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73578E" w14:textId="78085BD0" w:rsidR="00473124" w:rsidRPr="00825AD6" w:rsidRDefault="00825AD6" w:rsidP="00825AD6">
      <w:pPr>
        <w:pStyle w:val="Title"/>
        <w:jc w:val="center"/>
        <w:rPr>
          <w:b/>
          <w:bCs/>
          <w:sz w:val="40"/>
          <w:szCs w:val="40"/>
        </w:rPr>
      </w:pPr>
      <w:r w:rsidRPr="00825AD6">
        <w:rPr>
          <w:b/>
          <w:bCs/>
          <w:sz w:val="40"/>
          <w:szCs w:val="40"/>
        </w:rPr>
        <w:t>Evidence Based Policing &amp; Applications</w:t>
      </w:r>
    </w:p>
    <w:p w14:paraId="4EB44100" w14:textId="77777777" w:rsidR="00825AD6" w:rsidRDefault="00825AD6" w:rsidP="00825AD6"/>
    <w:p w14:paraId="6D18A36B" w14:textId="77777777" w:rsidR="003D5E13" w:rsidRDefault="003D5E13" w:rsidP="00C87209">
      <w:pPr>
        <w:pStyle w:val="Heading2"/>
        <w:rPr>
          <w:b/>
          <w:bCs/>
          <w:color w:val="auto"/>
        </w:rPr>
      </w:pPr>
    </w:p>
    <w:p w14:paraId="4C097CE6" w14:textId="77777777" w:rsidR="00D50726" w:rsidRDefault="00C87209" w:rsidP="00D50726">
      <w:r w:rsidRPr="00C87209">
        <w:t>Cover Page</w:t>
      </w:r>
    </w:p>
    <w:p w14:paraId="396A9C33" w14:textId="77777777" w:rsidR="00D50726" w:rsidRDefault="00D50726" w:rsidP="00D50726"/>
    <w:p w14:paraId="7C0E21AA" w14:textId="23095E12" w:rsidR="004E2373" w:rsidRDefault="0090260C" w:rsidP="00D50726">
      <w:r>
        <w:t>Ti</w:t>
      </w:r>
      <w:r w:rsidR="00C621B0">
        <w:t>tle: Evidence-based Policing &amp; Applications</w:t>
      </w:r>
    </w:p>
    <w:p w14:paraId="58DBF1AA" w14:textId="77777777" w:rsidR="00D50726" w:rsidRDefault="00D50726" w:rsidP="00C621B0"/>
    <w:p w14:paraId="10F8A62F" w14:textId="1254C37B" w:rsidR="00C621B0" w:rsidRPr="00C621B0" w:rsidRDefault="00C621B0" w:rsidP="00C621B0">
      <w:r>
        <w:t xml:space="preserve">Author: Bianca </w:t>
      </w:r>
      <w:r w:rsidR="003D5E13">
        <w:t>Moldoveanu</w:t>
      </w:r>
    </w:p>
    <w:p w14:paraId="71C7B054" w14:textId="77777777" w:rsidR="004E2373" w:rsidRDefault="004E2373" w:rsidP="005C2CB5">
      <w:pPr>
        <w:pStyle w:val="Heading2"/>
        <w:rPr>
          <w:b/>
          <w:bCs/>
          <w:color w:val="auto"/>
        </w:rPr>
      </w:pPr>
    </w:p>
    <w:p w14:paraId="3D76BDF4" w14:textId="00A18254" w:rsidR="003D5E13" w:rsidRPr="003D5E13" w:rsidRDefault="003D5E13" w:rsidP="003D5E13">
      <w:r>
        <w:t>Date: 15 March 2024</w:t>
      </w:r>
    </w:p>
    <w:p w14:paraId="26E79965" w14:textId="77777777" w:rsidR="00D50726" w:rsidRDefault="001B7A2B" w:rsidP="005C2CB5">
      <w:pPr>
        <w:pStyle w:val="Heading2"/>
        <w:rPr>
          <w:b/>
          <w:bCs/>
          <w:color w:val="auto"/>
        </w:rPr>
      </w:pPr>
      <w:r>
        <w:rPr>
          <w:b/>
          <w:bCs/>
          <w:color w:val="auto"/>
        </w:rPr>
        <w:t xml:space="preserve"> </w:t>
      </w:r>
    </w:p>
    <w:p w14:paraId="03BE3B7C" w14:textId="27F61746" w:rsidR="00DB2A35" w:rsidRPr="00852F5E" w:rsidRDefault="00DB2A35" w:rsidP="005C2CB5">
      <w:pPr>
        <w:pStyle w:val="Heading2"/>
        <w:rPr>
          <w:b/>
          <w:bCs/>
          <w:color w:val="auto"/>
        </w:rPr>
      </w:pPr>
      <w:r w:rsidRPr="00852F5E">
        <w:rPr>
          <w:b/>
          <w:bCs/>
          <w:color w:val="auto"/>
        </w:rPr>
        <w:t>Con</w:t>
      </w:r>
      <w:r w:rsidR="00B246FE" w:rsidRPr="00852F5E">
        <w:rPr>
          <w:b/>
          <w:bCs/>
          <w:color w:val="auto"/>
        </w:rPr>
        <w:t>tents</w:t>
      </w:r>
    </w:p>
    <w:p w14:paraId="0048EF11" w14:textId="39C767F4" w:rsidR="00B246FE" w:rsidRPr="00B246FE" w:rsidRDefault="00D1083F" w:rsidP="00825AD6">
      <w:r>
        <w:t xml:space="preserve">Introduction        </w:t>
      </w:r>
      <w:r w:rsidRPr="00B16633">
        <w:rPr>
          <w:b/>
          <w:bCs/>
        </w:rPr>
        <w:t xml:space="preserve">page 1 </w:t>
      </w:r>
      <w:r w:rsidR="00721B9D" w:rsidRPr="00B16633">
        <w:rPr>
          <w:b/>
          <w:bCs/>
        </w:rPr>
        <w:t>of 5</w:t>
      </w:r>
    </w:p>
    <w:p w14:paraId="4667D1C1" w14:textId="2FC969C2" w:rsidR="00A74F7A" w:rsidRDefault="00D1083F" w:rsidP="00825AD6">
      <w:bookmarkStart w:id="0" w:name="_Hlk161414907"/>
      <w:r w:rsidRPr="00D1083F">
        <w:t>Principles of Evidence-Based Policing</w:t>
      </w:r>
      <w:r>
        <w:t xml:space="preserve">       </w:t>
      </w:r>
      <w:bookmarkEnd w:id="0"/>
      <w:r w:rsidR="00795872" w:rsidRPr="00B16633">
        <w:rPr>
          <w:b/>
          <w:bCs/>
        </w:rPr>
        <w:t xml:space="preserve">page </w:t>
      </w:r>
      <w:r w:rsidR="00721B9D" w:rsidRPr="00B16633">
        <w:rPr>
          <w:b/>
          <w:bCs/>
        </w:rPr>
        <w:t>2 of 5</w:t>
      </w:r>
    </w:p>
    <w:p w14:paraId="72BAD161" w14:textId="0A85CC46" w:rsidR="0037603F" w:rsidRPr="00B16633" w:rsidRDefault="00B95EA1" w:rsidP="00825AD6">
      <w:pPr>
        <w:rPr>
          <w:b/>
          <w:bCs/>
        </w:rPr>
      </w:pPr>
      <w:r>
        <w:t xml:space="preserve">Effective </w:t>
      </w:r>
      <w:r w:rsidR="00A74F7A">
        <w:t xml:space="preserve">Problem-Solving Techniques in </w:t>
      </w:r>
      <w:r w:rsidR="004E2373">
        <w:t>Policing</w:t>
      </w:r>
      <w:r w:rsidR="00D455CA">
        <w:t xml:space="preserve">    </w:t>
      </w:r>
      <w:r w:rsidR="004E2373">
        <w:t xml:space="preserve"> </w:t>
      </w:r>
      <w:r w:rsidR="004E2373" w:rsidRPr="00B16633">
        <w:rPr>
          <w:b/>
          <w:bCs/>
        </w:rPr>
        <w:t xml:space="preserve">page 2 </w:t>
      </w:r>
      <w:r w:rsidR="00B16633" w:rsidRPr="00B16633">
        <w:rPr>
          <w:b/>
          <w:bCs/>
        </w:rPr>
        <w:t>&amp; 3 of 5</w:t>
      </w:r>
    </w:p>
    <w:p w14:paraId="45E70217" w14:textId="44FC1D4C" w:rsidR="00A74F7A" w:rsidRPr="00B16633" w:rsidRDefault="00A74F7A" w:rsidP="00825AD6">
      <w:pPr>
        <w:rPr>
          <w:b/>
          <w:bCs/>
        </w:rPr>
      </w:pPr>
      <w:r>
        <w:t>Contrast Between Evidence</w:t>
      </w:r>
      <w:r w:rsidR="00A02059">
        <w:t>-Based Policing</w:t>
      </w:r>
      <w:r w:rsidR="00C1455C">
        <w:t xml:space="preserve"> and Traditional Policing Methods</w:t>
      </w:r>
      <w:r w:rsidR="004E2373">
        <w:t xml:space="preserve"> </w:t>
      </w:r>
      <w:r w:rsidR="00D455CA">
        <w:t xml:space="preserve">   </w:t>
      </w:r>
      <w:r w:rsidR="004E2373" w:rsidRPr="00B16633">
        <w:rPr>
          <w:b/>
          <w:bCs/>
        </w:rPr>
        <w:t>page 3</w:t>
      </w:r>
      <w:r w:rsidR="001B7A2B">
        <w:rPr>
          <w:b/>
          <w:bCs/>
        </w:rPr>
        <w:t xml:space="preserve"> of 5</w:t>
      </w:r>
    </w:p>
    <w:p w14:paraId="71FF56D9" w14:textId="55DCF460" w:rsidR="00C1455C" w:rsidRDefault="00637CE9" w:rsidP="00825AD6">
      <w:r>
        <w:t>Application to a Real-World Policing Scenario: Gang Violence Reduction</w:t>
      </w:r>
      <w:r w:rsidR="00D455CA">
        <w:t xml:space="preserve">   </w:t>
      </w:r>
      <w:r>
        <w:t xml:space="preserve"> </w:t>
      </w:r>
      <w:r w:rsidR="004E2373" w:rsidRPr="00B16633">
        <w:rPr>
          <w:b/>
          <w:bCs/>
        </w:rPr>
        <w:t xml:space="preserve">page </w:t>
      </w:r>
      <w:r w:rsidRPr="00B16633">
        <w:rPr>
          <w:b/>
          <w:bCs/>
        </w:rPr>
        <w:t>3</w:t>
      </w:r>
      <w:r w:rsidR="001B7A2B">
        <w:rPr>
          <w:b/>
          <w:bCs/>
        </w:rPr>
        <w:t xml:space="preserve"> &amp; 4 of 5</w:t>
      </w:r>
    </w:p>
    <w:p w14:paraId="77A715C8" w14:textId="3579A05D" w:rsidR="00637CE9" w:rsidRDefault="000C0004" w:rsidP="00825AD6">
      <w:r>
        <w:t>Ethical Considerations in Evi</w:t>
      </w:r>
      <w:r w:rsidR="005249CB">
        <w:t xml:space="preserve">dence-Based Policing </w:t>
      </w:r>
      <w:r w:rsidR="00D455CA">
        <w:t xml:space="preserve">   </w:t>
      </w:r>
      <w:r w:rsidR="004E2373" w:rsidRPr="00B16633">
        <w:rPr>
          <w:b/>
          <w:bCs/>
        </w:rPr>
        <w:t>page 4</w:t>
      </w:r>
      <w:r w:rsidR="001B7A2B">
        <w:rPr>
          <w:b/>
          <w:bCs/>
        </w:rPr>
        <w:t xml:space="preserve"> of 5</w:t>
      </w:r>
    </w:p>
    <w:p w14:paraId="0E62852C" w14:textId="238B724E" w:rsidR="000517FF" w:rsidRDefault="005249CB" w:rsidP="00825AD6">
      <w:r>
        <w:t xml:space="preserve">Conclusion </w:t>
      </w:r>
      <w:r w:rsidR="00D455CA">
        <w:t xml:space="preserve">   </w:t>
      </w:r>
      <w:r w:rsidR="004E2373" w:rsidRPr="00B16633">
        <w:rPr>
          <w:b/>
          <w:bCs/>
        </w:rPr>
        <w:t xml:space="preserve">page </w:t>
      </w:r>
      <w:r w:rsidRPr="00B16633">
        <w:rPr>
          <w:b/>
          <w:bCs/>
        </w:rPr>
        <w:t>4</w:t>
      </w:r>
      <w:r w:rsidR="001B7A2B">
        <w:rPr>
          <w:b/>
          <w:bCs/>
        </w:rPr>
        <w:t xml:space="preserve"> of 5</w:t>
      </w:r>
    </w:p>
    <w:p w14:paraId="4DAE4172" w14:textId="62F1CD7A" w:rsidR="005249CB" w:rsidRPr="00D1083F" w:rsidRDefault="005249CB" w:rsidP="00825AD6">
      <w:r>
        <w:t xml:space="preserve"> References</w:t>
      </w:r>
      <w:r w:rsidR="00D455CA">
        <w:t xml:space="preserve">   </w:t>
      </w:r>
      <w:r>
        <w:t xml:space="preserve"> </w:t>
      </w:r>
      <w:r w:rsidR="004E2373" w:rsidRPr="00B16633">
        <w:rPr>
          <w:b/>
          <w:bCs/>
        </w:rPr>
        <w:t xml:space="preserve">page </w:t>
      </w:r>
      <w:r w:rsidRPr="00B16633">
        <w:rPr>
          <w:b/>
          <w:bCs/>
        </w:rPr>
        <w:t>5</w:t>
      </w:r>
      <w:r w:rsidR="001B7A2B">
        <w:rPr>
          <w:b/>
          <w:bCs/>
        </w:rPr>
        <w:t xml:space="preserve"> of 5</w:t>
      </w:r>
    </w:p>
    <w:p w14:paraId="4F9750A1" w14:textId="77777777" w:rsidR="00DB2A35" w:rsidRDefault="00DB2A35" w:rsidP="00825AD6">
      <w:pPr>
        <w:rPr>
          <w:b/>
          <w:bCs/>
          <w:sz w:val="24"/>
          <w:szCs w:val="24"/>
        </w:rPr>
      </w:pPr>
    </w:p>
    <w:p w14:paraId="33A37E06" w14:textId="02A002C7" w:rsidR="00825AD6" w:rsidRPr="00852F5E" w:rsidRDefault="00825AD6" w:rsidP="005C2CB5">
      <w:pPr>
        <w:pStyle w:val="Heading2"/>
        <w:rPr>
          <w:b/>
          <w:bCs/>
          <w:color w:val="auto"/>
        </w:rPr>
      </w:pPr>
      <w:r w:rsidRPr="00852F5E">
        <w:rPr>
          <w:b/>
          <w:bCs/>
          <w:color w:val="auto"/>
        </w:rPr>
        <w:t>Introduction</w:t>
      </w:r>
    </w:p>
    <w:p w14:paraId="3D6A89D2" w14:textId="77777777" w:rsidR="004F3BD5" w:rsidRDefault="00825AD6" w:rsidP="004F3BD5">
      <w:r>
        <w:t>In today’s law enforcement landscape, evidence-based policing has emerged as a key approach for informing policing strategies through empirical research and data analysis (Sherman, 1998). This paradigm shift recognises the limitations of traditional policing techniques and emphasises the significance of incorporating scientific evidence into decision-making processes (Weisburd &amp; Neyroud, 2011). Evidence-based policing, which emphasises the systematic evaluation of policing practices and their impact on crime reduction, appears to be a promising avenue for improving public safety and community relations.</w:t>
      </w:r>
      <w:r w:rsidR="00840024">
        <w:t xml:space="preserve"> In this essay, we will look at how to apply evidence-based problem-solving techniques to a real-world policing scenario: reducing gang violence in urban communities. It will discuss the ethical implications of evidence-based policing and compare this approach to traditional policing methods.</w:t>
      </w:r>
    </w:p>
    <w:p w14:paraId="6F977A2A" w14:textId="77777777" w:rsidR="00721B9D" w:rsidRDefault="00721B9D" w:rsidP="004F3BD5">
      <w:pPr>
        <w:rPr>
          <w:b/>
          <w:bCs/>
          <w:sz w:val="32"/>
          <w:szCs w:val="32"/>
        </w:rPr>
      </w:pPr>
    </w:p>
    <w:p w14:paraId="2C024E88" w14:textId="10C84F50" w:rsidR="00840024" w:rsidRPr="004F3BD5" w:rsidRDefault="00840024" w:rsidP="004F3BD5">
      <w:r w:rsidRPr="00852F5E">
        <w:rPr>
          <w:b/>
          <w:bCs/>
          <w:sz w:val="32"/>
          <w:szCs w:val="32"/>
        </w:rPr>
        <w:lastRenderedPageBreak/>
        <w:t>Principles of Evidence-Based Policing</w:t>
      </w:r>
    </w:p>
    <w:p w14:paraId="415AC815" w14:textId="77777777" w:rsidR="00732B20" w:rsidRDefault="00840024" w:rsidP="00825AD6">
      <w:r>
        <w:t>Evidence-based policing is based on a set of core principles that promote the incorporation of empirical evidence, research findings, and data analysis into law enforcement decision-making processes (Sherman, 1998)</w:t>
      </w:r>
      <w:r w:rsidR="00BC3DC7">
        <w:t xml:space="preserve">. </w:t>
      </w:r>
    </w:p>
    <w:p w14:paraId="52CD3BBB" w14:textId="59385246" w:rsidR="00840024" w:rsidRDefault="00BC3DC7" w:rsidP="00825AD6">
      <w:r>
        <w:t>First and foremost, it emphasises the importance of taking a systematic and rigorous approach to assessing policing practices and their effectiveness in achieving desired outcomes (Weisburd and Braga, 2006). This includes thoroughly reviewing existing research literature, gathering relevant data, and applying analytical techniques to identify patterns and trend in crime and policing responses. Furthermore, evidence-based policing prioritises constant surveillance and assessment of interventions to ensure they are consistent with established goals and objectives (Sherman, 1998). This iterative process enables law enforcement agencies to modify their strategies in response to new evidence and changing circumstances, maximising the impact of their efforts on crime reduction and public safety (Weisburd &amp;</w:t>
      </w:r>
      <w:r w:rsidR="00732B20">
        <w:t xml:space="preserve"> Neyround, 2011</w:t>
      </w:r>
      <w:r>
        <w:t xml:space="preserve">). </w:t>
      </w:r>
      <w:r w:rsidR="00732B20">
        <w:t xml:space="preserve">Another key principle of evidence-based policing is the integration of research, analysis, and practice within law enforcement agencies (Sherman, 1998). Agencies can better address complex crime problems by fostering collaborations among researchers, practitioners, and policymakers (Weisburd &amp; Braga, 2006). </w:t>
      </w:r>
      <w:r>
        <w:t>To summarise, evidence-based policing advocates for a systematic, data-driven approach to decision-ma</w:t>
      </w:r>
      <w:r w:rsidR="001207DF">
        <w:t>king that is founded on empirical</w:t>
      </w:r>
      <w:r w:rsidR="00CA5657">
        <w:t xml:space="preserve"> research and analysis. Adhering to these principles can help law enforcement agencies identify and implement effective crime prevention and control strategies. </w:t>
      </w:r>
    </w:p>
    <w:p w14:paraId="6B41FFD0" w14:textId="77777777" w:rsidR="00CA5657" w:rsidRDefault="00CA5657" w:rsidP="00825AD6">
      <w:pPr>
        <w:rPr>
          <w:b/>
          <w:bCs/>
          <w:sz w:val="28"/>
          <w:szCs w:val="28"/>
        </w:rPr>
      </w:pPr>
    </w:p>
    <w:p w14:paraId="49E30A76" w14:textId="25B9FD95" w:rsidR="00CA5657" w:rsidRPr="00852F5E" w:rsidRDefault="00CA5657" w:rsidP="00852F5E">
      <w:pPr>
        <w:pStyle w:val="Heading2"/>
        <w:rPr>
          <w:b/>
          <w:bCs/>
          <w:color w:val="auto"/>
        </w:rPr>
      </w:pPr>
      <w:r w:rsidRPr="00852F5E">
        <w:rPr>
          <w:b/>
          <w:bCs/>
          <w:color w:val="auto"/>
        </w:rPr>
        <w:t>Effective problem-solving techniques in policing</w:t>
      </w:r>
    </w:p>
    <w:p w14:paraId="4A1A4AA1" w14:textId="77777777" w:rsidR="0037603F" w:rsidRDefault="00CA5657" w:rsidP="00825AD6">
      <w:r>
        <w:t>Problem-Oriented Policing (POP) is a fundamental problem-solving model in policing that advocates for a proactive approach to crime prevention by addressing the root causes of recurring problems (Goldstein,1990).</w:t>
      </w:r>
    </w:p>
    <w:p w14:paraId="0D7E3C6B" w14:textId="3EE09E00" w:rsidR="0037603F" w:rsidRDefault="00CA5657" w:rsidP="00825AD6">
      <w:r>
        <w:t xml:space="preserve"> The POP model is based on the concept of problem-solving partnerships, which involve law enforcement agencies, community stakeholders, and other pertinent organisations working together to develop tailored responses to specific crime issues </w:t>
      </w:r>
      <w:r w:rsidR="00A76181">
        <w:t>(Eck and Spelman, 1987).</w:t>
      </w:r>
    </w:p>
    <w:p w14:paraId="784DF33A" w14:textId="77777777" w:rsidR="0037603F" w:rsidRDefault="00A76181" w:rsidP="00825AD6">
      <w:r>
        <w:t xml:space="preserve"> The</w:t>
      </w:r>
      <w:r w:rsidR="00003624">
        <w:t xml:space="preserve"> O</w:t>
      </w:r>
      <w:r>
        <w:t>SARA model (Scanning, Analysis, R</w:t>
      </w:r>
      <w:r w:rsidR="00752649">
        <w:t xml:space="preserve">esponse, and Assessment) offers a structured framework for implementing problem-solving strategies in law enforcement (Eck &amp; Spelman, 1987). </w:t>
      </w:r>
    </w:p>
    <w:p w14:paraId="4196F7F0" w14:textId="57B29012" w:rsidR="0037603F" w:rsidRDefault="00752649" w:rsidP="00825AD6">
      <w:r>
        <w:t>During the scanning phase, officers identify and prioritise problems using using data analysis, community feedback, and office observations. The analysis phase entails a more comprehensive examination of the underlying causes and contributing factors to the identified problem. During the response phase, tailored interventions are developed and implemented, utilising a variety of enforcement, prevention, and community engagement strategies. Finally, the assessment phase assesses the interventions’ effectiveness and i</w:t>
      </w:r>
      <w:r w:rsidR="003103EA">
        <w:t>dentifies lessons for future problem-solving efforts.</w:t>
      </w:r>
      <w:r w:rsidR="00ED48FF">
        <w:t xml:space="preserve"> Collaborative partnerships are critical for effective problem in policing (Braga and Weisburd, 2012).</w:t>
      </w:r>
    </w:p>
    <w:p w14:paraId="7AC7440C" w14:textId="6DADDA27" w:rsidR="00840024" w:rsidRDefault="00ED48FF" w:rsidP="00825AD6">
      <w:r>
        <w:t xml:space="preserve"> By collaborating with community members, local businesses,</w:t>
      </w:r>
      <w:r w:rsidR="00951EF4">
        <w:t xml:space="preserve"> social agencies, and other stakeholders, law</w:t>
      </w:r>
      <w:r>
        <w:t xml:space="preserve"> enforcement agencies can better address complex crime issues. This collaborative approach promotes trust and cooperation between law enforcement and the </w:t>
      </w:r>
      <w:r>
        <w:lastRenderedPageBreak/>
        <w:t>community, resulting in long-term crime reduction outcomes. To summarise, effective problem-solving techniques in policing involve a systemic approach to identifying, analysing, and addressing crime issues, which is frequently achieved through collaborative partnerships and evidence-based strategies. Adopting these techniques can help law</w:t>
      </w:r>
      <w:r w:rsidR="00951EF4">
        <w:t xml:space="preserve"> enforcement agencies address the underlying causes of crime and improve public safety outcomes. </w:t>
      </w:r>
    </w:p>
    <w:p w14:paraId="3BA06FE7" w14:textId="77777777" w:rsidR="004E2373" w:rsidRDefault="004E2373" w:rsidP="00852F5E">
      <w:pPr>
        <w:pStyle w:val="Heading2"/>
        <w:rPr>
          <w:b/>
          <w:bCs/>
          <w:color w:val="auto"/>
        </w:rPr>
      </w:pPr>
    </w:p>
    <w:p w14:paraId="63FE8F5F" w14:textId="77777777" w:rsidR="004E2373" w:rsidRDefault="00FA68B9" w:rsidP="004E2373">
      <w:pPr>
        <w:pStyle w:val="Heading2"/>
        <w:rPr>
          <w:b/>
          <w:bCs/>
          <w:color w:val="auto"/>
        </w:rPr>
      </w:pPr>
      <w:r w:rsidRPr="00852F5E">
        <w:rPr>
          <w:b/>
          <w:bCs/>
          <w:color w:val="auto"/>
        </w:rPr>
        <w:t xml:space="preserve">Contrast between Evidence-based Policing and Traditional Policing Methods </w:t>
      </w:r>
    </w:p>
    <w:p w14:paraId="1A093DC2" w14:textId="11CF97C8" w:rsidR="00FA68B9" w:rsidRPr="004E2373" w:rsidRDefault="00FA68B9" w:rsidP="004E2373">
      <w:pPr>
        <w:pStyle w:val="Heading2"/>
        <w:rPr>
          <w:color w:val="auto"/>
          <w:sz w:val="22"/>
          <w:szCs w:val="22"/>
        </w:rPr>
      </w:pPr>
      <w:r w:rsidRPr="004E2373">
        <w:rPr>
          <w:color w:val="auto"/>
          <w:sz w:val="22"/>
          <w:szCs w:val="22"/>
        </w:rPr>
        <w:t>Evidence-based policing is a paradigm shift from traditional policing methods, which frequently rely on intuition, personal experience, and long-held practices rather than empirical evidence (Sherman, 1998). Traditional approaches may emphasise reactive responses to individual incidents over proactive problem-solving strategies. In contrast, evidence-based policing focuses on data-driven decision-making, rigorous evaluation, and continuous improvement (Weisburd &amp; Neyroud, 2011). One of the primary differences between evidence-based policing and traditional methods is their approach to decision- making. Evidence-based policing promotes the systematic incorporation of research finding and empirical evidence into police practices (Sherman, 1998). This strategy emphasises the use of date analysis to identify effective interventions and allocate resources based</w:t>
      </w:r>
      <w:r w:rsidR="008073F7" w:rsidRPr="004E2373">
        <w:rPr>
          <w:color w:val="auto"/>
          <w:sz w:val="22"/>
          <w:szCs w:val="22"/>
        </w:rPr>
        <w:t xml:space="preserve"> on identified crime patterns and trends. Traditional methods, on the other hand, may be based on anecdotal evidence, personal judgement, and cultural norms within law enforcement agencies. Furthermore, evidence-based policing emphasises collaboration and partnership with other agencies, community organizations, and stakeholders in problem-solving efforts (Braga &amp; Weisburd, 2012).</w:t>
      </w:r>
    </w:p>
    <w:p w14:paraId="620B847B" w14:textId="570A2410" w:rsidR="008073F7" w:rsidRDefault="008073F7" w:rsidP="00825AD6">
      <w:r>
        <w:t>Traditional policing methods, on the hand, may be more hierarchical and insular, with decision-making processes largely influenced by internal agency protocols and practices. Overall, evidence-based policing is a more systematic, transparent, and accountable approach to crime prevention and control, founded on empirical evidence and collaborative partnerships. Traditional policing methods, on the other hand, may be more subjective, reactive, and based on long-held practices and institutional norms.</w:t>
      </w:r>
    </w:p>
    <w:p w14:paraId="588900F9" w14:textId="3E8F9429" w:rsidR="00335BCC" w:rsidRPr="00852F5E" w:rsidRDefault="00335BCC" w:rsidP="00852F5E">
      <w:pPr>
        <w:pStyle w:val="Heading2"/>
        <w:rPr>
          <w:b/>
          <w:bCs/>
          <w:color w:val="auto"/>
        </w:rPr>
      </w:pPr>
      <w:r w:rsidRPr="00852F5E">
        <w:rPr>
          <w:b/>
          <w:bCs/>
          <w:color w:val="auto"/>
        </w:rPr>
        <w:t>Gang Violence Reduction: An Ap</w:t>
      </w:r>
      <w:r w:rsidR="007152D8" w:rsidRPr="00852F5E">
        <w:rPr>
          <w:b/>
          <w:bCs/>
          <w:color w:val="auto"/>
        </w:rPr>
        <w:t xml:space="preserve">plication to a Real-World Policing Scenario </w:t>
      </w:r>
    </w:p>
    <w:p w14:paraId="4EA2ADE1" w14:textId="31CBCFC7" w:rsidR="007152D8" w:rsidRPr="007152D8" w:rsidRDefault="00563947" w:rsidP="00825AD6">
      <w:r>
        <w:t>Addressing gang violence in u</w:t>
      </w:r>
      <w:r w:rsidR="00041D6D">
        <w:t>rban areas necessitates a comprehensive</w:t>
      </w:r>
      <w:r w:rsidR="00723FBD">
        <w:t xml:space="preserve"> </w:t>
      </w:r>
      <w:r w:rsidR="0026565F">
        <w:t>and multifaceted approach that combines evidence-based problem-solving tech</w:t>
      </w:r>
      <w:r w:rsidR="00046428">
        <w:t xml:space="preserve">niques with community engagement and strategic collaboration. To </w:t>
      </w:r>
      <w:r w:rsidR="0008416C">
        <w:t>effectively reduce gang violence</w:t>
      </w:r>
      <w:r w:rsidR="00BE132E">
        <w:t xml:space="preserve">, law enforcement agencies must </w:t>
      </w:r>
      <w:r w:rsidR="000D155B">
        <w:t xml:space="preserve">first conduct a thorough analysis of the problem, which </w:t>
      </w:r>
      <w:r w:rsidR="00140F9A">
        <w:t>include, aping</w:t>
      </w:r>
      <w:r w:rsidR="000D155B">
        <w:t xml:space="preserve"> gang territories, identi</w:t>
      </w:r>
      <w:r w:rsidR="00C772C2">
        <w:t xml:space="preserve">fying key players, and determining the root </w:t>
      </w:r>
      <w:r w:rsidR="009C5DE1">
        <w:t>causes</w:t>
      </w:r>
      <w:r w:rsidR="00C772C2">
        <w:t xml:space="preserve"> of gang involvement (Klein and Max</w:t>
      </w:r>
      <w:r w:rsidR="009C5DE1">
        <w:t xml:space="preserve">son, 2006). Agencies can develop </w:t>
      </w:r>
      <w:r w:rsidR="00660053">
        <w:t xml:space="preserve">targeted interventions that address the community’s specific needs once they identify the problem. This could include </w:t>
      </w:r>
      <w:r w:rsidR="00ED7E95">
        <w:t xml:space="preserve">implementing targeted interventions deterrence strategies, such as gang injunctions or offender notification meetings, to target </w:t>
      </w:r>
      <w:r w:rsidR="00D35C4D">
        <w:t>high-risk individuals and disrupt criminal activities (Kennedy et al</w:t>
      </w:r>
      <w:r w:rsidR="00D12623">
        <w:t>., 2001). Furthermore, community policing efforts can help to build trust and cooperation between law enforcement and residents, allowing for better information</w:t>
      </w:r>
      <w:r w:rsidR="004F09F5">
        <w:t xml:space="preserve"> sharing and collaboration </w:t>
      </w:r>
      <w:r w:rsidR="00B34937">
        <w:t xml:space="preserve">in crime prevention </w:t>
      </w:r>
      <w:r w:rsidR="003F770E">
        <w:t>efforts (Skogan, 2006). Co</w:t>
      </w:r>
      <w:r w:rsidR="00C156FA">
        <w:t xml:space="preserve">llaboration with social service agencies and community organisations is also </w:t>
      </w:r>
      <w:r w:rsidR="0065449E">
        <w:t>critical for addressing the underlying social and economic factors that lead to gang invo</w:t>
      </w:r>
      <w:r w:rsidR="00140F9A">
        <w:t xml:space="preserve">lvement. Giving at-risk youth access to educational opportunities, job training, and </w:t>
      </w:r>
      <w:r w:rsidR="00140F9A">
        <w:lastRenderedPageBreak/>
        <w:t xml:space="preserve">mentorship programmes </w:t>
      </w:r>
      <w:r w:rsidR="0098433F">
        <w:t xml:space="preserve">can help divert them from gang activity and provide alternatives to criminal behaviour (Hagedorn, 2008). Regular assessment and </w:t>
      </w:r>
      <w:r w:rsidR="00CE09CF">
        <w:t>evaluation</w:t>
      </w:r>
      <w:r w:rsidR="0098433F">
        <w:t xml:space="preserve"> of intervention efforts is critical for determ</w:t>
      </w:r>
      <w:r w:rsidR="00734172">
        <w:t xml:space="preserve">ining effectiveness and making </w:t>
      </w:r>
      <w:r w:rsidR="00CE09CF">
        <w:t>necessary ad</w:t>
      </w:r>
      <w:r w:rsidR="00EB0EF2">
        <w:t>justments. By constantly monitoring outcomes and refining strategies based on empirical evidence, law enforcement agencies can maximise their impact on reducing gang violence and improving public safety in urban communities.</w:t>
      </w:r>
    </w:p>
    <w:p w14:paraId="33DD002B" w14:textId="7B6158B1" w:rsidR="008073F7" w:rsidRPr="00852F5E" w:rsidRDefault="003E0E5B" w:rsidP="00852F5E">
      <w:pPr>
        <w:pStyle w:val="Heading2"/>
        <w:rPr>
          <w:b/>
          <w:bCs/>
          <w:color w:val="auto"/>
        </w:rPr>
      </w:pPr>
      <w:r>
        <w:t xml:space="preserve"> </w:t>
      </w:r>
      <w:r w:rsidR="00DE4C25">
        <w:t xml:space="preserve"> </w:t>
      </w:r>
      <w:r w:rsidR="00AD4FAC" w:rsidRPr="00852F5E">
        <w:rPr>
          <w:b/>
          <w:bCs/>
          <w:color w:val="auto"/>
        </w:rPr>
        <w:t xml:space="preserve">Ethical considerations in evidence-based policing </w:t>
      </w:r>
    </w:p>
    <w:p w14:paraId="188AE302" w14:textId="73C076F6" w:rsidR="009815ED" w:rsidRDefault="009815ED" w:rsidP="00825AD6">
      <w:r>
        <w:t xml:space="preserve">While evidence-based policing provides </w:t>
      </w:r>
      <w:r w:rsidR="00BF2A75">
        <w:t>a systematic and data-driv</w:t>
      </w:r>
      <w:r w:rsidR="0021663E">
        <w:t xml:space="preserve">en methodology for decision-making, it also raises significant ethical issues that </w:t>
      </w:r>
      <w:r w:rsidR="00865F06">
        <w:t xml:space="preserve">law </w:t>
      </w:r>
      <w:r w:rsidR="00560F98">
        <w:t xml:space="preserve">enforcement agencies must carefully navigate. One of the most important ethical considerations is ensuring that policing </w:t>
      </w:r>
      <w:r w:rsidR="003D33AA">
        <w:t xml:space="preserve">practices are equitable, transparent, and accountable to </w:t>
      </w:r>
      <w:r w:rsidR="009A2E49">
        <w:t>the communities they serve (</w:t>
      </w:r>
      <w:r w:rsidR="00113EF7">
        <w:t xml:space="preserve">National Institute of Justice, 2018). This includes preventing biases in data analysis and decision-making processes that could unfairly target or discriminate </w:t>
      </w:r>
      <w:r w:rsidR="007D5970">
        <w:t xml:space="preserve">against specific groups pr communities (Gill, 2002). </w:t>
      </w:r>
      <w:r w:rsidR="0094472C">
        <w:t>Furthermore, agencies must protect individuals’ ri</w:t>
      </w:r>
      <w:r w:rsidR="000B5876">
        <w:t xml:space="preserve">ghts, such as privacy and due process, </w:t>
      </w:r>
      <w:r w:rsidR="002867A1">
        <w:t>when collecting and using data for policing purposes (Gill, 2002). It is critical to establish clear protocols and safeguards to prevent the misuse or unauthorised access of sensitive information, especi</w:t>
      </w:r>
      <w:r w:rsidR="00DB35D5">
        <w:t>ally when using advanced technologies like pre</w:t>
      </w:r>
      <w:r w:rsidR="002C29B7">
        <w:t>dictive policing algorithms (Lum &amp; Isaac, 2016). Ano</w:t>
      </w:r>
      <w:r w:rsidR="00A461CC">
        <w:t xml:space="preserve">ther ethical consideration is to ensure transparency and </w:t>
      </w:r>
      <w:r w:rsidR="00B03185">
        <w:t>accountability in the evaluation and dissemination of research findings. Law enforcement agencies must be open about the methodologies and data sources that guide th</w:t>
      </w:r>
      <w:r w:rsidR="00A95AB2">
        <w:t xml:space="preserve">eir decision-making processes, allowing for independent scrutiny and validation of their practices (Lum &amp; </w:t>
      </w:r>
      <w:r w:rsidR="003D5604">
        <w:t>Issac, 2016). Furthermore, agencies should consult with stakeholders</w:t>
      </w:r>
      <w:r w:rsidR="00CE1BF2">
        <w:t xml:space="preserve">, such as community members and advocacy groups, to solicit feedback and address concerns about </w:t>
      </w:r>
      <w:r w:rsidR="00E46808">
        <w:t xml:space="preserve">the implementation of evidence-based policing strategies (National Institute of Justice </w:t>
      </w:r>
      <w:r w:rsidR="004A11A6">
        <w:t>2018). To summarize, ethical considerations are essential to the practice of evidence-based policing, ensuring that policing practices are carried out in accordance with principles of fairness, accountability, and indi</w:t>
      </w:r>
      <w:r w:rsidR="00017C6D">
        <w:t xml:space="preserve">vidual rights.  By addressing these issues, law enforcement agencies cand increase public trust and </w:t>
      </w:r>
      <w:r w:rsidR="006C4995">
        <w:t>legitimacy while maximizing the effectiveness of evidence-</w:t>
      </w:r>
      <w:r w:rsidR="000B25EB">
        <w:t xml:space="preserve">based public safety strategies. </w:t>
      </w:r>
    </w:p>
    <w:p w14:paraId="434D8853" w14:textId="75DE5D4A" w:rsidR="000412C6" w:rsidRPr="00852F5E" w:rsidRDefault="000412C6" w:rsidP="00852F5E">
      <w:pPr>
        <w:pStyle w:val="Heading2"/>
        <w:rPr>
          <w:b/>
          <w:bCs/>
          <w:color w:val="auto"/>
        </w:rPr>
      </w:pPr>
      <w:r w:rsidRPr="00852F5E">
        <w:rPr>
          <w:b/>
          <w:bCs/>
          <w:color w:val="auto"/>
        </w:rPr>
        <w:t>Con</w:t>
      </w:r>
      <w:r w:rsidR="00B1795F" w:rsidRPr="00852F5E">
        <w:rPr>
          <w:b/>
          <w:bCs/>
          <w:color w:val="auto"/>
        </w:rPr>
        <w:t>clusion</w:t>
      </w:r>
    </w:p>
    <w:p w14:paraId="1FDF194A" w14:textId="2C6E8924" w:rsidR="00B1795F" w:rsidRDefault="00B1795F" w:rsidP="00825AD6">
      <w:r w:rsidRPr="000953E6">
        <w:t>To summarise, evidence-based poli</w:t>
      </w:r>
      <w:r w:rsidR="000953E6" w:rsidRPr="000953E6">
        <w:t>cing provides a systematic and data</w:t>
      </w:r>
      <w:r w:rsidR="000953E6">
        <w:t>-dri</w:t>
      </w:r>
      <w:r w:rsidR="004B6DCD">
        <w:t>ven approach to addressing complex</w:t>
      </w:r>
      <w:r w:rsidR="00CA5935">
        <w:t xml:space="preserve"> crime issues, such as gang</w:t>
      </w:r>
      <w:r w:rsidR="00022C99">
        <w:t xml:space="preserve"> violence in urban areas. By combining empirical </w:t>
      </w:r>
      <w:r w:rsidR="00AF5800">
        <w:t>evidence and</w:t>
      </w:r>
      <w:r w:rsidR="0054057A">
        <w:t xml:space="preserve"> effective </w:t>
      </w:r>
      <w:r w:rsidR="00D03B11">
        <w:t>problem-solving techniques, law enforcement a</w:t>
      </w:r>
      <w:r w:rsidR="00280647">
        <w:t xml:space="preserve">gencies can improve public safety, foster community trust, and better allocate resources. However, it is critical to maintain vigilance regarding ethical considerations and ensure </w:t>
      </w:r>
      <w:r w:rsidR="00A2103F">
        <w:t xml:space="preserve">that policing </w:t>
      </w:r>
      <w:r w:rsidR="00FB0017">
        <w:t>practi</w:t>
      </w:r>
      <w:r w:rsidR="00AF5800">
        <w:t>ces</w:t>
      </w:r>
      <w:r w:rsidR="00A2103F">
        <w:t xml:space="preserve"> adhere to principles of </w:t>
      </w:r>
      <w:r w:rsidR="00FB0017">
        <w:t>fairness</w:t>
      </w:r>
      <w:r w:rsidR="00A2103F">
        <w:t xml:space="preserve">, accountability, and respect for individual rights. Evidence-based policing can </w:t>
      </w:r>
      <w:r w:rsidR="00F17D96">
        <w:t xml:space="preserve">evolve and improve over time through continued research, collaboration, and </w:t>
      </w:r>
      <w:r w:rsidR="004F796F">
        <w:t xml:space="preserve">evaluation, making our communities safer and more resilient. Law enforcement agencies can move towards an effective, transparent, and equitable future of policing by embracing evidence-based approaches and fostering partnerships with communities and stakeholders. </w:t>
      </w:r>
    </w:p>
    <w:p w14:paraId="27FADA7C" w14:textId="77777777" w:rsidR="004E2373" w:rsidRDefault="004E2373" w:rsidP="00852F5E">
      <w:pPr>
        <w:pStyle w:val="Heading2"/>
        <w:rPr>
          <w:b/>
          <w:bCs/>
          <w:color w:val="auto"/>
        </w:rPr>
      </w:pPr>
    </w:p>
    <w:p w14:paraId="5A51131B" w14:textId="77777777" w:rsidR="004E2373" w:rsidRDefault="004E2373" w:rsidP="00852F5E">
      <w:pPr>
        <w:pStyle w:val="Heading2"/>
        <w:rPr>
          <w:b/>
          <w:bCs/>
          <w:color w:val="auto"/>
        </w:rPr>
      </w:pPr>
    </w:p>
    <w:p w14:paraId="6EA6712A" w14:textId="77777777" w:rsidR="004E2373" w:rsidRDefault="004E2373" w:rsidP="00852F5E">
      <w:pPr>
        <w:pStyle w:val="Heading2"/>
        <w:rPr>
          <w:b/>
          <w:bCs/>
          <w:color w:val="auto"/>
        </w:rPr>
      </w:pPr>
    </w:p>
    <w:p w14:paraId="79DFD8DB" w14:textId="4B3FEE51" w:rsidR="00A46596" w:rsidRPr="00852F5E" w:rsidRDefault="00A46596" w:rsidP="00852F5E">
      <w:pPr>
        <w:pStyle w:val="Heading2"/>
        <w:rPr>
          <w:b/>
          <w:bCs/>
          <w:color w:val="auto"/>
        </w:rPr>
      </w:pPr>
      <w:r w:rsidRPr="00852F5E">
        <w:rPr>
          <w:b/>
          <w:bCs/>
          <w:color w:val="auto"/>
        </w:rPr>
        <w:t>References:</w:t>
      </w:r>
    </w:p>
    <w:p w14:paraId="0AFBB77D" w14:textId="5BE7D470" w:rsidR="00A46596" w:rsidRPr="00FD2432" w:rsidRDefault="008A55B9" w:rsidP="00A46596">
      <w:pPr>
        <w:pStyle w:val="ListParagraph"/>
        <w:numPr>
          <w:ilvl w:val="0"/>
          <w:numId w:val="1"/>
        </w:numPr>
        <w:rPr>
          <w:b/>
          <w:bCs/>
          <w:sz w:val="28"/>
          <w:szCs w:val="28"/>
        </w:rPr>
      </w:pPr>
      <w:r>
        <w:t>National Institute of Justice. (2018). The future of policing. Retri</w:t>
      </w:r>
      <w:r w:rsidR="00F85E3A">
        <w:t xml:space="preserve">eved from </w:t>
      </w:r>
      <w:hyperlink r:id="rId7" w:history="1">
        <w:r w:rsidR="00FD2432" w:rsidRPr="00B31646">
          <w:rPr>
            <w:rStyle w:val="Hyperlink"/>
          </w:rPr>
          <w:t>https://nij.ojp.gov/topics/articles/future-policing</w:t>
        </w:r>
      </w:hyperlink>
      <w:r w:rsidR="00FD2432">
        <w:t xml:space="preserve"> </w:t>
      </w:r>
    </w:p>
    <w:p w14:paraId="0A5F3956" w14:textId="7A5B0996" w:rsidR="00FD2432" w:rsidRPr="007805BE" w:rsidRDefault="007805BE" w:rsidP="00A46596">
      <w:pPr>
        <w:pStyle w:val="ListParagraph"/>
        <w:numPr>
          <w:ilvl w:val="0"/>
          <w:numId w:val="1"/>
        </w:numPr>
        <w:rPr>
          <w:b/>
          <w:bCs/>
          <w:sz w:val="28"/>
          <w:szCs w:val="28"/>
        </w:rPr>
      </w:pPr>
      <w:r>
        <w:t>Gill, M.</w:t>
      </w:r>
      <w:r w:rsidR="007060F4">
        <w:t xml:space="preserve"> (2002). What is a crime? Defining criminal conduct in con</w:t>
      </w:r>
      <w:r w:rsidR="00064ED4">
        <w:t xml:space="preserve">temporary society. Oxford University Press. </w:t>
      </w:r>
    </w:p>
    <w:p w14:paraId="3588AC8D" w14:textId="48C8751B" w:rsidR="007805BE" w:rsidRPr="00152126" w:rsidRDefault="007805BE" w:rsidP="00A46596">
      <w:pPr>
        <w:pStyle w:val="ListParagraph"/>
        <w:numPr>
          <w:ilvl w:val="0"/>
          <w:numId w:val="1"/>
        </w:numPr>
        <w:rPr>
          <w:b/>
          <w:bCs/>
          <w:sz w:val="28"/>
          <w:szCs w:val="28"/>
        </w:rPr>
      </w:pPr>
      <w:r>
        <w:t>Lum, C., &amp; Isaac, W. (2016). To predict and s</w:t>
      </w:r>
      <w:r w:rsidR="00BB36D7">
        <w:t>erve? Significance, 13(</w:t>
      </w:r>
      <w:r w:rsidR="00152126">
        <w:t>5), 14-19.</w:t>
      </w:r>
    </w:p>
    <w:p w14:paraId="5EC43A3A" w14:textId="17311A65" w:rsidR="00152126" w:rsidRPr="004C4D3D" w:rsidRDefault="00152126" w:rsidP="00A46596">
      <w:pPr>
        <w:pStyle w:val="ListParagraph"/>
        <w:numPr>
          <w:ilvl w:val="0"/>
          <w:numId w:val="1"/>
        </w:numPr>
        <w:rPr>
          <w:b/>
          <w:bCs/>
          <w:sz w:val="28"/>
          <w:szCs w:val="28"/>
        </w:rPr>
      </w:pPr>
      <w:r>
        <w:t>Hagedorn, J. M. (2008). A</w:t>
      </w:r>
      <w:r w:rsidR="005A0265">
        <w:t xml:space="preserve"> world of gangs: Armed young men and g</w:t>
      </w:r>
      <w:r w:rsidR="00690991">
        <w:t>angsta culture</w:t>
      </w:r>
      <w:r w:rsidR="004C4D3D">
        <w:t xml:space="preserve">. University of Minnesota Press. </w:t>
      </w:r>
    </w:p>
    <w:p w14:paraId="73BE93C1" w14:textId="7846573C" w:rsidR="004C4D3D" w:rsidRPr="00F64233" w:rsidRDefault="004C4D3D" w:rsidP="00A46596">
      <w:pPr>
        <w:pStyle w:val="ListParagraph"/>
        <w:numPr>
          <w:ilvl w:val="0"/>
          <w:numId w:val="1"/>
        </w:numPr>
        <w:rPr>
          <w:b/>
          <w:bCs/>
          <w:sz w:val="28"/>
          <w:szCs w:val="28"/>
        </w:rPr>
      </w:pPr>
      <w:r>
        <w:t>Kennedy, D. M., Piehl, A.</w:t>
      </w:r>
      <w:r w:rsidR="00D71B8A">
        <w:t xml:space="preserve"> M., &amp; Braga, A. A. (2001). You</w:t>
      </w:r>
      <w:r w:rsidR="0023106D">
        <w:t>th violence in Boston: gun markets</w:t>
      </w:r>
      <w:r w:rsidR="00F35619">
        <w:t>, serious youth offenders, and a use-reduction</w:t>
      </w:r>
      <w:r w:rsidR="00953BCF">
        <w:t xml:space="preserve"> strategy. Law and Contemporary Problems, 64(1/2), 145-169.</w:t>
      </w:r>
    </w:p>
    <w:p w14:paraId="78901812" w14:textId="3EB62774" w:rsidR="00F64233" w:rsidRPr="001F60CB" w:rsidRDefault="00F64233" w:rsidP="00A46596">
      <w:pPr>
        <w:pStyle w:val="ListParagraph"/>
        <w:numPr>
          <w:ilvl w:val="0"/>
          <w:numId w:val="1"/>
        </w:numPr>
        <w:rPr>
          <w:b/>
          <w:bCs/>
          <w:sz w:val="28"/>
          <w:szCs w:val="28"/>
        </w:rPr>
      </w:pPr>
      <w:r>
        <w:t>Klein, M. W., &amp; Maxson, C. L</w:t>
      </w:r>
      <w:r w:rsidR="00775876">
        <w:t>. (2006). Street gang patterns and policies. Oxford</w:t>
      </w:r>
      <w:r w:rsidR="00446779">
        <w:t xml:space="preserve"> Un</w:t>
      </w:r>
      <w:r w:rsidR="001F60CB">
        <w:t>iversity Press.</w:t>
      </w:r>
    </w:p>
    <w:p w14:paraId="4072375E" w14:textId="73D2098C" w:rsidR="001F60CB" w:rsidRPr="00BE4FB6" w:rsidRDefault="001F60CB" w:rsidP="00A46596">
      <w:pPr>
        <w:pStyle w:val="ListParagraph"/>
        <w:numPr>
          <w:ilvl w:val="0"/>
          <w:numId w:val="1"/>
        </w:numPr>
        <w:rPr>
          <w:b/>
          <w:bCs/>
          <w:sz w:val="28"/>
          <w:szCs w:val="28"/>
        </w:rPr>
      </w:pPr>
      <w:r>
        <w:t>Skogan, W. G.</w:t>
      </w:r>
      <w:r w:rsidR="002D3203">
        <w:t xml:space="preserve"> (2006). Asymmetry in the impact of encounters with</w:t>
      </w:r>
      <w:r w:rsidR="00362DDC">
        <w:t xml:space="preserve"> police. Policing and Society, 16(2), </w:t>
      </w:r>
      <w:r w:rsidR="00BE4FB6">
        <w:t>99-126.</w:t>
      </w:r>
    </w:p>
    <w:p w14:paraId="35690354" w14:textId="7F6D4468" w:rsidR="00BE4FB6" w:rsidRPr="00BC2A8E" w:rsidRDefault="002005B1" w:rsidP="00A46596">
      <w:pPr>
        <w:pStyle w:val="ListParagraph"/>
        <w:numPr>
          <w:ilvl w:val="0"/>
          <w:numId w:val="1"/>
        </w:numPr>
        <w:rPr>
          <w:b/>
          <w:bCs/>
          <w:sz w:val="28"/>
          <w:szCs w:val="28"/>
        </w:rPr>
      </w:pPr>
      <w:r>
        <w:t xml:space="preserve">Braga, A. A., &amp;Weisburd, D. L. (2012). Policing problem places: crime hot </w:t>
      </w:r>
      <w:r w:rsidR="00A321F0">
        <w:t xml:space="preserve">spots and effective prevention. Oxford University Press. </w:t>
      </w:r>
    </w:p>
    <w:p w14:paraId="5451F5B3" w14:textId="362B29B0" w:rsidR="00BC2A8E" w:rsidRPr="00BC2A8E" w:rsidRDefault="00BC2A8E" w:rsidP="00A46596">
      <w:pPr>
        <w:pStyle w:val="ListParagraph"/>
        <w:numPr>
          <w:ilvl w:val="0"/>
          <w:numId w:val="1"/>
        </w:numPr>
        <w:rPr>
          <w:b/>
          <w:bCs/>
          <w:sz w:val="28"/>
          <w:szCs w:val="28"/>
        </w:rPr>
      </w:pPr>
      <w:r>
        <w:t>Sherman, L. W. (1998). Evidence-based policing. Ideas in American policing, 3.</w:t>
      </w:r>
    </w:p>
    <w:p w14:paraId="4625742E" w14:textId="2D3D4F76" w:rsidR="00BC2A8E" w:rsidRPr="00B90364" w:rsidRDefault="00BC2A8E" w:rsidP="00A46596">
      <w:pPr>
        <w:pStyle w:val="ListParagraph"/>
        <w:numPr>
          <w:ilvl w:val="0"/>
          <w:numId w:val="1"/>
        </w:numPr>
        <w:rPr>
          <w:b/>
          <w:bCs/>
          <w:sz w:val="28"/>
          <w:szCs w:val="28"/>
        </w:rPr>
      </w:pPr>
      <w:r>
        <w:t>Weisburd, D., &amp; Neyroud, P. W. (2011).</w:t>
      </w:r>
      <w:r w:rsidR="00645874">
        <w:t xml:space="preserve"> Police science: T</w:t>
      </w:r>
      <w:r w:rsidR="00D170E1">
        <w:t>owards a New aradigm Australian and New Zea</w:t>
      </w:r>
      <w:r w:rsidR="00B90364">
        <w:t>land Journal of Criminology, 44(1), 121-135.</w:t>
      </w:r>
    </w:p>
    <w:p w14:paraId="336A4885" w14:textId="139F813A" w:rsidR="00B90364" w:rsidRPr="007374F6" w:rsidRDefault="00B90364" w:rsidP="00A46596">
      <w:pPr>
        <w:pStyle w:val="ListParagraph"/>
        <w:numPr>
          <w:ilvl w:val="0"/>
          <w:numId w:val="1"/>
        </w:numPr>
        <w:rPr>
          <w:b/>
          <w:bCs/>
          <w:sz w:val="28"/>
          <w:szCs w:val="28"/>
        </w:rPr>
      </w:pPr>
      <w:r>
        <w:t>Braga, A. A</w:t>
      </w:r>
      <w:r w:rsidR="00940042">
        <w:t>., &amp; Weisburd, D. L. (2012). Policing problem places: crime hot spots and effective pre</w:t>
      </w:r>
      <w:r w:rsidR="007E3EBE">
        <w:t>vention. Oxford Uni</w:t>
      </w:r>
      <w:r w:rsidR="007374F6">
        <w:t xml:space="preserve">versity Press. </w:t>
      </w:r>
    </w:p>
    <w:p w14:paraId="0B96C2BD" w14:textId="7BD674B9" w:rsidR="007374F6" w:rsidRPr="005D4A8C" w:rsidRDefault="007374F6" w:rsidP="00A46596">
      <w:pPr>
        <w:pStyle w:val="ListParagraph"/>
        <w:numPr>
          <w:ilvl w:val="0"/>
          <w:numId w:val="1"/>
        </w:numPr>
        <w:rPr>
          <w:b/>
          <w:bCs/>
          <w:sz w:val="28"/>
          <w:szCs w:val="28"/>
        </w:rPr>
      </w:pPr>
      <w:r>
        <w:t>Eck</w:t>
      </w:r>
      <w:r w:rsidR="00894A1A">
        <w:t>, J. E., &amp; S</w:t>
      </w:r>
      <w:r w:rsidR="00D34C84">
        <w:t>pelman</w:t>
      </w:r>
      <w:r w:rsidR="00894A1A">
        <w:t>, W</w:t>
      </w:r>
      <w:r w:rsidR="00D34C84">
        <w:t>. (1987). Problem-solving:</w:t>
      </w:r>
      <w:r w:rsidR="00891868">
        <w:t xml:space="preserve"> Problem-oriented policing in Newport News. In Crime</w:t>
      </w:r>
      <w:r w:rsidR="005D4A8C">
        <w:t xml:space="preserve"> and Place (pp. 241-264), Police Executive Research Forum.</w:t>
      </w:r>
    </w:p>
    <w:p w14:paraId="1BE1FF3E" w14:textId="5A616A57" w:rsidR="005D4A8C" w:rsidRPr="001D691B" w:rsidRDefault="001D691B" w:rsidP="00A46596">
      <w:pPr>
        <w:pStyle w:val="ListParagraph"/>
        <w:numPr>
          <w:ilvl w:val="0"/>
          <w:numId w:val="1"/>
        </w:numPr>
        <w:rPr>
          <w:b/>
          <w:bCs/>
          <w:sz w:val="28"/>
          <w:szCs w:val="28"/>
        </w:rPr>
      </w:pPr>
      <w:r>
        <w:t>Goldstein, H. (1990). Problem-oriented policing. McGraw-Hill.</w:t>
      </w:r>
    </w:p>
    <w:p w14:paraId="475F4543" w14:textId="51574E3E" w:rsidR="001D691B" w:rsidRPr="007E14D4" w:rsidRDefault="00060D40" w:rsidP="00A46596">
      <w:pPr>
        <w:pStyle w:val="ListParagraph"/>
        <w:numPr>
          <w:ilvl w:val="0"/>
          <w:numId w:val="1"/>
        </w:numPr>
        <w:rPr>
          <w:b/>
          <w:bCs/>
          <w:sz w:val="28"/>
          <w:szCs w:val="28"/>
        </w:rPr>
      </w:pPr>
      <w:r>
        <w:t xml:space="preserve">Sherman, L.W. (1998). Evidence-based </w:t>
      </w:r>
      <w:r w:rsidR="008E19AF">
        <w:t>policing. Ideas in American policing, 3.</w:t>
      </w:r>
    </w:p>
    <w:p w14:paraId="5CAC6A32" w14:textId="3D64DC18" w:rsidR="007E14D4" w:rsidRPr="007E14D4" w:rsidRDefault="007E14D4" w:rsidP="00A46596">
      <w:pPr>
        <w:pStyle w:val="ListParagraph"/>
        <w:numPr>
          <w:ilvl w:val="0"/>
          <w:numId w:val="1"/>
        </w:numPr>
        <w:rPr>
          <w:b/>
          <w:bCs/>
          <w:sz w:val="28"/>
          <w:szCs w:val="28"/>
        </w:rPr>
      </w:pPr>
      <w:r>
        <w:t xml:space="preserve">Weisburd, D., &amp; Braga, A. A. (2006). Police innovation: Contrasting perspectives. Cambridge University Press. </w:t>
      </w:r>
    </w:p>
    <w:p w14:paraId="2FAA255D" w14:textId="68C5229A" w:rsidR="007E14D4" w:rsidRPr="00325854" w:rsidRDefault="007E14D4" w:rsidP="00A46596">
      <w:pPr>
        <w:pStyle w:val="ListParagraph"/>
        <w:numPr>
          <w:ilvl w:val="0"/>
          <w:numId w:val="1"/>
        </w:numPr>
        <w:rPr>
          <w:b/>
          <w:bCs/>
          <w:sz w:val="28"/>
          <w:szCs w:val="28"/>
        </w:rPr>
      </w:pPr>
      <w:r>
        <w:t>Weisburd, D., &amp; Neyro</w:t>
      </w:r>
      <w:r w:rsidR="00CA35B6">
        <w:t>ud, P. W. (2011). Police science:</w:t>
      </w:r>
      <w:r w:rsidR="00502BA7">
        <w:t xml:space="preserve"> Towards a New aradigm Australian and New Zealand Journal of Criminology, 44(1), 121-135</w:t>
      </w:r>
      <w:r w:rsidR="00325854">
        <w:t>.</w:t>
      </w:r>
    </w:p>
    <w:p w14:paraId="7D15D8D4" w14:textId="24B81A96" w:rsidR="00325854" w:rsidRPr="00376FDB" w:rsidRDefault="001D73AD" w:rsidP="00A46596">
      <w:pPr>
        <w:pStyle w:val="ListParagraph"/>
        <w:numPr>
          <w:ilvl w:val="0"/>
          <w:numId w:val="1"/>
        </w:numPr>
        <w:rPr>
          <w:b/>
          <w:bCs/>
          <w:sz w:val="28"/>
          <w:szCs w:val="28"/>
        </w:rPr>
      </w:pPr>
      <w:r>
        <w:t>Braga, A. A., &amp; Weisburd, D. L. (2012). P</w:t>
      </w:r>
      <w:r w:rsidR="00BF2E0D">
        <w:t>olicing problem places: cri</w:t>
      </w:r>
      <w:r w:rsidR="00376FDB">
        <w:t xml:space="preserve">me hot spots and effective prevention. Oxford University Press. </w:t>
      </w:r>
    </w:p>
    <w:p w14:paraId="598A6F0B" w14:textId="3B00767C" w:rsidR="00376FDB" w:rsidRPr="008D3A5E" w:rsidRDefault="00522A67" w:rsidP="00A46596">
      <w:pPr>
        <w:pStyle w:val="ListParagraph"/>
        <w:numPr>
          <w:ilvl w:val="0"/>
          <w:numId w:val="1"/>
        </w:numPr>
        <w:rPr>
          <w:b/>
          <w:bCs/>
          <w:sz w:val="28"/>
          <w:szCs w:val="28"/>
        </w:rPr>
      </w:pPr>
      <w:r>
        <w:t>Sherman, L. W. (1998). Evidence-based po</w:t>
      </w:r>
      <w:r w:rsidR="008D3A5E">
        <w:t>licing. Ideas in American policing, 3.</w:t>
      </w:r>
    </w:p>
    <w:p w14:paraId="55B30343" w14:textId="0D805005" w:rsidR="008D3A5E" w:rsidRPr="00A46596" w:rsidRDefault="008D3A5E" w:rsidP="00A46596">
      <w:pPr>
        <w:pStyle w:val="ListParagraph"/>
        <w:numPr>
          <w:ilvl w:val="0"/>
          <w:numId w:val="1"/>
        </w:numPr>
        <w:rPr>
          <w:b/>
          <w:bCs/>
          <w:sz w:val="28"/>
          <w:szCs w:val="28"/>
        </w:rPr>
      </w:pPr>
      <w:r>
        <w:t>Weisburd, D., &amp; Neyroud</w:t>
      </w:r>
      <w:r w:rsidR="008C759A">
        <w:t xml:space="preserve">, P. W. (2011). Police </w:t>
      </w:r>
      <w:r w:rsidR="0041758D">
        <w:t>science: Towards a New ar</w:t>
      </w:r>
      <w:r w:rsidR="00B5037E">
        <w:t>adigm Australian and New Zealand Journal of Criminology, 44(1), 121-135.</w:t>
      </w:r>
    </w:p>
    <w:sectPr w:rsidR="008D3A5E" w:rsidRPr="00A46596">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A976E6" w14:textId="77777777" w:rsidR="006623FB" w:rsidRDefault="006623FB" w:rsidP="000B4041">
      <w:pPr>
        <w:spacing w:after="0" w:line="240" w:lineRule="auto"/>
      </w:pPr>
      <w:r>
        <w:separator/>
      </w:r>
    </w:p>
  </w:endnote>
  <w:endnote w:type="continuationSeparator" w:id="0">
    <w:p w14:paraId="10513A01" w14:textId="77777777" w:rsidR="006623FB" w:rsidRDefault="006623FB" w:rsidP="000B40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18331E" w14:textId="77777777" w:rsidR="003F1C25" w:rsidRPr="00A67FA1" w:rsidRDefault="003F1C25">
    <w:pPr>
      <w:pStyle w:val="Footer"/>
      <w:jc w:val="center"/>
      <w:rPr>
        <w:b/>
        <w:bCs/>
      </w:rPr>
    </w:pPr>
    <w:r w:rsidRPr="00A67FA1">
      <w:rPr>
        <w:b/>
        <w:bCs/>
      </w:rPr>
      <w:t xml:space="preserve">Page </w:t>
    </w:r>
    <w:r w:rsidRPr="00A67FA1">
      <w:rPr>
        <w:b/>
        <w:bCs/>
      </w:rPr>
      <w:fldChar w:fldCharType="begin"/>
    </w:r>
    <w:r w:rsidRPr="00A67FA1">
      <w:rPr>
        <w:b/>
        <w:bCs/>
      </w:rPr>
      <w:instrText>PAGE  \* Arabic  \* MERGEFORMAT</w:instrText>
    </w:r>
    <w:r w:rsidRPr="00A67FA1">
      <w:rPr>
        <w:b/>
        <w:bCs/>
      </w:rPr>
      <w:fldChar w:fldCharType="separate"/>
    </w:r>
    <w:r w:rsidRPr="00A67FA1">
      <w:rPr>
        <w:b/>
        <w:bCs/>
      </w:rPr>
      <w:t>2</w:t>
    </w:r>
    <w:r w:rsidRPr="00A67FA1">
      <w:rPr>
        <w:b/>
        <w:bCs/>
      </w:rPr>
      <w:fldChar w:fldCharType="end"/>
    </w:r>
    <w:r w:rsidRPr="00A67FA1">
      <w:rPr>
        <w:b/>
        <w:bCs/>
      </w:rPr>
      <w:t xml:space="preserve"> of </w:t>
    </w:r>
    <w:r w:rsidRPr="00A67FA1">
      <w:rPr>
        <w:b/>
        <w:bCs/>
      </w:rPr>
      <w:fldChar w:fldCharType="begin"/>
    </w:r>
    <w:r w:rsidRPr="00A67FA1">
      <w:rPr>
        <w:b/>
        <w:bCs/>
      </w:rPr>
      <w:instrText>NUMPAGES  \* Arabic  \* MERGEFORMAT</w:instrText>
    </w:r>
    <w:r w:rsidRPr="00A67FA1">
      <w:rPr>
        <w:b/>
        <w:bCs/>
      </w:rPr>
      <w:fldChar w:fldCharType="separate"/>
    </w:r>
    <w:r w:rsidRPr="00A67FA1">
      <w:rPr>
        <w:b/>
        <w:bCs/>
      </w:rPr>
      <w:t>2</w:t>
    </w:r>
    <w:r w:rsidRPr="00A67FA1">
      <w:rPr>
        <w:b/>
        <w:bCs/>
      </w:rPr>
      <w:fldChar w:fldCharType="end"/>
    </w:r>
  </w:p>
  <w:p w14:paraId="539B6E3C" w14:textId="722B7600" w:rsidR="00590CB4" w:rsidRPr="00590CB4" w:rsidRDefault="00A67FA1">
    <w:pPr>
      <w:pStyle w:val="Footer"/>
    </w:pPr>
    <w:r>
      <w:ptab w:relativeTo="margin" w:alignment="center" w:leader="none"/>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6401E5" w14:textId="77777777" w:rsidR="006623FB" w:rsidRDefault="006623FB" w:rsidP="000B4041">
      <w:pPr>
        <w:spacing w:after="0" w:line="240" w:lineRule="auto"/>
      </w:pPr>
      <w:r>
        <w:separator/>
      </w:r>
    </w:p>
  </w:footnote>
  <w:footnote w:type="continuationSeparator" w:id="0">
    <w:p w14:paraId="53C4B14B" w14:textId="77777777" w:rsidR="006623FB" w:rsidRDefault="006623FB" w:rsidP="000B404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9EFD76" w14:textId="7E167C10" w:rsidR="00A67FA1" w:rsidRDefault="00A67FA1">
    <w:pPr>
      <w:spacing w:line="264" w:lineRule="auto"/>
    </w:pPr>
    <w:r>
      <w:rPr>
        <w:noProof/>
      </w:rPr>
      <w:pict w14:anchorId="24602EA9">
        <v:rect id="Rectangle 72" o:spid="_x0000_s1032" style="position:absolute;margin-left:0;margin-top:0;width:580.8pt;height:752.4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" filled="f" strokecolor="#737373 [1614]" strokeweight="1.25pt">
          <w10:wrap anchorx="page" anchory="page"/>
        </v:rect>
      </w:pict>
    </w:r>
  </w:p>
  <w:p w14:paraId="21BCE3C8" w14:textId="77777777" w:rsidR="003F1C25" w:rsidRDefault="003F1C2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F50A29"/>
    <w:multiLevelType w:val="hybridMultilevel"/>
    <w:tmpl w:val="A67A3C56"/>
    <w:lvl w:ilvl="0" w:tplc="2A0C95BA">
      <w:start w:val="1"/>
      <w:numFmt w:val="decimal"/>
      <w:lvlText w:val="%1."/>
      <w:lvlJc w:val="left"/>
      <w:pPr>
        <w:ind w:left="643" w:hanging="360"/>
      </w:pPr>
      <w:rPr>
        <w:rFonts w:hint="default"/>
        <w:b w:val="0"/>
        <w:bCs w:val="0"/>
        <w:sz w:val="22"/>
        <w:szCs w:val="22"/>
      </w:rPr>
    </w:lvl>
    <w:lvl w:ilvl="1" w:tplc="08090019" w:tentative="1">
      <w:start w:val="1"/>
      <w:numFmt w:val="lowerLetter"/>
      <w:lvlText w:val="%2."/>
      <w:lvlJc w:val="left"/>
      <w:pPr>
        <w:ind w:left="1363" w:hanging="360"/>
      </w:pPr>
    </w:lvl>
    <w:lvl w:ilvl="2" w:tplc="0809001B" w:tentative="1">
      <w:start w:val="1"/>
      <w:numFmt w:val="lowerRoman"/>
      <w:lvlText w:val="%3."/>
      <w:lvlJc w:val="right"/>
      <w:pPr>
        <w:ind w:left="2083" w:hanging="180"/>
      </w:pPr>
    </w:lvl>
    <w:lvl w:ilvl="3" w:tplc="0809000F" w:tentative="1">
      <w:start w:val="1"/>
      <w:numFmt w:val="decimal"/>
      <w:lvlText w:val="%4."/>
      <w:lvlJc w:val="left"/>
      <w:pPr>
        <w:ind w:left="2803" w:hanging="360"/>
      </w:pPr>
    </w:lvl>
    <w:lvl w:ilvl="4" w:tplc="08090019" w:tentative="1">
      <w:start w:val="1"/>
      <w:numFmt w:val="lowerLetter"/>
      <w:lvlText w:val="%5."/>
      <w:lvlJc w:val="left"/>
      <w:pPr>
        <w:ind w:left="3523" w:hanging="360"/>
      </w:pPr>
    </w:lvl>
    <w:lvl w:ilvl="5" w:tplc="0809001B" w:tentative="1">
      <w:start w:val="1"/>
      <w:numFmt w:val="lowerRoman"/>
      <w:lvlText w:val="%6."/>
      <w:lvlJc w:val="right"/>
      <w:pPr>
        <w:ind w:left="4243" w:hanging="180"/>
      </w:pPr>
    </w:lvl>
    <w:lvl w:ilvl="6" w:tplc="0809000F" w:tentative="1">
      <w:start w:val="1"/>
      <w:numFmt w:val="decimal"/>
      <w:lvlText w:val="%7."/>
      <w:lvlJc w:val="left"/>
      <w:pPr>
        <w:ind w:left="4963" w:hanging="360"/>
      </w:pPr>
    </w:lvl>
    <w:lvl w:ilvl="7" w:tplc="08090019" w:tentative="1">
      <w:start w:val="1"/>
      <w:numFmt w:val="lowerLetter"/>
      <w:lvlText w:val="%8."/>
      <w:lvlJc w:val="left"/>
      <w:pPr>
        <w:ind w:left="5683" w:hanging="360"/>
      </w:pPr>
    </w:lvl>
    <w:lvl w:ilvl="8" w:tplc="0809001B" w:tentative="1">
      <w:start w:val="1"/>
      <w:numFmt w:val="lowerRoman"/>
      <w:lvlText w:val="%9."/>
      <w:lvlJc w:val="right"/>
      <w:pPr>
        <w:ind w:left="6403" w:hanging="180"/>
      </w:pPr>
    </w:lvl>
  </w:abstractNum>
  <w:num w:numId="1" w16cid:durableId="8624789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825AD6"/>
    <w:rsid w:val="00003624"/>
    <w:rsid w:val="0000584C"/>
    <w:rsid w:val="00017C6D"/>
    <w:rsid w:val="00022C99"/>
    <w:rsid w:val="00040826"/>
    <w:rsid w:val="000412C6"/>
    <w:rsid w:val="00041D6D"/>
    <w:rsid w:val="00046428"/>
    <w:rsid w:val="000517FF"/>
    <w:rsid w:val="00060D40"/>
    <w:rsid w:val="00064ED4"/>
    <w:rsid w:val="0008416C"/>
    <w:rsid w:val="000953E6"/>
    <w:rsid w:val="000B25EB"/>
    <w:rsid w:val="000B4041"/>
    <w:rsid w:val="000B5876"/>
    <w:rsid w:val="000C0004"/>
    <w:rsid w:val="000D155B"/>
    <w:rsid w:val="00113EF7"/>
    <w:rsid w:val="001207DF"/>
    <w:rsid w:val="00140F9A"/>
    <w:rsid w:val="00152126"/>
    <w:rsid w:val="001762C1"/>
    <w:rsid w:val="001B7A2B"/>
    <w:rsid w:val="001D691B"/>
    <w:rsid w:val="001D73AD"/>
    <w:rsid w:val="001F60CB"/>
    <w:rsid w:val="002005B1"/>
    <w:rsid w:val="0021663E"/>
    <w:rsid w:val="002169BF"/>
    <w:rsid w:val="0023106D"/>
    <w:rsid w:val="0026565F"/>
    <w:rsid w:val="00280647"/>
    <w:rsid w:val="002867A1"/>
    <w:rsid w:val="002C29B7"/>
    <w:rsid w:val="002D3203"/>
    <w:rsid w:val="0030656F"/>
    <w:rsid w:val="003103EA"/>
    <w:rsid w:val="00325854"/>
    <w:rsid w:val="00335BCC"/>
    <w:rsid w:val="00362DDC"/>
    <w:rsid w:val="0037603F"/>
    <w:rsid w:val="00376FDB"/>
    <w:rsid w:val="003828C7"/>
    <w:rsid w:val="003C21A8"/>
    <w:rsid w:val="003D33AA"/>
    <w:rsid w:val="003D5604"/>
    <w:rsid w:val="003D5E13"/>
    <w:rsid w:val="003E0E5B"/>
    <w:rsid w:val="003F1C25"/>
    <w:rsid w:val="003F770E"/>
    <w:rsid w:val="0041758D"/>
    <w:rsid w:val="00446779"/>
    <w:rsid w:val="00473124"/>
    <w:rsid w:val="004A11A6"/>
    <w:rsid w:val="004B6DCD"/>
    <w:rsid w:val="004C4D3D"/>
    <w:rsid w:val="004E2373"/>
    <w:rsid w:val="004F09F5"/>
    <w:rsid w:val="004F3BD5"/>
    <w:rsid w:val="004F796F"/>
    <w:rsid w:val="00502BA7"/>
    <w:rsid w:val="00522A67"/>
    <w:rsid w:val="005249CB"/>
    <w:rsid w:val="0054057A"/>
    <w:rsid w:val="00560F98"/>
    <w:rsid w:val="00563947"/>
    <w:rsid w:val="00590CB4"/>
    <w:rsid w:val="005A0265"/>
    <w:rsid w:val="005C2CB5"/>
    <w:rsid w:val="005D4A8C"/>
    <w:rsid w:val="00615D7C"/>
    <w:rsid w:val="00637CE9"/>
    <w:rsid w:val="00645874"/>
    <w:rsid w:val="0065449E"/>
    <w:rsid w:val="00660053"/>
    <w:rsid w:val="006623FB"/>
    <w:rsid w:val="00676E41"/>
    <w:rsid w:val="00690991"/>
    <w:rsid w:val="006C4995"/>
    <w:rsid w:val="007060F4"/>
    <w:rsid w:val="007152D8"/>
    <w:rsid w:val="00721B9D"/>
    <w:rsid w:val="00723FBD"/>
    <w:rsid w:val="00732B20"/>
    <w:rsid w:val="00734172"/>
    <w:rsid w:val="007374F6"/>
    <w:rsid w:val="00752649"/>
    <w:rsid w:val="00775876"/>
    <w:rsid w:val="007805BE"/>
    <w:rsid w:val="00795872"/>
    <w:rsid w:val="007D5970"/>
    <w:rsid w:val="007E14D4"/>
    <w:rsid w:val="007E3EBE"/>
    <w:rsid w:val="008073F7"/>
    <w:rsid w:val="00825AD6"/>
    <w:rsid w:val="00840024"/>
    <w:rsid w:val="00852F5E"/>
    <w:rsid w:val="00865F06"/>
    <w:rsid w:val="00891868"/>
    <w:rsid w:val="00894A1A"/>
    <w:rsid w:val="008A55B9"/>
    <w:rsid w:val="008C759A"/>
    <w:rsid w:val="008D3A5E"/>
    <w:rsid w:val="008E19AF"/>
    <w:rsid w:val="008F522B"/>
    <w:rsid w:val="0090260C"/>
    <w:rsid w:val="00940042"/>
    <w:rsid w:val="0094472C"/>
    <w:rsid w:val="00951EF4"/>
    <w:rsid w:val="00953BCF"/>
    <w:rsid w:val="009815ED"/>
    <w:rsid w:val="0098433F"/>
    <w:rsid w:val="009A2E49"/>
    <w:rsid w:val="009C5DE1"/>
    <w:rsid w:val="00A02059"/>
    <w:rsid w:val="00A2103F"/>
    <w:rsid w:val="00A2785D"/>
    <w:rsid w:val="00A321F0"/>
    <w:rsid w:val="00A461CC"/>
    <w:rsid w:val="00A46596"/>
    <w:rsid w:val="00A677A3"/>
    <w:rsid w:val="00A67FA1"/>
    <w:rsid w:val="00A74F7A"/>
    <w:rsid w:val="00A76181"/>
    <w:rsid w:val="00A95AB2"/>
    <w:rsid w:val="00A95DA4"/>
    <w:rsid w:val="00AD4FAC"/>
    <w:rsid w:val="00AF5800"/>
    <w:rsid w:val="00B03185"/>
    <w:rsid w:val="00B16633"/>
    <w:rsid w:val="00B1795F"/>
    <w:rsid w:val="00B246FE"/>
    <w:rsid w:val="00B3356C"/>
    <w:rsid w:val="00B34937"/>
    <w:rsid w:val="00B5037E"/>
    <w:rsid w:val="00B90364"/>
    <w:rsid w:val="00B95EA1"/>
    <w:rsid w:val="00BB36D7"/>
    <w:rsid w:val="00BC2A8E"/>
    <w:rsid w:val="00BC3DC7"/>
    <w:rsid w:val="00BE132E"/>
    <w:rsid w:val="00BE4FB6"/>
    <w:rsid w:val="00BF2A75"/>
    <w:rsid w:val="00BF2E0D"/>
    <w:rsid w:val="00C1455C"/>
    <w:rsid w:val="00C156FA"/>
    <w:rsid w:val="00C621B0"/>
    <w:rsid w:val="00C772C2"/>
    <w:rsid w:val="00C87209"/>
    <w:rsid w:val="00CA35B6"/>
    <w:rsid w:val="00CA5657"/>
    <w:rsid w:val="00CA5935"/>
    <w:rsid w:val="00CE09CF"/>
    <w:rsid w:val="00CE1BF2"/>
    <w:rsid w:val="00D03B11"/>
    <w:rsid w:val="00D1083F"/>
    <w:rsid w:val="00D12623"/>
    <w:rsid w:val="00D170E1"/>
    <w:rsid w:val="00D34C84"/>
    <w:rsid w:val="00D35C4D"/>
    <w:rsid w:val="00D455CA"/>
    <w:rsid w:val="00D50726"/>
    <w:rsid w:val="00D71B8A"/>
    <w:rsid w:val="00D94221"/>
    <w:rsid w:val="00DB2A35"/>
    <w:rsid w:val="00DB35D5"/>
    <w:rsid w:val="00DE4C25"/>
    <w:rsid w:val="00E46808"/>
    <w:rsid w:val="00EB0EF2"/>
    <w:rsid w:val="00ED48FF"/>
    <w:rsid w:val="00ED7E95"/>
    <w:rsid w:val="00EE7A36"/>
    <w:rsid w:val="00F17D96"/>
    <w:rsid w:val="00F35619"/>
    <w:rsid w:val="00F64233"/>
    <w:rsid w:val="00F85E3A"/>
    <w:rsid w:val="00FA68B9"/>
    <w:rsid w:val="00FB0017"/>
    <w:rsid w:val="00FD24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795918"/>
  <w15:docId w15:val="{0D94DC20-A1DB-4004-A251-E8BD3CA6F9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25AD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25AD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25AD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25AD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25AD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25AD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25AD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25AD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25AD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25AD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25AD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25AD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25AD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25AD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25AD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25AD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25AD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25AD6"/>
    <w:rPr>
      <w:rFonts w:eastAsiaTheme="majorEastAsia" w:cstheme="majorBidi"/>
      <w:color w:val="272727" w:themeColor="text1" w:themeTint="D8"/>
    </w:rPr>
  </w:style>
  <w:style w:type="paragraph" w:styleId="Title">
    <w:name w:val="Title"/>
    <w:basedOn w:val="Normal"/>
    <w:next w:val="Normal"/>
    <w:link w:val="TitleChar"/>
    <w:uiPriority w:val="10"/>
    <w:qFormat/>
    <w:rsid w:val="00825AD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25AD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25AD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25AD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25AD6"/>
    <w:pPr>
      <w:spacing w:before="160"/>
      <w:jc w:val="center"/>
    </w:pPr>
    <w:rPr>
      <w:i/>
      <w:iCs/>
      <w:color w:val="404040" w:themeColor="text1" w:themeTint="BF"/>
    </w:rPr>
  </w:style>
  <w:style w:type="character" w:customStyle="1" w:styleId="QuoteChar">
    <w:name w:val="Quote Char"/>
    <w:basedOn w:val="DefaultParagraphFont"/>
    <w:link w:val="Quote"/>
    <w:uiPriority w:val="29"/>
    <w:rsid w:val="00825AD6"/>
    <w:rPr>
      <w:i/>
      <w:iCs/>
      <w:color w:val="404040" w:themeColor="text1" w:themeTint="BF"/>
    </w:rPr>
  </w:style>
  <w:style w:type="paragraph" w:styleId="ListParagraph">
    <w:name w:val="List Paragraph"/>
    <w:basedOn w:val="Normal"/>
    <w:uiPriority w:val="34"/>
    <w:qFormat/>
    <w:rsid w:val="00825AD6"/>
    <w:pPr>
      <w:ind w:left="720"/>
      <w:contextualSpacing/>
    </w:pPr>
  </w:style>
  <w:style w:type="character" w:styleId="IntenseEmphasis">
    <w:name w:val="Intense Emphasis"/>
    <w:basedOn w:val="DefaultParagraphFont"/>
    <w:uiPriority w:val="21"/>
    <w:qFormat/>
    <w:rsid w:val="00825AD6"/>
    <w:rPr>
      <w:i/>
      <w:iCs/>
      <w:color w:val="0F4761" w:themeColor="accent1" w:themeShade="BF"/>
    </w:rPr>
  </w:style>
  <w:style w:type="paragraph" w:styleId="IntenseQuote">
    <w:name w:val="Intense Quote"/>
    <w:basedOn w:val="Normal"/>
    <w:next w:val="Normal"/>
    <w:link w:val="IntenseQuoteChar"/>
    <w:uiPriority w:val="30"/>
    <w:qFormat/>
    <w:rsid w:val="00825AD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25AD6"/>
    <w:rPr>
      <w:i/>
      <w:iCs/>
      <w:color w:val="0F4761" w:themeColor="accent1" w:themeShade="BF"/>
    </w:rPr>
  </w:style>
  <w:style w:type="character" w:styleId="IntenseReference">
    <w:name w:val="Intense Reference"/>
    <w:basedOn w:val="DefaultParagraphFont"/>
    <w:uiPriority w:val="32"/>
    <w:qFormat/>
    <w:rsid w:val="00825AD6"/>
    <w:rPr>
      <w:b/>
      <w:bCs/>
      <w:smallCaps/>
      <w:color w:val="0F4761" w:themeColor="accent1" w:themeShade="BF"/>
      <w:spacing w:val="5"/>
    </w:rPr>
  </w:style>
  <w:style w:type="character" w:styleId="Hyperlink">
    <w:name w:val="Hyperlink"/>
    <w:basedOn w:val="DefaultParagraphFont"/>
    <w:uiPriority w:val="99"/>
    <w:unhideWhenUsed/>
    <w:rsid w:val="00FD2432"/>
    <w:rPr>
      <w:color w:val="467886" w:themeColor="hyperlink"/>
      <w:u w:val="single"/>
    </w:rPr>
  </w:style>
  <w:style w:type="character" w:styleId="UnresolvedMention">
    <w:name w:val="Unresolved Mention"/>
    <w:basedOn w:val="DefaultParagraphFont"/>
    <w:uiPriority w:val="99"/>
    <w:semiHidden/>
    <w:unhideWhenUsed/>
    <w:rsid w:val="00FD2432"/>
    <w:rPr>
      <w:color w:val="605E5C"/>
      <w:shd w:val="clear" w:color="auto" w:fill="E1DFDD"/>
    </w:rPr>
  </w:style>
  <w:style w:type="paragraph" w:styleId="Header">
    <w:name w:val="header"/>
    <w:basedOn w:val="Normal"/>
    <w:link w:val="HeaderChar"/>
    <w:uiPriority w:val="99"/>
    <w:unhideWhenUsed/>
    <w:rsid w:val="000B4041"/>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4041"/>
  </w:style>
  <w:style w:type="paragraph" w:styleId="Footer">
    <w:name w:val="footer"/>
    <w:basedOn w:val="Normal"/>
    <w:link w:val="FooterChar"/>
    <w:uiPriority w:val="99"/>
    <w:unhideWhenUsed/>
    <w:rsid w:val="000B4041"/>
    <w:pPr>
      <w:tabs>
        <w:tab w:val="center" w:pos="4513"/>
        <w:tab w:val="right" w:pos="9026"/>
      </w:tabs>
      <w:spacing w:after="0" w:line="240" w:lineRule="auto"/>
    </w:pPr>
  </w:style>
  <w:style w:type="character" w:customStyle="1" w:styleId="FooterChar">
    <w:name w:val="Footer Char"/>
    <w:basedOn w:val="DefaultParagraphFont"/>
    <w:link w:val="Footer"/>
    <w:uiPriority w:val="99"/>
    <w:rsid w:val="000B404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nij.ojp.gov/topics/articles/future-policin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588</TotalTime>
  <Pages>5</Pages>
  <Words>2120</Words>
  <Characters>12090</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Bianca Moldoveanu</dc:creator>
  <cp:keywords/>
  <dc:description/>
  <cp:lastModifiedBy>Bianca Moldoveanu</cp:lastModifiedBy>
  <cp:revision>162</cp:revision>
  <dcterms:created xsi:type="dcterms:W3CDTF">2024-03-13T14:35:00Z</dcterms:created>
  <dcterms:modified xsi:type="dcterms:W3CDTF">2024-03-15T21:47:00Z</dcterms:modified>
</cp:coreProperties>
</file>