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6910391"/>
        <w:docPartObj>
          <w:docPartGallery w:val="Cover Pages"/>
          <w:docPartUnique/>
        </w:docPartObj>
      </w:sdtPr>
      <w:sdtEndPr/>
      <w:sdtContent>
        <w:p w14:paraId="7F2A387A" w14:textId="36CC9150" w:rsidR="000D30D3" w:rsidRDefault="0060723F">
          <w:r>
            <w:rPr>
              <w:noProof/>
            </w:rPr>
            <mc:AlternateContent>
              <mc:Choice Requires="wpg">
                <w:drawing>
                  <wp:anchor distT="0" distB="0" distL="114300" distR="114300" simplePos="0" relativeHeight="251662336" behindDoc="0" locked="0" layoutInCell="1" allowOverlap="1" wp14:anchorId="6DF30E9D" wp14:editId="13441B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3810" t="7620" r="6350" b="0"/>
                    <wp:wrapNone/>
                    <wp:docPr id="1"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4540" cy="1280160"/>
                              <a:chOff x="0" y="0"/>
                              <a:chExt cx="73152" cy="12161"/>
                            </a:xfrm>
                          </wpg:grpSpPr>
                          <wps:wsp>
                            <wps:cNvPr id="2"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3" name="Rectangle 151"/>
                            <wps:cNvSpPr>
                              <a:spLocks noChangeArrowheads="1"/>
                            </wps:cNvSpPr>
                            <wps:spPr bwMode="auto">
                              <a:xfrm>
                                <a:off x="0" y="0"/>
                                <a:ext cx="73152" cy="12161"/>
                              </a:xfrm>
                              <a:prstGeom prst="rect">
                                <a:avLst/>
                              </a:prstGeom>
                              <a:blipFill dpi="0" rotWithShape="1">
                                <a:blip r:embed="rId9"/>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7C0E7ED6" id="Group 149" o:spid="_x0000_s1026"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CC2FBE" wp14:editId="2621406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15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96030C" w14:textId="498564D5" w:rsidR="000D30D3" w:rsidRDefault="00C17ED5" w:rsidP="00E545EC">
                                    <w:pPr>
                                      <w:pStyle w:val="NoSpacing"/>
                                      <w:rPr>
                                        <w:color w:val="595959" w:themeColor="text1" w:themeTint="A6"/>
                                        <w:sz w:val="28"/>
                                        <w:szCs w:val="28"/>
                                      </w:rPr>
                                    </w:pPr>
                                    <w:r>
                                      <w:rPr>
                                        <w:color w:val="595959" w:themeColor="text1" w:themeTint="A6"/>
                                        <w:sz w:val="28"/>
                                        <w:szCs w:val="28"/>
                                      </w:rPr>
                                      <w:t>Caoimhe Alanna Darcy Ulyett</w:t>
                                    </w:r>
                                  </w:p>
                                </w:sdtContent>
                              </w:sdt>
                              <w:p w14:paraId="4AFFBC26" w14:textId="15C558FF" w:rsidR="000D30D3" w:rsidRDefault="000713D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545EC">
                                      <w:rPr>
                                        <w:color w:val="595959" w:themeColor="text1" w:themeTint="A6"/>
                                        <w:sz w:val="18"/>
                                        <w:szCs w:val="18"/>
                                      </w:rPr>
                                      <w:t>1800588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4CC2FBE" id="_x0000_t202" coordsize="21600,21600" o:spt="202" path="m,l,21600r21600,l21600,xe">
                    <v:stroke joinstyle="miter"/>
                    <v:path gradientshapeok="t" o:connecttype="rect"/>
                  </v:shapetype>
                  <v:shape id="Text Box 152"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96030C" w14:textId="498564D5" w:rsidR="000D30D3" w:rsidRDefault="00C17ED5" w:rsidP="00E545EC">
                              <w:pPr>
                                <w:pStyle w:val="NoSpacing"/>
                                <w:rPr>
                                  <w:color w:val="595959" w:themeColor="text1" w:themeTint="A6"/>
                                  <w:sz w:val="28"/>
                                  <w:szCs w:val="28"/>
                                </w:rPr>
                              </w:pPr>
                              <w:r>
                                <w:rPr>
                                  <w:color w:val="595959" w:themeColor="text1" w:themeTint="A6"/>
                                  <w:sz w:val="28"/>
                                  <w:szCs w:val="28"/>
                                </w:rPr>
                                <w:t>Caoimhe Alanna Darcy Ulyett</w:t>
                              </w:r>
                            </w:p>
                          </w:sdtContent>
                        </w:sdt>
                        <w:p w14:paraId="4AFFBC26" w14:textId="15C558FF" w:rsidR="000D30D3" w:rsidRDefault="000713D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545EC">
                                <w:rPr>
                                  <w:color w:val="595959" w:themeColor="text1" w:themeTint="A6"/>
                                  <w:sz w:val="18"/>
                                  <w:szCs w:val="18"/>
                                </w:rPr>
                                <w:t>1800588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C884D2" wp14:editId="1CE402B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1176655"/>
                    <wp:effectExtent l="0" t="0" r="0" b="0"/>
                    <wp:wrapSquare wrapText="bothSides"/>
                    <wp:docPr id="153"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11766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551738" w14:textId="77777777" w:rsidR="00E545EC" w:rsidRPr="00362A42" w:rsidRDefault="00E545EC" w:rsidP="00362A42">
                                <w:pPr>
                                  <w:pStyle w:val="Subtitle"/>
                                  <w:rPr>
                                    <w:rStyle w:val="SubtleEmphasis"/>
                                  </w:rPr>
                                </w:pPr>
                                <w:r w:rsidRPr="00362A42">
                                  <w:rPr>
                                    <w:rStyle w:val="SubtleEmphasis"/>
                                  </w:rPr>
                                  <w:t xml:space="preserve">“The purpose of the Criminal Justice System (CJS) is to deliver justice for all, by convicting and punishing the guilty and helping them to stop offending, while protecting the innocent.” (CJS 2009) Does this claim accurately reflect the contemporary state of the criminal justice system in England &amp; Wales? </w:t>
                                </w:r>
                              </w:p>
                              <w:p w14:paraId="3FD862C2" w14:textId="1AB8882E" w:rsidR="000D30D3" w:rsidRDefault="000D30D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C884D2" id="Text Box 153" o:spid="_x0000_s1027" type="#_x0000_t202" style="position:absolute;margin-left:0;margin-top:0;width:560.2pt;height:92.6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" filled="f" stroked="f" strokeweight=".5pt">
                    <v:textbox style="mso-fit-shape-to-text:t" inset="126pt,0,54pt,0">
                      <w:txbxContent>
                        <w:p w14:paraId="03551738" w14:textId="77777777" w:rsidR="00E545EC" w:rsidRPr="00362A42" w:rsidRDefault="00E545EC" w:rsidP="00362A42">
                          <w:pPr>
                            <w:pStyle w:val="Subtitle"/>
                            <w:rPr>
                              <w:rStyle w:val="SubtleEmphasis"/>
                            </w:rPr>
                          </w:pPr>
                          <w:r w:rsidRPr="00362A42">
                            <w:rPr>
                              <w:rStyle w:val="SubtleEmphasis"/>
                            </w:rPr>
                            <w:t xml:space="preserve">“The purpose of the Criminal Justice System (CJS) is to deliver justice for all, by convicting and punishing the guilty and helping them to stop offending, while protecting the innocent.” (CJS 2009) Does this claim accurately reflect the contemporary state of the criminal justice system in England &amp; Wales? </w:t>
                          </w:r>
                        </w:p>
                        <w:p w14:paraId="3FD862C2" w14:textId="1AB8882E" w:rsidR="000D30D3" w:rsidRDefault="000D30D3">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5D728C" wp14:editId="348789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54"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21E888" w14:textId="7315D32A" w:rsidR="000D30D3" w:rsidRDefault="000713D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30D3">
                                      <w:rPr>
                                        <w:caps/>
                                        <w:color w:val="4472C4" w:themeColor="accent1"/>
                                        <w:sz w:val="64"/>
                                        <w:szCs w:val="64"/>
                                      </w:rPr>
                                      <w:t>The Criminal Justice system, youth justice system &amp; prison systems in england and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E2700F" w14:textId="7A2077CD" w:rsidR="000D30D3" w:rsidRDefault="000D30D3">
                                    <w:pPr>
                                      <w:jc w:val="right"/>
                                      <w:rPr>
                                        <w:smallCaps/>
                                        <w:color w:val="404040" w:themeColor="text1" w:themeTint="BF"/>
                                        <w:sz w:val="36"/>
                                        <w:szCs w:val="36"/>
                                      </w:rPr>
                                    </w:pPr>
                                    <w:r>
                                      <w:rPr>
                                        <w:color w:val="404040" w:themeColor="text1" w:themeTint="BF"/>
                                        <w:sz w:val="36"/>
                                        <w:szCs w:val="36"/>
                                      </w:rPr>
                                      <w:t>MA Criminal Justice and Policing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5D728C" id="Text Box 154" o:spid="_x0000_s1028"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" filled="f" stroked="f" strokeweight=".5pt">
                    <v:textbox inset="126pt,0,54pt,0">
                      <w:txbxContent>
                        <w:p w14:paraId="3121E888" w14:textId="7315D32A" w:rsidR="000D30D3" w:rsidRDefault="000713D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30D3">
                                <w:rPr>
                                  <w:caps/>
                                  <w:color w:val="4472C4" w:themeColor="accent1"/>
                                  <w:sz w:val="64"/>
                                  <w:szCs w:val="64"/>
                                </w:rPr>
                                <w:t>The Criminal Justice system, youth justice system &amp; prison systems in england and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E2700F" w14:textId="7A2077CD" w:rsidR="000D30D3" w:rsidRDefault="000D30D3">
                              <w:pPr>
                                <w:jc w:val="right"/>
                                <w:rPr>
                                  <w:smallCaps/>
                                  <w:color w:val="404040" w:themeColor="text1" w:themeTint="BF"/>
                                  <w:sz w:val="36"/>
                                  <w:szCs w:val="36"/>
                                </w:rPr>
                              </w:pPr>
                              <w:r>
                                <w:rPr>
                                  <w:color w:val="404040" w:themeColor="text1" w:themeTint="BF"/>
                                  <w:sz w:val="36"/>
                                  <w:szCs w:val="36"/>
                                </w:rPr>
                                <w:t>MA Criminal Justice and Policing</w:t>
                              </w:r>
                            </w:p>
                          </w:sdtContent>
                        </w:sdt>
                      </w:txbxContent>
                    </v:textbox>
                    <w10:wrap type="square" anchorx="page" anchory="page"/>
                  </v:shape>
                </w:pict>
              </mc:Fallback>
            </mc:AlternateContent>
          </w:r>
        </w:p>
        <w:p w14:paraId="0AD3409E" w14:textId="0FDAE9C7" w:rsidR="000D30D3" w:rsidRDefault="000D30D3">
          <w:r>
            <w:br w:type="page"/>
          </w:r>
        </w:p>
      </w:sdtContent>
    </w:sdt>
    <w:p w14:paraId="0B9B9445" w14:textId="161160E1" w:rsidR="00D266DF" w:rsidRDefault="00F965FC" w:rsidP="001B60AC">
      <w:pPr>
        <w:spacing w:line="480" w:lineRule="auto"/>
        <w:rPr>
          <w:rFonts w:ascii="Arial" w:hAnsi="Arial" w:cs="Arial"/>
          <w:sz w:val="24"/>
          <w:szCs w:val="24"/>
        </w:rPr>
      </w:pPr>
      <w:r>
        <w:rPr>
          <w:rFonts w:ascii="Arial" w:hAnsi="Arial" w:cs="Arial"/>
          <w:sz w:val="24"/>
          <w:szCs w:val="24"/>
        </w:rPr>
        <w:lastRenderedPageBreak/>
        <w:t xml:space="preserve">The legitimacy of the </w:t>
      </w:r>
      <w:r w:rsidR="00662B75">
        <w:rPr>
          <w:rFonts w:ascii="Arial" w:hAnsi="Arial" w:cs="Arial"/>
          <w:sz w:val="24"/>
          <w:szCs w:val="24"/>
        </w:rPr>
        <w:t>c</w:t>
      </w:r>
      <w:r>
        <w:rPr>
          <w:rFonts w:ascii="Arial" w:hAnsi="Arial" w:cs="Arial"/>
          <w:sz w:val="24"/>
          <w:szCs w:val="24"/>
        </w:rPr>
        <w:t xml:space="preserve">riminal </w:t>
      </w:r>
      <w:r w:rsidR="00662B75">
        <w:rPr>
          <w:rFonts w:ascii="Arial" w:hAnsi="Arial" w:cs="Arial"/>
          <w:sz w:val="24"/>
          <w:szCs w:val="24"/>
        </w:rPr>
        <w:t>ju</w:t>
      </w:r>
      <w:r>
        <w:rPr>
          <w:rFonts w:ascii="Arial" w:hAnsi="Arial" w:cs="Arial"/>
          <w:sz w:val="24"/>
          <w:szCs w:val="24"/>
        </w:rPr>
        <w:t xml:space="preserve">stice </w:t>
      </w:r>
      <w:r w:rsidR="00662B75">
        <w:rPr>
          <w:rFonts w:ascii="Arial" w:hAnsi="Arial" w:cs="Arial"/>
          <w:sz w:val="24"/>
          <w:szCs w:val="24"/>
        </w:rPr>
        <w:t>s</w:t>
      </w:r>
      <w:r>
        <w:rPr>
          <w:rFonts w:ascii="Arial" w:hAnsi="Arial" w:cs="Arial"/>
          <w:sz w:val="24"/>
          <w:szCs w:val="24"/>
        </w:rPr>
        <w:t xml:space="preserve">ystem in England and Wales is </w:t>
      </w:r>
      <w:r w:rsidR="00676CF5">
        <w:rPr>
          <w:rFonts w:ascii="Arial" w:hAnsi="Arial" w:cs="Arial"/>
          <w:sz w:val="24"/>
          <w:szCs w:val="24"/>
        </w:rPr>
        <w:t>thoroughly</w:t>
      </w:r>
      <w:r>
        <w:rPr>
          <w:rFonts w:ascii="Arial" w:hAnsi="Arial" w:cs="Arial"/>
          <w:sz w:val="24"/>
          <w:szCs w:val="24"/>
        </w:rPr>
        <w:t xml:space="preserve"> monitored over time and continues to receive great attention by academics who continue to develop literature regarding </w:t>
      </w:r>
      <w:r w:rsidR="00D266DF">
        <w:rPr>
          <w:rFonts w:ascii="Arial" w:hAnsi="Arial" w:cs="Arial"/>
          <w:sz w:val="24"/>
          <w:szCs w:val="24"/>
        </w:rPr>
        <w:t>public opinion of the</w:t>
      </w:r>
      <w:r>
        <w:rPr>
          <w:rFonts w:ascii="Arial" w:hAnsi="Arial" w:cs="Arial"/>
          <w:sz w:val="24"/>
          <w:szCs w:val="24"/>
        </w:rPr>
        <w:t xml:space="preserve"> </w:t>
      </w:r>
      <w:r w:rsidR="00D266DF">
        <w:rPr>
          <w:rFonts w:ascii="Arial" w:hAnsi="Arial" w:cs="Arial"/>
          <w:sz w:val="24"/>
          <w:szCs w:val="24"/>
        </w:rPr>
        <w:t>system.</w:t>
      </w:r>
    </w:p>
    <w:p w14:paraId="7403A3E0" w14:textId="1738116D" w:rsidR="004D2B49" w:rsidRDefault="004B10BF" w:rsidP="001B60AC">
      <w:pPr>
        <w:spacing w:line="480" w:lineRule="auto"/>
        <w:rPr>
          <w:rFonts w:ascii="Arial" w:hAnsi="Arial" w:cs="Arial"/>
          <w:sz w:val="24"/>
          <w:szCs w:val="24"/>
        </w:rPr>
      </w:pPr>
      <w:r>
        <w:rPr>
          <w:rFonts w:ascii="Arial" w:hAnsi="Arial" w:cs="Arial"/>
          <w:sz w:val="24"/>
          <w:szCs w:val="24"/>
        </w:rPr>
        <w:t xml:space="preserve">The </w:t>
      </w:r>
      <w:r w:rsidR="00662B75">
        <w:rPr>
          <w:rFonts w:ascii="Arial" w:hAnsi="Arial" w:cs="Arial"/>
          <w:sz w:val="24"/>
          <w:szCs w:val="24"/>
        </w:rPr>
        <w:t>c</w:t>
      </w:r>
      <w:r>
        <w:rPr>
          <w:rFonts w:ascii="Arial" w:hAnsi="Arial" w:cs="Arial"/>
          <w:sz w:val="24"/>
          <w:szCs w:val="24"/>
        </w:rPr>
        <w:t xml:space="preserve">riminal </w:t>
      </w:r>
      <w:r w:rsidR="00662B75">
        <w:rPr>
          <w:rFonts w:ascii="Arial" w:hAnsi="Arial" w:cs="Arial"/>
          <w:sz w:val="24"/>
          <w:szCs w:val="24"/>
        </w:rPr>
        <w:t>j</w:t>
      </w:r>
      <w:r>
        <w:rPr>
          <w:rFonts w:ascii="Arial" w:hAnsi="Arial" w:cs="Arial"/>
          <w:sz w:val="24"/>
          <w:szCs w:val="24"/>
        </w:rPr>
        <w:t xml:space="preserve">ustice </w:t>
      </w:r>
      <w:r w:rsidR="00662B75">
        <w:rPr>
          <w:rFonts w:ascii="Arial" w:hAnsi="Arial" w:cs="Arial"/>
          <w:sz w:val="24"/>
          <w:szCs w:val="24"/>
        </w:rPr>
        <w:t>s</w:t>
      </w:r>
      <w:r>
        <w:rPr>
          <w:rFonts w:ascii="Arial" w:hAnsi="Arial" w:cs="Arial"/>
          <w:sz w:val="24"/>
          <w:szCs w:val="24"/>
        </w:rPr>
        <w:t>ys</w:t>
      </w:r>
      <w:r w:rsidR="00662B75">
        <w:rPr>
          <w:rFonts w:ascii="Arial" w:hAnsi="Arial" w:cs="Arial"/>
          <w:sz w:val="24"/>
          <w:szCs w:val="24"/>
        </w:rPr>
        <w:t>tem</w:t>
      </w:r>
      <w:r>
        <w:rPr>
          <w:rFonts w:ascii="Arial" w:hAnsi="Arial" w:cs="Arial"/>
          <w:sz w:val="24"/>
          <w:szCs w:val="24"/>
        </w:rPr>
        <w:t xml:space="preserve"> </w:t>
      </w:r>
      <w:r w:rsidR="009F273A">
        <w:rPr>
          <w:rFonts w:ascii="Arial" w:hAnsi="Arial" w:cs="Arial"/>
          <w:sz w:val="24"/>
          <w:szCs w:val="24"/>
        </w:rPr>
        <w:t>is a single s</w:t>
      </w:r>
      <w:r w:rsidR="00662B75">
        <w:rPr>
          <w:rFonts w:ascii="Arial" w:hAnsi="Arial" w:cs="Arial"/>
          <w:sz w:val="24"/>
          <w:szCs w:val="24"/>
        </w:rPr>
        <w:t>tructure t</w:t>
      </w:r>
      <w:r w:rsidR="009F273A">
        <w:rPr>
          <w:rFonts w:ascii="Arial" w:hAnsi="Arial" w:cs="Arial"/>
          <w:sz w:val="24"/>
          <w:szCs w:val="24"/>
        </w:rPr>
        <w:t>hat comprises of</w:t>
      </w:r>
      <w:r w:rsidR="002A28F5">
        <w:rPr>
          <w:rFonts w:ascii="Arial" w:hAnsi="Arial" w:cs="Arial"/>
          <w:sz w:val="24"/>
          <w:szCs w:val="24"/>
        </w:rPr>
        <w:t xml:space="preserve"> a</w:t>
      </w:r>
      <w:r w:rsidR="009F273A">
        <w:rPr>
          <w:rFonts w:ascii="Arial" w:hAnsi="Arial" w:cs="Arial"/>
          <w:sz w:val="24"/>
          <w:szCs w:val="24"/>
        </w:rPr>
        <w:t xml:space="preserve"> wide range of</w:t>
      </w:r>
      <w:r w:rsidR="0096449C">
        <w:rPr>
          <w:rFonts w:ascii="Arial" w:hAnsi="Arial" w:cs="Arial"/>
          <w:sz w:val="24"/>
          <w:szCs w:val="24"/>
        </w:rPr>
        <w:t xml:space="preserve"> bodies, including police, prisons, and the courts, </w:t>
      </w:r>
      <w:r w:rsidR="009F273A">
        <w:rPr>
          <w:rFonts w:ascii="Arial" w:hAnsi="Arial" w:cs="Arial"/>
          <w:sz w:val="24"/>
          <w:szCs w:val="24"/>
        </w:rPr>
        <w:t xml:space="preserve">who </w:t>
      </w:r>
      <w:r w:rsidR="002F112A">
        <w:rPr>
          <w:rFonts w:ascii="Arial" w:hAnsi="Arial" w:cs="Arial"/>
          <w:sz w:val="24"/>
          <w:szCs w:val="24"/>
        </w:rPr>
        <w:t xml:space="preserve">are expected </w:t>
      </w:r>
      <w:r w:rsidR="009F273A">
        <w:rPr>
          <w:rFonts w:ascii="Arial" w:hAnsi="Arial" w:cs="Arial"/>
          <w:sz w:val="24"/>
          <w:szCs w:val="24"/>
        </w:rPr>
        <w:t xml:space="preserve">to </w:t>
      </w:r>
      <w:r w:rsidR="002F112A">
        <w:rPr>
          <w:rFonts w:ascii="Arial" w:hAnsi="Arial" w:cs="Arial"/>
          <w:sz w:val="24"/>
          <w:szCs w:val="24"/>
        </w:rPr>
        <w:t>ensure the law is being upheld and that victims of crime receive justice</w:t>
      </w:r>
      <w:r w:rsidR="001577B5">
        <w:rPr>
          <w:rFonts w:ascii="Arial" w:hAnsi="Arial" w:cs="Arial"/>
          <w:sz w:val="24"/>
          <w:szCs w:val="24"/>
        </w:rPr>
        <w:t xml:space="preserve">, according to </w:t>
      </w:r>
      <w:r w:rsidR="002F112A">
        <w:rPr>
          <w:rFonts w:ascii="Arial" w:hAnsi="Arial" w:cs="Arial"/>
          <w:sz w:val="24"/>
          <w:szCs w:val="24"/>
        </w:rPr>
        <w:t xml:space="preserve">Pope, </w:t>
      </w:r>
      <w:r w:rsidR="001577B5">
        <w:rPr>
          <w:rFonts w:ascii="Arial" w:hAnsi="Arial" w:cs="Arial"/>
          <w:sz w:val="24"/>
          <w:szCs w:val="24"/>
        </w:rPr>
        <w:t>Davies, and Guerin (2020).</w:t>
      </w:r>
      <w:r w:rsidR="008D4326">
        <w:rPr>
          <w:rFonts w:ascii="Arial" w:hAnsi="Arial" w:cs="Arial"/>
          <w:sz w:val="24"/>
          <w:szCs w:val="24"/>
        </w:rPr>
        <w:t xml:space="preserve"> According to Criminal Justice Inspectorates (2015), multi-agency collaboration </w:t>
      </w:r>
      <w:r w:rsidR="00DE5CC6">
        <w:rPr>
          <w:rFonts w:ascii="Arial" w:hAnsi="Arial" w:cs="Arial"/>
          <w:sz w:val="24"/>
          <w:szCs w:val="24"/>
        </w:rPr>
        <w:t>has</w:t>
      </w:r>
      <w:r w:rsidR="008D4326">
        <w:rPr>
          <w:rFonts w:ascii="Arial" w:hAnsi="Arial" w:cs="Arial"/>
          <w:sz w:val="24"/>
          <w:szCs w:val="24"/>
        </w:rPr>
        <w:t xml:space="preserve"> been developed to ensure agencies within the criminal justice system are working efficiently and effectively, with the National Criminal Justice Board overseeing the </w:t>
      </w:r>
      <w:r w:rsidR="00DE5CC6">
        <w:rPr>
          <w:rFonts w:ascii="Arial" w:hAnsi="Arial" w:cs="Arial"/>
          <w:sz w:val="24"/>
          <w:szCs w:val="24"/>
        </w:rPr>
        <w:t>whole system</w:t>
      </w:r>
      <w:r w:rsidR="008D4326">
        <w:rPr>
          <w:rFonts w:ascii="Arial" w:hAnsi="Arial" w:cs="Arial"/>
          <w:sz w:val="24"/>
          <w:szCs w:val="24"/>
        </w:rPr>
        <w:t xml:space="preserve">. </w:t>
      </w:r>
    </w:p>
    <w:p w14:paraId="5D014788" w14:textId="30A1265D" w:rsidR="00544754" w:rsidRDefault="00544754" w:rsidP="001B60AC">
      <w:pPr>
        <w:spacing w:line="480" w:lineRule="auto"/>
        <w:rPr>
          <w:rFonts w:ascii="Arial" w:hAnsi="Arial" w:cs="Arial"/>
          <w:sz w:val="24"/>
          <w:szCs w:val="24"/>
        </w:rPr>
      </w:pPr>
      <w:r>
        <w:rPr>
          <w:rFonts w:ascii="Arial" w:hAnsi="Arial" w:cs="Arial"/>
          <w:sz w:val="24"/>
          <w:szCs w:val="24"/>
        </w:rPr>
        <w:t>Marsh et al. (2019</w:t>
      </w:r>
      <w:r w:rsidR="00063FF3">
        <w:rPr>
          <w:rFonts w:ascii="Arial" w:hAnsi="Arial" w:cs="Arial"/>
          <w:sz w:val="24"/>
          <w:szCs w:val="24"/>
        </w:rPr>
        <w:t>, P.4</w:t>
      </w:r>
      <w:r>
        <w:rPr>
          <w:rFonts w:ascii="Arial" w:hAnsi="Arial" w:cs="Arial"/>
          <w:sz w:val="24"/>
          <w:szCs w:val="24"/>
        </w:rPr>
        <w:t xml:space="preserve">) states that </w:t>
      </w:r>
      <w:r w:rsidR="00E34842">
        <w:rPr>
          <w:rFonts w:ascii="Arial" w:hAnsi="Arial" w:cs="Arial"/>
          <w:sz w:val="24"/>
          <w:szCs w:val="24"/>
        </w:rPr>
        <w:t>most of</w:t>
      </w:r>
      <w:r>
        <w:rPr>
          <w:rFonts w:ascii="Arial" w:hAnsi="Arial" w:cs="Arial"/>
          <w:sz w:val="24"/>
          <w:szCs w:val="24"/>
        </w:rPr>
        <w:t xml:space="preserve"> the public believe that sentence</w:t>
      </w:r>
      <w:r w:rsidR="00D43B31">
        <w:rPr>
          <w:rFonts w:ascii="Arial" w:hAnsi="Arial" w:cs="Arial"/>
          <w:sz w:val="24"/>
          <w:szCs w:val="24"/>
        </w:rPr>
        <w:t xml:space="preserve">s </w:t>
      </w:r>
      <w:r>
        <w:rPr>
          <w:rFonts w:ascii="Arial" w:hAnsi="Arial" w:cs="Arial"/>
          <w:sz w:val="24"/>
          <w:szCs w:val="24"/>
        </w:rPr>
        <w:t xml:space="preserve">imposed to criminals are too lenient and </w:t>
      </w:r>
      <w:r w:rsidR="00E34842">
        <w:rPr>
          <w:rFonts w:ascii="Arial" w:hAnsi="Arial" w:cs="Arial"/>
          <w:sz w:val="24"/>
          <w:szCs w:val="24"/>
        </w:rPr>
        <w:t xml:space="preserve">when surveyed regarding </w:t>
      </w:r>
      <w:r w:rsidR="00A3656D">
        <w:rPr>
          <w:rFonts w:ascii="Arial" w:hAnsi="Arial" w:cs="Arial"/>
          <w:sz w:val="24"/>
          <w:szCs w:val="24"/>
        </w:rPr>
        <w:t xml:space="preserve">their confidence in the effectiveness and fairness of the criminal justice system the results showed a mixed response, with 55% of the respondents saying they were confident and 44% saying they were not. Though the levels of mistrust in the public’s confidence was high, Marsh et al. reported that the individuals who had interacted with the criminal justice system described a more positive interaction than negative, with </w:t>
      </w:r>
      <w:r w:rsidR="00771264">
        <w:rPr>
          <w:rFonts w:ascii="Arial" w:hAnsi="Arial" w:cs="Arial"/>
          <w:sz w:val="24"/>
          <w:szCs w:val="24"/>
        </w:rPr>
        <w:t xml:space="preserve">64% of the respondents describing their experience of victim support as a positive experience and only 6% negative. </w:t>
      </w:r>
      <w:r w:rsidR="00013625">
        <w:rPr>
          <w:rFonts w:ascii="Arial" w:hAnsi="Arial" w:cs="Arial"/>
          <w:sz w:val="24"/>
          <w:szCs w:val="24"/>
        </w:rPr>
        <w:t>There are several different sentences that can be implemented when an individual has committed a crime, such as fines, discharges, community services and custodial/prison sentences</w:t>
      </w:r>
      <w:r w:rsidR="0066095F">
        <w:rPr>
          <w:rFonts w:ascii="Arial" w:hAnsi="Arial" w:cs="Arial"/>
          <w:sz w:val="24"/>
          <w:szCs w:val="24"/>
        </w:rPr>
        <w:t>. Sentencing guidelines, set out in the</w:t>
      </w:r>
      <w:r w:rsidR="00BD68CF">
        <w:rPr>
          <w:rFonts w:ascii="Arial" w:hAnsi="Arial" w:cs="Arial"/>
          <w:sz w:val="24"/>
          <w:szCs w:val="24"/>
        </w:rPr>
        <w:t xml:space="preserve"> </w:t>
      </w:r>
      <w:r w:rsidR="00BD68CF">
        <w:rPr>
          <w:rFonts w:ascii="Arial" w:hAnsi="Arial" w:cs="Arial"/>
          <w:i/>
          <w:iCs/>
          <w:sz w:val="24"/>
          <w:szCs w:val="24"/>
        </w:rPr>
        <w:t>Sentencing Act (2020)</w:t>
      </w:r>
      <w:r w:rsidR="0066095F">
        <w:rPr>
          <w:rFonts w:ascii="Arial" w:hAnsi="Arial" w:cs="Arial"/>
          <w:sz w:val="24"/>
          <w:szCs w:val="24"/>
        </w:rPr>
        <w:t xml:space="preserve">, ensure that judges and magistrates in courts across England and Wales are following any regulations that are relevant to the case. </w:t>
      </w:r>
      <w:r w:rsidR="00BD68CF">
        <w:rPr>
          <w:rFonts w:ascii="Arial" w:hAnsi="Arial" w:cs="Arial"/>
          <w:sz w:val="24"/>
          <w:szCs w:val="24"/>
        </w:rPr>
        <w:t xml:space="preserve"> </w:t>
      </w:r>
      <w:r w:rsidR="00592553">
        <w:rPr>
          <w:rFonts w:ascii="Arial" w:hAnsi="Arial" w:cs="Arial"/>
          <w:sz w:val="24"/>
          <w:szCs w:val="24"/>
        </w:rPr>
        <w:t xml:space="preserve">There have been cases of sentences being increased for offenders after they had been deemed </w:t>
      </w:r>
      <w:r w:rsidR="00BE0219">
        <w:rPr>
          <w:rFonts w:ascii="Arial" w:hAnsi="Arial" w:cs="Arial"/>
          <w:sz w:val="24"/>
          <w:szCs w:val="24"/>
        </w:rPr>
        <w:t xml:space="preserve">too lenient, according to UK Government (2020) the Unduly Lenient </w:t>
      </w:r>
      <w:r w:rsidR="00BE0219">
        <w:rPr>
          <w:rFonts w:ascii="Arial" w:hAnsi="Arial" w:cs="Arial"/>
          <w:sz w:val="24"/>
          <w:szCs w:val="24"/>
        </w:rPr>
        <w:lastRenderedPageBreak/>
        <w:t xml:space="preserve">Sentence Scheme allows victims of crime, members of the public and prosecutors to </w:t>
      </w:r>
      <w:r w:rsidR="00B630CF">
        <w:rPr>
          <w:rFonts w:ascii="Arial" w:hAnsi="Arial" w:cs="Arial"/>
          <w:sz w:val="24"/>
          <w:szCs w:val="24"/>
        </w:rPr>
        <w:t xml:space="preserve">request that some Crown Court sentences be reviewed if </w:t>
      </w:r>
      <w:r w:rsidR="00192A54">
        <w:rPr>
          <w:rFonts w:ascii="Arial" w:hAnsi="Arial" w:cs="Arial"/>
          <w:sz w:val="24"/>
          <w:szCs w:val="24"/>
        </w:rPr>
        <w:t xml:space="preserve">they are believed to be too low. Arguably, the Unduly Lenient Sentence scheme, which was introduced in 1999 </w:t>
      </w:r>
      <w:r w:rsidR="000830DE">
        <w:rPr>
          <w:rFonts w:ascii="Arial" w:hAnsi="Arial" w:cs="Arial"/>
          <w:sz w:val="24"/>
          <w:szCs w:val="24"/>
        </w:rPr>
        <w:t xml:space="preserve">ensures that the victims of crime, as well as the </w:t>
      </w:r>
      <w:r w:rsidR="009E41D0">
        <w:rPr>
          <w:rFonts w:ascii="Arial" w:hAnsi="Arial" w:cs="Arial"/>
          <w:sz w:val="24"/>
          <w:szCs w:val="24"/>
        </w:rPr>
        <w:t>public</w:t>
      </w:r>
      <w:r w:rsidR="000830DE">
        <w:rPr>
          <w:rFonts w:ascii="Arial" w:hAnsi="Arial" w:cs="Arial"/>
          <w:sz w:val="24"/>
          <w:szCs w:val="24"/>
        </w:rPr>
        <w:t xml:space="preserve">, </w:t>
      </w:r>
      <w:r w:rsidR="009E41D0">
        <w:rPr>
          <w:rFonts w:ascii="Arial" w:hAnsi="Arial" w:cs="Arial"/>
          <w:sz w:val="24"/>
          <w:szCs w:val="24"/>
        </w:rPr>
        <w:t>can</w:t>
      </w:r>
      <w:r w:rsidR="000830DE">
        <w:rPr>
          <w:rFonts w:ascii="Arial" w:hAnsi="Arial" w:cs="Arial"/>
          <w:sz w:val="24"/>
          <w:szCs w:val="24"/>
        </w:rPr>
        <w:t xml:space="preserve"> voice their opinions and the potential to ensure offenders are being punished and that people feel safe</w:t>
      </w:r>
      <w:r w:rsidR="00520D4F">
        <w:rPr>
          <w:rFonts w:ascii="Arial" w:hAnsi="Arial" w:cs="Arial"/>
          <w:sz w:val="24"/>
          <w:szCs w:val="24"/>
        </w:rPr>
        <w:t xml:space="preserve">. </w:t>
      </w:r>
    </w:p>
    <w:p w14:paraId="25112D91" w14:textId="57603758" w:rsidR="00D266DF" w:rsidRDefault="00B1267F" w:rsidP="001B60AC">
      <w:pPr>
        <w:spacing w:line="480" w:lineRule="auto"/>
        <w:rPr>
          <w:rFonts w:ascii="Arial" w:hAnsi="Arial" w:cs="Arial"/>
          <w:sz w:val="24"/>
          <w:szCs w:val="24"/>
        </w:rPr>
      </w:pPr>
      <w:r>
        <w:rPr>
          <w:rFonts w:ascii="Arial" w:hAnsi="Arial" w:cs="Arial"/>
          <w:sz w:val="24"/>
          <w:szCs w:val="24"/>
        </w:rPr>
        <w:t xml:space="preserve">Arguably, the police are at the </w:t>
      </w:r>
      <w:r w:rsidR="00112348">
        <w:rPr>
          <w:rFonts w:ascii="Arial" w:hAnsi="Arial" w:cs="Arial"/>
          <w:sz w:val="24"/>
          <w:szCs w:val="24"/>
        </w:rPr>
        <w:t>forefront</w:t>
      </w:r>
      <w:r>
        <w:rPr>
          <w:rFonts w:ascii="Arial" w:hAnsi="Arial" w:cs="Arial"/>
          <w:sz w:val="24"/>
          <w:szCs w:val="24"/>
        </w:rPr>
        <w:t xml:space="preserve"> of the criminal justice system and </w:t>
      </w:r>
      <w:r w:rsidR="002844CF">
        <w:rPr>
          <w:rFonts w:ascii="Arial" w:hAnsi="Arial" w:cs="Arial"/>
          <w:sz w:val="24"/>
          <w:szCs w:val="24"/>
        </w:rPr>
        <w:t xml:space="preserve">the police in England and Wales, as a single entity, </w:t>
      </w:r>
      <w:r>
        <w:rPr>
          <w:rFonts w:ascii="Arial" w:hAnsi="Arial" w:cs="Arial"/>
          <w:sz w:val="24"/>
          <w:szCs w:val="24"/>
        </w:rPr>
        <w:t xml:space="preserve">is </w:t>
      </w:r>
      <w:r w:rsidR="00C71908">
        <w:rPr>
          <w:rFonts w:ascii="Arial" w:hAnsi="Arial" w:cs="Arial"/>
          <w:sz w:val="24"/>
          <w:szCs w:val="24"/>
        </w:rPr>
        <w:t xml:space="preserve">made up of 43 forces </w:t>
      </w:r>
      <w:r w:rsidR="002844CF">
        <w:rPr>
          <w:rFonts w:ascii="Arial" w:hAnsi="Arial" w:cs="Arial"/>
          <w:sz w:val="24"/>
          <w:szCs w:val="24"/>
        </w:rPr>
        <w:t xml:space="preserve">across the two countries. </w:t>
      </w:r>
      <w:r w:rsidR="00B102DD">
        <w:rPr>
          <w:rFonts w:ascii="Arial" w:hAnsi="Arial" w:cs="Arial"/>
          <w:sz w:val="24"/>
          <w:szCs w:val="24"/>
        </w:rPr>
        <w:t xml:space="preserve">Cox and Lamont (2020) highlighted that the cuts across the criminal justice system have affected the police directly as the forces suffered a loss of 21,732 officers between an </w:t>
      </w:r>
      <w:r w:rsidR="00676CF5">
        <w:rPr>
          <w:rFonts w:ascii="Arial" w:hAnsi="Arial" w:cs="Arial"/>
          <w:sz w:val="24"/>
          <w:szCs w:val="24"/>
        </w:rPr>
        <w:t>18-year</w:t>
      </w:r>
      <w:r w:rsidR="00B102DD">
        <w:rPr>
          <w:rFonts w:ascii="Arial" w:hAnsi="Arial" w:cs="Arial"/>
          <w:sz w:val="24"/>
          <w:szCs w:val="24"/>
        </w:rPr>
        <w:t xml:space="preserve"> period from 2010 to 2018</w:t>
      </w:r>
      <w:r w:rsidR="00676CF5">
        <w:rPr>
          <w:rFonts w:ascii="Arial" w:hAnsi="Arial" w:cs="Arial"/>
          <w:sz w:val="24"/>
          <w:szCs w:val="24"/>
        </w:rPr>
        <w:t>. The major cuts</w:t>
      </w:r>
      <w:r w:rsidR="00B102DD">
        <w:rPr>
          <w:rFonts w:ascii="Arial" w:hAnsi="Arial" w:cs="Arial"/>
          <w:sz w:val="24"/>
          <w:szCs w:val="24"/>
        </w:rPr>
        <w:t xml:space="preserve"> ha</w:t>
      </w:r>
      <w:r w:rsidR="00676CF5">
        <w:rPr>
          <w:rFonts w:ascii="Arial" w:hAnsi="Arial" w:cs="Arial"/>
          <w:sz w:val="24"/>
          <w:szCs w:val="24"/>
        </w:rPr>
        <w:t>ve</w:t>
      </w:r>
      <w:r w:rsidR="00B102DD">
        <w:rPr>
          <w:rFonts w:ascii="Arial" w:hAnsi="Arial" w:cs="Arial"/>
          <w:sz w:val="24"/>
          <w:szCs w:val="24"/>
        </w:rPr>
        <w:t xml:space="preserve"> ultimately resulted in the forces resources and powers being stretched</w:t>
      </w:r>
      <w:r w:rsidR="009A66F5">
        <w:rPr>
          <w:rFonts w:ascii="Arial" w:hAnsi="Arial" w:cs="Arial"/>
          <w:sz w:val="24"/>
          <w:szCs w:val="24"/>
        </w:rPr>
        <w:t>. Many crimes, such as sexual assaults are often reported to be failing victims,</w:t>
      </w:r>
      <w:r w:rsidR="000607FF">
        <w:rPr>
          <w:rFonts w:ascii="Arial" w:hAnsi="Arial" w:cs="Arial"/>
          <w:sz w:val="24"/>
          <w:szCs w:val="24"/>
        </w:rPr>
        <w:t xml:space="preserve"> </w:t>
      </w:r>
      <w:proofErr w:type="gramStart"/>
      <w:r w:rsidR="000607FF">
        <w:rPr>
          <w:rFonts w:ascii="Arial" w:hAnsi="Arial" w:cs="Arial"/>
          <w:sz w:val="24"/>
          <w:szCs w:val="24"/>
        </w:rPr>
        <w:t>McManus</w:t>
      </w:r>
      <w:proofErr w:type="gramEnd"/>
      <w:r w:rsidR="000607FF">
        <w:rPr>
          <w:rFonts w:ascii="Arial" w:hAnsi="Arial" w:cs="Arial"/>
          <w:sz w:val="24"/>
          <w:szCs w:val="24"/>
        </w:rPr>
        <w:t xml:space="preserve"> and Almond (2019) </w:t>
      </w:r>
      <w:r w:rsidR="00DB53F8">
        <w:rPr>
          <w:rFonts w:ascii="Arial" w:hAnsi="Arial" w:cs="Arial"/>
          <w:sz w:val="24"/>
          <w:szCs w:val="24"/>
        </w:rPr>
        <w:t>identified that the number of rape cases being referred to the C</w:t>
      </w:r>
      <w:r w:rsidR="00C13258">
        <w:rPr>
          <w:rFonts w:ascii="Arial" w:hAnsi="Arial" w:cs="Arial"/>
          <w:sz w:val="24"/>
          <w:szCs w:val="24"/>
        </w:rPr>
        <w:t>rown Prosecution Service (CPS)</w:t>
      </w:r>
      <w:r w:rsidR="00DB53F8">
        <w:rPr>
          <w:rFonts w:ascii="Arial" w:hAnsi="Arial" w:cs="Arial"/>
          <w:sz w:val="24"/>
          <w:szCs w:val="24"/>
        </w:rPr>
        <w:t xml:space="preserve"> for charging has decreased by 22.8% from 2017 to 2019. Though sexual offences are </w:t>
      </w:r>
      <w:r w:rsidR="002C6939">
        <w:rPr>
          <w:rFonts w:ascii="Arial" w:hAnsi="Arial" w:cs="Arial"/>
          <w:sz w:val="24"/>
          <w:szCs w:val="24"/>
        </w:rPr>
        <w:t>incredibly difficult to investigate and charge</w:t>
      </w:r>
      <w:r w:rsidR="00E65F36">
        <w:rPr>
          <w:rFonts w:ascii="Arial" w:hAnsi="Arial" w:cs="Arial"/>
          <w:sz w:val="24"/>
          <w:szCs w:val="24"/>
        </w:rPr>
        <w:t xml:space="preserve">, </w:t>
      </w:r>
      <w:r w:rsidR="002A28F5">
        <w:rPr>
          <w:rFonts w:ascii="Arial" w:hAnsi="Arial" w:cs="Arial"/>
          <w:sz w:val="24"/>
          <w:szCs w:val="24"/>
        </w:rPr>
        <w:t xml:space="preserve">it is possible to argue </w:t>
      </w:r>
      <w:r w:rsidR="00E65F36">
        <w:rPr>
          <w:rFonts w:ascii="Arial" w:hAnsi="Arial" w:cs="Arial"/>
          <w:sz w:val="24"/>
          <w:szCs w:val="24"/>
        </w:rPr>
        <w:t xml:space="preserve">the victims of rape and sexual assault are being let down by the criminal justice system </w:t>
      </w:r>
      <w:r w:rsidR="00764D40">
        <w:rPr>
          <w:rFonts w:ascii="Arial" w:hAnsi="Arial" w:cs="Arial"/>
          <w:sz w:val="24"/>
          <w:szCs w:val="24"/>
        </w:rPr>
        <w:t xml:space="preserve">as prosecution rates are incredibly low and victims are often scrutinized by police and prosecutors, again supported by McManus and Almond (2020). </w:t>
      </w:r>
      <w:r w:rsidR="0083571A">
        <w:rPr>
          <w:rFonts w:ascii="Arial" w:hAnsi="Arial" w:cs="Arial"/>
          <w:sz w:val="24"/>
          <w:szCs w:val="24"/>
        </w:rPr>
        <w:t xml:space="preserve">It is easy to criticize the criminal justice system regarding sexual assault cases, however, Burman and Brooks-Hay (2018) state that improvements to support victim experiences are becoming more popular in within the criminal justice system in England and Wales as measures such as </w:t>
      </w:r>
      <w:r w:rsidR="00A93796">
        <w:rPr>
          <w:rFonts w:ascii="Arial" w:hAnsi="Arial" w:cs="Arial"/>
          <w:sz w:val="24"/>
          <w:szCs w:val="24"/>
        </w:rPr>
        <w:t xml:space="preserve">pre-recording are being utilized. Burman and Brooks-Hay (2018) explain that pre-recording allows victims to give evidence from behind a screen which can allow the victim to give better evidence due to decreased stress levels of attending court. </w:t>
      </w:r>
      <w:r w:rsidR="009A66F5">
        <w:rPr>
          <w:rFonts w:ascii="Arial" w:hAnsi="Arial" w:cs="Arial"/>
          <w:sz w:val="24"/>
          <w:szCs w:val="24"/>
        </w:rPr>
        <w:t>Baird (2021</w:t>
      </w:r>
      <w:r w:rsidR="0005746D">
        <w:rPr>
          <w:rFonts w:ascii="Arial" w:hAnsi="Arial" w:cs="Arial"/>
          <w:sz w:val="24"/>
          <w:szCs w:val="24"/>
        </w:rPr>
        <w:t>, P.7</w:t>
      </w:r>
      <w:r w:rsidR="009A66F5">
        <w:rPr>
          <w:rFonts w:ascii="Arial" w:hAnsi="Arial" w:cs="Arial"/>
          <w:sz w:val="24"/>
          <w:szCs w:val="24"/>
        </w:rPr>
        <w:t xml:space="preserve">) </w:t>
      </w:r>
      <w:r w:rsidR="0005746D">
        <w:rPr>
          <w:rFonts w:ascii="Arial" w:hAnsi="Arial" w:cs="Arial"/>
          <w:sz w:val="24"/>
          <w:szCs w:val="24"/>
        </w:rPr>
        <w:t xml:space="preserve">presented an annual </w:t>
      </w:r>
      <w:r w:rsidR="0005746D">
        <w:rPr>
          <w:rFonts w:ascii="Arial" w:hAnsi="Arial" w:cs="Arial"/>
          <w:sz w:val="24"/>
          <w:szCs w:val="24"/>
        </w:rPr>
        <w:lastRenderedPageBreak/>
        <w:t xml:space="preserve">report to the government as the Victims’ Commissioner for England and Wales, within this report it is suggested that the Rape </w:t>
      </w:r>
      <w:r w:rsidR="00A575BA">
        <w:rPr>
          <w:rFonts w:ascii="Arial" w:hAnsi="Arial" w:cs="Arial"/>
          <w:sz w:val="24"/>
          <w:szCs w:val="24"/>
        </w:rPr>
        <w:t>Review,</w:t>
      </w:r>
      <w:r w:rsidR="0005746D">
        <w:rPr>
          <w:rFonts w:ascii="Arial" w:hAnsi="Arial" w:cs="Arial"/>
          <w:sz w:val="24"/>
          <w:szCs w:val="24"/>
        </w:rPr>
        <w:t xml:space="preserve"> which was previously published, was not strong enough and over time rape has been “decriminalized” by the justice system, and that much more needs to be done to support victims of these types of crimes, for all genders. </w:t>
      </w:r>
    </w:p>
    <w:p w14:paraId="5E79E72B" w14:textId="0F7B5B86" w:rsidR="00A575BA" w:rsidRDefault="00A575BA" w:rsidP="001B60AC">
      <w:pPr>
        <w:spacing w:line="480" w:lineRule="auto"/>
        <w:rPr>
          <w:rFonts w:ascii="Arial" w:hAnsi="Arial" w:cs="Arial"/>
          <w:sz w:val="24"/>
          <w:szCs w:val="24"/>
        </w:rPr>
      </w:pPr>
      <w:r>
        <w:rPr>
          <w:rFonts w:ascii="Arial" w:hAnsi="Arial" w:cs="Arial"/>
          <w:sz w:val="24"/>
          <w:szCs w:val="24"/>
        </w:rPr>
        <w:t>The Victims</w:t>
      </w:r>
      <w:r w:rsidR="00DD3BC3">
        <w:rPr>
          <w:rFonts w:ascii="Arial" w:hAnsi="Arial" w:cs="Arial"/>
          <w:sz w:val="24"/>
          <w:szCs w:val="24"/>
        </w:rPr>
        <w:t>’</w:t>
      </w:r>
      <w:r>
        <w:rPr>
          <w:rFonts w:ascii="Arial" w:hAnsi="Arial" w:cs="Arial"/>
          <w:sz w:val="24"/>
          <w:szCs w:val="24"/>
        </w:rPr>
        <w:t xml:space="preserve"> Code was created and developed </w:t>
      </w:r>
      <w:r w:rsidR="00DD3BC3">
        <w:rPr>
          <w:rFonts w:ascii="Arial" w:hAnsi="Arial" w:cs="Arial"/>
          <w:sz w:val="24"/>
          <w:szCs w:val="24"/>
        </w:rPr>
        <w:t xml:space="preserve">to set the minimum standard for service providers across England and Wales who are dealing with and supporting victims of crime, as stated by Ministry of Justice (2020). </w:t>
      </w:r>
      <w:r w:rsidR="00AB72DE">
        <w:rPr>
          <w:rFonts w:ascii="Arial" w:hAnsi="Arial" w:cs="Arial"/>
          <w:sz w:val="24"/>
          <w:szCs w:val="24"/>
        </w:rPr>
        <w:t xml:space="preserve">According to Baird (2021) the Victims’ Code is not being implemented thoroughly enough and is not as strong as it needs to be to ensure victims of crime are being supported to a high standard, though it is stated that the Victims Law, </w:t>
      </w:r>
      <w:r w:rsidR="00AE6F63">
        <w:rPr>
          <w:rFonts w:ascii="Arial" w:hAnsi="Arial" w:cs="Arial"/>
          <w:sz w:val="24"/>
          <w:szCs w:val="24"/>
        </w:rPr>
        <w:t>which has</w:t>
      </w:r>
      <w:r w:rsidR="00AB72DE">
        <w:rPr>
          <w:rFonts w:ascii="Arial" w:hAnsi="Arial" w:cs="Arial"/>
          <w:sz w:val="24"/>
          <w:szCs w:val="24"/>
        </w:rPr>
        <w:t xml:space="preserve"> promised to be introduced in 2022 should hold service providers accountable for their work in supporting victims. </w:t>
      </w:r>
    </w:p>
    <w:p w14:paraId="6F0C0C08" w14:textId="00114C56" w:rsidR="00305408" w:rsidRDefault="00AE6F63" w:rsidP="001B60AC">
      <w:pPr>
        <w:spacing w:line="480" w:lineRule="auto"/>
        <w:rPr>
          <w:rFonts w:ascii="Arial" w:hAnsi="Arial" w:cs="Arial"/>
          <w:sz w:val="24"/>
          <w:szCs w:val="24"/>
        </w:rPr>
      </w:pPr>
      <w:r>
        <w:rPr>
          <w:rFonts w:ascii="Arial" w:hAnsi="Arial" w:cs="Arial"/>
          <w:sz w:val="24"/>
          <w:szCs w:val="24"/>
        </w:rPr>
        <w:t xml:space="preserve">Another issue that questions the effectiveness and fairness of the Criminal Justice System is the age of criminal responsibility. </w:t>
      </w:r>
      <w:proofErr w:type="spellStart"/>
      <w:r w:rsidR="00305408">
        <w:rPr>
          <w:rFonts w:ascii="Arial" w:hAnsi="Arial" w:cs="Arial"/>
          <w:sz w:val="24"/>
          <w:szCs w:val="24"/>
        </w:rPr>
        <w:t>Carr</w:t>
      </w:r>
      <w:proofErr w:type="spellEnd"/>
      <w:r w:rsidR="00305408">
        <w:rPr>
          <w:rFonts w:ascii="Arial" w:hAnsi="Arial" w:cs="Arial"/>
          <w:sz w:val="24"/>
          <w:szCs w:val="24"/>
        </w:rPr>
        <w:t xml:space="preserve"> (2015) considered how damaging it can be to criminalize children as young as </w:t>
      </w:r>
      <w:r w:rsidR="00C13258">
        <w:rPr>
          <w:rFonts w:ascii="Arial" w:hAnsi="Arial" w:cs="Arial"/>
          <w:sz w:val="24"/>
          <w:szCs w:val="24"/>
        </w:rPr>
        <w:t>10</w:t>
      </w:r>
      <w:r w:rsidR="00305408">
        <w:rPr>
          <w:rFonts w:ascii="Arial" w:hAnsi="Arial" w:cs="Arial"/>
          <w:sz w:val="24"/>
          <w:szCs w:val="24"/>
        </w:rPr>
        <w:t xml:space="preserve">-years-old. </w:t>
      </w:r>
      <w:proofErr w:type="spellStart"/>
      <w:r w:rsidR="00305408">
        <w:rPr>
          <w:rFonts w:ascii="Arial" w:hAnsi="Arial" w:cs="Arial"/>
          <w:sz w:val="24"/>
          <w:szCs w:val="24"/>
        </w:rPr>
        <w:t>Carr</w:t>
      </w:r>
      <w:proofErr w:type="spellEnd"/>
      <w:r w:rsidR="00305408">
        <w:rPr>
          <w:rFonts w:ascii="Arial" w:hAnsi="Arial" w:cs="Arial"/>
          <w:sz w:val="24"/>
          <w:szCs w:val="24"/>
        </w:rPr>
        <w:t xml:space="preserve"> argues that the criminal justice system </w:t>
      </w:r>
      <w:r w:rsidR="009658D6">
        <w:rPr>
          <w:rFonts w:ascii="Arial" w:hAnsi="Arial" w:cs="Arial"/>
          <w:sz w:val="24"/>
          <w:szCs w:val="24"/>
        </w:rPr>
        <w:t xml:space="preserve">in England and Wales </w:t>
      </w:r>
      <w:r w:rsidR="00164A72">
        <w:rPr>
          <w:rFonts w:ascii="Arial" w:hAnsi="Arial" w:cs="Arial"/>
          <w:sz w:val="24"/>
          <w:szCs w:val="24"/>
        </w:rPr>
        <w:t xml:space="preserve">contradicts itself by placing children as young as 10 years old in detention though at this age they would not even </w:t>
      </w:r>
      <w:r w:rsidR="00667990">
        <w:rPr>
          <w:rFonts w:ascii="Arial" w:hAnsi="Arial" w:cs="Arial"/>
          <w:sz w:val="24"/>
          <w:szCs w:val="24"/>
        </w:rPr>
        <w:t xml:space="preserve">be </w:t>
      </w:r>
      <w:r w:rsidR="00164A72">
        <w:rPr>
          <w:rFonts w:ascii="Arial" w:hAnsi="Arial" w:cs="Arial"/>
          <w:sz w:val="24"/>
          <w:szCs w:val="24"/>
        </w:rPr>
        <w:t>old enough to consent to sex</w:t>
      </w:r>
      <w:r w:rsidR="004D7EA3">
        <w:rPr>
          <w:rFonts w:ascii="Arial" w:hAnsi="Arial" w:cs="Arial"/>
          <w:sz w:val="24"/>
          <w:szCs w:val="24"/>
        </w:rPr>
        <w:t>, however,</w:t>
      </w:r>
      <w:r w:rsidR="00667990">
        <w:rPr>
          <w:rFonts w:ascii="Arial" w:hAnsi="Arial" w:cs="Arial"/>
          <w:sz w:val="24"/>
          <w:szCs w:val="24"/>
        </w:rPr>
        <w:t xml:space="preserve"> they can be charged for a sexual offence. </w:t>
      </w:r>
      <w:r w:rsidR="006837F1">
        <w:rPr>
          <w:rFonts w:ascii="Arial" w:hAnsi="Arial" w:cs="Arial"/>
          <w:sz w:val="24"/>
          <w:szCs w:val="24"/>
        </w:rPr>
        <w:t>The 1993 case that saw the abduction and brutal murder of two-year-old James Bulger by both 10-year-olds Venables and Thompson influenced the criminal justice system</w:t>
      </w:r>
      <w:r w:rsidR="00BA506E">
        <w:rPr>
          <w:rFonts w:ascii="Arial" w:hAnsi="Arial" w:cs="Arial"/>
          <w:sz w:val="24"/>
          <w:szCs w:val="24"/>
        </w:rPr>
        <w:t xml:space="preserve"> in England and Wales</w:t>
      </w:r>
      <w:r w:rsidR="006837F1">
        <w:rPr>
          <w:rFonts w:ascii="Arial" w:hAnsi="Arial" w:cs="Arial"/>
          <w:sz w:val="24"/>
          <w:szCs w:val="24"/>
        </w:rPr>
        <w:t xml:space="preserve"> to set the age of criminal responsibility at 10. Following the murderers release from prison it was argued that the criminal justice system did not deliver justice for the victim, but it was also argued that </w:t>
      </w:r>
      <w:r w:rsidR="00EE09BD">
        <w:rPr>
          <w:rFonts w:ascii="Arial" w:hAnsi="Arial" w:cs="Arial"/>
          <w:sz w:val="24"/>
          <w:szCs w:val="24"/>
        </w:rPr>
        <w:t xml:space="preserve">the system </w:t>
      </w:r>
      <w:r w:rsidR="00BA506E">
        <w:rPr>
          <w:rFonts w:ascii="Arial" w:hAnsi="Arial" w:cs="Arial"/>
          <w:sz w:val="24"/>
          <w:szCs w:val="24"/>
        </w:rPr>
        <w:t xml:space="preserve">ultimately </w:t>
      </w:r>
      <w:r w:rsidR="00EE09BD">
        <w:rPr>
          <w:rFonts w:ascii="Arial" w:hAnsi="Arial" w:cs="Arial"/>
          <w:sz w:val="24"/>
          <w:szCs w:val="24"/>
        </w:rPr>
        <w:t xml:space="preserve">failed the </w:t>
      </w:r>
      <w:r w:rsidR="00B54C78">
        <w:rPr>
          <w:rFonts w:ascii="Arial" w:hAnsi="Arial" w:cs="Arial"/>
          <w:sz w:val="24"/>
          <w:szCs w:val="24"/>
        </w:rPr>
        <w:t>10-year-olds</w:t>
      </w:r>
      <w:r w:rsidR="00EE09BD">
        <w:rPr>
          <w:rFonts w:ascii="Arial" w:hAnsi="Arial" w:cs="Arial"/>
          <w:sz w:val="24"/>
          <w:szCs w:val="24"/>
        </w:rPr>
        <w:t xml:space="preserve"> by imprisoning them</w:t>
      </w:r>
      <w:r w:rsidR="00BE5AC1">
        <w:rPr>
          <w:rFonts w:ascii="Arial" w:hAnsi="Arial" w:cs="Arial"/>
          <w:sz w:val="24"/>
          <w:szCs w:val="24"/>
        </w:rPr>
        <w:t>, this case highlights how difficult it can be ensuring victims of crime receive justice for the offence committed against them</w:t>
      </w:r>
      <w:r w:rsidR="00EE09BD">
        <w:rPr>
          <w:rFonts w:ascii="Arial" w:hAnsi="Arial" w:cs="Arial"/>
          <w:sz w:val="24"/>
          <w:szCs w:val="24"/>
        </w:rPr>
        <w:t xml:space="preserve">. </w:t>
      </w:r>
      <w:proofErr w:type="spellStart"/>
      <w:r w:rsidR="00DE707A">
        <w:rPr>
          <w:rFonts w:ascii="Arial" w:hAnsi="Arial" w:cs="Arial"/>
          <w:sz w:val="24"/>
          <w:szCs w:val="24"/>
        </w:rPr>
        <w:t>Creaney</w:t>
      </w:r>
      <w:proofErr w:type="spellEnd"/>
      <w:r w:rsidR="00DE707A">
        <w:rPr>
          <w:rFonts w:ascii="Arial" w:hAnsi="Arial" w:cs="Arial"/>
          <w:sz w:val="24"/>
          <w:szCs w:val="24"/>
        </w:rPr>
        <w:t xml:space="preserve">, </w:t>
      </w:r>
      <w:r w:rsidR="00DE707A">
        <w:rPr>
          <w:rFonts w:ascii="Arial" w:hAnsi="Arial" w:cs="Arial"/>
          <w:sz w:val="24"/>
          <w:szCs w:val="24"/>
        </w:rPr>
        <w:lastRenderedPageBreak/>
        <w:t xml:space="preserve">Smith and Case (2018) </w:t>
      </w:r>
      <w:r w:rsidR="0042506C">
        <w:rPr>
          <w:rFonts w:ascii="Arial" w:hAnsi="Arial" w:cs="Arial"/>
          <w:sz w:val="24"/>
          <w:szCs w:val="24"/>
        </w:rPr>
        <w:t>compare</w:t>
      </w:r>
      <w:r w:rsidR="00356198">
        <w:rPr>
          <w:rFonts w:ascii="Arial" w:hAnsi="Arial" w:cs="Arial"/>
          <w:sz w:val="24"/>
          <w:szCs w:val="24"/>
        </w:rPr>
        <w:t>d</w:t>
      </w:r>
      <w:r w:rsidR="0042506C">
        <w:rPr>
          <w:rFonts w:ascii="Arial" w:hAnsi="Arial" w:cs="Arial"/>
          <w:sz w:val="24"/>
          <w:szCs w:val="24"/>
        </w:rPr>
        <w:t xml:space="preserve"> the criminal justice system in England and Wales to that of other European countries</w:t>
      </w:r>
      <w:r w:rsidR="00356198">
        <w:rPr>
          <w:rFonts w:ascii="Arial" w:hAnsi="Arial" w:cs="Arial"/>
          <w:sz w:val="24"/>
          <w:szCs w:val="24"/>
        </w:rPr>
        <w:t xml:space="preserve"> regarding childhood criminals</w:t>
      </w:r>
      <w:r w:rsidR="0042506C">
        <w:rPr>
          <w:rFonts w:ascii="Arial" w:hAnsi="Arial" w:cs="Arial"/>
          <w:sz w:val="24"/>
          <w:szCs w:val="24"/>
        </w:rPr>
        <w:t xml:space="preserve">, stating that </w:t>
      </w:r>
      <w:r w:rsidR="00356198">
        <w:rPr>
          <w:rFonts w:ascii="Arial" w:hAnsi="Arial" w:cs="Arial"/>
          <w:sz w:val="24"/>
          <w:szCs w:val="24"/>
        </w:rPr>
        <w:t>these crimes</w:t>
      </w:r>
      <w:r w:rsidR="0042506C">
        <w:rPr>
          <w:rFonts w:ascii="Arial" w:hAnsi="Arial" w:cs="Arial"/>
          <w:sz w:val="24"/>
          <w:szCs w:val="24"/>
        </w:rPr>
        <w:t xml:space="preserve"> are not ignored but dealt with through child protection and welfare systems</w:t>
      </w:r>
      <w:r w:rsidR="00356198">
        <w:rPr>
          <w:rFonts w:ascii="Arial" w:hAnsi="Arial" w:cs="Arial"/>
          <w:sz w:val="24"/>
          <w:szCs w:val="24"/>
        </w:rPr>
        <w:t xml:space="preserve"> rather than imprisoning and detaining these young people</w:t>
      </w:r>
      <w:r w:rsidR="0080603E">
        <w:rPr>
          <w:rFonts w:ascii="Arial" w:hAnsi="Arial" w:cs="Arial"/>
          <w:sz w:val="24"/>
          <w:szCs w:val="24"/>
        </w:rPr>
        <w:t xml:space="preserve">, some might argue that without imprisoning child </w:t>
      </w:r>
      <w:r w:rsidR="00857C2E">
        <w:rPr>
          <w:rFonts w:ascii="Arial" w:hAnsi="Arial" w:cs="Arial"/>
          <w:sz w:val="24"/>
          <w:szCs w:val="24"/>
        </w:rPr>
        <w:t>criminals’</w:t>
      </w:r>
      <w:r w:rsidR="0080603E">
        <w:rPr>
          <w:rFonts w:ascii="Arial" w:hAnsi="Arial" w:cs="Arial"/>
          <w:sz w:val="24"/>
          <w:szCs w:val="24"/>
        </w:rPr>
        <w:t xml:space="preserve"> justice is not being delivered</w:t>
      </w:r>
      <w:r w:rsidR="00356198">
        <w:rPr>
          <w:rFonts w:ascii="Arial" w:hAnsi="Arial" w:cs="Arial"/>
          <w:sz w:val="24"/>
          <w:szCs w:val="24"/>
        </w:rPr>
        <w:t xml:space="preserve">. </w:t>
      </w:r>
      <w:r w:rsidR="000C5DA3">
        <w:rPr>
          <w:rFonts w:ascii="Arial" w:hAnsi="Arial" w:cs="Arial"/>
          <w:sz w:val="24"/>
          <w:szCs w:val="24"/>
        </w:rPr>
        <w:t>The effectiveness of the criminal justice system is open to interpretation depending on personal views and opinions, it could be argued that imprisoning both 10-year-old murderers was a successful outcome as the</w:t>
      </w:r>
      <w:r w:rsidR="00E84A50">
        <w:rPr>
          <w:rFonts w:ascii="Arial" w:hAnsi="Arial" w:cs="Arial"/>
          <w:sz w:val="24"/>
          <w:szCs w:val="24"/>
        </w:rPr>
        <w:t xml:space="preserve">re is a duty for the system to “maintain law and order” as well as ensuring the victims of crimes receive suitable justice, as supported by Pope, </w:t>
      </w:r>
      <w:proofErr w:type="gramStart"/>
      <w:r w:rsidR="00E84A50">
        <w:rPr>
          <w:rFonts w:ascii="Arial" w:hAnsi="Arial" w:cs="Arial"/>
          <w:sz w:val="24"/>
          <w:szCs w:val="24"/>
        </w:rPr>
        <w:t>Davies</w:t>
      </w:r>
      <w:proofErr w:type="gramEnd"/>
      <w:r w:rsidR="00E84A50">
        <w:rPr>
          <w:rFonts w:ascii="Arial" w:hAnsi="Arial" w:cs="Arial"/>
          <w:sz w:val="24"/>
          <w:szCs w:val="24"/>
        </w:rPr>
        <w:t xml:space="preserve"> and Gue</w:t>
      </w:r>
      <w:r w:rsidR="002850C8">
        <w:rPr>
          <w:rFonts w:ascii="Arial" w:hAnsi="Arial" w:cs="Arial"/>
          <w:sz w:val="24"/>
          <w:szCs w:val="24"/>
        </w:rPr>
        <w:t>rin (2020, P.9)</w:t>
      </w:r>
      <w:r w:rsidR="00D037BB">
        <w:rPr>
          <w:rFonts w:ascii="Arial" w:hAnsi="Arial" w:cs="Arial"/>
          <w:sz w:val="24"/>
          <w:szCs w:val="24"/>
        </w:rPr>
        <w:t xml:space="preserve">. </w:t>
      </w:r>
      <w:proofErr w:type="spellStart"/>
      <w:r w:rsidR="00E02D12">
        <w:rPr>
          <w:rFonts w:ascii="Arial" w:hAnsi="Arial" w:cs="Arial"/>
          <w:sz w:val="24"/>
          <w:szCs w:val="24"/>
        </w:rPr>
        <w:t>Creaney</w:t>
      </w:r>
      <w:proofErr w:type="spellEnd"/>
      <w:r w:rsidR="00E02D12">
        <w:rPr>
          <w:rFonts w:ascii="Arial" w:hAnsi="Arial" w:cs="Arial"/>
          <w:sz w:val="24"/>
          <w:szCs w:val="24"/>
        </w:rPr>
        <w:t xml:space="preserve"> and Case (2016) argue that these horrendous and devastating crimes committed by children should not be used as a benchmark for the minimum age of criminal responsibility due to them being so rare</w:t>
      </w:r>
      <w:r w:rsidR="00B927E0">
        <w:rPr>
          <w:rFonts w:ascii="Arial" w:hAnsi="Arial" w:cs="Arial"/>
          <w:sz w:val="24"/>
          <w:szCs w:val="24"/>
        </w:rPr>
        <w:t xml:space="preserve">, and that all public services, as well as the criminal justice system, have a duty of care to support vulnerable people such as children, whether they have committed crimes or not. </w:t>
      </w:r>
    </w:p>
    <w:p w14:paraId="34B2BC8E" w14:textId="06025186" w:rsidR="00DC086B" w:rsidRDefault="00EA45EC" w:rsidP="001B60AC">
      <w:pPr>
        <w:spacing w:line="480" w:lineRule="auto"/>
        <w:rPr>
          <w:rFonts w:ascii="Arial" w:hAnsi="Arial" w:cs="Arial"/>
          <w:sz w:val="24"/>
          <w:szCs w:val="24"/>
        </w:rPr>
      </w:pPr>
      <w:proofErr w:type="spellStart"/>
      <w:r>
        <w:rPr>
          <w:rFonts w:ascii="Arial" w:hAnsi="Arial" w:cs="Arial"/>
          <w:sz w:val="24"/>
          <w:szCs w:val="24"/>
        </w:rPr>
        <w:t>Kautt</w:t>
      </w:r>
      <w:proofErr w:type="spellEnd"/>
      <w:r>
        <w:rPr>
          <w:rFonts w:ascii="Arial" w:hAnsi="Arial" w:cs="Arial"/>
          <w:sz w:val="24"/>
          <w:szCs w:val="24"/>
        </w:rPr>
        <w:t xml:space="preserve"> and </w:t>
      </w:r>
      <w:proofErr w:type="spellStart"/>
      <w:r>
        <w:rPr>
          <w:rFonts w:ascii="Arial" w:hAnsi="Arial" w:cs="Arial"/>
          <w:sz w:val="24"/>
          <w:szCs w:val="24"/>
        </w:rPr>
        <w:t>Tankebe</w:t>
      </w:r>
      <w:proofErr w:type="spellEnd"/>
      <w:r>
        <w:rPr>
          <w:rFonts w:ascii="Arial" w:hAnsi="Arial" w:cs="Arial"/>
          <w:sz w:val="24"/>
          <w:szCs w:val="24"/>
        </w:rPr>
        <w:t xml:space="preserve"> (2011) </w:t>
      </w:r>
      <w:r w:rsidR="009B7F9E">
        <w:rPr>
          <w:rFonts w:ascii="Arial" w:hAnsi="Arial" w:cs="Arial"/>
          <w:sz w:val="24"/>
          <w:szCs w:val="24"/>
        </w:rPr>
        <w:t>explored the relationship betw</w:t>
      </w:r>
      <w:r w:rsidR="00F6191D">
        <w:rPr>
          <w:rFonts w:ascii="Arial" w:hAnsi="Arial" w:cs="Arial"/>
          <w:sz w:val="24"/>
          <w:szCs w:val="24"/>
        </w:rPr>
        <w:t xml:space="preserve">een ethnic minorities and the criminal justice system, it is suggested that there has been a </w:t>
      </w:r>
      <w:r w:rsidR="000C24A1">
        <w:rPr>
          <w:rFonts w:ascii="Arial" w:hAnsi="Arial" w:cs="Arial"/>
          <w:sz w:val="24"/>
          <w:szCs w:val="24"/>
        </w:rPr>
        <w:t>long</w:t>
      </w:r>
      <w:r w:rsidR="0094511E">
        <w:rPr>
          <w:rFonts w:ascii="Arial" w:hAnsi="Arial" w:cs="Arial"/>
          <w:sz w:val="24"/>
          <w:szCs w:val="24"/>
        </w:rPr>
        <w:t>-</w:t>
      </w:r>
      <w:r w:rsidR="000C24A1">
        <w:rPr>
          <w:rFonts w:ascii="Arial" w:hAnsi="Arial" w:cs="Arial"/>
          <w:sz w:val="24"/>
          <w:szCs w:val="24"/>
        </w:rPr>
        <w:t xml:space="preserve">standing strained relationship </w:t>
      </w:r>
      <w:r w:rsidR="006D67E0">
        <w:rPr>
          <w:rFonts w:ascii="Arial" w:hAnsi="Arial" w:cs="Arial"/>
          <w:sz w:val="24"/>
          <w:szCs w:val="24"/>
        </w:rPr>
        <w:t xml:space="preserve">between the two, </w:t>
      </w:r>
      <w:r w:rsidR="00801805">
        <w:rPr>
          <w:rFonts w:ascii="Arial" w:hAnsi="Arial" w:cs="Arial"/>
          <w:sz w:val="24"/>
          <w:szCs w:val="24"/>
        </w:rPr>
        <w:t>stating that there are many well known instances of discrimination against racial and ethnic minority groups</w:t>
      </w:r>
      <w:r w:rsidR="003B19D5">
        <w:rPr>
          <w:rFonts w:ascii="Arial" w:hAnsi="Arial" w:cs="Arial"/>
          <w:sz w:val="24"/>
          <w:szCs w:val="24"/>
        </w:rPr>
        <w:t xml:space="preserve">. </w:t>
      </w:r>
      <w:r w:rsidR="0094511E">
        <w:rPr>
          <w:rFonts w:ascii="Arial" w:hAnsi="Arial" w:cs="Arial"/>
          <w:sz w:val="24"/>
          <w:szCs w:val="24"/>
        </w:rPr>
        <w:t>When discussing cases of discrimination at the hands of the criminal justice system in England and Wales, Stephen Lawrences</w:t>
      </w:r>
      <w:r w:rsidR="00B46BAA">
        <w:rPr>
          <w:rFonts w:ascii="Arial" w:hAnsi="Arial" w:cs="Arial"/>
          <w:sz w:val="24"/>
          <w:szCs w:val="24"/>
        </w:rPr>
        <w:t>’</w:t>
      </w:r>
      <w:r w:rsidR="0094511E">
        <w:rPr>
          <w:rFonts w:ascii="Arial" w:hAnsi="Arial" w:cs="Arial"/>
          <w:sz w:val="24"/>
          <w:szCs w:val="24"/>
        </w:rPr>
        <w:t xml:space="preserve"> </w:t>
      </w:r>
      <w:r w:rsidR="00C94801">
        <w:rPr>
          <w:rFonts w:ascii="Arial" w:hAnsi="Arial" w:cs="Arial"/>
          <w:sz w:val="24"/>
          <w:szCs w:val="24"/>
        </w:rPr>
        <w:t xml:space="preserve">racially motivated </w:t>
      </w:r>
      <w:r w:rsidR="0094511E">
        <w:rPr>
          <w:rFonts w:ascii="Arial" w:hAnsi="Arial" w:cs="Arial"/>
          <w:sz w:val="24"/>
          <w:szCs w:val="24"/>
        </w:rPr>
        <w:t xml:space="preserve">murder </w:t>
      </w:r>
      <w:r w:rsidR="00C94801">
        <w:rPr>
          <w:rFonts w:ascii="Arial" w:hAnsi="Arial" w:cs="Arial"/>
          <w:sz w:val="24"/>
          <w:szCs w:val="24"/>
        </w:rPr>
        <w:t xml:space="preserve">in 1993 is often referenced. </w:t>
      </w:r>
      <w:proofErr w:type="spellStart"/>
      <w:r w:rsidR="00C94801">
        <w:rPr>
          <w:rFonts w:ascii="Arial" w:hAnsi="Arial" w:cs="Arial"/>
          <w:sz w:val="24"/>
          <w:szCs w:val="24"/>
        </w:rPr>
        <w:t>Kautt</w:t>
      </w:r>
      <w:proofErr w:type="spellEnd"/>
      <w:r w:rsidR="00C94801">
        <w:rPr>
          <w:rFonts w:ascii="Arial" w:hAnsi="Arial" w:cs="Arial"/>
          <w:sz w:val="24"/>
          <w:szCs w:val="24"/>
        </w:rPr>
        <w:t xml:space="preserve"> and </w:t>
      </w:r>
      <w:proofErr w:type="spellStart"/>
      <w:r w:rsidR="00C94801">
        <w:rPr>
          <w:rFonts w:ascii="Arial" w:hAnsi="Arial" w:cs="Arial"/>
          <w:sz w:val="24"/>
          <w:szCs w:val="24"/>
        </w:rPr>
        <w:t>Tankebe</w:t>
      </w:r>
      <w:proofErr w:type="spellEnd"/>
      <w:r w:rsidR="00C94801">
        <w:rPr>
          <w:rFonts w:ascii="Arial" w:hAnsi="Arial" w:cs="Arial"/>
          <w:sz w:val="24"/>
          <w:szCs w:val="24"/>
        </w:rPr>
        <w:t xml:space="preserve"> implied that the Metropolitan </w:t>
      </w:r>
      <w:r w:rsidR="006372E8">
        <w:rPr>
          <w:rFonts w:ascii="Arial" w:hAnsi="Arial" w:cs="Arial"/>
          <w:sz w:val="24"/>
          <w:szCs w:val="24"/>
        </w:rPr>
        <w:t>P</w:t>
      </w:r>
      <w:r w:rsidR="00C94801">
        <w:rPr>
          <w:rFonts w:ascii="Arial" w:hAnsi="Arial" w:cs="Arial"/>
          <w:sz w:val="24"/>
          <w:szCs w:val="24"/>
        </w:rPr>
        <w:t xml:space="preserve">olice </w:t>
      </w:r>
      <w:r w:rsidR="006372E8">
        <w:rPr>
          <w:rFonts w:ascii="Arial" w:hAnsi="Arial" w:cs="Arial"/>
          <w:sz w:val="24"/>
          <w:szCs w:val="24"/>
        </w:rPr>
        <w:t>were incompetent in carrying out their investigation</w:t>
      </w:r>
      <w:r w:rsidR="00AE6F63">
        <w:rPr>
          <w:rFonts w:ascii="Arial" w:hAnsi="Arial" w:cs="Arial"/>
          <w:sz w:val="24"/>
          <w:szCs w:val="24"/>
        </w:rPr>
        <w:t xml:space="preserve"> of Lawrences’ murder which </w:t>
      </w:r>
      <w:r w:rsidR="00533F84">
        <w:rPr>
          <w:rFonts w:ascii="Arial" w:hAnsi="Arial" w:cs="Arial"/>
          <w:sz w:val="24"/>
          <w:szCs w:val="24"/>
        </w:rPr>
        <w:t>placed focus on the criminal justice systems mistreatment of racial and ethnic minoritie</w:t>
      </w:r>
      <w:r w:rsidR="00FF0936">
        <w:rPr>
          <w:rFonts w:ascii="Arial" w:hAnsi="Arial" w:cs="Arial"/>
          <w:sz w:val="24"/>
          <w:szCs w:val="24"/>
        </w:rPr>
        <w:t xml:space="preserve">s. </w:t>
      </w:r>
      <w:r w:rsidR="00574A9B">
        <w:rPr>
          <w:rFonts w:ascii="Arial" w:hAnsi="Arial" w:cs="Arial"/>
          <w:sz w:val="24"/>
          <w:szCs w:val="24"/>
        </w:rPr>
        <w:t>HM Inspectorate of Prisons (2014</w:t>
      </w:r>
      <w:r w:rsidR="00852D1F">
        <w:rPr>
          <w:rFonts w:ascii="Arial" w:hAnsi="Arial" w:cs="Arial"/>
          <w:sz w:val="24"/>
          <w:szCs w:val="24"/>
        </w:rPr>
        <w:t>, P.6</w:t>
      </w:r>
      <w:r w:rsidR="00574A9B">
        <w:rPr>
          <w:rFonts w:ascii="Arial" w:hAnsi="Arial" w:cs="Arial"/>
          <w:sz w:val="24"/>
          <w:szCs w:val="24"/>
        </w:rPr>
        <w:t xml:space="preserve">) </w:t>
      </w:r>
      <w:r w:rsidR="00852D1F">
        <w:rPr>
          <w:rFonts w:ascii="Arial" w:hAnsi="Arial" w:cs="Arial"/>
          <w:sz w:val="24"/>
          <w:szCs w:val="24"/>
        </w:rPr>
        <w:t xml:space="preserve">reported their findings regarding the ‘racist </w:t>
      </w:r>
      <w:r w:rsidR="00852D1F">
        <w:rPr>
          <w:rFonts w:ascii="Arial" w:hAnsi="Arial" w:cs="Arial"/>
          <w:sz w:val="24"/>
          <w:szCs w:val="24"/>
        </w:rPr>
        <w:lastRenderedPageBreak/>
        <w:t xml:space="preserve">murder’ of Zahid </w:t>
      </w:r>
      <w:proofErr w:type="spellStart"/>
      <w:r w:rsidR="00852D1F">
        <w:rPr>
          <w:rFonts w:ascii="Arial" w:hAnsi="Arial" w:cs="Arial"/>
          <w:sz w:val="24"/>
          <w:szCs w:val="24"/>
        </w:rPr>
        <w:t>Mubarek</w:t>
      </w:r>
      <w:proofErr w:type="spellEnd"/>
      <w:r w:rsidR="00852D1F">
        <w:rPr>
          <w:rFonts w:ascii="Arial" w:hAnsi="Arial" w:cs="Arial"/>
          <w:sz w:val="24"/>
          <w:szCs w:val="24"/>
        </w:rPr>
        <w:t xml:space="preserve"> whilst </w:t>
      </w:r>
      <w:r w:rsidR="00242E59">
        <w:rPr>
          <w:rFonts w:ascii="Arial" w:hAnsi="Arial" w:cs="Arial"/>
          <w:sz w:val="24"/>
          <w:szCs w:val="24"/>
        </w:rPr>
        <w:t xml:space="preserve">he was serving a short sentence </w:t>
      </w:r>
      <w:r w:rsidR="00852D1F">
        <w:rPr>
          <w:rFonts w:ascii="Arial" w:hAnsi="Arial" w:cs="Arial"/>
          <w:sz w:val="24"/>
          <w:szCs w:val="24"/>
        </w:rPr>
        <w:t xml:space="preserve">in </w:t>
      </w:r>
      <w:r w:rsidR="00852D1F" w:rsidRPr="00852D1F">
        <w:rPr>
          <w:rFonts w:ascii="Arial" w:hAnsi="Arial" w:cs="Arial"/>
          <w:sz w:val="24"/>
          <w:szCs w:val="24"/>
          <w:shd w:val="clear" w:color="auto" w:fill="FFFFFF"/>
        </w:rPr>
        <w:t>HMYOI Feltham</w:t>
      </w:r>
      <w:r w:rsidR="00852D1F">
        <w:rPr>
          <w:rFonts w:ascii="Arial" w:hAnsi="Arial" w:cs="Arial"/>
          <w:sz w:val="24"/>
          <w:szCs w:val="24"/>
        </w:rPr>
        <w:t xml:space="preserve"> in March 2000. </w:t>
      </w:r>
      <w:r w:rsidR="00242E59">
        <w:rPr>
          <w:rFonts w:ascii="Arial" w:hAnsi="Arial" w:cs="Arial"/>
          <w:sz w:val="24"/>
          <w:szCs w:val="24"/>
        </w:rPr>
        <w:t>The report developed by HM Inspectorate of Prison</w:t>
      </w:r>
      <w:r w:rsidR="00DE5CC6">
        <w:rPr>
          <w:rFonts w:ascii="Arial" w:hAnsi="Arial" w:cs="Arial"/>
          <w:sz w:val="24"/>
          <w:szCs w:val="24"/>
        </w:rPr>
        <w:t>s (2014)</w:t>
      </w:r>
      <w:r w:rsidR="00242E59">
        <w:rPr>
          <w:rFonts w:ascii="Arial" w:hAnsi="Arial" w:cs="Arial"/>
          <w:sz w:val="24"/>
          <w:szCs w:val="24"/>
        </w:rPr>
        <w:t xml:space="preserve"> states that Zahid, a man of ethnic minority, shared a cell with a violent prisoner who had often expressed racist opinions and had boasted about his plans to commit murder. </w:t>
      </w:r>
      <w:r w:rsidR="00B46893">
        <w:rPr>
          <w:rFonts w:ascii="Arial" w:hAnsi="Arial" w:cs="Arial"/>
          <w:sz w:val="24"/>
          <w:szCs w:val="24"/>
        </w:rPr>
        <w:t>Though the criminal justice system aims to punish the guilty, there is also a duty to ensure that these detainees are kept safe during the period that they spend incarcerated</w:t>
      </w:r>
      <w:r w:rsidR="005873E9">
        <w:rPr>
          <w:rFonts w:ascii="Arial" w:hAnsi="Arial" w:cs="Arial"/>
          <w:sz w:val="24"/>
          <w:szCs w:val="24"/>
        </w:rPr>
        <w:t xml:space="preserve">, therefore there are clear failings across the prison systems in England and Wales. Though it can be argued that all prisoners are at risk regardless of their ethnicity, </w:t>
      </w:r>
      <w:r w:rsidR="00194436">
        <w:rPr>
          <w:rFonts w:ascii="Arial" w:hAnsi="Arial" w:cs="Arial"/>
          <w:sz w:val="24"/>
          <w:szCs w:val="24"/>
        </w:rPr>
        <w:t>Prison Reform Trust (2021) have identified that</w:t>
      </w:r>
      <w:r w:rsidR="00673F8A">
        <w:rPr>
          <w:rFonts w:ascii="Arial" w:hAnsi="Arial" w:cs="Arial"/>
          <w:sz w:val="24"/>
          <w:szCs w:val="24"/>
        </w:rPr>
        <w:t xml:space="preserve"> Black, Asian and minority ethnic (BAME) individuals</w:t>
      </w:r>
      <w:r w:rsidR="00194436">
        <w:rPr>
          <w:rFonts w:ascii="Arial" w:hAnsi="Arial" w:cs="Arial"/>
          <w:sz w:val="24"/>
          <w:szCs w:val="24"/>
        </w:rPr>
        <w:t xml:space="preserve"> are </w:t>
      </w:r>
      <w:r w:rsidR="00C826CD">
        <w:rPr>
          <w:rFonts w:ascii="Arial" w:hAnsi="Arial" w:cs="Arial"/>
          <w:sz w:val="24"/>
          <w:szCs w:val="24"/>
        </w:rPr>
        <w:t>over-represented in the prison system</w:t>
      </w:r>
      <w:r w:rsidR="00DC086B">
        <w:rPr>
          <w:rFonts w:ascii="Arial" w:hAnsi="Arial" w:cs="Arial"/>
          <w:sz w:val="24"/>
          <w:szCs w:val="24"/>
        </w:rPr>
        <w:t xml:space="preserve"> and are at a constant higher risk of being imprisoned than those who are not from an ethnic minority</w:t>
      </w:r>
      <w:r w:rsidR="00895EB4">
        <w:rPr>
          <w:rFonts w:ascii="Arial" w:hAnsi="Arial" w:cs="Arial"/>
          <w:sz w:val="24"/>
          <w:szCs w:val="24"/>
        </w:rPr>
        <w:t xml:space="preserve"> and often report having far more negative experiences in prison than others</w:t>
      </w:r>
      <w:r w:rsidR="00DC086B">
        <w:rPr>
          <w:rFonts w:ascii="Arial" w:hAnsi="Arial" w:cs="Arial"/>
          <w:sz w:val="24"/>
          <w:szCs w:val="24"/>
        </w:rPr>
        <w:t>.</w:t>
      </w:r>
      <w:r w:rsidR="00692FFE">
        <w:rPr>
          <w:rFonts w:ascii="Arial" w:hAnsi="Arial" w:cs="Arial"/>
          <w:sz w:val="24"/>
          <w:szCs w:val="24"/>
        </w:rPr>
        <w:t xml:space="preserve"> Though the </w:t>
      </w:r>
      <w:r w:rsidR="00DE3F4C">
        <w:rPr>
          <w:rFonts w:ascii="Arial" w:hAnsi="Arial" w:cs="Arial"/>
          <w:sz w:val="24"/>
          <w:szCs w:val="24"/>
        </w:rPr>
        <w:t>criminalization</w:t>
      </w:r>
      <w:r w:rsidR="00692FFE">
        <w:rPr>
          <w:rFonts w:ascii="Arial" w:hAnsi="Arial" w:cs="Arial"/>
          <w:sz w:val="24"/>
          <w:szCs w:val="24"/>
        </w:rPr>
        <w:t xml:space="preserve"> of BAME individuals is so high, </w:t>
      </w:r>
      <w:r w:rsidR="00BB49E0">
        <w:rPr>
          <w:rFonts w:ascii="Arial" w:hAnsi="Arial" w:cs="Arial"/>
          <w:sz w:val="24"/>
          <w:szCs w:val="24"/>
        </w:rPr>
        <w:t xml:space="preserve">Sturge (2021) </w:t>
      </w:r>
      <w:r w:rsidR="00673F8A">
        <w:rPr>
          <w:rFonts w:ascii="Arial" w:hAnsi="Arial" w:cs="Arial"/>
          <w:sz w:val="24"/>
          <w:szCs w:val="24"/>
        </w:rPr>
        <w:t>published that 28% of England and Wales’s prison population identified as ethnic minority, even though only 13% of the general population identify as BAME</w:t>
      </w:r>
      <w:r w:rsidR="00FE2222">
        <w:rPr>
          <w:rFonts w:ascii="Arial" w:hAnsi="Arial" w:cs="Arial"/>
          <w:sz w:val="24"/>
          <w:szCs w:val="24"/>
        </w:rPr>
        <w:t xml:space="preserve">, there is also a failure towards BAME victims of crime. </w:t>
      </w:r>
      <w:r w:rsidR="00301315">
        <w:rPr>
          <w:rFonts w:ascii="Arial" w:hAnsi="Arial" w:cs="Arial"/>
          <w:sz w:val="24"/>
          <w:szCs w:val="24"/>
        </w:rPr>
        <w:t>Long (2021) suggests that Black, and Black mixed-race males are seen more as the ideal criminal rather than the ideal victim in the criminal justice system. Long also argues that when Black people report being victims of crimes they are often perceived as the offender,</w:t>
      </w:r>
      <w:r w:rsidR="00462ED4">
        <w:rPr>
          <w:rFonts w:ascii="Arial" w:hAnsi="Arial" w:cs="Arial"/>
          <w:sz w:val="24"/>
          <w:szCs w:val="24"/>
        </w:rPr>
        <w:t xml:space="preserve"> this violates the standards set out in the Victims Code. </w:t>
      </w:r>
    </w:p>
    <w:p w14:paraId="66CE0B38" w14:textId="69106187" w:rsidR="00A15CA5" w:rsidRDefault="00F908C1" w:rsidP="001B60AC">
      <w:pPr>
        <w:spacing w:line="480" w:lineRule="auto"/>
        <w:rPr>
          <w:rFonts w:ascii="Arial" w:hAnsi="Arial" w:cs="Arial"/>
          <w:sz w:val="24"/>
          <w:szCs w:val="24"/>
        </w:rPr>
      </w:pPr>
      <w:r>
        <w:rPr>
          <w:rFonts w:ascii="Arial" w:hAnsi="Arial" w:cs="Arial"/>
          <w:sz w:val="24"/>
          <w:szCs w:val="24"/>
        </w:rPr>
        <w:t xml:space="preserve">Clay (2021) </w:t>
      </w:r>
      <w:r w:rsidR="000D0351">
        <w:rPr>
          <w:rFonts w:ascii="Arial" w:hAnsi="Arial" w:cs="Arial"/>
          <w:sz w:val="24"/>
          <w:szCs w:val="24"/>
        </w:rPr>
        <w:t xml:space="preserve">believes that support systems for mental health, addiction and rehabilitation are severely underfunded within the criminal justice system, which is affecting the prison system gravely especially during the current coronavirus crisis. </w:t>
      </w:r>
      <w:proofErr w:type="spellStart"/>
      <w:r w:rsidR="008C5392">
        <w:rPr>
          <w:rFonts w:ascii="Arial" w:hAnsi="Arial" w:cs="Arial"/>
          <w:sz w:val="24"/>
          <w:szCs w:val="24"/>
        </w:rPr>
        <w:t>Jewkes</w:t>
      </w:r>
      <w:proofErr w:type="spellEnd"/>
      <w:r w:rsidR="008C5392">
        <w:rPr>
          <w:rFonts w:ascii="Arial" w:hAnsi="Arial" w:cs="Arial"/>
          <w:sz w:val="24"/>
          <w:szCs w:val="24"/>
        </w:rPr>
        <w:t xml:space="preserve"> and Gooch (2019) describes England and Wales’s criminal justice system as “bloated” and states that there is very little hope or chance for offenders to be </w:t>
      </w:r>
      <w:r w:rsidR="008C5392">
        <w:rPr>
          <w:rFonts w:ascii="Arial" w:hAnsi="Arial" w:cs="Arial"/>
          <w:sz w:val="24"/>
          <w:szCs w:val="24"/>
        </w:rPr>
        <w:lastRenderedPageBreak/>
        <w:t xml:space="preserve">rehabilitated. </w:t>
      </w:r>
      <w:r w:rsidR="006E6E35">
        <w:rPr>
          <w:rFonts w:ascii="Arial" w:hAnsi="Arial" w:cs="Arial"/>
          <w:sz w:val="24"/>
          <w:szCs w:val="24"/>
        </w:rPr>
        <w:t>Though there are many negative reviews published about rehabilitation in prisons across England and Wales, HM Inspectorate of Prisons (2021) declared that prisoners are in-fact supported to reduce the likelihood of re</w:t>
      </w:r>
      <w:r w:rsidR="00FD2DD7">
        <w:rPr>
          <w:rFonts w:ascii="Arial" w:hAnsi="Arial" w:cs="Arial"/>
          <w:sz w:val="24"/>
          <w:szCs w:val="24"/>
        </w:rPr>
        <w:t>o</w:t>
      </w:r>
      <w:r w:rsidR="006E6E35">
        <w:rPr>
          <w:rFonts w:ascii="Arial" w:hAnsi="Arial" w:cs="Arial"/>
          <w:sz w:val="24"/>
          <w:szCs w:val="24"/>
        </w:rPr>
        <w:t>ffending</w:t>
      </w:r>
      <w:r w:rsidR="00865179">
        <w:rPr>
          <w:rFonts w:ascii="Arial" w:hAnsi="Arial" w:cs="Arial"/>
          <w:sz w:val="24"/>
          <w:szCs w:val="24"/>
        </w:rPr>
        <w:t xml:space="preserve"> </w:t>
      </w:r>
      <w:r w:rsidR="001E0515">
        <w:rPr>
          <w:rFonts w:ascii="Arial" w:hAnsi="Arial" w:cs="Arial"/>
          <w:sz w:val="24"/>
          <w:szCs w:val="24"/>
        </w:rPr>
        <w:t>and</w:t>
      </w:r>
      <w:r w:rsidR="00FD2DD7">
        <w:rPr>
          <w:rFonts w:ascii="Arial" w:hAnsi="Arial" w:cs="Arial"/>
          <w:sz w:val="24"/>
          <w:szCs w:val="24"/>
        </w:rPr>
        <w:t xml:space="preserve"> argues that prisoners are effectively prepared for when they are released back into their local communities. </w:t>
      </w:r>
      <w:r w:rsidR="00ED66AE">
        <w:rPr>
          <w:rFonts w:ascii="Arial" w:hAnsi="Arial" w:cs="Arial"/>
          <w:sz w:val="24"/>
          <w:szCs w:val="24"/>
        </w:rPr>
        <w:t xml:space="preserve">Siddique (2021) reported that two-thirds of offenders who are imprisoned </w:t>
      </w:r>
      <w:r w:rsidR="00D53AE8">
        <w:rPr>
          <w:rFonts w:ascii="Arial" w:hAnsi="Arial" w:cs="Arial"/>
          <w:sz w:val="24"/>
          <w:szCs w:val="24"/>
        </w:rPr>
        <w:t>for a term of 6 months or less go on to reoffend within the first 12 months of being released</w:t>
      </w:r>
      <w:r w:rsidR="00865179">
        <w:rPr>
          <w:rFonts w:ascii="Arial" w:hAnsi="Arial" w:cs="Arial"/>
          <w:sz w:val="24"/>
          <w:szCs w:val="24"/>
        </w:rPr>
        <w:t xml:space="preserve">, there is arguably a clear failing </w:t>
      </w:r>
      <w:r w:rsidR="0012429E">
        <w:rPr>
          <w:rFonts w:ascii="Arial" w:hAnsi="Arial" w:cs="Arial"/>
          <w:sz w:val="24"/>
          <w:szCs w:val="24"/>
        </w:rPr>
        <w:t xml:space="preserve">regarding short sentences and rehabilitating the offenders during that period. There is a common understanding that prison sentences </w:t>
      </w:r>
      <w:r w:rsidR="00A220E8">
        <w:rPr>
          <w:rFonts w:ascii="Arial" w:hAnsi="Arial" w:cs="Arial"/>
          <w:sz w:val="24"/>
          <w:szCs w:val="24"/>
        </w:rPr>
        <w:t>imposed for 12 months or less should only be used when all other options have been exhausted, as supported by</w:t>
      </w:r>
      <w:r w:rsidR="0012429E">
        <w:rPr>
          <w:rFonts w:ascii="Arial" w:hAnsi="Arial" w:cs="Arial"/>
          <w:sz w:val="24"/>
          <w:szCs w:val="24"/>
        </w:rPr>
        <w:t xml:space="preserve"> Kay (2019)</w:t>
      </w:r>
      <w:r w:rsidR="00A220E8">
        <w:rPr>
          <w:rFonts w:ascii="Arial" w:hAnsi="Arial" w:cs="Arial"/>
          <w:sz w:val="24"/>
          <w:szCs w:val="24"/>
        </w:rPr>
        <w:t xml:space="preserve">. </w:t>
      </w:r>
      <w:r w:rsidR="00C56F9E">
        <w:rPr>
          <w:rFonts w:ascii="Arial" w:hAnsi="Arial" w:cs="Arial"/>
          <w:sz w:val="24"/>
          <w:szCs w:val="24"/>
        </w:rPr>
        <w:t>D</w:t>
      </w:r>
      <w:r w:rsidR="006E2A77">
        <w:rPr>
          <w:rFonts w:ascii="Arial" w:hAnsi="Arial" w:cs="Arial"/>
          <w:sz w:val="24"/>
          <w:szCs w:val="24"/>
        </w:rPr>
        <w:t>ata</w:t>
      </w:r>
      <w:r w:rsidR="00C56F9E">
        <w:rPr>
          <w:rFonts w:ascii="Arial" w:hAnsi="Arial" w:cs="Arial"/>
          <w:sz w:val="24"/>
          <w:szCs w:val="24"/>
        </w:rPr>
        <w:t>, also provided by Kay (2019)</w:t>
      </w:r>
      <w:r w:rsidR="006E2A77">
        <w:rPr>
          <w:rFonts w:ascii="Arial" w:hAnsi="Arial" w:cs="Arial"/>
          <w:sz w:val="24"/>
          <w:szCs w:val="24"/>
        </w:rPr>
        <w:t xml:space="preserve"> prov</w:t>
      </w:r>
      <w:r w:rsidR="00C56F9E">
        <w:rPr>
          <w:rFonts w:ascii="Arial" w:hAnsi="Arial" w:cs="Arial"/>
          <w:sz w:val="24"/>
          <w:szCs w:val="24"/>
        </w:rPr>
        <w:t>es</w:t>
      </w:r>
      <w:r w:rsidR="006E2A77">
        <w:rPr>
          <w:rFonts w:ascii="Arial" w:hAnsi="Arial" w:cs="Arial"/>
          <w:sz w:val="24"/>
          <w:szCs w:val="24"/>
        </w:rPr>
        <w:t xml:space="preserve"> that reoffending rates are incredibly higher for individuals who are serving short sentences, at 66% in 2016, compared to individuals who were given custody or court orders, where the reoffending rates stood at 38.2%. </w:t>
      </w:r>
      <w:r w:rsidR="004D69DD">
        <w:rPr>
          <w:rFonts w:ascii="Arial" w:hAnsi="Arial" w:cs="Arial"/>
          <w:sz w:val="24"/>
          <w:szCs w:val="24"/>
        </w:rPr>
        <w:t xml:space="preserve">Referring to research conducted by Marsh et al (2019, P.4.), there seems to be a common belief that prisons are too lenient, as well as the sentences and punishments imposed </w:t>
      </w:r>
      <w:r w:rsidR="001022B1">
        <w:rPr>
          <w:rFonts w:ascii="Arial" w:hAnsi="Arial" w:cs="Arial"/>
          <w:sz w:val="24"/>
          <w:szCs w:val="24"/>
        </w:rPr>
        <w:t xml:space="preserve">on </w:t>
      </w:r>
      <w:r w:rsidR="004D69DD">
        <w:rPr>
          <w:rFonts w:ascii="Arial" w:hAnsi="Arial" w:cs="Arial"/>
          <w:sz w:val="24"/>
          <w:szCs w:val="24"/>
        </w:rPr>
        <w:t>offenders</w:t>
      </w:r>
      <w:r w:rsidR="00C62AA9">
        <w:rPr>
          <w:rFonts w:ascii="Arial" w:hAnsi="Arial" w:cs="Arial"/>
          <w:sz w:val="24"/>
          <w:szCs w:val="24"/>
        </w:rPr>
        <w:t>.</w:t>
      </w:r>
      <w:r w:rsidR="004D69DD">
        <w:rPr>
          <w:rFonts w:ascii="Arial" w:hAnsi="Arial" w:cs="Arial"/>
          <w:sz w:val="24"/>
          <w:szCs w:val="24"/>
        </w:rPr>
        <w:t xml:space="preserve"> </w:t>
      </w:r>
      <w:hyperlink r:id="rId11" w:history="1">
        <w:r w:rsidR="004D69DD" w:rsidRPr="004D69DD">
          <w:rPr>
            <w:rStyle w:val="fn"/>
            <w:rFonts w:ascii="Arial" w:hAnsi="Arial" w:cs="Arial"/>
            <w:sz w:val="24"/>
            <w:szCs w:val="24"/>
            <w:bdr w:val="none" w:sz="0" w:space="0" w:color="auto" w:frame="1"/>
          </w:rPr>
          <w:t>Bandyopadhyay</w:t>
        </w:r>
      </w:hyperlink>
      <w:r w:rsidR="004D69DD">
        <w:rPr>
          <w:rFonts w:ascii="Arial" w:hAnsi="Arial" w:cs="Arial"/>
          <w:sz w:val="24"/>
          <w:szCs w:val="24"/>
        </w:rPr>
        <w:t xml:space="preserve"> (2020) considers that </w:t>
      </w:r>
      <w:r w:rsidR="00E94198">
        <w:rPr>
          <w:rFonts w:ascii="Arial" w:hAnsi="Arial" w:cs="Arial"/>
          <w:sz w:val="24"/>
          <w:szCs w:val="24"/>
        </w:rPr>
        <w:t>the rehabilitation model should be considered rather than seeking justice by “inflicting a cost of hardship”.</w:t>
      </w:r>
      <w:r w:rsidR="00C62AA9">
        <w:rPr>
          <w:rFonts w:ascii="Arial" w:hAnsi="Arial" w:cs="Arial"/>
          <w:sz w:val="24"/>
          <w:szCs w:val="24"/>
        </w:rPr>
        <w:t xml:space="preserve"> </w:t>
      </w:r>
      <w:r w:rsidR="004A45E4">
        <w:rPr>
          <w:rFonts w:ascii="Arial" w:hAnsi="Arial" w:cs="Arial"/>
          <w:sz w:val="24"/>
          <w:szCs w:val="24"/>
        </w:rPr>
        <w:t xml:space="preserve">Not only are prisons, and the whole criminal justice system failing offenders regarding rehabilitation, it could be possible that prisoners’ human rights are being abused. </w:t>
      </w:r>
      <w:proofErr w:type="spellStart"/>
      <w:r w:rsidR="004A45E4">
        <w:rPr>
          <w:rFonts w:ascii="Arial" w:hAnsi="Arial" w:cs="Arial"/>
          <w:sz w:val="24"/>
          <w:szCs w:val="24"/>
        </w:rPr>
        <w:t>Emby</w:t>
      </w:r>
      <w:proofErr w:type="spellEnd"/>
      <w:r w:rsidR="004A45E4">
        <w:rPr>
          <w:rFonts w:ascii="Arial" w:hAnsi="Arial" w:cs="Arial"/>
          <w:sz w:val="24"/>
          <w:szCs w:val="24"/>
        </w:rPr>
        <w:t xml:space="preserve"> (2014</w:t>
      </w:r>
      <w:r w:rsidR="000934EF">
        <w:rPr>
          <w:rFonts w:ascii="Arial" w:hAnsi="Arial" w:cs="Arial"/>
          <w:sz w:val="24"/>
          <w:szCs w:val="24"/>
        </w:rPr>
        <w:t>, P.4</w:t>
      </w:r>
      <w:r w:rsidR="004A45E4">
        <w:rPr>
          <w:rFonts w:ascii="Arial" w:hAnsi="Arial" w:cs="Arial"/>
          <w:sz w:val="24"/>
          <w:szCs w:val="24"/>
        </w:rPr>
        <w:t xml:space="preserve">) states that everyone </w:t>
      </w:r>
      <w:r w:rsidR="00724207">
        <w:rPr>
          <w:rFonts w:ascii="Arial" w:hAnsi="Arial" w:cs="Arial"/>
          <w:sz w:val="24"/>
          <w:szCs w:val="24"/>
        </w:rPr>
        <w:t xml:space="preserve">has the right to life, in terms of life in prison, this means that the prison staff and service have a duty of care and must ensure they are taking reasonable measures to keep prisoners safe and free of harm. Even though the prison service and staff </w:t>
      </w:r>
      <w:r w:rsidR="000934EF">
        <w:rPr>
          <w:rFonts w:ascii="Arial" w:hAnsi="Arial" w:cs="Arial"/>
          <w:sz w:val="24"/>
          <w:szCs w:val="24"/>
        </w:rPr>
        <w:t xml:space="preserve">have a duty of care, there can be cases of negligence, the murder of Zahid </w:t>
      </w:r>
      <w:proofErr w:type="spellStart"/>
      <w:r w:rsidR="000934EF">
        <w:rPr>
          <w:rFonts w:ascii="Arial" w:hAnsi="Arial" w:cs="Arial"/>
          <w:sz w:val="24"/>
          <w:szCs w:val="24"/>
        </w:rPr>
        <w:t>Mubarek</w:t>
      </w:r>
      <w:proofErr w:type="spellEnd"/>
      <w:r w:rsidR="000934EF">
        <w:rPr>
          <w:rFonts w:ascii="Arial" w:hAnsi="Arial" w:cs="Arial"/>
          <w:sz w:val="24"/>
          <w:szCs w:val="24"/>
        </w:rPr>
        <w:t xml:space="preserve"> could arguably be seen as severe negligence from the prison staff and service as he was murdered whilst </w:t>
      </w:r>
      <w:r w:rsidR="000934EF">
        <w:rPr>
          <w:rFonts w:ascii="Arial" w:hAnsi="Arial" w:cs="Arial"/>
          <w:sz w:val="24"/>
          <w:szCs w:val="24"/>
        </w:rPr>
        <w:lastRenderedPageBreak/>
        <w:t>detained in a prison facility</w:t>
      </w:r>
      <w:r w:rsidR="00937D67">
        <w:rPr>
          <w:rFonts w:ascii="Arial" w:hAnsi="Arial" w:cs="Arial"/>
          <w:sz w:val="24"/>
          <w:szCs w:val="24"/>
        </w:rPr>
        <w:t>, and the risk to life was clear before his murder occurred.</w:t>
      </w:r>
      <w:r w:rsidR="000D2080">
        <w:rPr>
          <w:rFonts w:ascii="Arial" w:hAnsi="Arial" w:cs="Arial"/>
          <w:sz w:val="24"/>
          <w:szCs w:val="24"/>
        </w:rPr>
        <w:t xml:space="preserve"> Human Rights Law Centre (2011) highlighted the case of </w:t>
      </w:r>
      <w:r w:rsidR="000D2080" w:rsidRPr="000D2080">
        <w:rPr>
          <w:rStyle w:val="Emphasis"/>
          <w:rFonts w:ascii="Arial" w:hAnsi="Arial" w:cs="Arial"/>
          <w:i w:val="0"/>
          <w:iCs w:val="0"/>
          <w:color w:val="000000"/>
          <w:spacing w:val="-3"/>
          <w:sz w:val="24"/>
          <w:szCs w:val="24"/>
          <w:shd w:val="clear" w:color="auto" w:fill="FFFFFF"/>
        </w:rPr>
        <w:t>Grant v Ministry of Justice</w:t>
      </w:r>
      <w:r w:rsidR="000D2080">
        <w:rPr>
          <w:rStyle w:val="Emphasis"/>
          <w:rFonts w:ascii="SUISSEREG" w:hAnsi="SUISSEREG"/>
          <w:color w:val="000000"/>
          <w:spacing w:val="-3"/>
          <w:sz w:val="27"/>
          <w:szCs w:val="27"/>
          <w:shd w:val="clear" w:color="auto" w:fill="FFFFFF"/>
        </w:rPr>
        <w:t> </w:t>
      </w:r>
      <w:r w:rsidR="000D2080">
        <w:rPr>
          <w:rFonts w:ascii="Arial" w:hAnsi="Arial" w:cs="Arial"/>
          <w:sz w:val="24"/>
          <w:szCs w:val="24"/>
        </w:rPr>
        <w:t xml:space="preserve">in which there was a claim made against HMP Albany during which two prisoners claimed their human rights were breached under article 3 of the European Convention on Human Rights. During the case of Grant v Ministry of </w:t>
      </w:r>
      <w:r w:rsidR="00AE715B">
        <w:rPr>
          <w:rFonts w:ascii="Arial" w:hAnsi="Arial" w:cs="Arial"/>
          <w:sz w:val="24"/>
          <w:szCs w:val="24"/>
        </w:rPr>
        <w:t>Justice,</w:t>
      </w:r>
      <w:r w:rsidR="000D2080">
        <w:rPr>
          <w:rFonts w:ascii="Arial" w:hAnsi="Arial" w:cs="Arial"/>
          <w:sz w:val="24"/>
          <w:szCs w:val="24"/>
        </w:rPr>
        <w:t xml:space="preserve"> </w:t>
      </w:r>
      <w:r w:rsidR="00830DFD">
        <w:rPr>
          <w:rFonts w:ascii="Arial" w:hAnsi="Arial" w:cs="Arial"/>
          <w:sz w:val="24"/>
          <w:szCs w:val="24"/>
        </w:rPr>
        <w:t>it was claimed that the right to freedom from torture and inhuman or degrading treatment was not being upheld due to the prison not providing cells with sanitary stations such as toilets and running water, which can often lead to prisoners “slopping out”, which was apparently meant to have stopped in 1996</w:t>
      </w:r>
      <w:r w:rsidR="00476F29">
        <w:rPr>
          <w:rFonts w:ascii="Arial" w:hAnsi="Arial" w:cs="Arial"/>
          <w:sz w:val="24"/>
          <w:szCs w:val="24"/>
        </w:rPr>
        <w:t xml:space="preserve">, as stated by </w:t>
      </w:r>
      <w:proofErr w:type="spellStart"/>
      <w:r w:rsidR="00830DFD">
        <w:rPr>
          <w:rFonts w:ascii="Arial" w:hAnsi="Arial" w:cs="Arial"/>
          <w:sz w:val="24"/>
          <w:szCs w:val="24"/>
        </w:rPr>
        <w:t>Emby</w:t>
      </w:r>
      <w:proofErr w:type="spellEnd"/>
      <w:r w:rsidR="00830DFD">
        <w:rPr>
          <w:rFonts w:ascii="Arial" w:hAnsi="Arial" w:cs="Arial"/>
          <w:sz w:val="24"/>
          <w:szCs w:val="24"/>
        </w:rPr>
        <w:t xml:space="preserve"> (2014, P11)</w:t>
      </w:r>
      <w:r w:rsidR="00476F29">
        <w:rPr>
          <w:rFonts w:ascii="Arial" w:hAnsi="Arial" w:cs="Arial"/>
          <w:sz w:val="24"/>
          <w:szCs w:val="24"/>
        </w:rPr>
        <w:t xml:space="preserve">. Though the case was </w:t>
      </w:r>
      <w:r w:rsidR="00AE715B">
        <w:rPr>
          <w:rFonts w:ascii="Arial" w:hAnsi="Arial" w:cs="Arial"/>
          <w:sz w:val="24"/>
          <w:szCs w:val="24"/>
        </w:rPr>
        <w:t>dismissed,</w:t>
      </w:r>
      <w:r w:rsidR="00476F29">
        <w:rPr>
          <w:rFonts w:ascii="Arial" w:hAnsi="Arial" w:cs="Arial"/>
          <w:sz w:val="24"/>
          <w:szCs w:val="24"/>
        </w:rPr>
        <w:t xml:space="preserve"> and the claims were found to be insufficient, this is one example of how prisoners are at risk of having their human rights </w:t>
      </w:r>
      <w:r w:rsidR="00A15CA5">
        <w:rPr>
          <w:rFonts w:ascii="Arial" w:hAnsi="Arial" w:cs="Arial"/>
          <w:sz w:val="24"/>
          <w:szCs w:val="24"/>
        </w:rPr>
        <w:t xml:space="preserve">disregarded. </w:t>
      </w:r>
    </w:p>
    <w:p w14:paraId="3FE8FFB5" w14:textId="24FD1418" w:rsidR="00C64EDA" w:rsidRDefault="002337B4" w:rsidP="002337B4">
      <w:pPr>
        <w:spacing w:line="480" w:lineRule="auto"/>
        <w:rPr>
          <w:rFonts w:ascii="Arial" w:hAnsi="Arial" w:cs="Arial"/>
          <w:sz w:val="24"/>
          <w:szCs w:val="24"/>
        </w:rPr>
      </w:pPr>
      <w:r>
        <w:rPr>
          <w:rFonts w:ascii="Arial" w:hAnsi="Arial" w:cs="Arial"/>
          <w:sz w:val="24"/>
          <w:szCs w:val="24"/>
        </w:rPr>
        <w:t xml:space="preserve">Regarding the coronavirus pandemic, it could be argued that it has had a profound effect on the criminal justice system, Criminal Justice Joint Inspection (2021) state that the services covering the whole system were disrupted. Prisoners found themselves confined to their cells to stop the spread of coronavirus, as well as youth justice service caseloads suffering backlogs often due to digital issues.  It is also stated by Criminal Justice Joint Inspection (2021, P.5) that the Crown Courts across England and Wales are struggling with severe backlogs, these will possibly create “severe delays and inefficiencies in the system” for a long period of time in the future. </w:t>
      </w:r>
      <w:r w:rsidR="000C36C0">
        <w:rPr>
          <w:rFonts w:ascii="Arial" w:hAnsi="Arial" w:cs="Arial"/>
          <w:sz w:val="24"/>
          <w:szCs w:val="24"/>
        </w:rPr>
        <w:t xml:space="preserve">It is difficult to fully understand the full affect that the coronavirus pandemic will have on the criminal justice system as it will be on-going and the effects could take </w:t>
      </w:r>
      <w:r w:rsidR="00C56F9E">
        <w:rPr>
          <w:rFonts w:ascii="Arial" w:hAnsi="Arial" w:cs="Arial"/>
          <w:sz w:val="24"/>
          <w:szCs w:val="24"/>
        </w:rPr>
        <w:t xml:space="preserve">many </w:t>
      </w:r>
      <w:r w:rsidR="000C36C0">
        <w:rPr>
          <w:rFonts w:ascii="Arial" w:hAnsi="Arial" w:cs="Arial"/>
          <w:sz w:val="24"/>
          <w:szCs w:val="24"/>
        </w:rPr>
        <w:t>years to show prominently</w:t>
      </w:r>
      <w:r w:rsidR="00F62B53">
        <w:rPr>
          <w:rFonts w:ascii="Arial" w:hAnsi="Arial" w:cs="Arial"/>
          <w:sz w:val="24"/>
          <w:szCs w:val="24"/>
        </w:rPr>
        <w:t>, though it should be considered that the pandemic has the possibility to deteriorate the system greatly.</w:t>
      </w:r>
      <w:r w:rsidR="00907A14">
        <w:rPr>
          <w:rFonts w:ascii="Arial" w:hAnsi="Arial" w:cs="Arial"/>
          <w:sz w:val="24"/>
          <w:szCs w:val="24"/>
        </w:rPr>
        <w:t xml:space="preserve"> Magrath (2020) suggests that the criminal courts have been affected the most by the coronavirus pandemic</w:t>
      </w:r>
      <w:r w:rsidR="00556593">
        <w:rPr>
          <w:rFonts w:ascii="Arial" w:hAnsi="Arial" w:cs="Arial"/>
          <w:sz w:val="24"/>
          <w:szCs w:val="24"/>
        </w:rPr>
        <w:t xml:space="preserve">, often there were technical issues during trials, this meant that jurors often found </w:t>
      </w:r>
      <w:r w:rsidR="00556593">
        <w:rPr>
          <w:rFonts w:ascii="Arial" w:hAnsi="Arial" w:cs="Arial"/>
          <w:sz w:val="24"/>
          <w:szCs w:val="24"/>
        </w:rPr>
        <w:lastRenderedPageBreak/>
        <w:t xml:space="preserve">themselves struggling to attend online and maintain their service. </w:t>
      </w:r>
      <w:r w:rsidR="000A3A63">
        <w:rPr>
          <w:rFonts w:ascii="Arial" w:hAnsi="Arial" w:cs="Arial"/>
          <w:sz w:val="24"/>
          <w:szCs w:val="24"/>
        </w:rPr>
        <w:t xml:space="preserve">Lloyd (2020) explains that jurors are used to ensure a criminal trial is fair and fully representative, so arguably, the often loss of jury members during virtual trials can cause problems with the impartiality and fairness of each trial that is affected. </w:t>
      </w:r>
      <w:r w:rsidR="00C64EDA">
        <w:rPr>
          <w:rFonts w:ascii="Arial" w:hAnsi="Arial" w:cs="Arial"/>
          <w:sz w:val="24"/>
          <w:szCs w:val="24"/>
        </w:rPr>
        <w:t xml:space="preserve">Not only did technical issues affect the trials, Lloyd also suggested that the issue of confidentiality for all parties was compromised, it introduced the risk of jurors being able to research the case, which is strictly forbidden when criminal cases are carried out regularly, before the coronavirus pandemic had struck, as well as the risk of other people entering rooms where the virtual calls were being carried out, again this affects confidentiality under Section 8 of the Contempt </w:t>
      </w:r>
      <w:r w:rsidR="00606CBC">
        <w:rPr>
          <w:rFonts w:ascii="Arial" w:hAnsi="Arial" w:cs="Arial"/>
          <w:sz w:val="24"/>
          <w:szCs w:val="24"/>
        </w:rPr>
        <w:t xml:space="preserve">of a Court Act 1981, which is in place to ensure confidentiality of jury’s deliberations. </w:t>
      </w:r>
      <w:r w:rsidR="00565674">
        <w:rPr>
          <w:rFonts w:ascii="Arial" w:hAnsi="Arial" w:cs="Arial"/>
          <w:sz w:val="24"/>
          <w:szCs w:val="24"/>
        </w:rPr>
        <w:t xml:space="preserve">Though the UK Government had a duty of care to ensure the publics safety during the coronavirus pandemic it could be suggested that different measures, such as providing jurors with rapid-flow coronavirus tests prior to entering a courtroom, should have been introduced to ensure that criminal court cases were as fair as possible by reducing risks such as breeches of confidentiality from jurors and other people involved in the regular court processes. </w:t>
      </w:r>
    </w:p>
    <w:p w14:paraId="4EB77BCD" w14:textId="4A4AE8C9" w:rsidR="00A15CA5" w:rsidRDefault="00C56F9E" w:rsidP="001B60AC">
      <w:pPr>
        <w:spacing w:line="480" w:lineRule="auto"/>
        <w:rPr>
          <w:rFonts w:ascii="Arial" w:hAnsi="Arial" w:cs="Arial"/>
          <w:sz w:val="24"/>
          <w:szCs w:val="24"/>
        </w:rPr>
      </w:pPr>
      <w:r>
        <w:rPr>
          <w:rFonts w:ascii="Arial" w:hAnsi="Arial" w:cs="Arial"/>
          <w:sz w:val="24"/>
          <w:szCs w:val="24"/>
        </w:rPr>
        <w:t xml:space="preserve">To conclude, the criminal justice system’s ability to deliver justice for all, whilst </w:t>
      </w:r>
      <w:r w:rsidR="00223EA5">
        <w:rPr>
          <w:rFonts w:ascii="Arial" w:hAnsi="Arial" w:cs="Arial"/>
          <w:sz w:val="24"/>
          <w:szCs w:val="24"/>
        </w:rPr>
        <w:t xml:space="preserve">punishing the guilty and helping them to reoffend is arguably failing. There is a clear failing regarding rehabilitation for offenders as reoffending rates are still incredibly high, this means that offenders are serving their sentences or receiving their punishment but often still pose a risk in society as they are not changing their behaviour. </w:t>
      </w:r>
      <w:r w:rsidR="001D1286">
        <w:rPr>
          <w:rFonts w:ascii="Arial" w:hAnsi="Arial" w:cs="Arial"/>
          <w:sz w:val="24"/>
          <w:szCs w:val="24"/>
        </w:rPr>
        <w:t>Opinions</w:t>
      </w:r>
      <w:r w:rsidR="00223EA5">
        <w:rPr>
          <w:rFonts w:ascii="Arial" w:hAnsi="Arial" w:cs="Arial"/>
          <w:sz w:val="24"/>
          <w:szCs w:val="24"/>
        </w:rPr>
        <w:t xml:space="preserve"> regarding suitable punishment </w:t>
      </w:r>
      <w:r w:rsidR="00670621">
        <w:rPr>
          <w:rFonts w:ascii="Arial" w:hAnsi="Arial" w:cs="Arial"/>
          <w:sz w:val="24"/>
          <w:szCs w:val="24"/>
        </w:rPr>
        <w:t xml:space="preserve">for offenders makes it difficult to review the effectiveness and fairness of the criminal justice system as some people might believe in more lenient, or harsher punishment. </w:t>
      </w:r>
      <w:r w:rsidR="001D1286">
        <w:rPr>
          <w:rFonts w:ascii="Arial" w:hAnsi="Arial" w:cs="Arial"/>
          <w:sz w:val="24"/>
          <w:szCs w:val="24"/>
        </w:rPr>
        <w:t xml:space="preserve">It could be debated that much development needs to take place within the criminal justice system regarding neglect </w:t>
      </w:r>
      <w:r w:rsidR="001D1286">
        <w:rPr>
          <w:rFonts w:ascii="Arial" w:hAnsi="Arial" w:cs="Arial"/>
          <w:sz w:val="24"/>
          <w:szCs w:val="24"/>
        </w:rPr>
        <w:lastRenderedPageBreak/>
        <w:t xml:space="preserve">and racism, the deaths of Stephen Lawrence and </w:t>
      </w:r>
      <w:r w:rsidR="001D1286">
        <w:rPr>
          <w:rFonts w:ascii="Arial" w:hAnsi="Arial" w:cs="Arial"/>
          <w:sz w:val="24"/>
          <w:szCs w:val="24"/>
        </w:rPr>
        <w:t xml:space="preserve">Zahid </w:t>
      </w:r>
      <w:proofErr w:type="spellStart"/>
      <w:r w:rsidR="001D1286">
        <w:rPr>
          <w:rFonts w:ascii="Arial" w:hAnsi="Arial" w:cs="Arial"/>
          <w:sz w:val="24"/>
          <w:szCs w:val="24"/>
        </w:rPr>
        <w:t>Mubarek</w:t>
      </w:r>
      <w:proofErr w:type="spellEnd"/>
      <w:r w:rsidR="001D1286">
        <w:rPr>
          <w:rFonts w:ascii="Arial" w:hAnsi="Arial" w:cs="Arial"/>
          <w:sz w:val="24"/>
          <w:szCs w:val="24"/>
        </w:rPr>
        <w:t xml:space="preserve"> highlighted that BAME individuals are more at risk than others, both as offenders and of victims of crime. </w:t>
      </w:r>
      <w:r w:rsidR="005A1D6B">
        <w:rPr>
          <w:rFonts w:ascii="Arial" w:hAnsi="Arial" w:cs="Arial"/>
          <w:sz w:val="24"/>
          <w:szCs w:val="24"/>
        </w:rPr>
        <w:t xml:space="preserve">A lack of funding from the UK Government is arguably the biggest downfall of the Criminal Justice System currently, for example, low funding for the 43 police forces can mean that the public are not being kept safe because there is a lack of officers, as well as under-funding for prisons which means they are often over-crowded and have a lack of resources to rehabilitate offenders and protect the public from often violent behaviour. </w:t>
      </w:r>
    </w:p>
    <w:p w14:paraId="36D14415" w14:textId="152DA409" w:rsidR="00622452" w:rsidRDefault="00622452" w:rsidP="001B60AC">
      <w:pPr>
        <w:spacing w:line="480" w:lineRule="auto"/>
        <w:rPr>
          <w:rFonts w:ascii="Arial" w:hAnsi="Arial" w:cs="Arial"/>
          <w:sz w:val="24"/>
          <w:szCs w:val="24"/>
        </w:rPr>
      </w:pPr>
    </w:p>
    <w:p w14:paraId="12FAAEE9" w14:textId="3614D89E" w:rsidR="00622452" w:rsidRDefault="00622452" w:rsidP="001B60AC">
      <w:pPr>
        <w:spacing w:line="480" w:lineRule="auto"/>
        <w:rPr>
          <w:rFonts w:ascii="Arial" w:hAnsi="Arial" w:cs="Arial"/>
          <w:sz w:val="24"/>
          <w:szCs w:val="24"/>
        </w:rPr>
      </w:pPr>
    </w:p>
    <w:p w14:paraId="58C6F32C" w14:textId="636BCDA7" w:rsidR="00622452" w:rsidRDefault="00622452" w:rsidP="001B60AC">
      <w:pPr>
        <w:spacing w:line="480" w:lineRule="auto"/>
        <w:rPr>
          <w:rFonts w:ascii="Arial" w:hAnsi="Arial" w:cs="Arial"/>
          <w:sz w:val="24"/>
          <w:szCs w:val="24"/>
        </w:rPr>
      </w:pPr>
    </w:p>
    <w:p w14:paraId="39BD645F" w14:textId="31C06F26" w:rsidR="00622452" w:rsidRDefault="00622452" w:rsidP="001B60AC">
      <w:pPr>
        <w:spacing w:line="480" w:lineRule="auto"/>
        <w:rPr>
          <w:rFonts w:ascii="Arial" w:hAnsi="Arial" w:cs="Arial"/>
          <w:sz w:val="24"/>
          <w:szCs w:val="24"/>
        </w:rPr>
      </w:pPr>
    </w:p>
    <w:p w14:paraId="3E74C817" w14:textId="212CF88B" w:rsidR="00622452" w:rsidRDefault="00622452" w:rsidP="001B60AC">
      <w:pPr>
        <w:spacing w:line="480" w:lineRule="auto"/>
        <w:rPr>
          <w:rFonts w:ascii="Arial" w:hAnsi="Arial" w:cs="Arial"/>
          <w:sz w:val="24"/>
          <w:szCs w:val="24"/>
        </w:rPr>
      </w:pPr>
    </w:p>
    <w:p w14:paraId="5547AC56" w14:textId="39AB2FCA" w:rsidR="00622452" w:rsidRDefault="00622452" w:rsidP="001B60AC">
      <w:pPr>
        <w:spacing w:line="480" w:lineRule="auto"/>
        <w:rPr>
          <w:rFonts w:ascii="Arial" w:hAnsi="Arial" w:cs="Arial"/>
          <w:sz w:val="24"/>
          <w:szCs w:val="24"/>
        </w:rPr>
      </w:pPr>
    </w:p>
    <w:p w14:paraId="77553C56" w14:textId="1BF894EC" w:rsidR="00622452" w:rsidRDefault="00622452" w:rsidP="001B60AC">
      <w:pPr>
        <w:spacing w:line="480" w:lineRule="auto"/>
        <w:rPr>
          <w:rFonts w:ascii="Arial" w:hAnsi="Arial" w:cs="Arial"/>
          <w:sz w:val="24"/>
          <w:szCs w:val="24"/>
        </w:rPr>
      </w:pPr>
    </w:p>
    <w:p w14:paraId="2A75E7F2" w14:textId="084FE9F6" w:rsidR="00622452" w:rsidRDefault="00622452" w:rsidP="001B60AC">
      <w:pPr>
        <w:spacing w:line="480" w:lineRule="auto"/>
        <w:rPr>
          <w:rFonts w:ascii="Arial" w:hAnsi="Arial" w:cs="Arial"/>
          <w:sz w:val="24"/>
          <w:szCs w:val="24"/>
        </w:rPr>
      </w:pPr>
    </w:p>
    <w:p w14:paraId="7CCF3AEF" w14:textId="3514E859" w:rsidR="00622452" w:rsidRDefault="00622452" w:rsidP="001B60AC">
      <w:pPr>
        <w:spacing w:line="480" w:lineRule="auto"/>
        <w:rPr>
          <w:rFonts w:ascii="Arial" w:hAnsi="Arial" w:cs="Arial"/>
          <w:sz w:val="24"/>
          <w:szCs w:val="24"/>
        </w:rPr>
      </w:pPr>
    </w:p>
    <w:p w14:paraId="7E226C2E" w14:textId="099D165A" w:rsidR="00622452" w:rsidRDefault="00622452" w:rsidP="001B60AC">
      <w:pPr>
        <w:spacing w:line="480" w:lineRule="auto"/>
        <w:rPr>
          <w:rFonts w:ascii="Arial" w:hAnsi="Arial" w:cs="Arial"/>
          <w:sz w:val="24"/>
          <w:szCs w:val="24"/>
        </w:rPr>
      </w:pPr>
    </w:p>
    <w:p w14:paraId="6A6F3510" w14:textId="475393C2" w:rsidR="00622452" w:rsidRDefault="00622452" w:rsidP="001B60AC">
      <w:pPr>
        <w:spacing w:line="480" w:lineRule="auto"/>
        <w:rPr>
          <w:rFonts w:ascii="Arial" w:hAnsi="Arial" w:cs="Arial"/>
          <w:sz w:val="24"/>
          <w:szCs w:val="24"/>
        </w:rPr>
      </w:pPr>
    </w:p>
    <w:p w14:paraId="6C58575C" w14:textId="141C551E" w:rsidR="00622452" w:rsidRDefault="00622452" w:rsidP="001B60AC">
      <w:pPr>
        <w:spacing w:line="480" w:lineRule="auto"/>
        <w:rPr>
          <w:rFonts w:ascii="Arial" w:hAnsi="Arial" w:cs="Arial"/>
          <w:sz w:val="24"/>
          <w:szCs w:val="24"/>
        </w:rPr>
      </w:pPr>
    </w:p>
    <w:p w14:paraId="1DFA1A92" w14:textId="1EDA0F22" w:rsidR="00622452" w:rsidRDefault="00622452" w:rsidP="001B60AC">
      <w:pPr>
        <w:spacing w:line="480" w:lineRule="auto"/>
        <w:rPr>
          <w:rFonts w:ascii="Arial" w:hAnsi="Arial" w:cs="Arial"/>
          <w:sz w:val="24"/>
          <w:szCs w:val="24"/>
        </w:rPr>
      </w:pPr>
    </w:p>
    <w:p w14:paraId="75B37BF8" w14:textId="77777777" w:rsidR="00622452" w:rsidRPr="00622452" w:rsidRDefault="00622452" w:rsidP="008904D3">
      <w:pPr>
        <w:spacing w:line="480" w:lineRule="auto"/>
        <w:rPr>
          <w:rFonts w:ascii="Arial" w:hAnsi="Arial" w:cs="Arial"/>
          <w:sz w:val="24"/>
          <w:szCs w:val="24"/>
        </w:rPr>
      </w:pPr>
      <w:r w:rsidRPr="00622452">
        <w:rPr>
          <w:rFonts w:ascii="Arial" w:hAnsi="Arial" w:cs="Arial"/>
          <w:sz w:val="24"/>
          <w:szCs w:val="24"/>
        </w:rPr>
        <w:lastRenderedPageBreak/>
        <w:t>Reference List:</w:t>
      </w:r>
    </w:p>
    <w:p w14:paraId="01A7DB53" w14:textId="77777777" w:rsidR="00622452" w:rsidRPr="00622452" w:rsidRDefault="00622452" w:rsidP="008904D3">
      <w:pPr>
        <w:pStyle w:val="ListParagraph"/>
        <w:numPr>
          <w:ilvl w:val="0"/>
          <w:numId w:val="2"/>
        </w:numPr>
        <w:spacing w:after="160" w:line="480" w:lineRule="auto"/>
        <w:rPr>
          <w:rFonts w:ascii="Arial" w:hAnsi="Arial" w:cs="Arial"/>
          <w:sz w:val="24"/>
          <w:szCs w:val="24"/>
        </w:rPr>
      </w:pPr>
      <w:r w:rsidRPr="00622452">
        <w:rPr>
          <w:rFonts w:ascii="Arial" w:hAnsi="Arial" w:cs="Arial"/>
          <w:sz w:val="24"/>
          <w:szCs w:val="24"/>
        </w:rPr>
        <w:t xml:space="preserve">Baird, V. (2021). </w:t>
      </w:r>
      <w:r w:rsidRPr="00622452">
        <w:rPr>
          <w:rFonts w:ascii="Arial" w:hAnsi="Arial" w:cs="Arial"/>
          <w:i/>
          <w:iCs/>
          <w:sz w:val="24"/>
          <w:szCs w:val="24"/>
        </w:rPr>
        <w:t>‘2020/21 Annual Report’.</w:t>
      </w:r>
      <w:r w:rsidRPr="00622452">
        <w:rPr>
          <w:rFonts w:ascii="Arial" w:hAnsi="Arial" w:cs="Arial"/>
          <w:sz w:val="24"/>
          <w:szCs w:val="24"/>
        </w:rPr>
        <w:t xml:space="preserve"> P.7. Available at: </w:t>
      </w:r>
      <w:hyperlink r:id="rId12" w:history="1">
        <w:r w:rsidRPr="00622452">
          <w:rPr>
            <w:rStyle w:val="Hyperlink"/>
            <w:rFonts w:ascii="Arial" w:hAnsi="Arial" w:cs="Arial"/>
            <w:sz w:val="24"/>
            <w:szCs w:val="24"/>
          </w:rPr>
          <w:t>https://s3-eu-west-2.amazonaws.com/victcomm2-prod-storage-119w3o4kq2z48/uploads/2021/07/VC-annual-report-2020-21-FINAL.pdf</w:t>
        </w:r>
      </w:hyperlink>
      <w:r w:rsidRPr="00622452">
        <w:rPr>
          <w:rFonts w:ascii="Arial" w:hAnsi="Arial" w:cs="Arial"/>
          <w:sz w:val="24"/>
          <w:szCs w:val="24"/>
        </w:rPr>
        <w:t xml:space="preserve"> (Accessed: 3 November 2021). </w:t>
      </w:r>
    </w:p>
    <w:p w14:paraId="1F95A6F1" w14:textId="77777777" w:rsidR="00622452" w:rsidRPr="00622452" w:rsidRDefault="00622452" w:rsidP="008904D3">
      <w:pPr>
        <w:pStyle w:val="ListParagraph"/>
        <w:numPr>
          <w:ilvl w:val="0"/>
          <w:numId w:val="2"/>
        </w:numPr>
        <w:spacing w:after="160" w:line="480" w:lineRule="auto"/>
        <w:rPr>
          <w:rStyle w:val="Strong"/>
          <w:rFonts w:ascii="Arial" w:hAnsi="Arial" w:cs="Arial"/>
          <w:b w:val="0"/>
          <w:bCs w:val="0"/>
          <w:i/>
          <w:iCs/>
          <w:sz w:val="24"/>
          <w:szCs w:val="24"/>
        </w:rPr>
      </w:pPr>
      <w:hyperlink r:id="rId13" w:history="1">
        <w:r w:rsidRPr="00622452">
          <w:rPr>
            <w:rStyle w:val="fn"/>
            <w:rFonts w:ascii="Arial" w:hAnsi="Arial" w:cs="Arial"/>
            <w:sz w:val="24"/>
            <w:szCs w:val="24"/>
            <w:bdr w:val="none" w:sz="0" w:space="0" w:color="auto" w:frame="1"/>
          </w:rPr>
          <w:t>Bandyopadhyay</w:t>
        </w:r>
      </w:hyperlink>
      <w:r w:rsidRPr="00622452">
        <w:rPr>
          <w:rFonts w:ascii="Arial" w:hAnsi="Arial" w:cs="Arial"/>
          <w:sz w:val="24"/>
          <w:szCs w:val="24"/>
        </w:rPr>
        <w:t xml:space="preserve">, S. (2020). </w:t>
      </w:r>
      <w:r w:rsidRPr="00622452">
        <w:rPr>
          <w:rFonts w:ascii="Arial" w:hAnsi="Arial" w:cs="Arial"/>
          <w:i/>
          <w:iCs/>
          <w:sz w:val="24"/>
          <w:szCs w:val="24"/>
        </w:rPr>
        <w:t>‘</w:t>
      </w:r>
      <w:r w:rsidRPr="00622452">
        <w:rPr>
          <w:rStyle w:val="Strong"/>
          <w:rFonts w:ascii="Arial" w:hAnsi="Arial" w:cs="Arial"/>
          <w:b w:val="0"/>
          <w:bCs w:val="0"/>
          <w:i/>
          <w:iCs/>
          <w:sz w:val="24"/>
          <w:szCs w:val="24"/>
          <w:bdr w:val="none" w:sz="0" w:space="0" w:color="auto" w:frame="1"/>
        </w:rPr>
        <w:t xml:space="preserve">Why rehabilitation – not harsher prison sentences – makes economic sense’. </w:t>
      </w:r>
      <w:r w:rsidRPr="00622452">
        <w:rPr>
          <w:rStyle w:val="Strong"/>
          <w:rFonts w:ascii="Arial" w:hAnsi="Arial" w:cs="Arial"/>
          <w:b w:val="0"/>
          <w:bCs w:val="0"/>
          <w:sz w:val="24"/>
          <w:szCs w:val="24"/>
          <w:bdr w:val="none" w:sz="0" w:space="0" w:color="auto" w:frame="1"/>
        </w:rPr>
        <w:t xml:space="preserve">Available at: </w:t>
      </w:r>
      <w:hyperlink r:id="rId14" w:history="1">
        <w:r w:rsidRPr="00622452">
          <w:rPr>
            <w:rStyle w:val="Hyperlink"/>
            <w:rFonts w:ascii="Arial" w:hAnsi="Arial" w:cs="Arial"/>
            <w:sz w:val="24"/>
            <w:szCs w:val="24"/>
            <w:bdr w:val="none" w:sz="0" w:space="0" w:color="auto" w:frame="1"/>
          </w:rPr>
          <w:t>https://theconversation.com/why-rehabilitation-not-harsher-prison-sentences-makes-economic-sense-132213</w:t>
        </w:r>
      </w:hyperlink>
      <w:r w:rsidRPr="00622452">
        <w:rPr>
          <w:rStyle w:val="Strong"/>
          <w:rFonts w:ascii="Arial" w:hAnsi="Arial" w:cs="Arial"/>
          <w:sz w:val="24"/>
          <w:szCs w:val="24"/>
          <w:bdr w:val="none" w:sz="0" w:space="0" w:color="auto" w:frame="1"/>
        </w:rPr>
        <w:t xml:space="preserve"> </w:t>
      </w:r>
      <w:r w:rsidRPr="00622452">
        <w:rPr>
          <w:rStyle w:val="Strong"/>
          <w:rFonts w:ascii="Arial" w:hAnsi="Arial" w:cs="Arial"/>
          <w:b w:val="0"/>
          <w:bCs w:val="0"/>
          <w:sz w:val="24"/>
          <w:szCs w:val="24"/>
          <w:bdr w:val="none" w:sz="0" w:space="0" w:color="auto" w:frame="1"/>
        </w:rPr>
        <w:t xml:space="preserve">(Accessed: 3 November 2021). </w:t>
      </w:r>
    </w:p>
    <w:p w14:paraId="4B323056"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Burman, M. Brooks-Hay, O. (2018). ‘</w:t>
      </w:r>
      <w:r w:rsidRPr="00622452">
        <w:rPr>
          <w:rFonts w:ascii="Arial" w:hAnsi="Arial" w:cs="Arial"/>
          <w:i/>
          <w:iCs/>
          <w:sz w:val="24"/>
          <w:szCs w:val="24"/>
        </w:rPr>
        <w:t xml:space="preserve">Victims are more willing to report rape, so why are conviction rates still woeful?’. </w:t>
      </w:r>
      <w:r w:rsidRPr="00622452">
        <w:rPr>
          <w:rFonts w:ascii="Arial" w:hAnsi="Arial" w:cs="Arial"/>
          <w:sz w:val="24"/>
          <w:szCs w:val="24"/>
        </w:rPr>
        <w:t xml:space="preserve">Available at: </w:t>
      </w:r>
      <w:hyperlink r:id="rId15" w:history="1">
        <w:r w:rsidRPr="00622452">
          <w:rPr>
            <w:rStyle w:val="Hyperlink"/>
            <w:rFonts w:ascii="Arial" w:hAnsi="Arial" w:cs="Arial"/>
            <w:sz w:val="24"/>
            <w:szCs w:val="24"/>
          </w:rPr>
          <w:t>https://theconversation.com/victims-are-more-willing-to-report-rape-so-why-are-conviction-rates-still-woeful-92968</w:t>
        </w:r>
      </w:hyperlink>
      <w:r w:rsidRPr="00622452">
        <w:rPr>
          <w:rFonts w:ascii="Arial" w:hAnsi="Arial" w:cs="Arial"/>
          <w:sz w:val="24"/>
          <w:szCs w:val="24"/>
        </w:rPr>
        <w:t xml:space="preserve"> (Accessed: 21 October 2021). </w:t>
      </w:r>
    </w:p>
    <w:p w14:paraId="5F752ED7"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proofErr w:type="spellStart"/>
      <w:r w:rsidRPr="00622452">
        <w:rPr>
          <w:rFonts w:ascii="Arial" w:hAnsi="Arial" w:cs="Arial"/>
          <w:sz w:val="24"/>
          <w:szCs w:val="24"/>
        </w:rPr>
        <w:t>Carr</w:t>
      </w:r>
      <w:proofErr w:type="spellEnd"/>
      <w:r w:rsidRPr="00622452">
        <w:rPr>
          <w:rFonts w:ascii="Arial" w:hAnsi="Arial" w:cs="Arial"/>
          <w:sz w:val="24"/>
          <w:szCs w:val="24"/>
        </w:rPr>
        <w:t xml:space="preserve">, N. (2015). </w:t>
      </w:r>
      <w:r w:rsidRPr="00622452">
        <w:rPr>
          <w:rFonts w:ascii="Arial" w:hAnsi="Arial" w:cs="Arial"/>
          <w:i/>
          <w:iCs/>
          <w:sz w:val="24"/>
          <w:szCs w:val="24"/>
        </w:rPr>
        <w:t xml:space="preserve">‘Criminalising ten-year-olds is no way to run a criminal justice system’. </w:t>
      </w:r>
      <w:r w:rsidRPr="00622452">
        <w:rPr>
          <w:rFonts w:ascii="Arial" w:hAnsi="Arial" w:cs="Arial"/>
          <w:sz w:val="24"/>
          <w:szCs w:val="24"/>
        </w:rPr>
        <w:t xml:space="preserve">Available at: </w:t>
      </w:r>
      <w:proofErr w:type="gramStart"/>
      <w:r w:rsidRPr="00622452">
        <w:rPr>
          <w:rFonts w:ascii="Arial" w:hAnsi="Arial" w:cs="Arial"/>
          <w:sz w:val="24"/>
          <w:szCs w:val="24"/>
        </w:rPr>
        <w:t>https://theconversation.com/criminalising-ten-year-olds-is-no-way-to-run-a-justice-system-37661  (</w:t>
      </w:r>
      <w:proofErr w:type="gramEnd"/>
      <w:r w:rsidRPr="00622452">
        <w:rPr>
          <w:rFonts w:ascii="Arial" w:hAnsi="Arial" w:cs="Arial"/>
          <w:sz w:val="24"/>
          <w:szCs w:val="24"/>
        </w:rPr>
        <w:t xml:space="preserve">Accessed: 21 October 2021). </w:t>
      </w:r>
    </w:p>
    <w:p w14:paraId="2D92DD4D"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 xml:space="preserve">Clay, T. (2021). </w:t>
      </w:r>
      <w:r w:rsidRPr="00622452">
        <w:rPr>
          <w:rFonts w:ascii="Arial" w:hAnsi="Arial" w:cs="Arial"/>
          <w:i/>
          <w:iCs/>
          <w:sz w:val="24"/>
          <w:szCs w:val="24"/>
        </w:rPr>
        <w:t xml:space="preserve">‘How we can solve systemic failure in the criminal justice system’. </w:t>
      </w:r>
      <w:r w:rsidRPr="00622452">
        <w:rPr>
          <w:rFonts w:ascii="Arial" w:hAnsi="Arial" w:cs="Arial"/>
          <w:sz w:val="24"/>
          <w:szCs w:val="24"/>
        </w:rPr>
        <w:t xml:space="preserve">NPC. Available at: </w:t>
      </w:r>
      <w:hyperlink r:id="rId16" w:history="1">
        <w:r w:rsidRPr="00622452">
          <w:rPr>
            <w:rStyle w:val="Hyperlink"/>
            <w:rFonts w:ascii="Arial" w:hAnsi="Arial" w:cs="Arial"/>
            <w:sz w:val="24"/>
            <w:szCs w:val="24"/>
          </w:rPr>
          <w:t>https://www.thinknpc.org/blog/how-we-can-solve-systemic-failure-in-the-criminal-justice-system/</w:t>
        </w:r>
      </w:hyperlink>
      <w:r w:rsidRPr="00622452">
        <w:rPr>
          <w:rFonts w:ascii="Arial" w:hAnsi="Arial" w:cs="Arial"/>
          <w:sz w:val="24"/>
          <w:szCs w:val="24"/>
        </w:rPr>
        <w:t xml:space="preserve"> (Accessed: 3 November 2021). </w:t>
      </w:r>
    </w:p>
    <w:p w14:paraId="76409BBA"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i/>
          <w:iCs/>
          <w:sz w:val="24"/>
          <w:szCs w:val="24"/>
        </w:rPr>
        <w:t xml:space="preserve">Contempt of Court Act, 1981, </w:t>
      </w:r>
      <w:r w:rsidRPr="00622452">
        <w:rPr>
          <w:rFonts w:ascii="Arial" w:hAnsi="Arial" w:cs="Arial"/>
          <w:sz w:val="24"/>
          <w:szCs w:val="24"/>
        </w:rPr>
        <w:t xml:space="preserve">Section 8. Available at: </w:t>
      </w:r>
      <w:hyperlink r:id="rId17" w:history="1">
        <w:r w:rsidRPr="00622452">
          <w:rPr>
            <w:rStyle w:val="Hyperlink"/>
            <w:rFonts w:ascii="Arial" w:hAnsi="Arial" w:cs="Arial"/>
            <w:sz w:val="24"/>
            <w:szCs w:val="24"/>
          </w:rPr>
          <w:t>https://www.legislation.gov.uk/ukpga/1981/49/section/8</w:t>
        </w:r>
      </w:hyperlink>
      <w:r w:rsidRPr="00622452">
        <w:rPr>
          <w:rFonts w:ascii="Arial" w:hAnsi="Arial" w:cs="Arial"/>
          <w:sz w:val="24"/>
          <w:szCs w:val="24"/>
        </w:rPr>
        <w:t xml:space="preserve"> (Accessed: 3 November 2021). </w:t>
      </w:r>
    </w:p>
    <w:p w14:paraId="27A316B9" w14:textId="77777777" w:rsidR="00622452" w:rsidRPr="00622452" w:rsidRDefault="00622452" w:rsidP="008904D3">
      <w:pPr>
        <w:pStyle w:val="ListParagraph"/>
        <w:numPr>
          <w:ilvl w:val="0"/>
          <w:numId w:val="2"/>
        </w:numPr>
        <w:spacing w:after="160" w:line="480" w:lineRule="auto"/>
        <w:rPr>
          <w:rFonts w:ascii="Arial" w:hAnsi="Arial" w:cs="Arial"/>
          <w:sz w:val="24"/>
          <w:szCs w:val="24"/>
        </w:rPr>
      </w:pPr>
      <w:r w:rsidRPr="00622452">
        <w:rPr>
          <w:rFonts w:ascii="Arial" w:hAnsi="Arial" w:cs="Arial"/>
          <w:sz w:val="24"/>
          <w:szCs w:val="24"/>
        </w:rPr>
        <w:t xml:space="preserve">Cox, P. Lamont, R. (2020). </w:t>
      </w:r>
      <w:r w:rsidRPr="00622452">
        <w:rPr>
          <w:rFonts w:ascii="Arial" w:hAnsi="Arial" w:cs="Arial"/>
          <w:i/>
          <w:iCs/>
          <w:sz w:val="24"/>
          <w:szCs w:val="24"/>
        </w:rPr>
        <w:t xml:space="preserve">‘Why the courts and police should be held responsible for failing victims of crime’. </w:t>
      </w:r>
      <w:r w:rsidRPr="00622452">
        <w:rPr>
          <w:rFonts w:ascii="Arial" w:hAnsi="Arial" w:cs="Arial"/>
          <w:sz w:val="24"/>
          <w:szCs w:val="24"/>
        </w:rPr>
        <w:t xml:space="preserve">Available at: </w:t>
      </w:r>
      <w:hyperlink r:id="rId18" w:history="1">
        <w:r w:rsidRPr="00622452">
          <w:rPr>
            <w:rStyle w:val="Hyperlink"/>
            <w:rFonts w:ascii="Arial" w:hAnsi="Arial" w:cs="Arial"/>
            <w:sz w:val="24"/>
            <w:szCs w:val="24"/>
          </w:rPr>
          <w:t>https://theconversation.com/why-the-courts-and-police-should-be-held-responsible-for-failing-victims-of-crime-151956</w:t>
        </w:r>
      </w:hyperlink>
      <w:r w:rsidRPr="00622452">
        <w:rPr>
          <w:rFonts w:ascii="Arial" w:hAnsi="Arial" w:cs="Arial"/>
          <w:sz w:val="24"/>
          <w:szCs w:val="24"/>
        </w:rPr>
        <w:t xml:space="preserve"> (Accessed: 16 October 2021). </w:t>
      </w:r>
    </w:p>
    <w:p w14:paraId="36AB7D44"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proofErr w:type="spellStart"/>
      <w:r w:rsidRPr="00622452">
        <w:rPr>
          <w:rFonts w:ascii="Arial" w:hAnsi="Arial" w:cs="Arial"/>
          <w:sz w:val="24"/>
          <w:szCs w:val="24"/>
        </w:rPr>
        <w:t>Creaney</w:t>
      </w:r>
      <w:proofErr w:type="spellEnd"/>
      <w:r w:rsidRPr="00622452">
        <w:rPr>
          <w:rFonts w:ascii="Arial" w:hAnsi="Arial" w:cs="Arial"/>
          <w:sz w:val="24"/>
          <w:szCs w:val="24"/>
        </w:rPr>
        <w:t>, S. Case, S. (2016).</w:t>
      </w:r>
      <w:r w:rsidRPr="00622452">
        <w:rPr>
          <w:rFonts w:ascii="Arial" w:hAnsi="Arial" w:cs="Arial"/>
          <w:i/>
          <w:iCs/>
          <w:sz w:val="24"/>
          <w:szCs w:val="24"/>
        </w:rPr>
        <w:t xml:space="preserve"> ‘Spalding murders must not be used to justify more punitive responses to young </w:t>
      </w:r>
      <w:proofErr w:type="gramStart"/>
      <w:r w:rsidRPr="00622452">
        <w:rPr>
          <w:rFonts w:ascii="Arial" w:hAnsi="Arial" w:cs="Arial"/>
          <w:i/>
          <w:iCs/>
          <w:sz w:val="24"/>
          <w:szCs w:val="24"/>
        </w:rPr>
        <w:t>offenders’</w:t>
      </w:r>
      <w:proofErr w:type="gramEnd"/>
      <w:r w:rsidRPr="00622452">
        <w:rPr>
          <w:rFonts w:ascii="Arial" w:hAnsi="Arial" w:cs="Arial"/>
          <w:i/>
          <w:iCs/>
          <w:sz w:val="24"/>
          <w:szCs w:val="24"/>
        </w:rPr>
        <w:t xml:space="preserve">. </w:t>
      </w:r>
      <w:r w:rsidRPr="00622452">
        <w:rPr>
          <w:rFonts w:ascii="Arial" w:hAnsi="Arial" w:cs="Arial"/>
          <w:sz w:val="24"/>
          <w:szCs w:val="24"/>
        </w:rPr>
        <w:t xml:space="preserve">Available at: </w:t>
      </w:r>
      <w:hyperlink r:id="rId19" w:history="1">
        <w:r w:rsidRPr="00622452">
          <w:rPr>
            <w:rStyle w:val="Hyperlink"/>
            <w:rFonts w:ascii="Arial" w:hAnsi="Arial" w:cs="Arial"/>
            <w:sz w:val="24"/>
            <w:szCs w:val="24"/>
          </w:rPr>
          <w:t>https://theconversation.com/spalding-murders-must-not-be-used-to-justify-more-punitive-responses-to-young-offenders-67681</w:t>
        </w:r>
      </w:hyperlink>
      <w:r w:rsidRPr="00622452">
        <w:rPr>
          <w:rFonts w:ascii="Arial" w:hAnsi="Arial" w:cs="Arial"/>
          <w:sz w:val="24"/>
          <w:szCs w:val="24"/>
        </w:rPr>
        <w:t xml:space="preserve"> (Accessed: 22 October 2021). </w:t>
      </w:r>
    </w:p>
    <w:p w14:paraId="6BF16D2C"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proofErr w:type="spellStart"/>
      <w:r w:rsidRPr="00622452">
        <w:rPr>
          <w:rFonts w:ascii="Arial" w:hAnsi="Arial" w:cs="Arial"/>
          <w:sz w:val="24"/>
          <w:szCs w:val="24"/>
        </w:rPr>
        <w:t>Creaney</w:t>
      </w:r>
      <w:proofErr w:type="spellEnd"/>
      <w:r w:rsidRPr="00622452">
        <w:rPr>
          <w:rFonts w:ascii="Arial" w:hAnsi="Arial" w:cs="Arial"/>
          <w:sz w:val="24"/>
          <w:szCs w:val="24"/>
        </w:rPr>
        <w:t xml:space="preserve">, S. Smith, R. Case, S. (2018). </w:t>
      </w:r>
      <w:r w:rsidRPr="00622452">
        <w:rPr>
          <w:rFonts w:ascii="Arial" w:hAnsi="Arial" w:cs="Arial"/>
          <w:i/>
          <w:iCs/>
          <w:sz w:val="24"/>
          <w:szCs w:val="24"/>
        </w:rPr>
        <w:t>‘The James Bulger case should not set the age of criminal responsibility’</w:t>
      </w:r>
      <w:r w:rsidRPr="00622452">
        <w:rPr>
          <w:rFonts w:ascii="Arial" w:hAnsi="Arial" w:cs="Arial"/>
          <w:sz w:val="24"/>
          <w:szCs w:val="24"/>
        </w:rPr>
        <w:t xml:space="preserve">. Available at: </w:t>
      </w:r>
      <w:hyperlink r:id="rId20" w:history="1">
        <w:r w:rsidRPr="00622452">
          <w:rPr>
            <w:rStyle w:val="Hyperlink"/>
            <w:rFonts w:ascii="Arial" w:hAnsi="Arial" w:cs="Arial"/>
            <w:sz w:val="24"/>
            <w:szCs w:val="24"/>
          </w:rPr>
          <w:t>https://theconversation.com/the-james-bulger-case-should-not-set-the-age-of-criminal-responsibility-91342</w:t>
        </w:r>
      </w:hyperlink>
      <w:r w:rsidRPr="00622452">
        <w:rPr>
          <w:rFonts w:ascii="Arial" w:hAnsi="Arial" w:cs="Arial"/>
          <w:sz w:val="24"/>
          <w:szCs w:val="24"/>
        </w:rPr>
        <w:t xml:space="preserve"> (Accessed: 21 October 2021). </w:t>
      </w:r>
    </w:p>
    <w:p w14:paraId="27F6182A"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Criminal Justice Inspectorates. (2015). ‘</w:t>
      </w:r>
      <w:r w:rsidRPr="00622452">
        <w:rPr>
          <w:rFonts w:ascii="Arial" w:hAnsi="Arial" w:cs="Arial"/>
          <w:i/>
          <w:iCs/>
          <w:sz w:val="24"/>
          <w:szCs w:val="24"/>
        </w:rPr>
        <w:t xml:space="preserve">Working in step?’. </w:t>
      </w:r>
      <w:r w:rsidRPr="00622452">
        <w:rPr>
          <w:rFonts w:ascii="Arial" w:hAnsi="Arial" w:cs="Arial"/>
          <w:sz w:val="24"/>
          <w:szCs w:val="24"/>
        </w:rPr>
        <w:t>P.5</w:t>
      </w:r>
      <w:r w:rsidRPr="00622452">
        <w:rPr>
          <w:rFonts w:ascii="Arial" w:hAnsi="Arial" w:cs="Arial"/>
          <w:i/>
          <w:iCs/>
          <w:sz w:val="24"/>
          <w:szCs w:val="24"/>
        </w:rPr>
        <w:t xml:space="preserve">.  </w:t>
      </w:r>
      <w:r w:rsidRPr="00622452">
        <w:rPr>
          <w:rFonts w:ascii="Arial" w:hAnsi="Arial" w:cs="Arial"/>
          <w:sz w:val="24"/>
          <w:szCs w:val="24"/>
        </w:rPr>
        <w:t xml:space="preserve">Available at: </w:t>
      </w:r>
      <w:hyperlink r:id="rId21" w:history="1">
        <w:r w:rsidRPr="00622452">
          <w:rPr>
            <w:rStyle w:val="Hyperlink"/>
            <w:rFonts w:ascii="Arial" w:hAnsi="Arial" w:cs="Arial"/>
            <w:sz w:val="24"/>
            <w:szCs w:val="24"/>
          </w:rPr>
          <w:t>https://www.justiceinspectorates.gov.uk/hmicfrs/wp-content/uploads/local-criminal-justice-partnerships.pdf</w:t>
        </w:r>
      </w:hyperlink>
      <w:r w:rsidRPr="00622452">
        <w:rPr>
          <w:rFonts w:ascii="Arial" w:hAnsi="Arial" w:cs="Arial"/>
          <w:sz w:val="24"/>
          <w:szCs w:val="24"/>
        </w:rPr>
        <w:t xml:space="preserve"> (Accessed: 2 November 2021). </w:t>
      </w:r>
    </w:p>
    <w:p w14:paraId="2709BB62" w14:textId="77777777" w:rsidR="00622452" w:rsidRPr="00622452" w:rsidRDefault="00622452" w:rsidP="008904D3">
      <w:pPr>
        <w:pStyle w:val="ListParagraph"/>
        <w:numPr>
          <w:ilvl w:val="0"/>
          <w:numId w:val="2"/>
        </w:numPr>
        <w:spacing w:after="160" w:line="480" w:lineRule="auto"/>
        <w:rPr>
          <w:rFonts w:ascii="Arial" w:hAnsi="Arial" w:cs="Arial"/>
          <w:sz w:val="24"/>
          <w:szCs w:val="24"/>
        </w:rPr>
      </w:pPr>
      <w:r w:rsidRPr="00622452">
        <w:rPr>
          <w:rFonts w:ascii="Arial" w:hAnsi="Arial" w:cs="Arial"/>
          <w:sz w:val="24"/>
          <w:szCs w:val="24"/>
        </w:rPr>
        <w:t xml:space="preserve">Criminal Justice Joint Inspection (2021). </w:t>
      </w:r>
      <w:r w:rsidRPr="00622452">
        <w:rPr>
          <w:rFonts w:ascii="Arial" w:hAnsi="Arial" w:cs="Arial"/>
          <w:i/>
          <w:iCs/>
          <w:sz w:val="24"/>
          <w:szCs w:val="24"/>
        </w:rPr>
        <w:t xml:space="preserve">‘Impact of the pandemic on the Criminal Justice System’. </w:t>
      </w:r>
      <w:r w:rsidRPr="00622452">
        <w:rPr>
          <w:rFonts w:ascii="Arial" w:hAnsi="Arial" w:cs="Arial"/>
          <w:sz w:val="24"/>
          <w:szCs w:val="24"/>
        </w:rPr>
        <w:t xml:space="preserve">P.5. Available at: </w:t>
      </w:r>
      <w:hyperlink r:id="rId22" w:history="1">
        <w:r w:rsidRPr="00622452">
          <w:rPr>
            <w:rStyle w:val="Hyperlink"/>
            <w:rFonts w:ascii="Arial" w:hAnsi="Arial" w:cs="Arial"/>
            <w:sz w:val="24"/>
            <w:szCs w:val="24"/>
          </w:rPr>
          <w:t>https://www.justiceinspectorates.gov.uk/cjji/wp-content/uploads/sites/2/2021/01/2021-01-13-State-of-nation.pdf</w:t>
        </w:r>
      </w:hyperlink>
      <w:r w:rsidRPr="00622452">
        <w:rPr>
          <w:rFonts w:ascii="Arial" w:hAnsi="Arial" w:cs="Arial"/>
          <w:sz w:val="24"/>
          <w:szCs w:val="24"/>
        </w:rPr>
        <w:t xml:space="preserve"> (Accessed: 3 November 2021).</w:t>
      </w:r>
    </w:p>
    <w:p w14:paraId="3B6653F3" w14:textId="77777777" w:rsidR="00622452" w:rsidRPr="00622452" w:rsidRDefault="00622452" w:rsidP="008904D3">
      <w:pPr>
        <w:pStyle w:val="ListParagraph"/>
        <w:numPr>
          <w:ilvl w:val="0"/>
          <w:numId w:val="2"/>
        </w:numPr>
        <w:spacing w:after="160" w:line="480" w:lineRule="auto"/>
        <w:rPr>
          <w:rStyle w:val="Strong"/>
          <w:rFonts w:ascii="Arial" w:hAnsi="Arial" w:cs="Arial"/>
          <w:b w:val="0"/>
          <w:bCs w:val="0"/>
          <w:i/>
          <w:iCs/>
          <w:sz w:val="24"/>
          <w:szCs w:val="24"/>
        </w:rPr>
      </w:pPr>
      <w:proofErr w:type="spellStart"/>
      <w:r w:rsidRPr="00622452">
        <w:rPr>
          <w:rStyle w:val="Strong"/>
          <w:rFonts w:ascii="Arial" w:hAnsi="Arial" w:cs="Arial"/>
          <w:b w:val="0"/>
          <w:bCs w:val="0"/>
          <w:sz w:val="24"/>
          <w:szCs w:val="24"/>
          <w:bdr w:val="none" w:sz="0" w:space="0" w:color="auto" w:frame="1"/>
        </w:rPr>
        <w:t>Emby</w:t>
      </w:r>
      <w:proofErr w:type="spellEnd"/>
      <w:r w:rsidRPr="00622452">
        <w:rPr>
          <w:rStyle w:val="Strong"/>
          <w:rFonts w:ascii="Arial" w:hAnsi="Arial" w:cs="Arial"/>
          <w:b w:val="0"/>
          <w:bCs w:val="0"/>
          <w:sz w:val="24"/>
          <w:szCs w:val="24"/>
          <w:bdr w:val="none" w:sz="0" w:space="0" w:color="auto" w:frame="1"/>
        </w:rPr>
        <w:t xml:space="preserve">, A. (2014). </w:t>
      </w:r>
      <w:r w:rsidRPr="00622452">
        <w:rPr>
          <w:rStyle w:val="Strong"/>
          <w:rFonts w:ascii="Arial" w:hAnsi="Arial" w:cs="Arial"/>
          <w:b w:val="0"/>
          <w:bCs w:val="0"/>
          <w:i/>
          <w:iCs/>
          <w:sz w:val="24"/>
          <w:szCs w:val="24"/>
          <w:bdr w:val="none" w:sz="0" w:space="0" w:color="auto" w:frame="1"/>
        </w:rPr>
        <w:t>‘HUMAN RIGHTS INFORMATION BOOKLET FOR PRISONERS’.</w:t>
      </w:r>
      <w:r w:rsidRPr="00622452">
        <w:rPr>
          <w:rStyle w:val="Strong"/>
          <w:rFonts w:ascii="Arial" w:hAnsi="Arial" w:cs="Arial"/>
          <w:b w:val="0"/>
          <w:bCs w:val="0"/>
          <w:sz w:val="24"/>
          <w:szCs w:val="24"/>
          <w:bdr w:val="none" w:sz="0" w:space="0" w:color="auto" w:frame="1"/>
        </w:rPr>
        <w:t xml:space="preserve"> Prison Reform Trust. P.4. Available at: </w:t>
      </w:r>
      <w:hyperlink r:id="rId23" w:history="1">
        <w:r w:rsidRPr="00622452">
          <w:rPr>
            <w:rStyle w:val="Hyperlink"/>
            <w:rFonts w:ascii="Arial" w:hAnsi="Arial" w:cs="Arial"/>
            <w:sz w:val="24"/>
            <w:szCs w:val="24"/>
            <w:bdr w:val="none" w:sz="0" w:space="0" w:color="auto" w:frame="1"/>
          </w:rPr>
          <w:t>http://www.prisonreformtrust.org.uk/Portals/0/human%20rights%20bookletdigital.pdf</w:t>
        </w:r>
      </w:hyperlink>
      <w:r w:rsidRPr="00622452">
        <w:rPr>
          <w:rStyle w:val="Strong"/>
          <w:rFonts w:ascii="Arial" w:hAnsi="Arial" w:cs="Arial"/>
          <w:sz w:val="24"/>
          <w:szCs w:val="24"/>
          <w:bdr w:val="none" w:sz="0" w:space="0" w:color="auto" w:frame="1"/>
        </w:rPr>
        <w:t xml:space="preserve"> </w:t>
      </w:r>
      <w:r w:rsidRPr="00622452">
        <w:rPr>
          <w:rStyle w:val="Strong"/>
          <w:rFonts w:ascii="Arial" w:hAnsi="Arial" w:cs="Arial"/>
          <w:b w:val="0"/>
          <w:bCs w:val="0"/>
          <w:sz w:val="24"/>
          <w:szCs w:val="24"/>
          <w:bdr w:val="none" w:sz="0" w:space="0" w:color="auto" w:frame="1"/>
        </w:rPr>
        <w:t xml:space="preserve">(Accessed: 3 November 2021). </w:t>
      </w:r>
    </w:p>
    <w:p w14:paraId="5FAF77B4" w14:textId="77777777" w:rsidR="00622452" w:rsidRPr="00622452" w:rsidRDefault="00622452" w:rsidP="008904D3">
      <w:pPr>
        <w:pStyle w:val="ListParagraph"/>
        <w:numPr>
          <w:ilvl w:val="0"/>
          <w:numId w:val="2"/>
        </w:numPr>
        <w:spacing w:after="160" w:line="480" w:lineRule="auto"/>
        <w:rPr>
          <w:rStyle w:val="Strong"/>
          <w:rFonts w:ascii="Arial" w:hAnsi="Arial" w:cs="Arial"/>
          <w:b w:val="0"/>
          <w:bCs w:val="0"/>
          <w:i/>
          <w:iCs/>
          <w:sz w:val="24"/>
          <w:szCs w:val="24"/>
        </w:rPr>
      </w:pPr>
      <w:proofErr w:type="spellStart"/>
      <w:r w:rsidRPr="00622452">
        <w:rPr>
          <w:rStyle w:val="Strong"/>
          <w:rFonts w:ascii="Arial" w:hAnsi="Arial" w:cs="Arial"/>
          <w:b w:val="0"/>
          <w:bCs w:val="0"/>
          <w:sz w:val="24"/>
          <w:szCs w:val="24"/>
          <w:bdr w:val="none" w:sz="0" w:space="0" w:color="auto" w:frame="1"/>
        </w:rPr>
        <w:t>Emby</w:t>
      </w:r>
      <w:proofErr w:type="spellEnd"/>
      <w:r w:rsidRPr="00622452">
        <w:rPr>
          <w:rStyle w:val="Strong"/>
          <w:rFonts w:ascii="Arial" w:hAnsi="Arial" w:cs="Arial"/>
          <w:b w:val="0"/>
          <w:bCs w:val="0"/>
          <w:sz w:val="24"/>
          <w:szCs w:val="24"/>
          <w:bdr w:val="none" w:sz="0" w:space="0" w:color="auto" w:frame="1"/>
        </w:rPr>
        <w:t xml:space="preserve">, A. (2014). </w:t>
      </w:r>
      <w:r w:rsidRPr="00622452">
        <w:rPr>
          <w:rStyle w:val="Strong"/>
          <w:rFonts w:ascii="Arial" w:hAnsi="Arial" w:cs="Arial"/>
          <w:b w:val="0"/>
          <w:bCs w:val="0"/>
          <w:i/>
          <w:iCs/>
          <w:sz w:val="24"/>
          <w:szCs w:val="24"/>
          <w:bdr w:val="none" w:sz="0" w:space="0" w:color="auto" w:frame="1"/>
        </w:rPr>
        <w:t>‘HUMAN RIGHTS INFORMATION BOOKLET FOR PRISONERS’.</w:t>
      </w:r>
      <w:r w:rsidRPr="00622452">
        <w:rPr>
          <w:rStyle w:val="Strong"/>
          <w:rFonts w:ascii="Arial" w:hAnsi="Arial" w:cs="Arial"/>
          <w:b w:val="0"/>
          <w:bCs w:val="0"/>
          <w:sz w:val="24"/>
          <w:szCs w:val="24"/>
          <w:bdr w:val="none" w:sz="0" w:space="0" w:color="auto" w:frame="1"/>
        </w:rPr>
        <w:t xml:space="preserve"> Prison Reform Trust. P.11. Available at: </w:t>
      </w:r>
      <w:hyperlink r:id="rId24" w:history="1">
        <w:r w:rsidRPr="00622452">
          <w:rPr>
            <w:rStyle w:val="Hyperlink"/>
            <w:rFonts w:ascii="Arial" w:hAnsi="Arial" w:cs="Arial"/>
            <w:sz w:val="24"/>
            <w:szCs w:val="24"/>
            <w:bdr w:val="none" w:sz="0" w:space="0" w:color="auto" w:frame="1"/>
          </w:rPr>
          <w:t>http://www.prisonreformtrust.org.uk/Portals/0/human%20rights%20bookletdigital.pdf</w:t>
        </w:r>
      </w:hyperlink>
      <w:r w:rsidRPr="00622452">
        <w:rPr>
          <w:rStyle w:val="Strong"/>
          <w:rFonts w:ascii="Arial" w:hAnsi="Arial" w:cs="Arial"/>
          <w:sz w:val="24"/>
          <w:szCs w:val="24"/>
          <w:bdr w:val="none" w:sz="0" w:space="0" w:color="auto" w:frame="1"/>
        </w:rPr>
        <w:t xml:space="preserve"> </w:t>
      </w:r>
      <w:r w:rsidRPr="00622452">
        <w:rPr>
          <w:rStyle w:val="Strong"/>
          <w:rFonts w:ascii="Arial" w:hAnsi="Arial" w:cs="Arial"/>
          <w:b w:val="0"/>
          <w:bCs w:val="0"/>
          <w:sz w:val="24"/>
          <w:szCs w:val="24"/>
          <w:bdr w:val="none" w:sz="0" w:space="0" w:color="auto" w:frame="1"/>
        </w:rPr>
        <w:t xml:space="preserve">(Accessed: 3 November 2021). </w:t>
      </w:r>
    </w:p>
    <w:p w14:paraId="699019D7"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 xml:space="preserve">HM Inspectorate of Prisons. (2014). </w:t>
      </w:r>
      <w:r w:rsidRPr="00622452">
        <w:rPr>
          <w:rFonts w:ascii="Arial" w:hAnsi="Arial" w:cs="Arial"/>
          <w:i/>
          <w:iCs/>
          <w:sz w:val="24"/>
          <w:szCs w:val="24"/>
        </w:rPr>
        <w:t xml:space="preserve">‘Report of a review of the implementation of the Zahid </w:t>
      </w:r>
      <w:proofErr w:type="spellStart"/>
      <w:r w:rsidRPr="00622452">
        <w:rPr>
          <w:rFonts w:ascii="Arial" w:hAnsi="Arial" w:cs="Arial"/>
          <w:i/>
          <w:iCs/>
          <w:sz w:val="24"/>
          <w:szCs w:val="24"/>
        </w:rPr>
        <w:t>Mubarek</w:t>
      </w:r>
      <w:proofErr w:type="spellEnd"/>
      <w:r w:rsidRPr="00622452">
        <w:rPr>
          <w:rFonts w:ascii="Arial" w:hAnsi="Arial" w:cs="Arial"/>
          <w:i/>
          <w:iCs/>
          <w:sz w:val="24"/>
          <w:szCs w:val="24"/>
        </w:rPr>
        <w:t xml:space="preserve"> Inquiry </w:t>
      </w:r>
      <w:proofErr w:type="gramStart"/>
      <w:r w:rsidRPr="00622452">
        <w:rPr>
          <w:rFonts w:ascii="Arial" w:hAnsi="Arial" w:cs="Arial"/>
          <w:i/>
          <w:iCs/>
          <w:sz w:val="24"/>
          <w:szCs w:val="24"/>
        </w:rPr>
        <w:t>recommendations’</w:t>
      </w:r>
      <w:proofErr w:type="gramEnd"/>
      <w:r w:rsidRPr="00622452">
        <w:rPr>
          <w:rFonts w:ascii="Arial" w:hAnsi="Arial" w:cs="Arial"/>
          <w:i/>
          <w:iCs/>
          <w:sz w:val="24"/>
          <w:szCs w:val="24"/>
        </w:rPr>
        <w:t>.</w:t>
      </w:r>
      <w:r w:rsidRPr="00622452">
        <w:rPr>
          <w:rFonts w:ascii="Arial" w:hAnsi="Arial" w:cs="Arial"/>
          <w:sz w:val="24"/>
          <w:szCs w:val="24"/>
        </w:rPr>
        <w:t xml:space="preserve"> P.6. Available at: </w:t>
      </w:r>
      <w:hyperlink r:id="rId25" w:history="1">
        <w:r w:rsidRPr="00622452">
          <w:rPr>
            <w:rStyle w:val="Hyperlink"/>
            <w:rFonts w:ascii="Arial" w:hAnsi="Arial" w:cs="Arial"/>
            <w:sz w:val="24"/>
            <w:szCs w:val="24"/>
          </w:rPr>
          <w:t>https://www.justiceinspectorates.gov.uk/hmiprisons/wp-content/uploads/sites/4/2014/07/Mubarek-final-published.pdf</w:t>
        </w:r>
      </w:hyperlink>
      <w:r w:rsidRPr="00622452">
        <w:rPr>
          <w:rFonts w:ascii="Arial" w:hAnsi="Arial" w:cs="Arial"/>
          <w:sz w:val="24"/>
          <w:szCs w:val="24"/>
        </w:rPr>
        <w:t xml:space="preserve"> (Accessed: 2 November 2021).</w:t>
      </w:r>
    </w:p>
    <w:p w14:paraId="583C4B0F"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 xml:space="preserve">HM Inspectorate of Prisons. (2021). </w:t>
      </w:r>
      <w:r w:rsidRPr="00622452">
        <w:rPr>
          <w:rFonts w:ascii="Arial" w:hAnsi="Arial" w:cs="Arial"/>
          <w:i/>
          <w:iCs/>
          <w:sz w:val="24"/>
          <w:szCs w:val="24"/>
        </w:rPr>
        <w:t xml:space="preserve">‘Rehabilitation and release planning’. </w:t>
      </w:r>
      <w:r w:rsidRPr="00622452">
        <w:rPr>
          <w:rFonts w:ascii="Arial" w:hAnsi="Arial" w:cs="Arial"/>
          <w:sz w:val="24"/>
          <w:szCs w:val="24"/>
        </w:rPr>
        <w:t xml:space="preserve">Available at: </w:t>
      </w:r>
      <w:hyperlink r:id="rId26" w:history="1">
        <w:r w:rsidRPr="00622452">
          <w:rPr>
            <w:rStyle w:val="Hyperlink"/>
            <w:rFonts w:ascii="Arial" w:hAnsi="Arial" w:cs="Arial"/>
            <w:sz w:val="24"/>
            <w:szCs w:val="24"/>
          </w:rPr>
          <w:t>https://www.justiceinspectorates.gov.uk/hmiprisons/our-expectations/prison-expectations/rehabilitation-and-release-planning/</w:t>
        </w:r>
      </w:hyperlink>
      <w:r w:rsidRPr="00622452">
        <w:rPr>
          <w:rFonts w:ascii="Arial" w:hAnsi="Arial" w:cs="Arial"/>
          <w:sz w:val="24"/>
          <w:szCs w:val="24"/>
        </w:rPr>
        <w:t xml:space="preserve"> (Accessed: 3 November 2021). </w:t>
      </w:r>
    </w:p>
    <w:p w14:paraId="1C186541"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 xml:space="preserve">Human Rights Law Centre. (2011). </w:t>
      </w:r>
      <w:r w:rsidRPr="00622452">
        <w:rPr>
          <w:rFonts w:ascii="Arial" w:hAnsi="Arial" w:cs="Arial"/>
          <w:i/>
          <w:iCs/>
          <w:sz w:val="24"/>
          <w:szCs w:val="24"/>
        </w:rPr>
        <w:t xml:space="preserve">‘What amounts to degrading treatment in prison?’. </w:t>
      </w:r>
      <w:r w:rsidRPr="00622452">
        <w:rPr>
          <w:rFonts w:ascii="Arial" w:hAnsi="Arial" w:cs="Arial"/>
          <w:sz w:val="24"/>
          <w:szCs w:val="24"/>
        </w:rPr>
        <w:t xml:space="preserve">Available at: </w:t>
      </w:r>
      <w:hyperlink r:id="rId27" w:history="1">
        <w:r w:rsidRPr="00622452">
          <w:rPr>
            <w:rStyle w:val="Hyperlink"/>
            <w:rFonts w:ascii="Arial" w:hAnsi="Arial" w:cs="Arial"/>
            <w:sz w:val="24"/>
            <w:szCs w:val="24"/>
          </w:rPr>
          <w:t>https://www.hrlc.org.au/human-rights-case-summaries/what-amounts-to-degrading-treatment-in-prison</w:t>
        </w:r>
      </w:hyperlink>
      <w:r w:rsidRPr="00622452">
        <w:rPr>
          <w:rFonts w:ascii="Arial" w:hAnsi="Arial" w:cs="Arial"/>
          <w:sz w:val="24"/>
          <w:szCs w:val="24"/>
        </w:rPr>
        <w:t xml:space="preserve"> (Accessed: 3 November 2021). </w:t>
      </w:r>
    </w:p>
    <w:p w14:paraId="6EF12A2E"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proofErr w:type="spellStart"/>
      <w:r w:rsidRPr="00622452">
        <w:rPr>
          <w:rFonts w:ascii="Arial" w:hAnsi="Arial" w:cs="Arial"/>
          <w:sz w:val="24"/>
          <w:szCs w:val="24"/>
        </w:rPr>
        <w:t>Jewkes</w:t>
      </w:r>
      <w:proofErr w:type="spellEnd"/>
      <w:r w:rsidRPr="00622452">
        <w:rPr>
          <w:rFonts w:ascii="Arial" w:hAnsi="Arial" w:cs="Arial"/>
          <w:sz w:val="24"/>
          <w:szCs w:val="24"/>
        </w:rPr>
        <w:t xml:space="preserve">, Y. Gooch, K. (2019). </w:t>
      </w:r>
      <w:r w:rsidRPr="00622452">
        <w:rPr>
          <w:rFonts w:ascii="Arial" w:hAnsi="Arial" w:cs="Arial"/>
          <w:i/>
          <w:iCs/>
          <w:sz w:val="24"/>
          <w:szCs w:val="24"/>
        </w:rPr>
        <w:t>‘How lessons in Scandinavian design could help prisons with rehabilitation’.</w:t>
      </w:r>
      <w:r w:rsidRPr="00622452">
        <w:rPr>
          <w:rFonts w:ascii="Arial" w:hAnsi="Arial" w:cs="Arial"/>
          <w:sz w:val="24"/>
          <w:szCs w:val="24"/>
        </w:rPr>
        <w:t xml:space="preserve"> Available at: </w:t>
      </w:r>
      <w:hyperlink r:id="rId28" w:history="1">
        <w:r w:rsidRPr="00622452">
          <w:rPr>
            <w:rStyle w:val="Hyperlink"/>
            <w:rFonts w:ascii="Arial" w:hAnsi="Arial" w:cs="Arial"/>
            <w:sz w:val="24"/>
            <w:szCs w:val="24"/>
          </w:rPr>
          <w:t>https://theconversation.com/how-lessons-in-scandinavian-design-could-help-prisons-with-rehabilitation-106554</w:t>
        </w:r>
      </w:hyperlink>
      <w:r w:rsidRPr="00622452">
        <w:rPr>
          <w:rFonts w:ascii="Arial" w:hAnsi="Arial" w:cs="Arial"/>
          <w:sz w:val="24"/>
          <w:szCs w:val="24"/>
        </w:rPr>
        <w:t xml:space="preserve"> (Accessed: 3 November 2021). </w:t>
      </w:r>
    </w:p>
    <w:p w14:paraId="34EC1010"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proofErr w:type="spellStart"/>
      <w:r w:rsidRPr="00622452">
        <w:rPr>
          <w:rFonts w:ascii="Arial" w:hAnsi="Arial" w:cs="Arial"/>
          <w:sz w:val="24"/>
          <w:szCs w:val="24"/>
        </w:rPr>
        <w:t>Kautt</w:t>
      </w:r>
      <w:proofErr w:type="spellEnd"/>
      <w:r w:rsidRPr="00622452">
        <w:rPr>
          <w:rFonts w:ascii="Arial" w:hAnsi="Arial" w:cs="Arial"/>
          <w:sz w:val="24"/>
          <w:szCs w:val="24"/>
        </w:rPr>
        <w:t xml:space="preserve">, P. </w:t>
      </w:r>
      <w:proofErr w:type="spellStart"/>
      <w:r w:rsidRPr="00622452">
        <w:rPr>
          <w:rFonts w:ascii="Arial" w:hAnsi="Arial" w:cs="Arial"/>
          <w:sz w:val="24"/>
          <w:szCs w:val="24"/>
        </w:rPr>
        <w:t>Tankebe</w:t>
      </w:r>
      <w:proofErr w:type="spellEnd"/>
      <w:r w:rsidRPr="00622452">
        <w:rPr>
          <w:rFonts w:ascii="Arial" w:hAnsi="Arial" w:cs="Arial"/>
          <w:sz w:val="24"/>
          <w:szCs w:val="24"/>
        </w:rPr>
        <w:t xml:space="preserve">, J. (2011). </w:t>
      </w:r>
      <w:r w:rsidRPr="00622452">
        <w:rPr>
          <w:rFonts w:ascii="Arial" w:hAnsi="Arial" w:cs="Arial"/>
          <w:i/>
          <w:iCs/>
          <w:sz w:val="24"/>
          <w:szCs w:val="24"/>
        </w:rPr>
        <w:t>‘Confidence in the Criminal Justice System in England and Wales: A Test of Ethnic Effects’.</w:t>
      </w:r>
      <w:r w:rsidRPr="00622452">
        <w:rPr>
          <w:rFonts w:ascii="Arial" w:hAnsi="Arial" w:cs="Arial"/>
          <w:sz w:val="24"/>
          <w:szCs w:val="24"/>
        </w:rPr>
        <w:t xml:space="preserve"> P.93-94. International Criminal Justice Review 21(2). London. Available at: </w:t>
      </w:r>
      <w:hyperlink r:id="rId29" w:history="1">
        <w:r w:rsidRPr="00622452">
          <w:rPr>
            <w:rStyle w:val="Hyperlink"/>
            <w:rFonts w:ascii="Arial" w:hAnsi="Arial" w:cs="Arial"/>
            <w:sz w:val="24"/>
            <w:szCs w:val="24"/>
          </w:rPr>
          <w:t>https://journals-sagepub-com.ezproxy.uwtsd.ac.uk/doi/pdf/10.1177/1057567711408084</w:t>
        </w:r>
      </w:hyperlink>
      <w:r w:rsidRPr="00622452">
        <w:rPr>
          <w:rFonts w:ascii="Arial" w:hAnsi="Arial" w:cs="Arial"/>
          <w:sz w:val="24"/>
          <w:szCs w:val="24"/>
        </w:rPr>
        <w:t xml:space="preserve"> (Accessed: 22 October 2021). </w:t>
      </w:r>
    </w:p>
    <w:p w14:paraId="5F30F846"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lastRenderedPageBreak/>
        <w:t xml:space="preserve">Kay, C. (2019). </w:t>
      </w:r>
      <w:r w:rsidRPr="00622452">
        <w:rPr>
          <w:rFonts w:ascii="Arial" w:hAnsi="Arial" w:cs="Arial"/>
          <w:i/>
          <w:iCs/>
          <w:sz w:val="24"/>
          <w:szCs w:val="24"/>
        </w:rPr>
        <w:t>‘Short prison sentences as a last resort won’t work unless the probation service is fixed’.</w:t>
      </w:r>
      <w:r w:rsidRPr="00622452">
        <w:rPr>
          <w:rFonts w:ascii="Arial" w:hAnsi="Arial" w:cs="Arial"/>
          <w:sz w:val="24"/>
          <w:szCs w:val="24"/>
        </w:rPr>
        <w:t xml:space="preserve"> Available at: </w:t>
      </w:r>
      <w:hyperlink r:id="rId30" w:history="1">
        <w:r w:rsidRPr="00622452">
          <w:rPr>
            <w:rStyle w:val="Hyperlink"/>
            <w:rFonts w:ascii="Arial" w:hAnsi="Arial" w:cs="Arial"/>
            <w:sz w:val="24"/>
            <w:szCs w:val="24"/>
          </w:rPr>
          <w:t>https://theconversation.com/short-prison-sentences-as-a-last-resort-wont-work-unless-the-probation-service-is-fixed-110480</w:t>
        </w:r>
      </w:hyperlink>
      <w:r w:rsidRPr="00622452">
        <w:rPr>
          <w:rFonts w:ascii="Arial" w:hAnsi="Arial" w:cs="Arial"/>
          <w:sz w:val="24"/>
          <w:szCs w:val="24"/>
        </w:rPr>
        <w:t xml:space="preserve"> (Accessed: 3 November 2021). </w:t>
      </w:r>
    </w:p>
    <w:p w14:paraId="74B173B0"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 xml:space="preserve">Lloyd, S. (2020). </w:t>
      </w:r>
      <w:r w:rsidRPr="00622452">
        <w:rPr>
          <w:rFonts w:ascii="Arial" w:hAnsi="Arial" w:cs="Arial"/>
          <w:i/>
          <w:iCs/>
          <w:sz w:val="24"/>
          <w:szCs w:val="24"/>
        </w:rPr>
        <w:t>‘Remote jury trials during COVID-19: what one project found about fairness and technology’.</w:t>
      </w:r>
      <w:r w:rsidRPr="00622452">
        <w:rPr>
          <w:rFonts w:ascii="Arial" w:hAnsi="Arial" w:cs="Arial"/>
          <w:sz w:val="24"/>
          <w:szCs w:val="24"/>
        </w:rPr>
        <w:t xml:space="preserve"> Available at: </w:t>
      </w:r>
      <w:hyperlink r:id="rId31" w:history="1">
        <w:r w:rsidRPr="00622452">
          <w:rPr>
            <w:rStyle w:val="Hyperlink"/>
            <w:rFonts w:ascii="Arial" w:hAnsi="Arial" w:cs="Arial"/>
            <w:sz w:val="24"/>
            <w:szCs w:val="24"/>
          </w:rPr>
          <w:t>https://theconversation.com/remote-jury-trials-during-covid-19-what-one-project-found-about-fairness-and-technology-142505</w:t>
        </w:r>
      </w:hyperlink>
      <w:r w:rsidRPr="00622452">
        <w:rPr>
          <w:rFonts w:ascii="Arial" w:hAnsi="Arial" w:cs="Arial"/>
          <w:sz w:val="24"/>
          <w:szCs w:val="24"/>
        </w:rPr>
        <w:t xml:space="preserve"> (Accessed: 3 November 2021). </w:t>
      </w:r>
    </w:p>
    <w:p w14:paraId="56B0141B"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 xml:space="preserve">Long, L. (2021). </w:t>
      </w:r>
      <w:r w:rsidRPr="00622452">
        <w:rPr>
          <w:rFonts w:ascii="Arial" w:hAnsi="Arial" w:cs="Arial"/>
          <w:i/>
          <w:iCs/>
          <w:sz w:val="24"/>
          <w:szCs w:val="24"/>
        </w:rPr>
        <w:t xml:space="preserve">‘The ideal victim: A critical race theory (CRT) approach’. </w:t>
      </w:r>
      <w:r w:rsidRPr="00622452">
        <w:rPr>
          <w:rFonts w:ascii="Arial" w:hAnsi="Arial" w:cs="Arial"/>
          <w:sz w:val="24"/>
          <w:szCs w:val="24"/>
        </w:rPr>
        <w:t xml:space="preserve">Vol 27, </w:t>
      </w:r>
      <w:proofErr w:type="spellStart"/>
      <w:r w:rsidRPr="00622452">
        <w:rPr>
          <w:rFonts w:ascii="Arial" w:hAnsi="Arial" w:cs="Arial"/>
          <w:sz w:val="24"/>
          <w:szCs w:val="24"/>
        </w:rPr>
        <w:t>Iss</w:t>
      </w:r>
      <w:proofErr w:type="spellEnd"/>
      <w:r w:rsidRPr="00622452">
        <w:rPr>
          <w:rFonts w:ascii="Arial" w:hAnsi="Arial" w:cs="Arial"/>
          <w:sz w:val="24"/>
          <w:szCs w:val="24"/>
        </w:rPr>
        <w:t xml:space="preserve"> 3. Available at: </w:t>
      </w:r>
      <w:hyperlink r:id="rId32" w:history="1">
        <w:r w:rsidRPr="00622452">
          <w:rPr>
            <w:rStyle w:val="Hyperlink"/>
            <w:rFonts w:ascii="Arial" w:hAnsi="Arial" w:cs="Arial"/>
            <w:sz w:val="24"/>
            <w:szCs w:val="24"/>
          </w:rPr>
          <w:t>https://journals.sagepub.com/doi/full/10.1177/0269758021993339</w:t>
        </w:r>
      </w:hyperlink>
      <w:r w:rsidRPr="00622452">
        <w:rPr>
          <w:rFonts w:ascii="Arial" w:hAnsi="Arial" w:cs="Arial"/>
          <w:sz w:val="24"/>
          <w:szCs w:val="24"/>
        </w:rPr>
        <w:t xml:space="preserve"> (Accessed: 3 November 2021). </w:t>
      </w:r>
    </w:p>
    <w:p w14:paraId="3C0042AD"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Magrath, P. (2020). P.128. ‘</w:t>
      </w:r>
      <w:r w:rsidRPr="00622452">
        <w:rPr>
          <w:rFonts w:ascii="Arial" w:hAnsi="Arial" w:cs="Arial"/>
          <w:i/>
          <w:iCs/>
          <w:sz w:val="24"/>
          <w:szCs w:val="24"/>
        </w:rPr>
        <w:t xml:space="preserve">Coronavirus, the Courts and Case Information’. </w:t>
      </w:r>
      <w:r w:rsidRPr="00622452">
        <w:rPr>
          <w:rFonts w:ascii="Arial" w:hAnsi="Arial" w:cs="Arial"/>
          <w:sz w:val="24"/>
          <w:szCs w:val="24"/>
        </w:rPr>
        <w:t xml:space="preserve">Legal Information Management. Vol.20. Iss.3. Cambridge. Available at: </w:t>
      </w:r>
      <w:hyperlink r:id="rId33" w:history="1">
        <w:r w:rsidRPr="00622452">
          <w:rPr>
            <w:rStyle w:val="Hyperlink"/>
            <w:rFonts w:ascii="Arial" w:hAnsi="Arial" w:cs="Arial"/>
            <w:sz w:val="24"/>
            <w:szCs w:val="24"/>
          </w:rPr>
          <w:t>https://www.proquest.com/docview/2472037754/fulltextPDF/5A83BD13B8514F6CPQ/1?accountid=130472</w:t>
        </w:r>
      </w:hyperlink>
      <w:r w:rsidRPr="00622452">
        <w:rPr>
          <w:rFonts w:ascii="Arial" w:hAnsi="Arial" w:cs="Arial"/>
          <w:sz w:val="24"/>
          <w:szCs w:val="24"/>
        </w:rPr>
        <w:t xml:space="preserve"> (Accessed: 3 November 2021). </w:t>
      </w:r>
    </w:p>
    <w:p w14:paraId="710AABC7" w14:textId="77777777" w:rsidR="00622452" w:rsidRPr="00622452" w:rsidRDefault="00622452" w:rsidP="008904D3">
      <w:pPr>
        <w:pStyle w:val="ListParagraph"/>
        <w:numPr>
          <w:ilvl w:val="0"/>
          <w:numId w:val="2"/>
        </w:numPr>
        <w:spacing w:after="160" w:line="480" w:lineRule="auto"/>
        <w:rPr>
          <w:rFonts w:ascii="Arial" w:hAnsi="Arial" w:cs="Arial"/>
          <w:sz w:val="24"/>
          <w:szCs w:val="24"/>
        </w:rPr>
      </w:pPr>
      <w:r w:rsidRPr="00622452">
        <w:rPr>
          <w:rFonts w:ascii="Arial" w:hAnsi="Arial" w:cs="Arial"/>
          <w:sz w:val="24"/>
          <w:szCs w:val="24"/>
        </w:rPr>
        <w:t xml:space="preserve">Marsh, N. McKay, E. Pelly, C. </w:t>
      </w:r>
      <w:proofErr w:type="spellStart"/>
      <w:r w:rsidRPr="00622452">
        <w:rPr>
          <w:rFonts w:ascii="Arial" w:hAnsi="Arial" w:cs="Arial"/>
          <w:sz w:val="24"/>
          <w:szCs w:val="24"/>
        </w:rPr>
        <w:t>Cereda</w:t>
      </w:r>
      <w:proofErr w:type="spellEnd"/>
      <w:r w:rsidRPr="00622452">
        <w:rPr>
          <w:rFonts w:ascii="Arial" w:hAnsi="Arial" w:cs="Arial"/>
          <w:sz w:val="24"/>
          <w:szCs w:val="24"/>
        </w:rPr>
        <w:t xml:space="preserve">, S. (2019). P.4.  </w:t>
      </w:r>
      <w:r w:rsidRPr="00622452">
        <w:rPr>
          <w:rFonts w:ascii="Arial" w:hAnsi="Arial" w:cs="Arial"/>
          <w:i/>
          <w:iCs/>
          <w:sz w:val="24"/>
          <w:szCs w:val="24"/>
        </w:rPr>
        <w:t>‘Public knowledge of and confidence in the criminal justice system and sentencing’.</w:t>
      </w:r>
      <w:r w:rsidRPr="00622452">
        <w:rPr>
          <w:rFonts w:ascii="Arial" w:hAnsi="Arial" w:cs="Arial"/>
          <w:sz w:val="24"/>
          <w:szCs w:val="24"/>
        </w:rPr>
        <w:t xml:space="preserve"> Available at: </w:t>
      </w:r>
      <w:hyperlink r:id="rId34" w:history="1">
        <w:r w:rsidRPr="00622452">
          <w:rPr>
            <w:rStyle w:val="Hyperlink"/>
            <w:rFonts w:ascii="Arial" w:hAnsi="Arial" w:cs="Arial"/>
            <w:sz w:val="24"/>
            <w:szCs w:val="24"/>
          </w:rPr>
          <w:t>https://www.sentencingcouncil.org.uk/wp-content/uploads/Public-Knowledge-of-and-Confidence-in-the-Criminal-Justice-System-and-Sentencing.pdf</w:t>
        </w:r>
      </w:hyperlink>
      <w:r w:rsidRPr="00622452">
        <w:rPr>
          <w:rFonts w:ascii="Arial" w:hAnsi="Arial" w:cs="Arial"/>
          <w:sz w:val="24"/>
          <w:szCs w:val="24"/>
        </w:rPr>
        <w:t xml:space="preserve"> (Accessed: 2 November 2021). </w:t>
      </w:r>
    </w:p>
    <w:p w14:paraId="416CF5B1" w14:textId="77777777" w:rsidR="00622452" w:rsidRPr="00622452" w:rsidRDefault="00622452" w:rsidP="008904D3">
      <w:pPr>
        <w:pStyle w:val="ListParagraph"/>
        <w:numPr>
          <w:ilvl w:val="0"/>
          <w:numId w:val="2"/>
        </w:numPr>
        <w:spacing w:after="160" w:line="480" w:lineRule="auto"/>
        <w:rPr>
          <w:rFonts w:ascii="Arial" w:hAnsi="Arial" w:cs="Arial"/>
          <w:sz w:val="24"/>
          <w:szCs w:val="24"/>
        </w:rPr>
      </w:pPr>
      <w:r w:rsidRPr="00622452">
        <w:rPr>
          <w:rFonts w:ascii="Arial" w:hAnsi="Arial" w:cs="Arial"/>
          <w:sz w:val="24"/>
          <w:szCs w:val="24"/>
        </w:rPr>
        <w:t xml:space="preserve">McManus, M. Almond, L. (2019). </w:t>
      </w:r>
      <w:r w:rsidRPr="00622452">
        <w:rPr>
          <w:rFonts w:ascii="Arial" w:hAnsi="Arial" w:cs="Arial"/>
          <w:i/>
          <w:iCs/>
          <w:sz w:val="24"/>
          <w:szCs w:val="24"/>
        </w:rPr>
        <w:t>‘Rising rape cases, a broken criminal justice system and the ‘digital strip search</w:t>
      </w:r>
      <w:r w:rsidRPr="00622452">
        <w:rPr>
          <w:rFonts w:ascii="Arial" w:hAnsi="Arial" w:cs="Arial"/>
          <w:sz w:val="24"/>
          <w:szCs w:val="24"/>
        </w:rPr>
        <w:t xml:space="preserve">’’. Available at:  </w:t>
      </w:r>
      <w:hyperlink r:id="rId35" w:history="1">
        <w:r w:rsidRPr="00622452">
          <w:rPr>
            <w:rStyle w:val="Hyperlink"/>
            <w:rFonts w:ascii="Arial" w:hAnsi="Arial" w:cs="Arial"/>
            <w:sz w:val="24"/>
            <w:szCs w:val="24"/>
          </w:rPr>
          <w:t>https://theconversation.com/rising-rape-cases-a-broken-criminal-justice-system-and-the-digital-strip-search-127852</w:t>
        </w:r>
      </w:hyperlink>
      <w:r w:rsidRPr="00622452">
        <w:rPr>
          <w:rFonts w:ascii="Arial" w:hAnsi="Arial" w:cs="Arial"/>
          <w:sz w:val="24"/>
          <w:szCs w:val="24"/>
        </w:rPr>
        <w:t xml:space="preserve"> (Accessed: 21 October 2021). </w:t>
      </w:r>
    </w:p>
    <w:p w14:paraId="0C1A5FA5" w14:textId="77777777" w:rsidR="00622452" w:rsidRPr="00622452" w:rsidRDefault="00622452" w:rsidP="008904D3">
      <w:pPr>
        <w:pStyle w:val="ListParagraph"/>
        <w:numPr>
          <w:ilvl w:val="0"/>
          <w:numId w:val="2"/>
        </w:numPr>
        <w:spacing w:after="160" w:line="480" w:lineRule="auto"/>
        <w:rPr>
          <w:rFonts w:ascii="Arial" w:hAnsi="Arial" w:cs="Arial"/>
          <w:sz w:val="24"/>
          <w:szCs w:val="24"/>
        </w:rPr>
      </w:pPr>
      <w:r w:rsidRPr="00622452">
        <w:rPr>
          <w:rFonts w:ascii="Arial" w:hAnsi="Arial" w:cs="Arial"/>
          <w:sz w:val="24"/>
          <w:szCs w:val="24"/>
        </w:rPr>
        <w:t xml:space="preserve">Ministry of Justice. (2020). </w:t>
      </w:r>
      <w:r w:rsidRPr="00622452">
        <w:rPr>
          <w:rFonts w:ascii="Arial" w:hAnsi="Arial" w:cs="Arial"/>
          <w:i/>
          <w:iCs/>
          <w:sz w:val="24"/>
          <w:szCs w:val="24"/>
        </w:rPr>
        <w:t xml:space="preserve"> ‘Code of Practice for Victims of Crime in England and Wales’. </w:t>
      </w:r>
      <w:r w:rsidRPr="00622452">
        <w:rPr>
          <w:rFonts w:ascii="Arial" w:hAnsi="Arial" w:cs="Arial"/>
          <w:sz w:val="24"/>
          <w:szCs w:val="24"/>
        </w:rPr>
        <w:t xml:space="preserve">P.3. Available at: </w:t>
      </w:r>
      <w:hyperlink r:id="rId36" w:history="1">
        <w:r w:rsidRPr="00622452">
          <w:rPr>
            <w:rStyle w:val="Hyperlink"/>
            <w:rFonts w:ascii="Arial" w:hAnsi="Arial" w:cs="Arial"/>
            <w:sz w:val="24"/>
            <w:szCs w:val="24"/>
          </w:rPr>
          <w:t>https://assets.publishing.service.gov.uk/government/uploads/system/uploads/attachment_data/file/974376/victims-code-2020.pdf</w:t>
        </w:r>
      </w:hyperlink>
      <w:r w:rsidRPr="00622452">
        <w:rPr>
          <w:rFonts w:ascii="Arial" w:hAnsi="Arial" w:cs="Arial"/>
          <w:sz w:val="24"/>
          <w:szCs w:val="24"/>
        </w:rPr>
        <w:t xml:space="preserve"> (Accessed: 3 November 2021). </w:t>
      </w:r>
    </w:p>
    <w:p w14:paraId="6AD3F656" w14:textId="77777777" w:rsidR="00622452" w:rsidRPr="00622452" w:rsidRDefault="00622452" w:rsidP="008904D3">
      <w:pPr>
        <w:pStyle w:val="ListParagraph"/>
        <w:numPr>
          <w:ilvl w:val="0"/>
          <w:numId w:val="2"/>
        </w:numPr>
        <w:spacing w:after="160" w:line="480" w:lineRule="auto"/>
        <w:rPr>
          <w:rFonts w:ascii="Arial" w:hAnsi="Arial" w:cs="Arial"/>
          <w:sz w:val="24"/>
          <w:szCs w:val="24"/>
        </w:rPr>
      </w:pPr>
      <w:r w:rsidRPr="00622452">
        <w:rPr>
          <w:rFonts w:ascii="Arial" w:hAnsi="Arial" w:cs="Arial"/>
          <w:sz w:val="24"/>
          <w:szCs w:val="24"/>
        </w:rPr>
        <w:t xml:space="preserve">Pope, T. Davies, N. Guerin, B. (2020). Institute for Government. </w:t>
      </w:r>
      <w:r w:rsidRPr="00622452">
        <w:rPr>
          <w:rFonts w:ascii="Arial" w:hAnsi="Arial" w:cs="Arial"/>
          <w:i/>
          <w:iCs/>
          <w:sz w:val="24"/>
          <w:szCs w:val="24"/>
        </w:rPr>
        <w:t>‘The criminal justice system’.</w:t>
      </w:r>
      <w:r w:rsidRPr="00622452">
        <w:rPr>
          <w:rFonts w:ascii="Arial" w:hAnsi="Arial" w:cs="Arial"/>
          <w:sz w:val="24"/>
          <w:szCs w:val="24"/>
        </w:rPr>
        <w:t xml:space="preserve"> P.9. Available at: </w:t>
      </w:r>
      <w:hyperlink r:id="rId37" w:history="1">
        <w:r w:rsidRPr="00622452">
          <w:rPr>
            <w:rStyle w:val="Hyperlink"/>
            <w:rFonts w:ascii="Arial" w:hAnsi="Arial" w:cs="Arial"/>
            <w:sz w:val="24"/>
            <w:szCs w:val="24"/>
          </w:rPr>
          <w:t>https://journals-sagepub-com.ezproxy.uwtsd.ac.uk/doi/pdf/10.1177/1477370815571949</w:t>
        </w:r>
      </w:hyperlink>
      <w:r w:rsidRPr="00622452">
        <w:rPr>
          <w:rFonts w:ascii="Arial" w:hAnsi="Arial" w:cs="Arial"/>
          <w:sz w:val="24"/>
          <w:szCs w:val="24"/>
        </w:rPr>
        <w:t xml:space="preserve"> (Accessed: 14 October 2021). </w:t>
      </w:r>
    </w:p>
    <w:p w14:paraId="609E2053"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Prison Reform Trust.  (2021). ‘</w:t>
      </w:r>
      <w:r w:rsidRPr="00622452">
        <w:rPr>
          <w:rFonts w:ascii="Arial" w:hAnsi="Arial" w:cs="Arial"/>
          <w:i/>
          <w:iCs/>
          <w:sz w:val="24"/>
          <w:szCs w:val="24"/>
        </w:rPr>
        <w:t>Efforts to tackle racism in prisons have “regressed”</w:t>
      </w:r>
      <w:r w:rsidRPr="00622452">
        <w:rPr>
          <w:rFonts w:ascii="Arial" w:hAnsi="Arial" w:cs="Arial"/>
          <w:sz w:val="24"/>
          <w:szCs w:val="24"/>
        </w:rPr>
        <w:t xml:space="preserve">’. Available at: </w:t>
      </w:r>
      <w:hyperlink r:id="rId38" w:history="1">
        <w:r w:rsidRPr="00622452">
          <w:rPr>
            <w:rStyle w:val="Hyperlink"/>
            <w:rFonts w:ascii="Arial" w:hAnsi="Arial" w:cs="Arial"/>
            <w:sz w:val="24"/>
            <w:szCs w:val="24"/>
          </w:rPr>
          <w:t>http://www.prisonreformtrust.org.uk/PressPolicy/News/vw/1/ItemID/978</w:t>
        </w:r>
      </w:hyperlink>
      <w:r w:rsidRPr="00622452">
        <w:rPr>
          <w:rFonts w:ascii="Arial" w:hAnsi="Arial" w:cs="Arial"/>
          <w:sz w:val="24"/>
          <w:szCs w:val="24"/>
        </w:rPr>
        <w:t xml:space="preserve"> (Accessed: 2 November 2021). </w:t>
      </w:r>
    </w:p>
    <w:p w14:paraId="2D4AFD53"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i/>
          <w:iCs/>
          <w:sz w:val="24"/>
          <w:szCs w:val="24"/>
        </w:rPr>
        <w:t xml:space="preserve">Sentencing Act, 2020, </w:t>
      </w:r>
      <w:proofErr w:type="gramStart"/>
      <w:r w:rsidRPr="00622452">
        <w:rPr>
          <w:rFonts w:ascii="Arial" w:hAnsi="Arial" w:cs="Arial"/>
          <w:i/>
          <w:iCs/>
          <w:sz w:val="24"/>
          <w:szCs w:val="24"/>
        </w:rPr>
        <w:t>Chapter  2</w:t>
      </w:r>
      <w:proofErr w:type="gramEnd"/>
      <w:r w:rsidRPr="00622452">
        <w:rPr>
          <w:rFonts w:ascii="Arial" w:hAnsi="Arial" w:cs="Arial"/>
          <w:sz w:val="24"/>
          <w:szCs w:val="24"/>
        </w:rPr>
        <w:t xml:space="preserve">. Available at: </w:t>
      </w:r>
      <w:hyperlink r:id="rId39" w:history="1">
        <w:r w:rsidRPr="00622452">
          <w:rPr>
            <w:rStyle w:val="Hyperlink"/>
            <w:rFonts w:ascii="Arial" w:hAnsi="Arial" w:cs="Arial"/>
            <w:sz w:val="24"/>
            <w:szCs w:val="24"/>
          </w:rPr>
          <w:t>https://www.legislation.gov.uk/ukpga/2020/17/group/SECOND/part/4/chapter/2/enacted</w:t>
        </w:r>
      </w:hyperlink>
      <w:r w:rsidRPr="00622452">
        <w:rPr>
          <w:rFonts w:ascii="Arial" w:hAnsi="Arial" w:cs="Arial"/>
          <w:sz w:val="24"/>
          <w:szCs w:val="24"/>
        </w:rPr>
        <w:t xml:space="preserve"> (Accessed: 3 November 2021).</w:t>
      </w:r>
    </w:p>
    <w:p w14:paraId="30E52595"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 xml:space="preserve">Siddique, H. (2021). </w:t>
      </w:r>
      <w:r w:rsidRPr="00622452">
        <w:rPr>
          <w:rFonts w:ascii="Arial" w:hAnsi="Arial" w:cs="Arial"/>
          <w:i/>
          <w:iCs/>
          <w:sz w:val="24"/>
          <w:szCs w:val="24"/>
        </w:rPr>
        <w:t xml:space="preserve">‘Short jail terms fail to prevent reoffending, says former England and Wales magistrate’. </w:t>
      </w:r>
      <w:r w:rsidRPr="00622452">
        <w:rPr>
          <w:rFonts w:ascii="Arial" w:hAnsi="Arial" w:cs="Arial"/>
          <w:sz w:val="24"/>
          <w:szCs w:val="24"/>
        </w:rPr>
        <w:t xml:space="preserve">Available at: </w:t>
      </w:r>
      <w:hyperlink r:id="rId40" w:history="1">
        <w:r w:rsidRPr="00622452">
          <w:rPr>
            <w:rStyle w:val="Hyperlink"/>
            <w:rFonts w:ascii="Arial" w:hAnsi="Arial" w:cs="Arial"/>
            <w:sz w:val="24"/>
            <w:szCs w:val="24"/>
          </w:rPr>
          <w:t>https://www.theguardian.com/society/2021/oct/05/short-jail-terms-fail-to-prevent-reoffending-says-former-england-and-wales-magistrate</w:t>
        </w:r>
      </w:hyperlink>
      <w:r w:rsidRPr="00622452">
        <w:rPr>
          <w:rFonts w:ascii="Arial" w:hAnsi="Arial" w:cs="Arial"/>
          <w:sz w:val="24"/>
          <w:szCs w:val="24"/>
        </w:rPr>
        <w:t xml:space="preserve"> (Accessed: 3 November 2021).</w:t>
      </w:r>
    </w:p>
    <w:p w14:paraId="61DF8318" w14:textId="77777777" w:rsidR="00622452" w:rsidRPr="00622452" w:rsidRDefault="00622452" w:rsidP="008904D3">
      <w:pPr>
        <w:pStyle w:val="ListParagraph"/>
        <w:numPr>
          <w:ilvl w:val="0"/>
          <w:numId w:val="2"/>
        </w:numPr>
        <w:spacing w:after="160" w:line="480" w:lineRule="auto"/>
        <w:rPr>
          <w:rFonts w:ascii="Arial" w:hAnsi="Arial" w:cs="Arial"/>
          <w:sz w:val="24"/>
          <w:szCs w:val="24"/>
        </w:rPr>
      </w:pPr>
      <w:r w:rsidRPr="00622452">
        <w:rPr>
          <w:rFonts w:ascii="Arial" w:hAnsi="Arial" w:cs="Arial"/>
          <w:sz w:val="24"/>
          <w:szCs w:val="24"/>
        </w:rPr>
        <w:t xml:space="preserve">Sturge, G. (2021). </w:t>
      </w:r>
      <w:r w:rsidRPr="00622452">
        <w:rPr>
          <w:rFonts w:ascii="Arial" w:hAnsi="Arial" w:cs="Arial"/>
          <w:i/>
          <w:iCs/>
          <w:sz w:val="24"/>
          <w:szCs w:val="24"/>
        </w:rPr>
        <w:t>‘UK Prison Population Statistics’.</w:t>
      </w:r>
      <w:r w:rsidRPr="00622452">
        <w:rPr>
          <w:rFonts w:ascii="Arial" w:hAnsi="Arial" w:cs="Arial"/>
          <w:sz w:val="24"/>
          <w:szCs w:val="24"/>
        </w:rPr>
        <w:t xml:space="preserve"> House of Commons. Number 04334. P.14. Available at: </w:t>
      </w:r>
      <w:hyperlink r:id="rId41" w:history="1">
        <w:r w:rsidRPr="00622452">
          <w:rPr>
            <w:rStyle w:val="Hyperlink"/>
            <w:rFonts w:ascii="Arial" w:hAnsi="Arial" w:cs="Arial"/>
            <w:sz w:val="24"/>
            <w:szCs w:val="24"/>
          </w:rPr>
          <w:t>https://researchbriefings.files.parliament.uk/documents/SN04334/SN04334.pdf</w:t>
        </w:r>
      </w:hyperlink>
      <w:r w:rsidRPr="00622452">
        <w:rPr>
          <w:rFonts w:ascii="Arial" w:hAnsi="Arial" w:cs="Arial"/>
          <w:sz w:val="24"/>
          <w:szCs w:val="24"/>
        </w:rPr>
        <w:t xml:space="preserve"> (Accessed: 3 November 2021). </w:t>
      </w:r>
    </w:p>
    <w:p w14:paraId="56B511E0" w14:textId="77777777" w:rsidR="00622452" w:rsidRPr="00622452" w:rsidRDefault="00622452" w:rsidP="008904D3">
      <w:pPr>
        <w:pStyle w:val="ListParagraph"/>
        <w:numPr>
          <w:ilvl w:val="0"/>
          <w:numId w:val="2"/>
        </w:numPr>
        <w:spacing w:after="160" w:line="480" w:lineRule="auto"/>
        <w:rPr>
          <w:rFonts w:ascii="Arial" w:hAnsi="Arial" w:cs="Arial"/>
          <w:i/>
          <w:iCs/>
          <w:sz w:val="24"/>
          <w:szCs w:val="24"/>
        </w:rPr>
      </w:pPr>
      <w:r w:rsidRPr="00622452">
        <w:rPr>
          <w:rFonts w:ascii="Arial" w:hAnsi="Arial" w:cs="Arial"/>
          <w:sz w:val="24"/>
          <w:szCs w:val="24"/>
        </w:rPr>
        <w:t xml:space="preserve">UK Government. (2020). </w:t>
      </w:r>
      <w:r w:rsidRPr="00622452">
        <w:rPr>
          <w:rFonts w:ascii="Arial" w:hAnsi="Arial" w:cs="Arial"/>
          <w:i/>
          <w:iCs/>
          <w:sz w:val="24"/>
          <w:szCs w:val="24"/>
        </w:rPr>
        <w:t xml:space="preserve">‘Sentences increased for 63 </w:t>
      </w:r>
      <w:proofErr w:type="gramStart"/>
      <w:r w:rsidRPr="00622452">
        <w:rPr>
          <w:rFonts w:ascii="Arial" w:hAnsi="Arial" w:cs="Arial"/>
          <w:i/>
          <w:iCs/>
          <w:sz w:val="24"/>
          <w:szCs w:val="24"/>
        </w:rPr>
        <w:t>offenders’</w:t>
      </w:r>
      <w:proofErr w:type="gramEnd"/>
      <w:r w:rsidRPr="00622452">
        <w:rPr>
          <w:rFonts w:ascii="Arial" w:hAnsi="Arial" w:cs="Arial"/>
          <w:i/>
          <w:iCs/>
          <w:sz w:val="24"/>
          <w:szCs w:val="24"/>
        </w:rPr>
        <w:t>.</w:t>
      </w:r>
      <w:r w:rsidRPr="00622452">
        <w:rPr>
          <w:rFonts w:ascii="Arial" w:hAnsi="Arial" w:cs="Arial"/>
          <w:sz w:val="24"/>
          <w:szCs w:val="24"/>
        </w:rPr>
        <w:t xml:space="preserve"> Available at: </w:t>
      </w:r>
      <w:hyperlink r:id="rId42" w:history="1">
        <w:r w:rsidRPr="00622452">
          <w:rPr>
            <w:rStyle w:val="Hyperlink"/>
            <w:rFonts w:ascii="Arial" w:hAnsi="Arial" w:cs="Arial"/>
            <w:sz w:val="24"/>
            <w:szCs w:val="24"/>
          </w:rPr>
          <w:t>https://www.gov.uk/government/news/sentences-increased-for-63-offenders</w:t>
        </w:r>
      </w:hyperlink>
      <w:r w:rsidRPr="00622452">
        <w:rPr>
          <w:rFonts w:ascii="Arial" w:hAnsi="Arial" w:cs="Arial"/>
          <w:sz w:val="24"/>
          <w:szCs w:val="24"/>
        </w:rPr>
        <w:t xml:space="preserve"> (Accessed: 3 November 2021). </w:t>
      </w:r>
    </w:p>
    <w:p w14:paraId="7B7B9643" w14:textId="77777777" w:rsidR="00622452" w:rsidRPr="001B0100" w:rsidRDefault="00622452" w:rsidP="008904D3">
      <w:pPr>
        <w:pStyle w:val="ListParagraph"/>
        <w:spacing w:line="480" w:lineRule="auto"/>
        <w:rPr>
          <w:rFonts w:cstheme="minorHAnsi"/>
          <w:i/>
          <w:iCs/>
        </w:rPr>
      </w:pPr>
    </w:p>
    <w:p w14:paraId="4F9A837F" w14:textId="77777777" w:rsidR="00622452" w:rsidRDefault="00622452" w:rsidP="001B60AC">
      <w:pPr>
        <w:spacing w:line="480" w:lineRule="auto"/>
        <w:rPr>
          <w:rFonts w:ascii="Arial" w:hAnsi="Arial" w:cs="Arial"/>
          <w:sz w:val="24"/>
          <w:szCs w:val="24"/>
        </w:rPr>
      </w:pPr>
    </w:p>
    <w:p w14:paraId="4F28B3D4" w14:textId="77777777" w:rsidR="00E94198" w:rsidRPr="001B60AC" w:rsidRDefault="00E94198" w:rsidP="001B60AC">
      <w:pPr>
        <w:spacing w:line="480" w:lineRule="auto"/>
        <w:rPr>
          <w:rFonts w:ascii="Arial" w:hAnsi="Arial" w:cs="Arial"/>
          <w:sz w:val="24"/>
          <w:szCs w:val="24"/>
        </w:rPr>
      </w:pPr>
    </w:p>
    <w:sectPr w:rsidR="00E94198" w:rsidRPr="001B60AC" w:rsidSect="000D30D3">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BD44B" w14:textId="77777777" w:rsidR="000713D6" w:rsidRDefault="000713D6" w:rsidP="00362A42">
      <w:pPr>
        <w:spacing w:after="0" w:line="240" w:lineRule="auto"/>
      </w:pPr>
      <w:r>
        <w:separator/>
      </w:r>
    </w:p>
  </w:endnote>
  <w:endnote w:type="continuationSeparator" w:id="0">
    <w:p w14:paraId="438EA52A" w14:textId="77777777" w:rsidR="000713D6" w:rsidRDefault="000713D6" w:rsidP="00362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UISSEREG">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072077"/>
      <w:docPartObj>
        <w:docPartGallery w:val="Page Numbers (Bottom of Page)"/>
        <w:docPartUnique/>
      </w:docPartObj>
    </w:sdtPr>
    <w:sdtEndPr>
      <w:rPr>
        <w:noProof/>
      </w:rPr>
    </w:sdtEndPr>
    <w:sdtContent>
      <w:p w14:paraId="51EE2490" w14:textId="15FAC6E0" w:rsidR="00362A42" w:rsidRDefault="00362A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153E46" w14:textId="77777777" w:rsidR="00362A42" w:rsidRDefault="00362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8BD21" w14:textId="77777777" w:rsidR="000713D6" w:rsidRDefault="000713D6" w:rsidP="00362A42">
      <w:pPr>
        <w:spacing w:after="0" w:line="240" w:lineRule="auto"/>
      </w:pPr>
      <w:r>
        <w:separator/>
      </w:r>
    </w:p>
  </w:footnote>
  <w:footnote w:type="continuationSeparator" w:id="0">
    <w:p w14:paraId="088A18F4" w14:textId="77777777" w:rsidR="000713D6" w:rsidRDefault="000713D6" w:rsidP="00362A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0F4A1D"/>
    <w:multiLevelType w:val="hybridMultilevel"/>
    <w:tmpl w:val="ABD6E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0D3"/>
    <w:rsid w:val="00013625"/>
    <w:rsid w:val="00051E81"/>
    <w:rsid w:val="0005746D"/>
    <w:rsid w:val="000607FF"/>
    <w:rsid w:val="00063FF3"/>
    <w:rsid w:val="000713D6"/>
    <w:rsid w:val="000830DE"/>
    <w:rsid w:val="000934EF"/>
    <w:rsid w:val="000A3A63"/>
    <w:rsid w:val="000C24A1"/>
    <w:rsid w:val="000C36C0"/>
    <w:rsid w:val="000C5DA3"/>
    <w:rsid w:val="000D0351"/>
    <w:rsid w:val="000D2080"/>
    <w:rsid w:val="000D30D3"/>
    <w:rsid w:val="001022B1"/>
    <w:rsid w:val="00112348"/>
    <w:rsid w:val="0012429E"/>
    <w:rsid w:val="001348C9"/>
    <w:rsid w:val="001577B5"/>
    <w:rsid w:val="00164A72"/>
    <w:rsid w:val="0018555F"/>
    <w:rsid w:val="00192A54"/>
    <w:rsid w:val="00194436"/>
    <w:rsid w:val="001B60AC"/>
    <w:rsid w:val="001D1286"/>
    <w:rsid w:val="001D504F"/>
    <w:rsid w:val="001E0515"/>
    <w:rsid w:val="00223EA5"/>
    <w:rsid w:val="002337B4"/>
    <w:rsid w:val="002422A3"/>
    <w:rsid w:val="00242E59"/>
    <w:rsid w:val="00271068"/>
    <w:rsid w:val="00273FED"/>
    <w:rsid w:val="002844CF"/>
    <w:rsid w:val="002850C8"/>
    <w:rsid w:val="002A28F5"/>
    <w:rsid w:val="002B3CDA"/>
    <w:rsid w:val="002C6939"/>
    <w:rsid w:val="002F112A"/>
    <w:rsid w:val="002F28AB"/>
    <w:rsid w:val="00301315"/>
    <w:rsid w:val="00305408"/>
    <w:rsid w:val="00332F7F"/>
    <w:rsid w:val="00356198"/>
    <w:rsid w:val="00361A29"/>
    <w:rsid w:val="00362A42"/>
    <w:rsid w:val="003B19D5"/>
    <w:rsid w:val="003D3E92"/>
    <w:rsid w:val="0042506C"/>
    <w:rsid w:val="0045791C"/>
    <w:rsid w:val="0046193C"/>
    <w:rsid w:val="00462ED4"/>
    <w:rsid w:val="00476F29"/>
    <w:rsid w:val="004A45E4"/>
    <w:rsid w:val="004B10BF"/>
    <w:rsid w:val="004D2B49"/>
    <w:rsid w:val="004D69DD"/>
    <w:rsid w:val="004D7EA3"/>
    <w:rsid w:val="00500818"/>
    <w:rsid w:val="00520D4F"/>
    <w:rsid w:val="00533F84"/>
    <w:rsid w:val="00544754"/>
    <w:rsid w:val="00556593"/>
    <w:rsid w:val="00565674"/>
    <w:rsid w:val="00574A9B"/>
    <w:rsid w:val="00577886"/>
    <w:rsid w:val="005873E9"/>
    <w:rsid w:val="00592553"/>
    <w:rsid w:val="005A1D6B"/>
    <w:rsid w:val="005C4EC9"/>
    <w:rsid w:val="005C53BF"/>
    <w:rsid w:val="005F00CF"/>
    <w:rsid w:val="00606CBC"/>
    <w:rsid w:val="0060723F"/>
    <w:rsid w:val="00622452"/>
    <w:rsid w:val="006372E8"/>
    <w:rsid w:val="0063796B"/>
    <w:rsid w:val="0066095F"/>
    <w:rsid w:val="00662B75"/>
    <w:rsid w:val="00667990"/>
    <w:rsid w:val="00670621"/>
    <w:rsid w:val="00673F8A"/>
    <w:rsid w:val="00675552"/>
    <w:rsid w:val="00676CF5"/>
    <w:rsid w:val="006837F1"/>
    <w:rsid w:val="00692FFE"/>
    <w:rsid w:val="006D67E0"/>
    <w:rsid w:val="006E2A77"/>
    <w:rsid w:val="006E6E35"/>
    <w:rsid w:val="00724207"/>
    <w:rsid w:val="00764D40"/>
    <w:rsid w:val="00771264"/>
    <w:rsid w:val="007B121C"/>
    <w:rsid w:val="007C4A97"/>
    <w:rsid w:val="007C4CB1"/>
    <w:rsid w:val="00801805"/>
    <w:rsid w:val="0080603E"/>
    <w:rsid w:val="00830DFD"/>
    <w:rsid w:val="0083571A"/>
    <w:rsid w:val="00850BDF"/>
    <w:rsid w:val="00852D1F"/>
    <w:rsid w:val="00857C2E"/>
    <w:rsid w:val="00865179"/>
    <w:rsid w:val="008904D3"/>
    <w:rsid w:val="00895EB4"/>
    <w:rsid w:val="008B5034"/>
    <w:rsid w:val="008C5392"/>
    <w:rsid w:val="008D4326"/>
    <w:rsid w:val="00907A14"/>
    <w:rsid w:val="00932583"/>
    <w:rsid w:val="00937D67"/>
    <w:rsid w:val="0094511E"/>
    <w:rsid w:val="009501A8"/>
    <w:rsid w:val="0096449C"/>
    <w:rsid w:val="009658D6"/>
    <w:rsid w:val="00966453"/>
    <w:rsid w:val="00981648"/>
    <w:rsid w:val="00986938"/>
    <w:rsid w:val="009A66F5"/>
    <w:rsid w:val="009B7F9E"/>
    <w:rsid w:val="009C5736"/>
    <w:rsid w:val="009D7356"/>
    <w:rsid w:val="009E41D0"/>
    <w:rsid w:val="009F273A"/>
    <w:rsid w:val="009F68B5"/>
    <w:rsid w:val="00A15CA5"/>
    <w:rsid w:val="00A220E8"/>
    <w:rsid w:val="00A3656D"/>
    <w:rsid w:val="00A53646"/>
    <w:rsid w:val="00A575BA"/>
    <w:rsid w:val="00A644C6"/>
    <w:rsid w:val="00A93796"/>
    <w:rsid w:val="00AB72DE"/>
    <w:rsid w:val="00AD5576"/>
    <w:rsid w:val="00AE607F"/>
    <w:rsid w:val="00AE6F63"/>
    <w:rsid w:val="00AE715B"/>
    <w:rsid w:val="00B04EA5"/>
    <w:rsid w:val="00B102DD"/>
    <w:rsid w:val="00B1267F"/>
    <w:rsid w:val="00B46893"/>
    <w:rsid w:val="00B46BAA"/>
    <w:rsid w:val="00B54C78"/>
    <w:rsid w:val="00B630CF"/>
    <w:rsid w:val="00B923F6"/>
    <w:rsid w:val="00B927E0"/>
    <w:rsid w:val="00BA506E"/>
    <w:rsid w:val="00BB49E0"/>
    <w:rsid w:val="00BC5C63"/>
    <w:rsid w:val="00BD68CF"/>
    <w:rsid w:val="00BE0219"/>
    <w:rsid w:val="00BE5AC1"/>
    <w:rsid w:val="00C13258"/>
    <w:rsid w:val="00C17ED5"/>
    <w:rsid w:val="00C22DB5"/>
    <w:rsid w:val="00C56F9E"/>
    <w:rsid w:val="00C62AA9"/>
    <w:rsid w:val="00C64EDA"/>
    <w:rsid w:val="00C71908"/>
    <w:rsid w:val="00C8240E"/>
    <w:rsid w:val="00C826CD"/>
    <w:rsid w:val="00C94801"/>
    <w:rsid w:val="00CE2E64"/>
    <w:rsid w:val="00D037BB"/>
    <w:rsid w:val="00D07BA9"/>
    <w:rsid w:val="00D221FB"/>
    <w:rsid w:val="00D266DF"/>
    <w:rsid w:val="00D30CB0"/>
    <w:rsid w:val="00D43B31"/>
    <w:rsid w:val="00D53AE8"/>
    <w:rsid w:val="00D56E12"/>
    <w:rsid w:val="00DB53F8"/>
    <w:rsid w:val="00DC086B"/>
    <w:rsid w:val="00DC4DCF"/>
    <w:rsid w:val="00DD3BC3"/>
    <w:rsid w:val="00DE3F4C"/>
    <w:rsid w:val="00DE5CC6"/>
    <w:rsid w:val="00DE707A"/>
    <w:rsid w:val="00E02D12"/>
    <w:rsid w:val="00E267AE"/>
    <w:rsid w:val="00E34842"/>
    <w:rsid w:val="00E545EC"/>
    <w:rsid w:val="00E604D1"/>
    <w:rsid w:val="00E65F36"/>
    <w:rsid w:val="00E76D09"/>
    <w:rsid w:val="00E84A50"/>
    <w:rsid w:val="00E94198"/>
    <w:rsid w:val="00EA45EC"/>
    <w:rsid w:val="00ED66AE"/>
    <w:rsid w:val="00EE09BD"/>
    <w:rsid w:val="00F23C8A"/>
    <w:rsid w:val="00F6191D"/>
    <w:rsid w:val="00F62B53"/>
    <w:rsid w:val="00F810BA"/>
    <w:rsid w:val="00F908C1"/>
    <w:rsid w:val="00F965FC"/>
    <w:rsid w:val="00FB2D7B"/>
    <w:rsid w:val="00FD2DD7"/>
    <w:rsid w:val="00FD4085"/>
    <w:rsid w:val="00FE2222"/>
    <w:rsid w:val="00FF0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61F9D"/>
  <w15:docId w15:val="{0F8DFB0F-6E77-4115-9755-082A4677A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30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30D3"/>
    <w:rPr>
      <w:rFonts w:eastAsiaTheme="minorEastAsia"/>
      <w:lang w:val="en-US"/>
    </w:rPr>
  </w:style>
  <w:style w:type="paragraph" w:styleId="ListParagraph">
    <w:name w:val="List Paragraph"/>
    <w:basedOn w:val="Normal"/>
    <w:uiPriority w:val="34"/>
    <w:qFormat/>
    <w:rsid w:val="00E545EC"/>
    <w:pPr>
      <w:spacing w:after="0" w:line="240" w:lineRule="auto"/>
      <w:ind w:left="720"/>
      <w:contextualSpacing/>
    </w:pPr>
    <w:rPr>
      <w:rFonts w:ascii="Times New Roman" w:eastAsia="Times New Roman" w:hAnsi="Times New Roman" w:cs="Times New Roman"/>
      <w:sz w:val="20"/>
      <w:szCs w:val="20"/>
      <w:lang w:eastAsia="en-GB"/>
    </w:rPr>
  </w:style>
  <w:style w:type="paragraph" w:styleId="Subtitle">
    <w:name w:val="Subtitle"/>
    <w:basedOn w:val="Normal"/>
    <w:next w:val="Normal"/>
    <w:link w:val="SubtitleChar"/>
    <w:uiPriority w:val="11"/>
    <w:qFormat/>
    <w:rsid w:val="00362A4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62A42"/>
    <w:rPr>
      <w:rFonts w:eastAsiaTheme="minorEastAsia"/>
      <w:color w:val="5A5A5A" w:themeColor="text1" w:themeTint="A5"/>
      <w:spacing w:val="15"/>
    </w:rPr>
  </w:style>
  <w:style w:type="character" w:styleId="SubtleEmphasis">
    <w:name w:val="Subtle Emphasis"/>
    <w:basedOn w:val="DefaultParagraphFont"/>
    <w:uiPriority w:val="19"/>
    <w:qFormat/>
    <w:rsid w:val="00362A42"/>
    <w:rPr>
      <w:i/>
      <w:iCs/>
      <w:color w:val="404040" w:themeColor="text1" w:themeTint="BF"/>
    </w:rPr>
  </w:style>
  <w:style w:type="paragraph" w:styleId="Header">
    <w:name w:val="header"/>
    <w:basedOn w:val="Normal"/>
    <w:link w:val="HeaderChar"/>
    <w:uiPriority w:val="99"/>
    <w:unhideWhenUsed/>
    <w:rsid w:val="00362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A42"/>
  </w:style>
  <w:style w:type="paragraph" w:styleId="Footer">
    <w:name w:val="footer"/>
    <w:basedOn w:val="Normal"/>
    <w:link w:val="FooterChar"/>
    <w:uiPriority w:val="99"/>
    <w:unhideWhenUsed/>
    <w:rsid w:val="00362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A42"/>
  </w:style>
  <w:style w:type="character" w:customStyle="1" w:styleId="fn">
    <w:name w:val="fn"/>
    <w:basedOn w:val="DefaultParagraphFont"/>
    <w:rsid w:val="004D69DD"/>
  </w:style>
  <w:style w:type="character" w:styleId="Emphasis">
    <w:name w:val="Emphasis"/>
    <w:basedOn w:val="DefaultParagraphFont"/>
    <w:uiPriority w:val="20"/>
    <w:qFormat/>
    <w:rsid w:val="000D2080"/>
    <w:rPr>
      <w:i/>
      <w:iCs/>
    </w:rPr>
  </w:style>
  <w:style w:type="character" w:styleId="Hyperlink">
    <w:name w:val="Hyperlink"/>
    <w:basedOn w:val="DefaultParagraphFont"/>
    <w:uiPriority w:val="99"/>
    <w:unhideWhenUsed/>
    <w:rsid w:val="00622452"/>
    <w:rPr>
      <w:color w:val="0563C1" w:themeColor="hyperlink"/>
      <w:u w:val="single"/>
    </w:rPr>
  </w:style>
  <w:style w:type="character" w:styleId="Strong">
    <w:name w:val="Strong"/>
    <w:basedOn w:val="DefaultParagraphFont"/>
    <w:uiPriority w:val="22"/>
    <w:qFormat/>
    <w:rsid w:val="006224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conversation.com/profiles/siddhartha-bandyopadhyay-96382" TargetMode="External"/><Relationship Id="rId18" Type="http://schemas.openxmlformats.org/officeDocument/2006/relationships/hyperlink" Target="https://theconversation.com/why-the-courts-and-police-should-be-held-responsible-for-failing-victims-of-crime-151956" TargetMode="External"/><Relationship Id="rId26" Type="http://schemas.openxmlformats.org/officeDocument/2006/relationships/hyperlink" Target="https://www.justiceinspectorates.gov.uk/hmiprisons/our-expectations/prison-expectations/rehabilitation-and-release-planning/" TargetMode="External"/><Relationship Id="rId39" Type="http://schemas.openxmlformats.org/officeDocument/2006/relationships/hyperlink" Target="https://www.legislation.gov.uk/ukpga/2020/17/group/SECOND/part/4/chapter/2/enacted" TargetMode="External"/><Relationship Id="rId3" Type="http://schemas.openxmlformats.org/officeDocument/2006/relationships/numbering" Target="numbering.xml"/><Relationship Id="rId21" Type="http://schemas.openxmlformats.org/officeDocument/2006/relationships/hyperlink" Target="https://www.justiceinspectorates.gov.uk/hmicfrs/wp-content/uploads/local-criminal-justice-partnerships.pdf" TargetMode="External"/><Relationship Id="rId34" Type="http://schemas.openxmlformats.org/officeDocument/2006/relationships/hyperlink" Target="https://www.sentencingcouncil.org.uk/wp-content/uploads/Public-Knowledge-of-and-Confidence-in-the-Criminal-Justice-System-and-Sentencing.pdf" TargetMode="External"/><Relationship Id="rId42" Type="http://schemas.openxmlformats.org/officeDocument/2006/relationships/hyperlink" Target="https://www.gov.uk/government/news/sentences-increased-for-63-offenders" TargetMode="External"/><Relationship Id="rId7" Type="http://schemas.openxmlformats.org/officeDocument/2006/relationships/footnotes" Target="footnotes.xml"/><Relationship Id="rId12" Type="http://schemas.openxmlformats.org/officeDocument/2006/relationships/hyperlink" Target="https://s3-eu-west-2.amazonaws.com/victcomm2-prod-storage-119w3o4kq2z48/uploads/2021/07/VC-annual-report-2020-21-FINAL.pdf" TargetMode="External"/><Relationship Id="rId17" Type="http://schemas.openxmlformats.org/officeDocument/2006/relationships/hyperlink" Target="https://www.legislation.gov.uk/ukpga/1981/49/section/8" TargetMode="External"/><Relationship Id="rId25" Type="http://schemas.openxmlformats.org/officeDocument/2006/relationships/hyperlink" Target="https://www.justiceinspectorates.gov.uk/hmiprisons/wp-content/uploads/sites/4/2014/07/Mubarek-final-published.pdf" TargetMode="External"/><Relationship Id="rId33" Type="http://schemas.openxmlformats.org/officeDocument/2006/relationships/hyperlink" Target="https://www.proquest.com/docview/2472037754/fulltextPDF/5A83BD13B8514F6CPQ/1?accountid=130472" TargetMode="External"/><Relationship Id="rId38" Type="http://schemas.openxmlformats.org/officeDocument/2006/relationships/hyperlink" Target="http://www.prisonreformtrust.org.uk/PressPolicy/News/vw/1/ItemID/978" TargetMode="External"/><Relationship Id="rId2" Type="http://schemas.openxmlformats.org/officeDocument/2006/relationships/customXml" Target="../customXml/item2.xml"/><Relationship Id="rId16" Type="http://schemas.openxmlformats.org/officeDocument/2006/relationships/hyperlink" Target="https://www.thinknpc.org/blog/how-we-can-solve-systemic-failure-in-the-criminal-justice-system/" TargetMode="External"/><Relationship Id="rId20" Type="http://schemas.openxmlformats.org/officeDocument/2006/relationships/hyperlink" Target="https://theconversation.com/the-james-bulger-case-should-not-set-the-age-of-criminal-responsibility-91342" TargetMode="External"/><Relationship Id="rId29" Type="http://schemas.openxmlformats.org/officeDocument/2006/relationships/hyperlink" Target="https://journals-sagepub-com.ezproxy.uwtsd.ac.uk/doi/pdf/10.1177/1057567711408084" TargetMode="External"/><Relationship Id="rId41" Type="http://schemas.openxmlformats.org/officeDocument/2006/relationships/hyperlink" Target="https://researchbriefings.files.parliament.uk/documents/SN04334/SN04334.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econversation.com/profiles/siddhartha-bandyopadhyay-96382" TargetMode="External"/><Relationship Id="rId24" Type="http://schemas.openxmlformats.org/officeDocument/2006/relationships/hyperlink" Target="http://www.prisonreformtrust.org.uk/Portals/0/human%20rights%20bookletdigital.pdf" TargetMode="External"/><Relationship Id="rId32" Type="http://schemas.openxmlformats.org/officeDocument/2006/relationships/hyperlink" Target="https://journals.sagepub.com/doi/full/10.1177/0269758021993339" TargetMode="External"/><Relationship Id="rId37" Type="http://schemas.openxmlformats.org/officeDocument/2006/relationships/hyperlink" Target="https://journals-sagepub-com.ezproxy.uwtsd.ac.uk/doi/pdf/10.1177/1477370815571949" TargetMode="External"/><Relationship Id="rId40" Type="http://schemas.openxmlformats.org/officeDocument/2006/relationships/hyperlink" Target="https://www.theguardian.com/society/2021/oct/05/short-jail-terms-fail-to-prevent-reoffending-says-former-england-and-wales-magistrate"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theconversation.com/victims-are-more-willing-to-report-rape-so-why-are-conviction-rates-still-woeful-92968" TargetMode="External"/><Relationship Id="rId23" Type="http://schemas.openxmlformats.org/officeDocument/2006/relationships/hyperlink" Target="http://www.prisonreformtrust.org.uk/Portals/0/human%20rights%20bookletdigital.pdf" TargetMode="External"/><Relationship Id="rId28" Type="http://schemas.openxmlformats.org/officeDocument/2006/relationships/hyperlink" Target="https://theconversation.com/how-lessons-in-scandinavian-design-could-help-prisons-with-rehabilitation-106554" TargetMode="External"/><Relationship Id="rId36" Type="http://schemas.openxmlformats.org/officeDocument/2006/relationships/hyperlink" Target="https://assets.publishing.service.gov.uk/government/uploads/system/uploads/attachment_data/file/974376/victims-code-2020.pdf" TargetMode="External"/><Relationship Id="rId10" Type="http://schemas.openxmlformats.org/officeDocument/2006/relationships/image" Target="media/image2.png"/><Relationship Id="rId19" Type="http://schemas.openxmlformats.org/officeDocument/2006/relationships/hyperlink" Target="https://theconversation.com/spalding-murders-must-not-be-used-to-justify-more-punitive-responses-to-young-offenders-67681" TargetMode="External"/><Relationship Id="rId31" Type="http://schemas.openxmlformats.org/officeDocument/2006/relationships/hyperlink" Target="https://theconversation.com/remote-jury-trials-during-covid-19-what-one-project-found-about-fairness-and-technology-142505"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theconversation.com/why-rehabilitation-not-harsher-prison-sentences-makes-economic-sense-132213" TargetMode="External"/><Relationship Id="rId22" Type="http://schemas.openxmlformats.org/officeDocument/2006/relationships/hyperlink" Target="https://www.justiceinspectorates.gov.uk/cjji/wp-content/uploads/sites/2/2021/01/2021-01-13-State-of-nation.pdf" TargetMode="External"/><Relationship Id="rId27" Type="http://schemas.openxmlformats.org/officeDocument/2006/relationships/hyperlink" Target="https://www.hrlc.org.au/human-rights-case-summaries/what-amounts-to-degrading-treatment-in-prison" TargetMode="External"/><Relationship Id="rId30" Type="http://schemas.openxmlformats.org/officeDocument/2006/relationships/hyperlink" Target="https://theconversation.com/short-prison-sentences-as-a-last-resort-wont-work-unless-the-probation-service-is-fixed-110480" TargetMode="External"/><Relationship Id="rId35" Type="http://schemas.openxmlformats.org/officeDocument/2006/relationships/hyperlink" Target="https://theconversation.com/rising-rape-cases-a-broken-criminal-justice-system-and-the-digital-strip-search-127852"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1800588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7A7E45-EE9E-41C2-9B1C-29138CB2C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11162</TotalTime>
  <Pages>16</Pages>
  <Words>4208</Words>
  <Characters>23987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The Criminal Justice system, youth justice system &amp; prison systems in england and wales.</vt:lpstr>
    </vt:vector>
  </TitlesOfParts>
  <Company/>
  <LinksUpToDate>false</LinksUpToDate>
  <CharactersWithSpaces>28139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Criminal Justice system, youth justice system &amp; prison systems in england and wales.</dc:title>
  <dc:subject>MA Criminal Justice and Policing</dc:subject>
  <dc:creator>Caoimhe Alanna Darcy Ulyett</dc:creator>
  <cp:keywords/>
  <dc:description/>
  <cp:lastModifiedBy>Home</cp:lastModifiedBy>
  <cp:revision>58</cp:revision>
  <dcterms:created xsi:type="dcterms:W3CDTF">2021-10-10T15:04:00Z</dcterms:created>
  <dcterms:modified xsi:type="dcterms:W3CDTF">2021-11-05T14:00:00Z</dcterms:modified>
</cp:coreProperties>
</file>