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6E473" w14:textId="52883126" w:rsidR="00E16116" w:rsidRDefault="00E16116">
      <w:r w:rsidRPr="00B067D9">
        <w:rPr>
          <w:rFonts w:ascii="Aptos" w:eastAsia="Aptos" w:hAnsi="Aptos" w:cs="Times New Roman"/>
          <w:noProof/>
        </w:rPr>
        <w:drawing>
          <wp:inline distT="0" distB="0" distL="0" distR="0" wp14:anchorId="4DD2617C" wp14:editId="435A5D72">
            <wp:extent cx="4082444" cy="3093720"/>
            <wp:effectExtent l="0" t="0" r="0" b="0"/>
            <wp:docPr id="6" name="Picture 5" descr="A logo with text and numbers&#10;&#10;AI-generated content may be incorrect.">
              <a:extLst xmlns:a="http://schemas.openxmlformats.org/drawingml/2006/main">
                <a:ext uri="{FF2B5EF4-FFF2-40B4-BE49-F238E27FC236}">
                  <a16:creationId xmlns:a16="http://schemas.microsoft.com/office/drawing/2014/main" id="{7B82CC65-A724-1135-03B3-A6D4270349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ogo with text and numbers&#10;&#10;AI-generated content may be incorrect.">
                      <a:extLst>
                        <a:ext uri="{FF2B5EF4-FFF2-40B4-BE49-F238E27FC236}">
                          <a16:creationId xmlns:a16="http://schemas.microsoft.com/office/drawing/2014/main" id="{7B82CC65-A724-1135-03B3-A6D427034902}"/>
                        </a:ext>
                      </a:extLst>
                    </pic:cNvPr>
                    <pic:cNvPicPr>
                      <a:picLocks noChangeAspect="1"/>
                    </pic:cNvPicPr>
                  </pic:nvPicPr>
                  <pic:blipFill>
                    <a:blip r:embed="rId8"/>
                    <a:stretch>
                      <a:fillRect/>
                    </a:stretch>
                  </pic:blipFill>
                  <pic:spPr>
                    <a:xfrm>
                      <a:off x="0" y="0"/>
                      <a:ext cx="4094889" cy="3103151"/>
                    </a:xfrm>
                    <a:prstGeom prst="rect">
                      <a:avLst/>
                    </a:prstGeom>
                  </pic:spPr>
                </pic:pic>
              </a:graphicData>
            </a:graphic>
          </wp:inline>
        </w:drawing>
      </w:r>
    </w:p>
    <w:p w14:paraId="050FDD41" w14:textId="77777777" w:rsidR="00E16116" w:rsidRDefault="00E16116"/>
    <w:p w14:paraId="5BBA1D95" w14:textId="77777777" w:rsidR="00E16116" w:rsidRDefault="00E16116"/>
    <w:p w14:paraId="43220C5F" w14:textId="77777777" w:rsidR="00E16116" w:rsidRDefault="00E16116"/>
    <w:p w14:paraId="62A3296E" w14:textId="77777777" w:rsidR="00E16116" w:rsidRDefault="00E16116" w:rsidP="00E16116">
      <w:pPr>
        <w:rPr>
          <w:rFonts w:ascii="Arial" w:eastAsia="Aptos" w:hAnsi="Arial" w:cs="Arial"/>
          <w:sz w:val="32"/>
          <w:szCs w:val="32"/>
        </w:rPr>
      </w:pPr>
    </w:p>
    <w:p w14:paraId="04A13E77" w14:textId="77777777" w:rsidR="00E16116" w:rsidRDefault="00E16116" w:rsidP="00E16116">
      <w:pPr>
        <w:rPr>
          <w:rFonts w:ascii="Arial" w:eastAsia="Aptos" w:hAnsi="Arial" w:cs="Arial"/>
          <w:sz w:val="32"/>
          <w:szCs w:val="32"/>
        </w:rPr>
      </w:pPr>
    </w:p>
    <w:p w14:paraId="6E1F584B" w14:textId="77777777" w:rsidR="00E16116" w:rsidRDefault="00E16116" w:rsidP="00E16116">
      <w:pPr>
        <w:rPr>
          <w:rFonts w:ascii="Arial" w:eastAsia="Aptos" w:hAnsi="Arial" w:cs="Arial"/>
          <w:sz w:val="32"/>
          <w:szCs w:val="32"/>
        </w:rPr>
      </w:pPr>
    </w:p>
    <w:p w14:paraId="4B389502" w14:textId="77777777" w:rsidR="00E16116" w:rsidRDefault="00E16116" w:rsidP="00E16116">
      <w:pPr>
        <w:rPr>
          <w:rFonts w:ascii="Arial" w:eastAsia="Aptos" w:hAnsi="Arial" w:cs="Arial"/>
          <w:sz w:val="32"/>
          <w:szCs w:val="32"/>
        </w:rPr>
      </w:pPr>
    </w:p>
    <w:p w14:paraId="6473E667" w14:textId="77777777" w:rsidR="00E16116" w:rsidRDefault="00E16116" w:rsidP="00E16116">
      <w:pPr>
        <w:rPr>
          <w:rFonts w:ascii="Arial" w:eastAsia="Aptos" w:hAnsi="Arial" w:cs="Arial"/>
          <w:sz w:val="32"/>
          <w:szCs w:val="32"/>
        </w:rPr>
      </w:pPr>
    </w:p>
    <w:p w14:paraId="5F53EEFC" w14:textId="77777777" w:rsidR="00E16116" w:rsidRDefault="00E16116" w:rsidP="00E16116">
      <w:pPr>
        <w:rPr>
          <w:rFonts w:ascii="Arial" w:eastAsia="Aptos" w:hAnsi="Arial" w:cs="Arial"/>
          <w:sz w:val="32"/>
          <w:szCs w:val="32"/>
        </w:rPr>
      </w:pPr>
    </w:p>
    <w:p w14:paraId="287946A4" w14:textId="0E51486B" w:rsidR="00E16116" w:rsidRDefault="00E16116" w:rsidP="00E16116">
      <w:pPr>
        <w:rPr>
          <w:rFonts w:ascii="Arial" w:eastAsia="Aptos" w:hAnsi="Arial" w:cs="Arial"/>
          <w:sz w:val="32"/>
          <w:szCs w:val="32"/>
        </w:rPr>
      </w:pPr>
      <w:r>
        <w:rPr>
          <w:rFonts w:ascii="Arial" w:eastAsia="Aptos" w:hAnsi="Arial" w:cs="Arial"/>
          <w:sz w:val="32"/>
          <w:szCs w:val="32"/>
        </w:rPr>
        <w:t xml:space="preserve">Module Name: </w:t>
      </w:r>
      <w:r w:rsidRPr="00FA2A60">
        <w:rPr>
          <w:rFonts w:ascii="Arial" w:eastAsia="Aptos" w:hAnsi="Arial" w:cs="Arial"/>
          <w:sz w:val="32"/>
          <w:szCs w:val="32"/>
        </w:rPr>
        <w:t>Organisational Culture</w:t>
      </w:r>
    </w:p>
    <w:p w14:paraId="4F97C7B6" w14:textId="77777777" w:rsidR="00E16116" w:rsidRPr="00A370D0" w:rsidRDefault="00E16116" w:rsidP="00E16116">
      <w:pPr>
        <w:rPr>
          <w:rFonts w:ascii="Arial" w:eastAsia="Aptos" w:hAnsi="Arial" w:cs="Arial"/>
          <w:sz w:val="32"/>
          <w:szCs w:val="32"/>
        </w:rPr>
      </w:pPr>
      <w:r w:rsidRPr="00FA2A60">
        <w:rPr>
          <w:rFonts w:ascii="Arial" w:eastAsia="Aptos" w:hAnsi="Arial" w:cs="Arial"/>
          <w:sz w:val="32"/>
          <w:szCs w:val="32"/>
        </w:rPr>
        <w:t>Assignment Title: Organisational Culture of Toyota</w:t>
      </w:r>
    </w:p>
    <w:p w14:paraId="0CD56B8F" w14:textId="77777777" w:rsidR="00E16116" w:rsidRPr="00FA2A60" w:rsidRDefault="00E16116" w:rsidP="00E16116">
      <w:pPr>
        <w:rPr>
          <w:rFonts w:ascii="Arial" w:eastAsia="Aptos" w:hAnsi="Arial" w:cs="Arial"/>
          <w:sz w:val="32"/>
          <w:szCs w:val="32"/>
        </w:rPr>
      </w:pPr>
      <w:r w:rsidRPr="00FA2A60">
        <w:rPr>
          <w:rFonts w:ascii="Arial" w:eastAsia="Aptos" w:hAnsi="Arial" w:cs="Arial"/>
          <w:sz w:val="32"/>
          <w:szCs w:val="32"/>
        </w:rPr>
        <w:t xml:space="preserve">Module: LCLM 5005 </w:t>
      </w:r>
    </w:p>
    <w:p w14:paraId="728C09A3" w14:textId="77777777" w:rsidR="00E16116" w:rsidRPr="00FA2A60" w:rsidRDefault="00E16116" w:rsidP="00E16116">
      <w:pPr>
        <w:rPr>
          <w:rFonts w:ascii="Arial" w:eastAsia="Aptos" w:hAnsi="Arial" w:cs="Arial"/>
          <w:sz w:val="32"/>
          <w:szCs w:val="32"/>
        </w:rPr>
      </w:pPr>
      <w:r w:rsidRPr="00FA2A60">
        <w:rPr>
          <w:rFonts w:ascii="Arial" w:eastAsia="Aptos" w:hAnsi="Arial" w:cs="Arial"/>
          <w:sz w:val="32"/>
          <w:szCs w:val="32"/>
        </w:rPr>
        <w:t>Lecturer</w:t>
      </w:r>
      <w:r>
        <w:rPr>
          <w:rFonts w:ascii="Arial" w:eastAsia="Aptos" w:hAnsi="Arial" w:cs="Arial"/>
          <w:sz w:val="32"/>
          <w:szCs w:val="32"/>
        </w:rPr>
        <w:t>:</w:t>
      </w:r>
      <w:r w:rsidRPr="00FA2A60">
        <w:rPr>
          <w:rFonts w:ascii="Arial" w:eastAsia="Aptos" w:hAnsi="Arial" w:cs="Arial"/>
          <w:sz w:val="32"/>
          <w:szCs w:val="32"/>
        </w:rPr>
        <w:t xml:space="preserve"> David Oyebisi </w:t>
      </w:r>
    </w:p>
    <w:p w14:paraId="015AB75E" w14:textId="77777777" w:rsidR="00E16116" w:rsidRPr="00FA2A60" w:rsidRDefault="00E16116" w:rsidP="00E16116">
      <w:pPr>
        <w:rPr>
          <w:rFonts w:ascii="Arial" w:eastAsia="Aptos" w:hAnsi="Arial" w:cs="Arial"/>
          <w:sz w:val="32"/>
          <w:szCs w:val="32"/>
        </w:rPr>
      </w:pPr>
      <w:r w:rsidRPr="00FA2A60">
        <w:rPr>
          <w:rFonts w:ascii="Arial" w:eastAsia="Aptos" w:hAnsi="Arial" w:cs="Arial"/>
          <w:sz w:val="32"/>
          <w:szCs w:val="32"/>
        </w:rPr>
        <w:t>ID</w:t>
      </w:r>
      <w:r>
        <w:rPr>
          <w:rFonts w:ascii="Arial" w:eastAsia="Aptos" w:hAnsi="Arial" w:cs="Arial"/>
          <w:sz w:val="32"/>
          <w:szCs w:val="32"/>
        </w:rPr>
        <w:t>:</w:t>
      </w:r>
      <w:r w:rsidRPr="00FA2A60">
        <w:rPr>
          <w:rFonts w:ascii="Arial" w:eastAsia="Aptos" w:hAnsi="Arial" w:cs="Arial"/>
          <w:sz w:val="32"/>
          <w:szCs w:val="32"/>
        </w:rPr>
        <w:t xml:space="preserve"> 2319765 </w:t>
      </w:r>
    </w:p>
    <w:p w14:paraId="10393C16" w14:textId="320429A4" w:rsidR="00E16116" w:rsidRDefault="00E16116" w:rsidP="00E16116">
      <w:pPr>
        <w:rPr>
          <w:rFonts w:ascii="Arial" w:eastAsia="Aptos" w:hAnsi="Arial" w:cs="Arial"/>
          <w:sz w:val="32"/>
          <w:szCs w:val="32"/>
        </w:rPr>
      </w:pPr>
      <w:r w:rsidRPr="00FA2A60">
        <w:rPr>
          <w:rFonts w:ascii="Arial" w:eastAsia="Aptos" w:hAnsi="Arial" w:cs="Arial"/>
          <w:sz w:val="32"/>
          <w:szCs w:val="32"/>
        </w:rPr>
        <w:t>Student</w:t>
      </w:r>
      <w:r>
        <w:rPr>
          <w:rFonts w:ascii="Arial" w:eastAsia="Aptos" w:hAnsi="Arial" w:cs="Arial"/>
          <w:sz w:val="32"/>
          <w:szCs w:val="32"/>
        </w:rPr>
        <w:t xml:space="preserve">: </w:t>
      </w:r>
      <w:r w:rsidRPr="00FA2A60">
        <w:rPr>
          <w:rFonts w:ascii="Arial" w:eastAsia="Aptos" w:hAnsi="Arial" w:cs="Arial"/>
          <w:sz w:val="32"/>
          <w:szCs w:val="32"/>
        </w:rPr>
        <w:t xml:space="preserve">Rammond Lewis </w:t>
      </w:r>
      <w:r>
        <w:rPr>
          <w:rFonts w:ascii="Arial" w:eastAsia="Aptos" w:hAnsi="Arial" w:cs="Arial"/>
          <w:sz w:val="32"/>
          <w:szCs w:val="32"/>
        </w:rPr>
        <w:br/>
      </w:r>
    </w:p>
    <w:p w14:paraId="2FEED431" w14:textId="606C6B2C" w:rsidR="00E16116" w:rsidRDefault="00E16116" w:rsidP="00E16116">
      <w:pPr>
        <w:pStyle w:val="Heading2"/>
        <w:rPr>
          <w:rFonts w:ascii="Arial" w:eastAsia="Aptos" w:hAnsi="Arial" w:cs="Arial"/>
        </w:rPr>
      </w:pPr>
      <w:bookmarkStart w:id="0" w:name="_Toc213682880"/>
      <w:r w:rsidRPr="00E16116">
        <w:rPr>
          <w:rFonts w:ascii="Arial" w:eastAsia="Aptos" w:hAnsi="Arial" w:cs="Arial"/>
        </w:rPr>
        <w:lastRenderedPageBreak/>
        <w:t>Table Of Contents</w:t>
      </w:r>
      <w:bookmarkEnd w:id="0"/>
    </w:p>
    <w:p w14:paraId="7E3B24BA" w14:textId="77777777" w:rsidR="00027756" w:rsidRPr="00027756" w:rsidRDefault="00027756" w:rsidP="00027756"/>
    <w:sdt>
      <w:sdtPr>
        <w:rPr>
          <w:rFonts w:asciiTheme="minorHAnsi" w:eastAsiaTheme="minorHAnsi" w:hAnsiTheme="minorHAnsi" w:cstheme="minorBidi"/>
          <w:color w:val="auto"/>
          <w:kern w:val="2"/>
          <w:sz w:val="24"/>
          <w:szCs w:val="24"/>
          <w:lang w:eastAsia="en-US"/>
          <w14:ligatures w14:val="standardContextual"/>
        </w:rPr>
        <w:id w:val="-947153662"/>
        <w:docPartObj>
          <w:docPartGallery w:val="Table of Contents"/>
          <w:docPartUnique/>
        </w:docPartObj>
      </w:sdtPr>
      <w:sdtEndPr>
        <w:rPr>
          <w:b/>
          <w:bCs/>
        </w:rPr>
      </w:sdtEndPr>
      <w:sdtContent>
        <w:p w14:paraId="46316B46" w14:textId="27EA54DC" w:rsidR="00E061F9" w:rsidRDefault="00E061F9">
          <w:pPr>
            <w:pStyle w:val="TOCHeading"/>
          </w:pPr>
          <w:r>
            <w:t>Table of Contents</w:t>
          </w:r>
        </w:p>
        <w:p w14:paraId="46ABB6E1" w14:textId="5BEFE56B" w:rsidR="00027756" w:rsidRDefault="00E061F9">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682880" w:history="1">
            <w:r w:rsidR="00027756" w:rsidRPr="00D626EA">
              <w:rPr>
                <w:rStyle w:val="Hyperlink"/>
                <w:rFonts w:ascii="Arial" w:eastAsia="Aptos" w:hAnsi="Arial" w:cs="Arial"/>
                <w:noProof/>
              </w:rPr>
              <w:t>Table Of Contents</w:t>
            </w:r>
            <w:r w:rsidR="00027756">
              <w:rPr>
                <w:noProof/>
                <w:webHidden/>
              </w:rPr>
              <w:tab/>
            </w:r>
            <w:r w:rsidR="00027756">
              <w:rPr>
                <w:noProof/>
                <w:webHidden/>
              </w:rPr>
              <w:fldChar w:fldCharType="begin"/>
            </w:r>
            <w:r w:rsidR="00027756">
              <w:rPr>
                <w:noProof/>
                <w:webHidden/>
              </w:rPr>
              <w:instrText xml:space="preserve"> PAGEREF _Toc213682880 \h </w:instrText>
            </w:r>
            <w:r w:rsidR="00027756">
              <w:rPr>
                <w:noProof/>
                <w:webHidden/>
              </w:rPr>
            </w:r>
            <w:r w:rsidR="00027756">
              <w:rPr>
                <w:noProof/>
                <w:webHidden/>
              </w:rPr>
              <w:fldChar w:fldCharType="separate"/>
            </w:r>
            <w:r w:rsidR="00027756">
              <w:rPr>
                <w:noProof/>
                <w:webHidden/>
              </w:rPr>
              <w:t>2</w:t>
            </w:r>
            <w:r w:rsidR="00027756">
              <w:rPr>
                <w:noProof/>
                <w:webHidden/>
              </w:rPr>
              <w:fldChar w:fldCharType="end"/>
            </w:r>
          </w:hyperlink>
        </w:p>
        <w:p w14:paraId="4493AE14" w14:textId="684154E3" w:rsidR="00027756" w:rsidRDefault="00027756">
          <w:pPr>
            <w:pStyle w:val="TOC2"/>
            <w:tabs>
              <w:tab w:val="right" w:leader="dot" w:pos="9016"/>
            </w:tabs>
            <w:rPr>
              <w:rFonts w:eastAsiaTheme="minorEastAsia"/>
              <w:noProof/>
              <w:lang w:eastAsia="en-GB"/>
            </w:rPr>
          </w:pPr>
          <w:hyperlink w:anchor="_Toc213682881" w:history="1">
            <w:r w:rsidRPr="00D626EA">
              <w:rPr>
                <w:rStyle w:val="Hyperlink"/>
                <w:rFonts w:ascii="Arial" w:hAnsi="Arial" w:cs="Arial"/>
                <w:b/>
                <w:bCs/>
                <w:noProof/>
              </w:rPr>
              <w:t>Part 1 Introduction:</w:t>
            </w:r>
            <w:r>
              <w:rPr>
                <w:noProof/>
                <w:webHidden/>
              </w:rPr>
              <w:tab/>
            </w:r>
            <w:r>
              <w:rPr>
                <w:noProof/>
                <w:webHidden/>
              </w:rPr>
              <w:fldChar w:fldCharType="begin"/>
            </w:r>
            <w:r>
              <w:rPr>
                <w:noProof/>
                <w:webHidden/>
              </w:rPr>
              <w:instrText xml:space="preserve"> PAGEREF _Toc213682881 \h </w:instrText>
            </w:r>
            <w:r>
              <w:rPr>
                <w:noProof/>
                <w:webHidden/>
              </w:rPr>
            </w:r>
            <w:r>
              <w:rPr>
                <w:noProof/>
                <w:webHidden/>
              </w:rPr>
              <w:fldChar w:fldCharType="separate"/>
            </w:r>
            <w:r>
              <w:rPr>
                <w:noProof/>
                <w:webHidden/>
              </w:rPr>
              <w:t>3</w:t>
            </w:r>
            <w:r>
              <w:rPr>
                <w:noProof/>
                <w:webHidden/>
              </w:rPr>
              <w:fldChar w:fldCharType="end"/>
            </w:r>
          </w:hyperlink>
        </w:p>
        <w:p w14:paraId="708A1505" w14:textId="33704FDA" w:rsidR="00027756" w:rsidRDefault="00027756">
          <w:pPr>
            <w:pStyle w:val="TOC2"/>
            <w:tabs>
              <w:tab w:val="right" w:leader="dot" w:pos="9016"/>
            </w:tabs>
            <w:rPr>
              <w:rFonts w:eastAsiaTheme="minorEastAsia"/>
              <w:noProof/>
              <w:lang w:eastAsia="en-GB"/>
            </w:rPr>
          </w:pPr>
          <w:hyperlink w:anchor="_Toc213682882" w:history="1">
            <w:r w:rsidRPr="00D626EA">
              <w:rPr>
                <w:rStyle w:val="Hyperlink"/>
                <w:rFonts w:ascii="Arial" w:hAnsi="Arial" w:cs="Arial"/>
                <w:b/>
                <w:bCs/>
                <w:noProof/>
              </w:rPr>
              <w:t>Part 2: Organisational Culture of Toyota:</w:t>
            </w:r>
            <w:r>
              <w:rPr>
                <w:noProof/>
                <w:webHidden/>
              </w:rPr>
              <w:tab/>
            </w:r>
            <w:r>
              <w:rPr>
                <w:noProof/>
                <w:webHidden/>
              </w:rPr>
              <w:fldChar w:fldCharType="begin"/>
            </w:r>
            <w:r>
              <w:rPr>
                <w:noProof/>
                <w:webHidden/>
              </w:rPr>
              <w:instrText xml:space="preserve"> PAGEREF _Toc213682882 \h </w:instrText>
            </w:r>
            <w:r>
              <w:rPr>
                <w:noProof/>
                <w:webHidden/>
              </w:rPr>
            </w:r>
            <w:r>
              <w:rPr>
                <w:noProof/>
                <w:webHidden/>
              </w:rPr>
              <w:fldChar w:fldCharType="separate"/>
            </w:r>
            <w:r>
              <w:rPr>
                <w:noProof/>
                <w:webHidden/>
              </w:rPr>
              <w:t>4</w:t>
            </w:r>
            <w:r>
              <w:rPr>
                <w:noProof/>
                <w:webHidden/>
              </w:rPr>
              <w:fldChar w:fldCharType="end"/>
            </w:r>
          </w:hyperlink>
        </w:p>
        <w:p w14:paraId="7C556643" w14:textId="7A358A2E" w:rsidR="00027756" w:rsidRDefault="00027756">
          <w:pPr>
            <w:pStyle w:val="TOC2"/>
            <w:tabs>
              <w:tab w:val="right" w:leader="dot" w:pos="9016"/>
            </w:tabs>
            <w:rPr>
              <w:rFonts w:eastAsiaTheme="minorEastAsia"/>
              <w:noProof/>
              <w:lang w:eastAsia="en-GB"/>
            </w:rPr>
          </w:pPr>
          <w:hyperlink w:anchor="_Toc213682883" w:history="1">
            <w:r w:rsidRPr="00D626EA">
              <w:rPr>
                <w:rStyle w:val="Hyperlink"/>
                <w:rFonts w:ascii="Arial" w:hAnsi="Arial" w:cs="Arial"/>
                <w:b/>
                <w:bCs/>
                <w:noProof/>
              </w:rPr>
              <w:t>Figure 1: Toyota’s Kaizen Cycle Table:</w:t>
            </w:r>
            <w:r>
              <w:rPr>
                <w:noProof/>
                <w:webHidden/>
              </w:rPr>
              <w:tab/>
            </w:r>
            <w:r>
              <w:rPr>
                <w:noProof/>
                <w:webHidden/>
              </w:rPr>
              <w:fldChar w:fldCharType="begin"/>
            </w:r>
            <w:r>
              <w:rPr>
                <w:noProof/>
                <w:webHidden/>
              </w:rPr>
              <w:instrText xml:space="preserve"> PAGEREF _Toc213682883 \h </w:instrText>
            </w:r>
            <w:r>
              <w:rPr>
                <w:noProof/>
                <w:webHidden/>
              </w:rPr>
            </w:r>
            <w:r>
              <w:rPr>
                <w:noProof/>
                <w:webHidden/>
              </w:rPr>
              <w:fldChar w:fldCharType="separate"/>
            </w:r>
            <w:r>
              <w:rPr>
                <w:noProof/>
                <w:webHidden/>
              </w:rPr>
              <w:t>4</w:t>
            </w:r>
            <w:r>
              <w:rPr>
                <w:noProof/>
                <w:webHidden/>
              </w:rPr>
              <w:fldChar w:fldCharType="end"/>
            </w:r>
          </w:hyperlink>
        </w:p>
        <w:p w14:paraId="73410582" w14:textId="5638903C" w:rsidR="00027756" w:rsidRDefault="00027756">
          <w:pPr>
            <w:pStyle w:val="TOC2"/>
            <w:tabs>
              <w:tab w:val="right" w:leader="dot" w:pos="9016"/>
            </w:tabs>
            <w:rPr>
              <w:rFonts w:eastAsiaTheme="minorEastAsia"/>
              <w:noProof/>
              <w:lang w:eastAsia="en-GB"/>
            </w:rPr>
          </w:pPr>
          <w:hyperlink w:anchor="_Toc213682884" w:history="1">
            <w:r w:rsidRPr="00D626EA">
              <w:rPr>
                <w:rStyle w:val="Hyperlink"/>
                <w:rFonts w:ascii="Arial" w:hAnsi="Arial" w:cs="Arial"/>
                <w:b/>
                <w:bCs/>
                <w:noProof/>
              </w:rPr>
              <w:t>Part 3: Influence of Culture on Structure and Decision-Making:</w:t>
            </w:r>
            <w:r>
              <w:rPr>
                <w:noProof/>
                <w:webHidden/>
              </w:rPr>
              <w:tab/>
            </w:r>
            <w:r>
              <w:rPr>
                <w:noProof/>
                <w:webHidden/>
              </w:rPr>
              <w:fldChar w:fldCharType="begin"/>
            </w:r>
            <w:r>
              <w:rPr>
                <w:noProof/>
                <w:webHidden/>
              </w:rPr>
              <w:instrText xml:space="preserve"> PAGEREF _Toc213682884 \h </w:instrText>
            </w:r>
            <w:r>
              <w:rPr>
                <w:noProof/>
                <w:webHidden/>
              </w:rPr>
            </w:r>
            <w:r>
              <w:rPr>
                <w:noProof/>
                <w:webHidden/>
              </w:rPr>
              <w:fldChar w:fldCharType="separate"/>
            </w:r>
            <w:r>
              <w:rPr>
                <w:noProof/>
                <w:webHidden/>
              </w:rPr>
              <w:t>6</w:t>
            </w:r>
            <w:r>
              <w:rPr>
                <w:noProof/>
                <w:webHidden/>
              </w:rPr>
              <w:fldChar w:fldCharType="end"/>
            </w:r>
          </w:hyperlink>
        </w:p>
        <w:p w14:paraId="207D3F18" w14:textId="18FBB8BF" w:rsidR="00027756" w:rsidRDefault="00027756">
          <w:pPr>
            <w:pStyle w:val="TOC2"/>
            <w:tabs>
              <w:tab w:val="right" w:leader="dot" w:pos="9016"/>
            </w:tabs>
            <w:rPr>
              <w:rFonts w:eastAsiaTheme="minorEastAsia"/>
              <w:noProof/>
              <w:lang w:eastAsia="en-GB"/>
            </w:rPr>
          </w:pPr>
          <w:hyperlink w:anchor="_Toc213682885" w:history="1">
            <w:r w:rsidRPr="00D626EA">
              <w:rPr>
                <w:rStyle w:val="Hyperlink"/>
                <w:rFonts w:ascii="Arial" w:hAnsi="Arial" w:cs="Arial"/>
                <w:b/>
                <w:bCs/>
                <w:noProof/>
              </w:rPr>
              <w:t>Part 4: Identifying Cultural Types: Models and Frameworks:</w:t>
            </w:r>
            <w:r>
              <w:rPr>
                <w:noProof/>
                <w:webHidden/>
              </w:rPr>
              <w:tab/>
            </w:r>
            <w:r>
              <w:rPr>
                <w:noProof/>
                <w:webHidden/>
              </w:rPr>
              <w:fldChar w:fldCharType="begin"/>
            </w:r>
            <w:r>
              <w:rPr>
                <w:noProof/>
                <w:webHidden/>
              </w:rPr>
              <w:instrText xml:space="preserve"> PAGEREF _Toc213682885 \h </w:instrText>
            </w:r>
            <w:r>
              <w:rPr>
                <w:noProof/>
                <w:webHidden/>
              </w:rPr>
            </w:r>
            <w:r>
              <w:rPr>
                <w:noProof/>
                <w:webHidden/>
              </w:rPr>
              <w:fldChar w:fldCharType="separate"/>
            </w:r>
            <w:r>
              <w:rPr>
                <w:noProof/>
                <w:webHidden/>
              </w:rPr>
              <w:t>7</w:t>
            </w:r>
            <w:r>
              <w:rPr>
                <w:noProof/>
                <w:webHidden/>
              </w:rPr>
              <w:fldChar w:fldCharType="end"/>
            </w:r>
          </w:hyperlink>
        </w:p>
        <w:p w14:paraId="7FEA40B9" w14:textId="58CF66D5" w:rsidR="00027756" w:rsidRDefault="00027756">
          <w:pPr>
            <w:pStyle w:val="TOC2"/>
            <w:tabs>
              <w:tab w:val="right" w:leader="dot" w:pos="9016"/>
            </w:tabs>
            <w:rPr>
              <w:rFonts w:eastAsiaTheme="minorEastAsia"/>
              <w:noProof/>
              <w:lang w:eastAsia="en-GB"/>
            </w:rPr>
          </w:pPr>
          <w:hyperlink w:anchor="_Toc213682886" w:history="1">
            <w:r w:rsidRPr="00D626EA">
              <w:rPr>
                <w:rStyle w:val="Hyperlink"/>
                <w:rFonts w:ascii="Arial" w:hAnsi="Arial" w:cs="Arial"/>
                <w:b/>
                <w:bCs/>
                <w:noProof/>
              </w:rPr>
              <w:t>Figure 2: Edgar Schein Organisational Culture Table:</w:t>
            </w:r>
            <w:r>
              <w:rPr>
                <w:noProof/>
                <w:webHidden/>
              </w:rPr>
              <w:tab/>
            </w:r>
            <w:r>
              <w:rPr>
                <w:noProof/>
                <w:webHidden/>
              </w:rPr>
              <w:fldChar w:fldCharType="begin"/>
            </w:r>
            <w:r>
              <w:rPr>
                <w:noProof/>
                <w:webHidden/>
              </w:rPr>
              <w:instrText xml:space="preserve"> PAGEREF _Toc213682886 \h </w:instrText>
            </w:r>
            <w:r>
              <w:rPr>
                <w:noProof/>
                <w:webHidden/>
              </w:rPr>
            </w:r>
            <w:r>
              <w:rPr>
                <w:noProof/>
                <w:webHidden/>
              </w:rPr>
              <w:fldChar w:fldCharType="separate"/>
            </w:r>
            <w:r>
              <w:rPr>
                <w:noProof/>
                <w:webHidden/>
              </w:rPr>
              <w:t>8</w:t>
            </w:r>
            <w:r>
              <w:rPr>
                <w:noProof/>
                <w:webHidden/>
              </w:rPr>
              <w:fldChar w:fldCharType="end"/>
            </w:r>
          </w:hyperlink>
        </w:p>
        <w:p w14:paraId="58C20493" w14:textId="170BAB5B" w:rsidR="00027756" w:rsidRDefault="00027756">
          <w:pPr>
            <w:pStyle w:val="TOC2"/>
            <w:tabs>
              <w:tab w:val="right" w:leader="dot" w:pos="9016"/>
            </w:tabs>
            <w:rPr>
              <w:rFonts w:eastAsiaTheme="minorEastAsia"/>
              <w:noProof/>
              <w:lang w:eastAsia="en-GB"/>
            </w:rPr>
          </w:pPr>
          <w:hyperlink w:anchor="_Toc213682887" w:history="1">
            <w:r w:rsidRPr="00D626EA">
              <w:rPr>
                <w:rStyle w:val="Hyperlink"/>
                <w:rFonts w:ascii="Arial" w:eastAsia="Aptos" w:hAnsi="Arial" w:cs="Arial"/>
                <w:b/>
                <w:bCs/>
                <w:noProof/>
              </w:rPr>
              <w:t>Figure 3: Toyota’s Traditional Organisational Structures Table:</w:t>
            </w:r>
            <w:r>
              <w:rPr>
                <w:noProof/>
                <w:webHidden/>
              </w:rPr>
              <w:tab/>
            </w:r>
            <w:r>
              <w:rPr>
                <w:noProof/>
                <w:webHidden/>
              </w:rPr>
              <w:fldChar w:fldCharType="begin"/>
            </w:r>
            <w:r>
              <w:rPr>
                <w:noProof/>
                <w:webHidden/>
              </w:rPr>
              <w:instrText xml:space="preserve"> PAGEREF _Toc213682887 \h </w:instrText>
            </w:r>
            <w:r>
              <w:rPr>
                <w:noProof/>
                <w:webHidden/>
              </w:rPr>
            </w:r>
            <w:r>
              <w:rPr>
                <w:noProof/>
                <w:webHidden/>
              </w:rPr>
              <w:fldChar w:fldCharType="separate"/>
            </w:r>
            <w:r>
              <w:rPr>
                <w:noProof/>
                <w:webHidden/>
              </w:rPr>
              <w:t>12</w:t>
            </w:r>
            <w:r>
              <w:rPr>
                <w:noProof/>
                <w:webHidden/>
              </w:rPr>
              <w:fldChar w:fldCharType="end"/>
            </w:r>
          </w:hyperlink>
        </w:p>
        <w:p w14:paraId="26364F8C" w14:textId="2B1D698F" w:rsidR="00027756" w:rsidRDefault="00027756">
          <w:pPr>
            <w:pStyle w:val="TOC2"/>
            <w:tabs>
              <w:tab w:val="right" w:leader="dot" w:pos="9016"/>
            </w:tabs>
            <w:rPr>
              <w:rFonts w:eastAsiaTheme="minorEastAsia"/>
              <w:noProof/>
              <w:lang w:eastAsia="en-GB"/>
            </w:rPr>
          </w:pPr>
          <w:hyperlink w:anchor="_Toc213682888" w:history="1">
            <w:r w:rsidRPr="00D626EA">
              <w:rPr>
                <w:rStyle w:val="Hyperlink"/>
                <w:rFonts w:ascii="Arial" w:hAnsi="Arial" w:cs="Arial"/>
                <w:b/>
                <w:bCs/>
                <w:noProof/>
              </w:rPr>
              <w:t>Part 5: Culture and the External Environment:</w:t>
            </w:r>
            <w:r>
              <w:rPr>
                <w:noProof/>
                <w:webHidden/>
              </w:rPr>
              <w:tab/>
            </w:r>
            <w:r>
              <w:rPr>
                <w:noProof/>
                <w:webHidden/>
              </w:rPr>
              <w:fldChar w:fldCharType="begin"/>
            </w:r>
            <w:r>
              <w:rPr>
                <w:noProof/>
                <w:webHidden/>
              </w:rPr>
              <w:instrText xml:space="preserve"> PAGEREF _Toc213682888 \h </w:instrText>
            </w:r>
            <w:r>
              <w:rPr>
                <w:noProof/>
                <w:webHidden/>
              </w:rPr>
            </w:r>
            <w:r>
              <w:rPr>
                <w:noProof/>
                <w:webHidden/>
              </w:rPr>
              <w:fldChar w:fldCharType="separate"/>
            </w:r>
            <w:r>
              <w:rPr>
                <w:noProof/>
                <w:webHidden/>
              </w:rPr>
              <w:t>13</w:t>
            </w:r>
            <w:r>
              <w:rPr>
                <w:noProof/>
                <w:webHidden/>
              </w:rPr>
              <w:fldChar w:fldCharType="end"/>
            </w:r>
          </w:hyperlink>
        </w:p>
        <w:p w14:paraId="0C968707" w14:textId="7138FBEB" w:rsidR="00027756" w:rsidRDefault="00027756">
          <w:pPr>
            <w:pStyle w:val="TOC2"/>
            <w:tabs>
              <w:tab w:val="right" w:leader="dot" w:pos="9016"/>
            </w:tabs>
            <w:rPr>
              <w:rFonts w:eastAsiaTheme="minorEastAsia"/>
              <w:noProof/>
              <w:lang w:eastAsia="en-GB"/>
            </w:rPr>
          </w:pPr>
          <w:hyperlink w:anchor="_Toc213682889" w:history="1">
            <w:r w:rsidRPr="00D626EA">
              <w:rPr>
                <w:rStyle w:val="Hyperlink"/>
                <w:rFonts w:ascii="Arial" w:hAnsi="Arial" w:cs="Arial"/>
                <w:b/>
                <w:bCs/>
                <w:noProof/>
              </w:rPr>
              <w:t>Figure 4: Denison Framework Table:</w:t>
            </w:r>
            <w:r>
              <w:rPr>
                <w:noProof/>
                <w:webHidden/>
              </w:rPr>
              <w:tab/>
            </w:r>
            <w:r>
              <w:rPr>
                <w:noProof/>
                <w:webHidden/>
              </w:rPr>
              <w:fldChar w:fldCharType="begin"/>
            </w:r>
            <w:r>
              <w:rPr>
                <w:noProof/>
                <w:webHidden/>
              </w:rPr>
              <w:instrText xml:space="preserve"> PAGEREF _Toc213682889 \h </w:instrText>
            </w:r>
            <w:r>
              <w:rPr>
                <w:noProof/>
                <w:webHidden/>
              </w:rPr>
            </w:r>
            <w:r>
              <w:rPr>
                <w:noProof/>
                <w:webHidden/>
              </w:rPr>
              <w:fldChar w:fldCharType="separate"/>
            </w:r>
            <w:r>
              <w:rPr>
                <w:noProof/>
                <w:webHidden/>
              </w:rPr>
              <w:t>14</w:t>
            </w:r>
            <w:r>
              <w:rPr>
                <w:noProof/>
                <w:webHidden/>
              </w:rPr>
              <w:fldChar w:fldCharType="end"/>
            </w:r>
          </w:hyperlink>
        </w:p>
        <w:p w14:paraId="05C6D0DE" w14:textId="5F7B2B8B" w:rsidR="00027756" w:rsidRDefault="00027756">
          <w:pPr>
            <w:pStyle w:val="TOC2"/>
            <w:tabs>
              <w:tab w:val="right" w:leader="dot" w:pos="9016"/>
            </w:tabs>
            <w:rPr>
              <w:rFonts w:eastAsiaTheme="minorEastAsia"/>
              <w:noProof/>
              <w:lang w:eastAsia="en-GB"/>
            </w:rPr>
          </w:pPr>
          <w:hyperlink w:anchor="_Toc213682890" w:history="1">
            <w:r w:rsidRPr="00D626EA">
              <w:rPr>
                <w:rStyle w:val="Hyperlink"/>
                <w:rFonts w:ascii="Arial" w:hAnsi="Arial" w:cs="Arial"/>
                <w:b/>
                <w:bCs/>
                <w:noProof/>
              </w:rPr>
              <w:t>Part 6: Organisational Culture as a Barrier:</w:t>
            </w:r>
            <w:r>
              <w:rPr>
                <w:noProof/>
                <w:webHidden/>
              </w:rPr>
              <w:tab/>
            </w:r>
            <w:r>
              <w:rPr>
                <w:noProof/>
                <w:webHidden/>
              </w:rPr>
              <w:fldChar w:fldCharType="begin"/>
            </w:r>
            <w:r>
              <w:rPr>
                <w:noProof/>
                <w:webHidden/>
              </w:rPr>
              <w:instrText xml:space="preserve"> PAGEREF _Toc213682890 \h </w:instrText>
            </w:r>
            <w:r>
              <w:rPr>
                <w:noProof/>
                <w:webHidden/>
              </w:rPr>
            </w:r>
            <w:r>
              <w:rPr>
                <w:noProof/>
                <w:webHidden/>
              </w:rPr>
              <w:fldChar w:fldCharType="separate"/>
            </w:r>
            <w:r>
              <w:rPr>
                <w:noProof/>
                <w:webHidden/>
              </w:rPr>
              <w:t>15</w:t>
            </w:r>
            <w:r>
              <w:rPr>
                <w:noProof/>
                <w:webHidden/>
              </w:rPr>
              <w:fldChar w:fldCharType="end"/>
            </w:r>
          </w:hyperlink>
        </w:p>
        <w:p w14:paraId="37478667" w14:textId="7657D777" w:rsidR="00027756" w:rsidRDefault="00027756">
          <w:pPr>
            <w:pStyle w:val="TOC2"/>
            <w:tabs>
              <w:tab w:val="right" w:leader="dot" w:pos="9016"/>
            </w:tabs>
            <w:rPr>
              <w:rFonts w:eastAsiaTheme="minorEastAsia"/>
              <w:noProof/>
              <w:lang w:eastAsia="en-GB"/>
            </w:rPr>
          </w:pPr>
          <w:hyperlink w:anchor="_Toc213682891" w:history="1">
            <w:r w:rsidRPr="00D626EA">
              <w:rPr>
                <w:rStyle w:val="Hyperlink"/>
                <w:rFonts w:ascii="Arial" w:hAnsi="Arial" w:cs="Arial"/>
                <w:b/>
                <w:bCs/>
                <w:noProof/>
              </w:rPr>
              <w:t>Part 7: Impact of Culture on Organisational Performance:</w:t>
            </w:r>
            <w:r>
              <w:rPr>
                <w:noProof/>
                <w:webHidden/>
              </w:rPr>
              <w:tab/>
            </w:r>
            <w:r>
              <w:rPr>
                <w:noProof/>
                <w:webHidden/>
              </w:rPr>
              <w:fldChar w:fldCharType="begin"/>
            </w:r>
            <w:r>
              <w:rPr>
                <w:noProof/>
                <w:webHidden/>
              </w:rPr>
              <w:instrText xml:space="preserve"> PAGEREF _Toc213682891 \h </w:instrText>
            </w:r>
            <w:r>
              <w:rPr>
                <w:noProof/>
                <w:webHidden/>
              </w:rPr>
            </w:r>
            <w:r>
              <w:rPr>
                <w:noProof/>
                <w:webHidden/>
              </w:rPr>
              <w:fldChar w:fldCharType="separate"/>
            </w:r>
            <w:r>
              <w:rPr>
                <w:noProof/>
                <w:webHidden/>
              </w:rPr>
              <w:t>16</w:t>
            </w:r>
            <w:r>
              <w:rPr>
                <w:noProof/>
                <w:webHidden/>
              </w:rPr>
              <w:fldChar w:fldCharType="end"/>
            </w:r>
          </w:hyperlink>
        </w:p>
        <w:p w14:paraId="4DFBE845" w14:textId="3545D3CC" w:rsidR="00027756" w:rsidRDefault="00027756">
          <w:pPr>
            <w:pStyle w:val="TOC2"/>
            <w:tabs>
              <w:tab w:val="right" w:leader="dot" w:pos="9016"/>
            </w:tabs>
            <w:rPr>
              <w:rFonts w:eastAsiaTheme="minorEastAsia"/>
              <w:noProof/>
              <w:lang w:eastAsia="en-GB"/>
            </w:rPr>
          </w:pPr>
          <w:hyperlink w:anchor="_Toc213682892" w:history="1">
            <w:r w:rsidRPr="00D626EA">
              <w:rPr>
                <w:rStyle w:val="Hyperlink"/>
                <w:rFonts w:ascii="Arial" w:hAnsi="Arial" w:cs="Arial"/>
                <w:b/>
                <w:bCs/>
                <w:noProof/>
              </w:rPr>
              <w:t>Part 8: Conclusion:</w:t>
            </w:r>
            <w:r>
              <w:rPr>
                <w:noProof/>
                <w:webHidden/>
              </w:rPr>
              <w:tab/>
            </w:r>
            <w:r>
              <w:rPr>
                <w:noProof/>
                <w:webHidden/>
              </w:rPr>
              <w:fldChar w:fldCharType="begin"/>
            </w:r>
            <w:r>
              <w:rPr>
                <w:noProof/>
                <w:webHidden/>
              </w:rPr>
              <w:instrText xml:space="preserve"> PAGEREF _Toc213682892 \h </w:instrText>
            </w:r>
            <w:r>
              <w:rPr>
                <w:noProof/>
                <w:webHidden/>
              </w:rPr>
            </w:r>
            <w:r>
              <w:rPr>
                <w:noProof/>
                <w:webHidden/>
              </w:rPr>
              <w:fldChar w:fldCharType="separate"/>
            </w:r>
            <w:r>
              <w:rPr>
                <w:noProof/>
                <w:webHidden/>
              </w:rPr>
              <w:t>17</w:t>
            </w:r>
            <w:r>
              <w:rPr>
                <w:noProof/>
                <w:webHidden/>
              </w:rPr>
              <w:fldChar w:fldCharType="end"/>
            </w:r>
          </w:hyperlink>
        </w:p>
        <w:p w14:paraId="540A8A83" w14:textId="35B59104" w:rsidR="00027756" w:rsidRDefault="00027756">
          <w:pPr>
            <w:pStyle w:val="TOC2"/>
            <w:tabs>
              <w:tab w:val="right" w:leader="dot" w:pos="9016"/>
            </w:tabs>
            <w:rPr>
              <w:rFonts w:eastAsiaTheme="minorEastAsia"/>
              <w:noProof/>
              <w:lang w:eastAsia="en-GB"/>
            </w:rPr>
          </w:pPr>
          <w:hyperlink w:anchor="_Toc213682893" w:history="1">
            <w:r w:rsidRPr="00D626EA">
              <w:rPr>
                <w:rStyle w:val="Hyperlink"/>
                <w:rFonts w:ascii="Arial" w:eastAsia="Aptos" w:hAnsi="Arial" w:cs="Arial"/>
                <w:b/>
                <w:bCs/>
                <w:noProof/>
              </w:rPr>
              <w:t>References:</w:t>
            </w:r>
            <w:r>
              <w:rPr>
                <w:noProof/>
                <w:webHidden/>
              </w:rPr>
              <w:tab/>
            </w:r>
            <w:r>
              <w:rPr>
                <w:noProof/>
                <w:webHidden/>
              </w:rPr>
              <w:fldChar w:fldCharType="begin"/>
            </w:r>
            <w:r>
              <w:rPr>
                <w:noProof/>
                <w:webHidden/>
              </w:rPr>
              <w:instrText xml:space="preserve"> PAGEREF _Toc213682893 \h </w:instrText>
            </w:r>
            <w:r>
              <w:rPr>
                <w:noProof/>
                <w:webHidden/>
              </w:rPr>
            </w:r>
            <w:r>
              <w:rPr>
                <w:noProof/>
                <w:webHidden/>
              </w:rPr>
              <w:fldChar w:fldCharType="separate"/>
            </w:r>
            <w:r>
              <w:rPr>
                <w:noProof/>
                <w:webHidden/>
              </w:rPr>
              <w:t>18</w:t>
            </w:r>
            <w:r>
              <w:rPr>
                <w:noProof/>
                <w:webHidden/>
              </w:rPr>
              <w:fldChar w:fldCharType="end"/>
            </w:r>
          </w:hyperlink>
        </w:p>
        <w:p w14:paraId="3370AF90" w14:textId="53471ED3" w:rsidR="00027756" w:rsidRDefault="00027756">
          <w:pPr>
            <w:pStyle w:val="TOC2"/>
            <w:tabs>
              <w:tab w:val="right" w:leader="dot" w:pos="9016"/>
            </w:tabs>
            <w:rPr>
              <w:rFonts w:eastAsiaTheme="minorEastAsia"/>
              <w:noProof/>
              <w:lang w:eastAsia="en-GB"/>
            </w:rPr>
          </w:pPr>
          <w:hyperlink w:anchor="_Toc213682894" w:history="1">
            <w:r w:rsidRPr="00D626EA">
              <w:rPr>
                <w:rStyle w:val="Hyperlink"/>
                <w:rFonts w:ascii="Arial" w:eastAsia="Aptos" w:hAnsi="Arial" w:cs="Arial"/>
                <w:b/>
                <w:bCs/>
                <w:noProof/>
              </w:rPr>
              <w:t>Links:</w:t>
            </w:r>
            <w:r>
              <w:rPr>
                <w:noProof/>
                <w:webHidden/>
              </w:rPr>
              <w:tab/>
            </w:r>
            <w:r>
              <w:rPr>
                <w:noProof/>
                <w:webHidden/>
              </w:rPr>
              <w:fldChar w:fldCharType="begin"/>
            </w:r>
            <w:r>
              <w:rPr>
                <w:noProof/>
                <w:webHidden/>
              </w:rPr>
              <w:instrText xml:space="preserve"> PAGEREF _Toc213682894 \h </w:instrText>
            </w:r>
            <w:r>
              <w:rPr>
                <w:noProof/>
                <w:webHidden/>
              </w:rPr>
            </w:r>
            <w:r>
              <w:rPr>
                <w:noProof/>
                <w:webHidden/>
              </w:rPr>
              <w:fldChar w:fldCharType="separate"/>
            </w:r>
            <w:r>
              <w:rPr>
                <w:noProof/>
                <w:webHidden/>
              </w:rPr>
              <w:t>20</w:t>
            </w:r>
            <w:r>
              <w:rPr>
                <w:noProof/>
                <w:webHidden/>
              </w:rPr>
              <w:fldChar w:fldCharType="end"/>
            </w:r>
          </w:hyperlink>
        </w:p>
        <w:p w14:paraId="70ED3059" w14:textId="050BF757" w:rsidR="00E061F9" w:rsidRDefault="00E061F9">
          <w:r>
            <w:rPr>
              <w:b/>
              <w:bCs/>
            </w:rPr>
            <w:fldChar w:fldCharType="end"/>
          </w:r>
        </w:p>
      </w:sdtContent>
    </w:sdt>
    <w:p w14:paraId="7A5C1F4D" w14:textId="77777777" w:rsidR="00E061F9" w:rsidRDefault="00E061F9" w:rsidP="00E061F9"/>
    <w:p w14:paraId="4C5AF869" w14:textId="77777777" w:rsidR="00E061F9" w:rsidRDefault="00E061F9" w:rsidP="00E061F9"/>
    <w:p w14:paraId="55E71D59" w14:textId="77777777" w:rsidR="00E061F9" w:rsidRDefault="00E061F9" w:rsidP="00E061F9"/>
    <w:p w14:paraId="0FC8D9CD" w14:textId="77777777" w:rsidR="00E061F9" w:rsidRDefault="00E061F9" w:rsidP="00E061F9"/>
    <w:p w14:paraId="01E58341" w14:textId="77777777" w:rsidR="00E061F9" w:rsidRDefault="00E061F9" w:rsidP="00E061F9"/>
    <w:p w14:paraId="6FDD2F13" w14:textId="77777777" w:rsidR="00E061F9" w:rsidRDefault="00E061F9" w:rsidP="00E061F9"/>
    <w:p w14:paraId="79AAED78" w14:textId="77777777" w:rsidR="00E061F9" w:rsidRDefault="00E061F9" w:rsidP="00E061F9"/>
    <w:p w14:paraId="18351ACB" w14:textId="77777777" w:rsidR="00E061F9" w:rsidRDefault="00E061F9" w:rsidP="00E061F9"/>
    <w:p w14:paraId="00B7F5C8" w14:textId="77777777" w:rsidR="00E061F9" w:rsidRDefault="00E061F9" w:rsidP="00E061F9"/>
    <w:p w14:paraId="7B259A9D" w14:textId="77777777" w:rsidR="00E061F9" w:rsidRDefault="00E061F9" w:rsidP="00E061F9"/>
    <w:p w14:paraId="3C4FF256" w14:textId="77777777" w:rsidR="00E061F9" w:rsidRPr="00D22AA6" w:rsidRDefault="00E061F9" w:rsidP="00E061F9">
      <w:pPr>
        <w:rPr>
          <w:b/>
          <w:bCs/>
        </w:rPr>
      </w:pPr>
    </w:p>
    <w:p w14:paraId="45108509" w14:textId="363C8A08" w:rsidR="00E16116" w:rsidRPr="007D6D2F" w:rsidRDefault="00E16116" w:rsidP="00B00D5D">
      <w:pPr>
        <w:pStyle w:val="Heading2"/>
        <w:rPr>
          <w:rFonts w:ascii="Arial" w:hAnsi="Arial" w:cs="Arial"/>
          <w:b/>
          <w:bCs/>
          <w:color w:val="000000" w:themeColor="text1"/>
          <w:sz w:val="24"/>
          <w:szCs w:val="24"/>
        </w:rPr>
      </w:pPr>
      <w:bookmarkStart w:id="1" w:name="_Toc213682881"/>
      <w:r w:rsidRPr="007D6D2F">
        <w:rPr>
          <w:rFonts w:ascii="Arial" w:hAnsi="Arial" w:cs="Arial"/>
          <w:b/>
          <w:bCs/>
          <w:color w:val="000000" w:themeColor="text1"/>
          <w:sz w:val="24"/>
          <w:szCs w:val="24"/>
        </w:rPr>
        <w:lastRenderedPageBreak/>
        <w:t>Part 1 Introduction</w:t>
      </w:r>
      <w:r w:rsidR="00B00D5D" w:rsidRPr="007D6D2F">
        <w:rPr>
          <w:rFonts w:ascii="Arial" w:hAnsi="Arial" w:cs="Arial"/>
          <w:b/>
          <w:bCs/>
          <w:color w:val="000000" w:themeColor="text1"/>
          <w:sz w:val="24"/>
          <w:szCs w:val="24"/>
        </w:rPr>
        <w:t>:</w:t>
      </w:r>
      <w:bookmarkEnd w:id="1"/>
    </w:p>
    <w:p w14:paraId="7EFFE39D" w14:textId="7EC6DC1F" w:rsidR="008F156C" w:rsidRPr="007D6D2F" w:rsidRDefault="008F156C" w:rsidP="008F156C">
      <w:pPr>
        <w:spacing w:line="360" w:lineRule="auto"/>
        <w:rPr>
          <w:rFonts w:ascii="Arial" w:eastAsia="Aptos" w:hAnsi="Arial" w:cs="Arial"/>
          <w:color w:val="000000" w:themeColor="text1"/>
          <w:sz w:val="22"/>
          <w:szCs w:val="22"/>
        </w:rPr>
      </w:pPr>
      <w:r w:rsidRPr="007D6D2F">
        <w:rPr>
          <w:rFonts w:ascii="Arial" w:eastAsia="Aptos" w:hAnsi="Arial" w:cs="Arial"/>
          <w:color w:val="000000" w:themeColor="text1"/>
          <w:sz w:val="22"/>
          <w:szCs w:val="22"/>
        </w:rPr>
        <w:t>This report will explore the concept of organisational culture and clarify what culture entails. How is it related to organisational culture? Understanding the culture involves recognising the shared characteristics of a group. Culture is a complex phenomenon that encompasses the shared values, behaviours, beliefs, and assumptions of individuals. This unique phenomenon influences how group members perceive, think, feel, and act. It is learned and shared with new members, evolving gradually over time. Organisational</w:t>
      </w:r>
      <w:r w:rsidR="00B00D5D" w:rsidRPr="007D6D2F">
        <w:rPr>
          <w:rFonts w:ascii="Arial" w:eastAsia="Aptos" w:hAnsi="Arial" w:cs="Arial"/>
          <w:color w:val="000000" w:themeColor="text1"/>
          <w:sz w:val="22"/>
          <w:szCs w:val="22"/>
        </w:rPr>
        <w:t xml:space="preserve"> </w:t>
      </w:r>
      <w:r w:rsidRPr="007D6D2F">
        <w:rPr>
          <w:rFonts w:ascii="Arial" w:eastAsia="Aptos" w:hAnsi="Arial" w:cs="Arial"/>
          <w:color w:val="000000" w:themeColor="text1"/>
          <w:sz w:val="22"/>
          <w:szCs w:val="22"/>
        </w:rPr>
        <w:t xml:space="preserve">Culture is a unique human </w:t>
      </w:r>
      <w:r w:rsidR="00B00D5D" w:rsidRPr="007D6D2F">
        <w:rPr>
          <w:rFonts w:ascii="Arial" w:eastAsia="Aptos" w:hAnsi="Arial" w:cs="Arial"/>
          <w:color w:val="000000" w:themeColor="text1"/>
          <w:sz w:val="22"/>
          <w:szCs w:val="22"/>
        </w:rPr>
        <w:t>phenomenon</w:t>
      </w:r>
      <w:r w:rsidRPr="007D6D2F">
        <w:rPr>
          <w:rFonts w:ascii="Arial" w:eastAsia="Aptos" w:hAnsi="Arial" w:cs="Arial"/>
          <w:color w:val="000000" w:themeColor="text1"/>
          <w:sz w:val="22"/>
          <w:szCs w:val="22"/>
        </w:rPr>
        <w:t>. It's something we learn together and share, influenced by where we live and the experiences we have (Hofstede, G., 2010).</w:t>
      </w:r>
    </w:p>
    <w:p w14:paraId="6436B1B1" w14:textId="5DE7E519" w:rsidR="00E0588C" w:rsidRPr="007D6D2F" w:rsidRDefault="00E0588C" w:rsidP="00E0588C">
      <w:pPr>
        <w:spacing w:line="360" w:lineRule="auto"/>
        <w:rPr>
          <w:rFonts w:ascii="Arial" w:eastAsia="Aptos" w:hAnsi="Arial" w:cs="Arial"/>
          <w:color w:val="000000" w:themeColor="text1"/>
          <w:sz w:val="22"/>
          <w:szCs w:val="22"/>
        </w:rPr>
      </w:pPr>
      <w:r w:rsidRPr="007D6D2F">
        <w:rPr>
          <w:rFonts w:ascii="Arial" w:eastAsia="Aptos" w:hAnsi="Arial" w:cs="Arial"/>
          <w:color w:val="000000" w:themeColor="text1"/>
          <w:sz w:val="22"/>
          <w:szCs w:val="22"/>
        </w:rPr>
        <w:t>Toyota Motor Corporation stands as a prominent Japanese global automotive enterprise that mainly creates, produces, and markets a broad selection of personal and commercial vehicles. Being one of the largest and most impactful automotive firms globally, Toyota is well-regarded for its groundbreaking contributions to vehicle development, which are utilised and encountered worldwide. By embracing the kaizen approach and strategy, this practice reinforces Toyota's standing for dependability and creative advancement. In addition to vehicle production, the organisation participates in offering other services, advancing cutting-edge robotics and various technologies, all steered by its fundamental production principle of ongoing enhancement and efficiency Kaizen. Toyota is a global automotive company based in Japan, recognised for making dependable and fuel-efficient cars (Lazuardi, G.L., Rachmawati, I.K. and Handoko, Y., 2025).</w:t>
      </w:r>
    </w:p>
    <w:p w14:paraId="396428A0" w14:textId="13EC6144" w:rsidR="00E0588C" w:rsidRPr="007D6D2F" w:rsidRDefault="00E0588C" w:rsidP="00E0588C">
      <w:pPr>
        <w:spacing w:line="360" w:lineRule="auto"/>
        <w:rPr>
          <w:rFonts w:ascii="Arial" w:eastAsia="Aptos" w:hAnsi="Arial" w:cs="Arial"/>
          <w:color w:val="000000" w:themeColor="text1"/>
          <w:sz w:val="22"/>
          <w:szCs w:val="22"/>
        </w:rPr>
      </w:pPr>
      <w:r w:rsidRPr="007D6D2F">
        <w:rPr>
          <w:rFonts w:ascii="Arial" w:eastAsia="Aptos" w:hAnsi="Arial" w:cs="Arial"/>
          <w:color w:val="000000" w:themeColor="text1"/>
          <w:sz w:val="22"/>
          <w:szCs w:val="22"/>
        </w:rPr>
        <w:t xml:space="preserve">This report will look closely at Toyota Motor Corporation, a company widely known for its carefully planned and powerful organisational culture, called The Toyota Way. The culture at Toyota is focused on the Toyota Way, which consists of guidelines based on valuing individuals and ongoing enhancement (Marksberry, P., 2011). This report will also break down how Toyota’s culture guides the way the organisation is set up and makes choices, describe the company’s qualities using established ideas, and judge the total impact it has on both how well it performs and how well it can adapt. Organisational Culture can be described by the way an organisation operates (Dewar, K., 2025). The core organisational culture at Toyota emphasises several key values, including ongoing enhancement and education, valuing individuals, building trust, and collaboration (Sosnovskikh, S., 2016). </w:t>
      </w:r>
    </w:p>
    <w:p w14:paraId="5EFA0A25" w14:textId="77777777" w:rsidR="00E0588C" w:rsidRPr="007D6D2F" w:rsidRDefault="00E0588C" w:rsidP="00E0588C">
      <w:pPr>
        <w:spacing w:line="360" w:lineRule="auto"/>
        <w:rPr>
          <w:rFonts w:ascii="Arial" w:eastAsia="Aptos" w:hAnsi="Arial" w:cs="Arial"/>
          <w:color w:val="000000" w:themeColor="text1"/>
          <w:sz w:val="22"/>
          <w:szCs w:val="22"/>
        </w:rPr>
      </w:pPr>
    </w:p>
    <w:p w14:paraId="415112B1" w14:textId="77777777" w:rsidR="00B00D5D" w:rsidRPr="007D6D2F" w:rsidRDefault="00B00D5D" w:rsidP="008F156C">
      <w:pPr>
        <w:spacing w:line="360" w:lineRule="auto"/>
        <w:rPr>
          <w:rFonts w:ascii="Arial" w:eastAsia="Aptos" w:hAnsi="Arial" w:cs="Arial"/>
          <w:color w:val="000000" w:themeColor="text1"/>
          <w:sz w:val="22"/>
          <w:szCs w:val="22"/>
        </w:rPr>
      </w:pPr>
    </w:p>
    <w:p w14:paraId="0294ADC4" w14:textId="6FD2B72A" w:rsidR="00E0588C" w:rsidRPr="007D6D2F" w:rsidRDefault="00E0588C" w:rsidP="00E0588C">
      <w:pPr>
        <w:pStyle w:val="Heading2"/>
        <w:rPr>
          <w:rFonts w:ascii="Arial" w:hAnsi="Arial" w:cs="Arial"/>
          <w:b/>
          <w:bCs/>
          <w:color w:val="000000" w:themeColor="text1"/>
          <w:sz w:val="24"/>
          <w:szCs w:val="24"/>
        </w:rPr>
      </w:pPr>
      <w:bookmarkStart w:id="2" w:name="_Toc213682882"/>
      <w:r w:rsidRPr="007D6D2F">
        <w:rPr>
          <w:rFonts w:ascii="Arial" w:hAnsi="Arial" w:cs="Arial"/>
          <w:b/>
          <w:bCs/>
          <w:color w:val="000000" w:themeColor="text1"/>
          <w:sz w:val="24"/>
          <w:szCs w:val="24"/>
        </w:rPr>
        <w:lastRenderedPageBreak/>
        <w:t>Part 2</w:t>
      </w:r>
      <w:r w:rsidR="00A4027F" w:rsidRPr="007D6D2F">
        <w:rPr>
          <w:rFonts w:ascii="Arial" w:hAnsi="Arial" w:cs="Arial"/>
          <w:b/>
          <w:bCs/>
          <w:color w:val="000000" w:themeColor="text1"/>
          <w:sz w:val="24"/>
          <w:szCs w:val="24"/>
        </w:rPr>
        <w:t>:</w:t>
      </w:r>
      <w:r w:rsidRPr="007D6D2F">
        <w:rPr>
          <w:rFonts w:ascii="Arial" w:hAnsi="Arial" w:cs="Arial"/>
          <w:b/>
          <w:bCs/>
          <w:color w:val="000000" w:themeColor="text1"/>
          <w:sz w:val="24"/>
          <w:szCs w:val="24"/>
        </w:rPr>
        <w:t xml:space="preserve"> Organisational Culture of Toyota:</w:t>
      </w:r>
      <w:bookmarkEnd w:id="2"/>
    </w:p>
    <w:p w14:paraId="4F833EFC" w14:textId="0B4FDC61" w:rsidR="00E904A0" w:rsidRPr="007D6D2F" w:rsidRDefault="00E46E9B" w:rsidP="00EB32AD">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Toyota makes its way of doing things better with Kaizen, which means always trying to improve.</w:t>
      </w:r>
      <w:r w:rsidR="00F13640" w:rsidRPr="007D6D2F">
        <w:rPr>
          <w:rFonts w:ascii="Arial" w:hAnsi="Arial" w:cs="Arial"/>
          <w:color w:val="000000" w:themeColor="text1"/>
          <w:sz w:val="22"/>
          <w:szCs w:val="22"/>
        </w:rPr>
        <w:t xml:space="preserve"> This philosophy transforms every employee into a guardian of quality, fostering a shared belief that no process is ever perfect and that small, daily enhancements collectively forge excellence</w:t>
      </w:r>
      <w:r w:rsidRPr="007D6D2F">
        <w:rPr>
          <w:rFonts w:ascii="Arial" w:hAnsi="Arial" w:cs="Arial"/>
          <w:color w:val="000000" w:themeColor="text1"/>
          <w:sz w:val="22"/>
          <w:szCs w:val="22"/>
        </w:rPr>
        <w:t xml:space="preserve">. The business lets its </w:t>
      </w:r>
      <w:r w:rsidR="009E7BED" w:rsidRPr="007D6D2F">
        <w:rPr>
          <w:rFonts w:ascii="Arial" w:hAnsi="Arial" w:cs="Arial"/>
          <w:color w:val="000000" w:themeColor="text1"/>
          <w:sz w:val="22"/>
          <w:szCs w:val="22"/>
        </w:rPr>
        <w:t>employees</w:t>
      </w:r>
      <w:r w:rsidRPr="007D6D2F">
        <w:rPr>
          <w:rFonts w:ascii="Arial" w:hAnsi="Arial" w:cs="Arial"/>
          <w:color w:val="000000" w:themeColor="text1"/>
          <w:sz w:val="22"/>
          <w:szCs w:val="22"/>
        </w:rPr>
        <w:t xml:space="preserve"> take charge by making Kaizen a key part of what they do every day. </w:t>
      </w:r>
      <w:r w:rsidR="0037391D" w:rsidRPr="007D6D2F">
        <w:rPr>
          <w:rFonts w:ascii="Arial" w:hAnsi="Arial" w:cs="Arial"/>
          <w:color w:val="000000" w:themeColor="text1"/>
          <w:sz w:val="22"/>
          <w:szCs w:val="22"/>
        </w:rPr>
        <w:t xml:space="preserve">A powerful illustration of this is the iconic Andon Cord. </w:t>
      </w:r>
      <w:r w:rsidR="009204BA" w:rsidRPr="007D6D2F">
        <w:rPr>
          <w:rFonts w:ascii="Arial" w:hAnsi="Arial" w:cs="Arial"/>
          <w:color w:val="000000" w:themeColor="text1"/>
          <w:sz w:val="22"/>
          <w:szCs w:val="22"/>
        </w:rPr>
        <w:t xml:space="preserve">The </w:t>
      </w:r>
      <w:r w:rsidR="00021234" w:rsidRPr="007D6D2F">
        <w:rPr>
          <w:rFonts w:ascii="Arial" w:hAnsi="Arial" w:cs="Arial"/>
          <w:color w:val="000000" w:themeColor="text1"/>
          <w:sz w:val="22"/>
          <w:szCs w:val="22"/>
        </w:rPr>
        <w:t>A</w:t>
      </w:r>
      <w:r w:rsidR="009204BA" w:rsidRPr="007D6D2F">
        <w:rPr>
          <w:rFonts w:ascii="Arial" w:hAnsi="Arial" w:cs="Arial"/>
          <w:color w:val="000000" w:themeColor="text1"/>
          <w:sz w:val="22"/>
          <w:szCs w:val="22"/>
        </w:rPr>
        <w:t xml:space="preserve">ndon Cord is a safety prevention system that gives each employee the power to halt </w:t>
      </w:r>
      <w:r w:rsidR="00021234" w:rsidRPr="007D6D2F">
        <w:rPr>
          <w:rFonts w:ascii="Arial" w:hAnsi="Arial" w:cs="Arial"/>
          <w:color w:val="000000" w:themeColor="text1"/>
          <w:sz w:val="22"/>
          <w:szCs w:val="22"/>
        </w:rPr>
        <w:t xml:space="preserve">the </w:t>
      </w:r>
      <w:r w:rsidR="009204BA" w:rsidRPr="007D6D2F">
        <w:rPr>
          <w:rFonts w:ascii="Arial" w:hAnsi="Arial" w:cs="Arial"/>
          <w:color w:val="000000" w:themeColor="text1"/>
          <w:sz w:val="22"/>
          <w:szCs w:val="22"/>
        </w:rPr>
        <w:t xml:space="preserve">operation </w:t>
      </w:r>
      <w:r w:rsidR="00021234" w:rsidRPr="007D6D2F">
        <w:rPr>
          <w:rFonts w:ascii="Arial" w:hAnsi="Arial" w:cs="Arial"/>
          <w:color w:val="000000" w:themeColor="text1"/>
          <w:sz w:val="22"/>
          <w:szCs w:val="22"/>
        </w:rPr>
        <w:t xml:space="preserve">if any faults arise </w:t>
      </w:r>
      <w:r w:rsidR="00C26ACE" w:rsidRPr="007D6D2F">
        <w:rPr>
          <w:rFonts w:ascii="Arial" w:hAnsi="Arial" w:cs="Arial"/>
          <w:color w:val="000000" w:themeColor="text1"/>
          <w:sz w:val="22"/>
          <w:szCs w:val="22"/>
        </w:rPr>
        <w:t>(</w:t>
      </w:r>
      <w:r w:rsidR="00021234" w:rsidRPr="007D6D2F">
        <w:rPr>
          <w:rFonts w:ascii="Arial" w:hAnsi="Arial" w:cs="Arial"/>
          <w:color w:val="000000" w:themeColor="text1"/>
          <w:sz w:val="22"/>
          <w:szCs w:val="22"/>
        </w:rPr>
        <w:t xml:space="preserve">Camuffo, A. and Wilhelm, M., 2016). </w:t>
      </w:r>
      <w:r w:rsidR="0037391D" w:rsidRPr="007D6D2F">
        <w:rPr>
          <w:rFonts w:ascii="Arial" w:hAnsi="Arial" w:cs="Arial"/>
          <w:color w:val="000000" w:themeColor="text1"/>
          <w:sz w:val="22"/>
          <w:szCs w:val="22"/>
        </w:rPr>
        <w:t xml:space="preserve">Imagine an assembly line worker noticing a faulty dashboard component, perhaps a misaligned trim piece that doesn't sit flush. Instead of letting the error proceed down the line, they can pull the cord, illuminate a board and pause production. This isn't seen as a failure, but as an invitation. Team members and a team leader immediately gather around the vehicle, not to assign blame, but to collaboratively diagnose the root cause: was it a tool calibration issue or a part-supplier defect? </w:t>
      </w:r>
      <w:r w:rsidRPr="007D6D2F">
        <w:rPr>
          <w:rFonts w:ascii="Arial" w:hAnsi="Arial" w:cs="Arial"/>
          <w:color w:val="000000" w:themeColor="text1"/>
          <w:sz w:val="22"/>
          <w:szCs w:val="22"/>
        </w:rPr>
        <w:t xml:space="preserve">Because of this simple act, a possible mistake becomes a hands-on lesson in fixing problems, making sure the same mistake doesn’t happen again. This everyday habit of </w:t>
      </w:r>
      <w:r w:rsidR="006F36B0" w:rsidRPr="007D6D2F">
        <w:rPr>
          <w:rFonts w:ascii="Arial" w:hAnsi="Arial" w:cs="Arial"/>
          <w:color w:val="000000" w:themeColor="text1"/>
          <w:sz w:val="22"/>
          <w:szCs w:val="22"/>
        </w:rPr>
        <w:t>employees</w:t>
      </w:r>
      <w:r w:rsidRPr="007D6D2F">
        <w:rPr>
          <w:rFonts w:ascii="Arial" w:hAnsi="Arial" w:cs="Arial"/>
          <w:color w:val="000000" w:themeColor="text1"/>
          <w:sz w:val="22"/>
          <w:szCs w:val="22"/>
        </w:rPr>
        <w:t xml:space="preserve"> watching out for problems and learning together is how Toyota changes big ideas into real</w:t>
      </w:r>
      <w:r w:rsidR="00A12AEC" w:rsidRPr="007D6D2F">
        <w:rPr>
          <w:rFonts w:ascii="Arial" w:hAnsi="Arial" w:cs="Arial"/>
          <w:color w:val="000000" w:themeColor="text1"/>
          <w:sz w:val="22"/>
          <w:szCs w:val="22"/>
        </w:rPr>
        <w:t xml:space="preserve"> advantages </w:t>
      </w:r>
      <w:r w:rsidRPr="007D6D2F">
        <w:rPr>
          <w:rFonts w:ascii="Arial" w:hAnsi="Arial" w:cs="Arial"/>
          <w:color w:val="000000" w:themeColor="text1"/>
          <w:sz w:val="22"/>
          <w:szCs w:val="22"/>
        </w:rPr>
        <w:t xml:space="preserve">over its </w:t>
      </w:r>
      <w:r w:rsidR="009E7BED" w:rsidRPr="007D6D2F">
        <w:rPr>
          <w:rFonts w:ascii="Arial" w:hAnsi="Arial" w:cs="Arial"/>
          <w:color w:val="000000" w:themeColor="text1"/>
          <w:sz w:val="22"/>
          <w:szCs w:val="22"/>
        </w:rPr>
        <w:t>rivals.</w:t>
      </w:r>
      <w:r w:rsidR="00B26011" w:rsidRPr="007D6D2F">
        <w:rPr>
          <w:rFonts w:ascii="Arial" w:hAnsi="Arial" w:cs="Arial"/>
          <w:color w:val="000000" w:themeColor="text1"/>
          <w:sz w:val="22"/>
          <w:szCs w:val="22"/>
        </w:rPr>
        <w:t xml:space="preserve"> </w:t>
      </w:r>
      <w:r w:rsidR="006B7427" w:rsidRPr="007D6D2F">
        <w:rPr>
          <w:rFonts w:ascii="Arial" w:hAnsi="Arial" w:cs="Arial"/>
          <w:color w:val="000000" w:themeColor="text1"/>
          <w:sz w:val="22"/>
          <w:szCs w:val="22"/>
        </w:rPr>
        <w:t>Kaizen refers to making things better and shows</w:t>
      </w:r>
      <w:r w:rsidR="00B65841" w:rsidRPr="007D6D2F">
        <w:rPr>
          <w:rFonts w:ascii="Arial" w:hAnsi="Arial" w:cs="Arial"/>
          <w:color w:val="000000" w:themeColor="text1"/>
          <w:sz w:val="22"/>
          <w:szCs w:val="22"/>
        </w:rPr>
        <w:t xml:space="preserve"> that</w:t>
      </w:r>
      <w:r w:rsidR="006B7427" w:rsidRPr="007D6D2F">
        <w:rPr>
          <w:rFonts w:ascii="Arial" w:hAnsi="Arial" w:cs="Arial"/>
          <w:color w:val="000000" w:themeColor="text1"/>
          <w:sz w:val="22"/>
          <w:szCs w:val="22"/>
        </w:rPr>
        <w:t xml:space="preserve"> every task can be improved, because nothing is ever as good as it could be</w:t>
      </w:r>
      <w:r w:rsidR="006D281F" w:rsidRPr="007D6D2F">
        <w:rPr>
          <w:rFonts w:ascii="Arial" w:hAnsi="Arial" w:cs="Arial"/>
          <w:color w:val="000000" w:themeColor="text1"/>
          <w:sz w:val="22"/>
          <w:szCs w:val="22"/>
        </w:rPr>
        <w:t xml:space="preserve"> </w:t>
      </w:r>
      <w:r w:rsidR="00582CFC" w:rsidRPr="007D6D2F">
        <w:rPr>
          <w:rFonts w:ascii="Arial" w:hAnsi="Arial" w:cs="Arial"/>
          <w:color w:val="000000" w:themeColor="text1"/>
          <w:sz w:val="22"/>
          <w:szCs w:val="22"/>
        </w:rPr>
        <w:t xml:space="preserve">(Kalva, R.S., Kumar, A.P. and Srinivasu, V., 2018). </w:t>
      </w:r>
    </w:p>
    <w:p w14:paraId="63CE2EB3" w14:textId="77777777" w:rsidR="002F3CB2" w:rsidRPr="007D6D2F" w:rsidRDefault="002F3CB2" w:rsidP="00EB32AD">
      <w:pPr>
        <w:spacing w:line="360" w:lineRule="auto"/>
        <w:rPr>
          <w:rFonts w:ascii="Arial" w:hAnsi="Arial" w:cs="Arial"/>
          <w:color w:val="000000" w:themeColor="text1"/>
          <w:sz w:val="22"/>
          <w:szCs w:val="22"/>
        </w:rPr>
      </w:pPr>
    </w:p>
    <w:p w14:paraId="46CEC417" w14:textId="60E8F604" w:rsidR="002F3CB2" w:rsidRPr="007D6D2F" w:rsidRDefault="002F3CB2" w:rsidP="000E7F63">
      <w:pPr>
        <w:pStyle w:val="Heading2"/>
        <w:rPr>
          <w:rFonts w:ascii="Arial" w:hAnsi="Arial" w:cs="Arial"/>
          <w:b/>
          <w:bCs/>
          <w:color w:val="000000" w:themeColor="text1"/>
          <w:sz w:val="24"/>
          <w:szCs w:val="24"/>
        </w:rPr>
      </w:pPr>
      <w:bookmarkStart w:id="3" w:name="_Toc213682883"/>
      <w:r w:rsidRPr="007D6D2F">
        <w:rPr>
          <w:rFonts w:ascii="Arial" w:hAnsi="Arial" w:cs="Arial"/>
          <w:b/>
          <w:bCs/>
          <w:color w:val="000000" w:themeColor="text1"/>
          <w:sz w:val="24"/>
          <w:szCs w:val="24"/>
        </w:rPr>
        <w:t>Figure 1:</w:t>
      </w:r>
      <w:r w:rsidR="00E969AC" w:rsidRPr="007D6D2F">
        <w:rPr>
          <w:rFonts w:ascii="Arial" w:hAnsi="Arial" w:cs="Arial"/>
          <w:b/>
          <w:bCs/>
          <w:color w:val="000000" w:themeColor="text1"/>
          <w:sz w:val="24"/>
          <w:szCs w:val="24"/>
        </w:rPr>
        <w:t xml:space="preserve"> </w:t>
      </w:r>
      <w:r w:rsidR="002D26B4" w:rsidRPr="007D6D2F">
        <w:rPr>
          <w:rFonts w:ascii="Arial" w:hAnsi="Arial" w:cs="Arial"/>
          <w:b/>
          <w:bCs/>
          <w:color w:val="000000" w:themeColor="text1"/>
          <w:sz w:val="24"/>
          <w:szCs w:val="24"/>
        </w:rPr>
        <w:t xml:space="preserve">Toyota’s </w:t>
      </w:r>
      <w:r w:rsidR="00E969AC" w:rsidRPr="007D6D2F">
        <w:rPr>
          <w:rFonts w:ascii="Arial" w:hAnsi="Arial" w:cs="Arial"/>
          <w:b/>
          <w:bCs/>
          <w:color w:val="000000" w:themeColor="text1"/>
          <w:sz w:val="24"/>
          <w:szCs w:val="24"/>
        </w:rPr>
        <w:t>Kaizen Cycle</w:t>
      </w:r>
      <w:r w:rsidR="00720AEF" w:rsidRPr="007D6D2F">
        <w:rPr>
          <w:rFonts w:ascii="Arial" w:hAnsi="Arial" w:cs="Arial"/>
          <w:b/>
          <w:bCs/>
          <w:color w:val="000000" w:themeColor="text1"/>
          <w:sz w:val="24"/>
          <w:szCs w:val="24"/>
        </w:rPr>
        <w:t xml:space="preserve"> Table</w:t>
      </w:r>
      <w:r w:rsidR="00D22AA6" w:rsidRPr="007D6D2F">
        <w:rPr>
          <w:rFonts w:ascii="Arial" w:hAnsi="Arial" w:cs="Arial"/>
          <w:b/>
          <w:bCs/>
          <w:color w:val="000000" w:themeColor="text1"/>
          <w:sz w:val="24"/>
          <w:szCs w:val="24"/>
        </w:rPr>
        <w:t>:</w:t>
      </w:r>
      <w:bookmarkEnd w:id="3"/>
    </w:p>
    <w:p w14:paraId="2A952C88" w14:textId="6C58B0ED" w:rsidR="00716C9A" w:rsidRPr="007D6D2F" w:rsidRDefault="000F69E5" w:rsidP="00EB32AD">
      <w:pPr>
        <w:spacing w:line="360" w:lineRule="auto"/>
        <w:rPr>
          <w:rFonts w:ascii="Arial" w:hAnsi="Arial" w:cs="Arial"/>
          <w:color w:val="000000" w:themeColor="text1"/>
          <w:sz w:val="22"/>
          <w:szCs w:val="22"/>
        </w:rPr>
      </w:pPr>
      <w:r w:rsidRPr="007D6D2F">
        <w:rPr>
          <w:rFonts w:ascii="Arial" w:hAnsi="Arial" w:cs="Arial"/>
          <w:noProof/>
          <w:color w:val="000000" w:themeColor="text1"/>
          <w:sz w:val="22"/>
          <w:szCs w:val="22"/>
        </w:rPr>
        <w:drawing>
          <wp:inline distT="0" distB="0" distL="0" distR="0" wp14:anchorId="2188732E" wp14:editId="578A53CC">
            <wp:extent cx="5631180" cy="2567940"/>
            <wp:effectExtent l="0" t="0" r="0" b="3810"/>
            <wp:docPr id="20991800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2AD2D25" w14:textId="53A3993A" w:rsidR="00716C9A" w:rsidRPr="007D6D2F" w:rsidRDefault="00820ABF" w:rsidP="00EB32AD">
      <w:pPr>
        <w:spacing w:line="360" w:lineRule="auto"/>
        <w:rPr>
          <w:rFonts w:ascii="Arial" w:hAnsi="Arial" w:cs="Arial"/>
          <w:color w:val="000000" w:themeColor="text1"/>
          <w:sz w:val="22"/>
          <w:szCs w:val="22"/>
        </w:rPr>
      </w:pPr>
      <w:bookmarkStart w:id="4" w:name="_Hlk213622958"/>
      <w:r w:rsidRPr="007D6D2F">
        <w:rPr>
          <w:rFonts w:ascii="Arial" w:hAnsi="Arial" w:cs="Arial"/>
          <w:color w:val="000000" w:themeColor="text1"/>
          <w:sz w:val="22"/>
          <w:szCs w:val="22"/>
        </w:rPr>
        <w:t xml:space="preserve">This is just a </w:t>
      </w:r>
      <w:r w:rsidR="00921777" w:rsidRPr="007D6D2F">
        <w:rPr>
          <w:rFonts w:ascii="Arial" w:hAnsi="Arial" w:cs="Arial"/>
          <w:color w:val="000000" w:themeColor="text1"/>
          <w:sz w:val="22"/>
          <w:szCs w:val="22"/>
        </w:rPr>
        <w:t>brief</w:t>
      </w:r>
      <w:r w:rsidRPr="007D6D2F">
        <w:rPr>
          <w:rFonts w:ascii="Arial" w:hAnsi="Arial" w:cs="Arial"/>
          <w:color w:val="000000" w:themeColor="text1"/>
          <w:sz w:val="22"/>
          <w:szCs w:val="22"/>
        </w:rPr>
        <w:t xml:space="preserve"> visualisation </w:t>
      </w:r>
      <w:r w:rsidR="00921777" w:rsidRPr="007D6D2F">
        <w:rPr>
          <w:rFonts w:ascii="Arial" w:hAnsi="Arial" w:cs="Arial"/>
          <w:color w:val="000000" w:themeColor="text1"/>
          <w:sz w:val="22"/>
          <w:szCs w:val="22"/>
        </w:rPr>
        <w:t>of</w:t>
      </w:r>
      <w:r w:rsidRPr="007D6D2F">
        <w:rPr>
          <w:rFonts w:ascii="Arial" w:hAnsi="Arial" w:cs="Arial"/>
          <w:color w:val="000000" w:themeColor="text1"/>
          <w:sz w:val="22"/>
          <w:szCs w:val="22"/>
        </w:rPr>
        <w:t xml:space="preserve"> how Toyota </w:t>
      </w:r>
      <w:r w:rsidR="003119A6" w:rsidRPr="007D6D2F">
        <w:rPr>
          <w:rFonts w:ascii="Arial" w:hAnsi="Arial" w:cs="Arial"/>
          <w:color w:val="000000" w:themeColor="text1"/>
          <w:sz w:val="22"/>
          <w:szCs w:val="22"/>
        </w:rPr>
        <w:t xml:space="preserve">implements the Kaizen method </w:t>
      </w:r>
      <w:r w:rsidR="00AA070E" w:rsidRPr="007D6D2F">
        <w:rPr>
          <w:rFonts w:ascii="Arial" w:hAnsi="Arial" w:cs="Arial"/>
          <w:color w:val="000000" w:themeColor="text1"/>
          <w:sz w:val="22"/>
          <w:szCs w:val="22"/>
        </w:rPr>
        <w:t>regarding</w:t>
      </w:r>
      <w:r w:rsidR="003119A6" w:rsidRPr="007D6D2F">
        <w:rPr>
          <w:rFonts w:ascii="Arial" w:hAnsi="Arial" w:cs="Arial"/>
          <w:color w:val="000000" w:themeColor="text1"/>
          <w:sz w:val="22"/>
          <w:szCs w:val="22"/>
        </w:rPr>
        <w:t xml:space="preserve"> </w:t>
      </w:r>
      <w:r w:rsidR="00921777" w:rsidRPr="007D6D2F">
        <w:rPr>
          <w:rFonts w:ascii="Arial" w:hAnsi="Arial" w:cs="Arial"/>
          <w:color w:val="000000" w:themeColor="text1"/>
          <w:sz w:val="22"/>
          <w:szCs w:val="22"/>
        </w:rPr>
        <w:t>manufacturing</w:t>
      </w:r>
      <w:r w:rsidR="00AA070E" w:rsidRPr="007D6D2F">
        <w:rPr>
          <w:rFonts w:ascii="Arial" w:hAnsi="Arial" w:cs="Arial"/>
          <w:color w:val="000000" w:themeColor="text1"/>
          <w:sz w:val="22"/>
          <w:szCs w:val="22"/>
        </w:rPr>
        <w:t>,</w:t>
      </w:r>
      <w:r w:rsidR="00921777" w:rsidRPr="007D6D2F">
        <w:rPr>
          <w:rFonts w:ascii="Arial" w:hAnsi="Arial" w:cs="Arial"/>
          <w:color w:val="000000" w:themeColor="text1"/>
          <w:sz w:val="22"/>
          <w:szCs w:val="22"/>
        </w:rPr>
        <w:t xml:space="preserve"> so that the </w:t>
      </w:r>
      <w:r w:rsidR="00AA070E" w:rsidRPr="007D6D2F">
        <w:rPr>
          <w:rFonts w:ascii="Arial" w:hAnsi="Arial" w:cs="Arial"/>
          <w:color w:val="000000" w:themeColor="text1"/>
          <w:sz w:val="22"/>
          <w:szCs w:val="22"/>
        </w:rPr>
        <w:t>company's</w:t>
      </w:r>
      <w:r w:rsidR="00921777" w:rsidRPr="007D6D2F">
        <w:rPr>
          <w:rFonts w:ascii="Arial" w:hAnsi="Arial" w:cs="Arial"/>
          <w:color w:val="000000" w:themeColor="text1"/>
          <w:sz w:val="22"/>
          <w:szCs w:val="22"/>
        </w:rPr>
        <w:t xml:space="preserve"> organisational culture remains intact.</w:t>
      </w:r>
    </w:p>
    <w:bookmarkEnd w:id="4"/>
    <w:p w14:paraId="79D13243" w14:textId="46A55FD5" w:rsidR="00E0588C" w:rsidRPr="007D6D2F" w:rsidRDefault="009D77AD" w:rsidP="00EB32AD">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lastRenderedPageBreak/>
        <w:t>At Toyota, two basic ideas, Nemawashi and Genchi Genbutsu, are the basis of their</w:t>
      </w:r>
      <w:r w:rsidR="00385ECE" w:rsidRPr="007D6D2F">
        <w:rPr>
          <w:rFonts w:ascii="Arial" w:hAnsi="Arial" w:cs="Arial"/>
          <w:color w:val="000000" w:themeColor="text1"/>
          <w:sz w:val="22"/>
          <w:szCs w:val="22"/>
        </w:rPr>
        <w:t xml:space="preserve"> culture</w:t>
      </w:r>
      <w:r w:rsidRPr="007D6D2F">
        <w:rPr>
          <w:rFonts w:ascii="Arial" w:hAnsi="Arial" w:cs="Arial"/>
          <w:color w:val="000000" w:themeColor="text1"/>
          <w:sz w:val="22"/>
          <w:szCs w:val="22"/>
        </w:rPr>
        <w:t xml:space="preserve"> of doing things when making choices, making sure changes are good and have everyone's backing. Genchi Genbutsu means go look yourself, acting as a fix for </w:t>
      </w:r>
      <w:r w:rsidR="00C44781" w:rsidRPr="007D6D2F">
        <w:rPr>
          <w:rFonts w:ascii="Arial" w:hAnsi="Arial" w:cs="Arial"/>
          <w:color w:val="000000" w:themeColor="text1"/>
          <w:sz w:val="22"/>
          <w:szCs w:val="22"/>
        </w:rPr>
        <w:t>managers</w:t>
      </w:r>
      <w:r w:rsidRPr="007D6D2F">
        <w:rPr>
          <w:rFonts w:ascii="Arial" w:hAnsi="Arial" w:cs="Arial"/>
          <w:color w:val="000000" w:themeColor="text1"/>
          <w:sz w:val="22"/>
          <w:szCs w:val="22"/>
        </w:rPr>
        <w:t xml:space="preserve"> who are detached and not hands-on. It stresses that </w:t>
      </w:r>
      <w:r w:rsidR="00E9673A" w:rsidRPr="007D6D2F">
        <w:rPr>
          <w:rFonts w:ascii="Arial" w:hAnsi="Arial" w:cs="Arial"/>
          <w:color w:val="000000" w:themeColor="text1"/>
          <w:sz w:val="22"/>
          <w:szCs w:val="22"/>
        </w:rPr>
        <w:t xml:space="preserve">a </w:t>
      </w:r>
      <w:r w:rsidR="006D0D55" w:rsidRPr="007D6D2F">
        <w:rPr>
          <w:rFonts w:ascii="Arial" w:hAnsi="Arial" w:cs="Arial"/>
          <w:color w:val="000000" w:themeColor="text1"/>
          <w:sz w:val="22"/>
          <w:szCs w:val="22"/>
        </w:rPr>
        <w:t>manager</w:t>
      </w:r>
      <w:r w:rsidR="00E9673A" w:rsidRPr="007D6D2F">
        <w:rPr>
          <w:rFonts w:ascii="Arial" w:hAnsi="Arial" w:cs="Arial"/>
          <w:color w:val="000000" w:themeColor="text1"/>
          <w:sz w:val="22"/>
          <w:szCs w:val="22"/>
        </w:rPr>
        <w:t xml:space="preserve"> </w:t>
      </w:r>
      <w:r w:rsidRPr="007D6D2F">
        <w:rPr>
          <w:rFonts w:ascii="Arial" w:hAnsi="Arial" w:cs="Arial"/>
          <w:color w:val="000000" w:themeColor="text1"/>
          <w:sz w:val="22"/>
          <w:szCs w:val="22"/>
        </w:rPr>
        <w:t xml:space="preserve">can't truly understand something just by looking at </w:t>
      </w:r>
      <w:r w:rsidR="00625DF8" w:rsidRPr="007D6D2F">
        <w:rPr>
          <w:rFonts w:ascii="Arial" w:hAnsi="Arial" w:cs="Arial"/>
          <w:color w:val="000000" w:themeColor="text1"/>
          <w:sz w:val="22"/>
          <w:szCs w:val="22"/>
        </w:rPr>
        <w:t xml:space="preserve">documents in </w:t>
      </w:r>
      <w:r w:rsidRPr="007D6D2F">
        <w:rPr>
          <w:rFonts w:ascii="Arial" w:hAnsi="Arial" w:cs="Arial"/>
          <w:color w:val="000000" w:themeColor="text1"/>
          <w:sz w:val="22"/>
          <w:szCs w:val="22"/>
        </w:rPr>
        <w:t xml:space="preserve">a meeting room. </w:t>
      </w:r>
      <w:r w:rsidR="00625DF8" w:rsidRPr="007D6D2F">
        <w:rPr>
          <w:rFonts w:ascii="Arial" w:hAnsi="Arial" w:cs="Arial"/>
          <w:color w:val="000000" w:themeColor="text1"/>
          <w:sz w:val="22"/>
          <w:szCs w:val="22"/>
        </w:rPr>
        <w:t>For example</w:t>
      </w:r>
      <w:r w:rsidRPr="007D6D2F">
        <w:rPr>
          <w:rFonts w:ascii="Arial" w:hAnsi="Arial" w:cs="Arial"/>
          <w:color w:val="000000" w:themeColor="text1"/>
          <w:sz w:val="22"/>
          <w:szCs w:val="22"/>
        </w:rPr>
        <w:t xml:space="preserve">, if </w:t>
      </w:r>
      <w:r w:rsidR="00625DF8" w:rsidRPr="007D6D2F">
        <w:rPr>
          <w:rFonts w:ascii="Arial" w:hAnsi="Arial" w:cs="Arial"/>
          <w:color w:val="000000" w:themeColor="text1"/>
          <w:sz w:val="22"/>
          <w:szCs w:val="22"/>
        </w:rPr>
        <w:t>an</w:t>
      </w:r>
      <w:r w:rsidRPr="007D6D2F">
        <w:rPr>
          <w:rFonts w:ascii="Arial" w:hAnsi="Arial" w:cs="Arial"/>
          <w:color w:val="000000" w:themeColor="text1"/>
          <w:sz w:val="22"/>
          <w:szCs w:val="22"/>
        </w:rPr>
        <w:t xml:space="preserve"> </w:t>
      </w:r>
      <w:r w:rsidR="00625DF8" w:rsidRPr="007D6D2F">
        <w:rPr>
          <w:rFonts w:ascii="Arial" w:hAnsi="Arial" w:cs="Arial"/>
          <w:color w:val="000000" w:themeColor="text1"/>
          <w:sz w:val="22"/>
          <w:szCs w:val="22"/>
        </w:rPr>
        <w:t xml:space="preserve">assembly </w:t>
      </w:r>
      <w:r w:rsidRPr="007D6D2F">
        <w:rPr>
          <w:rFonts w:ascii="Arial" w:hAnsi="Arial" w:cs="Arial"/>
          <w:color w:val="000000" w:themeColor="text1"/>
          <w:sz w:val="22"/>
          <w:szCs w:val="22"/>
        </w:rPr>
        <w:t>group points out a lasting issue with how a car door seal fits, a Toyota boss wouldn't just send an email asking for a solution. Instead, they'd go to where the cars are</w:t>
      </w:r>
      <w:r w:rsidR="00815BB4" w:rsidRPr="007D6D2F">
        <w:rPr>
          <w:rFonts w:ascii="Arial" w:hAnsi="Arial" w:cs="Arial"/>
          <w:color w:val="000000" w:themeColor="text1"/>
          <w:sz w:val="22"/>
          <w:szCs w:val="22"/>
        </w:rPr>
        <w:t xml:space="preserve"> being produced</w:t>
      </w:r>
      <w:r w:rsidRPr="007D6D2F">
        <w:rPr>
          <w:rFonts w:ascii="Arial" w:hAnsi="Arial" w:cs="Arial"/>
          <w:color w:val="000000" w:themeColor="text1"/>
          <w:sz w:val="22"/>
          <w:szCs w:val="22"/>
        </w:rPr>
        <w:t xml:space="preserve">, </w:t>
      </w:r>
      <w:r w:rsidR="00815BB4" w:rsidRPr="007D6D2F">
        <w:rPr>
          <w:rFonts w:ascii="Arial" w:hAnsi="Arial" w:cs="Arial"/>
          <w:color w:val="000000" w:themeColor="text1"/>
          <w:sz w:val="22"/>
          <w:szCs w:val="22"/>
        </w:rPr>
        <w:t>observe</w:t>
      </w:r>
      <w:r w:rsidRPr="007D6D2F">
        <w:rPr>
          <w:rFonts w:ascii="Arial" w:hAnsi="Arial" w:cs="Arial"/>
          <w:color w:val="000000" w:themeColor="text1"/>
          <w:sz w:val="22"/>
          <w:szCs w:val="22"/>
        </w:rPr>
        <w:t xml:space="preserve"> how it's </w:t>
      </w:r>
      <w:r w:rsidR="00815BB4" w:rsidRPr="007D6D2F">
        <w:rPr>
          <w:rFonts w:ascii="Arial" w:hAnsi="Arial" w:cs="Arial"/>
          <w:color w:val="000000" w:themeColor="text1"/>
          <w:sz w:val="22"/>
          <w:szCs w:val="22"/>
        </w:rPr>
        <w:t>assembled</w:t>
      </w:r>
      <w:r w:rsidRPr="007D6D2F">
        <w:rPr>
          <w:rFonts w:ascii="Arial" w:hAnsi="Arial" w:cs="Arial"/>
          <w:color w:val="000000" w:themeColor="text1"/>
          <w:sz w:val="22"/>
          <w:szCs w:val="22"/>
        </w:rPr>
        <w:t xml:space="preserve">, and </w:t>
      </w:r>
      <w:r w:rsidR="00815BB4" w:rsidRPr="007D6D2F">
        <w:rPr>
          <w:rFonts w:ascii="Arial" w:hAnsi="Arial" w:cs="Arial"/>
          <w:color w:val="000000" w:themeColor="text1"/>
          <w:sz w:val="22"/>
          <w:szCs w:val="22"/>
        </w:rPr>
        <w:t>interact</w:t>
      </w:r>
      <w:r w:rsidRPr="007D6D2F">
        <w:rPr>
          <w:rFonts w:ascii="Arial" w:hAnsi="Arial" w:cs="Arial"/>
          <w:color w:val="000000" w:themeColor="text1"/>
          <w:sz w:val="22"/>
          <w:szCs w:val="22"/>
        </w:rPr>
        <w:t xml:space="preserve"> face to face with the </w:t>
      </w:r>
      <w:r w:rsidR="006D0D55" w:rsidRPr="007D6D2F">
        <w:rPr>
          <w:rFonts w:ascii="Arial" w:hAnsi="Arial" w:cs="Arial"/>
          <w:color w:val="000000" w:themeColor="text1"/>
          <w:sz w:val="22"/>
          <w:szCs w:val="22"/>
        </w:rPr>
        <w:t>employees</w:t>
      </w:r>
      <w:r w:rsidRPr="007D6D2F">
        <w:rPr>
          <w:rFonts w:ascii="Arial" w:hAnsi="Arial" w:cs="Arial"/>
          <w:color w:val="000000" w:themeColor="text1"/>
          <w:sz w:val="22"/>
          <w:szCs w:val="22"/>
        </w:rPr>
        <w:t xml:space="preserve"> who handle that part. They'd check the seal, look at the tools being used, and see the problem up close, getting important details that numbers on a screen could never show. This direct </w:t>
      </w:r>
      <w:r w:rsidR="008B26C1" w:rsidRPr="007D6D2F">
        <w:rPr>
          <w:rFonts w:ascii="Arial" w:hAnsi="Arial" w:cs="Arial"/>
          <w:color w:val="000000" w:themeColor="text1"/>
          <w:sz w:val="22"/>
          <w:szCs w:val="22"/>
        </w:rPr>
        <w:t>observation</w:t>
      </w:r>
      <w:r w:rsidRPr="007D6D2F">
        <w:rPr>
          <w:rFonts w:ascii="Arial" w:hAnsi="Arial" w:cs="Arial"/>
          <w:color w:val="000000" w:themeColor="text1"/>
          <w:sz w:val="22"/>
          <w:szCs w:val="22"/>
        </w:rPr>
        <w:t xml:space="preserve"> then helps </w:t>
      </w:r>
      <w:r w:rsidR="00BE7824" w:rsidRPr="007D6D2F">
        <w:rPr>
          <w:rFonts w:ascii="Arial" w:hAnsi="Arial" w:cs="Arial"/>
          <w:color w:val="000000" w:themeColor="text1"/>
          <w:sz w:val="22"/>
          <w:szCs w:val="22"/>
        </w:rPr>
        <w:t xml:space="preserve">with </w:t>
      </w:r>
      <w:r w:rsidRPr="007D6D2F">
        <w:rPr>
          <w:rFonts w:ascii="Arial" w:hAnsi="Arial" w:cs="Arial"/>
          <w:color w:val="000000" w:themeColor="text1"/>
          <w:sz w:val="22"/>
          <w:szCs w:val="22"/>
        </w:rPr>
        <w:t xml:space="preserve">Nemawashi, which is about getting ready for action. Before any real plan is written up, the thought is talked about informally. </w:t>
      </w:r>
      <w:r w:rsidR="002E1A3E" w:rsidRPr="007D6D2F">
        <w:rPr>
          <w:rFonts w:ascii="Arial" w:hAnsi="Arial" w:cs="Arial"/>
          <w:color w:val="000000" w:themeColor="text1"/>
          <w:sz w:val="22"/>
          <w:szCs w:val="22"/>
        </w:rPr>
        <w:t xml:space="preserve">Nemawashi is a Japanese term that </w:t>
      </w:r>
      <w:r w:rsidR="007420DD" w:rsidRPr="007D6D2F">
        <w:rPr>
          <w:rFonts w:ascii="Arial" w:hAnsi="Arial" w:cs="Arial"/>
          <w:color w:val="000000" w:themeColor="text1"/>
          <w:sz w:val="22"/>
          <w:szCs w:val="22"/>
        </w:rPr>
        <w:t>means</w:t>
      </w:r>
      <w:r w:rsidR="002E1A3E" w:rsidRPr="007D6D2F">
        <w:rPr>
          <w:rFonts w:ascii="Arial" w:hAnsi="Arial" w:cs="Arial"/>
          <w:color w:val="000000" w:themeColor="text1"/>
          <w:sz w:val="22"/>
          <w:szCs w:val="22"/>
        </w:rPr>
        <w:t xml:space="preserve"> to talk things over with people first, to hear what they think before making any big decisions (Fetters, M.D., 1995). </w:t>
      </w:r>
      <w:r w:rsidRPr="007D6D2F">
        <w:rPr>
          <w:rFonts w:ascii="Arial" w:hAnsi="Arial" w:cs="Arial"/>
          <w:color w:val="000000" w:themeColor="text1"/>
          <w:sz w:val="22"/>
          <w:szCs w:val="22"/>
        </w:rPr>
        <w:t xml:space="preserve">The </w:t>
      </w:r>
      <w:r w:rsidR="00BE7824" w:rsidRPr="007D6D2F">
        <w:rPr>
          <w:rFonts w:ascii="Arial" w:hAnsi="Arial" w:cs="Arial"/>
          <w:color w:val="000000" w:themeColor="text1"/>
          <w:sz w:val="22"/>
          <w:szCs w:val="22"/>
        </w:rPr>
        <w:t>manager</w:t>
      </w:r>
      <w:r w:rsidRPr="007D6D2F">
        <w:rPr>
          <w:rFonts w:ascii="Arial" w:hAnsi="Arial" w:cs="Arial"/>
          <w:color w:val="000000" w:themeColor="text1"/>
          <w:sz w:val="22"/>
          <w:szCs w:val="22"/>
        </w:rPr>
        <w:t xml:space="preserve"> would</w:t>
      </w:r>
      <w:r w:rsidR="00BE7824" w:rsidRPr="007D6D2F">
        <w:rPr>
          <w:rFonts w:ascii="Arial" w:hAnsi="Arial" w:cs="Arial"/>
          <w:color w:val="000000" w:themeColor="text1"/>
          <w:sz w:val="22"/>
          <w:szCs w:val="22"/>
        </w:rPr>
        <w:t xml:space="preserve"> </w:t>
      </w:r>
      <w:r w:rsidR="00396C64" w:rsidRPr="007D6D2F">
        <w:rPr>
          <w:rFonts w:ascii="Arial" w:hAnsi="Arial" w:cs="Arial"/>
          <w:color w:val="000000" w:themeColor="text1"/>
          <w:sz w:val="22"/>
          <w:szCs w:val="22"/>
        </w:rPr>
        <w:t xml:space="preserve">verbally interact and </w:t>
      </w:r>
      <w:r w:rsidR="00BE7824" w:rsidRPr="007D6D2F">
        <w:rPr>
          <w:rFonts w:ascii="Arial" w:hAnsi="Arial" w:cs="Arial"/>
          <w:color w:val="000000" w:themeColor="text1"/>
          <w:sz w:val="22"/>
          <w:szCs w:val="22"/>
        </w:rPr>
        <w:t xml:space="preserve">meet </w:t>
      </w:r>
      <w:r w:rsidRPr="007D6D2F">
        <w:rPr>
          <w:rFonts w:ascii="Arial" w:hAnsi="Arial" w:cs="Arial"/>
          <w:color w:val="000000" w:themeColor="text1"/>
          <w:sz w:val="22"/>
          <w:szCs w:val="22"/>
        </w:rPr>
        <w:t xml:space="preserve">with others from design, quality control, and the </w:t>
      </w:r>
      <w:r w:rsidR="004870DE" w:rsidRPr="007D6D2F">
        <w:rPr>
          <w:rFonts w:ascii="Arial" w:hAnsi="Arial" w:cs="Arial"/>
          <w:color w:val="000000" w:themeColor="text1"/>
          <w:sz w:val="22"/>
          <w:szCs w:val="22"/>
        </w:rPr>
        <w:t>assembly</w:t>
      </w:r>
      <w:r w:rsidRPr="007D6D2F">
        <w:rPr>
          <w:rFonts w:ascii="Arial" w:hAnsi="Arial" w:cs="Arial"/>
          <w:color w:val="000000" w:themeColor="text1"/>
          <w:sz w:val="22"/>
          <w:szCs w:val="22"/>
        </w:rPr>
        <w:t xml:space="preserve"> team over coffee, getting their thoughts and quietly taking care of any worries. This way helps build agreement and makes the idea better before it's given for an official decision. By putting time into this method, Toyota makes sure that, when a choice is finally made, it's not just an order from the top but a group agreement, based on real proof and backed by everyone understanding each other, leading to easier action and lasting results.</w:t>
      </w:r>
      <w:r w:rsidR="00716C9A" w:rsidRPr="007D6D2F">
        <w:rPr>
          <w:rFonts w:ascii="Arial" w:hAnsi="Arial" w:cs="Arial"/>
          <w:color w:val="000000" w:themeColor="text1"/>
          <w:sz w:val="22"/>
          <w:szCs w:val="22"/>
        </w:rPr>
        <w:t xml:space="preserve"> </w:t>
      </w:r>
      <w:r w:rsidR="00EB32AD" w:rsidRPr="007D6D2F">
        <w:rPr>
          <w:rFonts w:ascii="Arial" w:hAnsi="Arial" w:cs="Arial"/>
          <w:color w:val="000000" w:themeColor="text1"/>
          <w:sz w:val="22"/>
          <w:szCs w:val="22"/>
        </w:rPr>
        <w:t>The way Toyota thinks about new ideas, called Genchi Genbutsu, means to literally check things out in person (Vonk, A. and Silva, V.F., 2024).</w:t>
      </w:r>
    </w:p>
    <w:p w14:paraId="69AE59FC" w14:textId="77777777" w:rsidR="00E16116" w:rsidRPr="007D6D2F" w:rsidRDefault="00E16116" w:rsidP="00E16116">
      <w:pPr>
        <w:rPr>
          <w:color w:val="000000" w:themeColor="text1"/>
        </w:rPr>
      </w:pPr>
    </w:p>
    <w:p w14:paraId="476D859D" w14:textId="77777777" w:rsidR="00E16116" w:rsidRPr="007D6D2F" w:rsidRDefault="00E16116">
      <w:pPr>
        <w:rPr>
          <w:color w:val="000000" w:themeColor="text1"/>
        </w:rPr>
      </w:pPr>
    </w:p>
    <w:p w14:paraId="3A00ECDF" w14:textId="77777777" w:rsidR="00667F35" w:rsidRPr="007D6D2F" w:rsidRDefault="00667F35">
      <w:pPr>
        <w:rPr>
          <w:color w:val="000000" w:themeColor="text1"/>
        </w:rPr>
      </w:pPr>
    </w:p>
    <w:p w14:paraId="24297277" w14:textId="77777777" w:rsidR="00667F35" w:rsidRPr="007D6D2F" w:rsidRDefault="00667F35">
      <w:pPr>
        <w:rPr>
          <w:color w:val="000000" w:themeColor="text1"/>
        </w:rPr>
      </w:pPr>
    </w:p>
    <w:p w14:paraId="0E793E00" w14:textId="77777777" w:rsidR="00667F35" w:rsidRPr="007D6D2F" w:rsidRDefault="00667F35">
      <w:pPr>
        <w:rPr>
          <w:color w:val="000000" w:themeColor="text1"/>
        </w:rPr>
      </w:pPr>
    </w:p>
    <w:p w14:paraId="730F3172" w14:textId="77777777" w:rsidR="00667F35" w:rsidRPr="007D6D2F" w:rsidRDefault="00667F35">
      <w:pPr>
        <w:rPr>
          <w:color w:val="000000" w:themeColor="text1"/>
        </w:rPr>
      </w:pPr>
    </w:p>
    <w:p w14:paraId="0975B749" w14:textId="77777777" w:rsidR="00667F35" w:rsidRPr="007D6D2F" w:rsidRDefault="00667F35">
      <w:pPr>
        <w:rPr>
          <w:color w:val="000000" w:themeColor="text1"/>
        </w:rPr>
      </w:pPr>
    </w:p>
    <w:p w14:paraId="52049F82" w14:textId="77777777" w:rsidR="00667F35" w:rsidRPr="007D6D2F" w:rsidRDefault="00667F35">
      <w:pPr>
        <w:rPr>
          <w:color w:val="000000" w:themeColor="text1"/>
        </w:rPr>
      </w:pPr>
    </w:p>
    <w:p w14:paraId="3405639D" w14:textId="77777777" w:rsidR="00667F35" w:rsidRPr="007D6D2F" w:rsidRDefault="00667F35">
      <w:pPr>
        <w:rPr>
          <w:color w:val="000000" w:themeColor="text1"/>
        </w:rPr>
      </w:pPr>
    </w:p>
    <w:p w14:paraId="0C0E2887" w14:textId="77777777" w:rsidR="00667F35" w:rsidRPr="007D6D2F" w:rsidRDefault="00667F35">
      <w:pPr>
        <w:rPr>
          <w:color w:val="000000" w:themeColor="text1"/>
        </w:rPr>
      </w:pPr>
    </w:p>
    <w:p w14:paraId="6909A3F5" w14:textId="77777777" w:rsidR="00667F35" w:rsidRPr="007D6D2F" w:rsidRDefault="00667F35">
      <w:pPr>
        <w:rPr>
          <w:color w:val="000000" w:themeColor="text1"/>
        </w:rPr>
      </w:pPr>
    </w:p>
    <w:p w14:paraId="5A3DB730" w14:textId="77777777" w:rsidR="00733139" w:rsidRPr="007D6D2F" w:rsidRDefault="00733139">
      <w:pPr>
        <w:rPr>
          <w:color w:val="000000" w:themeColor="text1"/>
        </w:rPr>
      </w:pPr>
    </w:p>
    <w:p w14:paraId="70692C0A" w14:textId="238992D5" w:rsidR="009C45AD" w:rsidRPr="007D6D2F" w:rsidRDefault="009C45AD" w:rsidP="009C45AD">
      <w:pPr>
        <w:pStyle w:val="Heading2"/>
        <w:rPr>
          <w:rFonts w:ascii="Arial" w:hAnsi="Arial" w:cs="Arial"/>
          <w:b/>
          <w:bCs/>
          <w:color w:val="000000" w:themeColor="text1"/>
          <w:sz w:val="24"/>
          <w:szCs w:val="24"/>
        </w:rPr>
      </w:pPr>
      <w:bookmarkStart w:id="5" w:name="_Toc213682884"/>
      <w:r w:rsidRPr="007D6D2F">
        <w:rPr>
          <w:rFonts w:ascii="Arial" w:hAnsi="Arial" w:cs="Arial"/>
          <w:b/>
          <w:bCs/>
          <w:color w:val="000000" w:themeColor="text1"/>
          <w:sz w:val="24"/>
          <w:szCs w:val="24"/>
        </w:rPr>
        <w:lastRenderedPageBreak/>
        <w:t>Part 3</w:t>
      </w:r>
      <w:r w:rsidR="00A4027F" w:rsidRPr="007D6D2F">
        <w:rPr>
          <w:rFonts w:ascii="Arial" w:hAnsi="Arial" w:cs="Arial"/>
          <w:b/>
          <w:bCs/>
          <w:color w:val="000000" w:themeColor="text1"/>
          <w:sz w:val="24"/>
          <w:szCs w:val="24"/>
        </w:rPr>
        <w:t xml:space="preserve">: </w:t>
      </w:r>
      <w:r w:rsidRPr="007D6D2F">
        <w:rPr>
          <w:rFonts w:ascii="Arial" w:hAnsi="Arial" w:cs="Arial"/>
          <w:b/>
          <w:bCs/>
          <w:color w:val="000000" w:themeColor="text1"/>
          <w:sz w:val="24"/>
          <w:szCs w:val="24"/>
        </w:rPr>
        <w:t>Influence of Culture on Structure and Decision-Making</w:t>
      </w:r>
      <w:r w:rsidR="00A4027F" w:rsidRPr="007D6D2F">
        <w:rPr>
          <w:rFonts w:ascii="Arial" w:hAnsi="Arial" w:cs="Arial"/>
          <w:b/>
          <w:bCs/>
          <w:color w:val="000000" w:themeColor="text1"/>
          <w:sz w:val="24"/>
          <w:szCs w:val="24"/>
        </w:rPr>
        <w:t>:</w:t>
      </w:r>
      <w:bookmarkEnd w:id="5"/>
    </w:p>
    <w:p w14:paraId="7CBA7E74" w14:textId="645CDD5A" w:rsidR="001B3803" w:rsidRPr="007D6D2F" w:rsidRDefault="00FE253A" w:rsidP="001B3803">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Imagine a company where the most important rule is to go and see for yourself. This is the heart of Toyota's culture, and it profoundly shapes how the company is built and how it makes choices. Instead of managers making decisions from a distant office based on reports, they are taught to go directly to the source of a problem. For instance, if a report says there's </w:t>
      </w:r>
      <w:r w:rsidR="00074A5A" w:rsidRPr="007D6D2F">
        <w:rPr>
          <w:rFonts w:ascii="Arial" w:hAnsi="Arial" w:cs="Arial"/>
          <w:color w:val="000000" w:themeColor="text1"/>
          <w:sz w:val="22"/>
          <w:szCs w:val="22"/>
        </w:rPr>
        <w:t>an</w:t>
      </w:r>
      <w:r w:rsidRPr="007D6D2F">
        <w:rPr>
          <w:rFonts w:ascii="Arial" w:hAnsi="Arial" w:cs="Arial"/>
          <w:color w:val="000000" w:themeColor="text1"/>
          <w:sz w:val="22"/>
          <w:szCs w:val="22"/>
        </w:rPr>
        <w:t xml:space="preserve"> issue with a car's dashboard rattling, a Toyota engineer wouldn't just order a part change. They would walk to the assembly line, sit in the car, and listen to the rattle themselves alongside the team </w:t>
      </w:r>
      <w:r w:rsidR="00074A5A" w:rsidRPr="007D6D2F">
        <w:rPr>
          <w:rFonts w:ascii="Arial" w:hAnsi="Arial" w:cs="Arial"/>
          <w:color w:val="000000" w:themeColor="text1"/>
          <w:sz w:val="22"/>
          <w:szCs w:val="22"/>
        </w:rPr>
        <w:t>that</w:t>
      </w:r>
      <w:r w:rsidRPr="007D6D2F">
        <w:rPr>
          <w:rFonts w:ascii="Arial" w:hAnsi="Arial" w:cs="Arial"/>
          <w:color w:val="000000" w:themeColor="text1"/>
          <w:sz w:val="22"/>
          <w:szCs w:val="22"/>
        </w:rPr>
        <w:t xml:space="preserve"> installs the dash. They might discover the real issue isn't the dashboard, but a clip on a hidden wire bundle that was vibrating. This practice, called Genchi Genbutsu, ensures decisions are based on real-world facts</w:t>
      </w:r>
      <w:r w:rsidR="001B3803" w:rsidRPr="007D6D2F">
        <w:rPr>
          <w:rFonts w:ascii="Arial" w:hAnsi="Arial" w:cs="Arial"/>
          <w:color w:val="000000" w:themeColor="text1"/>
          <w:sz w:val="22"/>
          <w:szCs w:val="22"/>
        </w:rPr>
        <w:t>.</w:t>
      </w:r>
      <w:r w:rsidR="008E2EC0" w:rsidRPr="007D6D2F">
        <w:rPr>
          <w:rFonts w:ascii="Arial" w:hAnsi="Arial" w:cs="Arial"/>
          <w:color w:val="000000" w:themeColor="text1"/>
          <w:sz w:val="22"/>
          <w:szCs w:val="22"/>
        </w:rPr>
        <w:t xml:space="preserve"> </w:t>
      </w:r>
      <w:r w:rsidR="001B3803" w:rsidRPr="007D6D2F">
        <w:rPr>
          <w:rFonts w:ascii="Arial" w:hAnsi="Arial" w:cs="Arial"/>
          <w:color w:val="000000" w:themeColor="text1"/>
          <w:sz w:val="22"/>
          <w:szCs w:val="22"/>
        </w:rPr>
        <w:t xml:space="preserve">Kaizen refers to </w:t>
      </w:r>
      <w:r w:rsidR="008B27F6" w:rsidRPr="007D6D2F">
        <w:rPr>
          <w:rFonts w:ascii="Arial" w:hAnsi="Arial" w:cs="Arial"/>
          <w:color w:val="000000" w:themeColor="text1"/>
          <w:sz w:val="22"/>
          <w:szCs w:val="22"/>
        </w:rPr>
        <w:t>improvement</w:t>
      </w:r>
      <w:r w:rsidR="001B3803" w:rsidRPr="007D6D2F">
        <w:rPr>
          <w:rFonts w:ascii="Arial" w:hAnsi="Arial" w:cs="Arial"/>
          <w:color w:val="000000" w:themeColor="text1"/>
          <w:sz w:val="22"/>
          <w:szCs w:val="22"/>
        </w:rPr>
        <w:t>. The term Kai translates to change</w:t>
      </w:r>
      <w:r w:rsidR="000539BF" w:rsidRPr="007D6D2F">
        <w:rPr>
          <w:rFonts w:ascii="Arial" w:hAnsi="Arial" w:cs="Arial"/>
          <w:color w:val="000000" w:themeColor="text1"/>
          <w:sz w:val="22"/>
          <w:szCs w:val="22"/>
        </w:rPr>
        <w:t>,</w:t>
      </w:r>
      <w:r w:rsidR="001B3803" w:rsidRPr="007D6D2F">
        <w:rPr>
          <w:rFonts w:ascii="Arial" w:hAnsi="Arial" w:cs="Arial"/>
          <w:color w:val="000000" w:themeColor="text1"/>
          <w:sz w:val="22"/>
          <w:szCs w:val="22"/>
        </w:rPr>
        <w:t xml:space="preserve"> while </w:t>
      </w:r>
      <w:r w:rsidR="00C813F3" w:rsidRPr="007D6D2F">
        <w:rPr>
          <w:rFonts w:ascii="Arial" w:hAnsi="Arial" w:cs="Arial"/>
          <w:color w:val="000000" w:themeColor="text1"/>
          <w:sz w:val="22"/>
          <w:szCs w:val="22"/>
        </w:rPr>
        <w:t>Zen</w:t>
      </w:r>
      <w:r w:rsidR="001B3803" w:rsidRPr="007D6D2F">
        <w:rPr>
          <w:rFonts w:ascii="Arial" w:hAnsi="Arial" w:cs="Arial"/>
          <w:color w:val="000000" w:themeColor="text1"/>
          <w:sz w:val="22"/>
          <w:szCs w:val="22"/>
        </w:rPr>
        <w:t xml:space="preserve"> signifies for the better. This </w:t>
      </w:r>
      <w:r w:rsidR="00367FE5" w:rsidRPr="007D6D2F">
        <w:rPr>
          <w:rFonts w:ascii="Arial" w:hAnsi="Arial" w:cs="Arial"/>
          <w:color w:val="000000" w:themeColor="text1"/>
          <w:sz w:val="22"/>
          <w:szCs w:val="22"/>
        </w:rPr>
        <w:t>guarantees</w:t>
      </w:r>
      <w:r w:rsidR="001B3803" w:rsidRPr="007D6D2F">
        <w:rPr>
          <w:rFonts w:ascii="Arial" w:hAnsi="Arial" w:cs="Arial"/>
          <w:color w:val="000000" w:themeColor="text1"/>
          <w:sz w:val="22"/>
          <w:szCs w:val="22"/>
        </w:rPr>
        <w:t xml:space="preserve"> optimal quality</w:t>
      </w:r>
      <w:r w:rsidR="006D281F" w:rsidRPr="007D6D2F">
        <w:rPr>
          <w:rFonts w:ascii="Arial" w:hAnsi="Arial" w:cs="Arial"/>
          <w:color w:val="000000" w:themeColor="text1"/>
          <w:sz w:val="22"/>
          <w:szCs w:val="22"/>
        </w:rPr>
        <w:t xml:space="preserve"> </w:t>
      </w:r>
      <w:r w:rsidR="001B3803" w:rsidRPr="007D6D2F">
        <w:rPr>
          <w:rFonts w:ascii="Arial" w:hAnsi="Arial" w:cs="Arial"/>
          <w:color w:val="000000" w:themeColor="text1"/>
          <w:sz w:val="22"/>
          <w:szCs w:val="22"/>
        </w:rPr>
        <w:t xml:space="preserve">(Shimizu, K., 2000). </w:t>
      </w:r>
    </w:p>
    <w:p w14:paraId="779EE36C" w14:textId="3DE12BB1" w:rsidR="004C7703" w:rsidRPr="007D6D2F" w:rsidRDefault="00D0430D" w:rsidP="001B3803">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This culture of hands-on problem-solving then creates a team-based company structure</w:t>
      </w:r>
      <w:r w:rsidR="004A78DB" w:rsidRPr="007D6D2F">
        <w:rPr>
          <w:rFonts w:ascii="Arial" w:hAnsi="Arial" w:cs="Arial"/>
          <w:color w:val="000000" w:themeColor="text1"/>
          <w:sz w:val="22"/>
          <w:szCs w:val="22"/>
        </w:rPr>
        <w:t xml:space="preserve">. Since solving problems needs thoughts from all </w:t>
      </w:r>
      <w:r w:rsidRPr="007D6D2F">
        <w:rPr>
          <w:rFonts w:ascii="Arial" w:hAnsi="Arial" w:cs="Arial"/>
          <w:color w:val="000000" w:themeColor="text1"/>
          <w:sz w:val="22"/>
          <w:szCs w:val="22"/>
        </w:rPr>
        <w:t>employees</w:t>
      </w:r>
      <w:r w:rsidR="004A78DB" w:rsidRPr="007D6D2F">
        <w:rPr>
          <w:rFonts w:ascii="Arial" w:hAnsi="Arial" w:cs="Arial"/>
          <w:color w:val="000000" w:themeColor="text1"/>
          <w:sz w:val="22"/>
          <w:szCs w:val="22"/>
        </w:rPr>
        <w:t xml:space="preserve">, the company </w:t>
      </w:r>
      <w:r w:rsidR="00335F2C" w:rsidRPr="007D6D2F">
        <w:rPr>
          <w:rFonts w:ascii="Arial" w:hAnsi="Arial" w:cs="Arial"/>
          <w:color w:val="000000" w:themeColor="text1"/>
          <w:sz w:val="22"/>
          <w:szCs w:val="22"/>
        </w:rPr>
        <w:t xml:space="preserve">just </w:t>
      </w:r>
      <w:r w:rsidR="004A78DB" w:rsidRPr="007D6D2F">
        <w:rPr>
          <w:rFonts w:ascii="Arial" w:hAnsi="Arial" w:cs="Arial"/>
          <w:color w:val="000000" w:themeColor="text1"/>
          <w:sz w:val="22"/>
          <w:szCs w:val="22"/>
        </w:rPr>
        <w:t xml:space="preserve">can't be strict and controlled from the top. A good example is the well-known Andon Cord. If any </w:t>
      </w:r>
      <w:r w:rsidR="00E41158" w:rsidRPr="007D6D2F">
        <w:rPr>
          <w:rFonts w:ascii="Arial" w:hAnsi="Arial" w:cs="Arial"/>
          <w:color w:val="000000" w:themeColor="text1"/>
          <w:sz w:val="22"/>
          <w:szCs w:val="22"/>
        </w:rPr>
        <w:t>employee</w:t>
      </w:r>
      <w:r w:rsidR="004A78DB" w:rsidRPr="007D6D2F">
        <w:rPr>
          <w:rFonts w:ascii="Arial" w:hAnsi="Arial" w:cs="Arial"/>
          <w:color w:val="000000" w:themeColor="text1"/>
          <w:sz w:val="22"/>
          <w:szCs w:val="22"/>
        </w:rPr>
        <w:t xml:space="preserve"> on the line sees something wrong, like a dent </w:t>
      </w:r>
      <w:r w:rsidR="00CA1AE0" w:rsidRPr="007D6D2F">
        <w:rPr>
          <w:rFonts w:ascii="Arial" w:hAnsi="Arial" w:cs="Arial"/>
          <w:color w:val="000000" w:themeColor="text1"/>
          <w:sz w:val="22"/>
          <w:szCs w:val="22"/>
        </w:rPr>
        <w:t>in</w:t>
      </w:r>
      <w:r w:rsidR="004A78DB" w:rsidRPr="007D6D2F">
        <w:rPr>
          <w:rFonts w:ascii="Arial" w:hAnsi="Arial" w:cs="Arial"/>
          <w:color w:val="000000" w:themeColor="text1"/>
          <w:sz w:val="22"/>
          <w:szCs w:val="22"/>
        </w:rPr>
        <w:t xml:space="preserve"> a door, they can pull a cord that turns on a light and stops the whole</w:t>
      </w:r>
      <w:r w:rsidR="00CA1AE0" w:rsidRPr="007D6D2F">
        <w:rPr>
          <w:rFonts w:ascii="Arial" w:hAnsi="Arial" w:cs="Arial"/>
          <w:color w:val="000000" w:themeColor="text1"/>
          <w:sz w:val="22"/>
          <w:szCs w:val="22"/>
        </w:rPr>
        <w:t xml:space="preserve"> production</w:t>
      </w:r>
      <w:r w:rsidR="004A78DB" w:rsidRPr="007D6D2F">
        <w:rPr>
          <w:rFonts w:ascii="Arial" w:hAnsi="Arial" w:cs="Arial"/>
          <w:color w:val="000000" w:themeColor="text1"/>
          <w:sz w:val="22"/>
          <w:szCs w:val="22"/>
        </w:rPr>
        <w:t xml:space="preserve"> line.</w:t>
      </w:r>
      <w:r w:rsidR="00ED1676" w:rsidRPr="007D6D2F">
        <w:rPr>
          <w:rFonts w:ascii="Arial" w:hAnsi="Arial" w:cs="Arial"/>
          <w:color w:val="000000" w:themeColor="text1"/>
          <w:sz w:val="22"/>
          <w:szCs w:val="22"/>
        </w:rPr>
        <w:t xml:space="preserve"> This</w:t>
      </w:r>
      <w:r w:rsidR="004B3E14" w:rsidRPr="007D6D2F">
        <w:rPr>
          <w:rFonts w:ascii="Arial" w:hAnsi="Arial" w:cs="Arial"/>
          <w:color w:val="000000" w:themeColor="text1"/>
          <w:sz w:val="22"/>
          <w:szCs w:val="22"/>
        </w:rPr>
        <w:t xml:space="preserve"> action</w:t>
      </w:r>
      <w:r w:rsidR="00ED1676" w:rsidRPr="007D6D2F">
        <w:rPr>
          <w:rFonts w:ascii="Arial" w:hAnsi="Arial" w:cs="Arial"/>
          <w:color w:val="000000" w:themeColor="text1"/>
          <w:sz w:val="22"/>
          <w:szCs w:val="22"/>
        </w:rPr>
        <w:t xml:space="preserve"> isn't seen as a failure, but as a chance for the whole team to gather, diagnose the issue, and fix it together right there. This empowerment means that the person doing the job has a real voice, shaping the workflow daily. By valuing the frontline knowledge and teamwork, Toyota's culture naturally builds a flatter, more responsive organisation where decisions are collaborative and focused on finding the true root cause, not just applying a quick </w:t>
      </w:r>
      <w:r w:rsidR="00127CCC" w:rsidRPr="007D6D2F">
        <w:rPr>
          <w:rFonts w:ascii="Arial" w:hAnsi="Arial" w:cs="Arial"/>
          <w:color w:val="000000" w:themeColor="text1"/>
          <w:sz w:val="22"/>
          <w:szCs w:val="22"/>
        </w:rPr>
        <w:t>solution</w:t>
      </w:r>
      <w:r w:rsidR="004A78DB" w:rsidRPr="007D6D2F">
        <w:rPr>
          <w:rFonts w:ascii="Arial" w:hAnsi="Arial" w:cs="Arial"/>
          <w:color w:val="000000" w:themeColor="text1"/>
          <w:sz w:val="22"/>
          <w:szCs w:val="22"/>
        </w:rPr>
        <w:t>.</w:t>
      </w:r>
      <w:r w:rsidR="00957E4E" w:rsidRPr="007D6D2F">
        <w:rPr>
          <w:rFonts w:ascii="Arial" w:hAnsi="Arial" w:cs="Arial"/>
          <w:color w:val="000000" w:themeColor="text1"/>
          <w:sz w:val="22"/>
          <w:szCs w:val="22"/>
        </w:rPr>
        <w:t xml:space="preserve"> </w:t>
      </w:r>
      <w:r w:rsidR="00352F61" w:rsidRPr="007D6D2F">
        <w:rPr>
          <w:rFonts w:ascii="Arial" w:hAnsi="Arial" w:cs="Arial"/>
          <w:color w:val="000000" w:themeColor="text1"/>
          <w:sz w:val="22"/>
          <w:szCs w:val="22"/>
        </w:rPr>
        <w:t xml:space="preserve">Problem-solving in an organisation involves figuring out what's causing </w:t>
      </w:r>
      <w:r w:rsidR="00B761C3" w:rsidRPr="007D6D2F">
        <w:rPr>
          <w:rFonts w:ascii="Arial" w:hAnsi="Arial" w:cs="Arial"/>
          <w:color w:val="000000" w:themeColor="text1"/>
          <w:sz w:val="22"/>
          <w:szCs w:val="22"/>
        </w:rPr>
        <w:t>the issue</w:t>
      </w:r>
      <w:r w:rsidR="00352F61" w:rsidRPr="007D6D2F">
        <w:rPr>
          <w:rFonts w:ascii="Arial" w:hAnsi="Arial" w:cs="Arial"/>
          <w:color w:val="000000" w:themeColor="text1"/>
          <w:sz w:val="22"/>
          <w:szCs w:val="22"/>
        </w:rPr>
        <w:t xml:space="preserve"> and coming up </w:t>
      </w:r>
      <w:r w:rsidR="00957E4E" w:rsidRPr="007D6D2F">
        <w:rPr>
          <w:rFonts w:ascii="Arial" w:hAnsi="Arial" w:cs="Arial"/>
          <w:color w:val="000000" w:themeColor="text1"/>
          <w:sz w:val="22"/>
          <w:szCs w:val="22"/>
        </w:rPr>
        <w:t>with solid solutions</w:t>
      </w:r>
      <w:r w:rsidR="006D281F" w:rsidRPr="007D6D2F">
        <w:rPr>
          <w:rFonts w:ascii="Arial" w:hAnsi="Arial" w:cs="Arial"/>
          <w:color w:val="000000" w:themeColor="text1"/>
          <w:sz w:val="22"/>
          <w:szCs w:val="22"/>
        </w:rPr>
        <w:t xml:space="preserve"> </w:t>
      </w:r>
      <w:r w:rsidR="004C7703" w:rsidRPr="007D6D2F">
        <w:rPr>
          <w:rFonts w:ascii="Arial" w:hAnsi="Arial" w:cs="Arial"/>
          <w:color w:val="000000" w:themeColor="text1"/>
          <w:sz w:val="22"/>
          <w:szCs w:val="22"/>
        </w:rPr>
        <w:t xml:space="preserve">(Puccio, G.J., Murdock, M.C. and Mance, M., 2005). </w:t>
      </w:r>
    </w:p>
    <w:p w14:paraId="69B0866F" w14:textId="77777777" w:rsidR="001B3803" w:rsidRPr="007D6D2F" w:rsidRDefault="001B3803">
      <w:pPr>
        <w:rPr>
          <w:color w:val="000000" w:themeColor="text1"/>
        </w:rPr>
      </w:pPr>
    </w:p>
    <w:p w14:paraId="36311EB7" w14:textId="77777777" w:rsidR="009C45AD" w:rsidRPr="007D6D2F" w:rsidRDefault="009C45AD">
      <w:pPr>
        <w:rPr>
          <w:color w:val="000000" w:themeColor="text1"/>
        </w:rPr>
      </w:pPr>
    </w:p>
    <w:p w14:paraId="24E376D1" w14:textId="77777777" w:rsidR="009C45AD" w:rsidRPr="007D6D2F" w:rsidRDefault="009C45AD">
      <w:pPr>
        <w:rPr>
          <w:color w:val="000000" w:themeColor="text1"/>
        </w:rPr>
      </w:pPr>
    </w:p>
    <w:p w14:paraId="7425BA36" w14:textId="77777777" w:rsidR="009C45AD" w:rsidRPr="007D6D2F" w:rsidRDefault="009C45AD">
      <w:pPr>
        <w:rPr>
          <w:color w:val="000000" w:themeColor="text1"/>
        </w:rPr>
      </w:pPr>
    </w:p>
    <w:p w14:paraId="66308373" w14:textId="77777777" w:rsidR="009C45AD" w:rsidRPr="007D6D2F" w:rsidRDefault="009C45AD">
      <w:pPr>
        <w:rPr>
          <w:color w:val="000000" w:themeColor="text1"/>
        </w:rPr>
      </w:pPr>
    </w:p>
    <w:p w14:paraId="38737EC0" w14:textId="77777777" w:rsidR="009C45AD" w:rsidRPr="007D6D2F" w:rsidRDefault="009C45AD">
      <w:pPr>
        <w:rPr>
          <w:color w:val="000000" w:themeColor="text1"/>
        </w:rPr>
      </w:pPr>
    </w:p>
    <w:p w14:paraId="3C7C86F7" w14:textId="77777777" w:rsidR="009C45AD" w:rsidRPr="007D6D2F" w:rsidRDefault="009C45AD">
      <w:pPr>
        <w:rPr>
          <w:color w:val="000000" w:themeColor="text1"/>
        </w:rPr>
      </w:pPr>
    </w:p>
    <w:p w14:paraId="466E57FE" w14:textId="77777777" w:rsidR="009C45AD" w:rsidRPr="007D6D2F" w:rsidRDefault="009C45AD">
      <w:pPr>
        <w:rPr>
          <w:color w:val="000000" w:themeColor="text1"/>
        </w:rPr>
      </w:pPr>
    </w:p>
    <w:p w14:paraId="35ED496F" w14:textId="77777777" w:rsidR="009C45AD" w:rsidRPr="007D6D2F" w:rsidRDefault="009C45AD">
      <w:pPr>
        <w:rPr>
          <w:color w:val="000000" w:themeColor="text1"/>
        </w:rPr>
      </w:pPr>
    </w:p>
    <w:p w14:paraId="60E955BB" w14:textId="58767805" w:rsidR="00324926" w:rsidRPr="007D6D2F" w:rsidRDefault="00186317" w:rsidP="005A0B7E">
      <w:pPr>
        <w:pStyle w:val="Heading2"/>
        <w:rPr>
          <w:rFonts w:ascii="Arial" w:hAnsi="Arial" w:cs="Arial"/>
          <w:b/>
          <w:bCs/>
          <w:color w:val="000000" w:themeColor="text1"/>
          <w:sz w:val="24"/>
          <w:szCs w:val="24"/>
        </w:rPr>
      </w:pPr>
      <w:bookmarkStart w:id="6" w:name="_Toc213682885"/>
      <w:r w:rsidRPr="007D6D2F">
        <w:rPr>
          <w:rFonts w:ascii="Arial" w:hAnsi="Arial" w:cs="Arial"/>
          <w:b/>
          <w:bCs/>
          <w:color w:val="000000" w:themeColor="text1"/>
          <w:sz w:val="24"/>
          <w:szCs w:val="24"/>
        </w:rPr>
        <w:lastRenderedPageBreak/>
        <w:t>Part 4: Identifying Cultural Types: Models and Frameworks:</w:t>
      </w:r>
      <w:bookmarkEnd w:id="6"/>
    </w:p>
    <w:p w14:paraId="694D8F31" w14:textId="2594E962" w:rsidR="008009CA" w:rsidRPr="007D6D2F" w:rsidRDefault="005A0B7E" w:rsidP="005A0B7E">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Imagine a new team leader at Toyota’s plant in Burnaston, Derbyshire</w:t>
      </w:r>
      <w:r w:rsidR="00944BE8" w:rsidRPr="007D6D2F">
        <w:rPr>
          <w:rFonts w:ascii="Arial" w:hAnsi="Arial" w:cs="Arial"/>
          <w:color w:val="000000" w:themeColor="text1"/>
          <w:sz w:val="22"/>
          <w:szCs w:val="22"/>
        </w:rPr>
        <w:t>,</w:t>
      </w:r>
      <w:r w:rsidR="00CE6D97" w:rsidRPr="007D6D2F">
        <w:rPr>
          <w:rFonts w:ascii="Arial" w:hAnsi="Arial" w:cs="Arial"/>
          <w:color w:val="000000" w:themeColor="text1"/>
          <w:sz w:val="22"/>
          <w:szCs w:val="22"/>
        </w:rPr>
        <w:t xml:space="preserve"> UK</w:t>
      </w:r>
      <w:r w:rsidRPr="007D6D2F">
        <w:rPr>
          <w:rFonts w:ascii="Arial" w:hAnsi="Arial" w:cs="Arial"/>
          <w:color w:val="000000" w:themeColor="text1"/>
          <w:sz w:val="22"/>
          <w:szCs w:val="22"/>
        </w:rPr>
        <w:t xml:space="preserve">, and </w:t>
      </w:r>
      <w:r w:rsidR="00456227" w:rsidRPr="007D6D2F">
        <w:rPr>
          <w:rFonts w:ascii="Arial" w:hAnsi="Arial" w:cs="Arial"/>
          <w:color w:val="000000" w:themeColor="text1"/>
          <w:sz w:val="22"/>
          <w:szCs w:val="22"/>
        </w:rPr>
        <w:t>an observer</w:t>
      </w:r>
      <w:r w:rsidRPr="007D6D2F">
        <w:rPr>
          <w:rFonts w:ascii="Arial" w:hAnsi="Arial" w:cs="Arial"/>
          <w:color w:val="000000" w:themeColor="text1"/>
          <w:sz w:val="22"/>
          <w:szCs w:val="22"/>
        </w:rPr>
        <w:t xml:space="preserve"> </w:t>
      </w:r>
      <w:r w:rsidR="00CE6D97" w:rsidRPr="007D6D2F">
        <w:rPr>
          <w:rFonts w:ascii="Arial" w:hAnsi="Arial" w:cs="Arial"/>
          <w:color w:val="000000" w:themeColor="text1"/>
          <w:sz w:val="22"/>
          <w:szCs w:val="22"/>
        </w:rPr>
        <w:t>notices</w:t>
      </w:r>
      <w:r w:rsidRPr="007D6D2F">
        <w:rPr>
          <w:rFonts w:ascii="Arial" w:hAnsi="Arial" w:cs="Arial"/>
          <w:color w:val="000000" w:themeColor="text1"/>
          <w:sz w:val="22"/>
          <w:szCs w:val="22"/>
        </w:rPr>
        <w:t xml:space="preserve"> a slight </w:t>
      </w:r>
      <w:r w:rsidR="00CE6D97" w:rsidRPr="007D6D2F">
        <w:rPr>
          <w:rFonts w:ascii="Arial" w:hAnsi="Arial" w:cs="Arial"/>
          <w:color w:val="000000" w:themeColor="text1"/>
          <w:sz w:val="22"/>
          <w:szCs w:val="22"/>
        </w:rPr>
        <w:t>mistake</w:t>
      </w:r>
      <w:r w:rsidRPr="007D6D2F">
        <w:rPr>
          <w:rFonts w:ascii="Arial" w:hAnsi="Arial" w:cs="Arial"/>
          <w:color w:val="000000" w:themeColor="text1"/>
          <w:sz w:val="22"/>
          <w:szCs w:val="22"/>
        </w:rPr>
        <w:t xml:space="preserve"> in the installation of a dashboard. In a company spanning the globe, how does everyone from Derby to Tokyo approach this small snag with the same mindset</w:t>
      </w:r>
      <w:r w:rsidR="00D22719" w:rsidRPr="007D6D2F">
        <w:rPr>
          <w:rFonts w:ascii="Arial" w:hAnsi="Arial" w:cs="Arial"/>
          <w:color w:val="000000" w:themeColor="text1"/>
          <w:sz w:val="22"/>
          <w:szCs w:val="22"/>
        </w:rPr>
        <w:t>?</w:t>
      </w:r>
      <w:r w:rsidRPr="007D6D2F">
        <w:rPr>
          <w:rFonts w:ascii="Arial" w:hAnsi="Arial" w:cs="Arial"/>
          <w:color w:val="000000" w:themeColor="text1"/>
          <w:sz w:val="22"/>
          <w:szCs w:val="22"/>
        </w:rPr>
        <w:t xml:space="preserve"> The answer lies in a powerful, invisible force: its organisational culture. </w:t>
      </w:r>
      <w:r w:rsidR="008E7668" w:rsidRPr="007D6D2F">
        <w:rPr>
          <w:rFonts w:ascii="Arial" w:hAnsi="Arial" w:cs="Arial"/>
          <w:color w:val="000000" w:themeColor="text1"/>
          <w:sz w:val="22"/>
          <w:szCs w:val="22"/>
        </w:rPr>
        <w:t xml:space="preserve">To </w:t>
      </w:r>
      <w:r w:rsidRPr="007D6D2F">
        <w:rPr>
          <w:rFonts w:ascii="Arial" w:hAnsi="Arial" w:cs="Arial"/>
          <w:color w:val="000000" w:themeColor="text1"/>
          <w:sz w:val="22"/>
          <w:szCs w:val="22"/>
        </w:rPr>
        <w:t xml:space="preserve">understand </w:t>
      </w:r>
      <w:r w:rsidR="008E7668" w:rsidRPr="007D6D2F">
        <w:rPr>
          <w:rFonts w:ascii="Arial" w:hAnsi="Arial" w:cs="Arial"/>
          <w:color w:val="000000" w:themeColor="text1"/>
          <w:sz w:val="22"/>
          <w:szCs w:val="22"/>
        </w:rPr>
        <w:t>Toyota’s culture</w:t>
      </w:r>
      <w:r w:rsidR="00AE0620" w:rsidRPr="007D6D2F">
        <w:rPr>
          <w:rFonts w:ascii="Arial" w:hAnsi="Arial" w:cs="Arial"/>
          <w:color w:val="000000" w:themeColor="text1"/>
          <w:sz w:val="22"/>
          <w:szCs w:val="22"/>
        </w:rPr>
        <w:t>, the organisation can analyse</w:t>
      </w:r>
      <w:r w:rsidRPr="007D6D2F">
        <w:rPr>
          <w:rFonts w:ascii="Arial" w:hAnsi="Arial" w:cs="Arial"/>
          <w:color w:val="000000" w:themeColor="text1"/>
          <w:sz w:val="22"/>
          <w:szCs w:val="22"/>
        </w:rPr>
        <w:t xml:space="preserve"> two simple guides: one from Edgar Schein, which acts like a company culture decoder, and another from Geert Hofstede, which shows how that culture works across different countries</w:t>
      </w:r>
      <w:r w:rsidR="002E5382" w:rsidRPr="007D6D2F">
        <w:rPr>
          <w:rFonts w:ascii="Arial" w:hAnsi="Arial" w:cs="Arial"/>
          <w:color w:val="000000" w:themeColor="text1"/>
          <w:sz w:val="22"/>
          <w:szCs w:val="22"/>
        </w:rPr>
        <w:t>.</w:t>
      </w:r>
      <w:r w:rsidR="00905E71" w:rsidRPr="007D6D2F">
        <w:rPr>
          <w:rFonts w:ascii="Arial" w:hAnsi="Arial" w:cs="Arial"/>
          <w:color w:val="000000" w:themeColor="text1"/>
          <w:sz w:val="22"/>
          <w:szCs w:val="22"/>
        </w:rPr>
        <w:t xml:space="preserve"> Toyota</w:t>
      </w:r>
      <w:r w:rsidR="00323362" w:rsidRPr="007D6D2F">
        <w:rPr>
          <w:rFonts w:ascii="Arial" w:hAnsi="Arial" w:cs="Arial"/>
          <w:color w:val="000000" w:themeColor="text1"/>
          <w:sz w:val="22"/>
          <w:szCs w:val="22"/>
        </w:rPr>
        <w:t xml:space="preserve"> in </w:t>
      </w:r>
      <w:r w:rsidR="00905E71" w:rsidRPr="007D6D2F">
        <w:rPr>
          <w:rFonts w:ascii="Arial" w:hAnsi="Arial" w:cs="Arial"/>
          <w:color w:val="000000" w:themeColor="text1"/>
          <w:sz w:val="22"/>
          <w:szCs w:val="22"/>
        </w:rPr>
        <w:t>Burnaston</w:t>
      </w:r>
      <w:r w:rsidR="00BD27F5" w:rsidRPr="007D6D2F">
        <w:rPr>
          <w:rFonts w:ascii="Arial" w:hAnsi="Arial" w:cs="Arial"/>
          <w:color w:val="000000" w:themeColor="text1"/>
          <w:sz w:val="22"/>
          <w:szCs w:val="22"/>
        </w:rPr>
        <w:t>,</w:t>
      </w:r>
      <w:r w:rsidR="0013380D" w:rsidRPr="007D6D2F">
        <w:rPr>
          <w:rFonts w:ascii="Arial" w:hAnsi="Arial" w:cs="Arial"/>
          <w:color w:val="000000" w:themeColor="text1"/>
          <w:sz w:val="22"/>
          <w:szCs w:val="22"/>
        </w:rPr>
        <w:t xml:space="preserve"> </w:t>
      </w:r>
      <w:r w:rsidR="00905E71" w:rsidRPr="007D6D2F">
        <w:rPr>
          <w:rFonts w:ascii="Arial" w:hAnsi="Arial" w:cs="Arial"/>
          <w:color w:val="000000" w:themeColor="text1"/>
          <w:sz w:val="22"/>
          <w:szCs w:val="22"/>
        </w:rPr>
        <w:t xml:space="preserve">Derbyshire. It </w:t>
      </w:r>
      <w:r w:rsidR="00323362" w:rsidRPr="007D6D2F">
        <w:rPr>
          <w:rFonts w:ascii="Arial" w:hAnsi="Arial" w:cs="Arial"/>
          <w:color w:val="000000" w:themeColor="text1"/>
          <w:sz w:val="22"/>
          <w:szCs w:val="22"/>
        </w:rPr>
        <w:t xml:space="preserve">is one of the </w:t>
      </w:r>
      <w:r w:rsidR="00905E71" w:rsidRPr="007D6D2F">
        <w:rPr>
          <w:rFonts w:ascii="Arial" w:hAnsi="Arial" w:cs="Arial"/>
          <w:color w:val="000000" w:themeColor="text1"/>
          <w:sz w:val="22"/>
          <w:szCs w:val="22"/>
        </w:rPr>
        <w:t xml:space="preserve">main </w:t>
      </w:r>
      <w:r w:rsidR="0013380D" w:rsidRPr="007D6D2F">
        <w:rPr>
          <w:rFonts w:ascii="Arial" w:hAnsi="Arial" w:cs="Arial"/>
          <w:color w:val="000000" w:themeColor="text1"/>
          <w:sz w:val="22"/>
          <w:szCs w:val="22"/>
        </w:rPr>
        <w:t>places</w:t>
      </w:r>
      <w:r w:rsidR="00905E71" w:rsidRPr="007D6D2F">
        <w:rPr>
          <w:rFonts w:ascii="Arial" w:hAnsi="Arial" w:cs="Arial"/>
          <w:color w:val="000000" w:themeColor="text1"/>
          <w:sz w:val="22"/>
          <w:szCs w:val="22"/>
        </w:rPr>
        <w:t xml:space="preserve"> in Europe where Toyota builds its vehicles.</w:t>
      </w:r>
      <w:r w:rsidR="008009CA" w:rsidRPr="007D6D2F">
        <w:rPr>
          <w:rFonts w:ascii="Arial" w:hAnsi="Arial" w:cs="Arial"/>
          <w:color w:val="000000" w:themeColor="text1"/>
          <w:sz w:val="22"/>
          <w:szCs w:val="22"/>
        </w:rPr>
        <w:t xml:space="preserve"> (Bourlet, J.Y., 1996). </w:t>
      </w:r>
    </w:p>
    <w:p w14:paraId="260CE9EA" w14:textId="5333B315" w:rsidR="00B8358C" w:rsidRPr="007D6D2F" w:rsidRDefault="00B8358C" w:rsidP="005A0B7E">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To start, </w:t>
      </w:r>
      <w:r w:rsidR="006779EA" w:rsidRPr="007D6D2F">
        <w:rPr>
          <w:rFonts w:ascii="Arial" w:hAnsi="Arial" w:cs="Arial"/>
          <w:color w:val="000000" w:themeColor="text1"/>
          <w:sz w:val="22"/>
          <w:szCs w:val="22"/>
        </w:rPr>
        <w:t>let's</w:t>
      </w:r>
      <w:r w:rsidR="00906C7B" w:rsidRPr="007D6D2F">
        <w:rPr>
          <w:rFonts w:ascii="Arial" w:hAnsi="Arial" w:cs="Arial"/>
          <w:color w:val="000000" w:themeColor="text1"/>
          <w:sz w:val="22"/>
          <w:szCs w:val="22"/>
        </w:rPr>
        <w:t xml:space="preserve"> analyse </w:t>
      </w:r>
      <w:r w:rsidRPr="007D6D2F">
        <w:rPr>
          <w:rFonts w:ascii="Arial" w:hAnsi="Arial" w:cs="Arial"/>
          <w:color w:val="000000" w:themeColor="text1"/>
          <w:sz w:val="22"/>
          <w:szCs w:val="22"/>
        </w:rPr>
        <w:t xml:space="preserve">Schein's model as </w:t>
      </w:r>
      <w:r w:rsidR="006779EA" w:rsidRPr="007D6D2F">
        <w:rPr>
          <w:rFonts w:ascii="Arial" w:hAnsi="Arial" w:cs="Arial"/>
          <w:color w:val="000000" w:themeColor="text1"/>
          <w:sz w:val="22"/>
          <w:szCs w:val="22"/>
        </w:rPr>
        <w:t>a</w:t>
      </w:r>
      <w:r w:rsidRPr="007D6D2F">
        <w:rPr>
          <w:rFonts w:ascii="Arial" w:hAnsi="Arial" w:cs="Arial"/>
          <w:color w:val="000000" w:themeColor="text1"/>
          <w:sz w:val="22"/>
          <w:szCs w:val="22"/>
        </w:rPr>
        <w:t xml:space="preserve"> way </w:t>
      </w:r>
      <w:r w:rsidR="006779EA" w:rsidRPr="007D6D2F">
        <w:rPr>
          <w:rFonts w:ascii="Arial" w:hAnsi="Arial" w:cs="Arial"/>
          <w:color w:val="000000" w:themeColor="text1"/>
          <w:sz w:val="22"/>
          <w:szCs w:val="22"/>
        </w:rPr>
        <w:t>to</w:t>
      </w:r>
      <w:r w:rsidRPr="007D6D2F">
        <w:rPr>
          <w:rFonts w:ascii="Arial" w:hAnsi="Arial" w:cs="Arial"/>
          <w:color w:val="000000" w:themeColor="text1"/>
          <w:sz w:val="22"/>
          <w:szCs w:val="22"/>
        </w:rPr>
        <w:t xml:space="preserve"> understand </w:t>
      </w:r>
      <w:r w:rsidR="006779EA" w:rsidRPr="007D6D2F">
        <w:rPr>
          <w:rFonts w:ascii="Arial" w:hAnsi="Arial" w:cs="Arial"/>
          <w:color w:val="000000" w:themeColor="text1"/>
          <w:sz w:val="22"/>
          <w:szCs w:val="22"/>
        </w:rPr>
        <w:t>the culture</w:t>
      </w:r>
      <w:r w:rsidRPr="007D6D2F">
        <w:rPr>
          <w:rFonts w:ascii="Arial" w:hAnsi="Arial" w:cs="Arial"/>
          <w:color w:val="000000" w:themeColor="text1"/>
          <w:sz w:val="22"/>
          <w:szCs w:val="22"/>
        </w:rPr>
        <w:t xml:space="preserve">. Picture it like taking off layers </w:t>
      </w:r>
      <w:r w:rsidR="003077DC">
        <w:rPr>
          <w:rFonts w:ascii="Arial" w:hAnsi="Arial" w:cs="Arial"/>
          <w:color w:val="000000" w:themeColor="text1"/>
          <w:sz w:val="22"/>
          <w:szCs w:val="22"/>
        </w:rPr>
        <w:t>from the engine bay</w:t>
      </w:r>
      <w:r w:rsidRPr="007D6D2F">
        <w:rPr>
          <w:rFonts w:ascii="Arial" w:hAnsi="Arial" w:cs="Arial"/>
          <w:color w:val="000000" w:themeColor="text1"/>
          <w:sz w:val="22"/>
          <w:szCs w:val="22"/>
        </w:rPr>
        <w:t xml:space="preserve">, which is split into three different parts. The first layer, called </w:t>
      </w:r>
      <w:r w:rsidR="00E51BA2" w:rsidRPr="007D6D2F">
        <w:rPr>
          <w:rFonts w:ascii="Arial" w:hAnsi="Arial" w:cs="Arial"/>
          <w:color w:val="000000" w:themeColor="text1"/>
          <w:sz w:val="22"/>
          <w:szCs w:val="22"/>
        </w:rPr>
        <w:t>artefacts</w:t>
      </w:r>
      <w:r w:rsidRPr="007D6D2F">
        <w:rPr>
          <w:rFonts w:ascii="Arial" w:hAnsi="Arial" w:cs="Arial"/>
          <w:color w:val="000000" w:themeColor="text1"/>
          <w:sz w:val="22"/>
          <w:szCs w:val="22"/>
        </w:rPr>
        <w:t xml:space="preserve">, includes what anyone can </w:t>
      </w:r>
      <w:r w:rsidR="00C45E9E" w:rsidRPr="007D6D2F">
        <w:rPr>
          <w:rFonts w:ascii="Arial" w:hAnsi="Arial" w:cs="Arial"/>
          <w:color w:val="000000" w:themeColor="text1"/>
          <w:sz w:val="22"/>
          <w:szCs w:val="22"/>
        </w:rPr>
        <w:t>see</w:t>
      </w:r>
      <w:r w:rsidRPr="007D6D2F">
        <w:rPr>
          <w:rFonts w:ascii="Arial" w:hAnsi="Arial" w:cs="Arial"/>
          <w:color w:val="000000" w:themeColor="text1"/>
          <w:sz w:val="22"/>
          <w:szCs w:val="22"/>
        </w:rPr>
        <w:t xml:space="preserve"> when walking around the Burnaston factory. </w:t>
      </w:r>
      <w:r w:rsidR="007420DD" w:rsidRPr="007D6D2F">
        <w:rPr>
          <w:rFonts w:ascii="Arial" w:hAnsi="Arial" w:cs="Arial"/>
          <w:color w:val="000000" w:themeColor="text1"/>
          <w:sz w:val="22"/>
          <w:szCs w:val="22"/>
        </w:rPr>
        <w:t xml:space="preserve">An </w:t>
      </w:r>
      <w:r w:rsidR="00DE30AE" w:rsidRPr="007D6D2F">
        <w:rPr>
          <w:rFonts w:ascii="Arial" w:hAnsi="Arial" w:cs="Arial"/>
          <w:color w:val="000000" w:themeColor="text1"/>
          <w:sz w:val="22"/>
          <w:szCs w:val="22"/>
        </w:rPr>
        <w:t>employee</w:t>
      </w:r>
      <w:r w:rsidRPr="007D6D2F">
        <w:rPr>
          <w:rFonts w:ascii="Arial" w:hAnsi="Arial" w:cs="Arial"/>
          <w:color w:val="000000" w:themeColor="text1"/>
          <w:sz w:val="22"/>
          <w:szCs w:val="22"/>
        </w:rPr>
        <w:t xml:space="preserve"> </w:t>
      </w:r>
      <w:r w:rsidR="007420DD" w:rsidRPr="007D6D2F">
        <w:rPr>
          <w:rFonts w:ascii="Arial" w:hAnsi="Arial" w:cs="Arial"/>
          <w:color w:val="000000" w:themeColor="text1"/>
          <w:sz w:val="22"/>
          <w:szCs w:val="22"/>
        </w:rPr>
        <w:t xml:space="preserve">would notice </w:t>
      </w:r>
      <w:r w:rsidRPr="007D6D2F">
        <w:rPr>
          <w:rFonts w:ascii="Arial" w:hAnsi="Arial" w:cs="Arial"/>
          <w:color w:val="000000" w:themeColor="text1"/>
          <w:sz w:val="22"/>
          <w:szCs w:val="22"/>
        </w:rPr>
        <w:t xml:space="preserve">the famous Andon Cord that any worker </w:t>
      </w:r>
      <w:r w:rsidR="00690F90">
        <w:rPr>
          <w:rFonts w:ascii="Arial" w:hAnsi="Arial" w:cs="Arial"/>
          <w:color w:val="000000" w:themeColor="text1"/>
          <w:sz w:val="22"/>
          <w:szCs w:val="22"/>
        </w:rPr>
        <w:t xml:space="preserve">can operate </w:t>
      </w:r>
      <w:r w:rsidRPr="007D6D2F">
        <w:rPr>
          <w:rFonts w:ascii="Arial" w:hAnsi="Arial" w:cs="Arial"/>
          <w:color w:val="000000" w:themeColor="text1"/>
          <w:sz w:val="22"/>
          <w:szCs w:val="22"/>
        </w:rPr>
        <w:t>on the</w:t>
      </w:r>
      <w:r w:rsidR="002643A0">
        <w:rPr>
          <w:rFonts w:ascii="Arial" w:hAnsi="Arial" w:cs="Arial"/>
          <w:color w:val="000000" w:themeColor="text1"/>
          <w:sz w:val="22"/>
          <w:szCs w:val="22"/>
        </w:rPr>
        <w:t xml:space="preserve"> production</w:t>
      </w:r>
      <w:r w:rsidRPr="007D6D2F">
        <w:rPr>
          <w:rFonts w:ascii="Arial" w:hAnsi="Arial" w:cs="Arial"/>
          <w:color w:val="000000" w:themeColor="text1"/>
          <w:sz w:val="22"/>
          <w:szCs w:val="22"/>
        </w:rPr>
        <w:t xml:space="preserve"> line</w:t>
      </w:r>
      <w:r w:rsidR="00126515">
        <w:rPr>
          <w:rFonts w:ascii="Arial" w:hAnsi="Arial" w:cs="Arial"/>
          <w:color w:val="000000" w:themeColor="text1"/>
          <w:sz w:val="22"/>
          <w:szCs w:val="22"/>
        </w:rPr>
        <w:t xml:space="preserve"> </w:t>
      </w:r>
      <w:r w:rsidR="002643A0">
        <w:rPr>
          <w:rFonts w:ascii="Arial" w:hAnsi="Arial" w:cs="Arial"/>
          <w:color w:val="000000" w:themeColor="text1"/>
          <w:sz w:val="22"/>
          <w:szCs w:val="22"/>
        </w:rPr>
        <w:t>to light</w:t>
      </w:r>
      <w:r w:rsidRPr="007D6D2F">
        <w:rPr>
          <w:rFonts w:ascii="Arial" w:hAnsi="Arial" w:cs="Arial"/>
          <w:color w:val="000000" w:themeColor="text1"/>
          <w:sz w:val="22"/>
          <w:szCs w:val="22"/>
        </w:rPr>
        <w:t xml:space="preserve"> up a panel and stop </w:t>
      </w:r>
      <w:r w:rsidR="002643A0">
        <w:rPr>
          <w:rFonts w:ascii="Arial" w:hAnsi="Arial" w:cs="Arial"/>
          <w:color w:val="000000" w:themeColor="text1"/>
          <w:sz w:val="22"/>
          <w:szCs w:val="22"/>
        </w:rPr>
        <w:t>operations</w:t>
      </w:r>
      <w:r w:rsidRPr="007D6D2F">
        <w:rPr>
          <w:rFonts w:ascii="Arial" w:hAnsi="Arial" w:cs="Arial"/>
          <w:color w:val="000000" w:themeColor="text1"/>
          <w:sz w:val="22"/>
          <w:szCs w:val="22"/>
        </w:rPr>
        <w:t xml:space="preserve"> if something doesn't fit right. The clean work area and boards full of ideas from the staff for improvements would get </w:t>
      </w:r>
      <w:r w:rsidR="00D85C14" w:rsidRPr="007D6D2F">
        <w:rPr>
          <w:rFonts w:ascii="Arial" w:hAnsi="Arial" w:cs="Arial"/>
          <w:color w:val="000000" w:themeColor="text1"/>
          <w:sz w:val="22"/>
          <w:szCs w:val="22"/>
        </w:rPr>
        <w:t xml:space="preserve">employees' </w:t>
      </w:r>
      <w:r w:rsidRPr="007D6D2F">
        <w:rPr>
          <w:rFonts w:ascii="Arial" w:hAnsi="Arial" w:cs="Arial"/>
          <w:color w:val="000000" w:themeColor="text1"/>
          <w:sz w:val="22"/>
          <w:szCs w:val="22"/>
        </w:rPr>
        <w:t xml:space="preserve">attention. These things are more than just habits; they show what the deeper goal is. The next layer is made up of the values that are </w:t>
      </w:r>
      <w:r w:rsidR="00E51BA2" w:rsidRPr="007D6D2F">
        <w:rPr>
          <w:rFonts w:ascii="Arial" w:hAnsi="Arial" w:cs="Arial"/>
          <w:color w:val="000000" w:themeColor="text1"/>
          <w:sz w:val="22"/>
          <w:szCs w:val="22"/>
        </w:rPr>
        <w:t>laid</w:t>
      </w:r>
      <w:r w:rsidRPr="007D6D2F">
        <w:rPr>
          <w:rFonts w:ascii="Arial" w:hAnsi="Arial" w:cs="Arial"/>
          <w:color w:val="000000" w:themeColor="text1"/>
          <w:sz w:val="22"/>
          <w:szCs w:val="22"/>
        </w:rPr>
        <w:t xml:space="preserve"> out loud, shown by the official </w:t>
      </w:r>
      <w:r w:rsidR="00E51BA2" w:rsidRPr="007D6D2F">
        <w:rPr>
          <w:rFonts w:ascii="Arial" w:hAnsi="Arial" w:cs="Arial"/>
          <w:color w:val="000000" w:themeColor="text1"/>
          <w:sz w:val="22"/>
          <w:szCs w:val="22"/>
        </w:rPr>
        <w:t>t</w:t>
      </w:r>
      <w:r w:rsidRPr="007D6D2F">
        <w:rPr>
          <w:rFonts w:ascii="Arial" w:hAnsi="Arial" w:cs="Arial"/>
          <w:color w:val="000000" w:themeColor="text1"/>
          <w:sz w:val="22"/>
          <w:szCs w:val="22"/>
        </w:rPr>
        <w:t xml:space="preserve">eam playbook. This is called The Toyota Way, a system that every </w:t>
      </w:r>
      <w:r w:rsidR="005F2665" w:rsidRPr="007D6D2F">
        <w:rPr>
          <w:rFonts w:ascii="Arial" w:hAnsi="Arial" w:cs="Arial"/>
          <w:color w:val="000000" w:themeColor="text1"/>
          <w:sz w:val="22"/>
          <w:szCs w:val="22"/>
        </w:rPr>
        <w:t>employee</w:t>
      </w:r>
      <w:r w:rsidRPr="007D6D2F">
        <w:rPr>
          <w:rFonts w:ascii="Arial" w:hAnsi="Arial" w:cs="Arial"/>
          <w:color w:val="000000" w:themeColor="text1"/>
          <w:sz w:val="22"/>
          <w:szCs w:val="22"/>
        </w:rPr>
        <w:t xml:space="preserve"> learns, focused on Continuous Improvement</w:t>
      </w:r>
      <w:r w:rsidR="00474919" w:rsidRPr="007D6D2F">
        <w:rPr>
          <w:rFonts w:ascii="Arial" w:hAnsi="Arial" w:cs="Arial"/>
          <w:color w:val="000000" w:themeColor="text1"/>
          <w:sz w:val="22"/>
          <w:szCs w:val="22"/>
        </w:rPr>
        <w:t>,</w:t>
      </w:r>
      <w:r w:rsidRPr="007D6D2F">
        <w:rPr>
          <w:rFonts w:ascii="Arial" w:hAnsi="Arial" w:cs="Arial"/>
          <w:color w:val="000000" w:themeColor="text1"/>
          <w:sz w:val="22"/>
          <w:szCs w:val="22"/>
        </w:rPr>
        <w:t xml:space="preserve"> trying to find better ways to do things</w:t>
      </w:r>
      <w:r w:rsidR="00474919" w:rsidRPr="007D6D2F">
        <w:rPr>
          <w:rFonts w:ascii="Arial" w:hAnsi="Arial" w:cs="Arial"/>
          <w:color w:val="000000" w:themeColor="text1"/>
          <w:sz w:val="22"/>
          <w:szCs w:val="22"/>
        </w:rPr>
        <w:t>.</w:t>
      </w:r>
      <w:r w:rsidRPr="007D6D2F">
        <w:rPr>
          <w:rFonts w:ascii="Arial" w:hAnsi="Arial" w:cs="Arial"/>
          <w:color w:val="000000" w:themeColor="text1"/>
          <w:sz w:val="22"/>
          <w:szCs w:val="22"/>
        </w:rPr>
        <w:t xml:space="preserve"> </w:t>
      </w:r>
      <w:r w:rsidR="001673B4" w:rsidRPr="007D6D2F">
        <w:rPr>
          <w:rFonts w:ascii="Arial" w:hAnsi="Arial" w:cs="Arial"/>
          <w:color w:val="000000" w:themeColor="text1"/>
          <w:sz w:val="22"/>
          <w:szCs w:val="22"/>
        </w:rPr>
        <w:t>And</w:t>
      </w:r>
      <w:r w:rsidRPr="007D6D2F">
        <w:rPr>
          <w:rFonts w:ascii="Arial" w:hAnsi="Arial" w:cs="Arial"/>
          <w:color w:val="000000" w:themeColor="text1"/>
          <w:sz w:val="22"/>
          <w:szCs w:val="22"/>
        </w:rPr>
        <w:t xml:space="preserve"> Respect for People</w:t>
      </w:r>
      <w:r w:rsidR="00474919" w:rsidRPr="007D6D2F">
        <w:rPr>
          <w:rFonts w:ascii="Arial" w:hAnsi="Arial" w:cs="Arial"/>
          <w:color w:val="000000" w:themeColor="text1"/>
          <w:sz w:val="22"/>
          <w:szCs w:val="22"/>
        </w:rPr>
        <w:t xml:space="preserve">, </w:t>
      </w:r>
      <w:r w:rsidRPr="007D6D2F">
        <w:rPr>
          <w:rFonts w:ascii="Arial" w:hAnsi="Arial" w:cs="Arial"/>
          <w:color w:val="000000" w:themeColor="text1"/>
          <w:sz w:val="22"/>
          <w:szCs w:val="22"/>
        </w:rPr>
        <w:t>thinking everyone's ideas are important. But what the culture is really about is in the basic beliefs. These are the feelings and unspoken beliefs that experienced team members have. It's the deep-down thought that things can always get better, knowing that finding a problem is a good thing, and that</w:t>
      </w:r>
      <w:r w:rsidR="00600E79" w:rsidRPr="007D6D2F">
        <w:rPr>
          <w:rFonts w:ascii="Arial" w:hAnsi="Arial" w:cs="Arial"/>
          <w:color w:val="000000" w:themeColor="text1"/>
          <w:sz w:val="22"/>
          <w:szCs w:val="22"/>
        </w:rPr>
        <w:t xml:space="preserve"> an employee</w:t>
      </w:r>
      <w:r w:rsidRPr="007D6D2F">
        <w:rPr>
          <w:rFonts w:ascii="Arial" w:hAnsi="Arial" w:cs="Arial"/>
          <w:color w:val="000000" w:themeColor="text1"/>
          <w:sz w:val="22"/>
          <w:szCs w:val="22"/>
        </w:rPr>
        <w:t xml:space="preserve"> </w:t>
      </w:r>
      <w:r w:rsidR="00600E79" w:rsidRPr="007D6D2F">
        <w:rPr>
          <w:rFonts w:ascii="Arial" w:hAnsi="Arial" w:cs="Arial"/>
          <w:color w:val="000000" w:themeColor="text1"/>
          <w:sz w:val="22"/>
          <w:szCs w:val="22"/>
        </w:rPr>
        <w:t>cannot</w:t>
      </w:r>
      <w:r w:rsidRPr="007D6D2F">
        <w:rPr>
          <w:rFonts w:ascii="Arial" w:hAnsi="Arial" w:cs="Arial"/>
          <w:color w:val="000000" w:themeColor="text1"/>
          <w:sz w:val="22"/>
          <w:szCs w:val="22"/>
        </w:rPr>
        <w:t xml:space="preserve"> really understand a problem from </w:t>
      </w:r>
      <w:r w:rsidR="00CE068F" w:rsidRPr="007D6D2F">
        <w:rPr>
          <w:rFonts w:ascii="Arial" w:hAnsi="Arial" w:cs="Arial"/>
          <w:color w:val="000000" w:themeColor="text1"/>
          <w:sz w:val="22"/>
          <w:szCs w:val="22"/>
        </w:rPr>
        <w:t xml:space="preserve">a </w:t>
      </w:r>
      <w:r w:rsidR="003C3283" w:rsidRPr="007D6D2F">
        <w:rPr>
          <w:rFonts w:ascii="Arial" w:hAnsi="Arial" w:cs="Arial"/>
          <w:color w:val="000000" w:themeColor="text1"/>
          <w:sz w:val="22"/>
          <w:szCs w:val="22"/>
        </w:rPr>
        <w:t>desk; that individual needs</w:t>
      </w:r>
      <w:r w:rsidRPr="007D6D2F">
        <w:rPr>
          <w:rFonts w:ascii="Arial" w:hAnsi="Arial" w:cs="Arial"/>
          <w:color w:val="000000" w:themeColor="text1"/>
          <w:sz w:val="22"/>
          <w:szCs w:val="22"/>
        </w:rPr>
        <w:t xml:space="preserve"> to go see it in person (Genchi Genbutsu</w:t>
      </w:r>
      <w:r w:rsidR="00013F2E" w:rsidRPr="007D6D2F">
        <w:rPr>
          <w:rFonts w:ascii="Arial" w:hAnsi="Arial" w:cs="Arial"/>
          <w:color w:val="000000" w:themeColor="text1"/>
          <w:sz w:val="22"/>
          <w:szCs w:val="22"/>
        </w:rPr>
        <w:t>)</w:t>
      </w:r>
      <w:r w:rsidRPr="007D6D2F">
        <w:rPr>
          <w:rFonts w:ascii="Arial" w:hAnsi="Arial" w:cs="Arial"/>
          <w:color w:val="000000" w:themeColor="text1"/>
          <w:sz w:val="22"/>
          <w:szCs w:val="22"/>
        </w:rPr>
        <w:t xml:space="preserve">. So, </w:t>
      </w:r>
      <w:r w:rsidR="00554D18" w:rsidRPr="007D6D2F">
        <w:rPr>
          <w:rFonts w:ascii="Arial" w:hAnsi="Arial" w:cs="Arial"/>
          <w:color w:val="000000" w:themeColor="text1"/>
          <w:sz w:val="22"/>
          <w:szCs w:val="22"/>
        </w:rPr>
        <w:t>Toyota’s</w:t>
      </w:r>
      <w:r w:rsidRPr="007D6D2F">
        <w:rPr>
          <w:rFonts w:ascii="Arial" w:hAnsi="Arial" w:cs="Arial"/>
          <w:color w:val="000000" w:themeColor="text1"/>
          <w:sz w:val="22"/>
          <w:szCs w:val="22"/>
        </w:rPr>
        <w:t xml:space="preserve"> Burnaston team leader, when hearing about the dashboard, would quickly go to the assembly area, watch how things are set up, and talk to the workers to figure out what the real problem is right there on the line.</w:t>
      </w:r>
      <w:r w:rsidR="00347B5D" w:rsidRPr="007D6D2F">
        <w:rPr>
          <w:rFonts w:ascii="Arial" w:hAnsi="Arial" w:cs="Arial"/>
          <w:color w:val="000000" w:themeColor="text1"/>
          <w:sz w:val="22"/>
          <w:szCs w:val="22"/>
        </w:rPr>
        <w:t xml:space="preserve"> </w:t>
      </w:r>
      <w:r w:rsidR="00347B5D" w:rsidRPr="007D6D2F">
        <w:rPr>
          <w:rFonts w:ascii="Arial" w:eastAsia="Aptos" w:hAnsi="Arial" w:cs="Arial"/>
          <w:color w:val="000000" w:themeColor="text1"/>
          <w:sz w:val="22"/>
          <w:szCs w:val="22"/>
        </w:rPr>
        <w:t>The Shein framework and model are used to analyse different types of cultures that are broken down into three parts, which are artefacts, espoused values and underlying assumptions (Schein, E.H., 2009).</w:t>
      </w:r>
    </w:p>
    <w:p w14:paraId="0A6E188F" w14:textId="77777777" w:rsidR="00186317" w:rsidRPr="007D6D2F" w:rsidRDefault="00186317" w:rsidP="00186317">
      <w:pPr>
        <w:rPr>
          <w:rFonts w:ascii="Arial" w:hAnsi="Arial" w:cs="Arial"/>
          <w:color w:val="000000" w:themeColor="text1"/>
          <w:sz w:val="22"/>
          <w:szCs w:val="22"/>
        </w:rPr>
      </w:pPr>
    </w:p>
    <w:p w14:paraId="16E42C50" w14:textId="77777777" w:rsidR="003A1196" w:rsidRPr="007D6D2F" w:rsidRDefault="003A1196" w:rsidP="00186317">
      <w:pPr>
        <w:rPr>
          <w:rFonts w:ascii="Arial" w:hAnsi="Arial" w:cs="Arial"/>
          <w:color w:val="000000" w:themeColor="text1"/>
          <w:sz w:val="22"/>
          <w:szCs w:val="22"/>
        </w:rPr>
      </w:pPr>
    </w:p>
    <w:p w14:paraId="5F4EF6A1" w14:textId="77777777" w:rsidR="003A1196" w:rsidRPr="007D6D2F" w:rsidRDefault="003A1196" w:rsidP="00186317">
      <w:pPr>
        <w:rPr>
          <w:rFonts w:ascii="Arial" w:hAnsi="Arial" w:cs="Arial"/>
          <w:color w:val="000000" w:themeColor="text1"/>
          <w:sz w:val="22"/>
          <w:szCs w:val="22"/>
        </w:rPr>
      </w:pPr>
    </w:p>
    <w:p w14:paraId="233AF268" w14:textId="46003968" w:rsidR="003A1196" w:rsidRPr="007D6D2F" w:rsidRDefault="003A1196" w:rsidP="00186317">
      <w:pPr>
        <w:rPr>
          <w:rFonts w:ascii="Arial" w:hAnsi="Arial" w:cs="Arial"/>
          <w:color w:val="000000" w:themeColor="text1"/>
          <w:sz w:val="22"/>
          <w:szCs w:val="22"/>
        </w:rPr>
      </w:pPr>
    </w:p>
    <w:p w14:paraId="68AB7D05" w14:textId="77777777" w:rsidR="003A1196" w:rsidRPr="007D6D2F" w:rsidRDefault="003A1196" w:rsidP="00186317">
      <w:pPr>
        <w:rPr>
          <w:rFonts w:ascii="Arial" w:hAnsi="Arial" w:cs="Arial"/>
          <w:color w:val="000000" w:themeColor="text1"/>
          <w:sz w:val="22"/>
          <w:szCs w:val="22"/>
        </w:rPr>
      </w:pPr>
    </w:p>
    <w:p w14:paraId="0183EFA8" w14:textId="77777777" w:rsidR="003A1196" w:rsidRPr="007D6D2F" w:rsidRDefault="003A1196" w:rsidP="00186317">
      <w:pPr>
        <w:rPr>
          <w:rFonts w:ascii="Arial" w:hAnsi="Arial" w:cs="Arial"/>
          <w:color w:val="000000" w:themeColor="text1"/>
          <w:sz w:val="22"/>
          <w:szCs w:val="22"/>
        </w:rPr>
      </w:pPr>
    </w:p>
    <w:p w14:paraId="054C2B52" w14:textId="15BD792A" w:rsidR="00857C93" w:rsidRPr="007D6D2F" w:rsidRDefault="00857C93" w:rsidP="00236982">
      <w:pPr>
        <w:pStyle w:val="Heading2"/>
        <w:rPr>
          <w:rFonts w:ascii="Arial" w:hAnsi="Arial" w:cs="Arial"/>
          <w:b/>
          <w:bCs/>
          <w:color w:val="000000" w:themeColor="text1"/>
          <w:sz w:val="24"/>
          <w:szCs w:val="24"/>
        </w:rPr>
      </w:pPr>
      <w:bookmarkStart w:id="7" w:name="_Toc213682886"/>
      <w:r w:rsidRPr="007D6D2F">
        <w:rPr>
          <w:rFonts w:ascii="Arial" w:hAnsi="Arial" w:cs="Arial"/>
          <w:b/>
          <w:bCs/>
          <w:color w:val="000000" w:themeColor="text1"/>
          <w:sz w:val="24"/>
          <w:szCs w:val="24"/>
        </w:rPr>
        <w:lastRenderedPageBreak/>
        <w:t xml:space="preserve">Figure 2: </w:t>
      </w:r>
      <w:r w:rsidR="0013227E" w:rsidRPr="007D6D2F">
        <w:rPr>
          <w:rFonts w:ascii="Arial" w:hAnsi="Arial" w:cs="Arial"/>
          <w:b/>
          <w:bCs/>
          <w:color w:val="000000" w:themeColor="text1"/>
          <w:sz w:val="24"/>
          <w:szCs w:val="24"/>
        </w:rPr>
        <w:t xml:space="preserve">Edgar Schein </w:t>
      </w:r>
      <w:r w:rsidR="00E75162" w:rsidRPr="007D6D2F">
        <w:rPr>
          <w:rFonts w:ascii="Arial" w:hAnsi="Arial" w:cs="Arial"/>
          <w:b/>
          <w:bCs/>
          <w:color w:val="000000" w:themeColor="text1"/>
          <w:sz w:val="24"/>
          <w:szCs w:val="24"/>
        </w:rPr>
        <w:t>Organisational</w:t>
      </w:r>
      <w:r w:rsidR="0013227E" w:rsidRPr="007D6D2F">
        <w:rPr>
          <w:rFonts w:ascii="Arial" w:hAnsi="Arial" w:cs="Arial"/>
          <w:b/>
          <w:bCs/>
          <w:color w:val="000000" w:themeColor="text1"/>
          <w:sz w:val="24"/>
          <w:szCs w:val="24"/>
        </w:rPr>
        <w:t xml:space="preserve"> </w:t>
      </w:r>
      <w:r w:rsidR="00E75162" w:rsidRPr="007D6D2F">
        <w:rPr>
          <w:rFonts w:ascii="Arial" w:hAnsi="Arial" w:cs="Arial"/>
          <w:b/>
          <w:bCs/>
          <w:color w:val="000000" w:themeColor="text1"/>
          <w:sz w:val="24"/>
          <w:szCs w:val="24"/>
        </w:rPr>
        <w:t>Culture Table:</w:t>
      </w:r>
      <w:bookmarkEnd w:id="7"/>
    </w:p>
    <w:p w14:paraId="7D1E7713" w14:textId="377D2FBE" w:rsidR="003A1196" w:rsidRPr="007D6D2F" w:rsidRDefault="0022033B" w:rsidP="00186317">
      <w:pPr>
        <w:rPr>
          <w:rFonts w:ascii="Arial" w:hAnsi="Arial" w:cs="Arial"/>
          <w:color w:val="000000" w:themeColor="text1"/>
          <w:sz w:val="22"/>
          <w:szCs w:val="22"/>
        </w:rPr>
      </w:pPr>
      <w:r w:rsidRPr="007D6D2F">
        <w:rPr>
          <w:rFonts w:ascii="Arial" w:hAnsi="Arial" w:cs="Arial"/>
          <w:noProof/>
          <w:color w:val="000000" w:themeColor="text1"/>
          <w:sz w:val="22"/>
          <w:szCs w:val="22"/>
        </w:rPr>
        <w:drawing>
          <wp:inline distT="0" distB="0" distL="0" distR="0" wp14:anchorId="589D64E3" wp14:editId="524B65B4">
            <wp:extent cx="4241587" cy="1790065"/>
            <wp:effectExtent l="0" t="19050" r="0" b="19685"/>
            <wp:docPr id="61446379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AF7E259" w14:textId="77777777" w:rsidR="003A1196" w:rsidRPr="007D6D2F" w:rsidRDefault="003A1196" w:rsidP="00186317">
      <w:pPr>
        <w:rPr>
          <w:rFonts w:ascii="Arial" w:hAnsi="Arial" w:cs="Arial"/>
          <w:color w:val="000000" w:themeColor="text1"/>
          <w:sz w:val="22"/>
          <w:szCs w:val="22"/>
        </w:rPr>
      </w:pPr>
    </w:p>
    <w:p w14:paraId="45ACF569" w14:textId="32FDDAAA" w:rsidR="003A1196" w:rsidRPr="007D6D2F" w:rsidRDefault="00857C93" w:rsidP="00963A29">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This is a brief </w:t>
      </w:r>
      <w:r w:rsidR="0059480F" w:rsidRPr="007D6D2F">
        <w:rPr>
          <w:rFonts w:ascii="Arial" w:hAnsi="Arial" w:cs="Arial"/>
          <w:color w:val="000000" w:themeColor="text1"/>
          <w:sz w:val="22"/>
          <w:szCs w:val="22"/>
        </w:rPr>
        <w:t>illustration</w:t>
      </w:r>
      <w:r w:rsidRPr="007D6D2F">
        <w:rPr>
          <w:rFonts w:ascii="Arial" w:hAnsi="Arial" w:cs="Arial"/>
          <w:color w:val="000000" w:themeColor="text1"/>
          <w:sz w:val="22"/>
          <w:szCs w:val="22"/>
        </w:rPr>
        <w:t xml:space="preserve"> of how Toyota implements </w:t>
      </w:r>
      <w:r w:rsidR="002D0926" w:rsidRPr="007D6D2F">
        <w:rPr>
          <w:rFonts w:ascii="Arial" w:hAnsi="Arial" w:cs="Arial"/>
          <w:color w:val="000000" w:themeColor="text1"/>
          <w:sz w:val="22"/>
          <w:szCs w:val="22"/>
        </w:rPr>
        <w:t xml:space="preserve">Schein’s model framework </w:t>
      </w:r>
      <w:r w:rsidR="00963A29" w:rsidRPr="007D6D2F">
        <w:rPr>
          <w:rFonts w:ascii="Arial" w:hAnsi="Arial" w:cs="Arial"/>
          <w:color w:val="000000" w:themeColor="text1"/>
          <w:sz w:val="22"/>
          <w:szCs w:val="22"/>
        </w:rPr>
        <w:t>in its</w:t>
      </w:r>
      <w:r w:rsidR="002D0926" w:rsidRPr="007D6D2F">
        <w:rPr>
          <w:rFonts w:ascii="Arial" w:hAnsi="Arial" w:cs="Arial"/>
          <w:color w:val="000000" w:themeColor="text1"/>
          <w:sz w:val="22"/>
          <w:szCs w:val="22"/>
        </w:rPr>
        <w:t xml:space="preserve"> organisational culture</w:t>
      </w:r>
      <w:r w:rsidR="00963A29" w:rsidRPr="007D6D2F">
        <w:rPr>
          <w:rFonts w:ascii="Arial" w:hAnsi="Arial" w:cs="Arial"/>
          <w:color w:val="000000" w:themeColor="text1"/>
          <w:sz w:val="22"/>
          <w:szCs w:val="22"/>
        </w:rPr>
        <w:t>.</w:t>
      </w:r>
      <w:r w:rsidRPr="007D6D2F">
        <w:rPr>
          <w:rFonts w:ascii="Arial" w:hAnsi="Arial" w:cs="Arial"/>
          <w:color w:val="000000" w:themeColor="text1"/>
          <w:sz w:val="22"/>
          <w:szCs w:val="22"/>
        </w:rPr>
        <w:t xml:space="preserve"> </w:t>
      </w:r>
      <w:r w:rsidR="00320F2D" w:rsidRPr="007D6D2F">
        <w:rPr>
          <w:rFonts w:ascii="Arial" w:eastAsia="Aptos" w:hAnsi="Arial" w:cs="Arial"/>
          <w:color w:val="000000" w:themeColor="text1"/>
          <w:sz w:val="22"/>
          <w:szCs w:val="22"/>
        </w:rPr>
        <w:t xml:space="preserve">Regarding the espoused values, employees can describe </w:t>
      </w:r>
      <w:r w:rsidR="00C25377" w:rsidRPr="007D6D2F">
        <w:rPr>
          <w:rFonts w:ascii="Arial" w:eastAsia="Aptos" w:hAnsi="Arial" w:cs="Arial"/>
          <w:color w:val="000000" w:themeColor="text1"/>
          <w:sz w:val="22"/>
          <w:szCs w:val="22"/>
        </w:rPr>
        <w:t>the organisation's</w:t>
      </w:r>
      <w:r w:rsidR="00320F2D" w:rsidRPr="007D6D2F">
        <w:rPr>
          <w:rFonts w:ascii="Arial" w:eastAsia="Aptos" w:hAnsi="Arial" w:cs="Arial"/>
          <w:color w:val="000000" w:themeColor="text1"/>
          <w:sz w:val="22"/>
          <w:szCs w:val="22"/>
        </w:rPr>
        <w:t xml:space="preserve"> culture, its values, goals and social norms (Hattangadi, V., 2017). </w:t>
      </w:r>
    </w:p>
    <w:p w14:paraId="61F8C362" w14:textId="77777777" w:rsidR="003A1196" w:rsidRPr="007D6D2F" w:rsidRDefault="003A1196" w:rsidP="00186317">
      <w:pPr>
        <w:rPr>
          <w:rFonts w:ascii="Arial" w:hAnsi="Arial" w:cs="Arial"/>
          <w:color w:val="000000" w:themeColor="text1"/>
          <w:sz w:val="22"/>
          <w:szCs w:val="22"/>
        </w:rPr>
      </w:pPr>
    </w:p>
    <w:p w14:paraId="1E20E52E" w14:textId="77777777" w:rsidR="003A1196" w:rsidRPr="007D6D2F" w:rsidRDefault="003A1196" w:rsidP="00186317">
      <w:pPr>
        <w:rPr>
          <w:rFonts w:ascii="Arial" w:hAnsi="Arial" w:cs="Arial"/>
          <w:color w:val="000000" w:themeColor="text1"/>
          <w:sz w:val="22"/>
          <w:szCs w:val="22"/>
        </w:rPr>
      </w:pPr>
    </w:p>
    <w:p w14:paraId="26452100" w14:textId="77777777" w:rsidR="003A1196" w:rsidRPr="007D6D2F" w:rsidRDefault="003A1196" w:rsidP="00186317">
      <w:pPr>
        <w:rPr>
          <w:rFonts w:ascii="Arial" w:hAnsi="Arial" w:cs="Arial"/>
          <w:color w:val="000000" w:themeColor="text1"/>
          <w:sz w:val="22"/>
          <w:szCs w:val="22"/>
        </w:rPr>
      </w:pPr>
    </w:p>
    <w:p w14:paraId="066AC490" w14:textId="77777777" w:rsidR="003A1196" w:rsidRPr="007D6D2F" w:rsidRDefault="003A1196" w:rsidP="00186317">
      <w:pPr>
        <w:rPr>
          <w:rFonts w:ascii="Arial" w:hAnsi="Arial" w:cs="Arial"/>
          <w:color w:val="000000" w:themeColor="text1"/>
          <w:sz w:val="22"/>
          <w:szCs w:val="22"/>
        </w:rPr>
      </w:pPr>
    </w:p>
    <w:p w14:paraId="286E2680" w14:textId="77777777" w:rsidR="003A1196" w:rsidRPr="007D6D2F" w:rsidRDefault="003A1196" w:rsidP="00186317">
      <w:pPr>
        <w:rPr>
          <w:rFonts w:ascii="Arial" w:hAnsi="Arial" w:cs="Arial"/>
          <w:color w:val="000000" w:themeColor="text1"/>
          <w:sz w:val="22"/>
          <w:szCs w:val="22"/>
        </w:rPr>
      </w:pPr>
    </w:p>
    <w:p w14:paraId="202EE806" w14:textId="77777777" w:rsidR="003A1196" w:rsidRPr="007D6D2F" w:rsidRDefault="003A1196" w:rsidP="00186317">
      <w:pPr>
        <w:rPr>
          <w:rFonts w:ascii="Arial" w:hAnsi="Arial" w:cs="Arial"/>
          <w:color w:val="000000" w:themeColor="text1"/>
          <w:sz w:val="22"/>
          <w:szCs w:val="22"/>
        </w:rPr>
      </w:pPr>
    </w:p>
    <w:p w14:paraId="7341AC2E" w14:textId="77777777" w:rsidR="003A1196" w:rsidRPr="007D6D2F" w:rsidRDefault="003A1196" w:rsidP="00186317">
      <w:pPr>
        <w:rPr>
          <w:rFonts w:ascii="Arial" w:hAnsi="Arial" w:cs="Arial"/>
          <w:color w:val="000000" w:themeColor="text1"/>
          <w:sz w:val="22"/>
          <w:szCs w:val="22"/>
        </w:rPr>
      </w:pPr>
    </w:p>
    <w:p w14:paraId="345D7C4A" w14:textId="77777777" w:rsidR="003A1196" w:rsidRPr="007D6D2F" w:rsidRDefault="003A1196" w:rsidP="00186317">
      <w:pPr>
        <w:rPr>
          <w:rFonts w:ascii="Arial" w:hAnsi="Arial" w:cs="Arial"/>
          <w:color w:val="000000" w:themeColor="text1"/>
          <w:sz w:val="22"/>
          <w:szCs w:val="22"/>
        </w:rPr>
      </w:pPr>
    </w:p>
    <w:p w14:paraId="25450434" w14:textId="77777777" w:rsidR="003A1196" w:rsidRPr="007D6D2F" w:rsidRDefault="003A1196" w:rsidP="00186317">
      <w:pPr>
        <w:rPr>
          <w:rFonts w:ascii="Arial" w:hAnsi="Arial" w:cs="Arial"/>
          <w:color w:val="000000" w:themeColor="text1"/>
          <w:sz w:val="22"/>
          <w:szCs w:val="22"/>
        </w:rPr>
      </w:pPr>
    </w:p>
    <w:p w14:paraId="2FB279D5" w14:textId="77777777" w:rsidR="003A1196" w:rsidRPr="007D6D2F" w:rsidRDefault="003A1196" w:rsidP="00186317">
      <w:pPr>
        <w:rPr>
          <w:rFonts w:ascii="Arial" w:hAnsi="Arial" w:cs="Arial"/>
          <w:color w:val="000000" w:themeColor="text1"/>
          <w:sz w:val="22"/>
          <w:szCs w:val="22"/>
        </w:rPr>
      </w:pPr>
    </w:p>
    <w:p w14:paraId="1A01CB11" w14:textId="77777777" w:rsidR="003A1196" w:rsidRPr="007D6D2F" w:rsidRDefault="003A1196" w:rsidP="00186317">
      <w:pPr>
        <w:rPr>
          <w:rFonts w:ascii="Arial" w:hAnsi="Arial" w:cs="Arial"/>
          <w:color w:val="000000" w:themeColor="text1"/>
          <w:sz w:val="22"/>
          <w:szCs w:val="22"/>
        </w:rPr>
      </w:pPr>
    </w:p>
    <w:p w14:paraId="66E6979D" w14:textId="77777777" w:rsidR="003A1196" w:rsidRPr="007D6D2F" w:rsidRDefault="003A1196" w:rsidP="00186317">
      <w:pPr>
        <w:rPr>
          <w:rFonts w:ascii="Arial" w:hAnsi="Arial" w:cs="Arial"/>
          <w:color w:val="000000" w:themeColor="text1"/>
          <w:sz w:val="22"/>
          <w:szCs w:val="22"/>
        </w:rPr>
      </w:pPr>
    </w:p>
    <w:p w14:paraId="117CF769" w14:textId="77777777" w:rsidR="003A1196" w:rsidRPr="007D6D2F" w:rsidRDefault="003A1196" w:rsidP="00186317">
      <w:pPr>
        <w:rPr>
          <w:rFonts w:ascii="Arial" w:hAnsi="Arial" w:cs="Arial"/>
          <w:color w:val="000000" w:themeColor="text1"/>
          <w:sz w:val="22"/>
          <w:szCs w:val="22"/>
        </w:rPr>
      </w:pPr>
    </w:p>
    <w:p w14:paraId="729CF0BE" w14:textId="77777777" w:rsidR="003A1196" w:rsidRPr="007D6D2F" w:rsidRDefault="003A1196" w:rsidP="00186317">
      <w:pPr>
        <w:rPr>
          <w:rFonts w:ascii="Arial" w:hAnsi="Arial" w:cs="Arial"/>
          <w:color w:val="000000" w:themeColor="text1"/>
          <w:sz w:val="22"/>
          <w:szCs w:val="22"/>
        </w:rPr>
      </w:pPr>
    </w:p>
    <w:p w14:paraId="09ECD11D" w14:textId="77777777" w:rsidR="003A1196" w:rsidRPr="007D6D2F" w:rsidRDefault="003A1196" w:rsidP="00186317">
      <w:pPr>
        <w:rPr>
          <w:rFonts w:ascii="Arial" w:hAnsi="Arial" w:cs="Arial"/>
          <w:color w:val="000000" w:themeColor="text1"/>
          <w:sz w:val="22"/>
          <w:szCs w:val="22"/>
        </w:rPr>
      </w:pPr>
    </w:p>
    <w:p w14:paraId="084C5961" w14:textId="77777777" w:rsidR="003A1196" w:rsidRPr="007D6D2F" w:rsidRDefault="003A1196" w:rsidP="00186317">
      <w:pPr>
        <w:rPr>
          <w:rFonts w:ascii="Arial" w:hAnsi="Arial" w:cs="Arial"/>
          <w:color w:val="000000" w:themeColor="text1"/>
          <w:sz w:val="22"/>
          <w:szCs w:val="22"/>
        </w:rPr>
      </w:pPr>
    </w:p>
    <w:p w14:paraId="45B06144" w14:textId="77777777" w:rsidR="003A1196" w:rsidRPr="007D6D2F" w:rsidRDefault="003A1196" w:rsidP="00186317">
      <w:pPr>
        <w:rPr>
          <w:rFonts w:ascii="Arial" w:hAnsi="Arial" w:cs="Arial"/>
          <w:color w:val="000000" w:themeColor="text1"/>
          <w:sz w:val="22"/>
          <w:szCs w:val="22"/>
        </w:rPr>
      </w:pPr>
    </w:p>
    <w:p w14:paraId="2E265960" w14:textId="77777777" w:rsidR="003A1196" w:rsidRPr="007D6D2F" w:rsidRDefault="003A1196" w:rsidP="00186317">
      <w:pPr>
        <w:rPr>
          <w:rFonts w:ascii="Arial" w:hAnsi="Arial" w:cs="Arial"/>
          <w:color w:val="000000" w:themeColor="text1"/>
          <w:sz w:val="22"/>
          <w:szCs w:val="22"/>
        </w:rPr>
      </w:pPr>
    </w:p>
    <w:p w14:paraId="32B0908D" w14:textId="77777777" w:rsidR="007D5ACF" w:rsidRPr="007D6D2F" w:rsidRDefault="007D5ACF">
      <w:pPr>
        <w:rPr>
          <w:color w:val="000000" w:themeColor="text1"/>
        </w:rPr>
      </w:pPr>
    </w:p>
    <w:p w14:paraId="3B2C355B" w14:textId="1FB0A9AE" w:rsidR="009C45AD" w:rsidRPr="007D6D2F" w:rsidRDefault="00F76D7D" w:rsidP="001673B4">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lastRenderedPageBreak/>
        <w:t xml:space="preserve">So, how does this very strong way of thinking work in a company that spans the globe? </w:t>
      </w:r>
      <w:r w:rsidR="00C57BE4" w:rsidRPr="007D6D2F">
        <w:rPr>
          <w:rFonts w:ascii="Arial" w:hAnsi="Arial" w:cs="Arial"/>
          <w:color w:val="000000" w:themeColor="text1"/>
          <w:sz w:val="22"/>
          <w:szCs w:val="22"/>
        </w:rPr>
        <w:t xml:space="preserve">This is where the company's structure </w:t>
      </w:r>
      <w:r w:rsidRPr="007D6D2F">
        <w:rPr>
          <w:rFonts w:ascii="Arial" w:hAnsi="Arial" w:cs="Arial"/>
          <w:color w:val="000000" w:themeColor="text1"/>
          <w:sz w:val="22"/>
          <w:szCs w:val="22"/>
        </w:rPr>
        <w:t xml:space="preserve">and Hofstede's </w:t>
      </w:r>
      <w:r w:rsidR="00C57BE4" w:rsidRPr="007D6D2F">
        <w:rPr>
          <w:rFonts w:ascii="Arial" w:hAnsi="Arial" w:cs="Arial"/>
          <w:color w:val="000000" w:themeColor="text1"/>
          <w:sz w:val="22"/>
          <w:szCs w:val="22"/>
        </w:rPr>
        <w:t>framework</w:t>
      </w:r>
      <w:r w:rsidRPr="007D6D2F">
        <w:rPr>
          <w:rFonts w:ascii="Arial" w:hAnsi="Arial" w:cs="Arial"/>
          <w:color w:val="000000" w:themeColor="text1"/>
          <w:sz w:val="22"/>
          <w:szCs w:val="22"/>
        </w:rPr>
        <w:t xml:space="preserve"> are very important. </w:t>
      </w:r>
      <w:r w:rsidR="001673B4" w:rsidRPr="007D6D2F">
        <w:rPr>
          <w:rFonts w:ascii="Arial" w:hAnsi="Arial" w:cs="Arial"/>
          <w:color w:val="000000" w:themeColor="text1"/>
          <w:sz w:val="22"/>
          <w:szCs w:val="22"/>
        </w:rPr>
        <w:t xml:space="preserve">Toyota uses a divisional structure, which is like having several specialised teams under one large umbrella. There’s a division for UK and European operations, allowing the Burnaston plant to adapt to local needs. But within this division, a functional structure ensures deep expertise, with dedicated groups for engineering, quality control, and production. This complex framework needs a strong </w:t>
      </w:r>
      <w:r w:rsidR="00381AE2" w:rsidRPr="007D6D2F">
        <w:rPr>
          <w:rFonts w:ascii="Arial" w:hAnsi="Arial" w:cs="Arial"/>
          <w:color w:val="000000" w:themeColor="text1"/>
          <w:sz w:val="22"/>
          <w:szCs w:val="22"/>
        </w:rPr>
        <w:t xml:space="preserve">methodological </w:t>
      </w:r>
      <w:r w:rsidR="001673B4" w:rsidRPr="007D6D2F">
        <w:rPr>
          <w:rFonts w:ascii="Arial" w:hAnsi="Arial" w:cs="Arial"/>
          <w:color w:val="000000" w:themeColor="text1"/>
          <w:sz w:val="22"/>
          <w:szCs w:val="22"/>
        </w:rPr>
        <w:t>glue to hold it together, and that glue is Toyota's culture.</w:t>
      </w:r>
    </w:p>
    <w:p w14:paraId="00312C69" w14:textId="3D464258" w:rsidR="00036F39" w:rsidRPr="007D6D2F" w:rsidRDefault="00B35BB4" w:rsidP="00C25377">
      <w:pPr>
        <w:spacing w:line="360" w:lineRule="auto"/>
        <w:rPr>
          <w:rFonts w:ascii="Arial" w:eastAsia="Aptos" w:hAnsi="Arial" w:cs="Arial"/>
          <w:color w:val="000000" w:themeColor="text1"/>
          <w:sz w:val="22"/>
          <w:szCs w:val="22"/>
        </w:rPr>
      </w:pPr>
      <w:r w:rsidRPr="007D6D2F">
        <w:rPr>
          <w:rFonts w:ascii="Arial" w:hAnsi="Arial" w:cs="Arial"/>
          <w:color w:val="000000" w:themeColor="text1"/>
          <w:sz w:val="22"/>
          <w:szCs w:val="22"/>
        </w:rPr>
        <w:t xml:space="preserve">Hofstede's framework illustrates this idea with something called high Long-Term Orientation. It means Toyota values lasting success over quick, short-term profits. A key example is how they deal with electric cars. While many car companies rushed to make only electric cars, Toyota chose a slower, more varied plan, still improving hybrid and hydrogen technologies with battery choices. Their cultural way was to make a lasting plan for the next </w:t>
      </w:r>
      <w:r w:rsidR="00A458A6" w:rsidRPr="007D6D2F">
        <w:rPr>
          <w:rFonts w:ascii="Arial" w:hAnsi="Arial" w:cs="Arial"/>
          <w:color w:val="000000" w:themeColor="text1"/>
          <w:sz w:val="22"/>
          <w:szCs w:val="22"/>
        </w:rPr>
        <w:t>century</w:t>
      </w:r>
      <w:r w:rsidRPr="007D6D2F">
        <w:rPr>
          <w:rFonts w:ascii="Arial" w:hAnsi="Arial" w:cs="Arial"/>
          <w:color w:val="000000" w:themeColor="text1"/>
          <w:sz w:val="22"/>
          <w:szCs w:val="22"/>
        </w:rPr>
        <w:t>, even if some saw it as cautious for now. This smart, fact-based plan, based on their main cultural beliefs, makes sure teams in Derby and Japan are linked not only by company rules but also by a shared belief in making a better future, one step at a time.</w:t>
      </w:r>
      <w:r w:rsidR="00C25377" w:rsidRPr="007D6D2F">
        <w:rPr>
          <w:rFonts w:ascii="Arial" w:hAnsi="Arial" w:cs="Arial"/>
          <w:color w:val="000000" w:themeColor="text1"/>
          <w:sz w:val="22"/>
          <w:szCs w:val="22"/>
        </w:rPr>
        <w:t xml:space="preserve"> </w:t>
      </w:r>
      <w:r w:rsidR="00C25377" w:rsidRPr="007D6D2F">
        <w:rPr>
          <w:rFonts w:ascii="Arial" w:eastAsia="Aptos" w:hAnsi="Arial" w:cs="Arial"/>
          <w:color w:val="000000" w:themeColor="text1"/>
          <w:sz w:val="22"/>
          <w:szCs w:val="22"/>
        </w:rPr>
        <w:t xml:space="preserve">Hofstede’s framework theory analyses different cultures across the world and what makes them different by looking at six unique dynamics (Jackson, T., 2020). </w:t>
      </w:r>
    </w:p>
    <w:p w14:paraId="036C507E" w14:textId="194CAC96" w:rsidR="009C45AD" w:rsidRPr="007D6D2F" w:rsidRDefault="00C25377" w:rsidP="00B35BB4">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 </w:t>
      </w:r>
    </w:p>
    <w:p w14:paraId="5ED22F06" w14:textId="77777777" w:rsidR="00C916B7" w:rsidRPr="007D6D2F" w:rsidRDefault="00C916B7" w:rsidP="00B35BB4">
      <w:pPr>
        <w:spacing w:line="360" w:lineRule="auto"/>
        <w:rPr>
          <w:rFonts w:ascii="Arial" w:hAnsi="Arial" w:cs="Arial"/>
          <w:color w:val="000000" w:themeColor="text1"/>
          <w:sz w:val="22"/>
          <w:szCs w:val="22"/>
        </w:rPr>
      </w:pPr>
    </w:p>
    <w:p w14:paraId="313F4BE8" w14:textId="77777777" w:rsidR="000B6189" w:rsidRPr="007D6D2F" w:rsidRDefault="000B6189" w:rsidP="00B35BB4">
      <w:pPr>
        <w:spacing w:line="360" w:lineRule="auto"/>
        <w:rPr>
          <w:rFonts w:ascii="Arial" w:hAnsi="Arial" w:cs="Arial"/>
          <w:color w:val="000000" w:themeColor="text1"/>
          <w:sz w:val="22"/>
          <w:szCs w:val="22"/>
        </w:rPr>
      </w:pPr>
    </w:p>
    <w:p w14:paraId="5B19116D" w14:textId="77777777" w:rsidR="009D3701" w:rsidRPr="007D6D2F" w:rsidRDefault="009D3701" w:rsidP="00B35BB4">
      <w:pPr>
        <w:spacing w:line="360" w:lineRule="auto"/>
        <w:rPr>
          <w:rFonts w:ascii="Arial" w:hAnsi="Arial" w:cs="Arial"/>
          <w:color w:val="000000" w:themeColor="text1"/>
          <w:sz w:val="22"/>
          <w:szCs w:val="22"/>
        </w:rPr>
      </w:pPr>
    </w:p>
    <w:p w14:paraId="022EF7E1" w14:textId="77777777" w:rsidR="009D3701" w:rsidRPr="007D6D2F" w:rsidRDefault="009D3701" w:rsidP="00B35BB4">
      <w:pPr>
        <w:spacing w:line="360" w:lineRule="auto"/>
        <w:rPr>
          <w:rFonts w:ascii="Arial" w:hAnsi="Arial" w:cs="Arial"/>
          <w:color w:val="000000" w:themeColor="text1"/>
          <w:sz w:val="22"/>
          <w:szCs w:val="22"/>
        </w:rPr>
      </w:pPr>
    </w:p>
    <w:p w14:paraId="0AD5603F" w14:textId="77777777" w:rsidR="009D3701" w:rsidRPr="007D6D2F" w:rsidRDefault="009D3701" w:rsidP="00B35BB4">
      <w:pPr>
        <w:spacing w:line="360" w:lineRule="auto"/>
        <w:rPr>
          <w:rFonts w:ascii="Arial" w:hAnsi="Arial" w:cs="Arial"/>
          <w:color w:val="000000" w:themeColor="text1"/>
          <w:sz w:val="22"/>
          <w:szCs w:val="22"/>
        </w:rPr>
      </w:pPr>
    </w:p>
    <w:p w14:paraId="636226EA" w14:textId="77777777" w:rsidR="009D3701" w:rsidRPr="007D6D2F" w:rsidRDefault="009D3701" w:rsidP="00B35BB4">
      <w:pPr>
        <w:spacing w:line="360" w:lineRule="auto"/>
        <w:rPr>
          <w:rFonts w:ascii="Arial" w:hAnsi="Arial" w:cs="Arial"/>
          <w:color w:val="000000" w:themeColor="text1"/>
          <w:sz w:val="22"/>
          <w:szCs w:val="22"/>
        </w:rPr>
      </w:pPr>
    </w:p>
    <w:p w14:paraId="7340AE0A" w14:textId="77777777" w:rsidR="009D3701" w:rsidRPr="007D6D2F" w:rsidRDefault="009D3701" w:rsidP="00B35BB4">
      <w:pPr>
        <w:spacing w:line="360" w:lineRule="auto"/>
        <w:rPr>
          <w:rFonts w:ascii="Arial" w:hAnsi="Arial" w:cs="Arial"/>
          <w:color w:val="000000" w:themeColor="text1"/>
          <w:sz w:val="22"/>
          <w:szCs w:val="22"/>
        </w:rPr>
      </w:pPr>
    </w:p>
    <w:p w14:paraId="26AF02BC" w14:textId="77777777" w:rsidR="009D3701" w:rsidRPr="007D6D2F" w:rsidRDefault="009D3701" w:rsidP="00B35BB4">
      <w:pPr>
        <w:spacing w:line="360" w:lineRule="auto"/>
        <w:rPr>
          <w:rFonts w:ascii="Arial" w:hAnsi="Arial" w:cs="Arial"/>
          <w:color w:val="000000" w:themeColor="text1"/>
          <w:sz w:val="22"/>
          <w:szCs w:val="22"/>
        </w:rPr>
      </w:pPr>
    </w:p>
    <w:p w14:paraId="1F670B6B" w14:textId="77777777" w:rsidR="009D3701" w:rsidRPr="007D6D2F" w:rsidRDefault="009D3701" w:rsidP="00B35BB4">
      <w:pPr>
        <w:spacing w:line="360" w:lineRule="auto"/>
        <w:rPr>
          <w:rFonts w:ascii="Arial" w:hAnsi="Arial" w:cs="Arial"/>
          <w:color w:val="000000" w:themeColor="text1"/>
          <w:sz w:val="22"/>
          <w:szCs w:val="22"/>
        </w:rPr>
      </w:pPr>
    </w:p>
    <w:p w14:paraId="2AFFD9E8" w14:textId="77777777" w:rsidR="009D3701" w:rsidRPr="007D6D2F" w:rsidRDefault="009D3701" w:rsidP="00B35BB4">
      <w:pPr>
        <w:spacing w:line="360" w:lineRule="auto"/>
        <w:rPr>
          <w:rFonts w:ascii="Arial" w:hAnsi="Arial" w:cs="Arial"/>
          <w:color w:val="000000" w:themeColor="text1"/>
          <w:sz w:val="22"/>
          <w:szCs w:val="22"/>
        </w:rPr>
      </w:pPr>
    </w:p>
    <w:p w14:paraId="18DCE9F7" w14:textId="77777777" w:rsidR="009D3701" w:rsidRPr="007D6D2F" w:rsidRDefault="009D3701" w:rsidP="00B35BB4">
      <w:pPr>
        <w:spacing w:line="360" w:lineRule="auto"/>
        <w:rPr>
          <w:rFonts w:ascii="Arial" w:hAnsi="Arial" w:cs="Arial"/>
          <w:color w:val="000000" w:themeColor="text1"/>
          <w:sz w:val="22"/>
          <w:szCs w:val="22"/>
        </w:rPr>
      </w:pPr>
    </w:p>
    <w:p w14:paraId="7714ADD7" w14:textId="77777777" w:rsidR="009D3701" w:rsidRPr="007D6D2F" w:rsidRDefault="009D3701" w:rsidP="00B35BB4">
      <w:pPr>
        <w:spacing w:line="360" w:lineRule="auto"/>
        <w:rPr>
          <w:rFonts w:ascii="Arial" w:hAnsi="Arial" w:cs="Arial"/>
          <w:color w:val="000000" w:themeColor="text1"/>
          <w:sz w:val="22"/>
          <w:szCs w:val="22"/>
        </w:rPr>
      </w:pPr>
    </w:p>
    <w:p w14:paraId="56ABB6DC" w14:textId="1DBEA248" w:rsidR="00060308" w:rsidRPr="007D6D2F" w:rsidRDefault="000D7D98" w:rsidP="00B35BB4">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lastRenderedPageBreak/>
        <w:t xml:space="preserve">To grasp the organisational framework of a major corporation like Toyota, it is beneficial to consider the three traditional models that companies can adopt: the simple, the functional, and the divisional structures. Each model illustrates a distinct </w:t>
      </w:r>
      <w:r w:rsidR="00C12A08" w:rsidRPr="007D6D2F">
        <w:rPr>
          <w:rFonts w:ascii="Arial" w:hAnsi="Arial" w:cs="Arial"/>
          <w:color w:val="000000" w:themeColor="text1"/>
          <w:sz w:val="22"/>
          <w:szCs w:val="22"/>
        </w:rPr>
        <w:t>stage</w:t>
      </w:r>
      <w:r w:rsidRPr="007D6D2F">
        <w:rPr>
          <w:rFonts w:ascii="Arial" w:hAnsi="Arial" w:cs="Arial"/>
          <w:color w:val="000000" w:themeColor="text1"/>
          <w:sz w:val="22"/>
          <w:szCs w:val="22"/>
        </w:rPr>
        <w:t xml:space="preserve"> in a company's development and provides various answers to the </w:t>
      </w:r>
      <w:r w:rsidR="00F74B1C" w:rsidRPr="007D6D2F">
        <w:rPr>
          <w:rFonts w:ascii="Arial" w:hAnsi="Arial" w:cs="Arial"/>
          <w:color w:val="000000" w:themeColor="text1"/>
          <w:sz w:val="22"/>
          <w:szCs w:val="22"/>
        </w:rPr>
        <w:t xml:space="preserve">essential </w:t>
      </w:r>
      <w:r w:rsidRPr="007D6D2F">
        <w:rPr>
          <w:rFonts w:ascii="Arial" w:hAnsi="Arial" w:cs="Arial"/>
          <w:color w:val="000000" w:themeColor="text1"/>
          <w:sz w:val="22"/>
          <w:szCs w:val="22"/>
        </w:rPr>
        <w:t>question of reporting relationships and accountability. The process typically starts with a Simple Structure. Envision a small garage owned by a family in Derbyshire. The owner-manager is the</w:t>
      </w:r>
      <w:r w:rsidR="00F74B1C" w:rsidRPr="007D6D2F">
        <w:rPr>
          <w:rFonts w:ascii="Arial" w:hAnsi="Arial" w:cs="Arial"/>
          <w:color w:val="000000" w:themeColor="text1"/>
          <w:sz w:val="22"/>
          <w:szCs w:val="22"/>
        </w:rPr>
        <w:t xml:space="preserve"> heart</w:t>
      </w:r>
      <w:r w:rsidRPr="007D6D2F">
        <w:rPr>
          <w:rFonts w:ascii="Arial" w:hAnsi="Arial" w:cs="Arial"/>
          <w:color w:val="000000" w:themeColor="text1"/>
          <w:sz w:val="22"/>
          <w:szCs w:val="22"/>
        </w:rPr>
        <w:t xml:space="preserve"> of operations, responsible for everything, from ordering supplies to interacting with clients. While communication flows swiftly and directly, the entire operation relies heavily on the knowledge and drive of that single individual. This illustrates a simple structure, extremely adaptable yet challenging to expand. As this garage evolves into a well-known car customisation business, it is likely to transition into a Functional Structure. In this setup, the owner arranges the workforce into specialised departments according to their skill sets. There exists a dedicated team for repairs, another for paint and bodywork, a sales department, and an accounts division. This arrangement facilitates significant specialisation and operational efficiency within each group. The workshop manager concentrates on ensuring technical excellence, while the sales manager prioritises building customer relationships. This model is typical among many mid-sized companies, focusing on specialisation and structured oversight within defined divisions.</w:t>
      </w:r>
      <w:r w:rsidR="00060308" w:rsidRPr="007D6D2F">
        <w:rPr>
          <w:rFonts w:ascii="Arial" w:hAnsi="Arial" w:cs="Arial"/>
          <w:color w:val="000000" w:themeColor="text1"/>
          <w:sz w:val="22"/>
          <w:szCs w:val="22"/>
        </w:rPr>
        <w:t xml:space="preserve"> A simple structure is </w:t>
      </w:r>
      <w:r w:rsidR="00886ACD" w:rsidRPr="007D6D2F">
        <w:rPr>
          <w:rFonts w:ascii="Arial" w:hAnsi="Arial" w:cs="Arial"/>
          <w:color w:val="000000" w:themeColor="text1"/>
          <w:sz w:val="22"/>
          <w:szCs w:val="22"/>
        </w:rPr>
        <w:t>a fundamental</w:t>
      </w:r>
      <w:r w:rsidR="00060308" w:rsidRPr="007D6D2F">
        <w:rPr>
          <w:rFonts w:ascii="Arial" w:hAnsi="Arial" w:cs="Arial"/>
          <w:color w:val="000000" w:themeColor="text1"/>
          <w:sz w:val="22"/>
          <w:szCs w:val="22"/>
        </w:rPr>
        <w:t xml:space="preserve"> setup where one person has all the power and is in charge of watching over the workers</w:t>
      </w:r>
      <w:r w:rsidR="005D4527" w:rsidRPr="007D6D2F">
        <w:rPr>
          <w:rFonts w:ascii="Arial" w:hAnsi="Arial" w:cs="Arial"/>
          <w:color w:val="000000" w:themeColor="text1"/>
          <w:sz w:val="22"/>
          <w:szCs w:val="22"/>
        </w:rPr>
        <w:t xml:space="preserve"> (</w:t>
      </w:r>
      <w:r w:rsidR="006A6FE4" w:rsidRPr="007D6D2F">
        <w:rPr>
          <w:rFonts w:ascii="Arial" w:hAnsi="Arial" w:cs="Arial"/>
          <w:color w:val="000000" w:themeColor="text1"/>
          <w:sz w:val="22"/>
          <w:szCs w:val="22"/>
        </w:rPr>
        <w:t>Lunenburg, F.C., 2012).</w:t>
      </w:r>
      <w:r w:rsidR="000320F3" w:rsidRPr="007D6D2F">
        <w:rPr>
          <w:rFonts w:ascii="Arial" w:hAnsi="Arial" w:cs="Arial"/>
          <w:color w:val="000000" w:themeColor="text1"/>
          <w:sz w:val="22"/>
          <w:szCs w:val="22"/>
        </w:rPr>
        <w:t xml:space="preserve"> </w:t>
      </w:r>
      <w:r w:rsidR="00E043B2" w:rsidRPr="007D6D2F">
        <w:rPr>
          <w:rFonts w:ascii="Arial" w:hAnsi="Arial" w:cs="Arial"/>
          <w:color w:val="000000" w:themeColor="text1"/>
          <w:sz w:val="22"/>
          <w:szCs w:val="22"/>
        </w:rPr>
        <w:t xml:space="preserve"> A functional structure is </w:t>
      </w:r>
      <w:r w:rsidR="004F7AD4" w:rsidRPr="007D6D2F">
        <w:rPr>
          <w:rFonts w:ascii="Arial" w:hAnsi="Arial" w:cs="Arial"/>
          <w:color w:val="000000" w:themeColor="text1"/>
          <w:sz w:val="22"/>
          <w:szCs w:val="22"/>
        </w:rPr>
        <w:t>one in which workers are grouped based on their specific skills and roles (Rojas, R.R., Martínez Palomino, O.S., Villalba Acevedo, J.L., &amp;</w:t>
      </w:r>
      <w:r w:rsidR="00730B4F" w:rsidRPr="007D6D2F">
        <w:rPr>
          <w:rFonts w:ascii="Arial" w:hAnsi="Arial" w:cs="Arial"/>
          <w:color w:val="000000" w:themeColor="text1"/>
          <w:sz w:val="22"/>
          <w:szCs w:val="22"/>
        </w:rPr>
        <w:t xml:space="preserve"> Gómez Torres, A.E., 2022). </w:t>
      </w:r>
    </w:p>
    <w:p w14:paraId="6646A384" w14:textId="77777777" w:rsidR="00060308" w:rsidRPr="007D6D2F" w:rsidRDefault="00060308" w:rsidP="00B35BB4">
      <w:pPr>
        <w:spacing w:line="360" w:lineRule="auto"/>
        <w:rPr>
          <w:rFonts w:ascii="Arial" w:hAnsi="Arial" w:cs="Arial"/>
          <w:color w:val="000000" w:themeColor="text1"/>
          <w:sz w:val="22"/>
          <w:szCs w:val="22"/>
        </w:rPr>
      </w:pPr>
    </w:p>
    <w:p w14:paraId="61003B2A" w14:textId="77777777" w:rsidR="00060308" w:rsidRPr="007D6D2F" w:rsidRDefault="00060308" w:rsidP="00B35BB4">
      <w:pPr>
        <w:spacing w:line="360" w:lineRule="auto"/>
        <w:rPr>
          <w:rFonts w:ascii="Arial" w:hAnsi="Arial" w:cs="Arial"/>
          <w:color w:val="000000" w:themeColor="text1"/>
          <w:sz w:val="22"/>
          <w:szCs w:val="22"/>
        </w:rPr>
      </w:pPr>
    </w:p>
    <w:p w14:paraId="234BA8BB" w14:textId="77777777" w:rsidR="00060308" w:rsidRPr="007D6D2F" w:rsidRDefault="00060308" w:rsidP="00B35BB4">
      <w:pPr>
        <w:spacing w:line="360" w:lineRule="auto"/>
        <w:rPr>
          <w:rFonts w:ascii="Arial" w:hAnsi="Arial" w:cs="Arial"/>
          <w:color w:val="000000" w:themeColor="text1"/>
          <w:sz w:val="22"/>
          <w:szCs w:val="22"/>
        </w:rPr>
      </w:pPr>
    </w:p>
    <w:p w14:paraId="6DC9CAF1" w14:textId="77777777" w:rsidR="00060308" w:rsidRPr="007D6D2F" w:rsidRDefault="00060308" w:rsidP="00B35BB4">
      <w:pPr>
        <w:spacing w:line="360" w:lineRule="auto"/>
        <w:rPr>
          <w:rFonts w:ascii="Arial" w:hAnsi="Arial" w:cs="Arial"/>
          <w:color w:val="000000" w:themeColor="text1"/>
          <w:sz w:val="22"/>
          <w:szCs w:val="22"/>
        </w:rPr>
      </w:pPr>
    </w:p>
    <w:p w14:paraId="2A6DBA73" w14:textId="77777777" w:rsidR="00060308" w:rsidRPr="007D6D2F" w:rsidRDefault="00060308" w:rsidP="00B35BB4">
      <w:pPr>
        <w:spacing w:line="360" w:lineRule="auto"/>
        <w:rPr>
          <w:rFonts w:ascii="Arial" w:hAnsi="Arial" w:cs="Arial"/>
          <w:color w:val="000000" w:themeColor="text1"/>
          <w:sz w:val="22"/>
          <w:szCs w:val="22"/>
        </w:rPr>
      </w:pPr>
    </w:p>
    <w:p w14:paraId="0316BC2E" w14:textId="77777777" w:rsidR="00060308" w:rsidRPr="007D6D2F" w:rsidRDefault="00060308" w:rsidP="00B35BB4">
      <w:pPr>
        <w:spacing w:line="360" w:lineRule="auto"/>
        <w:rPr>
          <w:rFonts w:ascii="Arial" w:hAnsi="Arial" w:cs="Arial"/>
          <w:color w:val="000000" w:themeColor="text1"/>
          <w:sz w:val="22"/>
          <w:szCs w:val="22"/>
        </w:rPr>
      </w:pPr>
    </w:p>
    <w:p w14:paraId="5390154D" w14:textId="77777777" w:rsidR="00060308" w:rsidRPr="007D6D2F" w:rsidRDefault="00060308" w:rsidP="00B35BB4">
      <w:pPr>
        <w:spacing w:line="360" w:lineRule="auto"/>
        <w:rPr>
          <w:rFonts w:ascii="Arial" w:hAnsi="Arial" w:cs="Arial"/>
          <w:color w:val="000000" w:themeColor="text1"/>
          <w:sz w:val="22"/>
          <w:szCs w:val="22"/>
        </w:rPr>
      </w:pPr>
    </w:p>
    <w:p w14:paraId="11F57E4C" w14:textId="77777777" w:rsidR="00730B4F" w:rsidRPr="007D6D2F" w:rsidRDefault="00730B4F" w:rsidP="00B35BB4">
      <w:pPr>
        <w:spacing w:line="360" w:lineRule="auto"/>
        <w:rPr>
          <w:rFonts w:ascii="Arial" w:hAnsi="Arial" w:cs="Arial"/>
          <w:color w:val="000000" w:themeColor="text1"/>
          <w:sz w:val="22"/>
          <w:szCs w:val="22"/>
        </w:rPr>
      </w:pPr>
    </w:p>
    <w:p w14:paraId="38D70BAD" w14:textId="77777777" w:rsidR="00060308" w:rsidRPr="007D6D2F" w:rsidRDefault="00060308" w:rsidP="00B35BB4">
      <w:pPr>
        <w:spacing w:line="360" w:lineRule="auto"/>
        <w:rPr>
          <w:rFonts w:ascii="Arial" w:hAnsi="Arial" w:cs="Arial"/>
          <w:color w:val="000000" w:themeColor="text1"/>
          <w:sz w:val="22"/>
          <w:szCs w:val="22"/>
        </w:rPr>
      </w:pPr>
    </w:p>
    <w:p w14:paraId="548BB208" w14:textId="2F17BCD4" w:rsidR="00611465" w:rsidRPr="007D6D2F" w:rsidRDefault="00DA79AD" w:rsidP="00B35BB4">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lastRenderedPageBreak/>
        <w:t>Nonetheless, as a company expands globally like Toyota, its functional organisation may present challenges. What if customer preferences in the UK greatly differ from those found in Japan or Brazil? To effectively handle this vast complexity, Toyota implements a Divisional Structure. This approach is akin to establishing multiple smaller, independent companies within the main corporation. Each division targets a particular product range or regional market. For example, there exists a Lexus division that functions almost like an independent brand, concentrating on high-end vehicles. Importantly, there are also regional divisions, such as Toyota Motor Europe, which manages operations in the UK, including the facility located in Burnaston, Derbyshire. This structure enables the Burnaston team to make decisions that align with European safety regulations.</w:t>
      </w:r>
      <w:r w:rsidR="000F52E3" w:rsidRPr="007D6D2F">
        <w:rPr>
          <w:rFonts w:ascii="Arial" w:hAnsi="Arial" w:cs="Arial"/>
          <w:color w:val="000000" w:themeColor="text1"/>
          <w:sz w:val="22"/>
          <w:szCs w:val="22"/>
        </w:rPr>
        <w:t xml:space="preserve"> </w:t>
      </w:r>
      <w:r w:rsidR="00887D0B" w:rsidRPr="007D6D2F">
        <w:rPr>
          <w:rFonts w:ascii="Arial" w:hAnsi="Arial" w:cs="Arial"/>
          <w:color w:val="000000" w:themeColor="text1"/>
          <w:sz w:val="22"/>
          <w:szCs w:val="22"/>
        </w:rPr>
        <w:t>Consumer</w:t>
      </w:r>
      <w:r w:rsidR="000F52E3" w:rsidRPr="007D6D2F">
        <w:rPr>
          <w:rFonts w:ascii="Arial" w:hAnsi="Arial" w:cs="Arial"/>
          <w:color w:val="000000" w:themeColor="text1"/>
          <w:sz w:val="22"/>
          <w:szCs w:val="22"/>
        </w:rPr>
        <w:t xml:space="preserve"> preferences and supply chains. Now, here is the crucial part: within each of these large divisions, you will almost always find a Functional Structure embedded inside it. The Burnaston plant itself will have its own dedicated departments for HR, quality control, engineering, and manufacturing. So, an engineer in Burnaston reports to a functional manager within the plant, who then reports up through the larger European division. This hybrid divisional-functional model gives a global giant like Toyota the best of both worlds: the local focus and adaptability of the divisional structure, combined with the deep, specialised expertise of the functional structure, all while leaving the simple structure behind as a relic of its distant, smaller past</w:t>
      </w:r>
      <w:r w:rsidR="00887D0B" w:rsidRPr="007D6D2F">
        <w:rPr>
          <w:rFonts w:ascii="Arial" w:hAnsi="Arial" w:cs="Arial"/>
          <w:color w:val="000000" w:themeColor="text1"/>
          <w:sz w:val="22"/>
          <w:szCs w:val="22"/>
        </w:rPr>
        <w:t>.</w:t>
      </w:r>
      <w:r w:rsidR="003B288B" w:rsidRPr="007D6D2F">
        <w:rPr>
          <w:rFonts w:ascii="Arial" w:hAnsi="Arial" w:cs="Arial"/>
          <w:color w:val="000000" w:themeColor="text1"/>
          <w:sz w:val="22"/>
          <w:szCs w:val="22"/>
        </w:rPr>
        <w:t xml:space="preserve"> The divisional structure</w:t>
      </w:r>
      <w:r w:rsidR="00680057" w:rsidRPr="007D6D2F">
        <w:rPr>
          <w:rFonts w:ascii="Arial" w:hAnsi="Arial" w:cs="Arial"/>
          <w:color w:val="000000" w:themeColor="text1"/>
          <w:sz w:val="22"/>
          <w:szCs w:val="22"/>
        </w:rPr>
        <w:t xml:space="preserve"> </w:t>
      </w:r>
      <w:r w:rsidR="003B288B" w:rsidRPr="007D6D2F">
        <w:rPr>
          <w:rFonts w:ascii="Arial" w:hAnsi="Arial" w:cs="Arial"/>
          <w:color w:val="000000" w:themeColor="text1"/>
          <w:sz w:val="22"/>
          <w:szCs w:val="22"/>
        </w:rPr>
        <w:t>is split into fairly independent parts, or divisions, that are formed around things like goods, services, locations, or groups of buyers</w:t>
      </w:r>
      <w:r w:rsidR="00791089" w:rsidRPr="007D6D2F">
        <w:rPr>
          <w:rFonts w:ascii="Arial" w:hAnsi="Arial" w:cs="Arial"/>
          <w:color w:val="000000" w:themeColor="text1"/>
          <w:sz w:val="22"/>
          <w:szCs w:val="22"/>
        </w:rPr>
        <w:t xml:space="preserve"> (</w:t>
      </w:r>
      <w:r w:rsidR="00BA5963" w:rsidRPr="007D6D2F">
        <w:rPr>
          <w:rFonts w:ascii="Arial" w:hAnsi="Arial" w:cs="Arial"/>
          <w:color w:val="000000" w:themeColor="text1"/>
          <w:sz w:val="22"/>
          <w:szCs w:val="22"/>
        </w:rPr>
        <w:t>Ahmady, G.A., Mehrpour, M. and Nikooravesh, A., 2016</w:t>
      </w:r>
    </w:p>
    <w:p w14:paraId="23CBE80C" w14:textId="77777777" w:rsidR="008A7498" w:rsidRPr="007D6D2F" w:rsidRDefault="008A7498" w:rsidP="00B35BB4">
      <w:pPr>
        <w:spacing w:line="360" w:lineRule="auto"/>
        <w:rPr>
          <w:rFonts w:ascii="Arial" w:hAnsi="Arial" w:cs="Arial"/>
          <w:color w:val="000000" w:themeColor="text1"/>
          <w:sz w:val="22"/>
          <w:szCs w:val="22"/>
        </w:rPr>
      </w:pPr>
    </w:p>
    <w:p w14:paraId="59212F8F" w14:textId="77777777" w:rsidR="008A7498" w:rsidRPr="007D6D2F" w:rsidRDefault="008A7498" w:rsidP="00B35BB4">
      <w:pPr>
        <w:spacing w:line="360" w:lineRule="auto"/>
        <w:rPr>
          <w:rFonts w:ascii="Arial" w:hAnsi="Arial" w:cs="Arial"/>
          <w:color w:val="000000" w:themeColor="text1"/>
          <w:sz w:val="22"/>
          <w:szCs w:val="22"/>
        </w:rPr>
      </w:pPr>
    </w:p>
    <w:p w14:paraId="1D679554" w14:textId="77777777" w:rsidR="008A7498" w:rsidRPr="007D6D2F" w:rsidRDefault="008A7498" w:rsidP="00B35BB4">
      <w:pPr>
        <w:spacing w:line="360" w:lineRule="auto"/>
        <w:rPr>
          <w:rFonts w:ascii="Arial" w:hAnsi="Arial" w:cs="Arial"/>
          <w:color w:val="000000" w:themeColor="text1"/>
          <w:sz w:val="22"/>
          <w:szCs w:val="22"/>
        </w:rPr>
      </w:pPr>
    </w:p>
    <w:p w14:paraId="6EAA22A6" w14:textId="77777777" w:rsidR="008A7498" w:rsidRPr="007D6D2F" w:rsidRDefault="008A7498" w:rsidP="00B35BB4">
      <w:pPr>
        <w:spacing w:line="360" w:lineRule="auto"/>
        <w:rPr>
          <w:rFonts w:ascii="Arial" w:hAnsi="Arial" w:cs="Arial"/>
          <w:color w:val="000000" w:themeColor="text1"/>
          <w:sz w:val="22"/>
          <w:szCs w:val="22"/>
        </w:rPr>
      </w:pPr>
    </w:p>
    <w:p w14:paraId="7352E4A9" w14:textId="77777777" w:rsidR="008A7498" w:rsidRPr="007D6D2F" w:rsidRDefault="008A7498" w:rsidP="00B35BB4">
      <w:pPr>
        <w:spacing w:line="360" w:lineRule="auto"/>
        <w:rPr>
          <w:rFonts w:ascii="Arial" w:hAnsi="Arial" w:cs="Arial"/>
          <w:color w:val="000000" w:themeColor="text1"/>
          <w:sz w:val="22"/>
          <w:szCs w:val="22"/>
        </w:rPr>
      </w:pPr>
    </w:p>
    <w:p w14:paraId="02329143" w14:textId="77777777" w:rsidR="008A7498" w:rsidRPr="007D6D2F" w:rsidRDefault="008A7498" w:rsidP="00B35BB4">
      <w:pPr>
        <w:spacing w:line="360" w:lineRule="auto"/>
        <w:rPr>
          <w:rFonts w:ascii="Arial" w:hAnsi="Arial" w:cs="Arial"/>
          <w:color w:val="000000" w:themeColor="text1"/>
          <w:sz w:val="22"/>
          <w:szCs w:val="22"/>
        </w:rPr>
      </w:pPr>
    </w:p>
    <w:p w14:paraId="107FC2A1" w14:textId="77777777" w:rsidR="008A7498" w:rsidRPr="007D6D2F" w:rsidRDefault="008A7498" w:rsidP="00B35BB4">
      <w:pPr>
        <w:spacing w:line="360" w:lineRule="auto"/>
        <w:rPr>
          <w:rFonts w:ascii="Arial" w:hAnsi="Arial" w:cs="Arial"/>
          <w:color w:val="000000" w:themeColor="text1"/>
          <w:sz w:val="22"/>
          <w:szCs w:val="22"/>
        </w:rPr>
      </w:pPr>
    </w:p>
    <w:p w14:paraId="741A46A4" w14:textId="77777777" w:rsidR="008A7498" w:rsidRPr="007D6D2F" w:rsidRDefault="008A7498" w:rsidP="00B35BB4">
      <w:pPr>
        <w:spacing w:line="360" w:lineRule="auto"/>
        <w:rPr>
          <w:rFonts w:ascii="Arial" w:hAnsi="Arial" w:cs="Arial"/>
          <w:color w:val="000000" w:themeColor="text1"/>
          <w:sz w:val="22"/>
          <w:szCs w:val="22"/>
        </w:rPr>
      </w:pPr>
    </w:p>
    <w:p w14:paraId="515185AA" w14:textId="77777777" w:rsidR="008A7498" w:rsidRPr="007D6D2F" w:rsidRDefault="008A7498" w:rsidP="00B35BB4">
      <w:pPr>
        <w:spacing w:line="360" w:lineRule="auto"/>
        <w:rPr>
          <w:rFonts w:ascii="Arial" w:hAnsi="Arial" w:cs="Arial"/>
          <w:color w:val="000000" w:themeColor="text1"/>
          <w:sz w:val="22"/>
          <w:szCs w:val="22"/>
        </w:rPr>
      </w:pPr>
    </w:p>
    <w:p w14:paraId="6D579EF3" w14:textId="77777777" w:rsidR="008A7498" w:rsidRPr="007D6D2F" w:rsidRDefault="008A7498" w:rsidP="00B35BB4">
      <w:pPr>
        <w:spacing w:line="360" w:lineRule="auto"/>
        <w:rPr>
          <w:rFonts w:ascii="Arial" w:hAnsi="Arial" w:cs="Arial"/>
          <w:color w:val="000000" w:themeColor="text1"/>
          <w:sz w:val="22"/>
          <w:szCs w:val="22"/>
        </w:rPr>
      </w:pPr>
    </w:p>
    <w:p w14:paraId="38352A93" w14:textId="77777777" w:rsidR="008A7498" w:rsidRPr="007D6D2F" w:rsidRDefault="008A7498" w:rsidP="00B35BB4">
      <w:pPr>
        <w:spacing w:line="360" w:lineRule="auto"/>
        <w:rPr>
          <w:rFonts w:ascii="Arial" w:hAnsi="Arial" w:cs="Arial"/>
          <w:color w:val="000000" w:themeColor="text1"/>
          <w:sz w:val="22"/>
          <w:szCs w:val="22"/>
        </w:rPr>
      </w:pPr>
    </w:p>
    <w:tbl>
      <w:tblPr>
        <w:tblStyle w:val="PlainTable1"/>
        <w:tblpPr w:leftFromText="180" w:rightFromText="180" w:vertAnchor="text" w:horzAnchor="margin" w:tblpXSpec="center" w:tblpY="440"/>
        <w:tblW w:w="11199" w:type="dxa"/>
        <w:tblLook w:val="04A0" w:firstRow="1" w:lastRow="0" w:firstColumn="1" w:lastColumn="0" w:noHBand="0" w:noVBand="1"/>
      </w:tblPr>
      <w:tblGrid>
        <w:gridCol w:w="2553"/>
        <w:gridCol w:w="4819"/>
        <w:gridCol w:w="3827"/>
      </w:tblGrid>
      <w:tr w:rsidR="007D6D2F" w:rsidRPr="007D6D2F" w14:paraId="3AE4EDD7" w14:textId="77777777" w:rsidTr="005875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1DFB15C3" w14:textId="77777777" w:rsidR="008A7498" w:rsidRPr="007D6D2F" w:rsidRDefault="008A7498" w:rsidP="008A7498">
            <w:pPr>
              <w:spacing w:line="360" w:lineRule="auto"/>
              <w:rPr>
                <w:rFonts w:ascii="Arial" w:eastAsia="Aptos" w:hAnsi="Arial" w:cs="Arial"/>
                <w:color w:val="000000" w:themeColor="text1"/>
                <w:sz w:val="22"/>
                <w:szCs w:val="22"/>
              </w:rPr>
            </w:pPr>
            <w:r w:rsidRPr="007D6D2F">
              <w:rPr>
                <w:rFonts w:ascii="Arial" w:eastAsia="Aptos" w:hAnsi="Arial" w:cs="Arial"/>
                <w:color w:val="000000" w:themeColor="text1"/>
                <w:sz w:val="22"/>
                <w:szCs w:val="22"/>
              </w:rPr>
              <w:lastRenderedPageBreak/>
              <w:t xml:space="preserve">Type </w:t>
            </w:r>
          </w:p>
        </w:tc>
        <w:tc>
          <w:tcPr>
            <w:tcW w:w="4819" w:type="dxa"/>
          </w:tcPr>
          <w:p w14:paraId="447E9CD3" w14:textId="77777777" w:rsidR="008A7498" w:rsidRPr="007D6D2F" w:rsidRDefault="008A7498" w:rsidP="008A7498">
            <w:pPr>
              <w:spacing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 xml:space="preserve">Implementation </w:t>
            </w:r>
          </w:p>
        </w:tc>
        <w:tc>
          <w:tcPr>
            <w:tcW w:w="3827" w:type="dxa"/>
          </w:tcPr>
          <w:p w14:paraId="48533354" w14:textId="77777777" w:rsidR="008A7498" w:rsidRPr="007D6D2F" w:rsidRDefault="008A7498" w:rsidP="008A7498">
            <w:pPr>
              <w:spacing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 xml:space="preserve">Example in the car industry </w:t>
            </w:r>
          </w:p>
        </w:tc>
      </w:tr>
      <w:tr w:rsidR="007D6D2F" w:rsidRPr="007D6D2F" w14:paraId="72BD6CEB" w14:textId="77777777" w:rsidTr="005875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7B852027" w14:textId="77777777" w:rsidR="008A7498" w:rsidRPr="007D6D2F" w:rsidRDefault="008A7498" w:rsidP="008A7498">
            <w:pPr>
              <w:spacing w:line="360" w:lineRule="auto"/>
              <w:rPr>
                <w:rFonts w:ascii="Arial" w:eastAsia="Aptos" w:hAnsi="Arial" w:cs="Arial"/>
                <w:color w:val="000000" w:themeColor="text1"/>
                <w:sz w:val="22"/>
                <w:szCs w:val="22"/>
              </w:rPr>
            </w:pPr>
            <w:r w:rsidRPr="007D6D2F">
              <w:rPr>
                <w:rFonts w:ascii="Arial" w:eastAsia="Aptos" w:hAnsi="Arial" w:cs="Arial"/>
                <w:color w:val="000000" w:themeColor="text1"/>
                <w:sz w:val="22"/>
                <w:szCs w:val="22"/>
              </w:rPr>
              <w:t>Simple Structure</w:t>
            </w:r>
          </w:p>
        </w:tc>
        <w:tc>
          <w:tcPr>
            <w:tcW w:w="4819" w:type="dxa"/>
          </w:tcPr>
          <w:p w14:paraId="3D2F6A36" w14:textId="77777777" w:rsidR="008A7498" w:rsidRPr="007D6D2F" w:rsidRDefault="008A7498" w:rsidP="008A7498">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One boss is in charge of everything.</w:t>
            </w:r>
          </w:p>
          <w:p w14:paraId="5F0A5EC6" w14:textId="77777777" w:rsidR="008A7498" w:rsidRPr="007D6D2F" w:rsidRDefault="008A7498" w:rsidP="008A7498">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Quick decisions.</w:t>
            </w:r>
          </w:p>
          <w:p w14:paraId="2BE2C4DF" w14:textId="77777777" w:rsidR="008A7498" w:rsidRPr="007D6D2F" w:rsidRDefault="008A7498" w:rsidP="008A7498">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Work for a small business.</w:t>
            </w:r>
          </w:p>
        </w:tc>
        <w:tc>
          <w:tcPr>
            <w:tcW w:w="3827" w:type="dxa"/>
          </w:tcPr>
          <w:p w14:paraId="35A76AEA" w14:textId="77777777" w:rsidR="008A7498" w:rsidRPr="007D6D2F" w:rsidRDefault="008A7498" w:rsidP="008A7498">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A family-owned garage.</w:t>
            </w:r>
          </w:p>
        </w:tc>
      </w:tr>
      <w:tr w:rsidR="007D6D2F" w:rsidRPr="007D6D2F" w14:paraId="433870D5" w14:textId="77777777" w:rsidTr="005875C3">
        <w:tc>
          <w:tcPr>
            <w:cnfStyle w:val="001000000000" w:firstRow="0" w:lastRow="0" w:firstColumn="1" w:lastColumn="0" w:oddVBand="0" w:evenVBand="0" w:oddHBand="0" w:evenHBand="0" w:firstRowFirstColumn="0" w:firstRowLastColumn="0" w:lastRowFirstColumn="0" w:lastRowLastColumn="0"/>
            <w:tcW w:w="2553" w:type="dxa"/>
          </w:tcPr>
          <w:p w14:paraId="6808725F" w14:textId="77777777" w:rsidR="008A7498" w:rsidRPr="007D6D2F" w:rsidRDefault="008A7498" w:rsidP="008A7498">
            <w:pPr>
              <w:spacing w:line="360" w:lineRule="auto"/>
              <w:rPr>
                <w:rFonts w:ascii="Arial" w:eastAsia="Aptos" w:hAnsi="Arial" w:cs="Arial"/>
                <w:color w:val="000000" w:themeColor="text1"/>
                <w:sz w:val="22"/>
                <w:szCs w:val="22"/>
              </w:rPr>
            </w:pPr>
            <w:r w:rsidRPr="007D6D2F">
              <w:rPr>
                <w:rFonts w:ascii="Arial" w:eastAsia="Aptos" w:hAnsi="Arial" w:cs="Arial"/>
                <w:color w:val="000000" w:themeColor="text1"/>
                <w:sz w:val="22"/>
                <w:szCs w:val="22"/>
              </w:rPr>
              <w:t xml:space="preserve">Functional Structure </w:t>
            </w:r>
          </w:p>
        </w:tc>
        <w:tc>
          <w:tcPr>
            <w:tcW w:w="4819" w:type="dxa"/>
          </w:tcPr>
          <w:p w14:paraId="2718A238" w14:textId="77777777" w:rsidR="008A7498" w:rsidRPr="007D6D2F" w:rsidRDefault="008A7498" w:rsidP="008A7498">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Groups staff by their job role.</w:t>
            </w:r>
          </w:p>
          <w:p w14:paraId="771413E9" w14:textId="77777777" w:rsidR="008A7498" w:rsidRPr="007D6D2F" w:rsidRDefault="008A7498" w:rsidP="008A7498">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Creates expert teams.</w:t>
            </w:r>
          </w:p>
          <w:p w14:paraId="584CBC1E" w14:textId="77777777" w:rsidR="008A7498" w:rsidRPr="007D6D2F" w:rsidRDefault="008A7498" w:rsidP="008A7498">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Can make departments feel separated.</w:t>
            </w:r>
          </w:p>
        </w:tc>
        <w:tc>
          <w:tcPr>
            <w:tcW w:w="3827" w:type="dxa"/>
          </w:tcPr>
          <w:p w14:paraId="12D9A916" w14:textId="77777777" w:rsidR="008A7498" w:rsidRPr="007D6D2F" w:rsidRDefault="008A7498" w:rsidP="008A7498">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A car company with separate engineering, sales and manufacturing departments.</w:t>
            </w:r>
          </w:p>
        </w:tc>
      </w:tr>
      <w:tr w:rsidR="007D6D2F" w:rsidRPr="007D6D2F" w14:paraId="34AE3174" w14:textId="77777777" w:rsidTr="005875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674D6BED" w14:textId="77777777" w:rsidR="008A7498" w:rsidRPr="007D6D2F" w:rsidRDefault="008A7498" w:rsidP="008A7498">
            <w:pPr>
              <w:spacing w:line="360" w:lineRule="auto"/>
              <w:rPr>
                <w:rFonts w:ascii="Arial" w:eastAsia="Aptos" w:hAnsi="Arial" w:cs="Arial"/>
                <w:color w:val="000000" w:themeColor="text1"/>
                <w:sz w:val="22"/>
                <w:szCs w:val="22"/>
              </w:rPr>
            </w:pPr>
            <w:r w:rsidRPr="007D6D2F">
              <w:rPr>
                <w:rFonts w:ascii="Arial" w:eastAsia="Aptos" w:hAnsi="Arial" w:cs="Arial"/>
                <w:color w:val="000000" w:themeColor="text1"/>
                <w:sz w:val="22"/>
                <w:szCs w:val="22"/>
              </w:rPr>
              <w:t xml:space="preserve">Divisional Structure </w:t>
            </w:r>
          </w:p>
        </w:tc>
        <w:tc>
          <w:tcPr>
            <w:tcW w:w="4819" w:type="dxa"/>
          </w:tcPr>
          <w:p w14:paraId="2032470E" w14:textId="77777777" w:rsidR="008A7498" w:rsidRPr="007D6D2F" w:rsidRDefault="008A7498" w:rsidP="008A7498">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Split the company into smaller businesses.</w:t>
            </w:r>
          </w:p>
          <w:p w14:paraId="43DCA367" w14:textId="77777777" w:rsidR="008A7498" w:rsidRPr="007D6D2F" w:rsidRDefault="008A7498" w:rsidP="008A7498">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Each part focuses on different products</w:t>
            </w:r>
          </w:p>
          <w:p w14:paraId="02756C8E" w14:textId="77777777" w:rsidR="008A7498" w:rsidRPr="007D6D2F" w:rsidRDefault="008A7498" w:rsidP="008A7498">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Good for major, global companies.</w:t>
            </w:r>
          </w:p>
        </w:tc>
        <w:tc>
          <w:tcPr>
            <w:tcW w:w="3827" w:type="dxa"/>
          </w:tcPr>
          <w:p w14:paraId="6DD237A9" w14:textId="77777777" w:rsidR="008A7498" w:rsidRPr="007D6D2F" w:rsidRDefault="008A7498" w:rsidP="008A7498">
            <w:pPr>
              <w:pStyle w:val="ListParagraph"/>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000000" w:themeColor="text1"/>
                <w:sz w:val="22"/>
                <w:szCs w:val="22"/>
              </w:rPr>
            </w:pPr>
            <w:r w:rsidRPr="007D6D2F">
              <w:rPr>
                <w:rFonts w:ascii="Arial" w:eastAsia="Aptos" w:hAnsi="Arial" w:cs="Arial"/>
                <w:color w:val="000000" w:themeColor="text1"/>
                <w:sz w:val="22"/>
                <w:szCs w:val="22"/>
              </w:rPr>
              <w:t>Toyota has a separate division for its Lexus brand, and another division for European operations.</w:t>
            </w:r>
          </w:p>
        </w:tc>
      </w:tr>
    </w:tbl>
    <w:p w14:paraId="4F3E6257" w14:textId="77777777" w:rsidR="008A7498" w:rsidRPr="007D6D2F" w:rsidRDefault="008A7498" w:rsidP="00236982">
      <w:pPr>
        <w:pStyle w:val="Heading2"/>
        <w:rPr>
          <w:rFonts w:ascii="Arial" w:eastAsia="Aptos" w:hAnsi="Arial" w:cs="Arial"/>
          <w:b/>
          <w:bCs/>
          <w:color w:val="000000" w:themeColor="text1"/>
          <w:sz w:val="24"/>
          <w:szCs w:val="24"/>
        </w:rPr>
      </w:pPr>
      <w:bookmarkStart w:id="8" w:name="_Toc213682887"/>
      <w:r w:rsidRPr="007D6D2F">
        <w:rPr>
          <w:rFonts w:ascii="Arial" w:eastAsia="Aptos" w:hAnsi="Arial" w:cs="Arial"/>
          <w:b/>
          <w:bCs/>
          <w:color w:val="000000" w:themeColor="text1"/>
          <w:sz w:val="24"/>
          <w:szCs w:val="24"/>
        </w:rPr>
        <w:t>Figure 3: Toyota’s Traditional Organisational Structures Table:</w:t>
      </w:r>
      <w:bookmarkEnd w:id="8"/>
    </w:p>
    <w:p w14:paraId="40DC267D" w14:textId="77777777" w:rsidR="008A7498" w:rsidRPr="007D6D2F" w:rsidRDefault="008A7498" w:rsidP="008A7498">
      <w:pPr>
        <w:spacing w:line="360" w:lineRule="auto"/>
        <w:rPr>
          <w:rFonts w:ascii="Arial" w:eastAsia="Aptos" w:hAnsi="Arial" w:cs="Arial"/>
          <w:color w:val="000000" w:themeColor="text1"/>
          <w:sz w:val="22"/>
          <w:szCs w:val="22"/>
        </w:rPr>
      </w:pPr>
    </w:p>
    <w:p w14:paraId="58BD7335" w14:textId="6F349FDC" w:rsidR="008A7498" w:rsidRPr="007D6D2F" w:rsidRDefault="008A7498" w:rsidP="008A7498">
      <w:pPr>
        <w:spacing w:line="360" w:lineRule="auto"/>
        <w:rPr>
          <w:rFonts w:ascii="Arial" w:eastAsia="Aptos" w:hAnsi="Arial" w:cs="Arial"/>
          <w:color w:val="000000" w:themeColor="text1"/>
          <w:sz w:val="22"/>
          <w:szCs w:val="22"/>
        </w:rPr>
      </w:pPr>
      <w:r w:rsidRPr="007D6D2F">
        <w:rPr>
          <w:rFonts w:ascii="Arial" w:eastAsia="Aptos" w:hAnsi="Arial" w:cs="Arial"/>
          <w:color w:val="000000" w:themeColor="text1"/>
          <w:sz w:val="22"/>
          <w:szCs w:val="22"/>
        </w:rPr>
        <w:t>This table illustrates how each organisational structure can be analysed and used by different businesses and the size of their organisation</w:t>
      </w:r>
      <w:r w:rsidR="005465B0" w:rsidRPr="007D6D2F">
        <w:rPr>
          <w:rFonts w:ascii="Arial" w:eastAsia="Aptos" w:hAnsi="Arial" w:cs="Arial"/>
          <w:color w:val="000000" w:themeColor="text1"/>
          <w:sz w:val="22"/>
          <w:szCs w:val="22"/>
        </w:rPr>
        <w:t>.</w:t>
      </w:r>
    </w:p>
    <w:p w14:paraId="7D8051A4" w14:textId="77777777" w:rsidR="009C45AD" w:rsidRPr="007D6D2F" w:rsidRDefault="009C45AD">
      <w:pPr>
        <w:rPr>
          <w:color w:val="000000" w:themeColor="text1"/>
        </w:rPr>
      </w:pPr>
    </w:p>
    <w:p w14:paraId="40DC42A5" w14:textId="77777777" w:rsidR="009C45AD" w:rsidRPr="007D6D2F" w:rsidRDefault="009C45AD">
      <w:pPr>
        <w:rPr>
          <w:color w:val="000000" w:themeColor="text1"/>
        </w:rPr>
      </w:pPr>
    </w:p>
    <w:p w14:paraId="51B7B590" w14:textId="77777777" w:rsidR="009C45AD" w:rsidRPr="007D6D2F" w:rsidRDefault="009C45AD">
      <w:pPr>
        <w:rPr>
          <w:color w:val="000000" w:themeColor="text1"/>
        </w:rPr>
      </w:pPr>
    </w:p>
    <w:p w14:paraId="688D13EA" w14:textId="77777777" w:rsidR="009C45AD" w:rsidRPr="007D6D2F" w:rsidRDefault="009C45AD">
      <w:pPr>
        <w:rPr>
          <w:color w:val="000000" w:themeColor="text1"/>
        </w:rPr>
      </w:pPr>
    </w:p>
    <w:p w14:paraId="066C3D5B" w14:textId="77777777" w:rsidR="009C45AD" w:rsidRPr="007D6D2F" w:rsidRDefault="009C45AD">
      <w:pPr>
        <w:rPr>
          <w:color w:val="000000" w:themeColor="text1"/>
        </w:rPr>
      </w:pPr>
    </w:p>
    <w:p w14:paraId="553348A7" w14:textId="77777777" w:rsidR="009C45AD" w:rsidRPr="007D6D2F" w:rsidRDefault="009C45AD">
      <w:pPr>
        <w:rPr>
          <w:color w:val="000000" w:themeColor="text1"/>
        </w:rPr>
      </w:pPr>
    </w:p>
    <w:p w14:paraId="13BBBBC4" w14:textId="77777777" w:rsidR="009C45AD" w:rsidRPr="007D6D2F" w:rsidRDefault="009C45AD">
      <w:pPr>
        <w:rPr>
          <w:color w:val="000000" w:themeColor="text1"/>
        </w:rPr>
      </w:pPr>
    </w:p>
    <w:p w14:paraId="56BDE8CB" w14:textId="77777777" w:rsidR="009C45AD" w:rsidRPr="007D6D2F" w:rsidRDefault="009C45AD">
      <w:pPr>
        <w:rPr>
          <w:color w:val="000000" w:themeColor="text1"/>
        </w:rPr>
      </w:pPr>
    </w:p>
    <w:p w14:paraId="4E56FB56" w14:textId="77777777" w:rsidR="009C45AD" w:rsidRPr="007D6D2F" w:rsidRDefault="009C45AD">
      <w:pPr>
        <w:rPr>
          <w:color w:val="000000" w:themeColor="text1"/>
        </w:rPr>
      </w:pPr>
    </w:p>
    <w:p w14:paraId="430EFEF1" w14:textId="77777777" w:rsidR="009C45AD" w:rsidRPr="007D6D2F" w:rsidRDefault="009C45AD">
      <w:pPr>
        <w:rPr>
          <w:color w:val="000000" w:themeColor="text1"/>
        </w:rPr>
      </w:pPr>
    </w:p>
    <w:p w14:paraId="78E10DC2" w14:textId="77777777" w:rsidR="009C45AD" w:rsidRPr="007D6D2F" w:rsidRDefault="009C45AD">
      <w:pPr>
        <w:rPr>
          <w:color w:val="000000" w:themeColor="text1"/>
        </w:rPr>
      </w:pPr>
    </w:p>
    <w:p w14:paraId="79CC6AF0" w14:textId="77777777" w:rsidR="009C45AD" w:rsidRPr="007D6D2F" w:rsidRDefault="009C45AD">
      <w:pPr>
        <w:rPr>
          <w:color w:val="000000" w:themeColor="text1"/>
        </w:rPr>
      </w:pPr>
    </w:p>
    <w:p w14:paraId="622884E2" w14:textId="77777777" w:rsidR="009C45AD" w:rsidRPr="007D6D2F" w:rsidRDefault="009C45AD">
      <w:pPr>
        <w:rPr>
          <w:color w:val="000000" w:themeColor="text1"/>
        </w:rPr>
      </w:pPr>
    </w:p>
    <w:p w14:paraId="6576C19A" w14:textId="77777777" w:rsidR="009C45AD" w:rsidRPr="007D6D2F" w:rsidRDefault="009C45AD">
      <w:pPr>
        <w:rPr>
          <w:color w:val="000000" w:themeColor="text1"/>
        </w:rPr>
      </w:pPr>
    </w:p>
    <w:p w14:paraId="219B2C8C" w14:textId="77777777" w:rsidR="000D3E52" w:rsidRPr="007D6D2F" w:rsidRDefault="000D3E52">
      <w:pPr>
        <w:rPr>
          <w:color w:val="000000" w:themeColor="text1"/>
        </w:rPr>
      </w:pPr>
    </w:p>
    <w:p w14:paraId="2CD845B6" w14:textId="0D4DF746" w:rsidR="0000259D" w:rsidRPr="007D6D2F" w:rsidRDefault="0000259D" w:rsidP="0000259D">
      <w:pPr>
        <w:pStyle w:val="Heading2"/>
        <w:rPr>
          <w:rFonts w:ascii="Arial" w:hAnsi="Arial" w:cs="Arial"/>
          <w:b/>
          <w:bCs/>
          <w:color w:val="000000" w:themeColor="text1"/>
          <w:sz w:val="24"/>
          <w:szCs w:val="24"/>
        </w:rPr>
      </w:pPr>
      <w:bookmarkStart w:id="9" w:name="_Toc213682888"/>
      <w:r w:rsidRPr="007D6D2F">
        <w:rPr>
          <w:rFonts w:ascii="Arial" w:hAnsi="Arial" w:cs="Arial"/>
          <w:b/>
          <w:bCs/>
          <w:color w:val="000000" w:themeColor="text1"/>
          <w:sz w:val="24"/>
          <w:szCs w:val="24"/>
        </w:rPr>
        <w:lastRenderedPageBreak/>
        <w:t>Part 5: Culture and the External Environment:</w:t>
      </w:r>
      <w:bookmarkEnd w:id="9"/>
    </w:p>
    <w:p w14:paraId="5253BB5E" w14:textId="2F542FC1" w:rsidR="002615F8" w:rsidRPr="007D6D2F" w:rsidRDefault="00A504C1" w:rsidP="007D201A">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Toyota uses its strong organisational culture not as a shield to block out the world, but as a compass and a toolkit to navigate external changes like fierce competition, strict regulations, and the complexities of globalisation. This culture, built on pillars like continuous improvement (Kaizen) and going to see for yourself (Genchi Genbutsu), provides a stable yet flexible way to respond. This adaptability can be perfectly understood through the Denison model's four key traits.</w:t>
      </w:r>
      <w:r w:rsidR="000B1C55" w:rsidRPr="007D6D2F">
        <w:rPr>
          <w:rFonts w:ascii="Arial" w:hAnsi="Arial" w:cs="Arial"/>
          <w:color w:val="000000" w:themeColor="text1"/>
          <w:sz w:val="22"/>
          <w:szCs w:val="22"/>
        </w:rPr>
        <w:t xml:space="preserve"> The world outside a company affects it by giving chances and problems that change how it runs, plans, and wins</w:t>
      </w:r>
      <w:r w:rsidR="002615F8" w:rsidRPr="007D6D2F">
        <w:rPr>
          <w:rFonts w:ascii="Arial" w:hAnsi="Arial" w:cs="Arial"/>
          <w:color w:val="000000" w:themeColor="text1"/>
          <w:sz w:val="22"/>
          <w:szCs w:val="22"/>
        </w:rPr>
        <w:t xml:space="preserve"> (Gaile, A., 2013). </w:t>
      </w:r>
    </w:p>
    <w:p w14:paraId="040F41D1" w14:textId="297274F6" w:rsidR="00076F32" w:rsidRPr="007D6D2F" w:rsidRDefault="000A56AA" w:rsidP="007D201A">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First, a clear Mission gives Toyota a long-term goal that guides its decisions. When governments announce stricter emissions rules, Toyota doesn't see a threat; it sees a challenge that aligns with its mission of sustainable mobility. This is why it continued to develop hybrid technology like the Prius for years, even when it wasn't the most popular choice, because it fit its long-term vision. Second, Adaptability allows the company to pivot when needed. As customers in Europe rapidly embraced electric vehicles, Toyota's culture of Genchi Genbutsu sent engineers to talk to drivers and see charging infrastructure firsthand. This real-world knowledge helped them adapt their global strategy and accelerate their own EV plans to meet this new demand.</w:t>
      </w:r>
      <w:r w:rsidR="008A160B" w:rsidRPr="007D6D2F">
        <w:rPr>
          <w:rFonts w:ascii="Arial" w:hAnsi="Arial" w:cs="Arial"/>
          <w:color w:val="000000" w:themeColor="text1"/>
          <w:sz w:val="22"/>
          <w:szCs w:val="22"/>
        </w:rPr>
        <w:t xml:space="preserve"> The EU's tough rules about pollution will stop the sale of new cars and trucks that release CO2</w:t>
      </w:r>
      <w:r w:rsidRPr="007D6D2F">
        <w:rPr>
          <w:rFonts w:ascii="Arial" w:hAnsi="Arial" w:cs="Arial"/>
          <w:color w:val="000000" w:themeColor="text1"/>
          <w:sz w:val="22"/>
          <w:szCs w:val="22"/>
        </w:rPr>
        <w:t xml:space="preserve"> </w:t>
      </w:r>
      <w:r w:rsidR="00076F32" w:rsidRPr="007D6D2F">
        <w:rPr>
          <w:rFonts w:ascii="Arial" w:hAnsi="Arial" w:cs="Arial"/>
          <w:color w:val="000000" w:themeColor="text1"/>
          <w:sz w:val="22"/>
          <w:szCs w:val="22"/>
        </w:rPr>
        <w:t xml:space="preserve">(Dertwinkel-Kalt, M. and Wey, C., 2025). </w:t>
      </w:r>
      <w:r w:rsidR="009E575A" w:rsidRPr="007D6D2F">
        <w:rPr>
          <w:rFonts w:ascii="Arial" w:hAnsi="Arial" w:cs="Arial"/>
          <w:color w:val="000000" w:themeColor="text1"/>
          <w:sz w:val="22"/>
          <w:szCs w:val="22"/>
        </w:rPr>
        <w:t xml:space="preserve">AN EV vehicle runs solely on </w:t>
      </w:r>
      <w:r w:rsidR="00A40AC8">
        <w:rPr>
          <w:rFonts w:ascii="Arial" w:hAnsi="Arial" w:cs="Arial"/>
          <w:color w:val="000000" w:themeColor="text1"/>
          <w:sz w:val="22"/>
          <w:szCs w:val="22"/>
        </w:rPr>
        <w:t>electricity</w:t>
      </w:r>
      <w:r w:rsidR="009E575A" w:rsidRPr="007D6D2F">
        <w:rPr>
          <w:rFonts w:ascii="Arial" w:hAnsi="Arial" w:cs="Arial"/>
          <w:color w:val="000000" w:themeColor="text1"/>
          <w:sz w:val="22"/>
          <w:szCs w:val="22"/>
        </w:rPr>
        <w:t xml:space="preserve"> alone which is better for the environment compared to Hybrids that </w:t>
      </w:r>
      <w:r w:rsidR="00A40AC8">
        <w:rPr>
          <w:rFonts w:ascii="Arial" w:hAnsi="Arial" w:cs="Arial"/>
          <w:color w:val="000000" w:themeColor="text1"/>
          <w:sz w:val="22"/>
          <w:szCs w:val="22"/>
        </w:rPr>
        <w:t>give</w:t>
      </w:r>
      <w:r w:rsidR="009E575A" w:rsidRPr="007D6D2F">
        <w:rPr>
          <w:rFonts w:ascii="Arial" w:hAnsi="Arial" w:cs="Arial"/>
          <w:color w:val="000000" w:themeColor="text1"/>
          <w:sz w:val="22"/>
          <w:szCs w:val="22"/>
        </w:rPr>
        <w:t xml:space="preserve"> the best of both worlds (Pipitone, E., Caltabellotta, S. and Occhipinti, L., 2021). </w:t>
      </w:r>
    </w:p>
    <w:p w14:paraId="24648297" w14:textId="655799C1" w:rsidR="00887D0B" w:rsidRPr="007D6D2F" w:rsidRDefault="006F48DC" w:rsidP="007D201A">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Third, Involvement means everyone is part of the solution. A new safety regulation might require a change on the assembly line. At Toyota, this isn't just a top-down order. The line workers, who know the process best, are involved and empowered to suggest practical, efficient ways to implement the change, often leading to a better result. Finally, Consistency in its core values provides the stability needed for a global company. Whether a car is built in </w:t>
      </w:r>
      <w:r w:rsidR="00DE110B" w:rsidRPr="007D6D2F">
        <w:rPr>
          <w:rFonts w:ascii="Arial" w:hAnsi="Arial" w:cs="Arial"/>
          <w:color w:val="000000" w:themeColor="text1"/>
          <w:sz w:val="22"/>
          <w:szCs w:val="22"/>
        </w:rPr>
        <w:t>Japan, Europe,</w:t>
      </w:r>
      <w:r w:rsidRPr="007D6D2F">
        <w:rPr>
          <w:rFonts w:ascii="Arial" w:hAnsi="Arial" w:cs="Arial"/>
          <w:color w:val="000000" w:themeColor="text1"/>
          <w:sz w:val="22"/>
          <w:szCs w:val="22"/>
        </w:rPr>
        <w:t xml:space="preserve"> or the UK, the shared belief in Kaizen ensures that processes are constantly refined for quality and efficiency, creating a reliable product that customers trust worldwide. </w:t>
      </w:r>
      <w:r w:rsidR="00541424" w:rsidRPr="007D6D2F">
        <w:rPr>
          <w:rFonts w:ascii="Arial" w:hAnsi="Arial" w:cs="Arial"/>
          <w:color w:val="000000" w:themeColor="text1"/>
          <w:sz w:val="22"/>
          <w:szCs w:val="22"/>
        </w:rPr>
        <w:t xml:space="preserve">By mixing a clear goal with the ability to change when needed, Toyota's way of doing things changes outside problems into chances to get better together as a company. </w:t>
      </w:r>
      <w:r w:rsidR="004C64CA" w:rsidRPr="007D6D2F">
        <w:rPr>
          <w:rFonts w:ascii="Arial" w:hAnsi="Arial" w:cs="Arial"/>
          <w:color w:val="000000" w:themeColor="text1"/>
          <w:sz w:val="22"/>
          <w:szCs w:val="22"/>
        </w:rPr>
        <w:t xml:space="preserve">The Denison Model is a structure that connects four important parts of a company's </w:t>
      </w:r>
      <w:r w:rsidR="00B94998" w:rsidRPr="007D6D2F">
        <w:rPr>
          <w:rFonts w:ascii="Arial" w:hAnsi="Arial" w:cs="Arial"/>
          <w:color w:val="000000" w:themeColor="text1"/>
          <w:sz w:val="22"/>
          <w:szCs w:val="22"/>
        </w:rPr>
        <w:t>performance</w:t>
      </w:r>
      <w:r w:rsidR="004C64CA" w:rsidRPr="007D6D2F">
        <w:rPr>
          <w:rFonts w:ascii="Arial" w:hAnsi="Arial" w:cs="Arial"/>
          <w:color w:val="000000" w:themeColor="text1"/>
          <w:sz w:val="22"/>
          <w:szCs w:val="22"/>
        </w:rPr>
        <w:t>: Mission, Adaptability, Involvement, and Consistency</w:t>
      </w:r>
      <w:r w:rsidR="00B94998" w:rsidRPr="007D6D2F">
        <w:rPr>
          <w:rFonts w:ascii="Arial" w:hAnsi="Arial" w:cs="Arial"/>
          <w:color w:val="000000" w:themeColor="text1"/>
          <w:sz w:val="22"/>
          <w:szCs w:val="22"/>
        </w:rPr>
        <w:t xml:space="preserve"> (</w:t>
      </w:r>
      <w:r w:rsidR="00F760C9" w:rsidRPr="007D6D2F">
        <w:rPr>
          <w:rFonts w:ascii="Arial" w:hAnsi="Arial" w:cs="Arial"/>
          <w:color w:val="000000" w:themeColor="text1"/>
          <w:sz w:val="22"/>
          <w:szCs w:val="22"/>
        </w:rPr>
        <w:t xml:space="preserve">Kokina, I. and Ostrovska, I., 2013). </w:t>
      </w:r>
      <w:r w:rsidR="00CA2182" w:rsidRPr="007D6D2F">
        <w:rPr>
          <w:rFonts w:ascii="Arial" w:hAnsi="Arial" w:cs="Arial"/>
          <w:color w:val="000000" w:themeColor="text1"/>
          <w:sz w:val="22"/>
          <w:szCs w:val="22"/>
        </w:rPr>
        <w:t xml:space="preserve"> </w:t>
      </w:r>
    </w:p>
    <w:p w14:paraId="1EA27A2B" w14:textId="77777777" w:rsidR="004A6883" w:rsidRPr="007D6D2F" w:rsidRDefault="004A6883">
      <w:pPr>
        <w:rPr>
          <w:color w:val="000000" w:themeColor="text1"/>
        </w:rPr>
      </w:pPr>
    </w:p>
    <w:p w14:paraId="5484F972" w14:textId="77777777" w:rsidR="004A6883" w:rsidRPr="007D6D2F" w:rsidRDefault="004A6883">
      <w:pPr>
        <w:rPr>
          <w:color w:val="000000" w:themeColor="text1"/>
        </w:rPr>
      </w:pPr>
    </w:p>
    <w:p w14:paraId="5C656CB1" w14:textId="77777777" w:rsidR="004A6883" w:rsidRPr="007D6D2F" w:rsidRDefault="004A6883">
      <w:pPr>
        <w:rPr>
          <w:color w:val="000000" w:themeColor="text1"/>
        </w:rPr>
      </w:pPr>
    </w:p>
    <w:p w14:paraId="15E917B1" w14:textId="3E54F5C5" w:rsidR="004A6883" w:rsidRPr="007D6D2F" w:rsidRDefault="005F004E" w:rsidP="00236982">
      <w:pPr>
        <w:pStyle w:val="Heading2"/>
        <w:rPr>
          <w:rFonts w:ascii="Arial" w:hAnsi="Arial" w:cs="Arial"/>
          <w:b/>
          <w:bCs/>
          <w:color w:val="000000" w:themeColor="text1"/>
          <w:sz w:val="24"/>
          <w:szCs w:val="24"/>
        </w:rPr>
      </w:pPr>
      <w:bookmarkStart w:id="10" w:name="_Toc213682889"/>
      <w:r w:rsidRPr="007D6D2F">
        <w:rPr>
          <w:rFonts w:ascii="Arial" w:hAnsi="Arial" w:cs="Arial"/>
          <w:b/>
          <w:bCs/>
          <w:color w:val="000000" w:themeColor="text1"/>
          <w:sz w:val="24"/>
          <w:szCs w:val="24"/>
        </w:rPr>
        <w:lastRenderedPageBreak/>
        <w:t xml:space="preserve">Figure 4: Denison Framework </w:t>
      </w:r>
      <w:r w:rsidR="00A26495" w:rsidRPr="007D6D2F">
        <w:rPr>
          <w:rFonts w:ascii="Arial" w:hAnsi="Arial" w:cs="Arial"/>
          <w:b/>
          <w:bCs/>
          <w:color w:val="000000" w:themeColor="text1"/>
          <w:sz w:val="24"/>
          <w:szCs w:val="24"/>
        </w:rPr>
        <w:t>T</w:t>
      </w:r>
      <w:r w:rsidRPr="007D6D2F">
        <w:rPr>
          <w:rFonts w:ascii="Arial" w:hAnsi="Arial" w:cs="Arial"/>
          <w:b/>
          <w:bCs/>
          <w:color w:val="000000" w:themeColor="text1"/>
          <w:sz w:val="24"/>
          <w:szCs w:val="24"/>
        </w:rPr>
        <w:t>able:</w:t>
      </w:r>
      <w:bookmarkEnd w:id="10"/>
    </w:p>
    <w:p w14:paraId="004A2A81" w14:textId="77777777" w:rsidR="00236982" w:rsidRPr="007D6D2F" w:rsidRDefault="00236982" w:rsidP="00236982">
      <w:pPr>
        <w:rPr>
          <w:color w:val="000000" w:themeColor="text1"/>
        </w:rPr>
      </w:pPr>
    </w:p>
    <w:tbl>
      <w:tblPr>
        <w:tblStyle w:val="PlainTable1"/>
        <w:tblW w:w="0" w:type="auto"/>
        <w:tblLook w:val="04A0" w:firstRow="1" w:lastRow="0" w:firstColumn="1" w:lastColumn="0" w:noHBand="0" w:noVBand="1"/>
      </w:tblPr>
      <w:tblGrid>
        <w:gridCol w:w="3005"/>
        <w:gridCol w:w="3005"/>
        <w:gridCol w:w="3006"/>
      </w:tblGrid>
      <w:tr w:rsidR="007D6D2F" w:rsidRPr="007D6D2F" w14:paraId="672A0F78" w14:textId="77777777" w:rsidTr="009554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74CD37E" w14:textId="1CADADF8" w:rsidR="00A26495" w:rsidRPr="007D6D2F" w:rsidRDefault="001517CC" w:rsidP="00955478">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Denison </w:t>
            </w:r>
            <w:r w:rsidR="00A5050E" w:rsidRPr="007D6D2F">
              <w:rPr>
                <w:rFonts w:ascii="Arial" w:hAnsi="Arial" w:cs="Arial"/>
                <w:color w:val="000000" w:themeColor="text1"/>
                <w:sz w:val="22"/>
                <w:szCs w:val="22"/>
              </w:rPr>
              <w:t>Framework Traits</w:t>
            </w:r>
          </w:p>
        </w:tc>
        <w:tc>
          <w:tcPr>
            <w:tcW w:w="3005" w:type="dxa"/>
          </w:tcPr>
          <w:p w14:paraId="495A417E" w14:textId="7556F268" w:rsidR="00A26495" w:rsidRPr="007D6D2F" w:rsidRDefault="001517CC" w:rsidP="0095547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 xml:space="preserve">What it means </w:t>
            </w:r>
            <w:r w:rsidR="00A5050E" w:rsidRPr="007D6D2F">
              <w:rPr>
                <w:rFonts w:ascii="Arial" w:hAnsi="Arial" w:cs="Arial"/>
                <w:color w:val="000000" w:themeColor="text1"/>
                <w:sz w:val="22"/>
                <w:szCs w:val="22"/>
              </w:rPr>
              <w:t>for Toyota</w:t>
            </w:r>
          </w:p>
        </w:tc>
        <w:tc>
          <w:tcPr>
            <w:tcW w:w="3006" w:type="dxa"/>
          </w:tcPr>
          <w:p w14:paraId="268F6BDF" w14:textId="3AD0FF20" w:rsidR="00A26495" w:rsidRPr="007D6D2F" w:rsidRDefault="00A5050E" w:rsidP="0095547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Examples</w:t>
            </w:r>
          </w:p>
        </w:tc>
      </w:tr>
      <w:tr w:rsidR="007D6D2F" w:rsidRPr="007D6D2F" w14:paraId="1B83754F" w14:textId="77777777" w:rsidTr="009554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3A0570B" w14:textId="343B287B" w:rsidR="00A26495" w:rsidRPr="007D6D2F" w:rsidRDefault="0053202D" w:rsidP="00955478">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Mission</w:t>
            </w:r>
          </w:p>
        </w:tc>
        <w:tc>
          <w:tcPr>
            <w:tcW w:w="3005" w:type="dxa"/>
          </w:tcPr>
          <w:p w14:paraId="493822C7" w14:textId="5C0AA102" w:rsidR="00A26495" w:rsidRPr="007D6D2F" w:rsidRDefault="00A737D2" w:rsidP="0095547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 xml:space="preserve">Stay </w:t>
            </w:r>
            <w:r w:rsidR="00EB33CE" w:rsidRPr="007D6D2F">
              <w:rPr>
                <w:rFonts w:ascii="Arial" w:hAnsi="Arial" w:cs="Arial"/>
                <w:color w:val="000000" w:themeColor="text1"/>
                <w:sz w:val="22"/>
                <w:szCs w:val="22"/>
              </w:rPr>
              <w:t>focused</w:t>
            </w:r>
            <w:r w:rsidRPr="007D6D2F">
              <w:rPr>
                <w:rFonts w:ascii="Arial" w:hAnsi="Arial" w:cs="Arial"/>
                <w:color w:val="000000" w:themeColor="text1"/>
                <w:sz w:val="22"/>
                <w:szCs w:val="22"/>
              </w:rPr>
              <w:t xml:space="preserve"> on long-term goals.</w:t>
            </w:r>
          </w:p>
        </w:tc>
        <w:tc>
          <w:tcPr>
            <w:tcW w:w="3006" w:type="dxa"/>
          </w:tcPr>
          <w:p w14:paraId="099B07B6" w14:textId="5A3A7CF5" w:rsidR="00A26495" w:rsidRPr="007D6D2F" w:rsidRDefault="000E440D" w:rsidP="0095547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 xml:space="preserve">Keep producing </w:t>
            </w:r>
            <w:r w:rsidR="00A40AC8">
              <w:rPr>
                <w:rFonts w:ascii="Arial" w:hAnsi="Arial" w:cs="Arial"/>
                <w:color w:val="000000" w:themeColor="text1"/>
                <w:sz w:val="22"/>
                <w:szCs w:val="22"/>
              </w:rPr>
              <w:t>Hybris</w:t>
            </w:r>
            <w:r w:rsidRPr="007D6D2F">
              <w:rPr>
                <w:rFonts w:ascii="Arial" w:hAnsi="Arial" w:cs="Arial"/>
                <w:color w:val="000000" w:themeColor="text1"/>
                <w:sz w:val="22"/>
                <w:szCs w:val="22"/>
              </w:rPr>
              <w:t xml:space="preserve"> while developing EV cars</w:t>
            </w:r>
            <w:r w:rsidR="00A2720B">
              <w:rPr>
                <w:rFonts w:ascii="Arial" w:hAnsi="Arial" w:cs="Arial"/>
                <w:color w:val="000000" w:themeColor="text1"/>
                <w:sz w:val="22"/>
                <w:szCs w:val="22"/>
              </w:rPr>
              <w:t>.</w:t>
            </w:r>
          </w:p>
        </w:tc>
      </w:tr>
      <w:tr w:rsidR="007D6D2F" w:rsidRPr="007D6D2F" w14:paraId="57E11784" w14:textId="77777777" w:rsidTr="00955478">
        <w:tc>
          <w:tcPr>
            <w:cnfStyle w:val="001000000000" w:firstRow="0" w:lastRow="0" w:firstColumn="1" w:lastColumn="0" w:oddVBand="0" w:evenVBand="0" w:oddHBand="0" w:evenHBand="0" w:firstRowFirstColumn="0" w:firstRowLastColumn="0" w:lastRowFirstColumn="0" w:lastRowLastColumn="0"/>
            <w:tcW w:w="3005" w:type="dxa"/>
          </w:tcPr>
          <w:p w14:paraId="1D382747" w14:textId="4234F0B6" w:rsidR="00A26495" w:rsidRPr="007D6D2F" w:rsidRDefault="0053202D" w:rsidP="00955478">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Adaptability</w:t>
            </w:r>
          </w:p>
        </w:tc>
        <w:tc>
          <w:tcPr>
            <w:tcW w:w="3005" w:type="dxa"/>
          </w:tcPr>
          <w:p w14:paraId="0E477E87" w14:textId="6458B5DC" w:rsidR="00A26495" w:rsidRPr="007D6D2F" w:rsidRDefault="00A2720B" w:rsidP="0095547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Pr>
                <w:rFonts w:ascii="Arial" w:hAnsi="Arial" w:cs="Arial"/>
                <w:color w:val="000000" w:themeColor="text1"/>
                <w:sz w:val="22"/>
                <w:szCs w:val="22"/>
              </w:rPr>
              <w:t>Adapt</w:t>
            </w:r>
            <w:r w:rsidR="00EB33CE" w:rsidRPr="007D6D2F">
              <w:rPr>
                <w:rFonts w:ascii="Arial" w:hAnsi="Arial" w:cs="Arial"/>
                <w:color w:val="000000" w:themeColor="text1"/>
                <w:sz w:val="22"/>
                <w:szCs w:val="22"/>
              </w:rPr>
              <w:t xml:space="preserve"> if customers are changing.</w:t>
            </w:r>
          </w:p>
        </w:tc>
        <w:tc>
          <w:tcPr>
            <w:tcW w:w="3006" w:type="dxa"/>
          </w:tcPr>
          <w:p w14:paraId="67CDA934" w14:textId="3A459A1B" w:rsidR="00A26495" w:rsidRPr="007D6D2F" w:rsidRDefault="000E440D" w:rsidP="0095547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 xml:space="preserve">Adjust factory production to build more popular </w:t>
            </w:r>
            <w:r w:rsidR="00E9167C" w:rsidRPr="007D6D2F">
              <w:rPr>
                <w:rFonts w:ascii="Arial" w:hAnsi="Arial" w:cs="Arial"/>
                <w:color w:val="000000" w:themeColor="text1"/>
                <w:sz w:val="22"/>
                <w:szCs w:val="22"/>
              </w:rPr>
              <w:t>Models</w:t>
            </w:r>
            <w:r w:rsidR="00A2720B">
              <w:rPr>
                <w:rFonts w:ascii="Arial" w:hAnsi="Arial" w:cs="Arial"/>
                <w:color w:val="000000" w:themeColor="text1"/>
                <w:sz w:val="22"/>
                <w:szCs w:val="22"/>
              </w:rPr>
              <w:t>.</w:t>
            </w:r>
          </w:p>
        </w:tc>
      </w:tr>
      <w:tr w:rsidR="007D6D2F" w:rsidRPr="007D6D2F" w14:paraId="4A752922" w14:textId="77777777" w:rsidTr="009554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15004CF" w14:textId="71EF7934" w:rsidR="00A26495" w:rsidRPr="007D6D2F" w:rsidRDefault="0053202D" w:rsidP="00955478">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Involvement </w:t>
            </w:r>
          </w:p>
        </w:tc>
        <w:tc>
          <w:tcPr>
            <w:tcW w:w="3005" w:type="dxa"/>
          </w:tcPr>
          <w:p w14:paraId="25D55B95" w14:textId="3CA00736" w:rsidR="00A26495" w:rsidRPr="007D6D2F" w:rsidRDefault="00EB33CE" w:rsidP="0095547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 xml:space="preserve">Every </w:t>
            </w:r>
            <w:r w:rsidR="00A2720B">
              <w:rPr>
                <w:rFonts w:ascii="Arial" w:hAnsi="Arial" w:cs="Arial"/>
                <w:color w:val="000000" w:themeColor="text1"/>
                <w:sz w:val="22"/>
                <w:szCs w:val="22"/>
              </w:rPr>
              <w:t>employee</w:t>
            </w:r>
            <w:r w:rsidRPr="007D6D2F">
              <w:rPr>
                <w:rFonts w:ascii="Arial" w:hAnsi="Arial" w:cs="Arial"/>
                <w:color w:val="000000" w:themeColor="text1"/>
                <w:sz w:val="22"/>
                <w:szCs w:val="22"/>
              </w:rPr>
              <w:t xml:space="preserve"> can improve </w:t>
            </w:r>
            <w:r w:rsidR="00A2720B">
              <w:rPr>
                <w:rFonts w:ascii="Arial" w:hAnsi="Arial" w:cs="Arial"/>
                <w:color w:val="000000" w:themeColor="text1"/>
                <w:sz w:val="22"/>
                <w:szCs w:val="22"/>
              </w:rPr>
              <w:t>their</w:t>
            </w:r>
            <w:r w:rsidRPr="007D6D2F">
              <w:rPr>
                <w:rFonts w:ascii="Arial" w:hAnsi="Arial" w:cs="Arial"/>
                <w:color w:val="000000" w:themeColor="text1"/>
                <w:sz w:val="22"/>
                <w:szCs w:val="22"/>
              </w:rPr>
              <w:t xml:space="preserve"> work</w:t>
            </w:r>
          </w:p>
        </w:tc>
        <w:tc>
          <w:tcPr>
            <w:tcW w:w="3006" w:type="dxa"/>
          </w:tcPr>
          <w:p w14:paraId="052729A4" w14:textId="22186121" w:rsidR="00A26495" w:rsidRPr="007D6D2F" w:rsidRDefault="00E9167C" w:rsidP="0095547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A</w:t>
            </w:r>
            <w:r w:rsidR="003D567B" w:rsidRPr="007D6D2F">
              <w:rPr>
                <w:rFonts w:ascii="Arial" w:hAnsi="Arial" w:cs="Arial"/>
                <w:color w:val="000000" w:themeColor="text1"/>
                <w:sz w:val="22"/>
                <w:szCs w:val="22"/>
              </w:rPr>
              <w:t xml:space="preserve"> </w:t>
            </w:r>
            <w:r w:rsidRPr="007D6D2F">
              <w:rPr>
                <w:rFonts w:ascii="Arial" w:hAnsi="Arial" w:cs="Arial"/>
                <w:color w:val="000000" w:themeColor="text1"/>
                <w:sz w:val="22"/>
                <w:szCs w:val="22"/>
              </w:rPr>
              <w:t xml:space="preserve">worker can stop the production line to fix a quality issue </w:t>
            </w:r>
          </w:p>
        </w:tc>
      </w:tr>
      <w:tr w:rsidR="007D6D2F" w:rsidRPr="007D6D2F" w14:paraId="64F618BC" w14:textId="77777777" w:rsidTr="00955478">
        <w:tc>
          <w:tcPr>
            <w:cnfStyle w:val="001000000000" w:firstRow="0" w:lastRow="0" w:firstColumn="1" w:lastColumn="0" w:oddVBand="0" w:evenVBand="0" w:oddHBand="0" w:evenHBand="0" w:firstRowFirstColumn="0" w:firstRowLastColumn="0" w:lastRowFirstColumn="0" w:lastRowLastColumn="0"/>
            <w:tcW w:w="3005" w:type="dxa"/>
          </w:tcPr>
          <w:p w14:paraId="0BB7CBCE" w14:textId="4B7A5921" w:rsidR="00A26495" w:rsidRPr="007D6D2F" w:rsidRDefault="0053202D" w:rsidP="00955478">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Consistency</w:t>
            </w:r>
          </w:p>
        </w:tc>
        <w:tc>
          <w:tcPr>
            <w:tcW w:w="3005" w:type="dxa"/>
          </w:tcPr>
          <w:p w14:paraId="25125822" w14:textId="7E80235B" w:rsidR="00A26495" w:rsidRPr="007D6D2F" w:rsidRDefault="00EB33CE" w:rsidP="0095547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Same trusted methods used everywhere</w:t>
            </w:r>
          </w:p>
        </w:tc>
        <w:tc>
          <w:tcPr>
            <w:tcW w:w="3006" w:type="dxa"/>
          </w:tcPr>
          <w:p w14:paraId="4BCBCFF7" w14:textId="21F71442" w:rsidR="00A26495" w:rsidRPr="007D6D2F" w:rsidRDefault="003D567B" w:rsidP="0095547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7D6D2F">
              <w:rPr>
                <w:rFonts w:ascii="Arial" w:hAnsi="Arial" w:cs="Arial"/>
                <w:color w:val="000000" w:themeColor="text1"/>
                <w:sz w:val="22"/>
                <w:szCs w:val="22"/>
              </w:rPr>
              <w:t xml:space="preserve">A Corolla model car is built to the same standard in any country. </w:t>
            </w:r>
          </w:p>
        </w:tc>
      </w:tr>
    </w:tbl>
    <w:p w14:paraId="7D9B8C87" w14:textId="77777777" w:rsidR="00887D0B" w:rsidRPr="007D6D2F" w:rsidRDefault="00887D0B">
      <w:pPr>
        <w:rPr>
          <w:color w:val="000000" w:themeColor="text1"/>
        </w:rPr>
      </w:pPr>
    </w:p>
    <w:p w14:paraId="5047A81C" w14:textId="77777777" w:rsidR="00887D0B" w:rsidRPr="007D6D2F" w:rsidRDefault="00887D0B">
      <w:pPr>
        <w:rPr>
          <w:color w:val="000000" w:themeColor="text1"/>
        </w:rPr>
      </w:pPr>
    </w:p>
    <w:p w14:paraId="41B00D79" w14:textId="77777777" w:rsidR="00887D0B" w:rsidRPr="007D6D2F" w:rsidRDefault="00887D0B">
      <w:pPr>
        <w:rPr>
          <w:color w:val="000000" w:themeColor="text1"/>
        </w:rPr>
      </w:pPr>
    </w:p>
    <w:p w14:paraId="18758F70" w14:textId="77777777" w:rsidR="00B72252" w:rsidRPr="007D6D2F" w:rsidRDefault="00B72252">
      <w:pPr>
        <w:rPr>
          <w:color w:val="000000" w:themeColor="text1"/>
        </w:rPr>
      </w:pPr>
    </w:p>
    <w:p w14:paraId="186B153F" w14:textId="77777777" w:rsidR="00C813F3" w:rsidRPr="007D6D2F" w:rsidRDefault="00C813F3">
      <w:pPr>
        <w:rPr>
          <w:color w:val="000000" w:themeColor="text1"/>
        </w:rPr>
      </w:pPr>
    </w:p>
    <w:p w14:paraId="79DA73EE" w14:textId="77777777" w:rsidR="00BA0568" w:rsidRPr="007D6D2F" w:rsidRDefault="00BA0568">
      <w:pPr>
        <w:rPr>
          <w:color w:val="000000" w:themeColor="text1"/>
        </w:rPr>
      </w:pPr>
    </w:p>
    <w:p w14:paraId="73EBCA67" w14:textId="77777777" w:rsidR="00BA0568" w:rsidRPr="007D6D2F" w:rsidRDefault="00BA0568">
      <w:pPr>
        <w:rPr>
          <w:color w:val="000000" w:themeColor="text1"/>
        </w:rPr>
      </w:pPr>
    </w:p>
    <w:p w14:paraId="7AC0B7E2" w14:textId="77777777" w:rsidR="00BA0568" w:rsidRPr="007D6D2F" w:rsidRDefault="00BA0568">
      <w:pPr>
        <w:rPr>
          <w:color w:val="000000" w:themeColor="text1"/>
        </w:rPr>
      </w:pPr>
    </w:p>
    <w:p w14:paraId="20168753" w14:textId="77777777" w:rsidR="00BA0568" w:rsidRPr="007D6D2F" w:rsidRDefault="00BA0568">
      <w:pPr>
        <w:rPr>
          <w:color w:val="000000" w:themeColor="text1"/>
        </w:rPr>
      </w:pPr>
    </w:p>
    <w:p w14:paraId="3F4E948F" w14:textId="77777777" w:rsidR="00BA0568" w:rsidRPr="007D6D2F" w:rsidRDefault="00BA0568">
      <w:pPr>
        <w:rPr>
          <w:color w:val="000000" w:themeColor="text1"/>
        </w:rPr>
      </w:pPr>
    </w:p>
    <w:p w14:paraId="31D9EDA6" w14:textId="77777777" w:rsidR="00BA0568" w:rsidRPr="007D6D2F" w:rsidRDefault="00BA0568">
      <w:pPr>
        <w:rPr>
          <w:color w:val="000000" w:themeColor="text1"/>
        </w:rPr>
      </w:pPr>
    </w:p>
    <w:p w14:paraId="6C7FA3B9" w14:textId="77777777" w:rsidR="00BA0568" w:rsidRPr="007D6D2F" w:rsidRDefault="00BA0568">
      <w:pPr>
        <w:rPr>
          <w:color w:val="000000" w:themeColor="text1"/>
        </w:rPr>
      </w:pPr>
    </w:p>
    <w:p w14:paraId="0B0033EF" w14:textId="77777777" w:rsidR="00BA0568" w:rsidRPr="007D6D2F" w:rsidRDefault="00BA0568">
      <w:pPr>
        <w:rPr>
          <w:color w:val="000000" w:themeColor="text1"/>
        </w:rPr>
      </w:pPr>
    </w:p>
    <w:p w14:paraId="073042DA" w14:textId="77777777" w:rsidR="00BA0568" w:rsidRPr="007D6D2F" w:rsidRDefault="00BA0568">
      <w:pPr>
        <w:rPr>
          <w:color w:val="000000" w:themeColor="text1"/>
        </w:rPr>
      </w:pPr>
    </w:p>
    <w:p w14:paraId="3B7B416A" w14:textId="77777777" w:rsidR="00BA0568" w:rsidRPr="007D6D2F" w:rsidRDefault="00BA0568">
      <w:pPr>
        <w:rPr>
          <w:color w:val="000000" w:themeColor="text1"/>
        </w:rPr>
      </w:pPr>
    </w:p>
    <w:p w14:paraId="68BA0E13" w14:textId="77777777" w:rsidR="00BA0568" w:rsidRPr="007D6D2F" w:rsidRDefault="00BA0568">
      <w:pPr>
        <w:rPr>
          <w:color w:val="000000" w:themeColor="text1"/>
        </w:rPr>
      </w:pPr>
    </w:p>
    <w:p w14:paraId="4DAB3E93" w14:textId="77777777" w:rsidR="00BA0568" w:rsidRPr="007D6D2F" w:rsidRDefault="00BA0568">
      <w:pPr>
        <w:rPr>
          <w:color w:val="000000" w:themeColor="text1"/>
        </w:rPr>
      </w:pPr>
    </w:p>
    <w:p w14:paraId="05A34C1E" w14:textId="77777777" w:rsidR="008E7292" w:rsidRPr="007D6D2F" w:rsidRDefault="008E7292" w:rsidP="008E7292">
      <w:pPr>
        <w:spacing w:line="360" w:lineRule="auto"/>
        <w:rPr>
          <w:rFonts w:ascii="Arial" w:hAnsi="Arial" w:cs="Arial"/>
          <w:color w:val="000000" w:themeColor="text1"/>
          <w:sz w:val="22"/>
          <w:szCs w:val="22"/>
        </w:rPr>
      </w:pPr>
    </w:p>
    <w:p w14:paraId="64ABBC8A" w14:textId="0AAC01E2" w:rsidR="008E7292" w:rsidRPr="007D6D2F" w:rsidRDefault="008E7292" w:rsidP="008E7292">
      <w:pPr>
        <w:pStyle w:val="Heading2"/>
        <w:rPr>
          <w:rFonts w:ascii="Arial" w:hAnsi="Arial" w:cs="Arial"/>
          <w:b/>
          <w:bCs/>
          <w:color w:val="000000" w:themeColor="text1"/>
          <w:sz w:val="24"/>
          <w:szCs w:val="24"/>
        </w:rPr>
      </w:pPr>
      <w:bookmarkStart w:id="11" w:name="_Toc213682890"/>
      <w:r w:rsidRPr="007D6D2F">
        <w:rPr>
          <w:rFonts w:ascii="Arial" w:hAnsi="Arial" w:cs="Arial"/>
          <w:b/>
          <w:bCs/>
          <w:color w:val="000000" w:themeColor="text1"/>
          <w:sz w:val="24"/>
          <w:szCs w:val="24"/>
        </w:rPr>
        <w:lastRenderedPageBreak/>
        <w:t>Part 6</w:t>
      </w:r>
      <w:r w:rsidR="00917004" w:rsidRPr="007D6D2F">
        <w:rPr>
          <w:rFonts w:ascii="Arial" w:hAnsi="Arial" w:cs="Arial"/>
          <w:b/>
          <w:bCs/>
          <w:color w:val="000000" w:themeColor="text1"/>
          <w:sz w:val="24"/>
          <w:szCs w:val="24"/>
        </w:rPr>
        <w:t>:</w:t>
      </w:r>
      <w:r w:rsidRPr="007D6D2F">
        <w:rPr>
          <w:rFonts w:ascii="Arial" w:hAnsi="Arial" w:cs="Arial"/>
          <w:b/>
          <w:bCs/>
          <w:color w:val="000000" w:themeColor="text1"/>
          <w:sz w:val="24"/>
          <w:szCs w:val="24"/>
        </w:rPr>
        <w:t xml:space="preserve"> Organisational Culture as a Barrier</w:t>
      </w:r>
      <w:r w:rsidR="00917004" w:rsidRPr="007D6D2F">
        <w:rPr>
          <w:rFonts w:ascii="Arial" w:hAnsi="Arial" w:cs="Arial"/>
          <w:b/>
          <w:bCs/>
          <w:color w:val="000000" w:themeColor="text1"/>
          <w:sz w:val="24"/>
          <w:szCs w:val="24"/>
        </w:rPr>
        <w:t>:</w:t>
      </w:r>
      <w:bookmarkEnd w:id="11"/>
    </w:p>
    <w:p w14:paraId="37AB8F3F" w14:textId="397948AE" w:rsidR="004B2A51" w:rsidRPr="007D6D2F" w:rsidRDefault="00877B8D" w:rsidP="00877B8D">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Toyota's famous culture, known for its precision and teamwork, is a powerful engine for quality. However, this same culture can sometimes stall the company, acting as a barrier when speed and openness are critical. A clear example was the unintended acceleration crisis in 2009. The very culture of consensus-building, called Nemawashi, which normally ensures careful decisions, became a major weakness. In this case, safety concerns from </w:t>
      </w:r>
      <w:r w:rsidR="00B946F0" w:rsidRPr="007D6D2F">
        <w:rPr>
          <w:rFonts w:ascii="Arial" w:hAnsi="Arial" w:cs="Arial"/>
          <w:color w:val="000000" w:themeColor="text1"/>
          <w:sz w:val="22"/>
          <w:szCs w:val="22"/>
        </w:rPr>
        <w:t>other</w:t>
      </w:r>
      <w:r w:rsidRPr="007D6D2F">
        <w:rPr>
          <w:rFonts w:ascii="Arial" w:hAnsi="Arial" w:cs="Arial"/>
          <w:color w:val="000000" w:themeColor="text1"/>
          <w:sz w:val="22"/>
          <w:szCs w:val="22"/>
        </w:rPr>
        <w:t xml:space="preserve"> Major countries about sticky pedals were not escalated quickly enough to top management in Japan. The system was so focused on internal agreement and hierarchical respect that it delayed a crucial safety recall, damaging Toyota's reputation for reliability and leading to massive fines.</w:t>
      </w:r>
      <w:r w:rsidR="002E0C67" w:rsidRPr="007D6D2F">
        <w:rPr>
          <w:rFonts w:ascii="Arial" w:hAnsi="Arial" w:cs="Arial"/>
          <w:color w:val="000000" w:themeColor="text1"/>
          <w:sz w:val="22"/>
          <w:szCs w:val="22"/>
        </w:rPr>
        <w:t xml:space="preserve"> The Toyota recall incident in 2009 was a significant occurrence sparked by accounts of unintentional acceleration</w:t>
      </w:r>
      <w:r w:rsidR="0074703D" w:rsidRPr="007D6D2F">
        <w:rPr>
          <w:rFonts w:ascii="Arial" w:hAnsi="Arial" w:cs="Arial"/>
          <w:color w:val="000000" w:themeColor="text1"/>
          <w:sz w:val="22"/>
          <w:szCs w:val="22"/>
        </w:rPr>
        <w:t xml:space="preserve"> (</w:t>
      </w:r>
      <w:r w:rsidR="00EE14D5" w:rsidRPr="007D6D2F">
        <w:rPr>
          <w:rFonts w:ascii="Arial" w:hAnsi="Arial" w:cs="Arial"/>
          <w:color w:val="000000" w:themeColor="text1"/>
          <w:sz w:val="22"/>
          <w:szCs w:val="22"/>
        </w:rPr>
        <w:t xml:space="preserve">Bowen, S.A. and Zheng, Y., 2015). </w:t>
      </w:r>
    </w:p>
    <w:p w14:paraId="3F5BCDCC" w14:textId="169392B8" w:rsidR="00BA0568" w:rsidRPr="007D6D2F" w:rsidRDefault="004B2A51" w:rsidP="00157E53">
      <w:pPr>
        <w:spacing w:line="360" w:lineRule="auto"/>
        <w:rPr>
          <w:color w:val="000000" w:themeColor="text1"/>
        </w:rPr>
      </w:pPr>
      <w:r w:rsidRPr="007D6D2F">
        <w:rPr>
          <w:rFonts w:ascii="Arial" w:hAnsi="Arial" w:cs="Arial"/>
          <w:color w:val="000000" w:themeColor="text1"/>
          <w:sz w:val="22"/>
          <w:szCs w:val="22"/>
        </w:rPr>
        <w:t xml:space="preserve">This highlights a key problem: a deeply ingrained culture can create </w:t>
      </w:r>
      <w:r w:rsidR="00A2720B">
        <w:rPr>
          <w:rFonts w:ascii="Arial" w:hAnsi="Arial" w:cs="Arial"/>
          <w:color w:val="000000" w:themeColor="text1"/>
          <w:sz w:val="22"/>
          <w:szCs w:val="22"/>
        </w:rPr>
        <w:t xml:space="preserve">a </w:t>
      </w:r>
      <w:r w:rsidR="00D25EC2" w:rsidRPr="007D6D2F">
        <w:rPr>
          <w:rFonts w:ascii="Arial" w:hAnsi="Arial" w:cs="Arial"/>
          <w:color w:val="000000" w:themeColor="text1"/>
          <w:sz w:val="22"/>
          <w:szCs w:val="22"/>
        </w:rPr>
        <w:t>Toyota</w:t>
      </w:r>
      <w:r w:rsidRPr="007D6D2F">
        <w:rPr>
          <w:rFonts w:ascii="Arial" w:hAnsi="Arial" w:cs="Arial"/>
          <w:color w:val="000000" w:themeColor="text1"/>
          <w:sz w:val="22"/>
          <w:szCs w:val="22"/>
        </w:rPr>
        <w:t xml:space="preserve"> versus </w:t>
      </w:r>
      <w:r w:rsidR="009E6407" w:rsidRPr="007D6D2F">
        <w:rPr>
          <w:rFonts w:ascii="Arial" w:hAnsi="Arial" w:cs="Arial"/>
          <w:color w:val="000000" w:themeColor="text1"/>
          <w:sz w:val="22"/>
          <w:szCs w:val="22"/>
        </w:rPr>
        <w:t>them mindset</w:t>
      </w:r>
      <w:r w:rsidRPr="007D6D2F">
        <w:rPr>
          <w:rFonts w:ascii="Arial" w:hAnsi="Arial" w:cs="Arial"/>
          <w:color w:val="000000" w:themeColor="text1"/>
          <w:sz w:val="22"/>
          <w:szCs w:val="22"/>
        </w:rPr>
        <w:t>, where external criticism is dismissed. More recently, this same cultural in</w:t>
      </w:r>
      <w:r w:rsidR="00DA7ECB" w:rsidRPr="007D6D2F">
        <w:rPr>
          <w:rFonts w:ascii="Arial" w:hAnsi="Arial" w:cs="Arial"/>
          <w:color w:val="000000" w:themeColor="text1"/>
          <w:sz w:val="22"/>
          <w:szCs w:val="22"/>
        </w:rPr>
        <w:t xml:space="preserve">activity </w:t>
      </w:r>
      <w:r w:rsidRPr="007D6D2F">
        <w:rPr>
          <w:rFonts w:ascii="Arial" w:hAnsi="Arial" w:cs="Arial"/>
          <w:color w:val="000000" w:themeColor="text1"/>
          <w:sz w:val="22"/>
          <w:szCs w:val="22"/>
        </w:rPr>
        <w:t xml:space="preserve">has been visible in the electric vehicle revolution. While new competitors like </w:t>
      </w:r>
      <w:r w:rsidR="00D23BE1">
        <w:rPr>
          <w:rFonts w:ascii="Arial" w:hAnsi="Arial" w:cs="Arial"/>
          <w:color w:val="000000" w:themeColor="text1"/>
          <w:sz w:val="22"/>
          <w:szCs w:val="22"/>
        </w:rPr>
        <w:t xml:space="preserve">BYD and </w:t>
      </w:r>
      <w:r w:rsidRPr="007D6D2F">
        <w:rPr>
          <w:rFonts w:ascii="Arial" w:hAnsi="Arial" w:cs="Arial"/>
          <w:color w:val="000000" w:themeColor="text1"/>
          <w:sz w:val="22"/>
          <w:szCs w:val="22"/>
        </w:rPr>
        <w:t xml:space="preserve">Tesla charged ahead, Toyota's deep commitment to its successful hybrid system, a core part of its identity, made it slow </w:t>
      </w:r>
      <w:r w:rsidR="006A0ABC">
        <w:rPr>
          <w:rFonts w:ascii="Arial" w:hAnsi="Arial" w:cs="Arial"/>
          <w:color w:val="000000" w:themeColor="text1"/>
          <w:sz w:val="22"/>
          <w:szCs w:val="22"/>
        </w:rPr>
        <w:t xml:space="preserve">to fully embrace </w:t>
      </w:r>
      <w:r w:rsidR="00BE1B0C">
        <w:rPr>
          <w:rFonts w:ascii="Arial" w:hAnsi="Arial" w:cs="Arial"/>
          <w:color w:val="000000" w:themeColor="text1"/>
          <w:sz w:val="22"/>
          <w:szCs w:val="22"/>
        </w:rPr>
        <w:t>an</w:t>
      </w:r>
      <w:r w:rsidR="006A0ABC">
        <w:rPr>
          <w:rFonts w:ascii="Arial" w:hAnsi="Arial" w:cs="Arial"/>
          <w:color w:val="000000" w:themeColor="text1"/>
          <w:sz w:val="22"/>
          <w:szCs w:val="22"/>
        </w:rPr>
        <w:t xml:space="preserve"> electric future</w:t>
      </w:r>
      <w:r w:rsidRPr="007D6D2F">
        <w:rPr>
          <w:rFonts w:ascii="Arial" w:hAnsi="Arial" w:cs="Arial"/>
          <w:color w:val="000000" w:themeColor="text1"/>
          <w:sz w:val="22"/>
          <w:szCs w:val="22"/>
        </w:rPr>
        <w:t xml:space="preserve">. Its cautious, </w:t>
      </w:r>
      <w:r w:rsidR="00B05C9A">
        <w:rPr>
          <w:rFonts w:ascii="Arial" w:hAnsi="Arial" w:cs="Arial"/>
          <w:color w:val="000000" w:themeColor="text1"/>
          <w:sz w:val="22"/>
          <w:szCs w:val="22"/>
        </w:rPr>
        <w:t>solida</w:t>
      </w:r>
      <w:r w:rsidR="00F541B4">
        <w:rPr>
          <w:rFonts w:ascii="Arial" w:hAnsi="Arial" w:cs="Arial"/>
          <w:color w:val="000000" w:themeColor="text1"/>
          <w:sz w:val="22"/>
          <w:szCs w:val="22"/>
        </w:rPr>
        <w:t>rity</w:t>
      </w:r>
      <w:r w:rsidRPr="007D6D2F">
        <w:rPr>
          <w:rFonts w:ascii="Arial" w:hAnsi="Arial" w:cs="Arial"/>
          <w:color w:val="000000" w:themeColor="text1"/>
          <w:sz w:val="22"/>
          <w:szCs w:val="22"/>
        </w:rPr>
        <w:t>-driven approach meant it lost early market share in the EV segment. Thus, the culture that builds unbreakable quality can also build walls, making the company less agile when the road ahead takes a</w:t>
      </w:r>
      <w:r w:rsidR="00DB480E" w:rsidRPr="007D6D2F">
        <w:rPr>
          <w:rFonts w:ascii="Arial" w:hAnsi="Arial" w:cs="Arial"/>
          <w:color w:val="000000" w:themeColor="text1"/>
          <w:sz w:val="22"/>
          <w:szCs w:val="22"/>
        </w:rPr>
        <w:t xml:space="preserve"> </w:t>
      </w:r>
      <w:r w:rsidRPr="007D6D2F">
        <w:rPr>
          <w:rFonts w:ascii="Arial" w:hAnsi="Arial" w:cs="Arial"/>
          <w:color w:val="000000" w:themeColor="text1"/>
          <w:sz w:val="22"/>
          <w:szCs w:val="22"/>
        </w:rPr>
        <w:t>sudden, unexpected turn.</w:t>
      </w:r>
      <w:r w:rsidR="0062147D" w:rsidRPr="007D6D2F">
        <w:rPr>
          <w:rFonts w:ascii="Arial" w:hAnsi="Arial" w:cs="Arial"/>
          <w:color w:val="000000" w:themeColor="text1"/>
          <w:sz w:val="22"/>
          <w:szCs w:val="22"/>
        </w:rPr>
        <w:t xml:space="preserve"> </w:t>
      </w:r>
      <w:r w:rsidR="006A0ABC">
        <w:rPr>
          <w:rFonts w:ascii="Arial" w:hAnsi="Arial" w:cs="Arial"/>
          <w:color w:val="000000" w:themeColor="text1"/>
          <w:sz w:val="22"/>
          <w:szCs w:val="22"/>
        </w:rPr>
        <w:t>Manufacturing</w:t>
      </w:r>
      <w:r w:rsidR="0062147D" w:rsidRPr="007D6D2F">
        <w:rPr>
          <w:rFonts w:ascii="Arial" w:hAnsi="Arial" w:cs="Arial"/>
          <w:color w:val="000000" w:themeColor="text1"/>
          <w:sz w:val="22"/>
          <w:szCs w:val="22"/>
        </w:rPr>
        <w:t xml:space="preserve"> faces obstacles such as financial </w:t>
      </w:r>
      <w:r w:rsidR="0003416B" w:rsidRPr="007D6D2F">
        <w:rPr>
          <w:rFonts w:ascii="Arial" w:hAnsi="Arial" w:cs="Arial"/>
          <w:color w:val="000000" w:themeColor="text1"/>
          <w:sz w:val="22"/>
          <w:szCs w:val="22"/>
        </w:rPr>
        <w:t>difficulties, staff</w:t>
      </w:r>
      <w:r w:rsidR="0062147D" w:rsidRPr="007D6D2F">
        <w:rPr>
          <w:rFonts w:ascii="Arial" w:hAnsi="Arial" w:cs="Arial"/>
          <w:color w:val="000000" w:themeColor="text1"/>
          <w:sz w:val="22"/>
          <w:szCs w:val="22"/>
        </w:rPr>
        <w:t xml:space="preserve"> shortages, and problems related to management</w:t>
      </w:r>
      <w:r w:rsidR="0003416B" w:rsidRPr="007D6D2F">
        <w:rPr>
          <w:rFonts w:ascii="Arial" w:hAnsi="Arial" w:cs="Arial"/>
          <w:color w:val="000000" w:themeColor="text1"/>
          <w:sz w:val="22"/>
          <w:szCs w:val="22"/>
        </w:rPr>
        <w:t xml:space="preserve"> and </w:t>
      </w:r>
      <w:r w:rsidR="0062147D" w:rsidRPr="007D6D2F">
        <w:rPr>
          <w:rFonts w:ascii="Arial" w:hAnsi="Arial" w:cs="Arial"/>
          <w:color w:val="000000" w:themeColor="text1"/>
          <w:sz w:val="22"/>
          <w:szCs w:val="22"/>
        </w:rPr>
        <w:t>regulatory requirements.</w:t>
      </w:r>
      <w:r w:rsidR="00157E53" w:rsidRPr="007D6D2F">
        <w:rPr>
          <w:rFonts w:ascii="Arial" w:hAnsi="Arial" w:cs="Arial"/>
          <w:color w:val="000000" w:themeColor="text1"/>
          <w:sz w:val="22"/>
          <w:szCs w:val="22"/>
        </w:rPr>
        <w:t xml:space="preserve"> (Chan, S.W., Ismail, F., Ahmad, M.F., Zaman, I. and Lim, H.Q., 2019). </w:t>
      </w:r>
    </w:p>
    <w:p w14:paraId="65C2FE93" w14:textId="77777777" w:rsidR="008E7292" w:rsidRPr="007D6D2F" w:rsidRDefault="008E7292">
      <w:pPr>
        <w:rPr>
          <w:color w:val="000000" w:themeColor="text1"/>
        </w:rPr>
      </w:pPr>
    </w:p>
    <w:p w14:paraId="06451378" w14:textId="77777777" w:rsidR="008E7292" w:rsidRPr="007D6D2F" w:rsidRDefault="008E7292">
      <w:pPr>
        <w:rPr>
          <w:color w:val="000000" w:themeColor="text1"/>
        </w:rPr>
      </w:pPr>
    </w:p>
    <w:p w14:paraId="1B8EC0EC" w14:textId="77777777" w:rsidR="008E7292" w:rsidRPr="007D6D2F" w:rsidRDefault="008E7292">
      <w:pPr>
        <w:rPr>
          <w:color w:val="000000" w:themeColor="text1"/>
        </w:rPr>
      </w:pPr>
    </w:p>
    <w:p w14:paraId="64675BFA" w14:textId="77777777" w:rsidR="008E7292" w:rsidRPr="007D6D2F" w:rsidRDefault="008E7292">
      <w:pPr>
        <w:rPr>
          <w:color w:val="000000" w:themeColor="text1"/>
        </w:rPr>
      </w:pPr>
    </w:p>
    <w:p w14:paraId="00BEB8BD" w14:textId="77777777" w:rsidR="008E7292" w:rsidRPr="007D6D2F" w:rsidRDefault="008E7292">
      <w:pPr>
        <w:rPr>
          <w:color w:val="000000" w:themeColor="text1"/>
        </w:rPr>
      </w:pPr>
    </w:p>
    <w:p w14:paraId="3990CC1E" w14:textId="77777777" w:rsidR="008E7292" w:rsidRPr="007D6D2F" w:rsidRDefault="008E7292">
      <w:pPr>
        <w:rPr>
          <w:color w:val="000000" w:themeColor="text1"/>
        </w:rPr>
      </w:pPr>
    </w:p>
    <w:p w14:paraId="4CFF8468" w14:textId="77777777" w:rsidR="008E7292" w:rsidRPr="007D6D2F" w:rsidRDefault="008E7292">
      <w:pPr>
        <w:rPr>
          <w:color w:val="000000" w:themeColor="text1"/>
        </w:rPr>
      </w:pPr>
    </w:p>
    <w:p w14:paraId="400BCA33" w14:textId="77777777" w:rsidR="008E7292" w:rsidRPr="007D6D2F" w:rsidRDefault="008E7292">
      <w:pPr>
        <w:rPr>
          <w:color w:val="000000" w:themeColor="text1"/>
        </w:rPr>
      </w:pPr>
    </w:p>
    <w:p w14:paraId="2DAD49EB" w14:textId="77777777" w:rsidR="008E7292" w:rsidRPr="007D6D2F" w:rsidRDefault="008E7292">
      <w:pPr>
        <w:rPr>
          <w:color w:val="000000" w:themeColor="text1"/>
        </w:rPr>
      </w:pPr>
    </w:p>
    <w:p w14:paraId="5E978339" w14:textId="77777777" w:rsidR="008E7292" w:rsidRPr="007D6D2F" w:rsidRDefault="008E7292">
      <w:pPr>
        <w:rPr>
          <w:color w:val="000000" w:themeColor="text1"/>
        </w:rPr>
      </w:pPr>
    </w:p>
    <w:p w14:paraId="7D8B6E98" w14:textId="77777777" w:rsidR="008E7292" w:rsidRPr="007D6D2F" w:rsidRDefault="008E7292">
      <w:pPr>
        <w:rPr>
          <w:color w:val="000000" w:themeColor="text1"/>
        </w:rPr>
      </w:pPr>
    </w:p>
    <w:p w14:paraId="484749C5" w14:textId="14668E2F" w:rsidR="009D6F98" w:rsidRPr="007D6D2F" w:rsidRDefault="009D6F98" w:rsidP="009D6F98">
      <w:pPr>
        <w:pStyle w:val="Heading2"/>
        <w:rPr>
          <w:rFonts w:ascii="Arial" w:hAnsi="Arial" w:cs="Arial"/>
          <w:b/>
          <w:bCs/>
          <w:color w:val="000000" w:themeColor="text1"/>
          <w:sz w:val="24"/>
          <w:szCs w:val="24"/>
        </w:rPr>
      </w:pPr>
      <w:bookmarkStart w:id="12" w:name="_Toc213682891"/>
      <w:r w:rsidRPr="007D6D2F">
        <w:rPr>
          <w:rFonts w:ascii="Arial" w:hAnsi="Arial" w:cs="Arial"/>
          <w:b/>
          <w:bCs/>
          <w:color w:val="000000" w:themeColor="text1"/>
          <w:sz w:val="24"/>
          <w:szCs w:val="24"/>
        </w:rPr>
        <w:lastRenderedPageBreak/>
        <w:t>Part 7: Impact of Culture on Organisational Performance:</w:t>
      </w:r>
      <w:bookmarkEnd w:id="12"/>
    </w:p>
    <w:p w14:paraId="09A6AC2C" w14:textId="2E68FF01" w:rsidR="00243F12" w:rsidRPr="007D6D2F" w:rsidRDefault="00A13FD0" w:rsidP="00A13FD0">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Toyota's organisational culture, often called The Toyota Way, has been the fundamental engine behind its historic performance, crafting a global reputation for unparalleled reliability and efficiency. This culture, built on pillars like continuous improvement and empowering every employee, translates directly into how its cars are built. The world-famous Toyota Production System</w:t>
      </w:r>
      <w:r w:rsidR="00325E26" w:rsidRPr="007D6D2F">
        <w:rPr>
          <w:rFonts w:ascii="Arial" w:hAnsi="Arial" w:cs="Arial"/>
          <w:color w:val="000000" w:themeColor="text1"/>
          <w:sz w:val="22"/>
          <w:szCs w:val="22"/>
        </w:rPr>
        <w:t xml:space="preserve"> (TPS)</w:t>
      </w:r>
      <w:r w:rsidRPr="007D6D2F">
        <w:rPr>
          <w:rFonts w:ascii="Arial" w:hAnsi="Arial" w:cs="Arial"/>
          <w:color w:val="000000" w:themeColor="text1"/>
          <w:sz w:val="22"/>
          <w:szCs w:val="22"/>
        </w:rPr>
        <w:t xml:space="preserve">, a direct result of this culture, ensures that every step of the assembly process is refined to eliminate waste and prevent errors. A worker on the line building a </w:t>
      </w:r>
      <w:r w:rsidR="008E3A55">
        <w:rPr>
          <w:rFonts w:ascii="Arial" w:hAnsi="Arial" w:cs="Arial"/>
          <w:color w:val="000000" w:themeColor="text1"/>
          <w:sz w:val="22"/>
          <w:szCs w:val="22"/>
        </w:rPr>
        <w:t>popular Toyota</w:t>
      </w:r>
      <w:r w:rsidR="00880B04" w:rsidRPr="007D6D2F">
        <w:rPr>
          <w:rFonts w:ascii="Arial" w:hAnsi="Arial" w:cs="Arial"/>
          <w:color w:val="000000" w:themeColor="text1"/>
          <w:sz w:val="22"/>
          <w:szCs w:val="22"/>
        </w:rPr>
        <w:t xml:space="preserve"> </w:t>
      </w:r>
      <w:r w:rsidR="00A2720B">
        <w:rPr>
          <w:rFonts w:ascii="Arial" w:hAnsi="Arial" w:cs="Arial"/>
          <w:color w:val="000000" w:themeColor="text1"/>
          <w:sz w:val="22"/>
          <w:szCs w:val="22"/>
        </w:rPr>
        <w:t>model</w:t>
      </w:r>
      <w:r w:rsidRPr="007D6D2F">
        <w:rPr>
          <w:rFonts w:ascii="Arial" w:hAnsi="Arial" w:cs="Arial"/>
          <w:color w:val="000000" w:themeColor="text1"/>
          <w:sz w:val="22"/>
          <w:szCs w:val="22"/>
        </w:rPr>
        <w:t xml:space="preserve"> is not just an assembler; they are a problem-solver, encouraged to pull the Andon Cord the moment they see a fault. This immediate intervention means problems are solved right where they occur, leading to the legendary quality that has made Toyota vehicles synonymous with longevity and low cost of ownership. This deep-rooted focus on getting the details right has built immense trust with customers over decades, directly driving sales and fostering a loyal following that is the envy of the industry.</w:t>
      </w:r>
      <w:r w:rsidR="00325E26" w:rsidRPr="007D6D2F">
        <w:rPr>
          <w:rFonts w:ascii="Arial" w:hAnsi="Arial" w:cs="Arial"/>
          <w:color w:val="000000" w:themeColor="text1"/>
          <w:sz w:val="22"/>
          <w:szCs w:val="22"/>
        </w:rPr>
        <w:t xml:space="preserve"> TPS lean manufacturing revolves around the reduction of waste, aiming to enhance efficiency and deliver greater value to customers </w:t>
      </w:r>
      <w:r w:rsidR="00243F12" w:rsidRPr="007D6D2F">
        <w:rPr>
          <w:rFonts w:ascii="Arial" w:hAnsi="Arial" w:cs="Arial"/>
          <w:color w:val="000000" w:themeColor="text1"/>
          <w:sz w:val="22"/>
          <w:szCs w:val="22"/>
        </w:rPr>
        <w:t>(</w:t>
      </w:r>
      <w:r w:rsidR="00D30701" w:rsidRPr="007D6D2F">
        <w:rPr>
          <w:rFonts w:ascii="Arial" w:hAnsi="Arial" w:cs="Arial"/>
          <w:color w:val="000000" w:themeColor="text1"/>
          <w:sz w:val="22"/>
          <w:szCs w:val="22"/>
        </w:rPr>
        <w:t xml:space="preserve">Yamamoto, K., Milstead, M. and LIoyd, R., 2019). </w:t>
      </w:r>
    </w:p>
    <w:p w14:paraId="2716ED62" w14:textId="005FB709" w:rsidR="008E7292" w:rsidRPr="007D6D2F" w:rsidRDefault="00D66807" w:rsidP="00D66807">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Nonetheless, this very asset can morph into a weakness. The cultural attributes of </w:t>
      </w:r>
      <w:r w:rsidR="008837EF" w:rsidRPr="007D6D2F">
        <w:rPr>
          <w:rFonts w:ascii="Arial" w:hAnsi="Arial" w:cs="Arial"/>
          <w:color w:val="000000" w:themeColor="text1"/>
          <w:sz w:val="22"/>
          <w:szCs w:val="22"/>
        </w:rPr>
        <w:t>solidarity</w:t>
      </w:r>
      <w:r w:rsidRPr="007D6D2F">
        <w:rPr>
          <w:rFonts w:ascii="Arial" w:hAnsi="Arial" w:cs="Arial"/>
          <w:color w:val="000000" w:themeColor="text1"/>
          <w:sz w:val="22"/>
          <w:szCs w:val="22"/>
        </w:rPr>
        <w:t>-building and thorough, methodical evaluation that enhance a manufacturing operation can result in considerable blind spots when a swift, collective reaction is necessary. This was clearly illustrated during the acceleration crisis of 2009.</w:t>
      </w:r>
      <w:r w:rsidR="00D2196D" w:rsidRPr="007D6D2F">
        <w:rPr>
          <w:rFonts w:ascii="Arial" w:hAnsi="Arial" w:cs="Arial"/>
          <w:color w:val="000000" w:themeColor="text1"/>
          <w:sz w:val="22"/>
          <w:szCs w:val="22"/>
        </w:rPr>
        <w:t xml:space="preserve"> The tendency of the </w:t>
      </w:r>
      <w:r w:rsidR="00A2720B">
        <w:rPr>
          <w:rFonts w:ascii="Arial" w:hAnsi="Arial" w:cs="Arial"/>
          <w:color w:val="000000" w:themeColor="text1"/>
          <w:sz w:val="22"/>
          <w:szCs w:val="22"/>
        </w:rPr>
        <w:t>organisation</w:t>
      </w:r>
      <w:r w:rsidR="00D2196D" w:rsidRPr="007D6D2F">
        <w:rPr>
          <w:rFonts w:ascii="Arial" w:hAnsi="Arial" w:cs="Arial"/>
          <w:color w:val="000000" w:themeColor="text1"/>
          <w:sz w:val="22"/>
          <w:szCs w:val="22"/>
        </w:rPr>
        <w:t xml:space="preserve"> to seek agreement and thoroughly check every aspect internally proves to be beneficial for enhancing a welding robot</w:t>
      </w:r>
      <w:r w:rsidR="00A2720B">
        <w:rPr>
          <w:rFonts w:ascii="Arial" w:hAnsi="Arial" w:cs="Arial"/>
          <w:color w:val="000000" w:themeColor="text1"/>
          <w:sz w:val="22"/>
          <w:szCs w:val="22"/>
        </w:rPr>
        <w:t>;</w:t>
      </w:r>
      <w:r w:rsidRPr="007D6D2F">
        <w:rPr>
          <w:rFonts w:ascii="Arial" w:hAnsi="Arial" w:cs="Arial"/>
          <w:color w:val="000000" w:themeColor="text1"/>
          <w:sz w:val="22"/>
          <w:szCs w:val="22"/>
        </w:rPr>
        <w:t xml:space="preserve"> unfortunately delayed the company's reaction to pressing safety issues.</w:t>
      </w:r>
      <w:r w:rsidR="00FF66D2" w:rsidRPr="007D6D2F">
        <w:rPr>
          <w:rFonts w:ascii="Arial" w:hAnsi="Arial" w:cs="Arial"/>
          <w:color w:val="000000" w:themeColor="text1"/>
          <w:sz w:val="22"/>
          <w:szCs w:val="22"/>
        </w:rPr>
        <w:t xml:space="preserve"> The news about the faulty pedals had trouble moving up the chain of command, which caused a long delay in recalling the products. </w:t>
      </w:r>
      <w:r w:rsidRPr="007D6D2F">
        <w:rPr>
          <w:rFonts w:ascii="Arial" w:hAnsi="Arial" w:cs="Arial"/>
          <w:color w:val="000000" w:themeColor="text1"/>
          <w:sz w:val="22"/>
          <w:szCs w:val="22"/>
        </w:rPr>
        <w:t xml:space="preserve">This inability to modify its culture in response to a crisis severely harmed Toyota's hard-earned </w:t>
      </w:r>
      <w:r w:rsidR="00A2720B">
        <w:rPr>
          <w:rFonts w:ascii="Arial" w:hAnsi="Arial" w:cs="Arial"/>
          <w:color w:val="000000" w:themeColor="text1"/>
          <w:sz w:val="22"/>
          <w:szCs w:val="22"/>
        </w:rPr>
        <w:t>reputation</w:t>
      </w:r>
      <w:r w:rsidRPr="007D6D2F">
        <w:rPr>
          <w:rFonts w:ascii="Arial" w:hAnsi="Arial" w:cs="Arial"/>
          <w:color w:val="000000" w:themeColor="text1"/>
          <w:sz w:val="22"/>
          <w:szCs w:val="22"/>
        </w:rPr>
        <w:t xml:space="preserve"> for safety and subjected it to rigorous regulatory examination. Recently, a comparable cultural pattern has been evident in the transition to electric vehicles. Toyota's profound, </w:t>
      </w:r>
      <w:r w:rsidR="00A2720B">
        <w:rPr>
          <w:rFonts w:ascii="Arial" w:hAnsi="Arial" w:cs="Arial"/>
          <w:color w:val="000000" w:themeColor="text1"/>
          <w:sz w:val="22"/>
          <w:szCs w:val="22"/>
        </w:rPr>
        <w:t>culturally embedded</w:t>
      </w:r>
      <w:r w:rsidRPr="007D6D2F">
        <w:rPr>
          <w:rFonts w:ascii="Arial" w:hAnsi="Arial" w:cs="Arial"/>
          <w:color w:val="000000" w:themeColor="text1"/>
          <w:sz w:val="22"/>
          <w:szCs w:val="22"/>
        </w:rPr>
        <w:t xml:space="preserve"> conviction in the gradual advancement of hybrid technology, which was a remarkable innovation in its era, rendered the company hesitant to fully adopt battery-electric vehicles. While new industry players swiftly seized opportunities in the </w:t>
      </w:r>
      <w:r w:rsidR="00B83A98" w:rsidRPr="007D6D2F">
        <w:rPr>
          <w:rFonts w:ascii="Arial" w:hAnsi="Arial" w:cs="Arial"/>
          <w:color w:val="000000" w:themeColor="text1"/>
          <w:sz w:val="22"/>
          <w:szCs w:val="22"/>
        </w:rPr>
        <w:t>upcoming</w:t>
      </w:r>
      <w:r w:rsidRPr="007D6D2F">
        <w:rPr>
          <w:rFonts w:ascii="Arial" w:hAnsi="Arial" w:cs="Arial"/>
          <w:color w:val="000000" w:themeColor="text1"/>
          <w:sz w:val="22"/>
          <w:szCs w:val="22"/>
        </w:rPr>
        <w:t xml:space="preserve"> EV market, Toyota's culture of cautious, long-term validation led to a loss of early traction, illustrating that a culture focused on refining current systems can falter when the market calls for a transformative shift.</w:t>
      </w:r>
    </w:p>
    <w:p w14:paraId="7AD54193" w14:textId="77777777" w:rsidR="008E7292" w:rsidRPr="007D6D2F" w:rsidRDefault="008E7292">
      <w:pPr>
        <w:rPr>
          <w:color w:val="000000" w:themeColor="text1"/>
        </w:rPr>
      </w:pPr>
    </w:p>
    <w:p w14:paraId="60387993" w14:textId="77777777" w:rsidR="008E7292" w:rsidRPr="007D6D2F" w:rsidRDefault="008E7292">
      <w:pPr>
        <w:rPr>
          <w:color w:val="000000" w:themeColor="text1"/>
        </w:rPr>
      </w:pPr>
    </w:p>
    <w:p w14:paraId="2C4092C1" w14:textId="6F7BB251" w:rsidR="008E7292" w:rsidRPr="007D6D2F" w:rsidRDefault="000B4C81" w:rsidP="000B4C81">
      <w:pPr>
        <w:pStyle w:val="Heading2"/>
        <w:rPr>
          <w:rFonts w:ascii="Arial" w:hAnsi="Arial" w:cs="Arial"/>
          <w:b/>
          <w:bCs/>
          <w:color w:val="000000" w:themeColor="text1"/>
          <w:sz w:val="24"/>
          <w:szCs w:val="24"/>
        </w:rPr>
      </w:pPr>
      <w:bookmarkStart w:id="13" w:name="_Toc213682892"/>
      <w:r w:rsidRPr="007D6D2F">
        <w:rPr>
          <w:rFonts w:ascii="Arial" w:hAnsi="Arial" w:cs="Arial"/>
          <w:b/>
          <w:bCs/>
          <w:color w:val="000000" w:themeColor="text1"/>
          <w:sz w:val="24"/>
          <w:szCs w:val="24"/>
        </w:rPr>
        <w:lastRenderedPageBreak/>
        <w:t xml:space="preserve">Part 8: </w:t>
      </w:r>
      <w:r w:rsidR="00407C1E" w:rsidRPr="007D6D2F">
        <w:rPr>
          <w:rFonts w:ascii="Arial" w:hAnsi="Arial" w:cs="Arial"/>
          <w:b/>
          <w:bCs/>
          <w:color w:val="000000" w:themeColor="text1"/>
          <w:sz w:val="24"/>
          <w:szCs w:val="24"/>
        </w:rPr>
        <w:t>C</w:t>
      </w:r>
      <w:r w:rsidRPr="007D6D2F">
        <w:rPr>
          <w:rFonts w:ascii="Arial" w:hAnsi="Arial" w:cs="Arial"/>
          <w:b/>
          <w:bCs/>
          <w:color w:val="000000" w:themeColor="text1"/>
          <w:sz w:val="24"/>
          <w:szCs w:val="24"/>
        </w:rPr>
        <w:t>onclusion:</w:t>
      </w:r>
      <w:bookmarkEnd w:id="13"/>
    </w:p>
    <w:p w14:paraId="342DEEF2" w14:textId="7C955980" w:rsidR="00002E2F" w:rsidRPr="007D6D2F" w:rsidRDefault="00002E2F" w:rsidP="00002E2F">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To </w:t>
      </w:r>
      <w:r w:rsidR="00A2720B">
        <w:rPr>
          <w:rFonts w:ascii="Arial" w:hAnsi="Arial" w:cs="Arial"/>
          <w:color w:val="000000" w:themeColor="text1"/>
          <w:sz w:val="22"/>
          <w:szCs w:val="22"/>
        </w:rPr>
        <w:t>summarise</w:t>
      </w:r>
      <w:r w:rsidRPr="007D6D2F">
        <w:rPr>
          <w:rFonts w:ascii="Arial" w:hAnsi="Arial" w:cs="Arial"/>
          <w:color w:val="000000" w:themeColor="text1"/>
          <w:sz w:val="22"/>
          <w:szCs w:val="22"/>
        </w:rPr>
        <w:t xml:space="preserve">, analysing Toyota using frameworks such as Schein’s model and the Denison traits indicates that its culture serves as both its biggest strength and its main obstacle. The deeply rooted, unspoken values of Kaizen and Genchi Genbutsu </w:t>
      </w:r>
      <w:r w:rsidR="00773F7C">
        <w:rPr>
          <w:rFonts w:ascii="Arial" w:hAnsi="Arial" w:cs="Arial"/>
          <w:color w:val="000000" w:themeColor="text1"/>
          <w:sz w:val="22"/>
          <w:szCs w:val="22"/>
        </w:rPr>
        <w:t xml:space="preserve">are </w:t>
      </w:r>
      <w:r w:rsidRPr="007D6D2F">
        <w:rPr>
          <w:rFonts w:ascii="Arial" w:hAnsi="Arial" w:cs="Arial"/>
          <w:color w:val="000000" w:themeColor="text1"/>
          <w:sz w:val="22"/>
          <w:szCs w:val="22"/>
        </w:rPr>
        <w:t xml:space="preserve">evident in elements like the Andon Cord </w:t>
      </w:r>
      <w:r w:rsidR="00773F7C">
        <w:rPr>
          <w:rFonts w:ascii="Arial" w:hAnsi="Arial" w:cs="Arial"/>
          <w:color w:val="000000" w:themeColor="text1"/>
          <w:sz w:val="22"/>
          <w:szCs w:val="22"/>
        </w:rPr>
        <w:t>establishes</w:t>
      </w:r>
      <w:r w:rsidRPr="007D6D2F">
        <w:rPr>
          <w:rFonts w:ascii="Arial" w:hAnsi="Arial" w:cs="Arial"/>
          <w:color w:val="000000" w:themeColor="text1"/>
          <w:sz w:val="22"/>
          <w:szCs w:val="22"/>
        </w:rPr>
        <w:t xml:space="preserve"> an exceptional framework dedicated to quality and efficiency, contributing to the renowned dependability of models like the Corolla. This culture promotes strong engagement and uniformity, guaranteeing that a car model manufactured in Japan matches the quality of one made in the UK.</w:t>
      </w:r>
    </w:p>
    <w:p w14:paraId="00A64888" w14:textId="73A35AA5" w:rsidR="008E7292" w:rsidRPr="007D6D2F" w:rsidRDefault="0034407D" w:rsidP="0034407D">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Nonetheless, this strong culture has an evident drawback. The very techniques that enhance production can establish obstacles. The crisis of acceleration in 2009 demonstrated how a culture built on agreement can hinder vital safety actions. Likewise, the strong faith in hybrid technology, which was a previous achievement, caused Toyota to be reluctant regarding the shift to electric vehicles, enabling more flexible rivals to secure an early advantage.</w:t>
      </w:r>
    </w:p>
    <w:p w14:paraId="1BF9DA7C" w14:textId="61F498DA" w:rsidR="0034407D" w:rsidRPr="007D6D2F" w:rsidRDefault="00F5776A" w:rsidP="0034407D">
      <w:pPr>
        <w:spacing w:line="360" w:lineRule="auto"/>
        <w:rPr>
          <w:rFonts w:ascii="Arial" w:hAnsi="Arial" w:cs="Arial"/>
          <w:color w:val="000000" w:themeColor="text1"/>
          <w:sz w:val="22"/>
          <w:szCs w:val="22"/>
        </w:rPr>
      </w:pPr>
      <w:r w:rsidRPr="007D6D2F">
        <w:rPr>
          <w:rFonts w:ascii="Arial" w:hAnsi="Arial" w:cs="Arial"/>
          <w:color w:val="000000" w:themeColor="text1"/>
          <w:sz w:val="22"/>
          <w:szCs w:val="22"/>
        </w:rPr>
        <w:t xml:space="preserve">In the end, Toyota's narrative illustrates that a robust culture can have both positive and negative effects. To achieve ongoing success, the </w:t>
      </w:r>
      <w:r w:rsidR="00773F7C">
        <w:rPr>
          <w:rFonts w:ascii="Arial" w:hAnsi="Arial" w:cs="Arial"/>
          <w:color w:val="000000" w:themeColor="text1"/>
          <w:sz w:val="22"/>
          <w:szCs w:val="22"/>
        </w:rPr>
        <w:t>organisation</w:t>
      </w:r>
      <w:r w:rsidRPr="007D6D2F">
        <w:rPr>
          <w:rFonts w:ascii="Arial" w:hAnsi="Arial" w:cs="Arial"/>
          <w:color w:val="000000" w:themeColor="text1"/>
          <w:sz w:val="22"/>
          <w:szCs w:val="22"/>
        </w:rPr>
        <w:t xml:space="preserve"> needs to apply Kaizen to its own culture, </w:t>
      </w:r>
      <w:r w:rsidR="00773F7C">
        <w:rPr>
          <w:rFonts w:ascii="Arial" w:hAnsi="Arial" w:cs="Arial"/>
          <w:color w:val="000000" w:themeColor="text1"/>
          <w:sz w:val="22"/>
          <w:szCs w:val="22"/>
        </w:rPr>
        <w:t>harmonising</w:t>
      </w:r>
      <w:r w:rsidRPr="007D6D2F">
        <w:rPr>
          <w:rFonts w:ascii="Arial" w:hAnsi="Arial" w:cs="Arial"/>
          <w:color w:val="000000" w:themeColor="text1"/>
          <w:sz w:val="22"/>
          <w:szCs w:val="22"/>
        </w:rPr>
        <w:t xml:space="preserve"> its exceptional ability for gradual enhancement with the bravery to take bold steps when necessary.</w:t>
      </w:r>
    </w:p>
    <w:p w14:paraId="5A29DB12" w14:textId="77777777" w:rsidR="008E7292" w:rsidRDefault="008E7292"/>
    <w:p w14:paraId="56B73920" w14:textId="77777777" w:rsidR="008E7292" w:rsidRDefault="008E7292"/>
    <w:p w14:paraId="4C3F7EE1" w14:textId="77777777" w:rsidR="00BA0568" w:rsidRDefault="00BA0568"/>
    <w:p w14:paraId="0FC367DB" w14:textId="77777777" w:rsidR="002816E1" w:rsidRDefault="002816E1"/>
    <w:p w14:paraId="3AFA01DA" w14:textId="77777777" w:rsidR="002816E1" w:rsidRDefault="002816E1"/>
    <w:p w14:paraId="5D37BB1C" w14:textId="77777777" w:rsidR="002816E1" w:rsidRDefault="002816E1"/>
    <w:p w14:paraId="57947D2F" w14:textId="77777777" w:rsidR="002816E1" w:rsidRDefault="002816E1"/>
    <w:p w14:paraId="0FE6B03B" w14:textId="77777777" w:rsidR="002816E1" w:rsidRDefault="002816E1"/>
    <w:p w14:paraId="3FF9950B" w14:textId="77777777" w:rsidR="002816E1" w:rsidRDefault="002816E1"/>
    <w:p w14:paraId="3CCF5F9C" w14:textId="77777777" w:rsidR="002816E1" w:rsidRDefault="002816E1"/>
    <w:p w14:paraId="0D704395" w14:textId="77777777" w:rsidR="002816E1" w:rsidRDefault="002816E1"/>
    <w:p w14:paraId="137DC943" w14:textId="77777777" w:rsidR="002816E1" w:rsidRDefault="002816E1"/>
    <w:p w14:paraId="7681C820" w14:textId="77777777" w:rsidR="002816E1" w:rsidRDefault="002816E1"/>
    <w:p w14:paraId="15078994" w14:textId="77777777" w:rsidR="007D201A" w:rsidRDefault="007D201A"/>
    <w:p w14:paraId="63D79A0C" w14:textId="77777777" w:rsidR="00667F35" w:rsidRPr="00917004" w:rsidRDefault="00667F35" w:rsidP="00917004">
      <w:pPr>
        <w:pStyle w:val="Heading2"/>
        <w:rPr>
          <w:rFonts w:ascii="Arial" w:eastAsia="Aptos" w:hAnsi="Arial" w:cs="Arial"/>
          <w:b/>
          <w:bCs/>
          <w:color w:val="000000" w:themeColor="text1"/>
          <w:sz w:val="24"/>
          <w:szCs w:val="24"/>
        </w:rPr>
      </w:pPr>
      <w:bookmarkStart w:id="14" w:name="_Toc213682893"/>
      <w:r w:rsidRPr="00917004">
        <w:rPr>
          <w:rFonts w:ascii="Arial" w:eastAsia="Aptos" w:hAnsi="Arial" w:cs="Arial"/>
          <w:b/>
          <w:bCs/>
          <w:color w:val="000000" w:themeColor="text1"/>
          <w:sz w:val="24"/>
          <w:szCs w:val="24"/>
        </w:rPr>
        <w:lastRenderedPageBreak/>
        <w:t>References:</w:t>
      </w:r>
      <w:bookmarkEnd w:id="14"/>
    </w:p>
    <w:p w14:paraId="5780A3D6" w14:textId="1E10BBC6" w:rsidR="00BA5963" w:rsidRPr="00917004" w:rsidRDefault="00BA5963" w:rsidP="00917004">
      <w:pPr>
        <w:pStyle w:val="ListParagraph"/>
        <w:numPr>
          <w:ilvl w:val="0"/>
          <w:numId w:val="6"/>
        </w:numPr>
        <w:rPr>
          <w:rFonts w:ascii="Arial" w:hAnsi="Arial" w:cs="Arial"/>
          <w:color w:val="222222"/>
          <w:sz w:val="20"/>
          <w:szCs w:val="20"/>
          <w:shd w:val="clear" w:color="auto" w:fill="FFFFFF"/>
        </w:rPr>
      </w:pPr>
      <w:r w:rsidRPr="00917004">
        <w:rPr>
          <w:rFonts w:ascii="Arial" w:hAnsi="Arial" w:cs="Arial"/>
          <w:color w:val="222222"/>
          <w:sz w:val="20"/>
          <w:szCs w:val="20"/>
          <w:shd w:val="clear" w:color="auto" w:fill="FFFFFF"/>
        </w:rPr>
        <w:t xml:space="preserve">Ahmady, G.A., Mehrpour, M. and Nikooravesh, A., 2016. </w:t>
      </w:r>
      <w:r w:rsidR="005465B0" w:rsidRPr="00917004">
        <w:rPr>
          <w:rFonts w:ascii="Arial" w:hAnsi="Arial" w:cs="Arial"/>
          <w:color w:val="222222"/>
          <w:sz w:val="20"/>
          <w:szCs w:val="20"/>
          <w:shd w:val="clear" w:color="auto" w:fill="FFFFFF"/>
        </w:rPr>
        <w:t>Organisational</w:t>
      </w:r>
      <w:r w:rsidRPr="00917004">
        <w:rPr>
          <w:rFonts w:ascii="Arial" w:hAnsi="Arial" w:cs="Arial"/>
          <w:color w:val="222222"/>
          <w:sz w:val="20"/>
          <w:szCs w:val="20"/>
          <w:shd w:val="clear" w:color="auto" w:fill="FFFFFF"/>
        </w:rPr>
        <w:t xml:space="preserve"> structure. </w:t>
      </w:r>
      <w:r w:rsidRPr="00917004">
        <w:rPr>
          <w:rFonts w:ascii="Arial" w:hAnsi="Arial" w:cs="Arial"/>
          <w:i/>
          <w:iCs/>
          <w:color w:val="222222"/>
          <w:sz w:val="20"/>
          <w:szCs w:val="20"/>
          <w:shd w:val="clear" w:color="auto" w:fill="FFFFFF"/>
        </w:rPr>
        <w:t xml:space="preserve">Procedia-Social and </w:t>
      </w:r>
      <w:proofErr w:type="spellStart"/>
      <w:r w:rsidRPr="00917004">
        <w:rPr>
          <w:rFonts w:ascii="Arial" w:hAnsi="Arial" w:cs="Arial"/>
          <w:i/>
          <w:iCs/>
          <w:color w:val="222222"/>
          <w:sz w:val="20"/>
          <w:szCs w:val="20"/>
          <w:shd w:val="clear" w:color="auto" w:fill="FFFFFF"/>
        </w:rPr>
        <w:t>Behavioral</w:t>
      </w:r>
      <w:proofErr w:type="spellEnd"/>
      <w:r w:rsidRPr="00917004">
        <w:rPr>
          <w:rFonts w:ascii="Arial" w:hAnsi="Arial" w:cs="Arial"/>
          <w:i/>
          <w:iCs/>
          <w:color w:val="222222"/>
          <w:sz w:val="20"/>
          <w:szCs w:val="20"/>
          <w:shd w:val="clear" w:color="auto" w:fill="FFFFFF"/>
        </w:rPr>
        <w:t xml:space="preserve"> Sciences</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230</w:t>
      </w:r>
      <w:r w:rsidRPr="00917004">
        <w:rPr>
          <w:rFonts w:ascii="Arial" w:hAnsi="Arial" w:cs="Arial"/>
          <w:color w:val="222222"/>
          <w:sz w:val="20"/>
          <w:szCs w:val="20"/>
          <w:shd w:val="clear" w:color="auto" w:fill="FFFFFF"/>
        </w:rPr>
        <w:t>, pp.455-462.</w:t>
      </w:r>
    </w:p>
    <w:p w14:paraId="0612BA20" w14:textId="2764CD1E" w:rsidR="00C3727F" w:rsidRPr="00917004" w:rsidRDefault="00C3727F" w:rsidP="00917004">
      <w:pPr>
        <w:pStyle w:val="ListParagraph"/>
        <w:numPr>
          <w:ilvl w:val="0"/>
          <w:numId w:val="6"/>
        </w:numPr>
        <w:rPr>
          <w:rFonts w:ascii="Arial" w:hAnsi="Arial" w:cs="Arial"/>
          <w:color w:val="222222"/>
          <w:sz w:val="20"/>
          <w:szCs w:val="20"/>
          <w:shd w:val="clear" w:color="auto" w:fill="FFFFFF"/>
        </w:rPr>
      </w:pPr>
      <w:r w:rsidRPr="00917004">
        <w:rPr>
          <w:rFonts w:ascii="Arial" w:hAnsi="Arial" w:cs="Arial"/>
          <w:color w:val="222222"/>
          <w:sz w:val="20"/>
          <w:szCs w:val="20"/>
          <w:shd w:val="clear" w:color="auto" w:fill="FFFFFF"/>
        </w:rPr>
        <w:t xml:space="preserve">Ahmady, G.A., Nikooravesh, A. and Mehrpour, M., 2016. Effect of </w:t>
      </w:r>
      <w:r w:rsidR="00773F7C">
        <w:rPr>
          <w:rFonts w:ascii="Arial" w:hAnsi="Arial" w:cs="Arial"/>
          <w:color w:val="222222"/>
          <w:sz w:val="20"/>
          <w:szCs w:val="20"/>
          <w:shd w:val="clear" w:color="auto" w:fill="FFFFFF"/>
        </w:rPr>
        <w:t>organisational</w:t>
      </w:r>
      <w:r w:rsidRPr="00917004">
        <w:rPr>
          <w:rFonts w:ascii="Arial" w:hAnsi="Arial" w:cs="Arial"/>
          <w:color w:val="222222"/>
          <w:sz w:val="20"/>
          <w:szCs w:val="20"/>
          <w:shd w:val="clear" w:color="auto" w:fill="FFFFFF"/>
        </w:rPr>
        <w:t xml:space="preserve"> culture on knowledge management based on </w:t>
      </w:r>
      <w:r w:rsidR="00773F7C">
        <w:rPr>
          <w:rFonts w:ascii="Arial" w:hAnsi="Arial" w:cs="Arial"/>
          <w:color w:val="222222"/>
          <w:sz w:val="20"/>
          <w:szCs w:val="20"/>
          <w:shd w:val="clear" w:color="auto" w:fill="FFFFFF"/>
        </w:rPr>
        <w:t xml:space="preserve">the </w:t>
      </w:r>
      <w:r w:rsidRPr="00917004">
        <w:rPr>
          <w:rFonts w:ascii="Arial" w:hAnsi="Arial" w:cs="Arial"/>
          <w:color w:val="222222"/>
          <w:sz w:val="20"/>
          <w:szCs w:val="20"/>
          <w:shd w:val="clear" w:color="auto" w:fill="FFFFFF"/>
        </w:rPr>
        <w:t>Denison model. </w:t>
      </w:r>
      <w:r w:rsidRPr="00917004">
        <w:rPr>
          <w:rFonts w:ascii="Arial" w:hAnsi="Arial" w:cs="Arial"/>
          <w:i/>
          <w:iCs/>
          <w:color w:val="222222"/>
          <w:sz w:val="20"/>
          <w:szCs w:val="20"/>
          <w:shd w:val="clear" w:color="auto" w:fill="FFFFFF"/>
        </w:rPr>
        <w:t xml:space="preserve">Procedia-Social and </w:t>
      </w:r>
      <w:proofErr w:type="spellStart"/>
      <w:r w:rsidRPr="00917004">
        <w:rPr>
          <w:rFonts w:ascii="Arial" w:hAnsi="Arial" w:cs="Arial"/>
          <w:i/>
          <w:iCs/>
          <w:color w:val="222222"/>
          <w:sz w:val="20"/>
          <w:szCs w:val="20"/>
          <w:shd w:val="clear" w:color="auto" w:fill="FFFFFF"/>
        </w:rPr>
        <w:t>Behavioral</w:t>
      </w:r>
      <w:proofErr w:type="spellEnd"/>
      <w:r w:rsidRPr="00917004">
        <w:rPr>
          <w:rFonts w:ascii="Arial" w:hAnsi="Arial" w:cs="Arial"/>
          <w:i/>
          <w:iCs/>
          <w:color w:val="222222"/>
          <w:sz w:val="20"/>
          <w:szCs w:val="20"/>
          <w:shd w:val="clear" w:color="auto" w:fill="FFFFFF"/>
        </w:rPr>
        <w:t xml:space="preserve"> Sciences</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230</w:t>
      </w:r>
      <w:r w:rsidRPr="00917004">
        <w:rPr>
          <w:rFonts w:ascii="Arial" w:hAnsi="Arial" w:cs="Arial"/>
          <w:color w:val="222222"/>
          <w:sz w:val="20"/>
          <w:szCs w:val="20"/>
          <w:shd w:val="clear" w:color="auto" w:fill="FFFFFF"/>
        </w:rPr>
        <w:t>, pp.387-395.</w:t>
      </w:r>
    </w:p>
    <w:p w14:paraId="5A8F637F" w14:textId="4EFCE8ED" w:rsidR="00BA5963" w:rsidRPr="00917004" w:rsidRDefault="00F2306F" w:rsidP="00917004">
      <w:pPr>
        <w:pStyle w:val="ListParagraph"/>
        <w:numPr>
          <w:ilvl w:val="0"/>
          <w:numId w:val="6"/>
        </w:numPr>
        <w:rPr>
          <w:rFonts w:ascii="Arial" w:hAnsi="Arial" w:cs="Arial"/>
          <w:color w:val="222222"/>
          <w:sz w:val="20"/>
          <w:szCs w:val="20"/>
          <w:shd w:val="clear" w:color="auto" w:fill="FFFFFF"/>
        </w:rPr>
      </w:pPr>
      <w:r w:rsidRPr="00917004">
        <w:rPr>
          <w:rFonts w:ascii="Arial" w:hAnsi="Arial" w:cs="Arial"/>
          <w:color w:val="222222"/>
          <w:sz w:val="20"/>
          <w:szCs w:val="20"/>
          <w:shd w:val="clear" w:color="auto" w:fill="FFFFFF"/>
        </w:rPr>
        <w:t>Bourlet, J.Y., 1996. Toyota in Europe: a monkey on a string. </w:t>
      </w:r>
      <w:r w:rsidRPr="00917004">
        <w:rPr>
          <w:rFonts w:ascii="Arial" w:hAnsi="Arial" w:cs="Arial"/>
          <w:i/>
          <w:iCs/>
          <w:color w:val="222222"/>
          <w:sz w:val="20"/>
          <w:szCs w:val="20"/>
          <w:shd w:val="clear" w:color="auto" w:fill="FFFFFF"/>
        </w:rPr>
        <w:t>Keio business review</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34</w:t>
      </w:r>
      <w:r w:rsidRPr="00917004">
        <w:rPr>
          <w:rFonts w:ascii="Arial" w:hAnsi="Arial" w:cs="Arial"/>
          <w:color w:val="222222"/>
          <w:sz w:val="20"/>
          <w:szCs w:val="20"/>
          <w:shd w:val="clear" w:color="auto" w:fill="FFFFFF"/>
        </w:rPr>
        <w:t>, pp.51-63.</w:t>
      </w:r>
    </w:p>
    <w:p w14:paraId="206F34A8" w14:textId="6BCFE00E" w:rsidR="00EE14D5" w:rsidRPr="00917004" w:rsidRDefault="00EE14D5" w:rsidP="00917004">
      <w:pPr>
        <w:pStyle w:val="ListParagraph"/>
        <w:numPr>
          <w:ilvl w:val="0"/>
          <w:numId w:val="6"/>
        </w:numPr>
        <w:rPr>
          <w:rFonts w:ascii="Arial" w:hAnsi="Arial" w:cs="Arial"/>
          <w:color w:val="222222"/>
          <w:sz w:val="20"/>
          <w:szCs w:val="20"/>
          <w:shd w:val="clear" w:color="auto" w:fill="FFFFFF"/>
        </w:rPr>
      </w:pPr>
      <w:r w:rsidRPr="00917004">
        <w:rPr>
          <w:rFonts w:ascii="Arial" w:hAnsi="Arial" w:cs="Arial"/>
          <w:color w:val="222222"/>
          <w:sz w:val="20"/>
          <w:szCs w:val="20"/>
          <w:shd w:val="clear" w:color="auto" w:fill="FFFFFF"/>
        </w:rPr>
        <w:t>Bowen, S.A. and Zheng, Y., 2015. Auto recall crisis, framing, and ethical response: Toyota's missteps. </w:t>
      </w:r>
      <w:r w:rsidRPr="00917004">
        <w:rPr>
          <w:rFonts w:ascii="Arial" w:hAnsi="Arial" w:cs="Arial"/>
          <w:i/>
          <w:iCs/>
          <w:color w:val="222222"/>
          <w:sz w:val="20"/>
          <w:szCs w:val="20"/>
          <w:shd w:val="clear" w:color="auto" w:fill="FFFFFF"/>
        </w:rPr>
        <w:t>Public Relations Review</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41</w:t>
      </w:r>
      <w:r w:rsidRPr="00917004">
        <w:rPr>
          <w:rFonts w:ascii="Arial" w:hAnsi="Arial" w:cs="Arial"/>
          <w:color w:val="222222"/>
          <w:sz w:val="20"/>
          <w:szCs w:val="20"/>
          <w:shd w:val="clear" w:color="auto" w:fill="FFFFFF"/>
        </w:rPr>
        <w:t>(1), pp.40-49.</w:t>
      </w:r>
    </w:p>
    <w:p w14:paraId="7AB635E2" w14:textId="7C580D8D" w:rsidR="008B5045" w:rsidRPr="00917004" w:rsidRDefault="008B5045" w:rsidP="00917004">
      <w:pPr>
        <w:pStyle w:val="ListParagraph"/>
        <w:numPr>
          <w:ilvl w:val="0"/>
          <w:numId w:val="6"/>
        </w:numPr>
        <w:rPr>
          <w:rFonts w:ascii="Arial" w:hAnsi="Arial" w:cs="Arial"/>
          <w:color w:val="222222"/>
          <w:sz w:val="20"/>
          <w:szCs w:val="20"/>
          <w:shd w:val="clear" w:color="auto" w:fill="FFFFFF"/>
        </w:rPr>
      </w:pPr>
      <w:r w:rsidRPr="00917004">
        <w:rPr>
          <w:rFonts w:ascii="Arial" w:hAnsi="Arial" w:cs="Arial"/>
          <w:color w:val="222222"/>
          <w:sz w:val="20"/>
          <w:szCs w:val="20"/>
          <w:shd w:val="clear" w:color="auto" w:fill="FFFFFF"/>
        </w:rPr>
        <w:t>Camuffo, A. and Wilhelm, M., 2016. Complementarities and organizational (Mis) fit: a retrospective analysis of the Toyota recall crisis. </w:t>
      </w:r>
      <w:r w:rsidRPr="00917004">
        <w:rPr>
          <w:rFonts w:ascii="Arial" w:hAnsi="Arial" w:cs="Arial"/>
          <w:i/>
          <w:iCs/>
          <w:color w:val="222222"/>
          <w:sz w:val="20"/>
          <w:szCs w:val="20"/>
          <w:shd w:val="clear" w:color="auto" w:fill="FFFFFF"/>
        </w:rPr>
        <w:t>Journal of Organization Design</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5</w:t>
      </w:r>
      <w:r w:rsidRPr="00917004">
        <w:rPr>
          <w:rFonts w:ascii="Arial" w:hAnsi="Arial" w:cs="Arial"/>
          <w:color w:val="222222"/>
          <w:sz w:val="20"/>
          <w:szCs w:val="20"/>
          <w:shd w:val="clear" w:color="auto" w:fill="FFFFFF"/>
        </w:rPr>
        <w:t>(1), p.4.</w:t>
      </w:r>
    </w:p>
    <w:p w14:paraId="13BE71AC" w14:textId="019C411C" w:rsidR="00157E53" w:rsidRPr="00917004" w:rsidRDefault="00157E53" w:rsidP="00917004">
      <w:pPr>
        <w:pStyle w:val="ListParagraph"/>
        <w:numPr>
          <w:ilvl w:val="0"/>
          <w:numId w:val="6"/>
        </w:numPr>
        <w:rPr>
          <w:rFonts w:ascii="Arial" w:hAnsi="Arial" w:cs="Arial"/>
          <w:color w:val="222222"/>
          <w:sz w:val="20"/>
          <w:szCs w:val="20"/>
          <w:shd w:val="clear" w:color="auto" w:fill="FFFFFF"/>
        </w:rPr>
      </w:pPr>
      <w:r w:rsidRPr="00917004">
        <w:rPr>
          <w:rFonts w:ascii="Arial" w:hAnsi="Arial" w:cs="Arial"/>
          <w:color w:val="222222"/>
          <w:sz w:val="20"/>
          <w:szCs w:val="20"/>
          <w:shd w:val="clear" w:color="auto" w:fill="FFFFFF"/>
        </w:rPr>
        <w:t>Chan, S.W., Ismail, F., Ahmad, M.F., Zaman, I. and Lim, H.Q., 2019. Factors and barriers influencing Lean Production System adoption in manufacturing industries. </w:t>
      </w:r>
      <w:r w:rsidRPr="00917004">
        <w:rPr>
          <w:rFonts w:ascii="Arial" w:hAnsi="Arial" w:cs="Arial"/>
          <w:i/>
          <w:iCs/>
          <w:color w:val="222222"/>
          <w:sz w:val="20"/>
          <w:szCs w:val="20"/>
          <w:shd w:val="clear" w:color="auto" w:fill="FFFFFF"/>
        </w:rPr>
        <w:t>International Journal of Supply Chain Management</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8</w:t>
      </w:r>
      <w:r w:rsidRPr="00917004">
        <w:rPr>
          <w:rFonts w:ascii="Arial" w:hAnsi="Arial" w:cs="Arial"/>
          <w:color w:val="222222"/>
          <w:sz w:val="20"/>
          <w:szCs w:val="20"/>
          <w:shd w:val="clear" w:color="auto" w:fill="FFFFFF"/>
        </w:rPr>
        <w:t>(2), pp.939-946.</w:t>
      </w:r>
    </w:p>
    <w:p w14:paraId="2EAE569C" w14:textId="22804F88" w:rsidR="00995106" w:rsidRPr="00917004" w:rsidRDefault="00995106"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hAnsi="Arial" w:cs="Arial"/>
          <w:color w:val="222222"/>
          <w:sz w:val="20"/>
          <w:szCs w:val="20"/>
          <w:shd w:val="clear" w:color="auto" w:fill="FFFFFF"/>
        </w:rPr>
        <w:t>Dertwinkel-Kalt, M. and Wey, C., 2025. The Economics of Fleet-Wide Emission Targets and Pooling in the EU Car Market.</w:t>
      </w:r>
    </w:p>
    <w:p w14:paraId="613DA9CE" w14:textId="28630B53"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Dewar, K., 2025. Organisational culture: Definition, importance, and development.</w:t>
      </w:r>
    </w:p>
    <w:p w14:paraId="15A82FCF"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Fetters, M.D., 1995. Nemawashi is essential for conducting research in Japan. Social science &amp; medicine, 41(3), pp.375-381.</w:t>
      </w:r>
    </w:p>
    <w:p w14:paraId="3DD3E682" w14:textId="6B6BCA3B" w:rsidR="00277BDB" w:rsidRPr="00917004" w:rsidRDefault="00277BDB"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Fritze, C., 2016. „The Toyota Production System. The Key Elements and the Role of Kaizen within the System.</w:t>
      </w:r>
    </w:p>
    <w:p w14:paraId="70925B6E" w14:textId="611DBDE1" w:rsidR="002615F8" w:rsidRPr="00917004" w:rsidRDefault="002615F8"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hAnsi="Arial" w:cs="Arial"/>
          <w:color w:val="222222"/>
          <w:sz w:val="20"/>
          <w:szCs w:val="20"/>
          <w:shd w:val="clear" w:color="auto" w:fill="FFFFFF"/>
        </w:rPr>
        <w:t xml:space="preserve">Gaile, A., 2013. External factors facilitating </w:t>
      </w:r>
      <w:r w:rsidR="00773F7C">
        <w:rPr>
          <w:rFonts w:ascii="Arial" w:hAnsi="Arial" w:cs="Arial"/>
          <w:color w:val="222222"/>
          <w:sz w:val="20"/>
          <w:szCs w:val="20"/>
          <w:shd w:val="clear" w:color="auto" w:fill="FFFFFF"/>
        </w:rPr>
        <w:t xml:space="preserve">the </w:t>
      </w:r>
      <w:r w:rsidRPr="00917004">
        <w:rPr>
          <w:rFonts w:ascii="Arial" w:hAnsi="Arial" w:cs="Arial"/>
          <w:color w:val="222222"/>
          <w:sz w:val="20"/>
          <w:szCs w:val="20"/>
          <w:shd w:val="clear" w:color="auto" w:fill="FFFFFF"/>
        </w:rPr>
        <w:t>development of the learning organisation culture. </w:t>
      </w:r>
      <w:r w:rsidRPr="00917004">
        <w:rPr>
          <w:rFonts w:ascii="Arial" w:hAnsi="Arial" w:cs="Arial"/>
          <w:i/>
          <w:iCs/>
          <w:color w:val="222222"/>
          <w:sz w:val="20"/>
          <w:szCs w:val="20"/>
          <w:shd w:val="clear" w:color="auto" w:fill="FFFFFF"/>
        </w:rPr>
        <w:t>Journal of Business Management</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7</w:t>
      </w:r>
      <w:r w:rsidRPr="00917004">
        <w:rPr>
          <w:rFonts w:ascii="Arial" w:hAnsi="Arial" w:cs="Arial"/>
          <w:color w:val="222222"/>
          <w:sz w:val="20"/>
          <w:szCs w:val="20"/>
          <w:shd w:val="clear" w:color="auto" w:fill="FFFFFF"/>
        </w:rPr>
        <w:t>.</w:t>
      </w:r>
    </w:p>
    <w:p w14:paraId="703EE838"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Hattangadi, V., 2017. Edgar Schein’s three levels of organisational culture. Retrieved November 15, p.2018.</w:t>
      </w:r>
    </w:p>
    <w:p w14:paraId="385FAC3F"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Hofstede, G., 2010. Geert hofstede. </w:t>
      </w:r>
      <w:r w:rsidRPr="00917004">
        <w:rPr>
          <w:rFonts w:ascii="Arial" w:eastAsia="Aptos" w:hAnsi="Arial" w:cs="Arial"/>
          <w:i/>
          <w:iCs/>
          <w:color w:val="222222"/>
          <w:sz w:val="20"/>
          <w:szCs w:val="20"/>
          <w:shd w:val="clear" w:color="auto" w:fill="FFFFFF"/>
        </w:rPr>
        <w:t>National cultural dimensions</w:t>
      </w:r>
      <w:r w:rsidRPr="00917004">
        <w:rPr>
          <w:rFonts w:ascii="Arial" w:eastAsia="Aptos" w:hAnsi="Arial" w:cs="Arial"/>
          <w:color w:val="222222"/>
          <w:sz w:val="20"/>
          <w:szCs w:val="20"/>
          <w:shd w:val="clear" w:color="auto" w:fill="FFFFFF"/>
        </w:rPr>
        <w:t>, pp.2-7.</w:t>
      </w:r>
    </w:p>
    <w:p w14:paraId="495FC920" w14:textId="799558B2"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hAnsi="Arial" w:cs="Arial"/>
          <w:color w:val="222222"/>
          <w:sz w:val="20"/>
          <w:szCs w:val="20"/>
          <w:shd w:val="clear" w:color="auto" w:fill="FFFFFF"/>
        </w:rPr>
        <w:t>Jackson, T., 2020. The legacy of geert hofstede. </w:t>
      </w:r>
      <w:r w:rsidRPr="00917004">
        <w:rPr>
          <w:rFonts w:ascii="Arial" w:hAnsi="Arial" w:cs="Arial"/>
          <w:i/>
          <w:iCs/>
          <w:color w:val="222222"/>
          <w:sz w:val="20"/>
          <w:szCs w:val="20"/>
          <w:shd w:val="clear" w:color="auto" w:fill="FFFFFF"/>
        </w:rPr>
        <w:t xml:space="preserve">International Journal of </w:t>
      </w:r>
      <w:r w:rsidR="00107F87" w:rsidRPr="00917004">
        <w:rPr>
          <w:rFonts w:ascii="Arial" w:hAnsi="Arial" w:cs="Arial"/>
          <w:i/>
          <w:iCs/>
          <w:color w:val="222222"/>
          <w:sz w:val="20"/>
          <w:szCs w:val="20"/>
          <w:shd w:val="clear" w:color="auto" w:fill="FFFFFF"/>
        </w:rPr>
        <w:t>Cross-Cultural</w:t>
      </w:r>
      <w:r w:rsidRPr="00917004">
        <w:rPr>
          <w:rFonts w:ascii="Arial" w:hAnsi="Arial" w:cs="Arial"/>
          <w:i/>
          <w:iCs/>
          <w:color w:val="222222"/>
          <w:sz w:val="20"/>
          <w:szCs w:val="20"/>
          <w:shd w:val="clear" w:color="auto" w:fill="FFFFFF"/>
        </w:rPr>
        <w:t xml:space="preserve"> Management</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20</w:t>
      </w:r>
      <w:r w:rsidRPr="00917004">
        <w:rPr>
          <w:rFonts w:ascii="Arial" w:hAnsi="Arial" w:cs="Arial"/>
          <w:color w:val="222222"/>
          <w:sz w:val="20"/>
          <w:szCs w:val="20"/>
          <w:shd w:val="clear" w:color="auto" w:fill="FFFFFF"/>
        </w:rPr>
        <w:t>(1), pp.3-6.</w:t>
      </w:r>
    </w:p>
    <w:p w14:paraId="7AB39B1A"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Jørgensen, R., Hansen, D. and Lilja, J., 2016. How positive practices can accelerate transformation to a Lean improvement culture. In EurOMA 2016–Interactions. The 23rd EurOMA Conference at Norwegian University of Science and Technology (NTNU), Trondheim, from the 17th to the 22nd of June.</w:t>
      </w:r>
    </w:p>
    <w:p w14:paraId="5752236A" w14:textId="77777777" w:rsidR="00667F35" w:rsidRPr="00917004" w:rsidRDefault="00667F35" w:rsidP="00917004">
      <w:pPr>
        <w:pStyle w:val="ListParagraph"/>
        <w:numPr>
          <w:ilvl w:val="0"/>
          <w:numId w:val="6"/>
        </w:numPr>
        <w:rPr>
          <w:rFonts w:ascii="Arial" w:hAnsi="Arial" w:cs="Arial"/>
          <w:color w:val="222222"/>
          <w:sz w:val="20"/>
          <w:szCs w:val="20"/>
          <w:shd w:val="clear" w:color="auto" w:fill="FFFFFF"/>
        </w:rPr>
      </w:pPr>
      <w:r w:rsidRPr="00917004">
        <w:rPr>
          <w:rFonts w:ascii="Arial" w:hAnsi="Arial" w:cs="Arial"/>
          <w:color w:val="222222"/>
          <w:sz w:val="20"/>
          <w:szCs w:val="20"/>
          <w:shd w:val="clear" w:color="auto" w:fill="FFFFFF"/>
        </w:rPr>
        <w:t>Kalva, R.S., Kumar, A.P. and Srinivasu, V., 2018. Continuous improvement through Kaizen in a manufacturing organisation. </w:t>
      </w:r>
      <w:r w:rsidRPr="00917004">
        <w:rPr>
          <w:rFonts w:ascii="Arial" w:hAnsi="Arial" w:cs="Arial"/>
          <w:i/>
          <w:iCs/>
          <w:color w:val="222222"/>
          <w:sz w:val="20"/>
          <w:szCs w:val="20"/>
          <w:shd w:val="clear" w:color="auto" w:fill="FFFFFF"/>
        </w:rPr>
        <w:t>International Journal of Engineering Development and Research</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6</w:t>
      </w:r>
      <w:r w:rsidRPr="00917004">
        <w:rPr>
          <w:rFonts w:ascii="Arial" w:hAnsi="Arial" w:cs="Arial"/>
          <w:color w:val="222222"/>
          <w:sz w:val="20"/>
          <w:szCs w:val="20"/>
          <w:shd w:val="clear" w:color="auto" w:fill="FFFFFF"/>
        </w:rPr>
        <w:t>(1), pp.273-277.</w:t>
      </w:r>
    </w:p>
    <w:p w14:paraId="2B4479CA" w14:textId="2036263F" w:rsidR="00465206" w:rsidRPr="00917004" w:rsidRDefault="00465206"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hAnsi="Arial" w:cs="Arial"/>
          <w:color w:val="222222"/>
          <w:sz w:val="20"/>
          <w:szCs w:val="20"/>
          <w:shd w:val="clear" w:color="auto" w:fill="FFFFFF"/>
        </w:rPr>
        <w:t xml:space="preserve">Kokina, I. and Ostrovska, I., 2013. The analysis of </w:t>
      </w:r>
      <w:r w:rsidR="00773F7C">
        <w:rPr>
          <w:rFonts w:ascii="Arial" w:hAnsi="Arial" w:cs="Arial"/>
          <w:color w:val="222222"/>
          <w:sz w:val="20"/>
          <w:szCs w:val="20"/>
          <w:shd w:val="clear" w:color="auto" w:fill="FFFFFF"/>
        </w:rPr>
        <w:t>organisational</w:t>
      </w:r>
      <w:r w:rsidRPr="00917004">
        <w:rPr>
          <w:rFonts w:ascii="Arial" w:hAnsi="Arial" w:cs="Arial"/>
          <w:color w:val="222222"/>
          <w:sz w:val="20"/>
          <w:szCs w:val="20"/>
          <w:shd w:val="clear" w:color="auto" w:fill="FFFFFF"/>
        </w:rPr>
        <w:t xml:space="preserve"> culture with the Denison model. </w:t>
      </w:r>
      <w:r w:rsidRPr="00917004">
        <w:rPr>
          <w:rFonts w:ascii="Arial" w:hAnsi="Arial" w:cs="Arial"/>
          <w:i/>
          <w:iCs/>
          <w:color w:val="222222"/>
          <w:sz w:val="20"/>
          <w:szCs w:val="20"/>
          <w:shd w:val="clear" w:color="auto" w:fill="FFFFFF"/>
        </w:rPr>
        <w:t>European Scientific Institute, ESI (publishing)</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362</w:t>
      </w:r>
      <w:r w:rsidRPr="00917004">
        <w:rPr>
          <w:rFonts w:ascii="Arial" w:hAnsi="Arial" w:cs="Arial"/>
          <w:color w:val="222222"/>
          <w:sz w:val="20"/>
          <w:szCs w:val="20"/>
          <w:shd w:val="clear" w:color="auto" w:fill="FFFFFF"/>
        </w:rPr>
        <w:t>.</w:t>
      </w:r>
    </w:p>
    <w:p w14:paraId="052573CD"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Lazuardi, G.L., Rachmawati, I.K. and Handoko, Y., 2025. Brand Image, Price, and Service Quality: Its Influence on the Decision to Purchase Toyota Brand Cars at Auto2000 Daan Mogot Jakarta. Indonesian Interdisciplinary Journal of Sharia Economics (IIJSE), 8(2), pp.4800-4815.</w:t>
      </w:r>
    </w:p>
    <w:p w14:paraId="77A74AE2" w14:textId="4A937BBA" w:rsidR="00505AA1" w:rsidRPr="00917004" w:rsidRDefault="00505AA1"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hAnsi="Arial" w:cs="Arial"/>
          <w:color w:val="222222"/>
          <w:sz w:val="20"/>
          <w:szCs w:val="20"/>
          <w:shd w:val="clear" w:color="auto" w:fill="FFFFFF"/>
        </w:rPr>
        <w:t>Lunenburg, F.C., 2012. Organizational structure: Mintzberg’s framework. </w:t>
      </w:r>
      <w:r w:rsidRPr="00917004">
        <w:rPr>
          <w:rFonts w:ascii="Arial" w:hAnsi="Arial" w:cs="Arial"/>
          <w:i/>
          <w:iCs/>
          <w:color w:val="222222"/>
          <w:sz w:val="20"/>
          <w:szCs w:val="20"/>
          <w:shd w:val="clear" w:color="auto" w:fill="FFFFFF"/>
        </w:rPr>
        <w:t>International journal of scholarly, academic, intellectual diversity</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14</w:t>
      </w:r>
      <w:r w:rsidRPr="00917004">
        <w:rPr>
          <w:rFonts w:ascii="Arial" w:hAnsi="Arial" w:cs="Arial"/>
          <w:color w:val="222222"/>
          <w:sz w:val="20"/>
          <w:szCs w:val="20"/>
          <w:shd w:val="clear" w:color="auto" w:fill="FFFFFF"/>
        </w:rPr>
        <w:t>(1), pp.1-8.</w:t>
      </w:r>
    </w:p>
    <w:p w14:paraId="08D82E3B"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Marksberry, P., 2011. The Toyota Way–a quantitative approach. International Journal of Lean Six Sigma, 2(2), pp.132-150.</w:t>
      </w:r>
    </w:p>
    <w:p w14:paraId="4A08ACB8" w14:textId="78C05FB7" w:rsidR="007D201A" w:rsidRPr="00917004" w:rsidRDefault="007D201A"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hAnsi="Arial" w:cs="Arial"/>
          <w:color w:val="222222"/>
          <w:sz w:val="20"/>
          <w:szCs w:val="20"/>
          <w:shd w:val="clear" w:color="auto" w:fill="FFFFFF"/>
        </w:rPr>
        <w:t>Pipitone, E., Caltabellotta, S. and Occhipinti, L., 2021. A life cycle environmental impact comparison between traditional, hybrid, and electric vehicles in the European context. </w:t>
      </w:r>
      <w:r w:rsidRPr="00917004">
        <w:rPr>
          <w:rFonts w:ascii="Arial" w:hAnsi="Arial" w:cs="Arial"/>
          <w:i/>
          <w:iCs/>
          <w:color w:val="222222"/>
          <w:sz w:val="20"/>
          <w:szCs w:val="20"/>
          <w:shd w:val="clear" w:color="auto" w:fill="FFFFFF"/>
        </w:rPr>
        <w:t>Sustainability</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13</w:t>
      </w:r>
      <w:r w:rsidRPr="00917004">
        <w:rPr>
          <w:rFonts w:ascii="Arial" w:hAnsi="Arial" w:cs="Arial"/>
          <w:color w:val="222222"/>
          <w:sz w:val="20"/>
          <w:szCs w:val="20"/>
          <w:shd w:val="clear" w:color="auto" w:fill="FFFFFF"/>
        </w:rPr>
        <w:t>(19), p.10992.</w:t>
      </w:r>
    </w:p>
    <w:p w14:paraId="276DB67F" w14:textId="3E535CD5" w:rsidR="00604E3D" w:rsidRPr="00917004" w:rsidRDefault="00604E3D" w:rsidP="00917004">
      <w:pPr>
        <w:pStyle w:val="ListParagraph"/>
        <w:numPr>
          <w:ilvl w:val="0"/>
          <w:numId w:val="6"/>
        </w:numPr>
        <w:rPr>
          <w:rFonts w:ascii="Arial" w:hAnsi="Arial" w:cs="Arial"/>
          <w:color w:val="222222"/>
          <w:sz w:val="20"/>
          <w:szCs w:val="20"/>
          <w:shd w:val="clear" w:color="auto" w:fill="FFFFFF"/>
        </w:rPr>
      </w:pPr>
      <w:r w:rsidRPr="00917004">
        <w:rPr>
          <w:rFonts w:ascii="Arial" w:hAnsi="Arial" w:cs="Arial"/>
          <w:color w:val="222222"/>
          <w:sz w:val="20"/>
          <w:szCs w:val="20"/>
          <w:shd w:val="clear" w:color="auto" w:fill="FFFFFF"/>
        </w:rPr>
        <w:t xml:space="preserve">Puccio, G.J., Murdock, M.C. and Mance, M., 2005. Current developments in creative problem solving for </w:t>
      </w:r>
      <w:r w:rsidR="00C813F3" w:rsidRPr="00917004">
        <w:rPr>
          <w:rFonts w:ascii="Arial" w:hAnsi="Arial" w:cs="Arial"/>
          <w:color w:val="222222"/>
          <w:sz w:val="20"/>
          <w:szCs w:val="20"/>
          <w:shd w:val="clear" w:color="auto" w:fill="FFFFFF"/>
        </w:rPr>
        <w:t>organisations</w:t>
      </w:r>
      <w:r w:rsidRPr="00917004">
        <w:rPr>
          <w:rFonts w:ascii="Arial" w:hAnsi="Arial" w:cs="Arial"/>
          <w:color w:val="222222"/>
          <w:sz w:val="20"/>
          <w:szCs w:val="20"/>
          <w:shd w:val="clear" w:color="auto" w:fill="FFFFFF"/>
        </w:rPr>
        <w:t>: A focus on thinking skills and styles. </w:t>
      </w:r>
      <w:r w:rsidRPr="00917004">
        <w:rPr>
          <w:rFonts w:ascii="Arial" w:hAnsi="Arial" w:cs="Arial"/>
          <w:i/>
          <w:iCs/>
          <w:color w:val="222222"/>
          <w:sz w:val="20"/>
          <w:szCs w:val="20"/>
          <w:shd w:val="clear" w:color="auto" w:fill="FFFFFF"/>
        </w:rPr>
        <w:t>Korean Journal of Thinking and Problem Solving</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15</w:t>
      </w:r>
      <w:r w:rsidRPr="00917004">
        <w:rPr>
          <w:rFonts w:ascii="Arial" w:hAnsi="Arial" w:cs="Arial"/>
          <w:color w:val="222222"/>
          <w:sz w:val="20"/>
          <w:szCs w:val="20"/>
          <w:shd w:val="clear" w:color="auto" w:fill="FFFFFF"/>
        </w:rPr>
        <w:t>(2), p.43.</w:t>
      </w:r>
    </w:p>
    <w:p w14:paraId="50755D67" w14:textId="214E6481" w:rsidR="00B37DC9" w:rsidRPr="00917004" w:rsidRDefault="00B37DC9"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hAnsi="Arial" w:cs="Arial"/>
          <w:color w:val="222222"/>
          <w:sz w:val="20"/>
          <w:szCs w:val="20"/>
          <w:shd w:val="clear" w:color="auto" w:fill="FFFFFF"/>
        </w:rPr>
        <w:lastRenderedPageBreak/>
        <w:t>Rojas, R.R., Martínez Palomino, O.S., Villalba Acevedo, J.L. and Gómez Torres, A.E., 2022. Design of an Instrument to Evaluate Organizational Design Characteristics Based on the Organizational Configuration Model. </w:t>
      </w:r>
      <w:r w:rsidRPr="00917004">
        <w:rPr>
          <w:rFonts w:ascii="Arial" w:hAnsi="Arial" w:cs="Arial"/>
          <w:i/>
          <w:iCs/>
          <w:color w:val="222222"/>
          <w:sz w:val="20"/>
          <w:szCs w:val="20"/>
          <w:shd w:val="clear" w:color="auto" w:fill="FFFFFF"/>
        </w:rPr>
        <w:t xml:space="preserve">International Journal of Interdisciplinary </w:t>
      </w:r>
      <w:r w:rsidR="005465B0" w:rsidRPr="00917004">
        <w:rPr>
          <w:rFonts w:ascii="Arial" w:hAnsi="Arial" w:cs="Arial"/>
          <w:i/>
          <w:iCs/>
          <w:color w:val="222222"/>
          <w:sz w:val="20"/>
          <w:szCs w:val="20"/>
          <w:shd w:val="clear" w:color="auto" w:fill="FFFFFF"/>
        </w:rPr>
        <w:t>Organisational</w:t>
      </w:r>
      <w:r w:rsidRPr="00917004">
        <w:rPr>
          <w:rFonts w:ascii="Arial" w:hAnsi="Arial" w:cs="Arial"/>
          <w:i/>
          <w:iCs/>
          <w:color w:val="222222"/>
          <w:sz w:val="20"/>
          <w:szCs w:val="20"/>
          <w:shd w:val="clear" w:color="auto" w:fill="FFFFFF"/>
        </w:rPr>
        <w:t xml:space="preserve"> Studies</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17</w:t>
      </w:r>
      <w:r w:rsidRPr="00917004">
        <w:rPr>
          <w:rFonts w:ascii="Arial" w:hAnsi="Arial" w:cs="Arial"/>
          <w:color w:val="222222"/>
          <w:sz w:val="20"/>
          <w:szCs w:val="20"/>
          <w:shd w:val="clear" w:color="auto" w:fill="FFFFFF"/>
        </w:rPr>
        <w:t>(1).</w:t>
      </w:r>
    </w:p>
    <w:p w14:paraId="68724E18"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Sagi, D.S., 2015. 'Nemawashi Technique to Gain Consensus in Japanese Management Systems: An Overview. International Journal of Arts, Humanities and Management Studies, 1(4).</w:t>
      </w:r>
    </w:p>
    <w:p w14:paraId="042AE58F"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Schein, E.H., 2009. The corporate culture survival guide (Vol. 158). John Wiley &amp; Sons.</w:t>
      </w:r>
    </w:p>
    <w:p w14:paraId="7CB55592"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Shimizu, K., 2000. Transforming kaizen at Toyota. WorNing Paper, ONayama University, p.6.</w:t>
      </w:r>
    </w:p>
    <w:p w14:paraId="53A0ABD6"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Sosnovskikh, S., 2016. Toyota motor corporation: organizational culture. Philosophy Study, 6(7), pp.442-454.</w:t>
      </w:r>
    </w:p>
    <w:p w14:paraId="31C8BA9E" w14:textId="4BBB49F0" w:rsidR="00BA4BB6" w:rsidRPr="00917004" w:rsidRDefault="00BA4BB6"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hAnsi="Arial" w:cs="Arial"/>
          <w:color w:val="222222"/>
          <w:sz w:val="20"/>
          <w:szCs w:val="20"/>
          <w:shd w:val="clear" w:color="auto" w:fill="FFFFFF"/>
        </w:rPr>
        <w:t>Van Asselt, H. and Biermann, F., 2007. European emissions trading and the international competitiveness of energy-intensive industries: a legal and political evaluation of possible supporting measures. </w:t>
      </w:r>
      <w:r w:rsidRPr="00917004">
        <w:rPr>
          <w:rFonts w:ascii="Arial" w:hAnsi="Arial" w:cs="Arial"/>
          <w:i/>
          <w:iCs/>
          <w:color w:val="222222"/>
          <w:sz w:val="20"/>
          <w:szCs w:val="20"/>
          <w:shd w:val="clear" w:color="auto" w:fill="FFFFFF"/>
        </w:rPr>
        <w:t>Energy Policy</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35</w:t>
      </w:r>
      <w:r w:rsidRPr="00917004">
        <w:rPr>
          <w:rFonts w:ascii="Arial" w:hAnsi="Arial" w:cs="Arial"/>
          <w:color w:val="222222"/>
          <w:sz w:val="20"/>
          <w:szCs w:val="20"/>
          <w:shd w:val="clear" w:color="auto" w:fill="FFFFFF"/>
        </w:rPr>
        <w:t>(1), pp.497-506.</w:t>
      </w:r>
    </w:p>
    <w:p w14:paraId="55ED1CDD" w14:textId="77777777" w:rsidR="00667F35" w:rsidRPr="00917004" w:rsidRDefault="00667F35" w:rsidP="00917004">
      <w:pPr>
        <w:pStyle w:val="ListParagraph"/>
        <w:numPr>
          <w:ilvl w:val="0"/>
          <w:numId w:val="6"/>
        </w:numPr>
        <w:rPr>
          <w:rFonts w:ascii="Arial" w:eastAsia="Aptos" w:hAnsi="Arial" w:cs="Arial"/>
          <w:color w:val="222222"/>
          <w:sz w:val="20"/>
          <w:szCs w:val="20"/>
          <w:shd w:val="clear" w:color="auto" w:fill="FFFFFF"/>
        </w:rPr>
      </w:pPr>
      <w:r w:rsidRPr="00917004">
        <w:rPr>
          <w:rFonts w:ascii="Arial" w:eastAsia="Aptos" w:hAnsi="Arial" w:cs="Arial"/>
          <w:color w:val="222222"/>
          <w:sz w:val="20"/>
          <w:szCs w:val="20"/>
          <w:shd w:val="clear" w:color="auto" w:fill="FFFFFF"/>
        </w:rPr>
        <w:t>Vonk, A. and Silva, V.F., 2024. Genchi Genbutsu of the Toyota Way: Finding Local Perspectives. In Cultural Confluence in Organisational Change: A Portuguese Venture in Angola (pp. 77-88). Cham: Springer Nature Switzerland.</w:t>
      </w:r>
    </w:p>
    <w:p w14:paraId="3CBB9CC5" w14:textId="1A5F1496" w:rsidR="00667F35" w:rsidRDefault="00D30701" w:rsidP="00917004">
      <w:pPr>
        <w:pStyle w:val="ListParagraph"/>
        <w:numPr>
          <w:ilvl w:val="0"/>
          <w:numId w:val="6"/>
        </w:numPr>
      </w:pPr>
      <w:r w:rsidRPr="00917004">
        <w:rPr>
          <w:rFonts w:ascii="Arial" w:hAnsi="Arial" w:cs="Arial"/>
          <w:color w:val="222222"/>
          <w:sz w:val="20"/>
          <w:szCs w:val="20"/>
          <w:shd w:val="clear" w:color="auto" w:fill="FFFFFF"/>
        </w:rPr>
        <w:t>Yamamoto, K., Milstead, M. and LIoyd, R., 2019. A review of the development of lean manufacturing and related lean practices: The case of Toyota Production System and managerial thinking. </w:t>
      </w:r>
      <w:r w:rsidRPr="00917004">
        <w:rPr>
          <w:rFonts w:ascii="Arial" w:hAnsi="Arial" w:cs="Arial"/>
          <w:i/>
          <w:iCs/>
          <w:color w:val="222222"/>
          <w:sz w:val="20"/>
          <w:szCs w:val="20"/>
          <w:shd w:val="clear" w:color="auto" w:fill="FFFFFF"/>
        </w:rPr>
        <w:t>International Management Review</w:t>
      </w:r>
      <w:r w:rsidRPr="00917004">
        <w:rPr>
          <w:rFonts w:ascii="Arial" w:hAnsi="Arial" w:cs="Arial"/>
          <w:color w:val="222222"/>
          <w:sz w:val="20"/>
          <w:szCs w:val="20"/>
          <w:shd w:val="clear" w:color="auto" w:fill="FFFFFF"/>
        </w:rPr>
        <w:t>, </w:t>
      </w:r>
      <w:r w:rsidRPr="00917004">
        <w:rPr>
          <w:rFonts w:ascii="Arial" w:hAnsi="Arial" w:cs="Arial"/>
          <w:i/>
          <w:iCs/>
          <w:color w:val="222222"/>
          <w:sz w:val="20"/>
          <w:szCs w:val="20"/>
          <w:shd w:val="clear" w:color="auto" w:fill="FFFFFF"/>
        </w:rPr>
        <w:t>15</w:t>
      </w:r>
      <w:r w:rsidRPr="00917004">
        <w:rPr>
          <w:rFonts w:ascii="Arial" w:hAnsi="Arial" w:cs="Arial"/>
          <w:color w:val="222222"/>
          <w:sz w:val="20"/>
          <w:szCs w:val="20"/>
          <w:shd w:val="clear" w:color="auto" w:fill="FFFFFF"/>
        </w:rPr>
        <w:t>(2), pp.21-90.</w:t>
      </w:r>
    </w:p>
    <w:p w14:paraId="7E6DF8D6" w14:textId="77777777" w:rsidR="00A821F4" w:rsidRDefault="00A821F4"/>
    <w:p w14:paraId="25F94C82" w14:textId="77777777" w:rsidR="00A821F4" w:rsidRDefault="00A821F4"/>
    <w:p w14:paraId="159154E2" w14:textId="77777777" w:rsidR="00C813F3" w:rsidRDefault="00C813F3"/>
    <w:p w14:paraId="259BADC8" w14:textId="77777777" w:rsidR="00F5776A" w:rsidRDefault="00F5776A"/>
    <w:p w14:paraId="5C07CD3E" w14:textId="77777777" w:rsidR="00F5776A" w:rsidRDefault="00F5776A"/>
    <w:p w14:paraId="32BD4D0B" w14:textId="77777777" w:rsidR="00F5776A" w:rsidRDefault="00F5776A"/>
    <w:p w14:paraId="228EB25D" w14:textId="77777777" w:rsidR="00F5776A" w:rsidRDefault="00F5776A"/>
    <w:p w14:paraId="341BB5F9" w14:textId="77777777" w:rsidR="00F5776A" w:rsidRDefault="00F5776A"/>
    <w:p w14:paraId="59204692" w14:textId="77777777" w:rsidR="00F5776A" w:rsidRDefault="00F5776A"/>
    <w:p w14:paraId="78232E09" w14:textId="77777777" w:rsidR="00917004" w:rsidRDefault="00917004"/>
    <w:p w14:paraId="08CE4213" w14:textId="77777777" w:rsidR="00917004" w:rsidRDefault="00917004"/>
    <w:p w14:paraId="301207EF" w14:textId="77777777" w:rsidR="00917004" w:rsidRDefault="00917004"/>
    <w:p w14:paraId="79126711" w14:textId="77777777" w:rsidR="00917004" w:rsidRDefault="00917004"/>
    <w:p w14:paraId="3DB38E3A" w14:textId="77777777" w:rsidR="00917004" w:rsidRDefault="00917004"/>
    <w:p w14:paraId="16BA0E8E" w14:textId="77777777" w:rsidR="00917004" w:rsidRDefault="00917004"/>
    <w:p w14:paraId="28DABB90" w14:textId="77777777" w:rsidR="00917004" w:rsidRDefault="00917004"/>
    <w:p w14:paraId="07AC1555" w14:textId="77777777" w:rsidR="007A36CE" w:rsidRPr="00917004" w:rsidRDefault="007A36CE" w:rsidP="00917004">
      <w:pPr>
        <w:pStyle w:val="Heading2"/>
        <w:rPr>
          <w:rFonts w:ascii="Arial" w:eastAsia="Aptos" w:hAnsi="Arial" w:cs="Arial"/>
          <w:b/>
          <w:bCs/>
          <w:color w:val="000000" w:themeColor="text1"/>
          <w:sz w:val="24"/>
          <w:szCs w:val="24"/>
        </w:rPr>
      </w:pPr>
      <w:bookmarkStart w:id="15" w:name="_Toc213682894"/>
      <w:r w:rsidRPr="00917004">
        <w:rPr>
          <w:rFonts w:ascii="Arial" w:eastAsia="Aptos" w:hAnsi="Arial" w:cs="Arial"/>
          <w:b/>
          <w:bCs/>
          <w:color w:val="000000" w:themeColor="text1"/>
          <w:sz w:val="24"/>
          <w:szCs w:val="24"/>
        </w:rPr>
        <w:lastRenderedPageBreak/>
        <w:t>Links:</w:t>
      </w:r>
      <w:bookmarkEnd w:id="15"/>
    </w:p>
    <w:p w14:paraId="6FBB0C1B" w14:textId="77777777" w:rsidR="007A36CE" w:rsidRPr="006559FB" w:rsidRDefault="007A36CE" w:rsidP="007A36CE">
      <w:pPr>
        <w:rPr>
          <w:rFonts w:ascii="Arial" w:eastAsia="Aptos" w:hAnsi="Arial" w:cs="Arial"/>
          <w:sz w:val="20"/>
          <w:szCs w:val="20"/>
        </w:rPr>
      </w:pPr>
      <w:hyperlink r:id="rId19" w:history="1">
        <w:r w:rsidRPr="006559FB">
          <w:rPr>
            <w:rFonts w:ascii="Arial" w:eastAsia="Aptos" w:hAnsi="Arial" w:cs="Arial"/>
            <w:color w:val="467886"/>
            <w:sz w:val="20"/>
            <w:szCs w:val="20"/>
            <w:u w:val="single"/>
          </w:rPr>
          <w:t>https://www.theculturefactor.com/organisational-culture</w:t>
        </w:r>
      </w:hyperlink>
    </w:p>
    <w:p w14:paraId="75CC6AC8" w14:textId="77777777" w:rsidR="007A36CE" w:rsidRPr="006559FB" w:rsidRDefault="007A36CE" w:rsidP="007A36CE">
      <w:pPr>
        <w:rPr>
          <w:rFonts w:ascii="Arial" w:eastAsia="Aptos" w:hAnsi="Arial" w:cs="Arial"/>
          <w:sz w:val="20"/>
          <w:szCs w:val="20"/>
        </w:rPr>
      </w:pPr>
      <w:hyperlink r:id="rId20" w:history="1">
        <w:r w:rsidRPr="006559FB">
          <w:rPr>
            <w:rFonts w:ascii="Arial" w:eastAsia="Aptos" w:hAnsi="Arial" w:cs="Arial"/>
            <w:color w:val="467886"/>
            <w:sz w:val="20"/>
            <w:szCs w:val="20"/>
            <w:u w:val="single"/>
          </w:rPr>
          <w:t>https://www.achievers.com/blog/organizational-culture-definition/</w:t>
        </w:r>
      </w:hyperlink>
    </w:p>
    <w:p w14:paraId="3E2967FA" w14:textId="77777777" w:rsidR="007A36CE" w:rsidRPr="006559FB" w:rsidRDefault="007A36CE" w:rsidP="007A36CE">
      <w:pPr>
        <w:rPr>
          <w:rFonts w:ascii="Arial" w:eastAsia="Aptos" w:hAnsi="Arial" w:cs="Arial"/>
          <w:sz w:val="20"/>
          <w:szCs w:val="20"/>
        </w:rPr>
      </w:pPr>
      <w:hyperlink r:id="rId21" w:history="1">
        <w:r w:rsidRPr="006559FB">
          <w:rPr>
            <w:rFonts w:ascii="Arial" w:eastAsia="Aptos" w:hAnsi="Arial" w:cs="Arial"/>
            <w:color w:val="467886"/>
            <w:sz w:val="20"/>
            <w:szCs w:val="20"/>
            <w:u w:val="single"/>
          </w:rPr>
          <w:t>https://www.gallup.com/workplace/327371/how-to-build-better-company-culture.aspx</w:t>
        </w:r>
      </w:hyperlink>
    </w:p>
    <w:p w14:paraId="5586BC42" w14:textId="77777777" w:rsidR="007A36CE" w:rsidRDefault="007A36CE" w:rsidP="007A36CE">
      <w:hyperlink r:id="rId22" w:history="1">
        <w:r w:rsidRPr="006559FB">
          <w:rPr>
            <w:rFonts w:ascii="Arial" w:eastAsia="Aptos" w:hAnsi="Arial" w:cs="Arial"/>
            <w:color w:val="467886"/>
            <w:sz w:val="20"/>
            <w:szCs w:val="20"/>
            <w:u w:val="single"/>
          </w:rPr>
          <w:t>https://www.toyota-europe.com/about-us/toyota-vision-and-philosophy/the-toyota-way</w:t>
        </w:r>
      </w:hyperlink>
    </w:p>
    <w:p w14:paraId="20AE3C0F" w14:textId="0C6CFC8B" w:rsidR="007C2BA5" w:rsidRPr="006559FB" w:rsidRDefault="007C2BA5" w:rsidP="007A36CE">
      <w:pPr>
        <w:rPr>
          <w:rFonts w:ascii="Arial" w:eastAsia="Aptos" w:hAnsi="Arial" w:cs="Arial"/>
          <w:sz w:val="20"/>
          <w:szCs w:val="20"/>
        </w:rPr>
      </w:pPr>
      <w:hyperlink r:id="rId23" w:history="1">
        <w:r w:rsidRPr="005C2541">
          <w:rPr>
            <w:rStyle w:val="Hyperlink"/>
            <w:rFonts w:ascii="Arial" w:eastAsia="Aptos" w:hAnsi="Arial" w:cs="Arial"/>
            <w:sz w:val="20"/>
            <w:szCs w:val="20"/>
          </w:rPr>
          <w:t>https://www.researchgate.net/profile/Christopher_Fritze/publication/289519018_The_Toyota_Production_System_-_The_Key_Elements_and_the_Role_of_Kaizen_within_the_System/links/568dbed908aeaa1481ae7d19.pdf</w:t>
        </w:r>
      </w:hyperlink>
    </w:p>
    <w:p w14:paraId="2CF11309" w14:textId="77777777" w:rsidR="007A36CE" w:rsidRPr="006559FB" w:rsidRDefault="007A36CE" w:rsidP="007A36CE">
      <w:pPr>
        <w:rPr>
          <w:rFonts w:ascii="Arial" w:eastAsia="Aptos" w:hAnsi="Arial" w:cs="Arial"/>
          <w:sz w:val="20"/>
          <w:szCs w:val="20"/>
        </w:rPr>
      </w:pPr>
      <w:hyperlink r:id="rId24" w:history="1">
        <w:r w:rsidRPr="006559FB">
          <w:rPr>
            <w:rFonts w:ascii="Arial" w:eastAsia="Aptos" w:hAnsi="Arial" w:cs="Arial"/>
            <w:color w:val="467886"/>
            <w:sz w:val="20"/>
            <w:szCs w:val="20"/>
            <w:u w:val="single"/>
          </w:rPr>
          <w:t>https://mag.toyota.co.uk/kaizen-toyota-production-system/</w:t>
        </w:r>
      </w:hyperlink>
    </w:p>
    <w:p w14:paraId="3773F8B1" w14:textId="77777777" w:rsidR="007A36CE" w:rsidRDefault="007A36CE" w:rsidP="007A36CE">
      <w:pPr>
        <w:rPr>
          <w:rFonts w:ascii="Arial" w:eastAsia="Aptos" w:hAnsi="Arial" w:cs="Arial"/>
          <w:sz w:val="20"/>
          <w:szCs w:val="20"/>
        </w:rPr>
      </w:pPr>
      <w:hyperlink r:id="rId25" w:history="1">
        <w:r w:rsidRPr="006559FB">
          <w:rPr>
            <w:rFonts w:ascii="Arial" w:eastAsia="Aptos" w:hAnsi="Arial" w:cs="Arial"/>
            <w:color w:val="467886"/>
            <w:sz w:val="20"/>
            <w:szCs w:val="20"/>
            <w:u w:val="single"/>
          </w:rPr>
          <w:t>https://media.toyota.co.uk/wp-content/uploads/sites/5/pdf/210720M-Toyota-Company-Background.pdf</w:t>
        </w:r>
      </w:hyperlink>
    </w:p>
    <w:p w14:paraId="77186F85" w14:textId="77777777" w:rsidR="007A36CE" w:rsidRDefault="007A36CE" w:rsidP="007A36CE">
      <w:hyperlink r:id="rId26" w:history="1">
        <w:r w:rsidRPr="00485EFE">
          <w:rPr>
            <w:rStyle w:val="Hyperlink"/>
            <w:rFonts w:ascii="Arial" w:eastAsia="Aptos" w:hAnsi="Arial" w:cs="Arial"/>
            <w:sz w:val="20"/>
            <w:szCs w:val="20"/>
          </w:rPr>
          <w:t>https://psychsafety.com/psychological-safety-edgar-scheins-three-layers-of-organisational-culture/</w:t>
        </w:r>
      </w:hyperlink>
    </w:p>
    <w:p w14:paraId="0651D170" w14:textId="2C85B5D6" w:rsidR="00452B3C" w:rsidRDefault="00452B3C" w:rsidP="007A36CE">
      <w:pPr>
        <w:rPr>
          <w:rFonts w:ascii="Arial" w:eastAsia="Aptos" w:hAnsi="Arial" w:cs="Arial"/>
          <w:sz w:val="20"/>
          <w:szCs w:val="20"/>
        </w:rPr>
      </w:pPr>
      <w:hyperlink r:id="rId27" w:history="1">
        <w:r w:rsidRPr="005C2541">
          <w:rPr>
            <w:rStyle w:val="Hyperlink"/>
            <w:rFonts w:ascii="Arial" w:eastAsia="Aptos" w:hAnsi="Arial" w:cs="Arial"/>
            <w:sz w:val="20"/>
            <w:szCs w:val="20"/>
          </w:rPr>
          <w:t>https://www.toyotauk.com/</w:t>
        </w:r>
      </w:hyperlink>
    </w:p>
    <w:p w14:paraId="2EA86A43" w14:textId="71E30C1D" w:rsidR="005A6BAA" w:rsidRDefault="00573CE4" w:rsidP="007A36CE">
      <w:pPr>
        <w:rPr>
          <w:rFonts w:ascii="Arial" w:eastAsia="Aptos" w:hAnsi="Arial" w:cs="Arial"/>
          <w:sz w:val="20"/>
          <w:szCs w:val="20"/>
        </w:rPr>
      </w:pPr>
      <w:hyperlink r:id="rId28" w:history="1">
        <w:r w:rsidRPr="005C2541">
          <w:rPr>
            <w:rStyle w:val="Hyperlink"/>
            <w:rFonts w:ascii="Arial" w:eastAsia="Aptos" w:hAnsi="Arial" w:cs="Arial"/>
            <w:sz w:val="20"/>
            <w:szCs w:val="20"/>
          </w:rPr>
          <w:t>https://media.toyota.co.uk/all-new-toyota-prius-wins-the-carbuyer-best-plug-in-hybrid-award/</w:t>
        </w:r>
      </w:hyperlink>
    </w:p>
    <w:p w14:paraId="16840260" w14:textId="0DEAA232" w:rsidR="00772744" w:rsidRDefault="00772744" w:rsidP="007A36CE">
      <w:pPr>
        <w:rPr>
          <w:rFonts w:ascii="Arial" w:eastAsia="Aptos" w:hAnsi="Arial" w:cs="Arial"/>
          <w:sz w:val="20"/>
          <w:szCs w:val="20"/>
        </w:rPr>
      </w:pPr>
      <w:hyperlink r:id="rId29" w:history="1">
        <w:r w:rsidRPr="005C2541">
          <w:rPr>
            <w:rStyle w:val="Hyperlink"/>
            <w:rFonts w:ascii="Arial" w:eastAsia="Aptos" w:hAnsi="Arial" w:cs="Arial"/>
            <w:sz w:val="20"/>
            <w:szCs w:val="20"/>
          </w:rPr>
          <w:t>https://theicct.org/publication/europes-ev-market-leaders-denmark-sweden-and-finland-aug25/</w:t>
        </w:r>
      </w:hyperlink>
    </w:p>
    <w:p w14:paraId="29735684" w14:textId="772FEA33" w:rsidR="00772744" w:rsidRDefault="005A6BAA" w:rsidP="007A36CE">
      <w:pPr>
        <w:rPr>
          <w:rFonts w:ascii="Arial" w:eastAsia="Aptos" w:hAnsi="Arial" w:cs="Arial"/>
          <w:sz w:val="20"/>
          <w:szCs w:val="20"/>
        </w:rPr>
      </w:pPr>
      <w:hyperlink r:id="rId30" w:history="1">
        <w:r w:rsidRPr="005C2541">
          <w:rPr>
            <w:rStyle w:val="Hyperlink"/>
            <w:rFonts w:ascii="Arial" w:eastAsia="Aptos" w:hAnsi="Arial" w:cs="Arial"/>
            <w:sz w:val="20"/>
            <w:szCs w:val="20"/>
          </w:rPr>
          <w:t>https://climate.ec.europa.eu/eu-action/transport-decarbonisation/road-transport/cars-and-vans_en</w:t>
        </w:r>
      </w:hyperlink>
    </w:p>
    <w:p w14:paraId="03446737" w14:textId="1E2E1ABE" w:rsidR="00617ABB" w:rsidRDefault="00617ABB" w:rsidP="007A36CE">
      <w:pPr>
        <w:rPr>
          <w:rFonts w:ascii="Arial" w:eastAsia="Aptos" w:hAnsi="Arial" w:cs="Arial"/>
          <w:sz w:val="20"/>
          <w:szCs w:val="20"/>
        </w:rPr>
      </w:pPr>
      <w:hyperlink r:id="rId31" w:history="1">
        <w:r w:rsidRPr="005C2541">
          <w:rPr>
            <w:rStyle w:val="Hyperlink"/>
            <w:rFonts w:ascii="Arial" w:eastAsia="Aptos" w:hAnsi="Arial" w:cs="Arial"/>
            <w:sz w:val="20"/>
            <w:szCs w:val="20"/>
          </w:rPr>
          <w:t>https://www.econstor.eu/bitstream/10419/217429/1/s41469-016-0006-6.pdf</w:t>
        </w:r>
      </w:hyperlink>
    </w:p>
    <w:p w14:paraId="2C3D5E9B" w14:textId="6C00AE45" w:rsidR="00F4292F" w:rsidRDefault="00A821F4" w:rsidP="007A36CE">
      <w:pPr>
        <w:rPr>
          <w:rFonts w:ascii="Arial" w:eastAsia="Aptos" w:hAnsi="Arial" w:cs="Arial"/>
          <w:sz w:val="20"/>
          <w:szCs w:val="20"/>
        </w:rPr>
      </w:pPr>
      <w:hyperlink r:id="rId32" w:anchor=":~:text=Experts%20predict%20that%20Toyota's%20solid,technologies%20(Faulner%2C%202024)" w:history="1">
        <w:r w:rsidRPr="005C2541">
          <w:rPr>
            <w:rStyle w:val="Hyperlink"/>
            <w:rFonts w:ascii="Arial" w:eastAsia="Aptos" w:hAnsi="Arial" w:cs="Arial"/>
            <w:sz w:val="20"/>
            <w:szCs w:val="20"/>
          </w:rPr>
          <w:t>https://www.linkedin.com/pulse/navigating-future-automotive-innovation-comparative-analysis-khan-nl1yc#:~:text=Experts%20predict%20that%20Toyota's%20solid,technologies%20(Faulner%2C%202024)</w:t>
        </w:r>
      </w:hyperlink>
      <w:r w:rsidR="00F4292F" w:rsidRPr="00F4292F">
        <w:rPr>
          <w:rFonts w:ascii="Arial" w:eastAsia="Aptos" w:hAnsi="Arial" w:cs="Arial"/>
          <w:sz w:val="20"/>
          <w:szCs w:val="20"/>
        </w:rPr>
        <w:t>.</w:t>
      </w:r>
    </w:p>
    <w:p w14:paraId="3BD3FD91" w14:textId="41DD7871" w:rsidR="00682BC3" w:rsidRDefault="00682BC3" w:rsidP="007A36CE">
      <w:pPr>
        <w:rPr>
          <w:rFonts w:ascii="Arial" w:eastAsia="Aptos" w:hAnsi="Arial" w:cs="Arial"/>
          <w:sz w:val="20"/>
          <w:szCs w:val="20"/>
        </w:rPr>
      </w:pPr>
      <w:hyperlink r:id="rId33" w:history="1">
        <w:r w:rsidRPr="005C2541">
          <w:rPr>
            <w:rStyle w:val="Hyperlink"/>
            <w:rFonts w:ascii="Arial" w:eastAsia="Aptos" w:hAnsi="Arial" w:cs="Arial"/>
            <w:sz w:val="20"/>
            <w:szCs w:val="20"/>
          </w:rPr>
          <w:t>https://www.toyota-europe.com/about-us/toyota-vision-and-philosophy/toyota-production-system</w:t>
        </w:r>
      </w:hyperlink>
    </w:p>
    <w:p w14:paraId="1F92521A" w14:textId="77777777" w:rsidR="00682BC3" w:rsidRDefault="00682BC3" w:rsidP="007A36CE">
      <w:pPr>
        <w:rPr>
          <w:rFonts w:ascii="Arial" w:eastAsia="Aptos" w:hAnsi="Arial" w:cs="Arial"/>
          <w:sz w:val="20"/>
          <w:szCs w:val="20"/>
        </w:rPr>
      </w:pPr>
    </w:p>
    <w:p w14:paraId="55EBF9AF" w14:textId="77777777" w:rsidR="00A821F4" w:rsidRDefault="00A821F4" w:rsidP="007A36CE">
      <w:pPr>
        <w:rPr>
          <w:rFonts w:ascii="Arial" w:eastAsia="Aptos" w:hAnsi="Arial" w:cs="Arial"/>
          <w:sz w:val="20"/>
          <w:szCs w:val="20"/>
        </w:rPr>
      </w:pPr>
    </w:p>
    <w:p w14:paraId="54277A3F" w14:textId="77777777" w:rsidR="00617ABB" w:rsidRDefault="00617ABB" w:rsidP="007A36CE">
      <w:pPr>
        <w:rPr>
          <w:rFonts w:ascii="Arial" w:eastAsia="Aptos" w:hAnsi="Arial" w:cs="Arial"/>
          <w:sz w:val="20"/>
          <w:szCs w:val="20"/>
        </w:rPr>
      </w:pPr>
    </w:p>
    <w:p w14:paraId="0A9EA48B" w14:textId="77777777" w:rsidR="005A6BAA" w:rsidRDefault="005A6BAA" w:rsidP="007A36CE">
      <w:pPr>
        <w:rPr>
          <w:rFonts w:ascii="Arial" w:eastAsia="Aptos" w:hAnsi="Arial" w:cs="Arial"/>
          <w:sz w:val="20"/>
          <w:szCs w:val="20"/>
        </w:rPr>
      </w:pPr>
    </w:p>
    <w:p w14:paraId="0BB47C6B" w14:textId="77777777" w:rsidR="00573CE4" w:rsidRDefault="00573CE4" w:rsidP="007A36CE">
      <w:pPr>
        <w:rPr>
          <w:rFonts w:ascii="Arial" w:eastAsia="Aptos" w:hAnsi="Arial" w:cs="Arial"/>
          <w:sz w:val="20"/>
          <w:szCs w:val="20"/>
        </w:rPr>
      </w:pPr>
    </w:p>
    <w:p w14:paraId="0D8FD85C" w14:textId="77777777" w:rsidR="00452B3C" w:rsidRDefault="00452B3C" w:rsidP="007A36CE">
      <w:pPr>
        <w:rPr>
          <w:rFonts w:ascii="Arial" w:eastAsia="Aptos" w:hAnsi="Arial" w:cs="Arial"/>
          <w:sz w:val="20"/>
          <w:szCs w:val="20"/>
        </w:rPr>
      </w:pPr>
    </w:p>
    <w:p w14:paraId="7036B37D" w14:textId="77777777" w:rsidR="007A36CE" w:rsidRDefault="007A36CE"/>
    <w:sectPr w:rsidR="007A36CE">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FEF7D" w14:textId="77777777" w:rsidR="00107F87" w:rsidRDefault="00107F87" w:rsidP="00107F87">
      <w:pPr>
        <w:spacing w:after="0" w:line="240" w:lineRule="auto"/>
      </w:pPr>
      <w:r>
        <w:separator/>
      </w:r>
    </w:p>
  </w:endnote>
  <w:endnote w:type="continuationSeparator" w:id="0">
    <w:p w14:paraId="6ABF2162" w14:textId="77777777" w:rsidR="00107F87" w:rsidRDefault="00107F87" w:rsidP="00107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311242"/>
      <w:docPartObj>
        <w:docPartGallery w:val="Page Numbers (Bottom of Page)"/>
        <w:docPartUnique/>
      </w:docPartObj>
    </w:sdtPr>
    <w:sdtEndPr/>
    <w:sdtContent>
      <w:p w14:paraId="457DADF6" w14:textId="2F4FA0AC" w:rsidR="00107F87" w:rsidRDefault="00107F87">
        <w:pPr>
          <w:pStyle w:val="Footer"/>
        </w:pPr>
        <w:r>
          <w:fldChar w:fldCharType="begin"/>
        </w:r>
        <w:r>
          <w:instrText>PAGE   \* MERGEFORMAT</w:instrText>
        </w:r>
        <w:r>
          <w:fldChar w:fldCharType="separate"/>
        </w:r>
        <w:r>
          <w:t>2</w:t>
        </w:r>
        <w:r>
          <w:fldChar w:fldCharType="end"/>
        </w:r>
      </w:p>
    </w:sdtContent>
  </w:sdt>
  <w:p w14:paraId="15AC1D2B" w14:textId="77777777" w:rsidR="00107F87" w:rsidRDefault="00107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F3692" w14:textId="77777777" w:rsidR="00107F87" w:rsidRDefault="00107F87" w:rsidP="00107F87">
      <w:pPr>
        <w:spacing w:after="0" w:line="240" w:lineRule="auto"/>
      </w:pPr>
      <w:r>
        <w:separator/>
      </w:r>
    </w:p>
  </w:footnote>
  <w:footnote w:type="continuationSeparator" w:id="0">
    <w:p w14:paraId="216C57D0" w14:textId="77777777" w:rsidR="00107F87" w:rsidRDefault="00107F87" w:rsidP="00107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8605C"/>
    <w:multiLevelType w:val="hybridMultilevel"/>
    <w:tmpl w:val="E3E0B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D4524"/>
    <w:multiLevelType w:val="hybridMultilevel"/>
    <w:tmpl w:val="579C7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F12DB9"/>
    <w:multiLevelType w:val="hybridMultilevel"/>
    <w:tmpl w:val="1754345A"/>
    <w:lvl w:ilvl="0" w:tplc="08090001">
      <w:start w:val="1"/>
      <w:numFmt w:val="bullet"/>
      <w:lvlText w:val=""/>
      <w:lvlJc w:val="left"/>
      <w:pPr>
        <w:ind w:left="720" w:hanging="360"/>
      </w:pPr>
      <w:rPr>
        <w:rFonts w:ascii="Symbol" w:hAnsi="Symbol" w:hint="default"/>
      </w:rPr>
    </w:lvl>
    <w:lvl w:ilvl="1" w:tplc="8A649D96">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713EF"/>
    <w:multiLevelType w:val="hybridMultilevel"/>
    <w:tmpl w:val="5CF23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94416"/>
    <w:multiLevelType w:val="hybridMultilevel"/>
    <w:tmpl w:val="284E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89252E"/>
    <w:multiLevelType w:val="hybridMultilevel"/>
    <w:tmpl w:val="D6447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1361491">
    <w:abstractNumId w:val="2"/>
  </w:num>
  <w:num w:numId="2" w16cid:durableId="692266580">
    <w:abstractNumId w:val="3"/>
  </w:num>
  <w:num w:numId="3" w16cid:durableId="337199989">
    <w:abstractNumId w:val="0"/>
  </w:num>
  <w:num w:numId="4" w16cid:durableId="1631134721">
    <w:abstractNumId w:val="5"/>
  </w:num>
  <w:num w:numId="5" w16cid:durableId="158884935">
    <w:abstractNumId w:val="4"/>
  </w:num>
  <w:num w:numId="6" w16cid:durableId="504442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116"/>
    <w:rsid w:val="0000259D"/>
    <w:rsid w:val="00002E2F"/>
    <w:rsid w:val="00013F2E"/>
    <w:rsid w:val="00021234"/>
    <w:rsid w:val="00024079"/>
    <w:rsid w:val="00027756"/>
    <w:rsid w:val="000320F3"/>
    <w:rsid w:val="00032DCA"/>
    <w:rsid w:val="00033C11"/>
    <w:rsid w:val="0003416B"/>
    <w:rsid w:val="00036F39"/>
    <w:rsid w:val="000524F8"/>
    <w:rsid w:val="000539BF"/>
    <w:rsid w:val="0005714E"/>
    <w:rsid w:val="00060308"/>
    <w:rsid w:val="00074A5A"/>
    <w:rsid w:val="00075861"/>
    <w:rsid w:val="00076F32"/>
    <w:rsid w:val="00084382"/>
    <w:rsid w:val="000844E8"/>
    <w:rsid w:val="000A56AA"/>
    <w:rsid w:val="000B1C55"/>
    <w:rsid w:val="000B3393"/>
    <w:rsid w:val="000B4C81"/>
    <w:rsid w:val="000B6189"/>
    <w:rsid w:val="000C2BCC"/>
    <w:rsid w:val="000D12D9"/>
    <w:rsid w:val="000D3E52"/>
    <w:rsid w:val="000D7D98"/>
    <w:rsid w:val="000E2751"/>
    <w:rsid w:val="000E440D"/>
    <w:rsid w:val="000E7F63"/>
    <w:rsid w:val="000F52E3"/>
    <w:rsid w:val="000F69E5"/>
    <w:rsid w:val="00107F87"/>
    <w:rsid w:val="00126515"/>
    <w:rsid w:val="00127CCC"/>
    <w:rsid w:val="0013227E"/>
    <w:rsid w:val="0013380D"/>
    <w:rsid w:val="00137F3C"/>
    <w:rsid w:val="00140840"/>
    <w:rsid w:val="0014093C"/>
    <w:rsid w:val="001517CC"/>
    <w:rsid w:val="00151E86"/>
    <w:rsid w:val="00157E53"/>
    <w:rsid w:val="001673B4"/>
    <w:rsid w:val="00176F07"/>
    <w:rsid w:val="00186317"/>
    <w:rsid w:val="001B29F0"/>
    <w:rsid w:val="001B3803"/>
    <w:rsid w:val="001E6F0A"/>
    <w:rsid w:val="0022033B"/>
    <w:rsid w:val="002229FA"/>
    <w:rsid w:val="00232FE3"/>
    <w:rsid w:val="00236982"/>
    <w:rsid w:val="00243F12"/>
    <w:rsid w:val="002615F8"/>
    <w:rsid w:val="002643A0"/>
    <w:rsid w:val="00277BDB"/>
    <w:rsid w:val="002816E1"/>
    <w:rsid w:val="002834F8"/>
    <w:rsid w:val="00285E33"/>
    <w:rsid w:val="00294754"/>
    <w:rsid w:val="002C0309"/>
    <w:rsid w:val="002D0926"/>
    <w:rsid w:val="002D26B4"/>
    <w:rsid w:val="002E0C67"/>
    <w:rsid w:val="002E1A3E"/>
    <w:rsid w:val="002E5382"/>
    <w:rsid w:val="002F3CB2"/>
    <w:rsid w:val="003077DC"/>
    <w:rsid w:val="003119A6"/>
    <w:rsid w:val="003171B7"/>
    <w:rsid w:val="00320F2D"/>
    <w:rsid w:val="00323362"/>
    <w:rsid w:val="00324926"/>
    <w:rsid w:val="00325E26"/>
    <w:rsid w:val="00326219"/>
    <w:rsid w:val="00331B85"/>
    <w:rsid w:val="00335F2C"/>
    <w:rsid w:val="00336390"/>
    <w:rsid w:val="0034407D"/>
    <w:rsid w:val="00347B5D"/>
    <w:rsid w:val="00352F61"/>
    <w:rsid w:val="00365C5E"/>
    <w:rsid w:val="00367FE5"/>
    <w:rsid w:val="0037391D"/>
    <w:rsid w:val="00373CA6"/>
    <w:rsid w:val="00381AE2"/>
    <w:rsid w:val="00385ECE"/>
    <w:rsid w:val="00396C64"/>
    <w:rsid w:val="003A1196"/>
    <w:rsid w:val="003B288B"/>
    <w:rsid w:val="003C3283"/>
    <w:rsid w:val="003D567B"/>
    <w:rsid w:val="003E5EBF"/>
    <w:rsid w:val="003E77D9"/>
    <w:rsid w:val="00407C1E"/>
    <w:rsid w:val="004374C2"/>
    <w:rsid w:val="00444E84"/>
    <w:rsid w:val="00452B3C"/>
    <w:rsid w:val="00456227"/>
    <w:rsid w:val="00465206"/>
    <w:rsid w:val="00474919"/>
    <w:rsid w:val="004870DE"/>
    <w:rsid w:val="00492B51"/>
    <w:rsid w:val="004A5747"/>
    <w:rsid w:val="004A6883"/>
    <w:rsid w:val="004A78DB"/>
    <w:rsid w:val="004B2A51"/>
    <w:rsid w:val="004B3E14"/>
    <w:rsid w:val="004C64CA"/>
    <w:rsid w:val="004C7703"/>
    <w:rsid w:val="004D6767"/>
    <w:rsid w:val="004E6B4B"/>
    <w:rsid w:val="004F7AD4"/>
    <w:rsid w:val="00501B12"/>
    <w:rsid w:val="00505AA1"/>
    <w:rsid w:val="00512181"/>
    <w:rsid w:val="00525314"/>
    <w:rsid w:val="0053202D"/>
    <w:rsid w:val="005340DB"/>
    <w:rsid w:val="00536CB2"/>
    <w:rsid w:val="00541424"/>
    <w:rsid w:val="005465B0"/>
    <w:rsid w:val="00554D18"/>
    <w:rsid w:val="00573CE4"/>
    <w:rsid w:val="00576C9A"/>
    <w:rsid w:val="00582CFC"/>
    <w:rsid w:val="005875C3"/>
    <w:rsid w:val="00593A19"/>
    <w:rsid w:val="0059480F"/>
    <w:rsid w:val="005A0B7E"/>
    <w:rsid w:val="005A19C6"/>
    <w:rsid w:val="005A6BAA"/>
    <w:rsid w:val="005B2DDC"/>
    <w:rsid w:val="005C6291"/>
    <w:rsid w:val="005D2818"/>
    <w:rsid w:val="005D4527"/>
    <w:rsid w:val="005F004E"/>
    <w:rsid w:val="005F2665"/>
    <w:rsid w:val="00600E79"/>
    <w:rsid w:val="00604E3D"/>
    <w:rsid w:val="00611465"/>
    <w:rsid w:val="00617ABB"/>
    <w:rsid w:val="0062147D"/>
    <w:rsid w:val="00625DF8"/>
    <w:rsid w:val="00667F35"/>
    <w:rsid w:val="006779EA"/>
    <w:rsid w:val="00680057"/>
    <w:rsid w:val="00682BC3"/>
    <w:rsid w:val="00690F90"/>
    <w:rsid w:val="006A0ABC"/>
    <w:rsid w:val="006A6FE4"/>
    <w:rsid w:val="006B7427"/>
    <w:rsid w:val="006D0D55"/>
    <w:rsid w:val="006D281F"/>
    <w:rsid w:val="006F36B0"/>
    <w:rsid w:val="006F48DC"/>
    <w:rsid w:val="007063B4"/>
    <w:rsid w:val="007071D4"/>
    <w:rsid w:val="00716C9A"/>
    <w:rsid w:val="00720AEF"/>
    <w:rsid w:val="0072336A"/>
    <w:rsid w:val="00730B4F"/>
    <w:rsid w:val="00733139"/>
    <w:rsid w:val="007368DA"/>
    <w:rsid w:val="007420DD"/>
    <w:rsid w:val="00746CA2"/>
    <w:rsid w:val="0074703D"/>
    <w:rsid w:val="00754368"/>
    <w:rsid w:val="00772744"/>
    <w:rsid w:val="00773F7C"/>
    <w:rsid w:val="0078399B"/>
    <w:rsid w:val="007843D7"/>
    <w:rsid w:val="00791089"/>
    <w:rsid w:val="007A36CE"/>
    <w:rsid w:val="007A37A1"/>
    <w:rsid w:val="007A38C8"/>
    <w:rsid w:val="007A5A69"/>
    <w:rsid w:val="007A7D96"/>
    <w:rsid w:val="007B3D1E"/>
    <w:rsid w:val="007C2BA5"/>
    <w:rsid w:val="007D201A"/>
    <w:rsid w:val="007D3AD5"/>
    <w:rsid w:val="007D5ACF"/>
    <w:rsid w:val="007D6D2F"/>
    <w:rsid w:val="008009CA"/>
    <w:rsid w:val="00815BB4"/>
    <w:rsid w:val="00820ABF"/>
    <w:rsid w:val="00843E8F"/>
    <w:rsid w:val="00857C93"/>
    <w:rsid w:val="0087435E"/>
    <w:rsid w:val="00877B8D"/>
    <w:rsid w:val="00880B04"/>
    <w:rsid w:val="008837EF"/>
    <w:rsid w:val="00886ACD"/>
    <w:rsid w:val="00887D0B"/>
    <w:rsid w:val="008A160B"/>
    <w:rsid w:val="008A7498"/>
    <w:rsid w:val="008B044C"/>
    <w:rsid w:val="008B26C1"/>
    <w:rsid w:val="008B27F6"/>
    <w:rsid w:val="008B3663"/>
    <w:rsid w:val="008B368D"/>
    <w:rsid w:val="008B4649"/>
    <w:rsid w:val="008B5045"/>
    <w:rsid w:val="008D29D8"/>
    <w:rsid w:val="008E2EC0"/>
    <w:rsid w:val="008E3A55"/>
    <w:rsid w:val="008E7292"/>
    <w:rsid w:val="008E7668"/>
    <w:rsid w:val="008F156C"/>
    <w:rsid w:val="00905E71"/>
    <w:rsid w:val="00906C7B"/>
    <w:rsid w:val="0091033A"/>
    <w:rsid w:val="00917004"/>
    <w:rsid w:val="009204BA"/>
    <w:rsid w:val="00921777"/>
    <w:rsid w:val="0092505C"/>
    <w:rsid w:val="009327F1"/>
    <w:rsid w:val="00944AF3"/>
    <w:rsid w:val="00944BE8"/>
    <w:rsid w:val="00955478"/>
    <w:rsid w:val="00956B3E"/>
    <w:rsid w:val="00957E4E"/>
    <w:rsid w:val="00963A29"/>
    <w:rsid w:val="00976AC8"/>
    <w:rsid w:val="00991BD7"/>
    <w:rsid w:val="00995106"/>
    <w:rsid w:val="009A1DF6"/>
    <w:rsid w:val="009B2330"/>
    <w:rsid w:val="009C45AD"/>
    <w:rsid w:val="009D3349"/>
    <w:rsid w:val="009D3701"/>
    <w:rsid w:val="009D6F98"/>
    <w:rsid w:val="009D77AD"/>
    <w:rsid w:val="009E2429"/>
    <w:rsid w:val="009E575A"/>
    <w:rsid w:val="009E6407"/>
    <w:rsid w:val="009E7BED"/>
    <w:rsid w:val="009F5282"/>
    <w:rsid w:val="009F5404"/>
    <w:rsid w:val="009F64DC"/>
    <w:rsid w:val="00A070C7"/>
    <w:rsid w:val="00A12AEC"/>
    <w:rsid w:val="00A13FD0"/>
    <w:rsid w:val="00A20F64"/>
    <w:rsid w:val="00A26495"/>
    <w:rsid w:val="00A2720B"/>
    <w:rsid w:val="00A32D48"/>
    <w:rsid w:val="00A4027F"/>
    <w:rsid w:val="00A40AC8"/>
    <w:rsid w:val="00A458A6"/>
    <w:rsid w:val="00A504C1"/>
    <w:rsid w:val="00A5050E"/>
    <w:rsid w:val="00A65360"/>
    <w:rsid w:val="00A737D2"/>
    <w:rsid w:val="00A821F4"/>
    <w:rsid w:val="00A9629F"/>
    <w:rsid w:val="00AA070E"/>
    <w:rsid w:val="00AB27FF"/>
    <w:rsid w:val="00AE0390"/>
    <w:rsid w:val="00AE0620"/>
    <w:rsid w:val="00AE3750"/>
    <w:rsid w:val="00AF37C2"/>
    <w:rsid w:val="00AF3A45"/>
    <w:rsid w:val="00B00D5D"/>
    <w:rsid w:val="00B05C9A"/>
    <w:rsid w:val="00B11289"/>
    <w:rsid w:val="00B26011"/>
    <w:rsid w:val="00B35BB4"/>
    <w:rsid w:val="00B37DC9"/>
    <w:rsid w:val="00B436E4"/>
    <w:rsid w:val="00B65841"/>
    <w:rsid w:val="00B72252"/>
    <w:rsid w:val="00B761C3"/>
    <w:rsid w:val="00B8358C"/>
    <w:rsid w:val="00B83A98"/>
    <w:rsid w:val="00B93B50"/>
    <w:rsid w:val="00B93B8A"/>
    <w:rsid w:val="00B946F0"/>
    <w:rsid w:val="00B94998"/>
    <w:rsid w:val="00BA0568"/>
    <w:rsid w:val="00BA4BB6"/>
    <w:rsid w:val="00BA5963"/>
    <w:rsid w:val="00BD27F5"/>
    <w:rsid w:val="00BE1B0C"/>
    <w:rsid w:val="00BE4B5E"/>
    <w:rsid w:val="00BE7824"/>
    <w:rsid w:val="00C00B10"/>
    <w:rsid w:val="00C0196A"/>
    <w:rsid w:val="00C12A08"/>
    <w:rsid w:val="00C23E05"/>
    <w:rsid w:val="00C25377"/>
    <w:rsid w:val="00C26ACE"/>
    <w:rsid w:val="00C3727F"/>
    <w:rsid w:val="00C41B26"/>
    <w:rsid w:val="00C42F61"/>
    <w:rsid w:val="00C44781"/>
    <w:rsid w:val="00C45682"/>
    <w:rsid w:val="00C45E9E"/>
    <w:rsid w:val="00C472AC"/>
    <w:rsid w:val="00C567F4"/>
    <w:rsid w:val="00C576CE"/>
    <w:rsid w:val="00C57BE4"/>
    <w:rsid w:val="00C813F3"/>
    <w:rsid w:val="00C916B7"/>
    <w:rsid w:val="00CA07F0"/>
    <w:rsid w:val="00CA1AE0"/>
    <w:rsid w:val="00CA2182"/>
    <w:rsid w:val="00CA448E"/>
    <w:rsid w:val="00CE068F"/>
    <w:rsid w:val="00CE520F"/>
    <w:rsid w:val="00CE6011"/>
    <w:rsid w:val="00CE6D97"/>
    <w:rsid w:val="00D0430D"/>
    <w:rsid w:val="00D1448D"/>
    <w:rsid w:val="00D2196D"/>
    <w:rsid w:val="00D22719"/>
    <w:rsid w:val="00D22AA6"/>
    <w:rsid w:val="00D23BE1"/>
    <w:rsid w:val="00D25EC2"/>
    <w:rsid w:val="00D30701"/>
    <w:rsid w:val="00D66807"/>
    <w:rsid w:val="00D85C14"/>
    <w:rsid w:val="00DA79AD"/>
    <w:rsid w:val="00DA7ECB"/>
    <w:rsid w:val="00DB3EB7"/>
    <w:rsid w:val="00DB480E"/>
    <w:rsid w:val="00DC374D"/>
    <w:rsid w:val="00DC5E5B"/>
    <w:rsid w:val="00DD32D5"/>
    <w:rsid w:val="00DE110B"/>
    <w:rsid w:val="00DE30AE"/>
    <w:rsid w:val="00E02CC6"/>
    <w:rsid w:val="00E043B2"/>
    <w:rsid w:val="00E0588C"/>
    <w:rsid w:val="00E061F9"/>
    <w:rsid w:val="00E07271"/>
    <w:rsid w:val="00E16116"/>
    <w:rsid w:val="00E41158"/>
    <w:rsid w:val="00E46E9B"/>
    <w:rsid w:val="00E51BA2"/>
    <w:rsid w:val="00E75162"/>
    <w:rsid w:val="00E835F2"/>
    <w:rsid w:val="00E904A0"/>
    <w:rsid w:val="00E9167C"/>
    <w:rsid w:val="00E952C9"/>
    <w:rsid w:val="00E9673A"/>
    <w:rsid w:val="00E969AC"/>
    <w:rsid w:val="00EA7709"/>
    <w:rsid w:val="00EB32AD"/>
    <w:rsid w:val="00EB33CE"/>
    <w:rsid w:val="00EC1F1F"/>
    <w:rsid w:val="00EC2CCA"/>
    <w:rsid w:val="00ED1676"/>
    <w:rsid w:val="00EE14D5"/>
    <w:rsid w:val="00F010BF"/>
    <w:rsid w:val="00F070C4"/>
    <w:rsid w:val="00F13640"/>
    <w:rsid w:val="00F2306F"/>
    <w:rsid w:val="00F24DB5"/>
    <w:rsid w:val="00F4292F"/>
    <w:rsid w:val="00F541B4"/>
    <w:rsid w:val="00F543C7"/>
    <w:rsid w:val="00F5776A"/>
    <w:rsid w:val="00F71AF6"/>
    <w:rsid w:val="00F74B1C"/>
    <w:rsid w:val="00F760C9"/>
    <w:rsid w:val="00F76D7D"/>
    <w:rsid w:val="00F861C8"/>
    <w:rsid w:val="00F971A4"/>
    <w:rsid w:val="00F97CEF"/>
    <w:rsid w:val="00FB5056"/>
    <w:rsid w:val="00FD19D1"/>
    <w:rsid w:val="00FE0610"/>
    <w:rsid w:val="00FE13F0"/>
    <w:rsid w:val="00FE253A"/>
    <w:rsid w:val="00FF6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0D126B"/>
  <w15:chartTrackingRefBased/>
  <w15:docId w15:val="{7B651EC5-3813-49A2-88C0-6299F1F32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F98"/>
  </w:style>
  <w:style w:type="paragraph" w:styleId="Heading1">
    <w:name w:val="heading 1"/>
    <w:basedOn w:val="Normal"/>
    <w:next w:val="Normal"/>
    <w:link w:val="Heading1Char"/>
    <w:uiPriority w:val="9"/>
    <w:qFormat/>
    <w:rsid w:val="00E161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61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1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1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1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1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1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1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1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1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61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1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1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1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1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1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1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116"/>
    <w:rPr>
      <w:rFonts w:eastAsiaTheme="majorEastAsia" w:cstheme="majorBidi"/>
      <w:color w:val="272727" w:themeColor="text1" w:themeTint="D8"/>
    </w:rPr>
  </w:style>
  <w:style w:type="paragraph" w:styleId="Title">
    <w:name w:val="Title"/>
    <w:basedOn w:val="Normal"/>
    <w:next w:val="Normal"/>
    <w:link w:val="TitleChar"/>
    <w:uiPriority w:val="10"/>
    <w:qFormat/>
    <w:rsid w:val="00E161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1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1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1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116"/>
    <w:pPr>
      <w:spacing w:before="160"/>
      <w:jc w:val="center"/>
    </w:pPr>
    <w:rPr>
      <w:i/>
      <w:iCs/>
      <w:color w:val="404040" w:themeColor="text1" w:themeTint="BF"/>
    </w:rPr>
  </w:style>
  <w:style w:type="character" w:customStyle="1" w:styleId="QuoteChar">
    <w:name w:val="Quote Char"/>
    <w:basedOn w:val="DefaultParagraphFont"/>
    <w:link w:val="Quote"/>
    <w:uiPriority w:val="29"/>
    <w:rsid w:val="00E16116"/>
    <w:rPr>
      <w:i/>
      <w:iCs/>
      <w:color w:val="404040" w:themeColor="text1" w:themeTint="BF"/>
    </w:rPr>
  </w:style>
  <w:style w:type="paragraph" w:styleId="ListParagraph">
    <w:name w:val="List Paragraph"/>
    <w:basedOn w:val="Normal"/>
    <w:uiPriority w:val="34"/>
    <w:qFormat/>
    <w:rsid w:val="00E16116"/>
    <w:pPr>
      <w:ind w:left="720"/>
      <w:contextualSpacing/>
    </w:pPr>
  </w:style>
  <w:style w:type="character" w:styleId="IntenseEmphasis">
    <w:name w:val="Intense Emphasis"/>
    <w:basedOn w:val="DefaultParagraphFont"/>
    <w:uiPriority w:val="21"/>
    <w:qFormat/>
    <w:rsid w:val="00E16116"/>
    <w:rPr>
      <w:i/>
      <w:iCs/>
      <w:color w:val="0F4761" w:themeColor="accent1" w:themeShade="BF"/>
    </w:rPr>
  </w:style>
  <w:style w:type="paragraph" w:styleId="IntenseQuote">
    <w:name w:val="Intense Quote"/>
    <w:basedOn w:val="Normal"/>
    <w:next w:val="Normal"/>
    <w:link w:val="IntenseQuoteChar"/>
    <w:uiPriority w:val="30"/>
    <w:qFormat/>
    <w:rsid w:val="00E161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116"/>
    <w:rPr>
      <w:i/>
      <w:iCs/>
      <w:color w:val="0F4761" w:themeColor="accent1" w:themeShade="BF"/>
    </w:rPr>
  </w:style>
  <w:style w:type="character" w:styleId="IntenseReference">
    <w:name w:val="Intense Reference"/>
    <w:basedOn w:val="DefaultParagraphFont"/>
    <w:uiPriority w:val="32"/>
    <w:qFormat/>
    <w:rsid w:val="00E16116"/>
    <w:rPr>
      <w:b/>
      <w:bCs/>
      <w:smallCaps/>
      <w:color w:val="0F4761" w:themeColor="accent1" w:themeShade="BF"/>
      <w:spacing w:val="5"/>
    </w:rPr>
  </w:style>
  <w:style w:type="paragraph" w:styleId="TOCHeading">
    <w:name w:val="TOC Heading"/>
    <w:basedOn w:val="Heading1"/>
    <w:next w:val="Normal"/>
    <w:uiPriority w:val="39"/>
    <w:unhideWhenUsed/>
    <w:qFormat/>
    <w:rsid w:val="00E16116"/>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E16116"/>
    <w:pPr>
      <w:spacing w:after="100"/>
      <w:ind w:left="240"/>
    </w:pPr>
  </w:style>
  <w:style w:type="character" w:styleId="Hyperlink">
    <w:name w:val="Hyperlink"/>
    <w:basedOn w:val="DefaultParagraphFont"/>
    <w:uiPriority w:val="99"/>
    <w:unhideWhenUsed/>
    <w:rsid w:val="00E16116"/>
    <w:rPr>
      <w:color w:val="467886" w:themeColor="hyperlink"/>
      <w:u w:val="single"/>
    </w:rPr>
  </w:style>
  <w:style w:type="paragraph" w:styleId="Header">
    <w:name w:val="header"/>
    <w:basedOn w:val="Normal"/>
    <w:link w:val="HeaderChar"/>
    <w:uiPriority w:val="99"/>
    <w:unhideWhenUsed/>
    <w:rsid w:val="00107F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F87"/>
  </w:style>
  <w:style w:type="paragraph" w:styleId="Footer">
    <w:name w:val="footer"/>
    <w:basedOn w:val="Normal"/>
    <w:link w:val="FooterChar"/>
    <w:uiPriority w:val="99"/>
    <w:unhideWhenUsed/>
    <w:rsid w:val="00107F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F87"/>
  </w:style>
  <w:style w:type="character" w:styleId="UnresolvedMention">
    <w:name w:val="Unresolved Mention"/>
    <w:basedOn w:val="DefaultParagraphFont"/>
    <w:uiPriority w:val="99"/>
    <w:semiHidden/>
    <w:unhideWhenUsed/>
    <w:rsid w:val="007C2BA5"/>
    <w:rPr>
      <w:color w:val="605E5C"/>
      <w:shd w:val="clear" w:color="auto" w:fill="E1DFDD"/>
    </w:rPr>
  </w:style>
  <w:style w:type="table" w:styleId="TableGrid">
    <w:name w:val="Table Grid"/>
    <w:basedOn w:val="TableNormal"/>
    <w:uiPriority w:val="39"/>
    <w:rsid w:val="00CE5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urful">
    <w:name w:val="Grid Table 6 Colorful"/>
    <w:basedOn w:val="TableNormal"/>
    <w:uiPriority w:val="51"/>
    <w:rsid w:val="005875C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5875C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psychsafety.com/psychological-safety-edgar-scheins-three-layers-of-organisational-culture/" TargetMode="External"/><Relationship Id="rId3" Type="http://schemas.openxmlformats.org/officeDocument/2006/relationships/styles" Target="styles.xml"/><Relationship Id="rId21" Type="http://schemas.openxmlformats.org/officeDocument/2006/relationships/hyperlink" Target="https://www.gallup.com/workplace/327371/how-to-build-better-company-culture.aspx"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media.toyota.co.uk/wp-content/uploads/sites/5/pdf/210720M-Toyota-Company-Background.pdf" TargetMode="External"/><Relationship Id="rId33" Type="http://schemas.openxmlformats.org/officeDocument/2006/relationships/hyperlink" Target="https://www.toyota-europe.com/about-us/toyota-vision-and-philosophy/toyota-production-system"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achievers.com/blog/organizational-culture-definition/" TargetMode="External"/><Relationship Id="rId29" Type="http://schemas.openxmlformats.org/officeDocument/2006/relationships/hyperlink" Target="https://theicct.org/publication/europes-ev-market-leaders-denmark-sweden-and-finland-aug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mag.toyota.co.uk/kaizen-toyota-production-system/" TargetMode="External"/><Relationship Id="rId32" Type="http://schemas.openxmlformats.org/officeDocument/2006/relationships/hyperlink" Target="https://www.linkedin.com/pulse/navigating-future-automotive-innovation-comparative-analysis-khan-nl1yc"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www.researchgate.net/profile/Christopher_Fritze/publication/289519018_The_Toyota_Production_System_-_The_Key_Elements_and_the_Role_of_Kaizen_within_the_System/links/568dbed908aeaa1481ae7d19.pdf" TargetMode="External"/><Relationship Id="rId28" Type="http://schemas.openxmlformats.org/officeDocument/2006/relationships/hyperlink" Target="https://media.toyota.co.uk/all-new-toyota-prius-wins-the-carbuyer-best-plug-in-hybrid-award/" TargetMode="Externa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theculturefactor.com/organisational-culture" TargetMode="External"/><Relationship Id="rId31" Type="http://schemas.openxmlformats.org/officeDocument/2006/relationships/hyperlink" Target="https://www.econstor.eu/bitstream/10419/217429/1/s41469-016-0006-6.pdf"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toyota-europe.com/about-us/toyota-vision-and-philosophy/the-toyota-way" TargetMode="External"/><Relationship Id="rId27" Type="http://schemas.openxmlformats.org/officeDocument/2006/relationships/hyperlink" Target="https://www.toyotauk.com/" TargetMode="External"/><Relationship Id="rId30" Type="http://schemas.openxmlformats.org/officeDocument/2006/relationships/hyperlink" Target="https://climate.ec.europa.eu/eu-action/transport-decarbonisation/road-transport/cars-and-vans_en" TargetMode="External"/><Relationship Id="rId35" Type="http://schemas.openxmlformats.org/officeDocument/2006/relationships/fontTable" Target="fontTable.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6AA3302-4015-439F-A60F-5A54F6DA38FC}" type="doc">
      <dgm:prSet loTypeId="urn:microsoft.com/office/officeart/2005/8/layout/cycle6" loCatId="cycle" qsTypeId="urn:microsoft.com/office/officeart/2005/8/quickstyle/simple1" qsCatId="simple" csTypeId="urn:microsoft.com/office/officeart/2005/8/colors/accent0_1" csCatId="mainScheme" phldr="1"/>
      <dgm:spPr/>
      <dgm:t>
        <a:bodyPr/>
        <a:lstStyle/>
        <a:p>
          <a:endParaRPr lang="en-GB"/>
        </a:p>
      </dgm:t>
    </dgm:pt>
    <dgm:pt modelId="{ABD64516-4ED8-4F01-A989-FED691C1D423}">
      <dgm:prSet phldrT="[Text]"/>
      <dgm:spPr/>
      <dgm:t>
        <a:bodyPr/>
        <a:lstStyle/>
        <a:p>
          <a:r>
            <a:rPr lang="en-GB"/>
            <a:t>Identify Faults </a:t>
          </a:r>
        </a:p>
      </dgm:t>
    </dgm:pt>
    <dgm:pt modelId="{54967E59-7A9E-425E-A816-E4DCCC3DCB95}" type="parTrans" cxnId="{ED9211E3-F154-485D-8DE4-E192946EC3FA}">
      <dgm:prSet/>
      <dgm:spPr/>
      <dgm:t>
        <a:bodyPr/>
        <a:lstStyle/>
        <a:p>
          <a:endParaRPr lang="en-GB"/>
        </a:p>
      </dgm:t>
    </dgm:pt>
    <dgm:pt modelId="{65613895-7088-46C1-B181-737434ABAF57}" type="sibTrans" cxnId="{ED9211E3-F154-485D-8DE4-E192946EC3FA}">
      <dgm:prSet/>
      <dgm:spPr/>
      <dgm:t>
        <a:bodyPr/>
        <a:lstStyle/>
        <a:p>
          <a:endParaRPr lang="en-GB"/>
        </a:p>
      </dgm:t>
    </dgm:pt>
    <dgm:pt modelId="{DE0E3117-61A1-4412-BE61-7561622FB66B}">
      <dgm:prSet phldrT="[Text]"/>
      <dgm:spPr/>
      <dgm:t>
        <a:bodyPr/>
        <a:lstStyle/>
        <a:p>
          <a:r>
            <a:rPr lang="en-GB"/>
            <a:t>Analyse current mannufacting process</a:t>
          </a:r>
        </a:p>
      </dgm:t>
    </dgm:pt>
    <dgm:pt modelId="{EA0941A8-ADE9-41BA-8567-A62F22AB0FC9}" type="parTrans" cxnId="{1FCB1496-92E8-41CE-877C-152B22411E83}">
      <dgm:prSet/>
      <dgm:spPr/>
      <dgm:t>
        <a:bodyPr/>
        <a:lstStyle/>
        <a:p>
          <a:endParaRPr lang="en-GB"/>
        </a:p>
      </dgm:t>
    </dgm:pt>
    <dgm:pt modelId="{9E69AE13-3676-4446-88A6-976BB6232E4F}" type="sibTrans" cxnId="{1FCB1496-92E8-41CE-877C-152B22411E83}">
      <dgm:prSet/>
      <dgm:spPr/>
      <dgm:t>
        <a:bodyPr/>
        <a:lstStyle/>
        <a:p>
          <a:endParaRPr lang="en-GB"/>
        </a:p>
      </dgm:t>
    </dgm:pt>
    <dgm:pt modelId="{76C8D263-4496-4166-BA57-0FD268977E5C}">
      <dgm:prSet phldrT="[Text]"/>
      <dgm:spPr/>
      <dgm:t>
        <a:bodyPr/>
        <a:lstStyle/>
        <a:p>
          <a:r>
            <a:rPr lang="en-GB"/>
            <a:t>Create the Solutions</a:t>
          </a:r>
        </a:p>
      </dgm:t>
    </dgm:pt>
    <dgm:pt modelId="{B046C3A3-35CD-44FA-B6D3-4E886FA4B7AB}" type="parTrans" cxnId="{213C6175-CFDC-4CA4-AAF8-10BB5440D973}">
      <dgm:prSet/>
      <dgm:spPr/>
      <dgm:t>
        <a:bodyPr/>
        <a:lstStyle/>
        <a:p>
          <a:endParaRPr lang="en-GB"/>
        </a:p>
      </dgm:t>
    </dgm:pt>
    <dgm:pt modelId="{77DDADD9-C1BF-42F8-8CE7-00C0BB39F067}" type="sibTrans" cxnId="{213C6175-CFDC-4CA4-AAF8-10BB5440D973}">
      <dgm:prSet/>
      <dgm:spPr/>
      <dgm:t>
        <a:bodyPr/>
        <a:lstStyle/>
        <a:p>
          <a:endParaRPr lang="en-GB"/>
        </a:p>
      </dgm:t>
    </dgm:pt>
    <dgm:pt modelId="{3EA8DAEE-08A1-473D-BF4F-A4BEAF0FBDC5}">
      <dgm:prSet phldrT="[Text]"/>
      <dgm:spPr/>
      <dgm:t>
        <a:bodyPr/>
        <a:lstStyle/>
        <a:p>
          <a:r>
            <a:rPr lang="en-GB"/>
            <a:t>Test the new Solutions</a:t>
          </a:r>
        </a:p>
      </dgm:t>
    </dgm:pt>
    <dgm:pt modelId="{C1FD471C-944B-44BC-B34E-296F69AE9E5D}" type="parTrans" cxnId="{D092C0E8-21AE-4120-A1B8-960FE3B295B9}">
      <dgm:prSet/>
      <dgm:spPr/>
      <dgm:t>
        <a:bodyPr/>
        <a:lstStyle/>
        <a:p>
          <a:endParaRPr lang="en-GB"/>
        </a:p>
      </dgm:t>
    </dgm:pt>
    <dgm:pt modelId="{7F87C652-BF7B-4900-BC9D-83D3C0C07650}" type="sibTrans" cxnId="{D092C0E8-21AE-4120-A1B8-960FE3B295B9}">
      <dgm:prSet/>
      <dgm:spPr/>
      <dgm:t>
        <a:bodyPr/>
        <a:lstStyle/>
        <a:p>
          <a:endParaRPr lang="en-GB"/>
        </a:p>
      </dgm:t>
    </dgm:pt>
    <dgm:pt modelId="{0AB79374-A10E-46D7-ACDB-ECB100C7C351}">
      <dgm:prSet phldrT="[Text]"/>
      <dgm:spPr/>
      <dgm:t>
        <a:bodyPr/>
        <a:lstStyle/>
        <a:p>
          <a:r>
            <a:rPr lang="en-GB"/>
            <a:t>Measure and analyse results</a:t>
          </a:r>
        </a:p>
      </dgm:t>
    </dgm:pt>
    <dgm:pt modelId="{8097422A-8A4B-4617-9D58-3E2378DB14DD}" type="parTrans" cxnId="{C93C5F30-4B72-4F06-A5B2-9C656ABED32A}">
      <dgm:prSet/>
      <dgm:spPr/>
      <dgm:t>
        <a:bodyPr/>
        <a:lstStyle/>
        <a:p>
          <a:endParaRPr lang="en-GB"/>
        </a:p>
      </dgm:t>
    </dgm:pt>
    <dgm:pt modelId="{191C3B03-DC07-44E9-972D-25CEE75EC204}" type="sibTrans" cxnId="{C93C5F30-4B72-4F06-A5B2-9C656ABED32A}">
      <dgm:prSet/>
      <dgm:spPr/>
      <dgm:t>
        <a:bodyPr/>
        <a:lstStyle/>
        <a:p>
          <a:endParaRPr lang="en-GB"/>
        </a:p>
      </dgm:t>
    </dgm:pt>
    <dgm:pt modelId="{C624BF62-6FC5-43A3-9CB4-64E203A9727C}" type="pres">
      <dgm:prSet presAssocID="{66AA3302-4015-439F-A60F-5A54F6DA38FC}" presName="cycle" presStyleCnt="0">
        <dgm:presLayoutVars>
          <dgm:dir/>
          <dgm:resizeHandles val="exact"/>
        </dgm:presLayoutVars>
      </dgm:prSet>
      <dgm:spPr/>
    </dgm:pt>
    <dgm:pt modelId="{71168C1B-696E-4260-9CD3-4E752D5168F5}" type="pres">
      <dgm:prSet presAssocID="{ABD64516-4ED8-4F01-A989-FED691C1D423}" presName="node" presStyleLbl="node1" presStyleIdx="0" presStyleCnt="5">
        <dgm:presLayoutVars>
          <dgm:bulletEnabled val="1"/>
        </dgm:presLayoutVars>
      </dgm:prSet>
      <dgm:spPr/>
    </dgm:pt>
    <dgm:pt modelId="{90BC974B-DFDF-47A6-8D53-2EC30CB710AE}" type="pres">
      <dgm:prSet presAssocID="{ABD64516-4ED8-4F01-A989-FED691C1D423}" presName="spNode" presStyleCnt="0"/>
      <dgm:spPr/>
    </dgm:pt>
    <dgm:pt modelId="{2E1C50E2-CCB8-4F29-8936-2E40A5191ABB}" type="pres">
      <dgm:prSet presAssocID="{65613895-7088-46C1-B181-737434ABAF57}" presName="sibTrans" presStyleLbl="sibTrans1D1" presStyleIdx="0" presStyleCnt="5"/>
      <dgm:spPr/>
    </dgm:pt>
    <dgm:pt modelId="{8358E6E9-70A7-424D-9728-7DD161FE3E16}" type="pres">
      <dgm:prSet presAssocID="{DE0E3117-61A1-4412-BE61-7561622FB66B}" presName="node" presStyleLbl="node1" presStyleIdx="1" presStyleCnt="5">
        <dgm:presLayoutVars>
          <dgm:bulletEnabled val="1"/>
        </dgm:presLayoutVars>
      </dgm:prSet>
      <dgm:spPr/>
    </dgm:pt>
    <dgm:pt modelId="{D11E3332-1338-493A-86C8-604CAAB6ED3E}" type="pres">
      <dgm:prSet presAssocID="{DE0E3117-61A1-4412-BE61-7561622FB66B}" presName="spNode" presStyleCnt="0"/>
      <dgm:spPr/>
    </dgm:pt>
    <dgm:pt modelId="{DBD423DA-71F4-4256-A04C-999B6B9AC1C7}" type="pres">
      <dgm:prSet presAssocID="{9E69AE13-3676-4446-88A6-976BB6232E4F}" presName="sibTrans" presStyleLbl="sibTrans1D1" presStyleIdx="1" presStyleCnt="5"/>
      <dgm:spPr/>
    </dgm:pt>
    <dgm:pt modelId="{A3A3C435-E574-4B76-9042-013AC62C0627}" type="pres">
      <dgm:prSet presAssocID="{76C8D263-4496-4166-BA57-0FD268977E5C}" presName="node" presStyleLbl="node1" presStyleIdx="2" presStyleCnt="5">
        <dgm:presLayoutVars>
          <dgm:bulletEnabled val="1"/>
        </dgm:presLayoutVars>
      </dgm:prSet>
      <dgm:spPr/>
    </dgm:pt>
    <dgm:pt modelId="{A92716EB-1FE2-4C66-BBC0-877D95D248AD}" type="pres">
      <dgm:prSet presAssocID="{76C8D263-4496-4166-BA57-0FD268977E5C}" presName="spNode" presStyleCnt="0"/>
      <dgm:spPr/>
    </dgm:pt>
    <dgm:pt modelId="{E6EEE521-D6AA-4AC7-8AB5-22F2E70A7EAF}" type="pres">
      <dgm:prSet presAssocID="{77DDADD9-C1BF-42F8-8CE7-00C0BB39F067}" presName="sibTrans" presStyleLbl="sibTrans1D1" presStyleIdx="2" presStyleCnt="5"/>
      <dgm:spPr/>
    </dgm:pt>
    <dgm:pt modelId="{C42436C7-725E-46E7-8DD9-214346A4D2F1}" type="pres">
      <dgm:prSet presAssocID="{3EA8DAEE-08A1-473D-BF4F-A4BEAF0FBDC5}" presName="node" presStyleLbl="node1" presStyleIdx="3" presStyleCnt="5">
        <dgm:presLayoutVars>
          <dgm:bulletEnabled val="1"/>
        </dgm:presLayoutVars>
      </dgm:prSet>
      <dgm:spPr/>
    </dgm:pt>
    <dgm:pt modelId="{FB0F5B5C-3943-49B4-88E3-ACC75090FD44}" type="pres">
      <dgm:prSet presAssocID="{3EA8DAEE-08A1-473D-BF4F-A4BEAF0FBDC5}" presName="spNode" presStyleCnt="0"/>
      <dgm:spPr/>
    </dgm:pt>
    <dgm:pt modelId="{4666C5B7-5CEF-47BC-A210-569E07875E3E}" type="pres">
      <dgm:prSet presAssocID="{7F87C652-BF7B-4900-BC9D-83D3C0C07650}" presName="sibTrans" presStyleLbl="sibTrans1D1" presStyleIdx="3" presStyleCnt="5"/>
      <dgm:spPr/>
    </dgm:pt>
    <dgm:pt modelId="{EEF85472-1BF4-40F2-A75E-AC7100CB5915}" type="pres">
      <dgm:prSet presAssocID="{0AB79374-A10E-46D7-ACDB-ECB100C7C351}" presName="node" presStyleLbl="node1" presStyleIdx="4" presStyleCnt="5">
        <dgm:presLayoutVars>
          <dgm:bulletEnabled val="1"/>
        </dgm:presLayoutVars>
      </dgm:prSet>
      <dgm:spPr/>
    </dgm:pt>
    <dgm:pt modelId="{B7FAB722-90CF-42D4-B9D0-F60EB77C2F5B}" type="pres">
      <dgm:prSet presAssocID="{0AB79374-A10E-46D7-ACDB-ECB100C7C351}" presName="spNode" presStyleCnt="0"/>
      <dgm:spPr/>
    </dgm:pt>
    <dgm:pt modelId="{6417054B-834A-4BAB-BF5B-98990E85C376}" type="pres">
      <dgm:prSet presAssocID="{191C3B03-DC07-44E9-972D-25CEE75EC204}" presName="sibTrans" presStyleLbl="sibTrans1D1" presStyleIdx="4" presStyleCnt="5"/>
      <dgm:spPr/>
    </dgm:pt>
  </dgm:ptLst>
  <dgm:cxnLst>
    <dgm:cxn modelId="{D7FF9D12-72AF-43FC-B301-48CB9AE63E45}" type="presOf" srcId="{76C8D263-4496-4166-BA57-0FD268977E5C}" destId="{A3A3C435-E574-4B76-9042-013AC62C0627}" srcOrd="0" destOrd="0" presId="urn:microsoft.com/office/officeart/2005/8/layout/cycle6"/>
    <dgm:cxn modelId="{255A7C13-52F0-4EDF-A596-C741F31D0964}" type="presOf" srcId="{191C3B03-DC07-44E9-972D-25CEE75EC204}" destId="{6417054B-834A-4BAB-BF5B-98990E85C376}" srcOrd="0" destOrd="0" presId="urn:microsoft.com/office/officeart/2005/8/layout/cycle6"/>
    <dgm:cxn modelId="{A63FCB23-5997-44DE-B8D8-0E16F80E55C2}" type="presOf" srcId="{0AB79374-A10E-46D7-ACDB-ECB100C7C351}" destId="{EEF85472-1BF4-40F2-A75E-AC7100CB5915}" srcOrd="0" destOrd="0" presId="urn:microsoft.com/office/officeart/2005/8/layout/cycle6"/>
    <dgm:cxn modelId="{C93C5F30-4B72-4F06-A5B2-9C656ABED32A}" srcId="{66AA3302-4015-439F-A60F-5A54F6DA38FC}" destId="{0AB79374-A10E-46D7-ACDB-ECB100C7C351}" srcOrd="4" destOrd="0" parTransId="{8097422A-8A4B-4617-9D58-3E2378DB14DD}" sibTransId="{191C3B03-DC07-44E9-972D-25CEE75EC204}"/>
    <dgm:cxn modelId="{ADEE783B-9D23-4337-9EFB-75AC1FAA9207}" type="presOf" srcId="{65613895-7088-46C1-B181-737434ABAF57}" destId="{2E1C50E2-CCB8-4F29-8936-2E40A5191ABB}" srcOrd="0" destOrd="0" presId="urn:microsoft.com/office/officeart/2005/8/layout/cycle6"/>
    <dgm:cxn modelId="{A81F6274-83E5-4707-BF89-B8A8398DC893}" type="presOf" srcId="{ABD64516-4ED8-4F01-A989-FED691C1D423}" destId="{71168C1B-696E-4260-9CD3-4E752D5168F5}" srcOrd="0" destOrd="0" presId="urn:microsoft.com/office/officeart/2005/8/layout/cycle6"/>
    <dgm:cxn modelId="{213C6175-CFDC-4CA4-AAF8-10BB5440D973}" srcId="{66AA3302-4015-439F-A60F-5A54F6DA38FC}" destId="{76C8D263-4496-4166-BA57-0FD268977E5C}" srcOrd="2" destOrd="0" parTransId="{B046C3A3-35CD-44FA-B6D3-4E886FA4B7AB}" sibTransId="{77DDADD9-C1BF-42F8-8CE7-00C0BB39F067}"/>
    <dgm:cxn modelId="{AA53C07B-A879-44E1-81E9-476A1908589C}" type="presOf" srcId="{66AA3302-4015-439F-A60F-5A54F6DA38FC}" destId="{C624BF62-6FC5-43A3-9CB4-64E203A9727C}" srcOrd="0" destOrd="0" presId="urn:microsoft.com/office/officeart/2005/8/layout/cycle6"/>
    <dgm:cxn modelId="{C6179D86-1D72-4E4F-8A7F-FBFE5BE7E28D}" type="presOf" srcId="{77DDADD9-C1BF-42F8-8CE7-00C0BB39F067}" destId="{E6EEE521-D6AA-4AC7-8AB5-22F2E70A7EAF}" srcOrd="0" destOrd="0" presId="urn:microsoft.com/office/officeart/2005/8/layout/cycle6"/>
    <dgm:cxn modelId="{1FCB1496-92E8-41CE-877C-152B22411E83}" srcId="{66AA3302-4015-439F-A60F-5A54F6DA38FC}" destId="{DE0E3117-61A1-4412-BE61-7561622FB66B}" srcOrd="1" destOrd="0" parTransId="{EA0941A8-ADE9-41BA-8567-A62F22AB0FC9}" sibTransId="{9E69AE13-3676-4446-88A6-976BB6232E4F}"/>
    <dgm:cxn modelId="{6E5E38B1-472E-49B4-BE59-BA86D4A890ED}" type="presOf" srcId="{7F87C652-BF7B-4900-BC9D-83D3C0C07650}" destId="{4666C5B7-5CEF-47BC-A210-569E07875E3E}" srcOrd="0" destOrd="0" presId="urn:microsoft.com/office/officeart/2005/8/layout/cycle6"/>
    <dgm:cxn modelId="{46E326B4-0AD1-49F8-AC50-C09624110809}" type="presOf" srcId="{DE0E3117-61A1-4412-BE61-7561622FB66B}" destId="{8358E6E9-70A7-424D-9728-7DD161FE3E16}" srcOrd="0" destOrd="0" presId="urn:microsoft.com/office/officeart/2005/8/layout/cycle6"/>
    <dgm:cxn modelId="{EE874BC7-1025-42F2-A2AD-6AB647E3402D}" type="presOf" srcId="{9E69AE13-3676-4446-88A6-976BB6232E4F}" destId="{DBD423DA-71F4-4256-A04C-999B6B9AC1C7}" srcOrd="0" destOrd="0" presId="urn:microsoft.com/office/officeart/2005/8/layout/cycle6"/>
    <dgm:cxn modelId="{C3F131DE-2BF0-46BB-9197-982FDF8132D0}" type="presOf" srcId="{3EA8DAEE-08A1-473D-BF4F-A4BEAF0FBDC5}" destId="{C42436C7-725E-46E7-8DD9-214346A4D2F1}" srcOrd="0" destOrd="0" presId="urn:microsoft.com/office/officeart/2005/8/layout/cycle6"/>
    <dgm:cxn modelId="{ED9211E3-F154-485D-8DE4-E192946EC3FA}" srcId="{66AA3302-4015-439F-A60F-5A54F6DA38FC}" destId="{ABD64516-4ED8-4F01-A989-FED691C1D423}" srcOrd="0" destOrd="0" parTransId="{54967E59-7A9E-425E-A816-E4DCCC3DCB95}" sibTransId="{65613895-7088-46C1-B181-737434ABAF57}"/>
    <dgm:cxn modelId="{D092C0E8-21AE-4120-A1B8-960FE3B295B9}" srcId="{66AA3302-4015-439F-A60F-5A54F6DA38FC}" destId="{3EA8DAEE-08A1-473D-BF4F-A4BEAF0FBDC5}" srcOrd="3" destOrd="0" parTransId="{C1FD471C-944B-44BC-B34E-296F69AE9E5D}" sibTransId="{7F87C652-BF7B-4900-BC9D-83D3C0C07650}"/>
    <dgm:cxn modelId="{D19DCA34-C6F7-453B-9FCA-9924CC083682}" type="presParOf" srcId="{C624BF62-6FC5-43A3-9CB4-64E203A9727C}" destId="{71168C1B-696E-4260-9CD3-4E752D5168F5}" srcOrd="0" destOrd="0" presId="urn:microsoft.com/office/officeart/2005/8/layout/cycle6"/>
    <dgm:cxn modelId="{B0EACCE3-B845-44CB-9543-491CA082643A}" type="presParOf" srcId="{C624BF62-6FC5-43A3-9CB4-64E203A9727C}" destId="{90BC974B-DFDF-47A6-8D53-2EC30CB710AE}" srcOrd="1" destOrd="0" presId="urn:microsoft.com/office/officeart/2005/8/layout/cycle6"/>
    <dgm:cxn modelId="{0C7C21D3-505E-4EDE-8BDB-C3F4FB6A074E}" type="presParOf" srcId="{C624BF62-6FC5-43A3-9CB4-64E203A9727C}" destId="{2E1C50E2-CCB8-4F29-8936-2E40A5191ABB}" srcOrd="2" destOrd="0" presId="urn:microsoft.com/office/officeart/2005/8/layout/cycle6"/>
    <dgm:cxn modelId="{0F094D1A-A61A-40C2-AA79-3E24E352333F}" type="presParOf" srcId="{C624BF62-6FC5-43A3-9CB4-64E203A9727C}" destId="{8358E6E9-70A7-424D-9728-7DD161FE3E16}" srcOrd="3" destOrd="0" presId="urn:microsoft.com/office/officeart/2005/8/layout/cycle6"/>
    <dgm:cxn modelId="{49CF1B5D-285A-4DF1-BF52-4EAEBCE6CB86}" type="presParOf" srcId="{C624BF62-6FC5-43A3-9CB4-64E203A9727C}" destId="{D11E3332-1338-493A-86C8-604CAAB6ED3E}" srcOrd="4" destOrd="0" presId="urn:microsoft.com/office/officeart/2005/8/layout/cycle6"/>
    <dgm:cxn modelId="{FF646927-7273-453D-B328-EFE66D5757C9}" type="presParOf" srcId="{C624BF62-6FC5-43A3-9CB4-64E203A9727C}" destId="{DBD423DA-71F4-4256-A04C-999B6B9AC1C7}" srcOrd="5" destOrd="0" presId="urn:microsoft.com/office/officeart/2005/8/layout/cycle6"/>
    <dgm:cxn modelId="{67F37C83-BC1C-4553-8A68-7C2FFE26D739}" type="presParOf" srcId="{C624BF62-6FC5-43A3-9CB4-64E203A9727C}" destId="{A3A3C435-E574-4B76-9042-013AC62C0627}" srcOrd="6" destOrd="0" presId="urn:microsoft.com/office/officeart/2005/8/layout/cycle6"/>
    <dgm:cxn modelId="{5BE0E098-29E4-476A-B37E-D0B247A01D15}" type="presParOf" srcId="{C624BF62-6FC5-43A3-9CB4-64E203A9727C}" destId="{A92716EB-1FE2-4C66-BBC0-877D95D248AD}" srcOrd="7" destOrd="0" presId="urn:microsoft.com/office/officeart/2005/8/layout/cycle6"/>
    <dgm:cxn modelId="{A08CF1C5-512C-4FA4-AD5D-FDB890BC2D10}" type="presParOf" srcId="{C624BF62-6FC5-43A3-9CB4-64E203A9727C}" destId="{E6EEE521-D6AA-4AC7-8AB5-22F2E70A7EAF}" srcOrd="8" destOrd="0" presId="urn:microsoft.com/office/officeart/2005/8/layout/cycle6"/>
    <dgm:cxn modelId="{6B54613F-D5CE-46EB-9E48-0D9FBA927822}" type="presParOf" srcId="{C624BF62-6FC5-43A3-9CB4-64E203A9727C}" destId="{C42436C7-725E-46E7-8DD9-214346A4D2F1}" srcOrd="9" destOrd="0" presId="urn:microsoft.com/office/officeart/2005/8/layout/cycle6"/>
    <dgm:cxn modelId="{5A8846DC-27B0-4256-8F8A-CAA8369E8CE3}" type="presParOf" srcId="{C624BF62-6FC5-43A3-9CB4-64E203A9727C}" destId="{FB0F5B5C-3943-49B4-88E3-ACC75090FD44}" srcOrd="10" destOrd="0" presId="urn:microsoft.com/office/officeart/2005/8/layout/cycle6"/>
    <dgm:cxn modelId="{8E97A6F9-4B8F-4F01-8435-CEB7FFC9747E}" type="presParOf" srcId="{C624BF62-6FC5-43A3-9CB4-64E203A9727C}" destId="{4666C5B7-5CEF-47BC-A210-569E07875E3E}" srcOrd="11" destOrd="0" presId="urn:microsoft.com/office/officeart/2005/8/layout/cycle6"/>
    <dgm:cxn modelId="{FDF0C325-831B-47C5-8600-6009A95B9315}" type="presParOf" srcId="{C624BF62-6FC5-43A3-9CB4-64E203A9727C}" destId="{EEF85472-1BF4-40F2-A75E-AC7100CB5915}" srcOrd="12" destOrd="0" presId="urn:microsoft.com/office/officeart/2005/8/layout/cycle6"/>
    <dgm:cxn modelId="{36C11E03-7BED-43CC-A515-2A0AB8D15CA9}" type="presParOf" srcId="{C624BF62-6FC5-43A3-9CB4-64E203A9727C}" destId="{B7FAB722-90CF-42D4-B9D0-F60EB77C2F5B}" srcOrd="13" destOrd="0" presId="urn:microsoft.com/office/officeart/2005/8/layout/cycle6"/>
    <dgm:cxn modelId="{A57CEC3A-EF57-4501-B963-494FC35CAC13}" type="presParOf" srcId="{C624BF62-6FC5-43A3-9CB4-64E203A9727C}" destId="{6417054B-834A-4BAB-BF5B-98990E85C376}" srcOrd="14"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89B44B8-DEE3-4BFF-A232-253E931DCF27}" type="doc">
      <dgm:prSet loTypeId="urn:microsoft.com/office/officeart/2005/8/layout/pyramid2" loCatId="pyramid" qsTypeId="urn:microsoft.com/office/officeart/2005/8/quickstyle/simple1" qsCatId="simple" csTypeId="urn:microsoft.com/office/officeart/2005/8/colors/accent0_2" csCatId="mainScheme" phldr="1"/>
      <dgm:spPr/>
    </dgm:pt>
    <dgm:pt modelId="{BC820154-4902-4179-AD0B-A50FB63F5D22}">
      <dgm:prSet custT="1"/>
      <dgm:spPr/>
      <dgm:t>
        <a:bodyPr/>
        <a:lstStyle/>
        <a:p>
          <a:pPr>
            <a:buNone/>
          </a:pPr>
          <a:r>
            <a:rPr lang="en-GB" sz="1100">
              <a:latin typeface="Arial" panose="020B0604020202020204" pitchFamily="34" charset="0"/>
              <a:cs typeface="Arial" panose="020B0604020202020204" pitchFamily="34" charset="0"/>
            </a:rPr>
            <a:t>Artefacts</a:t>
          </a:r>
        </a:p>
      </dgm:t>
    </dgm:pt>
    <dgm:pt modelId="{326DEE43-DEA9-4893-B205-3BB30C871935}" type="parTrans" cxnId="{46D69638-717E-4D56-9DC0-DA4C5488B364}">
      <dgm:prSet/>
      <dgm:spPr/>
      <dgm:t>
        <a:bodyPr/>
        <a:lstStyle/>
        <a:p>
          <a:endParaRPr lang="en-GB"/>
        </a:p>
      </dgm:t>
    </dgm:pt>
    <dgm:pt modelId="{55DB0A44-4B92-4746-B898-64A4BE5804D4}" type="sibTrans" cxnId="{46D69638-717E-4D56-9DC0-DA4C5488B364}">
      <dgm:prSet/>
      <dgm:spPr/>
      <dgm:t>
        <a:bodyPr/>
        <a:lstStyle/>
        <a:p>
          <a:endParaRPr lang="en-GB"/>
        </a:p>
      </dgm:t>
    </dgm:pt>
    <dgm:pt modelId="{8D8F3AB9-B6AE-4EC4-8D18-AD16F2C08A96}">
      <dgm:prSet custT="1"/>
      <dgm:spPr/>
      <dgm:t>
        <a:bodyPr/>
        <a:lstStyle/>
        <a:p>
          <a:pPr>
            <a:buNone/>
          </a:pPr>
          <a:r>
            <a:rPr lang="en-GB" sz="1100">
              <a:latin typeface="Arial" panose="020B0604020202020204" pitchFamily="34" charset="0"/>
              <a:cs typeface="Arial" panose="020B0604020202020204" pitchFamily="34" charset="0"/>
            </a:rPr>
            <a:t>Espoused values </a:t>
          </a:r>
        </a:p>
      </dgm:t>
    </dgm:pt>
    <dgm:pt modelId="{B8D7E6D4-0084-4889-8A65-4D1B2F0DDF65}" type="parTrans" cxnId="{C8287CC5-7B27-4CCD-B036-054E4AA2C2FC}">
      <dgm:prSet/>
      <dgm:spPr/>
      <dgm:t>
        <a:bodyPr/>
        <a:lstStyle/>
        <a:p>
          <a:endParaRPr lang="en-GB"/>
        </a:p>
      </dgm:t>
    </dgm:pt>
    <dgm:pt modelId="{BBC260F3-9F15-41BE-84BA-D6D758F361F8}" type="sibTrans" cxnId="{C8287CC5-7B27-4CCD-B036-054E4AA2C2FC}">
      <dgm:prSet/>
      <dgm:spPr/>
      <dgm:t>
        <a:bodyPr/>
        <a:lstStyle/>
        <a:p>
          <a:endParaRPr lang="en-GB"/>
        </a:p>
      </dgm:t>
    </dgm:pt>
    <dgm:pt modelId="{A38A10B6-3A33-423F-8E98-31FD81804D66}">
      <dgm:prSet custT="1"/>
      <dgm:spPr/>
      <dgm:t>
        <a:bodyPr/>
        <a:lstStyle/>
        <a:p>
          <a:pPr>
            <a:buNone/>
          </a:pPr>
          <a:r>
            <a:rPr lang="en-GB" sz="1100">
              <a:latin typeface="Arial" panose="020B0604020202020204" pitchFamily="34" charset="0"/>
              <a:cs typeface="Arial" panose="020B0604020202020204" pitchFamily="34" charset="0"/>
            </a:rPr>
            <a:t>Underlying assumptions </a:t>
          </a:r>
        </a:p>
      </dgm:t>
    </dgm:pt>
    <dgm:pt modelId="{D52B8176-8FB9-4B90-ABB6-2885476D3BC7}" type="parTrans" cxnId="{58156485-7DC7-4600-BE9E-8E895224E757}">
      <dgm:prSet/>
      <dgm:spPr/>
      <dgm:t>
        <a:bodyPr/>
        <a:lstStyle/>
        <a:p>
          <a:endParaRPr lang="en-GB"/>
        </a:p>
      </dgm:t>
    </dgm:pt>
    <dgm:pt modelId="{9210BB21-E5C4-4729-98F6-570682231F8A}" type="sibTrans" cxnId="{58156485-7DC7-4600-BE9E-8E895224E757}">
      <dgm:prSet/>
      <dgm:spPr/>
      <dgm:t>
        <a:bodyPr/>
        <a:lstStyle/>
        <a:p>
          <a:endParaRPr lang="en-GB"/>
        </a:p>
      </dgm:t>
    </dgm:pt>
    <dgm:pt modelId="{0C17BA60-E757-453C-AE86-C5A6E5CC4A83}" type="pres">
      <dgm:prSet presAssocID="{989B44B8-DEE3-4BFF-A232-253E931DCF27}" presName="compositeShape" presStyleCnt="0">
        <dgm:presLayoutVars>
          <dgm:dir/>
          <dgm:resizeHandles/>
        </dgm:presLayoutVars>
      </dgm:prSet>
      <dgm:spPr/>
    </dgm:pt>
    <dgm:pt modelId="{FFD172AE-FB14-418C-B9CE-68D346A2DF0A}" type="pres">
      <dgm:prSet presAssocID="{989B44B8-DEE3-4BFF-A232-253E931DCF27}" presName="pyramid" presStyleLbl="node1" presStyleIdx="0" presStyleCnt="1" custLinFactNeighborX="-1288" custLinFactNeighborY="-1717"/>
      <dgm:spPr/>
    </dgm:pt>
    <dgm:pt modelId="{DCAC6817-8C88-4D6C-B0BF-75E4E0E2FB04}" type="pres">
      <dgm:prSet presAssocID="{989B44B8-DEE3-4BFF-A232-253E931DCF27}" presName="theList" presStyleCnt="0"/>
      <dgm:spPr/>
    </dgm:pt>
    <dgm:pt modelId="{DE32143B-9C86-43BB-A362-D208C1A342A1}" type="pres">
      <dgm:prSet presAssocID="{BC820154-4902-4179-AD0B-A50FB63F5D22}" presName="aNode" presStyleLbl="fgAcc1" presStyleIdx="0" presStyleCnt="3" custLinFactNeighborX="-50236" custLinFactNeighborY="-40571">
        <dgm:presLayoutVars>
          <dgm:bulletEnabled val="1"/>
        </dgm:presLayoutVars>
      </dgm:prSet>
      <dgm:spPr/>
    </dgm:pt>
    <dgm:pt modelId="{D0780D42-070C-45F3-8852-021D4C9D5C02}" type="pres">
      <dgm:prSet presAssocID="{BC820154-4902-4179-AD0B-A50FB63F5D22}" presName="aSpace" presStyleCnt="0"/>
      <dgm:spPr/>
    </dgm:pt>
    <dgm:pt modelId="{4E7C8368-4214-4861-8622-DD35011DBFA5}" type="pres">
      <dgm:prSet presAssocID="{8D8F3AB9-B6AE-4EC4-8D18-AD16F2C08A96}" presName="aNode" presStyleLbl="fgAcc1" presStyleIdx="1" presStyleCnt="3" custScaleX="158741" custLinFactY="5757" custLinFactNeighborX="-48758" custLinFactNeighborY="100000">
        <dgm:presLayoutVars>
          <dgm:bulletEnabled val="1"/>
        </dgm:presLayoutVars>
      </dgm:prSet>
      <dgm:spPr/>
    </dgm:pt>
    <dgm:pt modelId="{5D2D6280-92C0-449F-85AD-71795DFC0A93}" type="pres">
      <dgm:prSet presAssocID="{8D8F3AB9-B6AE-4EC4-8D18-AD16F2C08A96}" presName="aSpace" presStyleCnt="0"/>
      <dgm:spPr/>
    </dgm:pt>
    <dgm:pt modelId="{D230AFB9-95DC-4A87-B53F-F0BFFBA637A1}" type="pres">
      <dgm:prSet presAssocID="{A38A10B6-3A33-423F-8E98-31FD81804D66}" presName="aNode" presStyleLbl="fgAcc1" presStyleIdx="2" presStyleCnt="3" custScaleX="199192" custLinFactY="24013" custLinFactNeighborX="-53929" custLinFactNeighborY="100000">
        <dgm:presLayoutVars>
          <dgm:bulletEnabled val="1"/>
        </dgm:presLayoutVars>
      </dgm:prSet>
      <dgm:spPr/>
    </dgm:pt>
    <dgm:pt modelId="{BA13B828-E088-4784-8BE4-66F03C8E0D6D}" type="pres">
      <dgm:prSet presAssocID="{A38A10B6-3A33-423F-8E98-31FD81804D66}" presName="aSpace" presStyleCnt="0"/>
      <dgm:spPr/>
    </dgm:pt>
  </dgm:ptLst>
  <dgm:cxnLst>
    <dgm:cxn modelId="{E6F0A22C-9FFD-4CA7-9D95-79557EB81FD8}" type="presOf" srcId="{8D8F3AB9-B6AE-4EC4-8D18-AD16F2C08A96}" destId="{4E7C8368-4214-4861-8622-DD35011DBFA5}" srcOrd="0" destOrd="0" presId="urn:microsoft.com/office/officeart/2005/8/layout/pyramid2"/>
    <dgm:cxn modelId="{46D69638-717E-4D56-9DC0-DA4C5488B364}" srcId="{989B44B8-DEE3-4BFF-A232-253E931DCF27}" destId="{BC820154-4902-4179-AD0B-A50FB63F5D22}" srcOrd="0" destOrd="0" parTransId="{326DEE43-DEA9-4893-B205-3BB30C871935}" sibTransId="{55DB0A44-4B92-4746-B898-64A4BE5804D4}"/>
    <dgm:cxn modelId="{40B79764-B0CC-4081-A663-C4935858191F}" type="presOf" srcId="{A38A10B6-3A33-423F-8E98-31FD81804D66}" destId="{D230AFB9-95DC-4A87-B53F-F0BFFBA637A1}" srcOrd="0" destOrd="0" presId="urn:microsoft.com/office/officeart/2005/8/layout/pyramid2"/>
    <dgm:cxn modelId="{58156485-7DC7-4600-BE9E-8E895224E757}" srcId="{989B44B8-DEE3-4BFF-A232-253E931DCF27}" destId="{A38A10B6-3A33-423F-8E98-31FD81804D66}" srcOrd="2" destOrd="0" parTransId="{D52B8176-8FB9-4B90-ABB6-2885476D3BC7}" sibTransId="{9210BB21-E5C4-4729-98F6-570682231F8A}"/>
    <dgm:cxn modelId="{30291EBC-44FC-4C3C-8451-8CE5CDD7824A}" type="presOf" srcId="{989B44B8-DEE3-4BFF-A232-253E931DCF27}" destId="{0C17BA60-E757-453C-AE86-C5A6E5CC4A83}" srcOrd="0" destOrd="0" presId="urn:microsoft.com/office/officeart/2005/8/layout/pyramid2"/>
    <dgm:cxn modelId="{C8287CC5-7B27-4CCD-B036-054E4AA2C2FC}" srcId="{989B44B8-DEE3-4BFF-A232-253E931DCF27}" destId="{8D8F3AB9-B6AE-4EC4-8D18-AD16F2C08A96}" srcOrd="1" destOrd="0" parTransId="{B8D7E6D4-0084-4889-8A65-4D1B2F0DDF65}" sibTransId="{BBC260F3-9F15-41BE-84BA-D6D758F361F8}"/>
    <dgm:cxn modelId="{0F3170DE-8B46-4F85-988E-A305BA373D21}" type="presOf" srcId="{BC820154-4902-4179-AD0B-A50FB63F5D22}" destId="{DE32143B-9C86-43BB-A362-D208C1A342A1}" srcOrd="0" destOrd="0" presId="urn:microsoft.com/office/officeart/2005/8/layout/pyramid2"/>
    <dgm:cxn modelId="{9E75D2B6-56C7-43F0-A197-514D437DBD3B}" type="presParOf" srcId="{0C17BA60-E757-453C-AE86-C5A6E5CC4A83}" destId="{FFD172AE-FB14-418C-B9CE-68D346A2DF0A}" srcOrd="0" destOrd="0" presId="urn:microsoft.com/office/officeart/2005/8/layout/pyramid2"/>
    <dgm:cxn modelId="{2124FCBD-F3F4-474C-B830-4A1941DE1318}" type="presParOf" srcId="{0C17BA60-E757-453C-AE86-C5A6E5CC4A83}" destId="{DCAC6817-8C88-4D6C-B0BF-75E4E0E2FB04}" srcOrd="1" destOrd="0" presId="urn:microsoft.com/office/officeart/2005/8/layout/pyramid2"/>
    <dgm:cxn modelId="{67AE515A-F507-47CE-9067-7DAB7114DB79}" type="presParOf" srcId="{DCAC6817-8C88-4D6C-B0BF-75E4E0E2FB04}" destId="{DE32143B-9C86-43BB-A362-D208C1A342A1}" srcOrd="0" destOrd="0" presId="urn:microsoft.com/office/officeart/2005/8/layout/pyramid2"/>
    <dgm:cxn modelId="{7407EE9A-38F8-4518-81AE-6E7C8DD8A730}" type="presParOf" srcId="{DCAC6817-8C88-4D6C-B0BF-75E4E0E2FB04}" destId="{D0780D42-070C-45F3-8852-021D4C9D5C02}" srcOrd="1" destOrd="0" presId="urn:microsoft.com/office/officeart/2005/8/layout/pyramid2"/>
    <dgm:cxn modelId="{501A2B1C-7E5B-4CFB-87A8-586569330983}" type="presParOf" srcId="{DCAC6817-8C88-4D6C-B0BF-75E4E0E2FB04}" destId="{4E7C8368-4214-4861-8622-DD35011DBFA5}" srcOrd="2" destOrd="0" presId="urn:microsoft.com/office/officeart/2005/8/layout/pyramid2"/>
    <dgm:cxn modelId="{3B2AAFB5-2941-44E6-AF0F-5182DDA2423C}" type="presParOf" srcId="{DCAC6817-8C88-4D6C-B0BF-75E4E0E2FB04}" destId="{5D2D6280-92C0-449F-85AD-71795DFC0A93}" srcOrd="3" destOrd="0" presId="urn:microsoft.com/office/officeart/2005/8/layout/pyramid2"/>
    <dgm:cxn modelId="{5097D25E-BBD4-425A-BAFC-BA0BCE9E2CE6}" type="presParOf" srcId="{DCAC6817-8C88-4D6C-B0BF-75E4E0E2FB04}" destId="{D230AFB9-95DC-4A87-B53F-F0BFFBA637A1}" srcOrd="4" destOrd="0" presId="urn:microsoft.com/office/officeart/2005/8/layout/pyramid2"/>
    <dgm:cxn modelId="{14192AF5-5429-4BBC-B1A9-F43D41BD1E15}" type="presParOf" srcId="{DCAC6817-8C88-4D6C-B0BF-75E4E0E2FB04}" destId="{BA13B828-E088-4784-8BE4-66F03C8E0D6D}" srcOrd="5" destOrd="0" presId="urn:microsoft.com/office/officeart/2005/8/layout/pyramid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168C1B-696E-4260-9CD3-4E752D5168F5}">
      <dsp:nvSpPr>
        <dsp:cNvPr id="0" name=""/>
        <dsp:cNvSpPr/>
      </dsp:nvSpPr>
      <dsp:spPr>
        <a:xfrm>
          <a:off x="2393526" y="607"/>
          <a:ext cx="844127" cy="548682"/>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Identify Faults </a:t>
          </a:r>
        </a:p>
      </dsp:txBody>
      <dsp:txXfrm>
        <a:off x="2420310" y="27391"/>
        <a:ext cx="790559" cy="495114"/>
      </dsp:txXfrm>
    </dsp:sp>
    <dsp:sp modelId="{2E1C50E2-CCB8-4F29-8936-2E40A5191ABB}">
      <dsp:nvSpPr>
        <dsp:cNvPr id="0" name=""/>
        <dsp:cNvSpPr/>
      </dsp:nvSpPr>
      <dsp:spPr>
        <a:xfrm>
          <a:off x="1720045" y="274948"/>
          <a:ext cx="2191089" cy="2191089"/>
        </a:xfrm>
        <a:custGeom>
          <a:avLst/>
          <a:gdLst/>
          <a:ahLst/>
          <a:cxnLst/>
          <a:rect l="0" t="0" r="0" b="0"/>
          <a:pathLst>
            <a:path>
              <a:moveTo>
                <a:pt x="1523398" y="87001"/>
              </a:moveTo>
              <a:arcTo wR="1095544" hR="1095544" stAng="17579286" swAng="1960007"/>
            </a:path>
          </a:pathLst>
        </a:custGeom>
        <a:noFill/>
        <a:ln w="1270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358E6E9-70A7-424D-9728-7DD161FE3E16}">
      <dsp:nvSpPr>
        <dsp:cNvPr id="0" name=""/>
        <dsp:cNvSpPr/>
      </dsp:nvSpPr>
      <dsp:spPr>
        <a:xfrm>
          <a:off x="3435451" y="757609"/>
          <a:ext cx="844127" cy="548682"/>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Analyse current mannufacting process</a:t>
          </a:r>
        </a:p>
      </dsp:txBody>
      <dsp:txXfrm>
        <a:off x="3462235" y="784393"/>
        <a:ext cx="790559" cy="495114"/>
      </dsp:txXfrm>
    </dsp:sp>
    <dsp:sp modelId="{DBD423DA-71F4-4256-A04C-999B6B9AC1C7}">
      <dsp:nvSpPr>
        <dsp:cNvPr id="0" name=""/>
        <dsp:cNvSpPr/>
      </dsp:nvSpPr>
      <dsp:spPr>
        <a:xfrm>
          <a:off x="1720045" y="274948"/>
          <a:ext cx="2191089" cy="2191089"/>
        </a:xfrm>
        <a:custGeom>
          <a:avLst/>
          <a:gdLst/>
          <a:ahLst/>
          <a:cxnLst/>
          <a:rect l="0" t="0" r="0" b="0"/>
          <a:pathLst>
            <a:path>
              <a:moveTo>
                <a:pt x="2189594" y="1038343"/>
              </a:moveTo>
              <a:arcTo wR="1095544" hR="1095544" stAng="21420425" swAng="2195126"/>
            </a:path>
          </a:pathLst>
        </a:custGeom>
        <a:noFill/>
        <a:ln w="1270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3A3C435-E574-4B76-9042-013AC62C0627}">
      <dsp:nvSpPr>
        <dsp:cNvPr id="0" name=""/>
        <dsp:cNvSpPr/>
      </dsp:nvSpPr>
      <dsp:spPr>
        <a:xfrm>
          <a:off x="3037471" y="1982465"/>
          <a:ext cx="844127" cy="548682"/>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Create the Solutions</a:t>
          </a:r>
        </a:p>
      </dsp:txBody>
      <dsp:txXfrm>
        <a:off x="3064255" y="2009249"/>
        <a:ext cx="790559" cy="495114"/>
      </dsp:txXfrm>
    </dsp:sp>
    <dsp:sp modelId="{E6EEE521-D6AA-4AC7-8AB5-22F2E70A7EAF}">
      <dsp:nvSpPr>
        <dsp:cNvPr id="0" name=""/>
        <dsp:cNvSpPr/>
      </dsp:nvSpPr>
      <dsp:spPr>
        <a:xfrm>
          <a:off x="1720045" y="274948"/>
          <a:ext cx="2191089" cy="2191089"/>
        </a:xfrm>
        <a:custGeom>
          <a:avLst/>
          <a:gdLst/>
          <a:ahLst/>
          <a:cxnLst/>
          <a:rect l="0" t="0" r="0" b="0"/>
          <a:pathLst>
            <a:path>
              <a:moveTo>
                <a:pt x="1313078" y="2169275"/>
              </a:moveTo>
              <a:arcTo wR="1095544" hR="1095544" stAng="4712826" swAng="1374349"/>
            </a:path>
          </a:pathLst>
        </a:custGeom>
        <a:noFill/>
        <a:ln w="1270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42436C7-725E-46E7-8DD9-214346A4D2F1}">
      <dsp:nvSpPr>
        <dsp:cNvPr id="0" name=""/>
        <dsp:cNvSpPr/>
      </dsp:nvSpPr>
      <dsp:spPr>
        <a:xfrm>
          <a:off x="1749581" y="1982465"/>
          <a:ext cx="844127" cy="548682"/>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Test the new Solutions</a:t>
          </a:r>
        </a:p>
      </dsp:txBody>
      <dsp:txXfrm>
        <a:off x="1776365" y="2009249"/>
        <a:ext cx="790559" cy="495114"/>
      </dsp:txXfrm>
    </dsp:sp>
    <dsp:sp modelId="{4666C5B7-5CEF-47BC-A210-569E07875E3E}">
      <dsp:nvSpPr>
        <dsp:cNvPr id="0" name=""/>
        <dsp:cNvSpPr/>
      </dsp:nvSpPr>
      <dsp:spPr>
        <a:xfrm>
          <a:off x="1720045" y="274948"/>
          <a:ext cx="2191089" cy="2191089"/>
        </a:xfrm>
        <a:custGeom>
          <a:avLst/>
          <a:gdLst/>
          <a:ahLst/>
          <a:cxnLst/>
          <a:rect l="0" t="0" r="0" b="0"/>
          <a:pathLst>
            <a:path>
              <a:moveTo>
                <a:pt x="182963" y="1701690"/>
              </a:moveTo>
              <a:arcTo wR="1095544" hR="1095544" stAng="8784449" swAng="2195126"/>
            </a:path>
          </a:pathLst>
        </a:custGeom>
        <a:noFill/>
        <a:ln w="1270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EEF85472-1BF4-40F2-A75E-AC7100CB5915}">
      <dsp:nvSpPr>
        <dsp:cNvPr id="0" name=""/>
        <dsp:cNvSpPr/>
      </dsp:nvSpPr>
      <dsp:spPr>
        <a:xfrm>
          <a:off x="1351601" y="757609"/>
          <a:ext cx="844127" cy="548682"/>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Measure and analyse results</a:t>
          </a:r>
        </a:p>
      </dsp:txBody>
      <dsp:txXfrm>
        <a:off x="1378385" y="784393"/>
        <a:ext cx="790559" cy="495114"/>
      </dsp:txXfrm>
    </dsp:sp>
    <dsp:sp modelId="{6417054B-834A-4BAB-BF5B-98990E85C376}">
      <dsp:nvSpPr>
        <dsp:cNvPr id="0" name=""/>
        <dsp:cNvSpPr/>
      </dsp:nvSpPr>
      <dsp:spPr>
        <a:xfrm>
          <a:off x="1720045" y="274948"/>
          <a:ext cx="2191089" cy="2191089"/>
        </a:xfrm>
        <a:custGeom>
          <a:avLst/>
          <a:gdLst/>
          <a:ahLst/>
          <a:cxnLst/>
          <a:rect l="0" t="0" r="0" b="0"/>
          <a:pathLst>
            <a:path>
              <a:moveTo>
                <a:pt x="191003" y="477464"/>
              </a:moveTo>
              <a:arcTo wR="1095544" hR="1095544" stAng="12860707" swAng="1960007"/>
            </a:path>
          </a:pathLst>
        </a:custGeom>
        <a:noFill/>
        <a:ln w="12700" cap="flat" cmpd="sng" algn="ctr">
          <a:solidFill>
            <a:schemeClr val="dk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D172AE-FB14-418C-B9CE-68D346A2DF0A}">
      <dsp:nvSpPr>
        <dsp:cNvPr id="0" name=""/>
        <dsp:cNvSpPr/>
      </dsp:nvSpPr>
      <dsp:spPr>
        <a:xfrm>
          <a:off x="779914" y="0"/>
          <a:ext cx="1790065" cy="1790065"/>
        </a:xfrm>
        <a:prstGeom prst="triangle">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32143B-9C86-43BB-A362-D208C1A342A1}">
      <dsp:nvSpPr>
        <dsp:cNvPr id="0" name=""/>
        <dsp:cNvSpPr/>
      </dsp:nvSpPr>
      <dsp:spPr>
        <a:xfrm>
          <a:off x="1113486" y="158478"/>
          <a:ext cx="1163542" cy="423741"/>
        </a:xfrm>
        <a:prstGeom prst="roundRect">
          <a:avLst/>
        </a:prstGeom>
        <a:solidFill>
          <a:schemeClr val="dk2">
            <a:alpha val="90000"/>
            <a:tint val="4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Artefacts</a:t>
          </a:r>
        </a:p>
      </dsp:txBody>
      <dsp:txXfrm>
        <a:off x="1134171" y="179163"/>
        <a:ext cx="1122172" cy="382371"/>
      </dsp:txXfrm>
    </dsp:sp>
    <dsp:sp modelId="{4E7C8368-4214-4861-8622-DD35011DBFA5}">
      <dsp:nvSpPr>
        <dsp:cNvPr id="0" name=""/>
        <dsp:cNvSpPr/>
      </dsp:nvSpPr>
      <dsp:spPr>
        <a:xfrm>
          <a:off x="788945" y="734040"/>
          <a:ext cx="1847018" cy="423741"/>
        </a:xfrm>
        <a:prstGeom prst="roundRect">
          <a:avLst/>
        </a:prstGeom>
        <a:solidFill>
          <a:schemeClr val="dk2">
            <a:alpha val="90000"/>
            <a:tint val="4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Espoused values </a:t>
          </a:r>
        </a:p>
      </dsp:txBody>
      <dsp:txXfrm>
        <a:off x="809630" y="754725"/>
        <a:ext cx="1805648" cy="382371"/>
      </dsp:txXfrm>
    </dsp:sp>
    <dsp:sp modelId="{D230AFB9-95DC-4A87-B53F-F0BFFBA637A1}">
      <dsp:nvSpPr>
        <dsp:cNvPr id="0" name=""/>
        <dsp:cNvSpPr/>
      </dsp:nvSpPr>
      <dsp:spPr>
        <a:xfrm>
          <a:off x="493446" y="1288108"/>
          <a:ext cx="2317683" cy="423741"/>
        </a:xfrm>
        <a:prstGeom prst="roundRect">
          <a:avLst/>
        </a:prstGeom>
        <a:solidFill>
          <a:schemeClr val="dk2">
            <a:alpha val="90000"/>
            <a:tint val="40000"/>
            <a:hueOff val="0"/>
            <a:satOff val="0"/>
            <a:lumOff val="0"/>
            <a:alphaOff val="0"/>
          </a:schemeClr>
        </a:solidFill>
        <a:ln w="1905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Underlying assumptions </a:t>
          </a:r>
        </a:p>
      </dsp:txBody>
      <dsp:txXfrm>
        <a:off x="514131" y="1308793"/>
        <a:ext cx="2276313" cy="382371"/>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0EEDD-8254-46BB-9600-055A84026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4922</Words>
  <Characters>28777</Characters>
  <Application>Microsoft Office Word</Application>
  <DocSecurity>0</DocSecurity>
  <Lines>659</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Morris</dc:creator>
  <cp:keywords/>
  <dc:description/>
  <cp:lastModifiedBy>James Morris</cp:lastModifiedBy>
  <cp:revision>2</cp:revision>
  <dcterms:created xsi:type="dcterms:W3CDTF">2025-11-11T00:08:00Z</dcterms:created>
  <dcterms:modified xsi:type="dcterms:W3CDTF">2025-11-11T00:08:00Z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55bc2e3c-b695-48c2-818a-4d3d85176a20</vt:lpwstr>
  </property>
</Properties>
</file>