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6207AB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43209">
              <w:rPr>
                <w:rFonts w:ascii="Times New Roman" w:hAnsi="Times New Roman" w:cs="Times New Roman"/>
                <w:b/>
                <w:color w:val="auto"/>
                <w:sz w:val="48"/>
              </w:rPr>
              <w:t>Stephanie Davies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EDABF5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43209">
              <w:rPr>
                <w:rFonts w:ascii="Times New Roman" w:hAnsi="Times New Roman" w:cs="Times New Roman"/>
                <w:b/>
                <w:color w:val="auto"/>
                <w:sz w:val="48"/>
              </w:rPr>
              <w:t xml:space="preserve"> </w:t>
            </w:r>
            <w:r w:rsidR="00FA61A3">
              <w:rPr>
                <w:rFonts w:ascii="Times New Roman" w:hAnsi="Times New Roman" w:cs="Times New Roman"/>
                <w:b/>
                <w:color w:val="auto"/>
                <w:sz w:val="48"/>
              </w:rPr>
              <w:t>s.grace90@hotmail.co.uk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5666B15" w14:textId="77777777" w:rsidR="00743209"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43209">
              <w:rPr>
                <w:rFonts w:ascii="Times New Roman" w:hAnsi="Times New Roman" w:cs="Times New Roman"/>
                <w:b/>
                <w:color w:val="auto"/>
                <w:sz w:val="48"/>
              </w:rPr>
              <w:t xml:space="preserve"> </w:t>
            </w:r>
          </w:p>
          <w:p w14:paraId="622FD17A" w14:textId="1526BC3B" w:rsidR="0085230E" w:rsidRPr="005D3F07" w:rsidRDefault="0074320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2520109</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6EF4F3A0" w14:textId="77777777" w:rsidR="00070E12" w:rsidRPr="002615C1" w:rsidRDefault="00070E12" w:rsidP="00070E12">
      <w:pPr>
        <w:spacing w:line="360" w:lineRule="auto"/>
        <w:ind w:left="720" w:hanging="720"/>
        <w:rPr>
          <w:sz w:val="24"/>
          <w:szCs w:val="24"/>
        </w:rPr>
      </w:pPr>
      <w:r w:rsidRPr="002615C1">
        <w:rPr>
          <w:sz w:val="24"/>
          <w:szCs w:val="24"/>
        </w:rPr>
        <w:t>Ahuja, L., Price, A., Bramwell, C., Briscoe, S., Shaw, L., Nunns, M., O’Rourke, G.J., Baron, S. and Anderson, R. (2022) ‘Implementation of the Making Safeguarding Personal approach to strengths-based adult social care: systematic review of qualitative research evidence’, The British Journal of Social Work, 52(8), pp. 4640–4663. Available at: https://doi.org/10.1093/bjsw/bcac076. (Accessed: 17 June 2026).</w:t>
      </w:r>
    </w:p>
    <w:p w14:paraId="463326BA" w14:textId="77777777" w:rsidR="00070E12" w:rsidRPr="002615C1" w:rsidRDefault="00070E12" w:rsidP="00070E12">
      <w:pPr>
        <w:spacing w:line="360" w:lineRule="auto"/>
        <w:ind w:left="720" w:hanging="720"/>
        <w:rPr>
          <w:sz w:val="24"/>
          <w:szCs w:val="24"/>
        </w:rPr>
      </w:pPr>
      <w:r w:rsidRPr="002615C1">
        <w:rPr>
          <w:sz w:val="24"/>
          <w:szCs w:val="24"/>
        </w:rPr>
        <w:t>Appleton, J.V., Muirden, R. and Douglas, M. (2019) ‘Strengthening professional curiosity in safeguarding practice’, Journal of Social Work Practice, 33(3), pp. 289–302.</w:t>
      </w:r>
    </w:p>
    <w:p w14:paraId="33619319" w14:textId="77777777" w:rsidR="00070E12" w:rsidRPr="002615C1" w:rsidRDefault="00070E12" w:rsidP="00070E12">
      <w:pPr>
        <w:spacing w:line="360" w:lineRule="auto"/>
        <w:ind w:left="720" w:hanging="720"/>
        <w:rPr>
          <w:sz w:val="24"/>
          <w:szCs w:val="24"/>
        </w:rPr>
      </w:pPr>
      <w:r w:rsidRPr="002615C1">
        <w:rPr>
          <w:sz w:val="24"/>
          <w:szCs w:val="24"/>
        </w:rPr>
        <w:t>Banks, S. (2021) Ethics and Values in Social Work. 5th edn. London: Red Globe Press.</w:t>
      </w:r>
    </w:p>
    <w:p w14:paraId="415504A4" w14:textId="77777777" w:rsidR="00070E12" w:rsidRPr="002615C1" w:rsidRDefault="00070E12" w:rsidP="00070E12">
      <w:pPr>
        <w:spacing w:line="360" w:lineRule="auto"/>
        <w:ind w:left="720" w:hanging="720"/>
        <w:rPr>
          <w:sz w:val="24"/>
          <w:szCs w:val="24"/>
        </w:rPr>
      </w:pPr>
      <w:r w:rsidRPr="002615C1">
        <w:rPr>
          <w:sz w:val="24"/>
          <w:szCs w:val="24"/>
        </w:rPr>
        <w:t>Bath, H. (2015) ‘The three pillars of trauma-informed care’, Reclaiming Children and Youth, 23(4), pp. 17–21.</w:t>
      </w:r>
    </w:p>
    <w:p w14:paraId="759FEA41" w14:textId="77777777" w:rsidR="00070E12" w:rsidRPr="002615C1" w:rsidRDefault="00070E12" w:rsidP="00070E12">
      <w:pPr>
        <w:spacing w:line="360" w:lineRule="auto"/>
        <w:ind w:left="720" w:hanging="720"/>
        <w:rPr>
          <w:sz w:val="24"/>
          <w:szCs w:val="24"/>
        </w:rPr>
      </w:pPr>
      <w:r w:rsidRPr="002615C1">
        <w:rPr>
          <w:sz w:val="24"/>
          <w:szCs w:val="24"/>
        </w:rPr>
        <w:t>Bilson, A. and Martin, K. (2017) ‘Refocusing child protection in the UK’, British Journal of Social Work, 47(4), pp. 973–991.</w:t>
      </w:r>
    </w:p>
    <w:p w14:paraId="12EAC849" w14:textId="77777777" w:rsidR="00070E12" w:rsidRPr="002615C1" w:rsidRDefault="00070E12" w:rsidP="00070E12">
      <w:pPr>
        <w:spacing w:line="360" w:lineRule="auto"/>
        <w:ind w:left="720" w:hanging="720"/>
        <w:rPr>
          <w:sz w:val="24"/>
          <w:szCs w:val="24"/>
        </w:rPr>
      </w:pPr>
      <w:r w:rsidRPr="002615C1">
        <w:rPr>
          <w:sz w:val="24"/>
          <w:szCs w:val="24"/>
        </w:rPr>
        <w:t>Blakemore, S.-J. (2018) Inventing Ourselves: The Secret Life of the Teenage Brain. London: Penguin.</w:t>
      </w:r>
    </w:p>
    <w:p w14:paraId="541257FC" w14:textId="77777777" w:rsidR="00070E12" w:rsidRPr="002615C1" w:rsidRDefault="00070E12" w:rsidP="00070E12">
      <w:pPr>
        <w:spacing w:line="360" w:lineRule="auto"/>
        <w:ind w:left="720" w:hanging="720"/>
        <w:rPr>
          <w:sz w:val="24"/>
          <w:szCs w:val="24"/>
        </w:rPr>
      </w:pPr>
      <w:r w:rsidRPr="002615C1">
        <w:rPr>
          <w:sz w:val="24"/>
          <w:szCs w:val="24"/>
        </w:rPr>
        <w:t>Brandon, M., Sidebotham, P., Bailey, S. and Belderson, P. (2020) Complexity and challenge: A triennial analysis of serious case reviews 2014–2017. London: Department for Education. Available at: https://www.gov.uk/government/publications/analysis-of-serious-case-reviews-2014-to-2017. (Accessed: 13 January 2026).</w:t>
      </w:r>
    </w:p>
    <w:p w14:paraId="5EC6329D" w14:textId="77777777" w:rsidR="00070E12" w:rsidRPr="002615C1" w:rsidRDefault="00070E12" w:rsidP="00070E12">
      <w:pPr>
        <w:spacing w:line="360" w:lineRule="auto"/>
        <w:ind w:left="720" w:hanging="720"/>
        <w:rPr>
          <w:sz w:val="24"/>
          <w:szCs w:val="24"/>
        </w:rPr>
      </w:pPr>
      <w:r w:rsidRPr="002615C1">
        <w:rPr>
          <w:sz w:val="24"/>
          <w:szCs w:val="24"/>
        </w:rPr>
        <w:t>Bronfenbrenner, U. (1979) The Ecology of Human Development. Cambridge, MA: Harvard University Press.</w:t>
      </w:r>
    </w:p>
    <w:p w14:paraId="7490A998" w14:textId="77777777" w:rsidR="00070E12" w:rsidRPr="002615C1" w:rsidRDefault="00070E12" w:rsidP="00070E12">
      <w:pPr>
        <w:spacing w:line="360" w:lineRule="auto"/>
        <w:ind w:left="720" w:hanging="720"/>
        <w:rPr>
          <w:sz w:val="24"/>
          <w:szCs w:val="24"/>
        </w:rPr>
      </w:pPr>
      <w:r w:rsidRPr="002615C1">
        <w:rPr>
          <w:sz w:val="24"/>
          <w:szCs w:val="24"/>
        </w:rPr>
        <w:t>Children Act 1989, c. 41. Available at: https://www.legislation.gov.uk/ukpga/1989/41/contents. (Accessed: 3 March 2026).</w:t>
      </w:r>
    </w:p>
    <w:p w14:paraId="6CC71005" w14:textId="77777777" w:rsidR="00070E12" w:rsidRPr="002615C1" w:rsidRDefault="00070E12" w:rsidP="00070E12">
      <w:pPr>
        <w:spacing w:line="360" w:lineRule="auto"/>
        <w:ind w:left="720" w:hanging="720"/>
        <w:rPr>
          <w:sz w:val="24"/>
          <w:szCs w:val="24"/>
        </w:rPr>
      </w:pPr>
      <w:r w:rsidRPr="002615C1">
        <w:rPr>
          <w:sz w:val="24"/>
          <w:szCs w:val="24"/>
        </w:rPr>
        <w:t>Children Act 1989, c. 41. Available at: https://www.legislation.gov.uk/ukpga/1989/41/contents. (Accessed: 19 January 2026).</w:t>
      </w:r>
    </w:p>
    <w:p w14:paraId="2BBE8DEC" w14:textId="77777777" w:rsidR="00070E12" w:rsidRPr="002615C1" w:rsidRDefault="00070E12" w:rsidP="00070E12">
      <w:pPr>
        <w:spacing w:line="360" w:lineRule="auto"/>
        <w:ind w:left="720" w:hanging="720"/>
        <w:rPr>
          <w:sz w:val="24"/>
          <w:szCs w:val="24"/>
        </w:rPr>
      </w:pPr>
      <w:r w:rsidRPr="002615C1">
        <w:rPr>
          <w:sz w:val="24"/>
          <w:szCs w:val="24"/>
        </w:rPr>
        <w:t>Dickens, J., Masson, H. and Young, J. (2023) ‘Understanding professional curiosity and challenge in safeguarding practice’, Child &amp; Family Social Work, 28(3), pp. 589–600.</w:t>
      </w:r>
    </w:p>
    <w:p w14:paraId="4857652F" w14:textId="77777777" w:rsidR="00070E12" w:rsidRPr="002615C1" w:rsidRDefault="00070E12" w:rsidP="00070E12">
      <w:pPr>
        <w:spacing w:line="360" w:lineRule="auto"/>
        <w:ind w:left="720" w:hanging="720"/>
        <w:rPr>
          <w:sz w:val="24"/>
          <w:szCs w:val="24"/>
        </w:rPr>
      </w:pPr>
      <w:r w:rsidRPr="002615C1">
        <w:rPr>
          <w:sz w:val="24"/>
          <w:szCs w:val="24"/>
        </w:rPr>
        <w:lastRenderedPageBreak/>
        <w:t>Driscoll, J. (2007) Practising clinical supervision: A reflective approach. 2nd edn. Edinburgh: Elsevier.</w:t>
      </w:r>
    </w:p>
    <w:p w14:paraId="5BD19CBB" w14:textId="77777777" w:rsidR="00070E12" w:rsidRPr="002615C1" w:rsidRDefault="00070E12" w:rsidP="00070E12">
      <w:pPr>
        <w:spacing w:line="360" w:lineRule="auto"/>
        <w:ind w:left="720" w:hanging="720"/>
        <w:rPr>
          <w:sz w:val="24"/>
          <w:szCs w:val="24"/>
        </w:rPr>
      </w:pPr>
      <w:r w:rsidRPr="002615C1">
        <w:rPr>
          <w:sz w:val="24"/>
          <w:szCs w:val="24"/>
        </w:rPr>
        <w:t>Driscoll, J. (2007) Practising clinical supervision: A reflective approach. 2nd edn. Edinburgh: Elsevier.</w:t>
      </w:r>
    </w:p>
    <w:p w14:paraId="137697EA" w14:textId="77777777" w:rsidR="00070E12" w:rsidRPr="002615C1" w:rsidRDefault="00070E12" w:rsidP="00070E12">
      <w:pPr>
        <w:spacing w:line="360" w:lineRule="auto"/>
        <w:ind w:left="720" w:hanging="720"/>
        <w:rPr>
          <w:sz w:val="24"/>
          <w:szCs w:val="24"/>
        </w:rPr>
      </w:pPr>
      <w:r w:rsidRPr="002615C1">
        <w:rPr>
          <w:sz w:val="24"/>
          <w:szCs w:val="24"/>
        </w:rPr>
        <w:t>Featherstone, B., Gupta, A., Morris, K. and White, S. (2018) Protecting children: A social model. Bristol: Policy Press.</w:t>
      </w:r>
    </w:p>
    <w:p w14:paraId="47AEA7A7" w14:textId="77777777" w:rsidR="00070E12" w:rsidRPr="002615C1" w:rsidRDefault="00070E12" w:rsidP="00070E12">
      <w:pPr>
        <w:spacing w:line="360" w:lineRule="auto"/>
        <w:ind w:left="720" w:hanging="720"/>
        <w:rPr>
          <w:sz w:val="24"/>
          <w:szCs w:val="24"/>
        </w:rPr>
      </w:pPr>
      <w:r w:rsidRPr="002615C1">
        <w:rPr>
          <w:sz w:val="24"/>
          <w:szCs w:val="24"/>
        </w:rPr>
        <w:t>Featherstone, B., Gupta, A., Morris, K. and White, S. (2018) Protecting Children: A Social Model. Bristol: Policy Press.</w:t>
      </w:r>
    </w:p>
    <w:p w14:paraId="12627BA0" w14:textId="77777777" w:rsidR="00070E12" w:rsidRPr="002615C1" w:rsidRDefault="00070E12" w:rsidP="00070E12">
      <w:pPr>
        <w:spacing w:line="360" w:lineRule="auto"/>
        <w:ind w:left="720" w:hanging="720"/>
        <w:rPr>
          <w:sz w:val="24"/>
          <w:szCs w:val="24"/>
        </w:rPr>
      </w:pPr>
      <w:r w:rsidRPr="002615C1">
        <w:rPr>
          <w:sz w:val="24"/>
          <w:szCs w:val="24"/>
        </w:rPr>
        <w:t>Ferguson, H. (2017) ‘How children become invisible in child protection work’, British Journal of Social Work, 47(4), pp. 1007–1023.</w:t>
      </w:r>
    </w:p>
    <w:p w14:paraId="672D6750" w14:textId="77777777" w:rsidR="00070E12" w:rsidRPr="002615C1" w:rsidRDefault="00070E12" w:rsidP="00070E12">
      <w:pPr>
        <w:spacing w:line="360" w:lineRule="auto"/>
        <w:ind w:left="720" w:hanging="720"/>
        <w:rPr>
          <w:sz w:val="24"/>
          <w:szCs w:val="24"/>
        </w:rPr>
      </w:pPr>
      <w:r w:rsidRPr="002615C1">
        <w:rPr>
          <w:sz w:val="24"/>
          <w:szCs w:val="24"/>
        </w:rPr>
        <w:t>Firmin, C. (2017) ‘Contextual Safeguarding: An Overview of the Operational, Strategic and Conceptual Framework’, Journal of Social Work, 17(4), pp. 465–482.</w:t>
      </w:r>
    </w:p>
    <w:p w14:paraId="53E15F1F" w14:textId="77777777" w:rsidR="00070E12" w:rsidRPr="002615C1" w:rsidRDefault="00070E12" w:rsidP="00070E12">
      <w:pPr>
        <w:spacing w:line="360" w:lineRule="auto"/>
        <w:ind w:left="720" w:hanging="720"/>
        <w:rPr>
          <w:sz w:val="24"/>
          <w:szCs w:val="24"/>
        </w:rPr>
      </w:pPr>
      <w:r w:rsidRPr="002615C1">
        <w:rPr>
          <w:sz w:val="24"/>
          <w:szCs w:val="24"/>
        </w:rPr>
        <w:t>Forrester, D., McCambridge, J., Waissbein, C. and Rollins, L. (2019) ‘Relationship-Based Social Work: Evidence Review’, Child &amp; Family Social Work, 24(3), pp. 369–380.</w:t>
      </w:r>
    </w:p>
    <w:p w14:paraId="080B1A28" w14:textId="77777777" w:rsidR="00070E12" w:rsidRPr="002615C1" w:rsidRDefault="00070E12" w:rsidP="00070E12">
      <w:pPr>
        <w:spacing w:line="360" w:lineRule="auto"/>
        <w:ind w:left="720" w:hanging="720"/>
        <w:rPr>
          <w:sz w:val="24"/>
          <w:szCs w:val="24"/>
        </w:rPr>
      </w:pPr>
      <w:r w:rsidRPr="002615C1">
        <w:rPr>
          <w:sz w:val="24"/>
          <w:szCs w:val="24"/>
        </w:rPr>
        <w:t>Forrester, D., Westlake, D., Killian, M. and Rollins, L. (2020) The Camden Model: Systemic Social Work in Practice. London: Jessica Kingsley.</w:t>
      </w:r>
    </w:p>
    <w:p w14:paraId="2CF7279B" w14:textId="77777777" w:rsidR="00070E12" w:rsidRPr="002615C1" w:rsidRDefault="00070E12" w:rsidP="00070E12">
      <w:pPr>
        <w:spacing w:line="360" w:lineRule="auto"/>
        <w:ind w:left="720" w:hanging="720"/>
        <w:rPr>
          <w:sz w:val="24"/>
          <w:szCs w:val="24"/>
        </w:rPr>
      </w:pPr>
      <w:r w:rsidRPr="002615C1">
        <w:rPr>
          <w:sz w:val="24"/>
          <w:szCs w:val="24"/>
        </w:rPr>
        <w:t>Gillick v West Norfolk and Wisbech Area Health Authority [1986] AC 112 (HL).</w:t>
      </w:r>
    </w:p>
    <w:p w14:paraId="20B72C31" w14:textId="77777777" w:rsidR="00070E12" w:rsidRPr="002615C1" w:rsidRDefault="00070E12" w:rsidP="00070E12">
      <w:pPr>
        <w:spacing w:line="360" w:lineRule="auto"/>
        <w:ind w:left="720" w:hanging="720"/>
        <w:rPr>
          <w:sz w:val="24"/>
          <w:szCs w:val="24"/>
        </w:rPr>
      </w:pPr>
      <w:r w:rsidRPr="002615C1">
        <w:rPr>
          <w:sz w:val="24"/>
          <w:szCs w:val="24"/>
        </w:rPr>
        <w:t>Great Britain (1998) Human Rights Act 1998. London: The Stationery Office. Available at: https://www.legislation.gov.uk/ukpga/1998/42/contents. (Accessed: 17 June 2026).</w:t>
      </w:r>
    </w:p>
    <w:p w14:paraId="2E272733" w14:textId="77777777" w:rsidR="00070E12" w:rsidRPr="002615C1" w:rsidRDefault="00070E12" w:rsidP="00070E12">
      <w:pPr>
        <w:spacing w:line="360" w:lineRule="auto"/>
        <w:ind w:left="720" w:hanging="720"/>
        <w:rPr>
          <w:sz w:val="24"/>
          <w:szCs w:val="24"/>
        </w:rPr>
      </w:pPr>
      <w:r w:rsidRPr="002615C1">
        <w:rPr>
          <w:sz w:val="24"/>
          <w:szCs w:val="24"/>
        </w:rPr>
        <w:t>Great Britain (2005) Mental Capacity Act 2005. London: The Stationery Office. Available at: https://www.legislation.gov.uk/ukpga/2005/9/contents. (Accessed: 17 June 2026).</w:t>
      </w:r>
    </w:p>
    <w:p w14:paraId="2F178960" w14:textId="77777777" w:rsidR="00070E12" w:rsidRPr="002615C1" w:rsidRDefault="00070E12" w:rsidP="00070E12">
      <w:pPr>
        <w:spacing w:line="360" w:lineRule="auto"/>
        <w:ind w:left="720" w:hanging="720"/>
        <w:rPr>
          <w:sz w:val="24"/>
          <w:szCs w:val="24"/>
        </w:rPr>
      </w:pPr>
      <w:r w:rsidRPr="002615C1">
        <w:rPr>
          <w:sz w:val="24"/>
          <w:szCs w:val="24"/>
        </w:rPr>
        <w:t>Hood, R., Goldacre, A. and Grant, R. (2016) ‘Exploring demand and provision in children’s social care’, British Journal of Social Work, 46(4), pp. 923–941.</w:t>
      </w:r>
    </w:p>
    <w:p w14:paraId="34FDE40B" w14:textId="77777777" w:rsidR="00070E12" w:rsidRPr="002615C1" w:rsidRDefault="00070E12" w:rsidP="00070E12">
      <w:pPr>
        <w:spacing w:line="360" w:lineRule="auto"/>
        <w:ind w:left="720" w:hanging="720"/>
        <w:rPr>
          <w:sz w:val="24"/>
          <w:szCs w:val="24"/>
        </w:rPr>
      </w:pPr>
      <w:r w:rsidRPr="002615C1">
        <w:rPr>
          <w:sz w:val="24"/>
          <w:szCs w:val="24"/>
        </w:rPr>
        <w:t>Howe, D. (2017) Attachment Across the Lifecourse: A Brief Introduction. 2nd edn. London: Palgrave Macmillan.</w:t>
      </w:r>
    </w:p>
    <w:p w14:paraId="0B224E5E" w14:textId="77777777" w:rsidR="00070E12" w:rsidRPr="002615C1" w:rsidRDefault="00070E12" w:rsidP="00070E12">
      <w:pPr>
        <w:spacing w:line="360" w:lineRule="auto"/>
        <w:ind w:left="720" w:hanging="720"/>
        <w:rPr>
          <w:sz w:val="24"/>
          <w:szCs w:val="24"/>
        </w:rPr>
      </w:pPr>
      <w:r w:rsidRPr="002615C1">
        <w:rPr>
          <w:sz w:val="24"/>
          <w:szCs w:val="24"/>
        </w:rPr>
        <w:t>Howe, D. (2018) Attachment Across the Lifecourse. 2nd edn. Basingstoke: Palgrave Macmillan.</w:t>
      </w:r>
    </w:p>
    <w:p w14:paraId="3E2533DB" w14:textId="77777777" w:rsidR="00070E12" w:rsidRPr="002615C1" w:rsidRDefault="00070E12" w:rsidP="00070E12">
      <w:pPr>
        <w:spacing w:line="360" w:lineRule="auto"/>
        <w:ind w:left="720" w:hanging="720"/>
        <w:rPr>
          <w:sz w:val="24"/>
          <w:szCs w:val="24"/>
        </w:rPr>
      </w:pPr>
      <w:r w:rsidRPr="002615C1">
        <w:rPr>
          <w:sz w:val="24"/>
          <w:szCs w:val="24"/>
        </w:rPr>
        <w:t>Human Rights Act 1998, c. 42. Available at: https://www.legislation.gov.uk/ukpga/1998/42/contents. (Accessed: 7 February 2026).</w:t>
      </w:r>
    </w:p>
    <w:p w14:paraId="34432BE1" w14:textId="77777777" w:rsidR="00070E12" w:rsidRPr="002615C1" w:rsidRDefault="00070E12" w:rsidP="00070E12">
      <w:pPr>
        <w:spacing w:line="360" w:lineRule="auto"/>
        <w:ind w:left="720" w:hanging="720"/>
        <w:rPr>
          <w:sz w:val="24"/>
          <w:szCs w:val="24"/>
        </w:rPr>
      </w:pPr>
      <w:r w:rsidRPr="002615C1">
        <w:rPr>
          <w:sz w:val="24"/>
          <w:szCs w:val="24"/>
        </w:rPr>
        <w:t>Ingram, R. and Smith, M. (2018) ‘Relationship-based practice and professional judgement’, British Journal of Social Work, 48(1), pp. 1–17.</w:t>
      </w:r>
    </w:p>
    <w:p w14:paraId="0FF72FFB" w14:textId="77777777" w:rsidR="00070E12" w:rsidRPr="002615C1" w:rsidRDefault="00070E12" w:rsidP="00070E12">
      <w:pPr>
        <w:spacing w:line="360" w:lineRule="auto"/>
        <w:ind w:left="720" w:hanging="720"/>
        <w:rPr>
          <w:sz w:val="24"/>
          <w:szCs w:val="24"/>
        </w:rPr>
      </w:pPr>
      <w:r w:rsidRPr="002615C1">
        <w:rPr>
          <w:sz w:val="24"/>
          <w:szCs w:val="24"/>
        </w:rPr>
        <w:lastRenderedPageBreak/>
        <w:t>Kolb, D.A. (1984) Experiential learning: Experience as the source of learning and development. Englewood Cliffs, NJ: Prentice Hall.</w:t>
      </w:r>
    </w:p>
    <w:p w14:paraId="18F8707A" w14:textId="77777777" w:rsidR="00070E12" w:rsidRPr="002615C1" w:rsidRDefault="00070E12" w:rsidP="00070E12">
      <w:pPr>
        <w:spacing w:line="360" w:lineRule="auto"/>
        <w:ind w:left="720" w:hanging="720"/>
        <w:rPr>
          <w:sz w:val="24"/>
          <w:szCs w:val="24"/>
        </w:rPr>
      </w:pPr>
      <w:r w:rsidRPr="002615C1">
        <w:rPr>
          <w:sz w:val="24"/>
          <w:szCs w:val="24"/>
        </w:rPr>
        <w:t>Lamb, M.E., La Rooy, D., Malloy, L.C. and Katz, C. (2018) Children’s Testimony: A Handbook of Psychological Research and Forensic Practice. 2nd edn. Chichester: Wiley-Blackwell.</w:t>
      </w:r>
    </w:p>
    <w:p w14:paraId="0DFFA5F4" w14:textId="77777777" w:rsidR="00070E12" w:rsidRPr="002615C1" w:rsidRDefault="00070E12" w:rsidP="00070E12">
      <w:pPr>
        <w:spacing w:line="360" w:lineRule="auto"/>
        <w:ind w:left="720" w:hanging="720"/>
        <w:rPr>
          <w:sz w:val="24"/>
          <w:szCs w:val="24"/>
        </w:rPr>
      </w:pPr>
      <w:r w:rsidRPr="002615C1">
        <w:rPr>
          <w:sz w:val="24"/>
          <w:szCs w:val="24"/>
        </w:rPr>
        <w:t>Landreth, G.L. (2019) Play Therapy: The Art of the Relationship. 3rd edn. New York: Routledge.</w:t>
      </w:r>
    </w:p>
    <w:p w14:paraId="238E4CDF" w14:textId="77777777" w:rsidR="00070E12" w:rsidRPr="002615C1" w:rsidRDefault="00070E12" w:rsidP="00070E12">
      <w:pPr>
        <w:spacing w:line="360" w:lineRule="auto"/>
        <w:ind w:left="720" w:hanging="720"/>
        <w:rPr>
          <w:sz w:val="24"/>
          <w:szCs w:val="24"/>
        </w:rPr>
      </w:pPr>
      <w:r w:rsidRPr="002615C1">
        <w:rPr>
          <w:sz w:val="24"/>
          <w:szCs w:val="24"/>
        </w:rPr>
        <w:t>Lefevre, M. (2020) ‘Communicating with adolescents in safeguarding contexts’, Child &amp; Family Social Work, 25(2), pp. 321–329.</w:t>
      </w:r>
    </w:p>
    <w:p w14:paraId="2527C893" w14:textId="77777777" w:rsidR="00070E12" w:rsidRPr="002615C1" w:rsidRDefault="00070E12" w:rsidP="00070E12">
      <w:pPr>
        <w:spacing w:line="360" w:lineRule="auto"/>
        <w:ind w:left="720" w:hanging="720"/>
        <w:rPr>
          <w:sz w:val="24"/>
          <w:szCs w:val="24"/>
        </w:rPr>
      </w:pPr>
      <w:r w:rsidRPr="002615C1">
        <w:rPr>
          <w:sz w:val="24"/>
          <w:szCs w:val="24"/>
        </w:rPr>
        <w:t>Liverpool Combatting Drugs Partnership (2026) Reducing Ketamine Harm in Liverpool: A Strategic Action Plan 2026–2029. Liverpool: Liverpool City Council.</w:t>
      </w:r>
    </w:p>
    <w:p w14:paraId="024686C6" w14:textId="77777777" w:rsidR="00070E12" w:rsidRPr="002615C1" w:rsidRDefault="00070E12" w:rsidP="00070E12">
      <w:pPr>
        <w:spacing w:line="360" w:lineRule="auto"/>
        <w:ind w:left="720" w:hanging="720"/>
        <w:rPr>
          <w:sz w:val="24"/>
          <w:szCs w:val="24"/>
        </w:rPr>
      </w:pPr>
      <w:r w:rsidRPr="002615C1">
        <w:rPr>
          <w:sz w:val="24"/>
          <w:szCs w:val="24"/>
        </w:rPr>
        <w:t>McPherson, P., Macnamara, N. and Hemsworth, D. (2023) ‘Trauma-informed social work practice with adolescents’, British Journal of Social Work, 53(2), pp. 841–858.</w:t>
      </w:r>
    </w:p>
    <w:p w14:paraId="66AD0576" w14:textId="77777777" w:rsidR="00070E12" w:rsidRPr="002615C1" w:rsidRDefault="00070E12" w:rsidP="00070E12">
      <w:pPr>
        <w:spacing w:line="360" w:lineRule="auto"/>
        <w:ind w:left="720" w:hanging="720"/>
        <w:rPr>
          <w:sz w:val="24"/>
          <w:szCs w:val="24"/>
        </w:rPr>
      </w:pPr>
      <w:r w:rsidRPr="002615C1">
        <w:rPr>
          <w:sz w:val="24"/>
          <w:szCs w:val="24"/>
        </w:rPr>
        <w:t>Mental Capacity Act 2005, c. 9. Available at: https://www.legislation.gov.uk/ukpga/2005/9/contents. (Accessed: 26 February 2026).</w:t>
      </w:r>
    </w:p>
    <w:p w14:paraId="16B76E2B" w14:textId="77777777" w:rsidR="00070E12" w:rsidRPr="002615C1" w:rsidRDefault="00070E12" w:rsidP="00070E12">
      <w:pPr>
        <w:spacing w:line="360" w:lineRule="auto"/>
        <w:ind w:left="720" w:hanging="720"/>
        <w:rPr>
          <w:sz w:val="24"/>
          <w:szCs w:val="24"/>
        </w:rPr>
      </w:pPr>
      <w:r w:rsidRPr="002615C1">
        <w:rPr>
          <w:sz w:val="24"/>
          <w:szCs w:val="24"/>
        </w:rPr>
        <w:t>Miller, W.R. and Rollnick, S. (2018) Motivational Interviewing: Helping People Change. 3rd edn. New York: Guilford Press.</w:t>
      </w:r>
    </w:p>
    <w:p w14:paraId="160A1A20" w14:textId="77777777" w:rsidR="00070E12" w:rsidRPr="002615C1" w:rsidRDefault="00070E12" w:rsidP="00070E12">
      <w:pPr>
        <w:spacing w:line="360" w:lineRule="auto"/>
        <w:ind w:left="720" w:hanging="720"/>
        <w:rPr>
          <w:sz w:val="24"/>
          <w:szCs w:val="24"/>
        </w:rPr>
      </w:pPr>
      <w:r w:rsidRPr="002615C1">
        <w:rPr>
          <w:sz w:val="24"/>
          <w:szCs w:val="24"/>
        </w:rPr>
        <w:t>Ministry of Justice (2011) Achieving Best Evidence in Criminal Proceedings: Guidance on Interviewing Victims and Witnesses, and Guidance on Using Special Measures. London: Ministry of Justice.</w:t>
      </w:r>
    </w:p>
    <w:p w14:paraId="1C990170" w14:textId="77777777" w:rsidR="00070E12" w:rsidRPr="002615C1" w:rsidRDefault="00070E12" w:rsidP="00070E12">
      <w:pPr>
        <w:spacing w:line="360" w:lineRule="auto"/>
        <w:ind w:left="720" w:hanging="720"/>
        <w:rPr>
          <w:sz w:val="24"/>
          <w:szCs w:val="24"/>
        </w:rPr>
      </w:pPr>
      <w:r w:rsidRPr="002615C1">
        <w:rPr>
          <w:sz w:val="24"/>
          <w:szCs w:val="24"/>
        </w:rPr>
        <w:t>Morgan, C., Curran, H. and Di Forti, M. (2022) ‘Ketamine Use and Health Risks in Adolescents: A Review’, Journal of Substance Use, 27(3), pp. 215–227.</w:t>
      </w:r>
    </w:p>
    <w:p w14:paraId="34D8E7ED" w14:textId="77777777" w:rsidR="00070E12" w:rsidRPr="002615C1" w:rsidRDefault="00070E12" w:rsidP="00070E12">
      <w:pPr>
        <w:spacing w:line="360" w:lineRule="auto"/>
        <w:ind w:left="720" w:hanging="720"/>
        <w:rPr>
          <w:sz w:val="24"/>
          <w:szCs w:val="24"/>
        </w:rPr>
      </w:pPr>
      <w:r w:rsidRPr="002615C1">
        <w:rPr>
          <w:sz w:val="24"/>
          <w:szCs w:val="24"/>
        </w:rPr>
        <w:t>Muirden, R. and Appleton, J. (2022) ‘Professional curiosity in safeguarding children’, Journal of Social Work Practice, 36(3), pp. 265–279.</w:t>
      </w:r>
    </w:p>
    <w:p w14:paraId="00463875" w14:textId="77777777" w:rsidR="00070E12" w:rsidRPr="002615C1" w:rsidRDefault="00070E12" w:rsidP="00070E12">
      <w:pPr>
        <w:spacing w:line="360" w:lineRule="auto"/>
        <w:ind w:left="720" w:hanging="720"/>
        <w:rPr>
          <w:sz w:val="24"/>
          <w:szCs w:val="24"/>
        </w:rPr>
      </w:pPr>
      <w:r w:rsidRPr="002615C1">
        <w:rPr>
          <w:sz w:val="24"/>
          <w:szCs w:val="24"/>
        </w:rPr>
        <w:t>Munro, E. (2011) The Munro Review of Child Protection: Final Report – A Child-Centred System. London: Department for Education.</w:t>
      </w:r>
    </w:p>
    <w:p w14:paraId="20F08D50" w14:textId="77777777" w:rsidR="00070E12" w:rsidRPr="002615C1" w:rsidRDefault="00070E12" w:rsidP="00070E12">
      <w:pPr>
        <w:spacing w:line="360" w:lineRule="auto"/>
        <w:ind w:left="720" w:hanging="720"/>
        <w:rPr>
          <w:sz w:val="24"/>
          <w:szCs w:val="24"/>
        </w:rPr>
      </w:pPr>
      <w:r w:rsidRPr="002615C1">
        <w:rPr>
          <w:sz w:val="24"/>
          <w:szCs w:val="24"/>
        </w:rPr>
        <w:t>Munro, E. (2019) ‘Decision-making under uncertainty in child protection’, Child &amp; Family Social Work, 24(1), pp. 1–8.</w:t>
      </w:r>
    </w:p>
    <w:p w14:paraId="476A015E" w14:textId="77777777" w:rsidR="00070E12" w:rsidRPr="002615C1" w:rsidRDefault="00070E12" w:rsidP="00070E12">
      <w:pPr>
        <w:spacing w:line="360" w:lineRule="auto"/>
        <w:ind w:left="720" w:hanging="720"/>
        <w:rPr>
          <w:sz w:val="24"/>
          <w:szCs w:val="24"/>
        </w:rPr>
      </w:pPr>
      <w:r w:rsidRPr="002615C1">
        <w:rPr>
          <w:sz w:val="24"/>
          <w:szCs w:val="24"/>
        </w:rPr>
        <w:t xml:space="preserve">National Independent Safeguarding Board (2023) Risk, Response and Review: Multi-Agency Safeguarding. A Thematic Analysis of Child Practice Reviews in Wales 2023. Available </w:t>
      </w:r>
      <w:r w:rsidRPr="002615C1">
        <w:rPr>
          <w:sz w:val="24"/>
          <w:szCs w:val="24"/>
        </w:rPr>
        <w:lastRenderedPageBreak/>
        <w:t>at: https://safeguardingboard.wales/2023/10/02/risk-response-and-review-multi-agency-safeguarding/. (Accessed: 16 August 2026).</w:t>
      </w:r>
    </w:p>
    <w:p w14:paraId="48C34A11" w14:textId="77777777" w:rsidR="00070E12" w:rsidRPr="002615C1" w:rsidRDefault="00070E12" w:rsidP="00070E12">
      <w:pPr>
        <w:spacing w:line="360" w:lineRule="auto"/>
        <w:ind w:left="720" w:hanging="720"/>
        <w:rPr>
          <w:sz w:val="24"/>
          <w:szCs w:val="24"/>
        </w:rPr>
      </w:pPr>
      <w:r w:rsidRPr="002615C1">
        <w:rPr>
          <w:sz w:val="24"/>
          <w:szCs w:val="24"/>
        </w:rPr>
        <w:t>North Wales Safeguarding Board (n.d.) Policies and Procedures – Adults. Available at: https://www.northwalessafeguardingboard.wales/policies-and-procedures-adults/. (Accessed: 17 June 2026).</w:t>
      </w:r>
    </w:p>
    <w:p w14:paraId="06FD3CA1" w14:textId="77777777" w:rsidR="00070E12" w:rsidRPr="002615C1" w:rsidRDefault="00070E12" w:rsidP="00070E12">
      <w:pPr>
        <w:spacing w:line="360" w:lineRule="auto"/>
        <w:ind w:left="720" w:hanging="720"/>
        <w:rPr>
          <w:sz w:val="24"/>
          <w:szCs w:val="24"/>
        </w:rPr>
      </w:pPr>
      <w:r w:rsidRPr="002615C1">
        <w:rPr>
          <w:sz w:val="24"/>
          <w:szCs w:val="24"/>
        </w:rPr>
        <w:t>Office for National Statistics (ONS) (2023) Drug Misuse in England and Wales: 2023. London: Office for National Statistics.</w:t>
      </w:r>
    </w:p>
    <w:p w14:paraId="3C0BA6C8" w14:textId="77777777" w:rsidR="00070E12" w:rsidRPr="002615C1" w:rsidRDefault="00070E12" w:rsidP="00070E12">
      <w:pPr>
        <w:spacing w:line="360" w:lineRule="auto"/>
        <w:ind w:left="720" w:hanging="720"/>
        <w:rPr>
          <w:sz w:val="24"/>
          <w:szCs w:val="24"/>
        </w:rPr>
      </w:pPr>
      <w:r w:rsidRPr="002615C1">
        <w:rPr>
          <w:sz w:val="24"/>
          <w:szCs w:val="24"/>
        </w:rPr>
        <w:t>Payne, M. (2020) Modern Social Work Theory. 5th edn. London: Palgrave.</w:t>
      </w:r>
    </w:p>
    <w:p w14:paraId="260A2CA3" w14:textId="77777777" w:rsidR="00070E12" w:rsidRPr="002615C1" w:rsidRDefault="00070E12" w:rsidP="00070E12">
      <w:pPr>
        <w:spacing w:line="360" w:lineRule="auto"/>
        <w:ind w:left="720" w:hanging="720"/>
        <w:rPr>
          <w:sz w:val="24"/>
          <w:szCs w:val="24"/>
        </w:rPr>
      </w:pPr>
      <w:r w:rsidRPr="002615C1">
        <w:rPr>
          <w:sz w:val="24"/>
          <w:szCs w:val="24"/>
        </w:rPr>
        <w:t>Perry, B.D. and Szalavitz, M. (2017) The Boy Who Was Raised as a Dog: And Other Stories from a Child Psychiatrist’s Notebook. 3rd edn. New York: Basic Books.</w:t>
      </w:r>
    </w:p>
    <w:p w14:paraId="6F5F24DB" w14:textId="77777777" w:rsidR="00070E12" w:rsidRPr="002615C1" w:rsidRDefault="00070E12" w:rsidP="00070E12">
      <w:pPr>
        <w:spacing w:line="360" w:lineRule="auto"/>
        <w:ind w:left="720" w:hanging="720"/>
        <w:rPr>
          <w:sz w:val="24"/>
          <w:szCs w:val="24"/>
        </w:rPr>
      </w:pPr>
      <w:r w:rsidRPr="002615C1">
        <w:rPr>
          <w:sz w:val="24"/>
          <w:szCs w:val="24"/>
        </w:rPr>
        <w:t>Petrillo, M. (2021) ‘Adolescent self-harm and trauma’, Child Abuse Review, 30(4), pp. 290–303.</w:t>
      </w:r>
    </w:p>
    <w:p w14:paraId="3015D5E1" w14:textId="77777777" w:rsidR="00070E12" w:rsidRPr="002615C1" w:rsidRDefault="00070E12" w:rsidP="00070E12">
      <w:pPr>
        <w:spacing w:line="360" w:lineRule="auto"/>
        <w:ind w:left="720" w:hanging="720"/>
        <w:rPr>
          <w:sz w:val="24"/>
          <w:szCs w:val="24"/>
        </w:rPr>
      </w:pPr>
      <w:r w:rsidRPr="002615C1">
        <w:rPr>
          <w:sz w:val="24"/>
          <w:szCs w:val="24"/>
        </w:rPr>
        <w:t>Public Health Wales (2023) Substance Misuse Annual Report. Cardiff: Public Health Wales.</w:t>
      </w:r>
    </w:p>
    <w:p w14:paraId="50BAD701" w14:textId="77777777" w:rsidR="00070E12" w:rsidRPr="002615C1" w:rsidRDefault="00070E12" w:rsidP="00070E12">
      <w:pPr>
        <w:spacing w:line="360" w:lineRule="auto"/>
        <w:ind w:left="720" w:hanging="720"/>
        <w:rPr>
          <w:sz w:val="24"/>
          <w:szCs w:val="24"/>
        </w:rPr>
      </w:pPr>
      <w:r w:rsidRPr="002615C1">
        <w:rPr>
          <w:sz w:val="24"/>
          <w:szCs w:val="24"/>
        </w:rPr>
        <w:t>Public Health Wales (2024) Substance Misuse and Adolescent Health in North Wales. Cardiff: Public Health Wales.</w:t>
      </w:r>
    </w:p>
    <w:p w14:paraId="2AD71908" w14:textId="77777777" w:rsidR="00070E12" w:rsidRPr="002615C1" w:rsidRDefault="00070E12" w:rsidP="00070E12">
      <w:pPr>
        <w:spacing w:line="360" w:lineRule="auto"/>
        <w:ind w:left="720" w:hanging="720"/>
        <w:rPr>
          <w:sz w:val="24"/>
          <w:szCs w:val="24"/>
        </w:rPr>
      </w:pPr>
      <w:r w:rsidRPr="002615C1">
        <w:rPr>
          <w:sz w:val="24"/>
          <w:szCs w:val="24"/>
        </w:rPr>
        <w:t>Ruch, G., Turney, D. and Ward, A. (2018) Relationship-Based Social Work: Getting to the Heart of Practice. 2nd edn. London: Jessica Kingsley Publishers.</w:t>
      </w:r>
    </w:p>
    <w:p w14:paraId="18E80F51" w14:textId="77777777" w:rsidR="00070E12" w:rsidRPr="002615C1" w:rsidRDefault="00070E12" w:rsidP="00070E12">
      <w:pPr>
        <w:spacing w:line="360" w:lineRule="auto"/>
        <w:ind w:left="720" w:hanging="720"/>
        <w:rPr>
          <w:sz w:val="24"/>
          <w:szCs w:val="24"/>
        </w:rPr>
      </w:pPr>
      <w:r w:rsidRPr="002615C1">
        <w:rPr>
          <w:sz w:val="24"/>
          <w:szCs w:val="24"/>
        </w:rPr>
        <w:t>Ruch, G., Winter, K. and Cree, V. (2018) Relationship-Based Social Work. London: Jessica Kingsley.</w:t>
      </w:r>
    </w:p>
    <w:p w14:paraId="19A04DE0" w14:textId="77777777" w:rsidR="00070E12" w:rsidRPr="002615C1" w:rsidRDefault="00070E12" w:rsidP="00070E12">
      <w:pPr>
        <w:spacing w:line="360" w:lineRule="auto"/>
        <w:ind w:left="720" w:hanging="720"/>
        <w:rPr>
          <w:sz w:val="24"/>
          <w:szCs w:val="24"/>
        </w:rPr>
      </w:pPr>
      <w:r w:rsidRPr="002615C1">
        <w:rPr>
          <w:sz w:val="24"/>
          <w:szCs w:val="24"/>
        </w:rPr>
        <w:t>Schön, D.A. (1983) The Reflective Practitioner: How Professionals Think in Action. New York: Basic Books.</w:t>
      </w:r>
    </w:p>
    <w:p w14:paraId="35D84DBD" w14:textId="77777777" w:rsidR="00070E12" w:rsidRPr="002615C1" w:rsidRDefault="00070E12" w:rsidP="00070E12">
      <w:pPr>
        <w:spacing w:line="360" w:lineRule="auto"/>
        <w:ind w:left="720" w:hanging="720"/>
        <w:rPr>
          <w:sz w:val="24"/>
          <w:szCs w:val="24"/>
        </w:rPr>
      </w:pPr>
      <w:r w:rsidRPr="002615C1">
        <w:rPr>
          <w:sz w:val="24"/>
          <w:szCs w:val="24"/>
        </w:rPr>
        <w:t>Social Care Wales (2017) Code of professional practice for social care. Cardiff: Social Care Wales. Available at: https://socialcare.wales/codes. (Accessed: 13 January 2026).</w:t>
      </w:r>
    </w:p>
    <w:p w14:paraId="462B0A73" w14:textId="77777777" w:rsidR="00070E12" w:rsidRPr="002615C1" w:rsidRDefault="00070E12" w:rsidP="00070E12">
      <w:pPr>
        <w:spacing w:line="360" w:lineRule="auto"/>
        <w:ind w:left="720" w:hanging="720"/>
        <w:rPr>
          <w:sz w:val="24"/>
          <w:szCs w:val="24"/>
        </w:rPr>
      </w:pPr>
      <w:r w:rsidRPr="002615C1">
        <w:rPr>
          <w:sz w:val="24"/>
          <w:szCs w:val="24"/>
        </w:rPr>
        <w:t>Social Care Wales (2017) Code of professional practice for social care. Cardiff: Social Care Wales. Available at: https://socialcare.wales/codes. (Accessed: 4 March 2026).</w:t>
      </w:r>
    </w:p>
    <w:p w14:paraId="7C3CBFDB" w14:textId="77777777" w:rsidR="00070E12" w:rsidRPr="002615C1" w:rsidRDefault="00070E12" w:rsidP="00070E12">
      <w:pPr>
        <w:spacing w:line="360" w:lineRule="auto"/>
        <w:ind w:left="720" w:hanging="720"/>
        <w:rPr>
          <w:sz w:val="24"/>
          <w:szCs w:val="24"/>
        </w:rPr>
      </w:pPr>
      <w:r w:rsidRPr="002615C1">
        <w:rPr>
          <w:sz w:val="24"/>
          <w:szCs w:val="24"/>
        </w:rPr>
        <w:t>Social Care Wales (2017) Code of Professional Practice for Social Care. Cardiff: Social Care Wales. Available at: https://socialcare.wales/codes. (Accessed: 17 March 2026).</w:t>
      </w:r>
    </w:p>
    <w:p w14:paraId="41992BD8" w14:textId="77777777" w:rsidR="00070E12" w:rsidRPr="002615C1" w:rsidRDefault="00070E12" w:rsidP="00070E12">
      <w:pPr>
        <w:spacing w:line="360" w:lineRule="auto"/>
        <w:ind w:left="720" w:hanging="720"/>
        <w:rPr>
          <w:sz w:val="24"/>
          <w:szCs w:val="24"/>
        </w:rPr>
      </w:pPr>
      <w:r w:rsidRPr="002615C1">
        <w:rPr>
          <w:sz w:val="24"/>
          <w:szCs w:val="24"/>
        </w:rPr>
        <w:t>Social Care Wales (2023) Professional standards for social workers. Cardiff: Social Care Wales.</w:t>
      </w:r>
    </w:p>
    <w:p w14:paraId="2C33DDE7" w14:textId="77777777" w:rsidR="00070E12" w:rsidRPr="002615C1" w:rsidRDefault="00070E12" w:rsidP="00070E12">
      <w:pPr>
        <w:spacing w:line="360" w:lineRule="auto"/>
        <w:ind w:left="720" w:hanging="720"/>
        <w:rPr>
          <w:sz w:val="24"/>
          <w:szCs w:val="24"/>
        </w:rPr>
      </w:pPr>
      <w:r w:rsidRPr="002615C1">
        <w:rPr>
          <w:sz w:val="24"/>
          <w:szCs w:val="24"/>
        </w:rPr>
        <w:t>Social Services and Well-being (Wales) Act 2014, anaw 4. Available at: https://www.legislation.gov.uk/anaw/2014/4/contents. (Accessed: 16 August 2026).</w:t>
      </w:r>
    </w:p>
    <w:p w14:paraId="5CD4B7FD" w14:textId="77777777" w:rsidR="00070E12" w:rsidRPr="002615C1" w:rsidRDefault="00070E12" w:rsidP="00070E12">
      <w:pPr>
        <w:spacing w:line="360" w:lineRule="auto"/>
        <w:ind w:left="720" w:hanging="720"/>
        <w:rPr>
          <w:sz w:val="24"/>
          <w:szCs w:val="24"/>
        </w:rPr>
      </w:pPr>
      <w:r w:rsidRPr="002615C1">
        <w:rPr>
          <w:sz w:val="24"/>
          <w:szCs w:val="24"/>
        </w:rPr>
        <w:lastRenderedPageBreak/>
        <w:t>Social Services and Well-being (Wales) Act 2014, anaw 4. Available at: https://www.legislation.gov.uk/anaw/2014/4/contents. (Accessed: 3 March 2026).</w:t>
      </w:r>
    </w:p>
    <w:p w14:paraId="67A35347" w14:textId="77777777" w:rsidR="00070E12" w:rsidRPr="002615C1" w:rsidRDefault="00070E12" w:rsidP="00070E12">
      <w:pPr>
        <w:spacing w:line="360" w:lineRule="auto"/>
        <w:ind w:left="720" w:hanging="720"/>
        <w:rPr>
          <w:sz w:val="24"/>
          <w:szCs w:val="24"/>
        </w:rPr>
      </w:pPr>
      <w:r w:rsidRPr="002615C1">
        <w:rPr>
          <w:sz w:val="24"/>
          <w:szCs w:val="24"/>
        </w:rPr>
        <w:t>Social Services and Well-being (Wales) Act 2014, anaw 4. Available at: https://www.legislation.gov.uk/anaw/2014/4/contents. (Accessed: 5 April 2026).</w:t>
      </w:r>
    </w:p>
    <w:p w14:paraId="7FBEB9FC" w14:textId="77777777" w:rsidR="00070E12" w:rsidRPr="002615C1" w:rsidRDefault="00070E12" w:rsidP="00070E12">
      <w:pPr>
        <w:spacing w:line="360" w:lineRule="auto"/>
        <w:ind w:left="720" w:hanging="720"/>
        <w:rPr>
          <w:sz w:val="24"/>
          <w:szCs w:val="24"/>
        </w:rPr>
      </w:pPr>
      <w:r w:rsidRPr="002615C1">
        <w:rPr>
          <w:sz w:val="24"/>
          <w:szCs w:val="24"/>
        </w:rPr>
        <w:t>Social Services and Well-being (Wales) Act 2014. Cardiff: Welsh Government. Available at: https://www.legislation.gov.uk/anaw/2014/4/contents. (Accessed: 13 January 2026).</w:t>
      </w:r>
    </w:p>
    <w:p w14:paraId="52F1E7AA" w14:textId="77777777" w:rsidR="00070E12" w:rsidRPr="002615C1" w:rsidRDefault="00070E12" w:rsidP="00070E12">
      <w:pPr>
        <w:spacing w:line="360" w:lineRule="auto"/>
        <w:ind w:left="720" w:hanging="720"/>
        <w:rPr>
          <w:sz w:val="24"/>
          <w:szCs w:val="24"/>
        </w:rPr>
      </w:pPr>
      <w:r w:rsidRPr="002615C1">
        <w:rPr>
          <w:sz w:val="24"/>
          <w:szCs w:val="24"/>
        </w:rPr>
        <w:t>Sweeney, A., Filson, B., Kennedy, A., Collinson, L. and Gillard, S. (2018) ‘A Paradigm Shift: Towards Trauma-Informed Care in Mental Health Services’, British Journal of Psychiatry, 212(6), pp. 339–341.</w:t>
      </w:r>
    </w:p>
    <w:p w14:paraId="25514CFC" w14:textId="77777777" w:rsidR="00070E12" w:rsidRPr="002615C1" w:rsidRDefault="00070E12" w:rsidP="00070E12">
      <w:pPr>
        <w:spacing w:line="360" w:lineRule="auto"/>
        <w:ind w:left="720" w:hanging="720"/>
        <w:rPr>
          <w:sz w:val="24"/>
          <w:szCs w:val="24"/>
        </w:rPr>
      </w:pPr>
      <w:r w:rsidRPr="002615C1">
        <w:rPr>
          <w:sz w:val="24"/>
          <w:szCs w:val="24"/>
        </w:rPr>
        <w:t>United Nations (1989) Convention on the Rights of the Child. New York: United Nations. Available at: https://www.ohchr.org/en/instruments-mechanisms/instruments/convention-rights-child. (Accessed: 4 March 2026).</w:t>
      </w:r>
    </w:p>
    <w:p w14:paraId="3B032C6D" w14:textId="77777777" w:rsidR="00070E12" w:rsidRPr="002615C1" w:rsidRDefault="00070E12" w:rsidP="00070E12">
      <w:pPr>
        <w:spacing w:line="360" w:lineRule="auto"/>
        <w:ind w:left="720" w:hanging="720"/>
        <w:rPr>
          <w:sz w:val="24"/>
          <w:szCs w:val="24"/>
        </w:rPr>
      </w:pPr>
      <w:r w:rsidRPr="002615C1">
        <w:rPr>
          <w:sz w:val="24"/>
          <w:szCs w:val="24"/>
        </w:rPr>
        <w:t>United Nations (1989) Convention on the Rights of the Child. New York: United Nations. Available at: https://www.ohchr.org/en/instruments-mechanisms/instruments/convention-rights-child. (Accessed: 24 April 2026).</w:t>
      </w:r>
    </w:p>
    <w:p w14:paraId="03CC1304" w14:textId="77777777" w:rsidR="00070E12" w:rsidRPr="002615C1" w:rsidRDefault="00070E12" w:rsidP="00070E12">
      <w:pPr>
        <w:spacing w:line="360" w:lineRule="auto"/>
        <w:ind w:left="720" w:hanging="720"/>
        <w:rPr>
          <w:sz w:val="24"/>
          <w:szCs w:val="24"/>
        </w:rPr>
      </w:pPr>
      <w:r w:rsidRPr="002615C1">
        <w:rPr>
          <w:sz w:val="24"/>
          <w:szCs w:val="24"/>
        </w:rPr>
        <w:t>Wales Safeguarding Procedures (2019) Wales Safeguarding Procedures for Children and Adults at Risk of Abuse and Neglect. Available at: https://safeguarding.wales/. (Accessed: 17 June 2026).</w:t>
      </w:r>
    </w:p>
    <w:p w14:paraId="47022385" w14:textId="77777777" w:rsidR="00070E12" w:rsidRPr="002615C1" w:rsidRDefault="00070E12" w:rsidP="00070E12">
      <w:pPr>
        <w:spacing w:line="360" w:lineRule="auto"/>
        <w:ind w:left="720" w:hanging="720"/>
        <w:rPr>
          <w:sz w:val="24"/>
          <w:szCs w:val="24"/>
        </w:rPr>
      </w:pPr>
      <w:r w:rsidRPr="002615C1">
        <w:rPr>
          <w:sz w:val="24"/>
          <w:szCs w:val="24"/>
        </w:rPr>
        <w:t>Wales Safeguarding Procedures (2020) Wales Safeguarding Procedures. Cardiff: Wales Safeguarding Procedures Project Board. Available at: https://safeguarding.wales/. (Accessed: 13 May 2026).</w:t>
      </w:r>
    </w:p>
    <w:p w14:paraId="38197F75" w14:textId="77777777" w:rsidR="00070E12" w:rsidRPr="002615C1" w:rsidRDefault="00070E12" w:rsidP="00070E12">
      <w:pPr>
        <w:spacing w:line="360" w:lineRule="auto"/>
        <w:ind w:left="720" w:hanging="720"/>
        <w:rPr>
          <w:sz w:val="24"/>
          <w:szCs w:val="24"/>
        </w:rPr>
      </w:pPr>
      <w:r w:rsidRPr="002615C1">
        <w:rPr>
          <w:sz w:val="24"/>
          <w:szCs w:val="24"/>
        </w:rPr>
        <w:t>Well-being of Future Generations (Wales) Act 2015. Cardiff: Senedd Cymru. Available at: https://www.legislation.gov.uk/anaw/2015/2/contents. (Accessed: 1 June 2026).</w:t>
      </w:r>
    </w:p>
    <w:p w14:paraId="453B72B0" w14:textId="77777777" w:rsidR="00070E12" w:rsidRPr="002615C1" w:rsidRDefault="00070E12" w:rsidP="00070E12">
      <w:pPr>
        <w:spacing w:line="360" w:lineRule="auto"/>
        <w:ind w:left="720" w:hanging="720"/>
        <w:rPr>
          <w:sz w:val="24"/>
          <w:szCs w:val="24"/>
        </w:rPr>
      </w:pPr>
      <w:r w:rsidRPr="002615C1">
        <w:rPr>
          <w:sz w:val="24"/>
          <w:szCs w:val="24"/>
        </w:rPr>
        <w:t>Welsh Government (2012) More than Just Words: Strategic Framework for Welsh Language Services in Health, Social Services and Social Care. Cardiff: Welsh Government. Available at: https://www.gov.wales/written-statement-more-just-words-strategic-framework-welsh-language-services-health-social. (Accessed: 3 March 2026).</w:t>
      </w:r>
    </w:p>
    <w:p w14:paraId="14AB92D8" w14:textId="77777777" w:rsidR="00070E12" w:rsidRPr="002615C1" w:rsidRDefault="00070E12" w:rsidP="00070E12">
      <w:pPr>
        <w:spacing w:line="360" w:lineRule="auto"/>
        <w:ind w:left="720" w:hanging="720"/>
        <w:rPr>
          <w:sz w:val="24"/>
          <w:szCs w:val="24"/>
        </w:rPr>
      </w:pPr>
      <w:r w:rsidRPr="002615C1">
        <w:rPr>
          <w:sz w:val="24"/>
          <w:szCs w:val="24"/>
        </w:rPr>
        <w:t>Welsh Government (2014) Social Services and Well-being (Wales) Act 2014. Available at: https://www.legislation.gov.uk/anaw/2014/4/contents. (Accessed: 17 June 2026).</w:t>
      </w:r>
    </w:p>
    <w:p w14:paraId="152D3832" w14:textId="77777777" w:rsidR="00070E12" w:rsidRPr="002615C1" w:rsidRDefault="00070E12" w:rsidP="00070E12">
      <w:pPr>
        <w:spacing w:line="360" w:lineRule="auto"/>
        <w:ind w:left="720" w:hanging="720"/>
        <w:rPr>
          <w:sz w:val="24"/>
          <w:szCs w:val="24"/>
        </w:rPr>
      </w:pPr>
      <w:r w:rsidRPr="002615C1">
        <w:rPr>
          <w:sz w:val="24"/>
          <w:szCs w:val="24"/>
        </w:rPr>
        <w:lastRenderedPageBreak/>
        <w:t>Welsh Government (2016) More than Just Words: Follow-on Strategic Framework for Welsh Language Services in Health, Social Services and Social Care 2016–2019. Cardiff: Welsh Government.</w:t>
      </w:r>
    </w:p>
    <w:p w14:paraId="02D193D6" w14:textId="77777777" w:rsidR="00070E12" w:rsidRPr="002615C1" w:rsidRDefault="00070E12" w:rsidP="00070E12">
      <w:pPr>
        <w:spacing w:line="360" w:lineRule="auto"/>
        <w:ind w:left="720" w:hanging="720"/>
        <w:rPr>
          <w:sz w:val="24"/>
          <w:szCs w:val="24"/>
        </w:rPr>
      </w:pPr>
      <w:r w:rsidRPr="002615C1">
        <w:rPr>
          <w:sz w:val="24"/>
          <w:szCs w:val="24"/>
        </w:rPr>
        <w:t>Welsh Government (2019a) Working Together to Safeguard People: Volume 5 – Handling Individual Cases to Protect Children at Risk. Cardiff: Welsh Government. Available at: https://www.gov.wales/safeguarding-children-risk-abuse-or-neglect. (Accessed: 17 June 2026).</w:t>
      </w:r>
    </w:p>
    <w:p w14:paraId="3D2118AA" w14:textId="77777777" w:rsidR="00070E12" w:rsidRPr="002615C1" w:rsidRDefault="00070E12" w:rsidP="00070E12">
      <w:pPr>
        <w:spacing w:line="360" w:lineRule="auto"/>
        <w:ind w:left="720" w:hanging="720"/>
        <w:rPr>
          <w:sz w:val="24"/>
          <w:szCs w:val="24"/>
        </w:rPr>
      </w:pPr>
      <w:r w:rsidRPr="002615C1">
        <w:rPr>
          <w:sz w:val="24"/>
          <w:szCs w:val="24"/>
        </w:rPr>
        <w:t>Welsh Government (2019b) Working Together to Safeguard People: Volume 6 – Handling Individual Cases to Protect Adults at Risk. Cardiff: Welsh Government. Available at: https://www.gov.wales/safeguarding-adults-risk-abuse-or-neglect. (Accessed: 17 June 2026).</w:t>
      </w:r>
    </w:p>
    <w:p w14:paraId="39BBF3C6" w14:textId="77777777" w:rsidR="00070E12" w:rsidRPr="002615C1" w:rsidRDefault="00070E12" w:rsidP="00070E12">
      <w:pPr>
        <w:spacing w:line="360" w:lineRule="auto"/>
        <w:ind w:left="720" w:hanging="720"/>
        <w:rPr>
          <w:sz w:val="24"/>
          <w:szCs w:val="24"/>
        </w:rPr>
      </w:pPr>
      <w:r w:rsidRPr="002615C1">
        <w:rPr>
          <w:sz w:val="24"/>
          <w:szCs w:val="24"/>
        </w:rPr>
        <w:t>Welsh Language Standards (2018) More Than Just Words Follow-On Strategic Framework for Welsh Language Services in Health, Social Services and Social Care. Cardiff: Welsh Government.</w:t>
      </w:r>
    </w:p>
    <w:p w14:paraId="7A83BE61" w14:textId="77777777" w:rsidR="00070E12" w:rsidRPr="002615C1" w:rsidRDefault="00070E12" w:rsidP="00070E12">
      <w:pPr>
        <w:spacing w:line="360" w:lineRule="auto"/>
        <w:ind w:left="720" w:hanging="720"/>
        <w:rPr>
          <w:sz w:val="24"/>
          <w:szCs w:val="24"/>
        </w:rPr>
      </w:pPr>
      <w:r w:rsidRPr="002615C1">
        <w:rPr>
          <w:sz w:val="24"/>
          <w:szCs w:val="24"/>
        </w:rPr>
        <w:t>Working Together to Safeguard People (2022) Volume 5 – Handling Individual Cases to Protect Children at Risk. Cardiff: Welsh Government. Available at: https://www.gov.wales/safeguarding-children-risk-abuse-or-neglect. (Accessed: 20 June 2026).</w:t>
      </w:r>
    </w:p>
    <w:p w14:paraId="0387A95F" w14:textId="77777777" w:rsidR="00EB695F" w:rsidRPr="00070E12" w:rsidRDefault="00EB695F" w:rsidP="00FF7EBB">
      <w:pPr>
        <w:jc w:val="both"/>
        <w:rPr>
          <w:b/>
          <w:bCs/>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08D90425" w:rsidR="00E559CE" w:rsidRPr="00B17FA0" w:rsidRDefault="00411274" w:rsidP="00B94443">
            <w:pPr>
              <w:jc w:val="both"/>
              <w:rPr>
                <w:sz w:val="24"/>
                <w:szCs w:val="24"/>
              </w:rPr>
            </w:pPr>
            <w:r>
              <w:rPr>
                <w:sz w:val="24"/>
                <w:szCs w:val="24"/>
              </w:rPr>
              <w:t>23</w:t>
            </w:r>
            <w:r w:rsidRPr="00411274">
              <w:rPr>
                <w:sz w:val="24"/>
                <w:szCs w:val="24"/>
                <w:vertAlign w:val="superscript"/>
              </w:rPr>
              <w:t>rd</w:t>
            </w:r>
            <w:r>
              <w:rPr>
                <w:sz w:val="24"/>
                <w:szCs w:val="24"/>
              </w:rPr>
              <w:t xml:space="preserve"> October 202</w:t>
            </w:r>
            <w:r w:rsidR="00416417">
              <w:rPr>
                <w:sz w:val="24"/>
                <w:szCs w:val="24"/>
              </w:rPr>
              <w:t>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7E95C978" w:rsidR="00E559CE" w:rsidRPr="00B17FA0" w:rsidRDefault="005D0C48" w:rsidP="00B94443">
            <w:pPr>
              <w:jc w:val="both"/>
              <w:rPr>
                <w:sz w:val="24"/>
                <w:szCs w:val="24"/>
              </w:rPr>
            </w:pPr>
            <w:r>
              <w:rPr>
                <w:sz w:val="24"/>
                <w:szCs w:val="24"/>
              </w:rPr>
              <w:t>22</w:t>
            </w:r>
            <w:r w:rsidRPr="005D0C48">
              <w:rPr>
                <w:sz w:val="24"/>
                <w:szCs w:val="24"/>
                <w:vertAlign w:val="superscript"/>
              </w:rPr>
              <w:t>nd</w:t>
            </w:r>
            <w:r>
              <w:rPr>
                <w:sz w:val="24"/>
                <w:szCs w:val="24"/>
              </w:rPr>
              <w:t xml:space="preserve"> January 2026</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C85374D" w:rsidR="00E559CE" w:rsidRPr="00B17FA0" w:rsidRDefault="00416417" w:rsidP="00B94443">
            <w:pPr>
              <w:jc w:val="both"/>
              <w:rPr>
                <w:sz w:val="24"/>
                <w:szCs w:val="24"/>
              </w:rPr>
            </w:pPr>
            <w:r>
              <w:rPr>
                <w:sz w:val="24"/>
                <w:szCs w:val="24"/>
              </w:rPr>
              <w:t>25</w:t>
            </w:r>
            <w:r w:rsidRPr="00416417">
              <w:rPr>
                <w:sz w:val="24"/>
                <w:szCs w:val="24"/>
                <w:vertAlign w:val="superscript"/>
              </w:rPr>
              <w:t>th</w:t>
            </w:r>
            <w:r>
              <w:rPr>
                <w:sz w:val="24"/>
                <w:szCs w:val="24"/>
              </w:rPr>
              <w:t xml:space="preserve"> March 2026</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525C855" w:rsidR="00E559CE" w:rsidRPr="00B17FA0" w:rsidRDefault="003902C6" w:rsidP="00B94443">
            <w:pPr>
              <w:jc w:val="both"/>
              <w:rPr>
                <w:sz w:val="24"/>
                <w:szCs w:val="24"/>
              </w:rPr>
            </w:pPr>
            <w:r>
              <w:rPr>
                <w:sz w:val="24"/>
                <w:szCs w:val="24"/>
              </w:rPr>
              <w:t>10</w:t>
            </w:r>
            <w:r w:rsidRPr="003902C6">
              <w:rPr>
                <w:sz w:val="24"/>
                <w:szCs w:val="24"/>
                <w:vertAlign w:val="superscript"/>
              </w:rPr>
              <w:t>th</w:t>
            </w:r>
            <w:r>
              <w:rPr>
                <w:sz w:val="24"/>
                <w:szCs w:val="24"/>
              </w:rPr>
              <w:t xml:space="preserve"> July 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0A7EBA33" w14:textId="77777777" w:rsidR="00021B0B" w:rsidRDefault="00021B0B" w:rsidP="00021B0B">
            <w:pPr>
              <w:jc w:val="both"/>
              <w:rPr>
                <w:color w:val="auto"/>
                <w:sz w:val="24"/>
                <w:szCs w:val="24"/>
              </w:rPr>
            </w:pPr>
          </w:p>
          <w:p w14:paraId="70B0C8C7" w14:textId="668EAC8E" w:rsidR="00021B0B" w:rsidRPr="00021B0B" w:rsidRDefault="00021B0B" w:rsidP="00021B0B">
            <w:pPr>
              <w:jc w:val="both"/>
              <w:rPr>
                <w:color w:val="auto"/>
                <w:sz w:val="24"/>
                <w:szCs w:val="24"/>
              </w:rPr>
            </w:pPr>
            <w:r w:rsidRPr="00021B0B">
              <w:rPr>
                <w:color w:val="auto"/>
                <w:sz w:val="24"/>
                <w:szCs w:val="24"/>
              </w:rPr>
              <w:t>Steph has shown considerable growth in her confidence and professional development throughout the Consolidation Programme. She is a committed and hardworking social worker who brings energy, enthusiasm and a positive attitude to her role. She has strong values and genuinely wants to make a difference to the lives of children and families. This is reflected in her approach to practice, where she places importance on building relationships, promoting children’s rights and ensuring their voices are heard.</w:t>
            </w:r>
          </w:p>
          <w:p w14:paraId="49136D88" w14:textId="77777777" w:rsidR="00021B0B" w:rsidRPr="00021B0B" w:rsidRDefault="00021B0B" w:rsidP="00021B0B">
            <w:pPr>
              <w:jc w:val="both"/>
              <w:rPr>
                <w:color w:val="auto"/>
                <w:sz w:val="24"/>
                <w:szCs w:val="24"/>
              </w:rPr>
            </w:pPr>
            <w:r w:rsidRPr="00021B0B">
              <w:rPr>
                <w:color w:val="auto"/>
                <w:sz w:val="24"/>
                <w:szCs w:val="24"/>
              </w:rPr>
              <w:t>One of Steph’s strengths is her willingness to get involved and support others. She is not work shy and will actively look for opportunities to help colleagues and contribute to the wider team. She is dynamic in her thinking and will often look outside the box to find solutions, particularly when faced with complex situations. Steph is determined and will challenge delays where she feels children’s plans are drifting. This is an important quality in children’s social work, particularly given the pressures and challenges within the profession.</w:t>
            </w:r>
          </w:p>
          <w:p w14:paraId="095DE256" w14:textId="77777777" w:rsidR="00021B0B" w:rsidRPr="00021B0B" w:rsidRDefault="00021B0B" w:rsidP="00021B0B">
            <w:pPr>
              <w:jc w:val="both"/>
              <w:rPr>
                <w:color w:val="auto"/>
                <w:sz w:val="24"/>
                <w:szCs w:val="24"/>
              </w:rPr>
            </w:pPr>
            <w:r w:rsidRPr="00021B0B">
              <w:rPr>
                <w:color w:val="auto"/>
                <w:sz w:val="24"/>
                <w:szCs w:val="24"/>
              </w:rPr>
              <w:t>Over the past year, there has been a noticeable improvement in Steph’s confidence in her own professional judgement and assessment skills. She has become more comfortable challenging other professionals and expressing her views, even where these differ from others. She is developing a better understanding of positive risk-taking and recognising that supporting families to make changes can involve some uncertainty. Steph is increasingly able to balance risks with strengths and consider what support may help families achieve better outcomes.</w:t>
            </w:r>
          </w:p>
          <w:p w14:paraId="71C0AE3E" w14:textId="77777777" w:rsidR="00021B0B" w:rsidRPr="00021B0B" w:rsidRDefault="00021B0B" w:rsidP="00021B0B">
            <w:pPr>
              <w:jc w:val="both"/>
              <w:rPr>
                <w:color w:val="auto"/>
                <w:sz w:val="24"/>
                <w:szCs w:val="24"/>
              </w:rPr>
            </w:pPr>
            <w:r w:rsidRPr="00021B0B">
              <w:rPr>
                <w:color w:val="auto"/>
                <w:sz w:val="24"/>
                <w:szCs w:val="24"/>
              </w:rPr>
              <w:lastRenderedPageBreak/>
              <w:t xml:space="preserve">Steph engages well in supervision and is open to advice, guidance and constructive feedback. She </w:t>
            </w:r>
            <w:proofErr w:type="gramStart"/>
            <w:r w:rsidRPr="00021B0B">
              <w:rPr>
                <w:color w:val="auto"/>
                <w:sz w:val="24"/>
                <w:szCs w:val="24"/>
              </w:rPr>
              <w:t>is able to</w:t>
            </w:r>
            <w:proofErr w:type="gramEnd"/>
            <w:r w:rsidRPr="00021B0B">
              <w:rPr>
                <w:color w:val="auto"/>
                <w:sz w:val="24"/>
                <w:szCs w:val="24"/>
              </w:rPr>
              <w:t xml:space="preserve"> reflect on her practice and recognise where improvements can be made. She contributes to team discussions, keeps her mandatory training up to date and shows a genuine interest in developing her knowledge. She particularly enjoys exploring theory and research and considering how these relate to her everyday practice. This is evident in her assessments, where she </w:t>
            </w:r>
            <w:proofErr w:type="gramStart"/>
            <w:r w:rsidRPr="00021B0B">
              <w:rPr>
                <w:color w:val="auto"/>
                <w:sz w:val="24"/>
                <w:szCs w:val="24"/>
              </w:rPr>
              <w:t>is able to</w:t>
            </w:r>
            <w:proofErr w:type="gramEnd"/>
            <w:r w:rsidRPr="00021B0B">
              <w:rPr>
                <w:color w:val="auto"/>
                <w:sz w:val="24"/>
                <w:szCs w:val="24"/>
              </w:rPr>
              <w:t xml:space="preserve"> draw on different perspectives to support her analysis and recommendations. Whilst Steph values the experience and knowledge of colleagues, she is also confident in taking this learning further and developing her own understanding.</w:t>
            </w:r>
          </w:p>
          <w:p w14:paraId="07E978C9" w14:textId="77777777" w:rsidR="00021B0B" w:rsidRPr="00021B0B" w:rsidRDefault="00021B0B" w:rsidP="00021B0B">
            <w:pPr>
              <w:jc w:val="both"/>
              <w:rPr>
                <w:color w:val="auto"/>
                <w:sz w:val="24"/>
                <w:szCs w:val="24"/>
              </w:rPr>
            </w:pPr>
            <w:r w:rsidRPr="00021B0B">
              <w:rPr>
                <w:color w:val="auto"/>
                <w:sz w:val="24"/>
                <w:szCs w:val="24"/>
              </w:rPr>
              <w:t>An area for Steph to continue developing is her use of professional curiosity, particularly when working with families where there may be disguised compliance. Although Steph builds positive relationships with parents and carers, it is important that she continues to look beyond what is being presented and questions whether the changes being reported are making a meaningful difference to the child’s daily lived experience. This includes being confident in exploring inconsistencies, respectfully challenging information and considering whether interventions are achieving the intended outcomes for children.</w:t>
            </w:r>
          </w:p>
          <w:p w14:paraId="22CB7F07" w14:textId="77777777" w:rsidR="00021B0B" w:rsidRPr="00021B0B" w:rsidRDefault="00021B0B" w:rsidP="00021B0B">
            <w:pPr>
              <w:jc w:val="both"/>
              <w:rPr>
                <w:color w:val="auto"/>
                <w:sz w:val="24"/>
                <w:szCs w:val="24"/>
              </w:rPr>
            </w:pPr>
            <w:r w:rsidRPr="00021B0B">
              <w:rPr>
                <w:color w:val="auto"/>
                <w:sz w:val="24"/>
                <w:szCs w:val="24"/>
              </w:rPr>
              <w:t>Steph would also benefit from continuing to strengthen her confidence in challenging professionals and maintaining her own professional position where appropriate. She has made good progress in this area, and with further experience, this will become a more natural part of her practice.</w:t>
            </w:r>
          </w:p>
          <w:p w14:paraId="73D4F85F" w14:textId="7298AF6C" w:rsidR="00021B0B" w:rsidRPr="00021B0B" w:rsidRDefault="00021B0B" w:rsidP="00021B0B">
            <w:pPr>
              <w:jc w:val="both"/>
              <w:rPr>
                <w:color w:val="auto"/>
                <w:sz w:val="24"/>
                <w:szCs w:val="24"/>
              </w:rPr>
            </w:pPr>
            <w:r w:rsidRPr="00021B0B">
              <w:rPr>
                <w:color w:val="auto"/>
                <w:sz w:val="24"/>
                <w:szCs w:val="24"/>
              </w:rPr>
              <w:t>Steph has demonstrated clear development across the three learning outcomes. She is reflective, motivated and willing to learn, with a strong commitment to children and families. She recognises that she still has areas to develop and is receptive to feedback. Her growing confidence, determination and willingness to think differently are positive qualities that will support her as she continues to develop as a social worker. I would encourage Steph to continue trusting her professional judgement, maintaining her curiosity and ensuring that the child’s lived experience remains central to her decision-making.</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lastRenderedPageBreak/>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6AC821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8A15B6">
        <w:rPr>
          <w:b/>
          <w:sz w:val="24"/>
          <w:szCs w:val="24"/>
        </w:rPr>
        <w:t>Stephanie Davies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D647CF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8A15B6">
        <w:rPr>
          <w:b/>
          <w:sz w:val="24"/>
          <w:szCs w:val="24"/>
        </w:rPr>
        <w:t xml:space="preserve"> 2520109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3A090447" w:rsidR="004923DA" w:rsidRDefault="008A15B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137 Penrhos Ave</w:t>
      </w:r>
    </w:p>
    <w:p w14:paraId="2432664D" w14:textId="44C7514C" w:rsidR="008A15B6" w:rsidRDefault="008A15B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Llandudno Junction</w:t>
      </w:r>
    </w:p>
    <w:p w14:paraId="23C9DDFE" w14:textId="0B2DAB03" w:rsidR="008A15B6" w:rsidRPr="008B28E7" w:rsidRDefault="008A15B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LL31 9EN</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C98F40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8A15B6">
        <w:rPr>
          <w:b/>
          <w:sz w:val="24"/>
          <w:szCs w:val="24"/>
        </w:rPr>
        <w:t xml:space="preserve"> 07428200712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A1E859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8A15B6">
        <w:rPr>
          <w:b/>
          <w:sz w:val="24"/>
          <w:szCs w:val="24"/>
        </w:rPr>
        <w:t xml:space="preserve"> s.grace90@hotmail.co.uk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24F347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8A15B6">
        <w:rPr>
          <w:b/>
          <w:sz w:val="24"/>
          <w:szCs w:val="24"/>
        </w:rPr>
        <w:t>01/12/2024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4DB19D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8A15B6">
        <w:rPr>
          <w:b/>
          <w:sz w:val="24"/>
          <w:szCs w:val="24"/>
        </w:rPr>
        <w:t xml:space="preserve"> 23/12/2024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EEFCD5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8A15B6">
        <w:rPr>
          <w:b/>
          <w:sz w:val="24"/>
          <w:szCs w:val="24"/>
        </w:rPr>
        <w:t xml:space="preserve"> </w:t>
      </w:r>
      <w:r w:rsidR="008A15B6" w:rsidRPr="008A15B6">
        <w:rPr>
          <w:b/>
          <w:sz w:val="24"/>
          <w:szCs w:val="24"/>
        </w:rPr>
        <w:t>Conwy County Borough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16198F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A15B6">
        <w:rPr>
          <w:b/>
          <w:sz w:val="24"/>
          <w:szCs w:val="24"/>
        </w:rPr>
        <w:t xml:space="preserve"> Nia O’Marah</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55251A4" w14:textId="4FA939AD" w:rsidR="004923DA" w:rsidRDefault="008A15B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Coed Pella Council Offices</w:t>
      </w:r>
    </w:p>
    <w:p w14:paraId="3D74FEF9" w14:textId="79B2FB8E" w:rsidR="008A15B6" w:rsidRDefault="008A15B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Colwyn Bay</w:t>
      </w:r>
    </w:p>
    <w:p w14:paraId="0304B4E0" w14:textId="3FAAD7B4" w:rsidR="008A15B6" w:rsidRDefault="008A15B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LL29 7AZ</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1FC8D8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8A15B6">
        <w:rPr>
          <w:b/>
          <w:sz w:val="24"/>
          <w:szCs w:val="24"/>
        </w:rPr>
        <w:t xml:space="preserve"> 01492575111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8EFBD23"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8A15B6">
        <w:rPr>
          <w:b/>
          <w:sz w:val="24"/>
          <w:szCs w:val="24"/>
        </w:rPr>
        <w:t>nia.omarah@conwy.gov.uk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F17F0D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8A15B6">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CB39C9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8A15B6">
        <w:rPr>
          <w:b/>
          <w:sz w:val="24"/>
          <w:szCs w:val="24"/>
        </w:rPr>
        <w:t xml:space="preserve"> Lydia Rees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20CD1463" w14:textId="77777777" w:rsidR="008A15B6" w:rsidRDefault="008A15B6" w:rsidP="008A15B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Coed Pella Council Offices</w:t>
      </w:r>
    </w:p>
    <w:p w14:paraId="7693DCDF" w14:textId="77777777" w:rsidR="008A15B6" w:rsidRDefault="008A15B6" w:rsidP="008A15B6">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Colwyn Bay</w:t>
      </w:r>
    </w:p>
    <w:p w14:paraId="4148F16B" w14:textId="47857D13" w:rsidR="004923DA" w:rsidRPr="008B28E7" w:rsidRDefault="008A15B6"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LL29 7AZ</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C075B6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A15B6">
        <w:rPr>
          <w:b/>
          <w:sz w:val="24"/>
          <w:szCs w:val="24"/>
        </w:rPr>
        <w:t xml:space="preserve"> 01492575111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483C29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A15B6">
        <w:rPr>
          <w:b/>
          <w:sz w:val="24"/>
          <w:szCs w:val="24"/>
        </w:rPr>
        <w:t xml:space="preserve"> Lydia.rees@conwy.gov.uk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4A54196" w:rsidR="004923DA" w:rsidRDefault="004923DA" w:rsidP="00FF7EBB">
            <w:pPr>
              <w:jc w:val="both"/>
              <w:rPr>
                <w:b/>
                <w:sz w:val="24"/>
                <w:szCs w:val="24"/>
              </w:rPr>
            </w:pPr>
            <w:r w:rsidRPr="008B28E7">
              <w:rPr>
                <w:b/>
                <w:sz w:val="24"/>
                <w:szCs w:val="24"/>
              </w:rPr>
              <w:t>Name:</w:t>
            </w:r>
            <w:r w:rsidR="00743209">
              <w:rPr>
                <w:b/>
                <w:sz w:val="24"/>
                <w:szCs w:val="24"/>
              </w:rPr>
              <w:t xml:space="preserve"> Rebecca Jones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780F4A98" w14:textId="77777777" w:rsidR="008A15B6" w:rsidRPr="008A15B6" w:rsidRDefault="008A15B6" w:rsidP="008A15B6">
            <w:pPr>
              <w:jc w:val="both"/>
              <w:rPr>
                <w:b/>
                <w:sz w:val="24"/>
                <w:szCs w:val="24"/>
              </w:rPr>
            </w:pPr>
            <w:r w:rsidRPr="008A15B6">
              <w:rPr>
                <w:b/>
                <w:sz w:val="24"/>
                <w:szCs w:val="24"/>
              </w:rPr>
              <w:t>Coed Pella Council Offices</w:t>
            </w:r>
          </w:p>
          <w:p w14:paraId="7DAD99C2" w14:textId="77777777" w:rsidR="008A15B6" w:rsidRPr="008A15B6" w:rsidRDefault="008A15B6" w:rsidP="008A15B6">
            <w:pPr>
              <w:jc w:val="both"/>
              <w:rPr>
                <w:b/>
                <w:sz w:val="24"/>
                <w:szCs w:val="24"/>
              </w:rPr>
            </w:pPr>
            <w:r w:rsidRPr="008A15B6">
              <w:rPr>
                <w:b/>
                <w:sz w:val="24"/>
                <w:szCs w:val="24"/>
              </w:rPr>
              <w:t>Colwyn Bay</w:t>
            </w:r>
          </w:p>
          <w:p w14:paraId="42BF3097" w14:textId="07F0A117" w:rsidR="009D59C2" w:rsidRDefault="008A15B6" w:rsidP="008A15B6">
            <w:pPr>
              <w:jc w:val="both"/>
              <w:rPr>
                <w:b/>
                <w:sz w:val="24"/>
                <w:szCs w:val="24"/>
              </w:rPr>
            </w:pPr>
            <w:r w:rsidRPr="008A15B6">
              <w:rPr>
                <w:b/>
                <w:sz w:val="24"/>
                <w:szCs w:val="24"/>
              </w:rPr>
              <w:t>LL29 7AZ</w:t>
            </w:r>
          </w:p>
          <w:p w14:paraId="12053DB3" w14:textId="77777777" w:rsidR="004923DA" w:rsidRPr="008B28E7" w:rsidRDefault="004923DA" w:rsidP="00FF7EBB">
            <w:pPr>
              <w:jc w:val="both"/>
              <w:rPr>
                <w:b/>
                <w:sz w:val="24"/>
                <w:szCs w:val="24"/>
              </w:rPr>
            </w:pPr>
          </w:p>
          <w:p w14:paraId="6E1CBC17" w14:textId="39728294" w:rsidR="004923DA" w:rsidRPr="008B28E7" w:rsidRDefault="004923DA" w:rsidP="00FF7EBB">
            <w:pPr>
              <w:jc w:val="both"/>
              <w:rPr>
                <w:b/>
                <w:sz w:val="24"/>
                <w:szCs w:val="24"/>
              </w:rPr>
            </w:pPr>
            <w:r w:rsidRPr="008B28E7">
              <w:rPr>
                <w:b/>
                <w:sz w:val="24"/>
                <w:szCs w:val="24"/>
              </w:rPr>
              <w:t>Professional Qualification and date of qualification:</w:t>
            </w:r>
            <w:r w:rsidR="00743209">
              <w:rPr>
                <w:b/>
                <w:sz w:val="24"/>
                <w:szCs w:val="24"/>
              </w:rPr>
              <w:t xml:space="preserve"> Social Worker, </w:t>
            </w:r>
            <w:r w:rsidR="008A15B6">
              <w:rPr>
                <w:b/>
                <w:sz w:val="24"/>
                <w:szCs w:val="24"/>
              </w:rPr>
              <w:t>1</w:t>
            </w:r>
            <w:r w:rsidR="008A15B6" w:rsidRPr="008A15B6">
              <w:rPr>
                <w:b/>
                <w:sz w:val="24"/>
                <w:szCs w:val="24"/>
                <w:vertAlign w:val="superscript"/>
              </w:rPr>
              <w:t>st</w:t>
            </w:r>
            <w:r w:rsidR="008A15B6">
              <w:rPr>
                <w:b/>
                <w:sz w:val="24"/>
                <w:szCs w:val="24"/>
              </w:rPr>
              <w:t xml:space="preserve"> November 2017</w:t>
            </w:r>
          </w:p>
          <w:p w14:paraId="5F68A3CF" w14:textId="77777777" w:rsidR="004923DA" w:rsidRDefault="004923DA" w:rsidP="00FF7EBB">
            <w:pPr>
              <w:jc w:val="both"/>
              <w:rPr>
                <w:b/>
                <w:sz w:val="24"/>
                <w:szCs w:val="24"/>
              </w:rPr>
            </w:pPr>
          </w:p>
          <w:p w14:paraId="4C6113F1" w14:textId="7B7B2EFC" w:rsidR="004923DA" w:rsidRDefault="009D59C2" w:rsidP="00FF7EBB">
            <w:pPr>
              <w:jc w:val="both"/>
              <w:rPr>
                <w:b/>
                <w:sz w:val="24"/>
                <w:szCs w:val="24"/>
              </w:rPr>
            </w:pPr>
            <w:r>
              <w:rPr>
                <w:b/>
                <w:sz w:val="24"/>
                <w:szCs w:val="24"/>
              </w:rPr>
              <w:t>T</w:t>
            </w:r>
            <w:r w:rsidR="004923DA" w:rsidRPr="008B28E7">
              <w:rPr>
                <w:b/>
                <w:sz w:val="24"/>
                <w:szCs w:val="24"/>
              </w:rPr>
              <w:t>elephone number:</w:t>
            </w:r>
            <w:r w:rsidR="008A15B6">
              <w:rPr>
                <w:b/>
                <w:sz w:val="24"/>
                <w:szCs w:val="24"/>
              </w:rPr>
              <w:t xml:space="preserve"> 01492575111</w:t>
            </w:r>
          </w:p>
          <w:p w14:paraId="0BB87919" w14:textId="548A11EF" w:rsidR="009D59C2" w:rsidRDefault="009D59C2" w:rsidP="00FF7EBB">
            <w:pPr>
              <w:jc w:val="both"/>
              <w:rPr>
                <w:b/>
                <w:sz w:val="24"/>
                <w:szCs w:val="24"/>
              </w:rPr>
            </w:pPr>
          </w:p>
          <w:p w14:paraId="4FDEE73F" w14:textId="28FE9384" w:rsidR="009D59C2" w:rsidRPr="008B28E7" w:rsidRDefault="009D59C2" w:rsidP="00FF7EBB">
            <w:pPr>
              <w:jc w:val="both"/>
              <w:rPr>
                <w:b/>
                <w:sz w:val="24"/>
                <w:szCs w:val="24"/>
              </w:rPr>
            </w:pPr>
            <w:r>
              <w:rPr>
                <w:b/>
                <w:sz w:val="24"/>
                <w:szCs w:val="24"/>
              </w:rPr>
              <w:t>Email address:</w:t>
            </w:r>
            <w:r w:rsidR="00743209">
              <w:rPr>
                <w:b/>
                <w:sz w:val="24"/>
                <w:szCs w:val="24"/>
              </w:rPr>
              <w:t xml:space="preserve"> </w:t>
            </w:r>
            <w:r w:rsidR="008A15B6">
              <w:rPr>
                <w:b/>
                <w:sz w:val="24"/>
                <w:szCs w:val="24"/>
              </w:rPr>
              <w:t>Rebecca.anna.jones@conwy.gov.uk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6CD5158D" w:rsidR="00BC5725" w:rsidRPr="008B28E7" w:rsidRDefault="00B24A14"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60288" behindDoc="0" locked="0" layoutInCell="1" allowOverlap="1" wp14:anchorId="730A84F8" wp14:editId="2F9B17A9">
            <wp:simplePos x="0" y="0"/>
            <wp:positionH relativeFrom="column">
              <wp:posOffset>838200</wp:posOffset>
            </wp:positionH>
            <wp:positionV relativeFrom="paragraph">
              <wp:posOffset>95885</wp:posOffset>
            </wp:positionV>
            <wp:extent cx="914400" cy="408305"/>
            <wp:effectExtent l="0" t="0" r="0" b="0"/>
            <wp:wrapThrough wrapText="bothSides">
              <wp:wrapPolygon edited="0">
                <wp:start x="0" y="0"/>
                <wp:lineTo x="0" y="20156"/>
                <wp:lineTo x="21150" y="20156"/>
                <wp:lineTo x="21150" y="0"/>
                <wp:lineTo x="0" y="0"/>
              </wp:wrapPolygon>
            </wp:wrapThrough>
            <wp:docPr id="2118866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215653" name="Picture 12402156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4400" cy="408305"/>
                    </a:xfrm>
                    <a:prstGeom prst="rect">
                      <a:avLst/>
                    </a:prstGeom>
                  </pic:spPr>
                </pic:pic>
              </a:graphicData>
            </a:graphic>
            <wp14:sizeRelH relativeFrom="margin">
              <wp14:pctWidth>0</wp14:pctWidth>
            </wp14:sizeRelH>
            <wp14:sizeRelV relativeFrom="margin">
              <wp14:pctHeight>0</wp14:pctHeight>
            </wp14:sizeRelV>
          </wp:anchor>
        </w:drawing>
      </w:r>
    </w:p>
    <w:p w14:paraId="7A6B46C8" w14:textId="1421C8B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proofErr w:type="gramStart"/>
      <w:r w:rsidR="009D59C2">
        <w:rPr>
          <w:sz w:val="24"/>
          <w:szCs w:val="24"/>
        </w:rPr>
        <w:t xml:space="preserve">  </w:t>
      </w:r>
      <w:r w:rsidR="00B24A14">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3DF934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24A14">
        <w:rPr>
          <w:sz w:val="24"/>
          <w:szCs w:val="24"/>
        </w:rPr>
        <w:t>2</w:t>
      </w:r>
      <w:r w:rsidR="00B24A14" w:rsidRPr="00B24A14">
        <w:rPr>
          <w:sz w:val="24"/>
          <w:szCs w:val="24"/>
          <w:vertAlign w:val="superscript"/>
        </w:rPr>
        <w:t>nd</w:t>
      </w:r>
      <w:r w:rsidR="00B24A14">
        <w:rPr>
          <w:sz w:val="24"/>
          <w:szCs w:val="24"/>
        </w:rPr>
        <w:t xml:space="preserve"> October 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83E8881"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proofErr w:type="gramStart"/>
      <w:r w:rsidR="008A15B6" w:rsidRPr="008A15B6">
        <w:rPr>
          <w:rFonts w:ascii="Segoe Script" w:hAnsi="Segoe Script"/>
          <w:sz w:val="24"/>
          <w:szCs w:val="24"/>
        </w:rPr>
        <w:t>RAJones</w:t>
      </w:r>
      <w:r w:rsidR="00B577D3">
        <w:rPr>
          <w:sz w:val="24"/>
          <w:szCs w:val="24"/>
        </w:rPr>
        <w:t xml:space="preserve">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221B71E"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8A15B6">
        <w:rPr>
          <w:sz w:val="24"/>
          <w:szCs w:val="24"/>
        </w:rPr>
        <w:t>27</w:t>
      </w:r>
      <w:r w:rsidR="008A15B6" w:rsidRPr="008A15B6">
        <w:rPr>
          <w:sz w:val="24"/>
          <w:szCs w:val="24"/>
          <w:vertAlign w:val="superscript"/>
        </w:rPr>
        <w:t>th</w:t>
      </w:r>
      <w:r w:rsidR="008A15B6">
        <w:rPr>
          <w:sz w:val="24"/>
          <w:szCs w:val="24"/>
        </w:rPr>
        <w:t xml:space="preserve"> March 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EE4B162" w:rsidR="00335C41" w:rsidRPr="00D3203C" w:rsidRDefault="00335C41" w:rsidP="00335C41">
            <w:pPr>
              <w:ind w:right="180"/>
              <w:jc w:val="both"/>
              <w:rPr>
                <w:sz w:val="24"/>
                <w:szCs w:val="24"/>
              </w:rPr>
            </w:pPr>
            <w:r w:rsidRPr="00D3203C">
              <w:rPr>
                <w:sz w:val="24"/>
                <w:szCs w:val="24"/>
              </w:rPr>
              <w:t>Signed___</w:t>
            </w:r>
            <w:r w:rsidR="008A15B6" w:rsidRPr="008A15B6">
              <w:rPr>
                <w:rFonts w:ascii="Baguet Script" w:hAnsi="Baguet Script" w:cs="Calibri"/>
                <w:sz w:val="24"/>
                <w:szCs w:val="24"/>
              </w:rPr>
              <w:t xml:space="preserve"> L S Rees</w:t>
            </w:r>
            <w:r w:rsidR="008A15B6" w:rsidRPr="008A15B6">
              <w:rPr>
                <w:sz w:val="32"/>
                <w:szCs w:val="32"/>
              </w:rPr>
              <w:t xml:space="preserve"> </w:t>
            </w:r>
            <w:r w:rsidRPr="00D3203C">
              <w:rPr>
                <w:sz w:val="24"/>
                <w:szCs w:val="24"/>
              </w:rPr>
              <w:t>(Mentor)</w:t>
            </w:r>
          </w:p>
          <w:p w14:paraId="5D3F0767" w14:textId="77777777" w:rsidR="00335C41" w:rsidRPr="00D3203C" w:rsidRDefault="00335C41" w:rsidP="00335C41">
            <w:pPr>
              <w:ind w:right="180"/>
              <w:jc w:val="both"/>
              <w:rPr>
                <w:sz w:val="24"/>
                <w:szCs w:val="24"/>
              </w:rPr>
            </w:pPr>
          </w:p>
          <w:p w14:paraId="24E1B8A5" w14:textId="46B69193" w:rsidR="00335C41" w:rsidRPr="00D3203C" w:rsidRDefault="00335C41" w:rsidP="00335C41">
            <w:pPr>
              <w:ind w:right="180"/>
              <w:jc w:val="both"/>
              <w:rPr>
                <w:sz w:val="24"/>
                <w:szCs w:val="24"/>
              </w:rPr>
            </w:pPr>
            <w:r w:rsidRPr="00D3203C">
              <w:rPr>
                <w:sz w:val="24"/>
                <w:szCs w:val="24"/>
              </w:rPr>
              <w:t xml:space="preserve">Date </w:t>
            </w:r>
            <w:r w:rsidR="008A15B6">
              <w:rPr>
                <w:sz w:val="24"/>
                <w:szCs w:val="24"/>
              </w:rPr>
              <w:t>2</w:t>
            </w:r>
            <w:r w:rsidR="008A15B6" w:rsidRPr="008A15B6">
              <w:rPr>
                <w:sz w:val="24"/>
                <w:szCs w:val="24"/>
                <w:vertAlign w:val="superscript"/>
              </w:rPr>
              <w:t>nd</w:t>
            </w:r>
            <w:r w:rsidR="008A15B6">
              <w:rPr>
                <w:sz w:val="24"/>
                <w:szCs w:val="24"/>
              </w:rPr>
              <w:t xml:space="preserve"> October 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CBC3C8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E141B5">
        <w:rPr>
          <w:caps/>
          <w:sz w:val="24"/>
          <w:szCs w:val="24"/>
        </w:rPr>
        <w:t>Lydia Rees</w:t>
      </w:r>
    </w:p>
    <w:p w14:paraId="7C11F360" w14:textId="39560E6B"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E141B5" w:rsidRPr="008A15B6">
        <w:rPr>
          <w:rFonts w:ascii="Baguet Script" w:hAnsi="Baguet Script" w:cs="Calibri"/>
          <w:sz w:val="24"/>
          <w:szCs w:val="24"/>
        </w:rPr>
        <w:t>L S Rees</w:t>
      </w:r>
    </w:p>
    <w:p w14:paraId="57B2A00A" w14:textId="4CBEDBD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E141B5">
        <w:rPr>
          <w:sz w:val="24"/>
          <w:szCs w:val="24"/>
        </w:rPr>
        <w:t>2</w:t>
      </w:r>
      <w:r w:rsidR="00E141B5" w:rsidRPr="00E141B5">
        <w:rPr>
          <w:sz w:val="24"/>
          <w:szCs w:val="24"/>
          <w:vertAlign w:val="superscript"/>
        </w:rPr>
        <w:t>nd</w:t>
      </w:r>
      <w:r w:rsidR="00E141B5">
        <w:rPr>
          <w:sz w:val="24"/>
          <w:szCs w:val="24"/>
        </w:rPr>
        <w:t xml:space="preserve"> October 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D757F0B" w:rsidR="00D05A5D" w:rsidRPr="00DA5682" w:rsidRDefault="00E141B5" w:rsidP="00CC14B6">
            <w:pPr>
              <w:rPr>
                <w:sz w:val="24"/>
                <w:szCs w:val="24"/>
              </w:rPr>
            </w:pPr>
            <w:r>
              <w:rPr>
                <w:sz w:val="24"/>
                <w:szCs w:val="24"/>
              </w:rPr>
              <w:t>Stephanie Davies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19344DC" w:rsidR="00D05A5D" w:rsidRPr="00DA5682" w:rsidRDefault="00E141B5" w:rsidP="00CC14B6">
            <w:pPr>
              <w:rPr>
                <w:sz w:val="24"/>
                <w:szCs w:val="24"/>
              </w:rPr>
            </w:pPr>
            <w:r>
              <w:rPr>
                <w:sz w:val="24"/>
                <w:szCs w:val="24"/>
              </w:rPr>
              <w:t xml:space="preserve">Permanency and Pathways, </w:t>
            </w:r>
            <w:r w:rsidRPr="00E141B5">
              <w:rPr>
                <w:sz w:val="24"/>
                <w:szCs w:val="24"/>
              </w:rPr>
              <w:t>Conwy County Borough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4539425B" w:rsidR="00D05A5D" w:rsidRPr="00DA5682" w:rsidRDefault="00E141B5" w:rsidP="00CC14B6">
            <w:pPr>
              <w:rPr>
                <w:sz w:val="24"/>
                <w:szCs w:val="24"/>
              </w:rPr>
            </w:pPr>
            <w:r>
              <w:rPr>
                <w:sz w:val="24"/>
                <w:szCs w:val="24"/>
              </w:rPr>
              <w:t>Lydia Rees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5495D285" w:rsidR="00D05A5D" w:rsidRPr="00DA5682" w:rsidRDefault="00E141B5" w:rsidP="00CC14B6">
            <w:pPr>
              <w:rPr>
                <w:sz w:val="24"/>
                <w:szCs w:val="24"/>
              </w:rPr>
            </w:pPr>
            <w:r>
              <w:rPr>
                <w:sz w:val="24"/>
                <w:szCs w:val="24"/>
              </w:rPr>
              <w:t>Lydia Rees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(i)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gramStart"/>
      <w:r w:rsidRPr="00466C2B">
        <w:rPr>
          <w:color w:val="auto"/>
          <w:sz w:val="24"/>
          <w:szCs w:val="24"/>
        </w:rPr>
        <w:t>it’s</w:t>
      </w:r>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6F4FDC4B" w:rsidR="00D05A5D" w:rsidRPr="00DA5682" w:rsidRDefault="00E141B5" w:rsidP="00D05A5D">
      <w:pPr>
        <w:rPr>
          <w:sz w:val="24"/>
          <w:szCs w:val="24"/>
        </w:rPr>
      </w:pPr>
      <w:r>
        <w:rPr>
          <w:noProof/>
          <w:sz w:val="24"/>
          <w:szCs w:val="24"/>
        </w:rPr>
        <w:drawing>
          <wp:anchor distT="0" distB="0" distL="114300" distR="114300" simplePos="0" relativeHeight="251658240" behindDoc="0" locked="0" layoutInCell="1" allowOverlap="1" wp14:anchorId="626B59A5" wp14:editId="65C30CE6">
            <wp:simplePos x="0" y="0"/>
            <wp:positionH relativeFrom="column">
              <wp:posOffset>838200</wp:posOffset>
            </wp:positionH>
            <wp:positionV relativeFrom="paragraph">
              <wp:posOffset>6985</wp:posOffset>
            </wp:positionV>
            <wp:extent cx="914400" cy="408305"/>
            <wp:effectExtent l="0" t="0" r="0" b="0"/>
            <wp:wrapThrough wrapText="bothSides">
              <wp:wrapPolygon edited="0">
                <wp:start x="0" y="0"/>
                <wp:lineTo x="0" y="20156"/>
                <wp:lineTo x="21150" y="20156"/>
                <wp:lineTo x="21150" y="0"/>
                <wp:lineTo x="0" y="0"/>
              </wp:wrapPolygon>
            </wp:wrapThrough>
            <wp:docPr id="1240215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215653" name="Picture 12402156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4400" cy="408305"/>
                    </a:xfrm>
                    <a:prstGeom prst="rect">
                      <a:avLst/>
                    </a:prstGeom>
                  </pic:spPr>
                </pic:pic>
              </a:graphicData>
            </a:graphic>
            <wp14:sizeRelH relativeFrom="margin">
              <wp14:pctWidth>0</wp14:pctWidth>
            </wp14:sizeRelH>
            <wp14:sizeRelV relativeFrom="margin">
              <wp14:pctHeight>0</wp14:pctHeight>
            </wp14:sizeRelV>
          </wp:anchor>
        </w:drawing>
      </w:r>
      <w:r w:rsidR="00D05A5D" w:rsidRPr="00DA5682">
        <w:rPr>
          <w:sz w:val="24"/>
          <w:szCs w:val="24"/>
        </w:rPr>
        <w:t>Signed:</w:t>
      </w:r>
      <w:r>
        <w:rPr>
          <w:sz w:val="24"/>
          <w:szCs w:val="24"/>
        </w:rPr>
        <w:t xml:space="preserve">         </w:t>
      </w:r>
      <w:r w:rsidR="00D05A5D" w:rsidRPr="00DA5682">
        <w:rPr>
          <w:sz w:val="24"/>
          <w:szCs w:val="24"/>
        </w:rPr>
        <w:t xml:space="preserve"> Print Name:</w:t>
      </w:r>
      <w:r>
        <w:rPr>
          <w:sz w:val="24"/>
          <w:szCs w:val="24"/>
        </w:rPr>
        <w:t xml:space="preserve"> Stephanie Davies</w:t>
      </w:r>
      <w:r w:rsidR="00D05A5D" w:rsidRPr="00DA5682">
        <w:rPr>
          <w:sz w:val="24"/>
          <w:szCs w:val="24"/>
        </w:rPr>
        <w:t xml:space="preserve"> </w:t>
      </w:r>
      <w:r>
        <w:rPr>
          <w:sz w:val="24"/>
          <w:szCs w:val="24"/>
        </w:rPr>
        <w:t xml:space="preserve">  </w:t>
      </w:r>
      <w:r w:rsidR="00D05A5D" w:rsidRPr="00DA5682">
        <w:rPr>
          <w:sz w:val="24"/>
          <w:szCs w:val="24"/>
        </w:rPr>
        <w:t>Date</w:t>
      </w:r>
      <w:r>
        <w:rPr>
          <w:sz w:val="24"/>
          <w:szCs w:val="24"/>
        </w:rPr>
        <w:t>: 2</w:t>
      </w:r>
      <w:r w:rsidRPr="00E141B5">
        <w:rPr>
          <w:sz w:val="24"/>
          <w:szCs w:val="24"/>
          <w:vertAlign w:val="superscript"/>
        </w:rPr>
        <w:t>nd</w:t>
      </w:r>
      <w:r>
        <w:rPr>
          <w:sz w:val="24"/>
          <w:szCs w:val="24"/>
        </w:rPr>
        <w:t xml:space="preserve"> October 2026</w:t>
      </w:r>
      <w:r w:rsidR="00D05A5D"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4E19C4C" w14:textId="77777777" w:rsidR="00B24A14" w:rsidRDefault="00B24A14" w:rsidP="00D05A5D">
      <w:pPr>
        <w:rPr>
          <w:sz w:val="24"/>
          <w:szCs w:val="24"/>
        </w:rPr>
      </w:pPr>
    </w:p>
    <w:p w14:paraId="31E08A88" w14:textId="2E7E0DBB" w:rsidR="00D05A5D" w:rsidRPr="00DA5682" w:rsidRDefault="00D05A5D" w:rsidP="00D05A5D">
      <w:pPr>
        <w:rPr>
          <w:sz w:val="24"/>
          <w:szCs w:val="24"/>
        </w:rPr>
      </w:pPr>
      <w:r w:rsidRPr="00DA5682">
        <w:rPr>
          <w:sz w:val="24"/>
          <w:szCs w:val="24"/>
        </w:rPr>
        <w:t>Signed:</w:t>
      </w:r>
      <w:r w:rsidR="00E141B5">
        <w:rPr>
          <w:sz w:val="24"/>
          <w:szCs w:val="24"/>
        </w:rPr>
        <w:t xml:space="preserve"> </w:t>
      </w:r>
      <w:r w:rsidR="00E141B5" w:rsidRPr="008A15B6">
        <w:rPr>
          <w:rFonts w:ascii="Baguet Script" w:hAnsi="Baguet Script" w:cs="Calibri"/>
          <w:sz w:val="24"/>
          <w:szCs w:val="24"/>
        </w:rPr>
        <w:t>L S Rees</w:t>
      </w:r>
      <w:r w:rsidR="00E141B5">
        <w:rPr>
          <w:rFonts w:ascii="Baguet Script" w:hAnsi="Baguet Script" w:cs="Calibri"/>
          <w:sz w:val="24"/>
          <w:szCs w:val="24"/>
        </w:rPr>
        <w:tab/>
      </w:r>
      <w:r w:rsidR="00E141B5">
        <w:rPr>
          <w:rFonts w:ascii="Baguet Script" w:hAnsi="Baguet Script" w:cs="Calibri"/>
          <w:sz w:val="24"/>
          <w:szCs w:val="24"/>
        </w:rPr>
        <w:tab/>
      </w:r>
      <w:r w:rsidRPr="00DA5682">
        <w:rPr>
          <w:sz w:val="24"/>
          <w:szCs w:val="24"/>
        </w:rPr>
        <w:t xml:space="preserve"> Print Name:</w:t>
      </w:r>
      <w:r w:rsidR="00E141B5">
        <w:rPr>
          <w:sz w:val="24"/>
          <w:szCs w:val="24"/>
        </w:rPr>
        <w:t xml:space="preserve"> Lydia Rees</w:t>
      </w:r>
      <w:r w:rsidR="00E141B5">
        <w:rPr>
          <w:sz w:val="24"/>
          <w:szCs w:val="24"/>
        </w:rPr>
        <w:tab/>
      </w:r>
      <w:r w:rsidR="00E141B5">
        <w:rPr>
          <w:sz w:val="24"/>
          <w:szCs w:val="24"/>
        </w:rPr>
        <w:tab/>
      </w:r>
      <w:r w:rsidR="00E141B5" w:rsidRPr="00DA5682">
        <w:rPr>
          <w:sz w:val="24"/>
          <w:szCs w:val="24"/>
        </w:rPr>
        <w:t xml:space="preserve"> </w:t>
      </w:r>
      <w:r w:rsidRPr="00DA5682">
        <w:rPr>
          <w:sz w:val="24"/>
          <w:szCs w:val="24"/>
        </w:rPr>
        <w:t>Date</w:t>
      </w:r>
      <w:r w:rsidR="00E141B5">
        <w:rPr>
          <w:sz w:val="24"/>
          <w:szCs w:val="24"/>
        </w:rPr>
        <w:t>: 2</w:t>
      </w:r>
      <w:r w:rsidR="00E141B5" w:rsidRPr="00E141B5">
        <w:rPr>
          <w:sz w:val="24"/>
          <w:szCs w:val="24"/>
          <w:vertAlign w:val="superscript"/>
        </w:rPr>
        <w:t>nd</w:t>
      </w:r>
      <w:r w:rsidR="00E141B5">
        <w:rPr>
          <w:sz w:val="24"/>
          <w:szCs w:val="24"/>
        </w:rPr>
        <w:t xml:space="preserve"> October 2026</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1ADB6" w14:textId="77777777" w:rsidR="0074665A" w:rsidRDefault="0074665A">
      <w:r>
        <w:separator/>
      </w:r>
    </w:p>
  </w:endnote>
  <w:endnote w:type="continuationSeparator" w:id="0">
    <w:p w14:paraId="22944BAC" w14:textId="77777777" w:rsidR="0074665A" w:rsidRDefault="00746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Baguet Script">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AC86E" w14:textId="77777777" w:rsidR="0074665A" w:rsidRDefault="0074665A">
      <w:r>
        <w:separator/>
      </w:r>
    </w:p>
  </w:footnote>
  <w:footnote w:type="continuationSeparator" w:id="0">
    <w:p w14:paraId="5FAE7B7A" w14:textId="77777777" w:rsidR="0074665A" w:rsidRDefault="007466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1B0B"/>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0E12"/>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68BC"/>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02C6"/>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274"/>
    <w:rsid w:val="00411EF7"/>
    <w:rsid w:val="00412677"/>
    <w:rsid w:val="0041641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0F63"/>
    <w:rsid w:val="00581E0A"/>
    <w:rsid w:val="005841E5"/>
    <w:rsid w:val="00586D89"/>
    <w:rsid w:val="005877C8"/>
    <w:rsid w:val="00587923"/>
    <w:rsid w:val="00594F9F"/>
    <w:rsid w:val="005A1B4C"/>
    <w:rsid w:val="005A545C"/>
    <w:rsid w:val="005B271A"/>
    <w:rsid w:val="005B3A2D"/>
    <w:rsid w:val="005C1567"/>
    <w:rsid w:val="005C28D3"/>
    <w:rsid w:val="005C6CE5"/>
    <w:rsid w:val="005D0C48"/>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209"/>
    <w:rsid w:val="00743E40"/>
    <w:rsid w:val="00745016"/>
    <w:rsid w:val="0074665A"/>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15B6"/>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1EF9"/>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4A14"/>
    <w:rsid w:val="00B26769"/>
    <w:rsid w:val="00B2754B"/>
    <w:rsid w:val="00B31C91"/>
    <w:rsid w:val="00B3747F"/>
    <w:rsid w:val="00B377A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41B5"/>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61A3"/>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14</Pages>
  <Words>4664</Words>
  <Characters>26586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Stephanie Davies</cp:lastModifiedBy>
  <cp:revision>9</cp:revision>
  <cp:lastPrinted>2020-02-11T19:20:00Z</cp:lastPrinted>
  <dcterms:created xsi:type="dcterms:W3CDTF">2026-10-13T21:04:00Z</dcterms:created>
  <dcterms:modified xsi:type="dcterms:W3CDTF">2026-10-14T09:33:00Z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