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36B51F0B" w14:textId="13C1527B" w:rsidR="00141A69" w:rsidRPr="000424AD" w:rsidRDefault="000424AD"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2"/>
          <w:szCs w:val="52"/>
        </w:rPr>
      </w:pPr>
      <w:r w:rsidRPr="000424AD">
        <w:rPr>
          <w:rFonts w:ascii="Arial" w:eastAsia="Arial Unicode MS" w:hAnsi="Arial" w:cs="Arial"/>
          <w:b/>
          <w:color w:val="0070C0"/>
          <w:sz w:val="52"/>
          <w:szCs w:val="52"/>
        </w:rPr>
        <w:t xml:space="preserve">Dissociative Identity Disorder </w:t>
      </w:r>
    </w:p>
    <w:p w14:paraId="5D74BABE" w14:textId="3D25FCDF" w:rsidR="00141A69" w:rsidRPr="000424AD" w:rsidRDefault="000424AD"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52"/>
          <w:szCs w:val="52"/>
        </w:rPr>
      </w:pPr>
      <w:r w:rsidRPr="000424AD">
        <w:rPr>
          <w:rFonts w:ascii="Arial" w:eastAsia="Arial Unicode MS" w:hAnsi="Arial" w:cs="Arial"/>
          <w:b/>
          <w:color w:val="0070C0"/>
          <w:sz w:val="52"/>
          <w:szCs w:val="52"/>
        </w:rPr>
        <w:t>Soel Alejandro Zapata Velez</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4941E9CD"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E0353E">
        <w:rPr>
          <w:rFonts w:ascii="Arial" w:eastAsia="Arial Unicode MS" w:hAnsi="Arial" w:cs="Arial"/>
          <w:sz w:val="36"/>
          <w:szCs w:val="36"/>
        </w:rPr>
        <w:t xml:space="preserve"> Jolly Nwankwo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3E37C85A"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Dissertation submitted as part of the requirements for the award BSc (Hons) Health and Social Care</w:t>
      </w:r>
      <w:r w:rsidR="00707CAF">
        <w:rPr>
          <w:rFonts w:ascii="Arial" w:eastAsia="Arial Unicode MS" w:hAnsi="Arial" w:cs="Arial"/>
          <w:sz w:val="32"/>
          <w:szCs w:val="32"/>
        </w:rPr>
        <w:t>.</w:t>
      </w:r>
      <w:r w:rsidRPr="008825E0">
        <w:rPr>
          <w:rFonts w:ascii="Arial" w:eastAsia="Arial Unicode MS" w:hAnsi="Arial" w:cs="Arial"/>
          <w:sz w:val="32"/>
          <w:szCs w:val="32"/>
        </w:rPr>
        <w:t xml:space="preserv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29367A13" w:rsidR="00141A69" w:rsidRPr="00141A69" w:rsidRDefault="000424AD"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Pr>
          <w:rFonts w:ascii="Arial" w:eastAsia="Arial Unicode MS" w:hAnsi="Arial" w:cs="Arial"/>
          <w:b/>
          <w:bCs/>
          <w:color w:val="0070C0"/>
        </w:rPr>
        <w:t>01/05/2026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bookmarkStart w:id="0" w:name="_Toc228478085"/>
      <w:r w:rsidRPr="00812591">
        <w:lastRenderedPageBreak/>
        <w:t>DECLARATION</w:t>
      </w:r>
      <w:bookmarkEnd w:id="0"/>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07C88236"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BC7059">
        <w:rPr>
          <w:rFonts w:ascii="Arial" w:eastAsia="Times New Roman" w:hAnsi="Arial" w:cs="Arial"/>
          <w:sz w:val="24"/>
          <w:szCs w:val="24"/>
        </w:rPr>
        <w:t>Soel</w:t>
      </w:r>
      <w:r w:rsidRPr="002B4534">
        <w:rPr>
          <w:rFonts w:ascii="Arial" w:eastAsia="Times New Roman" w:hAnsi="Arial" w:cs="Arial"/>
          <w:sz w:val="24"/>
          <w:szCs w:val="24"/>
        </w:rPr>
        <w: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25B479B0"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BC7059">
        <w:rPr>
          <w:rFonts w:ascii="Arial" w:eastAsia="Times New Roman" w:hAnsi="Arial" w:cs="Arial"/>
          <w:sz w:val="24"/>
          <w:szCs w:val="24"/>
        </w:rPr>
        <w:t>30/04/2026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10767178"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BC7059">
        <w:rPr>
          <w:rFonts w:ascii="Arial" w:eastAsia="Times New Roman" w:hAnsi="Arial" w:cs="Arial"/>
          <w:sz w:val="24"/>
          <w:szCs w:val="24"/>
        </w:rPr>
        <w:t>Soel</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352F081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BC7059">
        <w:rPr>
          <w:rFonts w:ascii="Arial" w:eastAsia="Times New Roman" w:hAnsi="Arial" w:cs="Arial"/>
          <w:sz w:val="24"/>
          <w:szCs w:val="24"/>
        </w:rPr>
        <w:t>30/04/2026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6D3BDC06"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BC7059">
        <w:rPr>
          <w:rFonts w:ascii="Arial" w:eastAsia="Times New Roman" w:hAnsi="Arial" w:cs="Arial"/>
          <w:sz w:val="24"/>
          <w:szCs w:val="24"/>
        </w:rPr>
        <w:t>Soel</w:t>
      </w:r>
      <w:r w:rsidRPr="002B4534">
        <w:rPr>
          <w:rFonts w:ascii="Arial" w:eastAsia="Times New Roman" w:hAnsi="Arial" w:cs="Arial"/>
          <w:sz w:val="24"/>
          <w:szCs w:val="24"/>
        </w:rPr>
        <w: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40C2E9C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BC7059">
        <w:rPr>
          <w:rFonts w:ascii="Arial" w:eastAsia="Times New Roman" w:hAnsi="Arial" w:cs="Arial"/>
          <w:sz w:val="24"/>
          <w:szCs w:val="24"/>
        </w:rPr>
        <w:t>30/04/2026</w:t>
      </w:r>
      <w:r w:rsidRPr="002B4534">
        <w:rPr>
          <w:rFonts w:ascii="Arial" w:eastAsia="Times New Roman" w:hAnsi="Arial" w:cs="Arial"/>
          <w:sz w:val="24"/>
          <w:szCs w:val="24"/>
        </w:rPr>
        <w:t xml:space="preserv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DA52F0">
      <w:pPr>
        <w:pStyle w:val="Heading1"/>
        <w:ind w:left="0"/>
      </w:pPr>
      <w:bookmarkStart w:id="1" w:name="_Toc228478086"/>
      <w:r w:rsidRPr="00812591">
        <w:lastRenderedPageBreak/>
        <w:t>ACKNOWLEDGEMENTS</w:t>
      </w:r>
      <w:bookmarkEnd w:id="1"/>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10E0EBC" w14:textId="293E6842" w:rsidR="005C2C7A" w:rsidRDefault="00B65B1A" w:rsidP="00BC705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Pr>
          <w:rFonts w:ascii="Arial" w:eastAsia="Arial Unicode MS" w:hAnsi="Arial" w:cs="Arial"/>
          <w:bCs/>
          <w:iCs/>
        </w:rPr>
        <w:t xml:space="preserve">I would like to take this opportunity to thank everyone who supported me throughout the process of completing this dissertation. It has been a challenging but rewarding experience, and I wouldn’t have been able to do it without the help of others. </w:t>
      </w:r>
    </w:p>
    <w:p w14:paraId="5F7B1224" w14:textId="77777777" w:rsidR="00B65B1A" w:rsidRDefault="00B65B1A" w:rsidP="00BC705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67A21488" w14:textId="6435C563" w:rsidR="00B65B1A" w:rsidRDefault="0095333B" w:rsidP="00BC705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Pr>
          <w:rFonts w:ascii="Arial" w:eastAsia="Arial Unicode MS" w:hAnsi="Arial" w:cs="Arial"/>
          <w:bCs/>
          <w:iCs/>
        </w:rPr>
        <w:t>Firstly</w:t>
      </w:r>
      <w:r w:rsidR="00B65B1A">
        <w:rPr>
          <w:rFonts w:ascii="Arial" w:eastAsia="Arial Unicode MS" w:hAnsi="Arial" w:cs="Arial"/>
          <w:bCs/>
          <w:iCs/>
        </w:rPr>
        <w:t xml:space="preserve">, I would like to thank my supervisor for their guidance, patience, and </w:t>
      </w:r>
      <w:r>
        <w:rPr>
          <w:rFonts w:ascii="Arial" w:eastAsia="Arial Unicode MS" w:hAnsi="Arial" w:cs="Arial"/>
          <w:bCs/>
          <w:iCs/>
        </w:rPr>
        <w:t>help</w:t>
      </w:r>
      <w:r w:rsidR="00B65B1A">
        <w:rPr>
          <w:rFonts w:ascii="Arial" w:eastAsia="Arial Unicode MS" w:hAnsi="Arial" w:cs="Arial"/>
          <w:bCs/>
          <w:iCs/>
        </w:rPr>
        <w:t xml:space="preserve"> </w:t>
      </w:r>
      <w:r>
        <w:rPr>
          <w:rFonts w:ascii="Arial" w:eastAsia="Arial Unicode MS" w:hAnsi="Arial" w:cs="Arial"/>
          <w:bCs/>
          <w:iCs/>
        </w:rPr>
        <w:t>in staying</w:t>
      </w:r>
      <w:r w:rsidR="00B65B1A">
        <w:rPr>
          <w:rFonts w:ascii="Arial" w:eastAsia="Arial Unicode MS" w:hAnsi="Arial" w:cs="Arial"/>
          <w:bCs/>
          <w:iCs/>
        </w:rPr>
        <w:t xml:space="preserve"> on track and </w:t>
      </w:r>
      <w:r>
        <w:rPr>
          <w:rFonts w:ascii="Arial" w:eastAsia="Arial Unicode MS" w:hAnsi="Arial" w:cs="Arial"/>
          <w:bCs/>
          <w:iCs/>
        </w:rPr>
        <w:t>developing</w:t>
      </w:r>
      <w:r w:rsidR="00B65B1A">
        <w:rPr>
          <w:rFonts w:ascii="Arial" w:eastAsia="Arial Unicode MS" w:hAnsi="Arial" w:cs="Arial"/>
          <w:bCs/>
          <w:iCs/>
        </w:rPr>
        <w:t xml:space="preserve"> my ideas, especially during the more difficult stages of the project. </w:t>
      </w:r>
    </w:p>
    <w:p w14:paraId="0859EBD3" w14:textId="77777777" w:rsidR="00B65B1A" w:rsidRDefault="00B65B1A" w:rsidP="00BC705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60150CBF" w14:textId="1C38B027" w:rsidR="00B65B1A" w:rsidRDefault="00B65B1A" w:rsidP="00BC705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Pr>
          <w:rFonts w:ascii="Arial" w:eastAsia="Arial Unicode MS" w:hAnsi="Arial" w:cs="Arial"/>
          <w:bCs/>
          <w:iCs/>
        </w:rPr>
        <w:t>I would also like to thank the academic staff within the department for their support</w:t>
      </w:r>
      <w:r w:rsidR="00BC7059">
        <w:rPr>
          <w:rFonts w:ascii="Arial" w:eastAsia="Arial Unicode MS" w:hAnsi="Arial" w:cs="Arial"/>
          <w:bCs/>
          <w:iCs/>
        </w:rPr>
        <w:t xml:space="preserve">, as </w:t>
      </w:r>
      <w:r w:rsidR="0095333B">
        <w:rPr>
          <w:rFonts w:ascii="Arial" w:eastAsia="Arial Unicode MS" w:hAnsi="Arial" w:cs="Arial"/>
          <w:bCs/>
          <w:iCs/>
        </w:rPr>
        <w:t>well</w:t>
      </w:r>
      <w:r w:rsidR="00BC7059">
        <w:rPr>
          <w:rFonts w:ascii="Arial" w:eastAsia="Arial Unicode MS" w:hAnsi="Arial" w:cs="Arial"/>
          <w:bCs/>
          <w:iCs/>
        </w:rPr>
        <w:t xml:space="preserve"> as the university library staff who helped me access the resources I needed for my research.</w:t>
      </w:r>
    </w:p>
    <w:p w14:paraId="11825B1F" w14:textId="335844A4" w:rsidR="00BC7059" w:rsidRDefault="00BC7059" w:rsidP="00BC705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396DF9B0" w14:textId="2A532E2C" w:rsidR="00BC7059" w:rsidRPr="00B65B1A" w:rsidRDefault="00BC7059" w:rsidP="00BC705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Pr>
          <w:rFonts w:ascii="Arial" w:eastAsia="Arial Unicode MS" w:hAnsi="Arial" w:cs="Arial"/>
          <w:bCs/>
          <w:iCs/>
        </w:rPr>
        <w:t>Finally, a big thank you to my family for their constant support</w:t>
      </w:r>
      <w:r w:rsidR="0095333B">
        <w:rPr>
          <w:rFonts w:ascii="Arial" w:eastAsia="Arial Unicode MS" w:hAnsi="Arial" w:cs="Arial"/>
          <w:bCs/>
          <w:iCs/>
        </w:rPr>
        <w:t>,</w:t>
      </w:r>
      <w:r>
        <w:rPr>
          <w:rFonts w:ascii="Arial" w:eastAsia="Arial Unicode MS" w:hAnsi="Arial" w:cs="Arial"/>
          <w:bCs/>
          <w:iCs/>
        </w:rPr>
        <w:t xml:space="preserve"> not just during this dissertation but also while completing my course, offering motivation throughout this process. Their encouragement kept me going, especially during stressful times.</w:t>
      </w: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78C3F6E" w14:textId="6A949A08" w:rsidR="003F3EB9" w:rsidRDefault="005C2C7A" w:rsidP="00E225B4">
      <w:pPr>
        <w:pStyle w:val="Heading3"/>
        <w:jc w:val="center"/>
        <w:rPr>
          <w:rFonts w:ascii="Arial" w:hAnsi="Arial" w:cs="Arial"/>
          <w:b/>
          <w:bCs/>
        </w:rPr>
      </w:pPr>
      <w:bookmarkStart w:id="2" w:name="_Toc228478087"/>
      <w:r w:rsidRPr="00E225B4">
        <w:rPr>
          <w:rFonts w:ascii="Arial" w:hAnsi="Arial" w:cs="Arial"/>
          <w:b/>
          <w:bCs/>
        </w:rPr>
        <w:lastRenderedPageBreak/>
        <w:t>ABSTRACT</w:t>
      </w:r>
      <w:bookmarkEnd w:id="2"/>
    </w:p>
    <w:p w14:paraId="03DF65E6" w14:textId="77777777" w:rsidR="00E225B4" w:rsidRPr="00E225B4" w:rsidRDefault="00E225B4" w:rsidP="00E225B4">
      <w:pPr>
        <w:pStyle w:val="Heading3"/>
        <w:jc w:val="center"/>
        <w:rPr>
          <w:rFonts w:ascii="Arial" w:hAnsi="Arial" w:cs="Arial"/>
          <w:b/>
          <w:bCs/>
          <w:i/>
        </w:rPr>
      </w:pPr>
    </w:p>
    <w:p w14:paraId="08448EB0" w14:textId="7E568643" w:rsidR="005C2C7A" w:rsidRDefault="0014574F"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This dissertation explored how </w:t>
      </w:r>
      <w:proofErr w:type="gramStart"/>
      <w:r>
        <w:rPr>
          <w:rFonts w:ascii="Arial" w:eastAsia="Arial Unicode MS" w:hAnsi="Arial" w:cs="Arial"/>
        </w:rPr>
        <w:t xml:space="preserve">Dissociative Identity </w:t>
      </w:r>
      <w:r w:rsidR="0095333B">
        <w:rPr>
          <w:rFonts w:ascii="Arial" w:eastAsia="Arial Unicode MS" w:hAnsi="Arial" w:cs="Arial"/>
        </w:rPr>
        <w:t>Disorder</w:t>
      </w:r>
      <w:proofErr w:type="gramEnd"/>
      <w:r>
        <w:rPr>
          <w:rFonts w:ascii="Arial" w:eastAsia="Arial Unicode MS" w:hAnsi="Arial" w:cs="Arial"/>
        </w:rPr>
        <w:t xml:space="preserve"> (DID) is understood, diagnosed, and managed in clinical settings. The main </w:t>
      </w:r>
      <w:r w:rsidR="0095333B">
        <w:rPr>
          <w:rFonts w:ascii="Arial" w:eastAsia="Arial Unicode MS" w:hAnsi="Arial" w:cs="Arial"/>
        </w:rPr>
        <w:t xml:space="preserve">aim </w:t>
      </w:r>
      <w:r>
        <w:rPr>
          <w:rFonts w:ascii="Arial" w:eastAsia="Arial Unicode MS" w:hAnsi="Arial" w:cs="Arial"/>
        </w:rPr>
        <w:t xml:space="preserve">was to examine current </w:t>
      </w:r>
      <w:r w:rsidR="0095333B">
        <w:rPr>
          <w:rFonts w:ascii="Arial" w:eastAsia="Arial Unicode MS" w:hAnsi="Arial" w:cs="Arial"/>
        </w:rPr>
        <w:t>approaches</w:t>
      </w:r>
      <w:r>
        <w:rPr>
          <w:rFonts w:ascii="Arial" w:eastAsia="Arial Unicode MS" w:hAnsi="Arial" w:cs="Arial"/>
        </w:rPr>
        <w:t xml:space="preserve"> and </w:t>
      </w:r>
      <w:r w:rsidR="0095333B">
        <w:rPr>
          <w:rFonts w:ascii="Arial" w:eastAsia="Arial Unicode MS" w:hAnsi="Arial" w:cs="Arial"/>
        </w:rPr>
        <w:t>identify</w:t>
      </w:r>
      <w:r>
        <w:rPr>
          <w:rFonts w:ascii="Arial" w:eastAsia="Arial Unicode MS" w:hAnsi="Arial" w:cs="Arial"/>
        </w:rPr>
        <w:t xml:space="preserve"> the key challenges </w:t>
      </w:r>
      <w:r w:rsidR="0095333B">
        <w:rPr>
          <w:rFonts w:ascii="Arial" w:eastAsia="Arial Unicode MS" w:hAnsi="Arial" w:cs="Arial"/>
        </w:rPr>
        <w:t>involved</w:t>
      </w:r>
      <w:r>
        <w:rPr>
          <w:rFonts w:ascii="Arial" w:eastAsia="Arial Unicode MS" w:hAnsi="Arial" w:cs="Arial"/>
        </w:rPr>
        <w:t xml:space="preserve"> in recognising and treating the condition. The objectives included analysing diagnostic patterns and prevalence, exploring common comorbidities, looking at access to services and treatment approaches, and understanding the experiences of both clinicians and individuals living with DID.</w:t>
      </w:r>
    </w:p>
    <w:p w14:paraId="2D3672C4" w14:textId="77777777" w:rsidR="0014574F" w:rsidRDefault="0014574F"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A6C1534" w14:textId="5BE2287C" w:rsidR="0014574F" w:rsidRDefault="0014574F"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DID is widely recognised as a complex and often misunderstood disorder, usually linked to early trauma. </w:t>
      </w:r>
      <w:r w:rsidR="0095333B">
        <w:rPr>
          <w:rFonts w:ascii="Arial" w:eastAsia="Arial Unicode MS" w:hAnsi="Arial" w:cs="Arial"/>
        </w:rPr>
        <w:t>Existing</w:t>
      </w:r>
      <w:r>
        <w:rPr>
          <w:rFonts w:ascii="Arial" w:eastAsia="Arial Unicode MS" w:hAnsi="Arial" w:cs="Arial"/>
        </w:rPr>
        <w:t xml:space="preserve"> research suggests that </w:t>
      </w:r>
      <w:r w:rsidR="004F70B2">
        <w:rPr>
          <w:rFonts w:ascii="Arial" w:eastAsia="Arial Unicode MS" w:hAnsi="Arial" w:cs="Arial"/>
        </w:rPr>
        <w:t>it is frequently underdiagnosed and often confused with other mental health conditions. Stigma, lack of awareness, and limited access to specialist support continue to affect how the condition is identified and treated in practice.</w:t>
      </w:r>
    </w:p>
    <w:p w14:paraId="195E4D5C" w14:textId="63443A3F" w:rsidR="004F70B2" w:rsidRDefault="004F70B2"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7677451" w14:textId="35952340" w:rsidR="004F70B2" w:rsidRDefault="004F70B2"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A mixed-methods approach was used, drawing on 52 peer-reviewed articles and clinical datasets. Quantitative data helped </w:t>
      </w:r>
      <w:r w:rsidR="0095333B">
        <w:rPr>
          <w:rFonts w:ascii="Arial" w:eastAsia="Arial Unicode MS" w:hAnsi="Arial" w:cs="Arial"/>
        </w:rPr>
        <w:t>identify</w:t>
      </w:r>
      <w:r>
        <w:rPr>
          <w:rFonts w:ascii="Arial" w:eastAsia="Arial Unicode MS" w:hAnsi="Arial" w:cs="Arial"/>
        </w:rPr>
        <w:t xml:space="preserve"> patterns in diagnosis, comorbidity, and service use, while qualitative studies provided insight into lived experiences. This combination allowed for a more balanced understanding of both clinical trends and real-world experiences.</w:t>
      </w:r>
    </w:p>
    <w:p w14:paraId="2CD22619" w14:textId="77777777" w:rsidR="004F70B2" w:rsidRDefault="004F70B2"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306F4C3" w14:textId="213C1D57" w:rsidR="004F70B2" w:rsidRDefault="004F70B2"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The findings showed that DID is still under-recognised</w:t>
      </w:r>
      <w:r w:rsidR="0095333B">
        <w:rPr>
          <w:rFonts w:ascii="Arial" w:eastAsia="Arial Unicode MS" w:hAnsi="Arial" w:cs="Arial"/>
        </w:rPr>
        <w:t>,</w:t>
      </w:r>
      <w:r>
        <w:rPr>
          <w:rFonts w:ascii="Arial" w:eastAsia="Arial Unicode MS" w:hAnsi="Arial" w:cs="Arial"/>
        </w:rPr>
        <w:t xml:space="preserve"> with many individuals experiencing long delays before receiving the correct diagnosis. High Levels of comorbidity, particularly with PTSD, depression, and anxiety, were common and often complicated the diagnostic process. Access to specialist, trauma-informed therapy was limited, although it was consistently identified as the most effective form of treatment.</w:t>
      </w:r>
    </w:p>
    <w:p w14:paraId="6A47BE57" w14:textId="77777777" w:rsidR="004F70B2" w:rsidRDefault="004F70B2"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74766C8" w14:textId="29E7826F" w:rsidR="004F70B2" w:rsidRPr="0014574F" w:rsidRDefault="004F70B2"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Overall, the study highlights the need for improved awareness, better clinician training, and increased access to appropriate services to support </w:t>
      </w:r>
      <w:r w:rsidR="0095333B">
        <w:rPr>
          <w:rFonts w:ascii="Arial" w:eastAsia="Arial Unicode MS" w:hAnsi="Arial" w:cs="Arial"/>
        </w:rPr>
        <w:t>individuals</w:t>
      </w:r>
      <w:r>
        <w:rPr>
          <w:rFonts w:ascii="Arial" w:eastAsia="Arial Unicode MS" w:hAnsi="Arial" w:cs="Arial"/>
        </w:rPr>
        <w:t xml:space="preserve"> with DID.</w:t>
      </w:r>
    </w:p>
    <w:p w14:paraId="4922B9E6" w14:textId="77777777" w:rsidR="005C2C7A" w:rsidRPr="00812591" w:rsidRDefault="005C2C7A" w:rsidP="00DA52F0">
      <w:pPr>
        <w:spacing w:line="360" w:lineRule="auto"/>
        <w:mirrorIndents/>
        <w:jc w:val="both"/>
        <w:rPr>
          <w:rFonts w:ascii="Arial" w:eastAsia="Arial Unicode MS" w:hAnsi="Arial" w:cs="Arial"/>
        </w:rPr>
      </w:pPr>
    </w:p>
    <w:p w14:paraId="314126B6"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Default="003F3EB9" w:rsidP="00DA52F0">
      <w:pPr>
        <w:spacing w:line="360" w:lineRule="auto"/>
        <w:mirrorIndents/>
        <w:rPr>
          <w:rFonts w:ascii="Arial" w:eastAsia="Arial Unicode MS" w:hAnsi="Arial" w:cs="Arial"/>
          <w:bCs/>
        </w:rPr>
      </w:pPr>
      <w:r>
        <w:rPr>
          <w:rFonts w:ascii="Arial" w:eastAsia="Arial Unicode MS" w:hAnsi="Arial" w:cs="Arial"/>
          <w:bCs/>
        </w:rPr>
        <w:br w:type="page"/>
      </w:r>
    </w:p>
    <w:p w14:paraId="08B9AE0A" w14:textId="77777777" w:rsidR="005C2C7A" w:rsidRPr="00812591" w:rsidRDefault="003F3EB9" w:rsidP="00DA52F0">
      <w:pPr>
        <w:keepNext/>
        <w:pageBreakBefore/>
        <w:spacing w:after="180" w:line="360" w:lineRule="auto"/>
        <w:mirrorIndents/>
        <w:outlineLvl w:val="0"/>
        <w:rPr>
          <w:rFonts w:ascii="Arial" w:eastAsia="Times New Roman" w:hAnsi="Arial" w:cs="Arial"/>
          <w:b/>
          <w:kern w:val="28"/>
          <w:sz w:val="32"/>
          <w:szCs w:val="20"/>
        </w:rPr>
      </w:pPr>
      <w:bookmarkStart w:id="3" w:name="_Toc536543204"/>
      <w:bookmarkStart w:id="4" w:name="_Toc536543433"/>
      <w:bookmarkStart w:id="5" w:name="_Toc15893759"/>
      <w:bookmarkStart w:id="6" w:name="_Toc299977276"/>
      <w:bookmarkStart w:id="7" w:name="_Toc228478088"/>
      <w:r w:rsidRPr="003F3EB9">
        <w:rPr>
          <w:rFonts w:ascii="Arial" w:eastAsia="Times New Roman" w:hAnsi="Arial" w:cs="Arial"/>
          <w:b/>
          <w:kern w:val="28"/>
          <w:sz w:val="32"/>
          <w:szCs w:val="20"/>
        </w:rPr>
        <w:lastRenderedPageBreak/>
        <w:t>Table of</w:t>
      </w:r>
      <w:r>
        <w:rPr>
          <w:rFonts w:ascii="Arial" w:eastAsia="Times New Roman" w:hAnsi="Arial" w:cs="Arial"/>
          <w:bCs/>
          <w:kern w:val="28"/>
          <w:sz w:val="32"/>
          <w:szCs w:val="20"/>
        </w:rPr>
        <w:t xml:space="preserve"> </w:t>
      </w:r>
      <w:r w:rsidR="005C2C7A" w:rsidRPr="00812591">
        <w:rPr>
          <w:rFonts w:ascii="Arial" w:eastAsia="Times New Roman" w:hAnsi="Arial" w:cs="Arial"/>
          <w:b/>
          <w:kern w:val="28"/>
          <w:sz w:val="32"/>
          <w:szCs w:val="20"/>
        </w:rPr>
        <w:t>Contents</w:t>
      </w:r>
      <w:bookmarkEnd w:id="3"/>
      <w:bookmarkEnd w:id="4"/>
      <w:bookmarkEnd w:id="5"/>
      <w:bookmarkEnd w:id="6"/>
      <w:bookmarkEnd w:id="7"/>
      <w:r w:rsidR="005C2C7A" w:rsidRPr="00812591">
        <w:rPr>
          <w:rFonts w:ascii="Arial" w:eastAsia="Times New Roman" w:hAnsi="Arial" w:cs="Arial"/>
          <w:b/>
          <w:kern w:val="28"/>
          <w:sz w:val="32"/>
          <w:szCs w:val="20"/>
        </w:rPr>
        <w:t xml:space="preserve"> </w:t>
      </w:r>
    </w:p>
    <w:sdt>
      <w:sdtPr>
        <w:id w:val="349074811"/>
        <w:docPartObj>
          <w:docPartGallery w:val="Table of Contents"/>
          <w:docPartUnique/>
        </w:docPartObj>
      </w:sdtPr>
      <w:sdtEndPr>
        <w:rPr>
          <w:rFonts w:ascii="Calibri Light" w:eastAsia="Calibri Light" w:hAnsi="Calibri Light" w:cs="Calibri Light"/>
          <w:b/>
          <w:bCs/>
          <w:color w:val="auto"/>
          <w:sz w:val="22"/>
          <w:szCs w:val="22"/>
          <w:lang w:bidi="en-GB"/>
        </w:rPr>
      </w:sdtEndPr>
      <w:sdtContent>
        <w:p w14:paraId="2DE185C5" w14:textId="071D1DEE" w:rsidR="00E225B4" w:rsidRDefault="00E225B4">
          <w:pPr>
            <w:pStyle w:val="TOCHeading"/>
          </w:pPr>
          <w:r>
            <w:t>Contents</w:t>
          </w:r>
        </w:p>
        <w:p w14:paraId="2D7D33F0" w14:textId="08FF444D" w:rsidR="00E225B4" w:rsidRPr="00E225B4" w:rsidRDefault="00E225B4">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228478085" w:history="1">
            <w:r w:rsidRPr="00E225B4">
              <w:rPr>
                <w:rStyle w:val="Hyperlink"/>
                <w:rFonts w:ascii="Arial" w:hAnsi="Arial" w:cs="Arial"/>
                <w:noProof/>
              </w:rPr>
              <w:t>DECLARATION</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_Toc228478085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2</w:t>
            </w:r>
            <w:r w:rsidRPr="00E225B4">
              <w:rPr>
                <w:rFonts w:ascii="Arial" w:hAnsi="Arial" w:cs="Arial"/>
                <w:noProof/>
                <w:webHidden/>
              </w:rPr>
              <w:fldChar w:fldCharType="end"/>
            </w:r>
          </w:hyperlink>
        </w:p>
        <w:p w14:paraId="373E5794" w14:textId="4E135504" w:rsidR="00E225B4" w:rsidRPr="00E225B4" w:rsidRDefault="00E225B4">
          <w:pPr>
            <w:pStyle w:val="TOC1"/>
            <w:tabs>
              <w:tab w:val="right" w:leader="dot" w:pos="9016"/>
            </w:tabs>
            <w:rPr>
              <w:rFonts w:ascii="Arial" w:hAnsi="Arial" w:cs="Arial"/>
              <w:noProof/>
            </w:rPr>
          </w:pPr>
          <w:hyperlink w:anchor="_Toc228478086" w:history="1">
            <w:r w:rsidRPr="00E225B4">
              <w:rPr>
                <w:rStyle w:val="Hyperlink"/>
                <w:rFonts w:ascii="Arial" w:hAnsi="Arial" w:cs="Arial"/>
                <w:noProof/>
              </w:rPr>
              <w:t>ACKNOWLEDGEMENTS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_Toc228478086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3</w:t>
            </w:r>
            <w:r w:rsidRPr="00E225B4">
              <w:rPr>
                <w:rFonts w:ascii="Arial" w:hAnsi="Arial" w:cs="Arial"/>
                <w:noProof/>
                <w:webHidden/>
              </w:rPr>
              <w:fldChar w:fldCharType="end"/>
            </w:r>
          </w:hyperlink>
        </w:p>
        <w:p w14:paraId="6DB296FD" w14:textId="6EB8F35C" w:rsidR="00E225B4" w:rsidRPr="00E225B4" w:rsidRDefault="00E225B4" w:rsidP="00E225B4">
          <w:pPr>
            <w:pStyle w:val="TOC3"/>
            <w:rPr>
              <w:rFonts w:ascii="Arial" w:hAnsi="Arial" w:cs="Arial"/>
              <w:noProof/>
            </w:rPr>
          </w:pPr>
          <w:hyperlink w:anchor="_Toc228478087" w:history="1">
            <w:r w:rsidRPr="00E225B4">
              <w:rPr>
                <w:rStyle w:val="Hyperlink"/>
                <w:rFonts w:ascii="Arial" w:hAnsi="Arial" w:cs="Arial"/>
                <w:noProof/>
              </w:rPr>
              <w:t>ABSTRACT</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_Toc228478087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4</w:t>
            </w:r>
            <w:r w:rsidRPr="00E225B4">
              <w:rPr>
                <w:rFonts w:ascii="Arial" w:hAnsi="Arial" w:cs="Arial"/>
                <w:noProof/>
                <w:webHidden/>
              </w:rPr>
              <w:fldChar w:fldCharType="end"/>
            </w:r>
          </w:hyperlink>
        </w:p>
        <w:p w14:paraId="77575A06" w14:textId="340BEA9E" w:rsidR="00E225B4" w:rsidRPr="00E225B4" w:rsidRDefault="00E225B4">
          <w:pPr>
            <w:pStyle w:val="TOC1"/>
            <w:tabs>
              <w:tab w:val="right" w:leader="dot" w:pos="9016"/>
            </w:tabs>
            <w:rPr>
              <w:rFonts w:ascii="Arial" w:hAnsi="Arial" w:cs="Arial"/>
              <w:noProof/>
            </w:rPr>
          </w:pPr>
          <w:hyperlink w:anchor="_Toc228478088" w:history="1">
            <w:r w:rsidRPr="00E225B4">
              <w:rPr>
                <w:rStyle w:val="Hyperlink"/>
                <w:rFonts w:ascii="Arial" w:eastAsia="Times New Roman" w:hAnsi="Arial" w:cs="Arial"/>
                <w:b/>
                <w:noProof/>
                <w:kern w:val="28"/>
              </w:rPr>
              <w:t>Table of</w:t>
            </w:r>
            <w:r w:rsidRPr="00E225B4">
              <w:rPr>
                <w:rStyle w:val="Hyperlink"/>
                <w:rFonts w:ascii="Arial" w:eastAsia="Times New Roman" w:hAnsi="Arial" w:cs="Arial"/>
                <w:bCs/>
                <w:noProof/>
                <w:kern w:val="28"/>
              </w:rPr>
              <w:t xml:space="preserve"> </w:t>
            </w:r>
            <w:r w:rsidRPr="00E225B4">
              <w:rPr>
                <w:rStyle w:val="Hyperlink"/>
                <w:rFonts w:ascii="Arial" w:eastAsia="Times New Roman" w:hAnsi="Arial" w:cs="Arial"/>
                <w:b/>
                <w:noProof/>
                <w:kern w:val="28"/>
              </w:rPr>
              <w:t>Contents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_Toc228478088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5</w:t>
            </w:r>
            <w:r w:rsidRPr="00E225B4">
              <w:rPr>
                <w:rFonts w:ascii="Arial" w:hAnsi="Arial" w:cs="Arial"/>
                <w:noProof/>
                <w:webHidden/>
              </w:rPr>
              <w:fldChar w:fldCharType="end"/>
            </w:r>
          </w:hyperlink>
        </w:p>
        <w:p w14:paraId="6D258A98" w14:textId="1F264181" w:rsidR="00E225B4" w:rsidRPr="00E225B4" w:rsidRDefault="00E225B4" w:rsidP="00E225B4">
          <w:pPr>
            <w:pStyle w:val="TOC3"/>
            <w:rPr>
              <w:rFonts w:ascii="Arial" w:hAnsi="Arial" w:cs="Arial"/>
              <w:noProof/>
            </w:rPr>
          </w:pPr>
          <w:hyperlink w:anchor="_Toc228478089" w:history="1">
            <w:r w:rsidRPr="00E225B4">
              <w:rPr>
                <w:rStyle w:val="Hyperlink"/>
                <w:rFonts w:ascii="Arial" w:hAnsi="Arial" w:cs="Arial"/>
                <w:noProof/>
              </w:rPr>
              <w:t>CHAPTER 1: INTRODUCTION</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_Toc228478089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6</w:t>
            </w:r>
            <w:r w:rsidRPr="00E225B4">
              <w:rPr>
                <w:rFonts w:ascii="Arial" w:hAnsi="Arial" w:cs="Arial"/>
                <w:noProof/>
                <w:webHidden/>
              </w:rPr>
              <w:fldChar w:fldCharType="end"/>
            </w:r>
          </w:hyperlink>
        </w:p>
        <w:p w14:paraId="5442D125" w14:textId="6990E52A" w:rsidR="00E225B4" w:rsidRPr="00E225B4" w:rsidRDefault="00E225B4" w:rsidP="00E225B4">
          <w:pPr>
            <w:pStyle w:val="TOC3"/>
            <w:rPr>
              <w:rFonts w:ascii="Arial" w:hAnsi="Arial" w:cs="Arial"/>
              <w:noProof/>
            </w:rPr>
          </w:pPr>
          <w:hyperlink w:anchor="_Toc228478090" w:history="1">
            <w:r w:rsidRPr="00E225B4">
              <w:rPr>
                <w:rStyle w:val="Hyperlink"/>
                <w:rFonts w:ascii="Arial" w:hAnsi="Arial" w:cs="Arial"/>
                <w:noProof/>
              </w:rPr>
              <w:t>Objective of the Study</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_Toc228478090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8</w:t>
            </w:r>
            <w:r w:rsidRPr="00E225B4">
              <w:rPr>
                <w:rFonts w:ascii="Arial" w:hAnsi="Arial" w:cs="Arial"/>
                <w:noProof/>
                <w:webHidden/>
              </w:rPr>
              <w:fldChar w:fldCharType="end"/>
            </w:r>
          </w:hyperlink>
        </w:p>
        <w:p w14:paraId="225E4FE3" w14:textId="7FCDA973" w:rsidR="00E225B4" w:rsidRPr="00E225B4" w:rsidRDefault="00E225B4" w:rsidP="00E225B4">
          <w:pPr>
            <w:pStyle w:val="TOC3"/>
            <w:rPr>
              <w:rFonts w:ascii="Arial" w:hAnsi="Arial" w:cs="Arial"/>
              <w:noProof/>
            </w:rPr>
          </w:pPr>
          <w:hyperlink w:anchor="_Toc228478091" w:history="1">
            <w:r w:rsidRPr="00E225B4">
              <w:rPr>
                <w:rStyle w:val="Hyperlink"/>
                <w:rFonts w:ascii="Arial" w:hAnsi="Arial" w:cs="Arial"/>
                <w:noProof/>
              </w:rPr>
              <w:t>CHAPTER 2: BACKGROUND</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_Toc228478091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8</w:t>
            </w:r>
            <w:r w:rsidRPr="00E225B4">
              <w:rPr>
                <w:rFonts w:ascii="Arial" w:hAnsi="Arial" w:cs="Arial"/>
                <w:noProof/>
                <w:webHidden/>
              </w:rPr>
              <w:fldChar w:fldCharType="end"/>
            </w:r>
          </w:hyperlink>
        </w:p>
        <w:p w14:paraId="172B69F8" w14:textId="34CD2A59" w:rsidR="00E225B4" w:rsidRPr="00E225B4" w:rsidRDefault="00E225B4" w:rsidP="00E225B4">
          <w:pPr>
            <w:pStyle w:val="TOC3"/>
            <w:rPr>
              <w:rFonts w:ascii="Arial" w:hAnsi="Arial" w:cs="Arial"/>
              <w:noProof/>
            </w:rPr>
          </w:pPr>
          <w:hyperlink w:anchor="_Toc228478092" w:history="1">
            <w:r w:rsidRPr="00E225B4">
              <w:rPr>
                <w:rStyle w:val="Hyperlink"/>
                <w:rFonts w:ascii="Arial" w:hAnsi="Arial" w:cs="Arial"/>
                <w:noProof/>
              </w:rPr>
              <w:t>CHAPTER 3: METHODS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_Toc228478092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12</w:t>
            </w:r>
            <w:r w:rsidRPr="00E225B4">
              <w:rPr>
                <w:rFonts w:ascii="Arial" w:hAnsi="Arial" w:cs="Arial"/>
                <w:noProof/>
                <w:webHidden/>
              </w:rPr>
              <w:fldChar w:fldCharType="end"/>
            </w:r>
          </w:hyperlink>
        </w:p>
        <w:p w14:paraId="778D12E7" w14:textId="197B7769" w:rsidR="00E225B4" w:rsidRPr="00E225B4" w:rsidRDefault="00E225B4" w:rsidP="00E225B4">
          <w:pPr>
            <w:pStyle w:val="TOC3"/>
            <w:rPr>
              <w:rFonts w:ascii="Arial" w:hAnsi="Arial" w:cs="Arial"/>
              <w:noProof/>
            </w:rPr>
          </w:pPr>
          <w:hyperlink w:anchor="_Toc228478093" w:history="1">
            <w:r w:rsidRPr="00E225B4">
              <w:rPr>
                <w:rStyle w:val="Hyperlink"/>
                <w:rFonts w:ascii="Arial" w:hAnsi="Arial" w:cs="Arial"/>
                <w:noProof/>
              </w:rPr>
              <w:t>3.3 Data Collection</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_Toc228478093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13</w:t>
            </w:r>
            <w:r w:rsidRPr="00E225B4">
              <w:rPr>
                <w:rFonts w:ascii="Arial" w:hAnsi="Arial" w:cs="Arial"/>
                <w:noProof/>
                <w:webHidden/>
              </w:rPr>
              <w:fldChar w:fldCharType="end"/>
            </w:r>
          </w:hyperlink>
        </w:p>
        <w:p w14:paraId="7A1B1084" w14:textId="1F56C095" w:rsidR="00E225B4" w:rsidRPr="00E225B4" w:rsidRDefault="00E225B4" w:rsidP="00E225B4">
          <w:pPr>
            <w:pStyle w:val="TOC3"/>
            <w:rPr>
              <w:rFonts w:ascii="Arial" w:hAnsi="Arial" w:cs="Arial"/>
              <w:noProof/>
            </w:rPr>
          </w:pPr>
          <w:hyperlink w:anchor="_Toc228478094" w:history="1">
            <w:r w:rsidRPr="00E225B4">
              <w:rPr>
                <w:rStyle w:val="Hyperlink"/>
                <w:rFonts w:ascii="Arial" w:hAnsi="Arial" w:cs="Arial"/>
                <w:noProof/>
              </w:rPr>
              <w:t>3.4.1 Quantitative Analysis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_Toc228478094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14</w:t>
            </w:r>
            <w:r w:rsidRPr="00E225B4">
              <w:rPr>
                <w:rFonts w:ascii="Arial" w:hAnsi="Arial" w:cs="Arial"/>
                <w:noProof/>
                <w:webHidden/>
              </w:rPr>
              <w:fldChar w:fldCharType="end"/>
            </w:r>
          </w:hyperlink>
        </w:p>
        <w:p w14:paraId="7B5587AB" w14:textId="12766375" w:rsidR="00E225B4" w:rsidRPr="00E225B4" w:rsidRDefault="00E225B4" w:rsidP="00E225B4">
          <w:pPr>
            <w:pStyle w:val="TOC3"/>
            <w:rPr>
              <w:rFonts w:ascii="Arial" w:hAnsi="Arial" w:cs="Arial"/>
              <w:noProof/>
            </w:rPr>
          </w:pPr>
          <w:hyperlink w:anchor="_Toc228478095" w:history="1">
            <w:r w:rsidRPr="00E225B4">
              <w:rPr>
                <w:rStyle w:val="Hyperlink"/>
                <w:rFonts w:ascii="Arial" w:hAnsi="Arial" w:cs="Arial"/>
                <w:noProof/>
              </w:rPr>
              <w:t>3.4.2 Qualitative Analysis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_Toc228478095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14</w:t>
            </w:r>
            <w:r w:rsidRPr="00E225B4">
              <w:rPr>
                <w:rFonts w:ascii="Arial" w:hAnsi="Arial" w:cs="Arial"/>
                <w:noProof/>
                <w:webHidden/>
              </w:rPr>
              <w:fldChar w:fldCharType="end"/>
            </w:r>
          </w:hyperlink>
        </w:p>
        <w:p w14:paraId="1B42A4BB" w14:textId="33A4883F" w:rsidR="00E225B4" w:rsidRPr="00E225B4" w:rsidRDefault="00E225B4" w:rsidP="00E225B4">
          <w:pPr>
            <w:pStyle w:val="TOC3"/>
            <w:rPr>
              <w:rFonts w:ascii="Arial" w:hAnsi="Arial" w:cs="Arial"/>
              <w:noProof/>
            </w:rPr>
          </w:pPr>
          <w:hyperlink w:anchor="_Toc228478096" w:history="1">
            <w:r w:rsidRPr="00E225B4">
              <w:rPr>
                <w:rStyle w:val="Hyperlink"/>
                <w:rFonts w:ascii="Arial" w:hAnsi="Arial" w:cs="Arial"/>
                <w:noProof/>
              </w:rPr>
              <w:t>3.5 Ethical Considerations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_Toc228478096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14</w:t>
            </w:r>
            <w:r w:rsidRPr="00E225B4">
              <w:rPr>
                <w:rFonts w:ascii="Arial" w:hAnsi="Arial" w:cs="Arial"/>
                <w:noProof/>
                <w:webHidden/>
              </w:rPr>
              <w:fldChar w:fldCharType="end"/>
            </w:r>
          </w:hyperlink>
        </w:p>
        <w:p w14:paraId="66B66C47" w14:textId="3C840A60" w:rsidR="00E225B4" w:rsidRPr="00E225B4" w:rsidRDefault="00E225B4" w:rsidP="00E225B4">
          <w:pPr>
            <w:pStyle w:val="TOC3"/>
            <w:rPr>
              <w:rFonts w:ascii="Arial" w:hAnsi="Arial" w:cs="Arial"/>
              <w:noProof/>
            </w:rPr>
          </w:pPr>
          <w:hyperlink w:anchor="_Toc228478097" w:history="1">
            <w:r w:rsidRPr="00E225B4">
              <w:rPr>
                <w:rStyle w:val="Hyperlink"/>
                <w:rFonts w:ascii="Arial" w:hAnsi="Arial" w:cs="Arial"/>
                <w:noProof/>
              </w:rPr>
              <w:t>CHAPTER 4: RESULTS AND DISCUSSION</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_Toc228478097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16</w:t>
            </w:r>
            <w:r w:rsidRPr="00E225B4">
              <w:rPr>
                <w:rFonts w:ascii="Arial" w:hAnsi="Arial" w:cs="Arial"/>
                <w:noProof/>
                <w:webHidden/>
              </w:rPr>
              <w:fldChar w:fldCharType="end"/>
            </w:r>
          </w:hyperlink>
        </w:p>
        <w:p w14:paraId="7F64D188" w14:textId="71766182" w:rsidR="00E225B4" w:rsidRPr="00E225B4" w:rsidRDefault="00E225B4" w:rsidP="00E225B4">
          <w:pPr>
            <w:pStyle w:val="TOC3"/>
            <w:rPr>
              <w:rFonts w:ascii="Arial" w:hAnsi="Arial" w:cs="Arial"/>
              <w:noProof/>
            </w:rPr>
          </w:pPr>
          <w:hyperlink w:anchor="_Toc228478098" w:history="1">
            <w:r w:rsidRPr="00E225B4">
              <w:rPr>
                <w:rStyle w:val="Hyperlink"/>
                <w:rFonts w:ascii="Arial" w:hAnsi="Arial" w:cs="Arial"/>
                <w:noProof/>
              </w:rPr>
              <w:t>4.2.2 Comorbidity</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_Toc228478098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18</w:t>
            </w:r>
            <w:r w:rsidRPr="00E225B4">
              <w:rPr>
                <w:rFonts w:ascii="Arial" w:hAnsi="Arial" w:cs="Arial"/>
                <w:noProof/>
                <w:webHidden/>
              </w:rPr>
              <w:fldChar w:fldCharType="end"/>
            </w:r>
          </w:hyperlink>
        </w:p>
        <w:p w14:paraId="59C74444" w14:textId="1F206F4C" w:rsidR="00E225B4" w:rsidRPr="00E225B4" w:rsidRDefault="00E225B4" w:rsidP="00E225B4">
          <w:pPr>
            <w:pStyle w:val="TOC3"/>
            <w:rPr>
              <w:rFonts w:ascii="Arial" w:hAnsi="Arial" w:cs="Arial"/>
              <w:noProof/>
            </w:rPr>
          </w:pPr>
          <w:hyperlink w:anchor="_Toc228478099" w:history="1">
            <w:r w:rsidRPr="00E225B4">
              <w:rPr>
                <w:rStyle w:val="Hyperlink"/>
                <w:rFonts w:ascii="Arial" w:hAnsi="Arial" w:cs="Arial"/>
                <w:noProof/>
              </w:rPr>
              <w:t>4.4.2 Strengths of the Study</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_Toc228478099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22</w:t>
            </w:r>
            <w:r w:rsidRPr="00E225B4">
              <w:rPr>
                <w:rFonts w:ascii="Arial" w:hAnsi="Arial" w:cs="Arial"/>
                <w:noProof/>
                <w:webHidden/>
              </w:rPr>
              <w:fldChar w:fldCharType="end"/>
            </w:r>
          </w:hyperlink>
        </w:p>
        <w:p w14:paraId="4C92DA44" w14:textId="3E700871" w:rsidR="00E225B4" w:rsidRPr="00E225B4" w:rsidRDefault="00E225B4" w:rsidP="00E225B4">
          <w:pPr>
            <w:pStyle w:val="TOC3"/>
            <w:rPr>
              <w:rFonts w:ascii="Arial" w:hAnsi="Arial" w:cs="Arial"/>
              <w:noProof/>
            </w:rPr>
          </w:pPr>
          <w:hyperlink w:anchor="_Toc228478100" w:history="1">
            <w:r w:rsidRPr="00E225B4">
              <w:rPr>
                <w:rStyle w:val="Hyperlink"/>
                <w:rFonts w:ascii="Arial" w:hAnsi="Arial" w:cs="Arial"/>
                <w:noProof/>
              </w:rPr>
              <w:t>4.4.3 Limitations of the Study</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_Toc228478100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22</w:t>
            </w:r>
            <w:r w:rsidRPr="00E225B4">
              <w:rPr>
                <w:rFonts w:ascii="Arial" w:hAnsi="Arial" w:cs="Arial"/>
                <w:noProof/>
                <w:webHidden/>
              </w:rPr>
              <w:fldChar w:fldCharType="end"/>
            </w:r>
          </w:hyperlink>
        </w:p>
        <w:p w14:paraId="38CC3C51" w14:textId="153E449D" w:rsidR="00E225B4" w:rsidRPr="00E225B4" w:rsidRDefault="00E225B4" w:rsidP="00E225B4">
          <w:pPr>
            <w:pStyle w:val="TOC3"/>
            <w:rPr>
              <w:rFonts w:ascii="Arial" w:hAnsi="Arial" w:cs="Arial"/>
              <w:noProof/>
            </w:rPr>
          </w:pPr>
          <w:hyperlink w:anchor="_Toc228478101" w:history="1">
            <w:r w:rsidRPr="00E225B4">
              <w:rPr>
                <w:rStyle w:val="Hyperlink"/>
                <w:rFonts w:ascii="Arial" w:hAnsi="Arial" w:cs="Arial"/>
                <w:noProof/>
              </w:rPr>
              <w:t>CHAPTER 5: RECOMMENDATIONS AND CONCLUSION</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_Toc228478101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24</w:t>
            </w:r>
            <w:r w:rsidRPr="00E225B4">
              <w:rPr>
                <w:rFonts w:ascii="Arial" w:hAnsi="Arial" w:cs="Arial"/>
                <w:noProof/>
                <w:webHidden/>
              </w:rPr>
              <w:fldChar w:fldCharType="end"/>
            </w:r>
          </w:hyperlink>
        </w:p>
        <w:p w14:paraId="0E32D28F" w14:textId="3C80CC4B" w:rsidR="00E225B4" w:rsidRPr="00E225B4" w:rsidRDefault="00E225B4" w:rsidP="00E225B4">
          <w:pPr>
            <w:pStyle w:val="TOC3"/>
            <w:rPr>
              <w:rFonts w:ascii="Arial" w:hAnsi="Arial" w:cs="Arial"/>
              <w:noProof/>
            </w:rPr>
          </w:pPr>
          <w:hyperlink w:anchor="_Toc228478102" w:history="1">
            <w:r w:rsidRPr="00E225B4">
              <w:rPr>
                <w:rStyle w:val="Hyperlink"/>
                <w:rFonts w:ascii="Arial" w:hAnsi="Arial" w:cs="Arial"/>
                <w:noProof/>
              </w:rPr>
              <w:t>RECOMMENDATIONS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_Toc228478102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25</w:t>
            </w:r>
            <w:r w:rsidRPr="00E225B4">
              <w:rPr>
                <w:rFonts w:ascii="Arial" w:hAnsi="Arial" w:cs="Arial"/>
                <w:noProof/>
                <w:webHidden/>
              </w:rPr>
              <w:fldChar w:fldCharType="end"/>
            </w:r>
          </w:hyperlink>
        </w:p>
        <w:p w14:paraId="4EC47757" w14:textId="51896994" w:rsidR="00E225B4" w:rsidRPr="00E225B4" w:rsidRDefault="00E225B4" w:rsidP="00E225B4">
          <w:pPr>
            <w:pStyle w:val="TOC3"/>
            <w:rPr>
              <w:rFonts w:ascii="Arial" w:hAnsi="Arial" w:cs="Arial"/>
              <w:noProof/>
            </w:rPr>
          </w:pPr>
          <w:hyperlink w:anchor="_Toc228478103" w:history="1">
            <w:r w:rsidRPr="00E225B4">
              <w:rPr>
                <w:rStyle w:val="Hyperlink"/>
                <w:rFonts w:ascii="Arial" w:hAnsi="Arial" w:cs="Arial"/>
                <w:noProof/>
              </w:rPr>
              <w:t>Recommendations for Future Research</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_Toc228478103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27</w:t>
            </w:r>
            <w:r w:rsidRPr="00E225B4">
              <w:rPr>
                <w:rFonts w:ascii="Arial" w:hAnsi="Arial" w:cs="Arial"/>
                <w:noProof/>
                <w:webHidden/>
              </w:rPr>
              <w:fldChar w:fldCharType="end"/>
            </w:r>
          </w:hyperlink>
        </w:p>
        <w:p w14:paraId="622311B4" w14:textId="78B78352" w:rsidR="00E225B4" w:rsidRPr="00E225B4" w:rsidRDefault="00E225B4" w:rsidP="00E225B4">
          <w:pPr>
            <w:pStyle w:val="TOC3"/>
            <w:rPr>
              <w:rFonts w:ascii="Arial" w:hAnsi="Arial" w:cs="Arial"/>
              <w:noProof/>
            </w:rPr>
          </w:pPr>
          <w:hyperlink w:anchor="_Toc228478104" w:history="1">
            <w:r w:rsidRPr="00E225B4">
              <w:rPr>
                <w:rStyle w:val="Hyperlink"/>
                <w:rFonts w:ascii="Arial" w:hAnsi="Arial" w:cs="Arial"/>
                <w:noProof/>
              </w:rPr>
              <w:t>CONCLUSION</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_Toc228478104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28</w:t>
            </w:r>
            <w:r w:rsidRPr="00E225B4">
              <w:rPr>
                <w:rFonts w:ascii="Arial" w:hAnsi="Arial" w:cs="Arial"/>
                <w:noProof/>
                <w:webHidden/>
              </w:rPr>
              <w:fldChar w:fldCharType="end"/>
            </w:r>
          </w:hyperlink>
        </w:p>
        <w:p w14:paraId="072D4CF9" w14:textId="1F0647F4" w:rsidR="00E225B4" w:rsidRDefault="00E225B4" w:rsidP="00E225B4">
          <w:pPr>
            <w:pStyle w:val="TOC3"/>
            <w:rPr>
              <w:noProof/>
            </w:rPr>
          </w:pPr>
          <w:hyperlink w:anchor="_Toc228478105" w:history="1">
            <w:r w:rsidRPr="00E225B4">
              <w:rPr>
                <w:rStyle w:val="Hyperlink"/>
                <w:rFonts w:ascii="Arial" w:hAnsi="Arial" w:cs="Arial"/>
                <w:noProof/>
              </w:rPr>
              <w:t>REFERENCES</w:t>
            </w:r>
            <w:r w:rsidRPr="00E225B4">
              <w:rPr>
                <w:rFonts w:ascii="Arial" w:hAnsi="Arial" w:cs="Arial"/>
                <w:noProof/>
                <w:webHidden/>
              </w:rPr>
              <w:tab/>
            </w:r>
            <w:r w:rsidRPr="00E225B4">
              <w:rPr>
                <w:rFonts w:ascii="Arial" w:hAnsi="Arial" w:cs="Arial"/>
                <w:noProof/>
                <w:webHidden/>
              </w:rPr>
              <w:fldChar w:fldCharType="begin"/>
            </w:r>
            <w:r w:rsidRPr="00E225B4">
              <w:rPr>
                <w:rFonts w:ascii="Arial" w:hAnsi="Arial" w:cs="Arial"/>
                <w:noProof/>
                <w:webHidden/>
              </w:rPr>
              <w:instrText xml:space="preserve"> PAGEREF _Toc228478105 \h </w:instrText>
            </w:r>
            <w:r w:rsidRPr="00E225B4">
              <w:rPr>
                <w:rFonts w:ascii="Arial" w:hAnsi="Arial" w:cs="Arial"/>
                <w:noProof/>
                <w:webHidden/>
              </w:rPr>
            </w:r>
            <w:r w:rsidRPr="00E225B4">
              <w:rPr>
                <w:rFonts w:ascii="Arial" w:hAnsi="Arial" w:cs="Arial"/>
                <w:noProof/>
                <w:webHidden/>
              </w:rPr>
              <w:fldChar w:fldCharType="separate"/>
            </w:r>
            <w:r w:rsidRPr="00E225B4">
              <w:rPr>
                <w:rFonts w:ascii="Arial" w:hAnsi="Arial" w:cs="Arial"/>
                <w:noProof/>
                <w:webHidden/>
              </w:rPr>
              <w:t>30</w:t>
            </w:r>
            <w:r w:rsidRPr="00E225B4">
              <w:rPr>
                <w:rFonts w:ascii="Arial" w:hAnsi="Arial" w:cs="Arial"/>
                <w:noProof/>
                <w:webHidden/>
              </w:rPr>
              <w:fldChar w:fldCharType="end"/>
            </w:r>
          </w:hyperlink>
        </w:p>
        <w:p w14:paraId="6FEEA16E" w14:textId="4F031004" w:rsidR="00E225B4" w:rsidRDefault="00E225B4">
          <w:pPr>
            <w:pStyle w:val="TOC1"/>
            <w:tabs>
              <w:tab w:val="right" w:leader="dot" w:pos="9016"/>
            </w:tabs>
            <w:rPr>
              <w:noProof/>
            </w:rPr>
          </w:pPr>
        </w:p>
        <w:p w14:paraId="3FD5A0BF" w14:textId="56474489" w:rsidR="00E225B4" w:rsidRDefault="00E225B4">
          <w:r>
            <w:rPr>
              <w:b/>
              <w:bCs/>
            </w:rPr>
            <w:fldChar w:fldCharType="end"/>
          </w:r>
        </w:p>
      </w:sdtContent>
    </w:sdt>
    <w:p w14:paraId="230E6AAE" w14:textId="77777777" w:rsidR="003F3EB9" w:rsidRDefault="003F3EB9" w:rsidP="00DA52F0">
      <w:pPr>
        <w:spacing w:line="360" w:lineRule="auto"/>
        <w:mirrorIndents/>
        <w:rPr>
          <w:rFonts w:ascii="Arial" w:eastAsia="Times New Roman" w:hAnsi="Arial" w:cs="Arial"/>
          <w:kern w:val="22"/>
          <w:szCs w:val="20"/>
        </w:rPr>
      </w:pPr>
    </w:p>
    <w:p w14:paraId="7D5EF523" w14:textId="77777777" w:rsidR="003F3EB9" w:rsidRDefault="003F3EB9" w:rsidP="00DA52F0">
      <w:pPr>
        <w:spacing w:line="360" w:lineRule="auto"/>
        <w:mirrorIndents/>
        <w:rPr>
          <w:rFonts w:ascii="Arial" w:eastAsia="Times New Roman" w:hAnsi="Arial" w:cs="Arial"/>
          <w:kern w:val="22"/>
          <w:szCs w:val="20"/>
        </w:rPr>
      </w:pPr>
    </w:p>
    <w:p w14:paraId="79B3804A" w14:textId="77777777" w:rsidR="003F3EB9" w:rsidRDefault="003F3EB9" w:rsidP="00DA52F0">
      <w:pPr>
        <w:spacing w:line="360" w:lineRule="auto"/>
        <w:mirrorIndents/>
        <w:rPr>
          <w:rFonts w:ascii="Arial" w:eastAsia="Times New Roman" w:hAnsi="Arial" w:cs="Arial"/>
          <w:kern w:val="22"/>
          <w:szCs w:val="20"/>
        </w:rPr>
      </w:pPr>
    </w:p>
    <w:p w14:paraId="193F9D9A" w14:textId="77777777" w:rsidR="003F3EB9" w:rsidRDefault="003F3EB9" w:rsidP="00DA52F0">
      <w:pPr>
        <w:spacing w:line="360" w:lineRule="auto"/>
        <w:mirrorIndents/>
        <w:rPr>
          <w:rFonts w:ascii="Arial" w:eastAsia="Times New Roman" w:hAnsi="Arial" w:cs="Arial"/>
          <w:kern w:val="22"/>
          <w:szCs w:val="20"/>
        </w:rPr>
      </w:pPr>
    </w:p>
    <w:p w14:paraId="35647B2E" w14:textId="77777777" w:rsidR="003F3EB9" w:rsidRDefault="003F3EB9" w:rsidP="00DA52F0">
      <w:pPr>
        <w:spacing w:line="360" w:lineRule="auto"/>
        <w:mirrorIndents/>
        <w:rPr>
          <w:rFonts w:ascii="Arial" w:eastAsia="Times New Roman" w:hAnsi="Arial" w:cs="Arial"/>
          <w:kern w:val="22"/>
          <w:szCs w:val="20"/>
        </w:rPr>
      </w:pPr>
    </w:p>
    <w:p w14:paraId="740D1FD7" w14:textId="388DDD03"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p w14:paraId="56D84073" w14:textId="39807DE3" w:rsidR="005C2C7A" w:rsidRPr="000424AD" w:rsidRDefault="005C2C7A" w:rsidP="000424AD">
      <w:pPr>
        <w:pStyle w:val="Heading3"/>
        <w:jc w:val="both"/>
        <w:rPr>
          <w:rFonts w:ascii="Arial" w:hAnsi="Arial" w:cs="Arial"/>
          <w:b/>
          <w:bCs/>
        </w:rPr>
      </w:pPr>
      <w:bookmarkStart w:id="8" w:name="_Toc228478089"/>
      <w:r w:rsidRPr="000424AD">
        <w:rPr>
          <w:rFonts w:ascii="Arial" w:hAnsi="Arial" w:cs="Arial"/>
          <w:b/>
          <w:bCs/>
        </w:rPr>
        <w:lastRenderedPageBreak/>
        <w:t>CHAPTE</w:t>
      </w:r>
      <w:r w:rsidR="00C764A3" w:rsidRPr="000424AD">
        <w:rPr>
          <w:rFonts w:ascii="Arial" w:hAnsi="Arial" w:cs="Arial"/>
          <w:b/>
          <w:bCs/>
        </w:rPr>
        <w:t>R 1: INTRODUCTION</w:t>
      </w:r>
      <w:bookmarkEnd w:id="8"/>
    </w:p>
    <w:p w14:paraId="7CAC6242" w14:textId="7C427DA7" w:rsidR="00DA52F0" w:rsidRPr="000424AD" w:rsidRDefault="00DA52F0" w:rsidP="000424AD">
      <w:pPr>
        <w:spacing w:line="360" w:lineRule="auto"/>
        <w:mirrorIndents/>
        <w:jc w:val="both"/>
        <w:rPr>
          <w:rFonts w:ascii="Arial" w:eastAsia="Arial Unicode MS" w:hAnsi="Arial" w:cs="Arial"/>
        </w:rPr>
      </w:pPr>
    </w:p>
    <w:p w14:paraId="48953ABD" w14:textId="23028C15" w:rsidR="00DA20D0" w:rsidRPr="000424AD" w:rsidRDefault="00DA52F0" w:rsidP="000424AD">
      <w:pPr>
        <w:spacing w:line="360" w:lineRule="auto"/>
        <w:mirrorIndents/>
        <w:jc w:val="both"/>
        <w:rPr>
          <w:rFonts w:ascii="Arial" w:eastAsia="Arial Unicode MS" w:hAnsi="Arial" w:cs="Arial"/>
          <w:b/>
          <w:bCs/>
        </w:rPr>
      </w:pPr>
      <w:r w:rsidRPr="000424AD">
        <w:rPr>
          <w:rFonts w:ascii="Arial" w:eastAsia="Arial Unicode MS" w:hAnsi="Arial" w:cs="Arial"/>
          <w:b/>
          <w:bCs/>
        </w:rPr>
        <w:t xml:space="preserve">Definition of </w:t>
      </w:r>
      <w:r w:rsidR="00707CAF" w:rsidRPr="000424AD">
        <w:rPr>
          <w:rFonts w:ascii="Arial" w:eastAsia="Arial Unicode MS" w:hAnsi="Arial" w:cs="Arial"/>
          <w:b/>
          <w:bCs/>
        </w:rPr>
        <w:t xml:space="preserve">the </w:t>
      </w:r>
      <w:r w:rsidRPr="000424AD">
        <w:rPr>
          <w:rFonts w:ascii="Arial" w:eastAsia="Arial Unicode MS" w:hAnsi="Arial" w:cs="Arial"/>
          <w:b/>
          <w:bCs/>
        </w:rPr>
        <w:t>main concepts</w:t>
      </w:r>
      <w:r w:rsidR="00141A69" w:rsidRPr="000424AD">
        <w:rPr>
          <w:rFonts w:ascii="Arial" w:eastAsia="Arial Unicode MS" w:hAnsi="Arial" w:cs="Arial"/>
          <w:b/>
          <w:bCs/>
        </w:rPr>
        <w:t xml:space="preserve"> of the study</w:t>
      </w:r>
    </w:p>
    <w:p w14:paraId="41A3E765" w14:textId="77777777" w:rsidR="004935E9" w:rsidRPr="000424AD" w:rsidRDefault="004935E9" w:rsidP="000424AD">
      <w:pPr>
        <w:spacing w:line="360" w:lineRule="auto"/>
        <w:mirrorIndents/>
        <w:jc w:val="both"/>
        <w:rPr>
          <w:rFonts w:ascii="Arial" w:eastAsia="Arial Unicode MS" w:hAnsi="Arial" w:cs="Arial"/>
        </w:rPr>
      </w:pPr>
    </w:p>
    <w:p w14:paraId="49F5E40B" w14:textId="6346FAE0" w:rsidR="00DA20D0" w:rsidRPr="000424AD" w:rsidRDefault="00DA20D0" w:rsidP="000424AD">
      <w:pPr>
        <w:spacing w:line="360" w:lineRule="auto"/>
        <w:mirrorIndents/>
        <w:jc w:val="both"/>
        <w:rPr>
          <w:rFonts w:ascii="Arial" w:eastAsia="Arial Unicode MS" w:hAnsi="Arial" w:cs="Arial"/>
        </w:rPr>
      </w:pPr>
      <w:r w:rsidRPr="000424AD">
        <w:rPr>
          <w:rFonts w:ascii="Arial" w:eastAsia="Arial Unicode MS" w:hAnsi="Arial" w:cs="Arial"/>
        </w:rPr>
        <w:t xml:space="preserve">Dissociative Identity Disorder (DID) is a condition that can deeply affect everyday </w:t>
      </w:r>
      <w:r w:rsidR="00707CAF" w:rsidRPr="000424AD">
        <w:rPr>
          <w:rFonts w:ascii="Arial" w:eastAsia="Arial Unicode MS" w:hAnsi="Arial" w:cs="Arial"/>
        </w:rPr>
        <w:t>life</w:t>
      </w:r>
      <w:r w:rsidRPr="000424AD">
        <w:rPr>
          <w:rFonts w:ascii="Arial" w:eastAsia="Arial Unicode MS" w:hAnsi="Arial" w:cs="Arial"/>
        </w:rPr>
        <w:t>, yet it is often misunderstood both within the general population and clinical practice</w:t>
      </w:r>
      <w:r w:rsidR="00627A5E" w:rsidRPr="000424AD">
        <w:rPr>
          <w:rFonts w:ascii="Arial" w:eastAsia="Arial Unicode MS" w:hAnsi="Arial" w:cs="Arial"/>
        </w:rPr>
        <w:t xml:space="preserve"> </w:t>
      </w:r>
      <w:r w:rsidR="00627A5E" w:rsidRPr="000424AD">
        <w:rPr>
          <w:rFonts w:ascii="Arial" w:hAnsi="Arial" w:cs="Arial"/>
        </w:rPr>
        <w:t xml:space="preserve">(Ashikin, 2025).  </w:t>
      </w:r>
      <w:r w:rsidRPr="000424AD">
        <w:rPr>
          <w:rFonts w:ascii="Arial" w:eastAsia="Arial Unicode MS" w:hAnsi="Arial" w:cs="Arial"/>
        </w:rPr>
        <w:t xml:space="preserve"> As described in the ICD-11, DID involves the presence of two or more </w:t>
      </w:r>
      <w:r w:rsidR="00707CAF" w:rsidRPr="000424AD">
        <w:rPr>
          <w:rFonts w:ascii="Arial" w:eastAsia="Arial Unicode MS" w:hAnsi="Arial" w:cs="Arial"/>
        </w:rPr>
        <w:t>distinct</w:t>
      </w:r>
      <w:r w:rsidRPr="000424AD">
        <w:rPr>
          <w:rFonts w:ascii="Arial" w:eastAsia="Arial Unicode MS" w:hAnsi="Arial" w:cs="Arial"/>
        </w:rPr>
        <w:t xml:space="preserve"> identity states accompanied by disruptions in memory, awareness, and sense of self</w:t>
      </w:r>
      <w:r w:rsidR="00627A5E" w:rsidRPr="000424AD">
        <w:rPr>
          <w:rFonts w:ascii="Arial" w:eastAsia="Arial Unicode MS" w:hAnsi="Arial" w:cs="Arial"/>
        </w:rPr>
        <w:t xml:space="preserve"> </w:t>
      </w:r>
      <w:r w:rsidR="00627A5E" w:rsidRPr="000424AD">
        <w:rPr>
          <w:rFonts w:ascii="Arial" w:hAnsi="Arial" w:cs="Arial"/>
        </w:rPr>
        <w:t xml:space="preserve">(Mitra and Jain, 2023). </w:t>
      </w:r>
      <w:r w:rsidRPr="000424AD">
        <w:rPr>
          <w:rFonts w:ascii="Arial" w:eastAsia="Arial Unicode MS" w:hAnsi="Arial" w:cs="Arial"/>
        </w:rPr>
        <w:t xml:space="preserve">In the literature, DID </w:t>
      </w:r>
      <w:r w:rsidR="00370218" w:rsidRPr="000424AD">
        <w:rPr>
          <w:rFonts w:ascii="Arial" w:eastAsia="Arial Unicode MS" w:hAnsi="Arial" w:cs="Arial"/>
        </w:rPr>
        <w:t xml:space="preserve">is </w:t>
      </w:r>
      <w:r w:rsidR="001C7AAE" w:rsidRPr="000424AD">
        <w:rPr>
          <w:rFonts w:ascii="Arial" w:eastAsia="Arial Unicode MS" w:hAnsi="Arial" w:cs="Arial"/>
        </w:rPr>
        <w:t>estimated</w:t>
      </w:r>
      <w:r w:rsidR="00370218" w:rsidRPr="000424AD">
        <w:rPr>
          <w:rFonts w:ascii="Arial" w:eastAsia="Arial Unicode MS" w:hAnsi="Arial" w:cs="Arial"/>
        </w:rPr>
        <w:t xml:space="preserve"> to affect at least 1.5%</w:t>
      </w:r>
      <w:r w:rsidRPr="000424AD">
        <w:rPr>
          <w:rFonts w:ascii="Arial" w:eastAsia="Arial Unicode MS" w:hAnsi="Arial" w:cs="Arial"/>
        </w:rPr>
        <w:t xml:space="preserve"> </w:t>
      </w:r>
      <w:r w:rsidR="00370218" w:rsidRPr="000424AD">
        <w:rPr>
          <w:rFonts w:ascii="Arial" w:eastAsia="Arial Unicode MS" w:hAnsi="Arial" w:cs="Arial"/>
        </w:rPr>
        <w:t>of the population</w:t>
      </w:r>
      <w:r w:rsidRPr="000424AD">
        <w:rPr>
          <w:rFonts w:ascii="Arial" w:eastAsia="Arial Unicode MS" w:hAnsi="Arial" w:cs="Arial"/>
        </w:rPr>
        <w:t>, although many cases remain unrecognised due to diagnostic uncertainty</w:t>
      </w:r>
      <w:r w:rsidR="00EB02FD" w:rsidRPr="000424AD">
        <w:rPr>
          <w:rFonts w:ascii="Arial" w:eastAsia="Arial Unicode MS" w:hAnsi="Arial" w:cs="Arial"/>
        </w:rPr>
        <w:t xml:space="preserve"> (</w:t>
      </w:r>
      <w:r w:rsidR="00EB02FD" w:rsidRPr="000424AD">
        <w:rPr>
          <w:rFonts w:ascii="Arial" w:hAnsi="Arial" w:cs="Arial"/>
        </w:rPr>
        <w:t xml:space="preserve">Blaney, 2022). </w:t>
      </w:r>
      <w:r w:rsidRPr="000424AD">
        <w:rPr>
          <w:rFonts w:ascii="Arial" w:eastAsia="Arial Unicode MS" w:hAnsi="Arial" w:cs="Arial"/>
        </w:rPr>
        <w:t xml:space="preserve">The disorder typically stems from early or prolonged trauma, particularly during childhood, and presents through shifts in identity, </w:t>
      </w:r>
      <w:r w:rsidR="00370218" w:rsidRPr="000424AD">
        <w:rPr>
          <w:rFonts w:ascii="Arial" w:eastAsia="Arial Unicode MS" w:hAnsi="Arial" w:cs="Arial"/>
        </w:rPr>
        <w:t>memory gaps</w:t>
      </w:r>
      <w:r w:rsidRPr="000424AD">
        <w:rPr>
          <w:rFonts w:ascii="Arial" w:eastAsia="Arial Unicode MS" w:hAnsi="Arial" w:cs="Arial"/>
        </w:rPr>
        <w:t>, and changes in mood or behaviour</w:t>
      </w:r>
      <w:r w:rsidR="00627A5E" w:rsidRPr="000424AD">
        <w:rPr>
          <w:rFonts w:ascii="Arial" w:eastAsia="Arial Unicode MS" w:hAnsi="Arial" w:cs="Arial"/>
        </w:rPr>
        <w:t xml:space="preserve"> </w:t>
      </w:r>
      <w:r w:rsidR="00627A5E" w:rsidRPr="000424AD">
        <w:rPr>
          <w:rFonts w:ascii="Arial" w:hAnsi="Arial" w:cs="Arial"/>
        </w:rPr>
        <w:t>(Isaksson et al, 2017).</w:t>
      </w:r>
      <w:r w:rsidRPr="000424AD">
        <w:rPr>
          <w:rFonts w:ascii="Arial" w:eastAsia="Arial Unicode MS" w:hAnsi="Arial" w:cs="Arial"/>
        </w:rPr>
        <w:t xml:space="preserve"> For many individuals, these experiences are </w:t>
      </w:r>
      <w:r w:rsidR="00707CAF" w:rsidRPr="000424AD">
        <w:rPr>
          <w:rFonts w:ascii="Arial" w:eastAsia="Arial Unicode MS" w:hAnsi="Arial" w:cs="Arial"/>
        </w:rPr>
        <w:t>painful</w:t>
      </w:r>
      <w:r w:rsidRPr="000424AD">
        <w:rPr>
          <w:rFonts w:ascii="Arial" w:eastAsia="Arial Unicode MS" w:hAnsi="Arial" w:cs="Arial"/>
        </w:rPr>
        <w:t xml:space="preserve">, confusing, and highly stigmatising, which can make </w:t>
      </w:r>
      <w:r w:rsidR="00370218" w:rsidRPr="000424AD">
        <w:rPr>
          <w:rFonts w:ascii="Arial" w:eastAsia="Arial Unicode MS" w:hAnsi="Arial" w:cs="Arial"/>
        </w:rPr>
        <w:t>seeking support even more challenging.</w:t>
      </w:r>
      <w:r w:rsidR="00DA20AC" w:rsidRPr="000424AD">
        <w:rPr>
          <w:rFonts w:ascii="Arial" w:eastAsia="Arial Unicode MS" w:hAnsi="Arial" w:cs="Arial"/>
        </w:rPr>
        <w:t xml:space="preserve"> (</w:t>
      </w:r>
      <w:r w:rsidR="00DA20AC" w:rsidRPr="000424AD">
        <w:rPr>
          <w:rFonts w:ascii="Arial" w:hAnsi="Arial" w:cs="Arial"/>
        </w:rPr>
        <w:t>Isaksson et al, 2017).</w:t>
      </w:r>
    </w:p>
    <w:p w14:paraId="6AA4978A" w14:textId="77777777" w:rsidR="00DA20D0" w:rsidRPr="000424AD" w:rsidRDefault="00DA20D0" w:rsidP="000424AD">
      <w:pPr>
        <w:spacing w:line="360" w:lineRule="auto"/>
        <w:mirrorIndents/>
        <w:jc w:val="both"/>
        <w:rPr>
          <w:rFonts w:ascii="Arial" w:eastAsia="Arial Unicode MS" w:hAnsi="Arial" w:cs="Arial"/>
        </w:rPr>
      </w:pPr>
    </w:p>
    <w:p w14:paraId="5C332D2F" w14:textId="4542ACA4" w:rsidR="00DA20D0" w:rsidRPr="000424AD" w:rsidRDefault="00DA20D0" w:rsidP="000424AD">
      <w:pPr>
        <w:spacing w:line="360" w:lineRule="auto"/>
        <w:mirrorIndents/>
        <w:jc w:val="both"/>
        <w:rPr>
          <w:rFonts w:ascii="Arial" w:eastAsia="Arial Unicode MS" w:hAnsi="Arial" w:cs="Arial"/>
        </w:rPr>
      </w:pPr>
      <w:r w:rsidRPr="000424AD">
        <w:rPr>
          <w:rFonts w:ascii="Arial" w:eastAsia="Arial Unicode MS" w:hAnsi="Arial" w:cs="Arial"/>
        </w:rPr>
        <w:t xml:space="preserve">Because symptoms overlap with conditions such as PTSD, personality </w:t>
      </w:r>
      <w:r w:rsidR="00707CAF" w:rsidRPr="000424AD">
        <w:rPr>
          <w:rFonts w:ascii="Arial" w:eastAsia="Arial Unicode MS" w:hAnsi="Arial" w:cs="Arial"/>
        </w:rPr>
        <w:t>disorders</w:t>
      </w:r>
      <w:r w:rsidRPr="000424AD">
        <w:rPr>
          <w:rFonts w:ascii="Arial" w:eastAsia="Arial Unicode MS" w:hAnsi="Arial" w:cs="Arial"/>
        </w:rPr>
        <w:t>, and severe anxiety, DID can be difficult to diagnose accurately</w:t>
      </w:r>
      <w:r w:rsidR="00707CAF" w:rsidRPr="000424AD">
        <w:rPr>
          <w:rFonts w:ascii="Arial" w:eastAsia="Arial Unicode MS" w:hAnsi="Arial" w:cs="Arial"/>
        </w:rPr>
        <w:t>.</w:t>
      </w:r>
      <w:r w:rsidR="00DE3C9B" w:rsidRPr="000424AD">
        <w:rPr>
          <w:rFonts w:ascii="Arial" w:eastAsia="Arial Unicode MS" w:hAnsi="Arial" w:cs="Arial"/>
        </w:rPr>
        <w:t xml:space="preserve"> </w:t>
      </w:r>
      <w:r w:rsidRPr="000424AD">
        <w:rPr>
          <w:rFonts w:ascii="Arial" w:eastAsia="Arial Unicode MS" w:hAnsi="Arial" w:cs="Arial"/>
        </w:rPr>
        <w:t>Health services may not always have clear, trauma-informed pathways for assessment</w:t>
      </w:r>
      <w:r w:rsidR="004935E9" w:rsidRPr="000424AD">
        <w:rPr>
          <w:rFonts w:ascii="Arial" w:eastAsia="Arial Unicode MS" w:hAnsi="Arial" w:cs="Arial"/>
        </w:rPr>
        <w:t xml:space="preserve">, meaning that individuals often navigate fragmented or </w:t>
      </w:r>
      <w:r w:rsidR="00707CAF" w:rsidRPr="000424AD">
        <w:rPr>
          <w:rFonts w:ascii="Arial" w:eastAsia="Arial Unicode MS" w:hAnsi="Arial" w:cs="Arial"/>
        </w:rPr>
        <w:t>inconsistent</w:t>
      </w:r>
      <w:r w:rsidR="004935E9" w:rsidRPr="000424AD">
        <w:rPr>
          <w:rFonts w:ascii="Arial" w:eastAsia="Arial Unicode MS" w:hAnsi="Arial" w:cs="Arial"/>
        </w:rPr>
        <w:t xml:space="preserve"> care</w:t>
      </w:r>
      <w:r w:rsidR="00DE3C9B" w:rsidRPr="000424AD">
        <w:rPr>
          <w:rFonts w:ascii="Arial" w:eastAsia="Arial Unicode MS" w:hAnsi="Arial" w:cs="Arial"/>
        </w:rPr>
        <w:t xml:space="preserve"> (</w:t>
      </w:r>
      <w:r w:rsidR="00DE3C9B" w:rsidRPr="000424AD">
        <w:rPr>
          <w:rFonts w:ascii="Arial" w:hAnsi="Arial" w:cs="Arial"/>
        </w:rPr>
        <w:t xml:space="preserve">Gros et al, 2012). </w:t>
      </w:r>
      <w:r w:rsidR="004935E9" w:rsidRPr="000424AD">
        <w:rPr>
          <w:rFonts w:ascii="Arial" w:eastAsia="Arial Unicode MS" w:hAnsi="Arial" w:cs="Arial"/>
        </w:rPr>
        <w:t xml:space="preserve">Related concepts essential to this study include dissociation, referring to </w:t>
      </w:r>
      <w:r w:rsidR="00DE3C9B" w:rsidRPr="000424AD">
        <w:rPr>
          <w:rFonts w:ascii="Arial" w:eastAsia="Arial Unicode MS" w:hAnsi="Arial" w:cs="Arial"/>
        </w:rPr>
        <w:t xml:space="preserve">the </w:t>
      </w:r>
      <w:r w:rsidR="004935E9" w:rsidRPr="000424AD">
        <w:rPr>
          <w:rFonts w:ascii="Arial" w:eastAsia="Arial Unicode MS" w:hAnsi="Arial" w:cs="Arial"/>
        </w:rPr>
        <w:t xml:space="preserve">disruption in the integration of memory and identity, and </w:t>
      </w:r>
      <w:r w:rsidR="00707CAF" w:rsidRPr="000424AD">
        <w:rPr>
          <w:rFonts w:ascii="Arial" w:eastAsia="Arial Unicode MS" w:hAnsi="Arial" w:cs="Arial"/>
        </w:rPr>
        <w:t>comorbidity</w:t>
      </w:r>
      <w:r w:rsidR="004935E9" w:rsidRPr="000424AD">
        <w:rPr>
          <w:rFonts w:ascii="Arial" w:eastAsia="Arial Unicode MS" w:hAnsi="Arial" w:cs="Arial"/>
        </w:rPr>
        <w:t xml:space="preserve">, which is highly prevalent in DID. These concepts frame the need to </w:t>
      </w:r>
      <w:r w:rsidR="00707CAF" w:rsidRPr="000424AD">
        <w:rPr>
          <w:rFonts w:ascii="Arial" w:eastAsia="Arial Unicode MS" w:hAnsi="Arial" w:cs="Arial"/>
        </w:rPr>
        <w:t>explore</w:t>
      </w:r>
      <w:r w:rsidR="004935E9" w:rsidRPr="000424AD">
        <w:rPr>
          <w:rFonts w:ascii="Arial" w:eastAsia="Arial Unicode MS" w:hAnsi="Arial" w:cs="Arial"/>
        </w:rPr>
        <w:t xml:space="preserve"> how DID is conceptualised and responded to within clinical settings.</w:t>
      </w:r>
    </w:p>
    <w:p w14:paraId="140283BE" w14:textId="77777777" w:rsidR="00DA20D0" w:rsidRPr="000424AD" w:rsidRDefault="00DA20D0" w:rsidP="000424AD">
      <w:pPr>
        <w:spacing w:line="360" w:lineRule="auto"/>
        <w:mirrorIndents/>
        <w:jc w:val="both"/>
        <w:rPr>
          <w:rFonts w:ascii="Arial" w:eastAsia="Arial Unicode MS" w:hAnsi="Arial" w:cs="Arial"/>
        </w:rPr>
      </w:pPr>
    </w:p>
    <w:p w14:paraId="4D08E972" w14:textId="38A2D1CD" w:rsidR="00DA52F0" w:rsidRPr="000424AD" w:rsidRDefault="00DA52F0" w:rsidP="000424AD">
      <w:pPr>
        <w:spacing w:line="360" w:lineRule="auto"/>
        <w:mirrorIndents/>
        <w:jc w:val="both"/>
        <w:rPr>
          <w:rFonts w:ascii="Arial" w:eastAsia="Arial Unicode MS" w:hAnsi="Arial" w:cs="Arial"/>
          <w:b/>
          <w:bCs/>
        </w:rPr>
      </w:pPr>
      <w:r w:rsidRPr="000424AD">
        <w:rPr>
          <w:rFonts w:ascii="Arial" w:eastAsia="Arial Unicode MS" w:hAnsi="Arial" w:cs="Arial"/>
          <w:b/>
          <w:bCs/>
        </w:rPr>
        <w:t>Rationale of the study</w:t>
      </w:r>
    </w:p>
    <w:p w14:paraId="7CF2807A" w14:textId="77777777" w:rsidR="004935E9" w:rsidRPr="000424AD" w:rsidRDefault="004935E9" w:rsidP="000424AD">
      <w:pPr>
        <w:spacing w:line="360" w:lineRule="auto"/>
        <w:mirrorIndents/>
        <w:jc w:val="both"/>
        <w:rPr>
          <w:rFonts w:ascii="Arial" w:eastAsia="Arial Unicode MS" w:hAnsi="Arial" w:cs="Arial"/>
          <w:b/>
          <w:bCs/>
        </w:rPr>
      </w:pPr>
    </w:p>
    <w:p w14:paraId="3A90AB65" w14:textId="14D410B5" w:rsidR="004935E9" w:rsidRPr="000424AD" w:rsidRDefault="004935E9" w:rsidP="000424AD">
      <w:pPr>
        <w:spacing w:line="360" w:lineRule="auto"/>
        <w:mirrorIndents/>
        <w:jc w:val="both"/>
        <w:rPr>
          <w:rFonts w:ascii="Arial" w:eastAsia="Arial Unicode MS" w:hAnsi="Arial" w:cs="Arial"/>
        </w:rPr>
      </w:pPr>
      <w:r w:rsidRPr="000424AD">
        <w:rPr>
          <w:rFonts w:ascii="Arial" w:eastAsia="Arial Unicode MS" w:hAnsi="Arial" w:cs="Arial"/>
        </w:rPr>
        <w:t xml:space="preserve">The rationale for exploring DID lies in the longstanding challenges linked to its recognition and management </w:t>
      </w:r>
      <w:r w:rsidR="00707CAF" w:rsidRPr="000424AD">
        <w:rPr>
          <w:rFonts w:ascii="Arial" w:eastAsia="Arial Unicode MS" w:hAnsi="Arial" w:cs="Arial"/>
        </w:rPr>
        <w:t>within</w:t>
      </w:r>
      <w:r w:rsidRPr="000424AD">
        <w:rPr>
          <w:rFonts w:ascii="Arial" w:eastAsia="Arial Unicode MS" w:hAnsi="Arial" w:cs="Arial"/>
        </w:rPr>
        <w:t xml:space="preserve"> mental health systems.  Although DID </w:t>
      </w:r>
      <w:r w:rsidR="00707CAF" w:rsidRPr="000424AD">
        <w:rPr>
          <w:rFonts w:ascii="Arial" w:eastAsia="Arial Unicode MS" w:hAnsi="Arial" w:cs="Arial"/>
        </w:rPr>
        <w:t xml:space="preserve">is </w:t>
      </w:r>
      <w:r w:rsidRPr="000424AD">
        <w:rPr>
          <w:rFonts w:ascii="Arial" w:eastAsia="Arial Unicode MS" w:hAnsi="Arial" w:cs="Arial"/>
        </w:rPr>
        <w:t>formally acknowledged in major diagnostic classifications, it continues to attract debate, misunderstanding, and at times, scepticism. Many clinicians report limited training in dissociation, which may contribute to hesitation or uncertainty when considering DID as a possible diagnosis</w:t>
      </w:r>
      <w:r w:rsidR="00B60E59" w:rsidRPr="000424AD">
        <w:rPr>
          <w:rFonts w:ascii="Arial" w:eastAsia="Arial Unicode MS" w:hAnsi="Arial" w:cs="Arial"/>
        </w:rPr>
        <w:t xml:space="preserve"> (Young et al., 2024).</w:t>
      </w:r>
      <w:r w:rsidRPr="000424AD">
        <w:rPr>
          <w:rFonts w:ascii="Arial" w:eastAsia="Arial Unicode MS" w:hAnsi="Arial" w:cs="Arial"/>
        </w:rPr>
        <w:t xml:space="preserve"> As a result, individuals may spend years receiving treatment for other conditions, often without their underlying dissociative symptoms being recognised. This can leave service users feeling dismissed or invalidated, which may worsen their distress</w:t>
      </w:r>
      <w:r w:rsidR="00396606" w:rsidRPr="000424AD">
        <w:rPr>
          <w:rFonts w:ascii="Arial" w:eastAsia="Arial Unicode MS" w:hAnsi="Arial" w:cs="Arial"/>
        </w:rPr>
        <w:t xml:space="preserve"> (Boyer, Caplan and Edwards, 2022).</w:t>
      </w:r>
    </w:p>
    <w:p w14:paraId="735E06E5" w14:textId="77777777" w:rsidR="004935E9" w:rsidRPr="000424AD" w:rsidRDefault="004935E9" w:rsidP="000424AD">
      <w:pPr>
        <w:spacing w:line="360" w:lineRule="auto"/>
        <w:mirrorIndents/>
        <w:jc w:val="both"/>
        <w:rPr>
          <w:rFonts w:ascii="Arial" w:eastAsia="Arial Unicode MS" w:hAnsi="Arial" w:cs="Arial"/>
        </w:rPr>
      </w:pPr>
    </w:p>
    <w:p w14:paraId="29781D15" w14:textId="035CCFAD" w:rsidR="008E5DF5" w:rsidRPr="000424AD" w:rsidRDefault="004935E9" w:rsidP="000424AD">
      <w:pPr>
        <w:spacing w:line="360" w:lineRule="auto"/>
        <w:mirrorIndents/>
        <w:jc w:val="both"/>
        <w:rPr>
          <w:rFonts w:ascii="Arial" w:eastAsia="Arial Unicode MS" w:hAnsi="Arial" w:cs="Arial"/>
        </w:rPr>
      </w:pPr>
      <w:r w:rsidRPr="000424AD">
        <w:rPr>
          <w:rFonts w:ascii="Arial" w:eastAsia="Arial Unicode MS" w:hAnsi="Arial" w:cs="Arial"/>
        </w:rPr>
        <w:t xml:space="preserve">Research indicates that DID is more prevalent </w:t>
      </w:r>
      <w:r w:rsidR="00707CAF" w:rsidRPr="000424AD">
        <w:rPr>
          <w:rFonts w:ascii="Arial" w:eastAsia="Arial Unicode MS" w:hAnsi="Arial" w:cs="Arial"/>
        </w:rPr>
        <w:t>than</w:t>
      </w:r>
      <w:r w:rsidRPr="000424AD">
        <w:rPr>
          <w:rFonts w:ascii="Arial" w:eastAsia="Arial Unicode MS" w:hAnsi="Arial" w:cs="Arial"/>
        </w:rPr>
        <w:t xml:space="preserve"> traditionally assumed and that early identification is associated with improved outcomes</w:t>
      </w:r>
      <w:r w:rsidR="008E5DF5" w:rsidRPr="000424AD">
        <w:rPr>
          <w:rFonts w:ascii="Arial" w:eastAsia="Arial Unicode MS" w:hAnsi="Arial" w:cs="Arial"/>
        </w:rPr>
        <w:t xml:space="preserve"> </w:t>
      </w:r>
      <w:r w:rsidR="008E5DF5" w:rsidRPr="000424AD">
        <w:rPr>
          <w:rFonts w:ascii="Arial" w:eastAsia="Arial Unicode MS" w:hAnsi="Arial" w:cs="Arial"/>
        </w:rPr>
        <w:t>(</w:t>
      </w:r>
      <w:proofErr w:type="spellStart"/>
      <w:r w:rsidR="008E5DF5" w:rsidRPr="000424AD">
        <w:rPr>
          <w:rFonts w:ascii="Arial" w:eastAsia="Arial Unicode MS" w:hAnsi="Arial" w:cs="Arial"/>
        </w:rPr>
        <w:t>Atilan</w:t>
      </w:r>
      <w:proofErr w:type="spellEnd"/>
      <w:r w:rsidR="008E5DF5" w:rsidRPr="000424AD">
        <w:rPr>
          <w:rFonts w:ascii="Arial" w:eastAsia="Arial Unicode MS" w:hAnsi="Arial" w:cs="Arial"/>
        </w:rPr>
        <w:t xml:space="preserve"> Fedai and </w:t>
      </w:r>
      <w:proofErr w:type="spellStart"/>
      <w:r w:rsidR="008E5DF5" w:rsidRPr="000424AD">
        <w:rPr>
          <w:rFonts w:ascii="Arial" w:eastAsia="Arial Unicode MS" w:hAnsi="Arial" w:cs="Arial"/>
        </w:rPr>
        <w:t>Asoğlu</w:t>
      </w:r>
      <w:proofErr w:type="spellEnd"/>
      <w:r w:rsidR="008E5DF5" w:rsidRPr="000424AD">
        <w:rPr>
          <w:rFonts w:ascii="Arial" w:eastAsia="Arial Unicode MS" w:hAnsi="Arial" w:cs="Arial"/>
        </w:rPr>
        <w:t>, 2022)</w:t>
      </w:r>
      <w:r w:rsidR="008E5DF5" w:rsidRPr="000424AD">
        <w:rPr>
          <w:rFonts w:ascii="Arial" w:eastAsia="Arial Unicode MS" w:hAnsi="Arial" w:cs="Arial"/>
        </w:rPr>
        <w:t>.</w:t>
      </w:r>
      <w:r w:rsidRPr="000424AD">
        <w:rPr>
          <w:rFonts w:ascii="Arial" w:eastAsia="Arial Unicode MS" w:hAnsi="Arial" w:cs="Arial"/>
        </w:rPr>
        <w:t xml:space="preserve"> However, significant inconsistencies exist in how diagnostic criteria are interpreted across services. The </w:t>
      </w:r>
      <w:r w:rsidRPr="000424AD">
        <w:rPr>
          <w:rFonts w:ascii="Arial" w:eastAsia="Arial Unicode MS" w:hAnsi="Arial" w:cs="Arial"/>
        </w:rPr>
        <w:lastRenderedPageBreak/>
        <w:t>overlap between DID and other trauma-related</w:t>
      </w:r>
      <w:r w:rsidR="00B0070F" w:rsidRPr="000424AD">
        <w:rPr>
          <w:rFonts w:ascii="Arial" w:eastAsia="Arial Unicode MS" w:hAnsi="Arial" w:cs="Arial"/>
        </w:rPr>
        <w:t xml:space="preserve"> disorders can also complicate assessment, particularly when </w:t>
      </w:r>
      <w:r w:rsidR="00707CAF" w:rsidRPr="000424AD">
        <w:rPr>
          <w:rFonts w:ascii="Arial" w:eastAsia="Arial Unicode MS" w:hAnsi="Arial" w:cs="Arial"/>
        </w:rPr>
        <w:t>clinicians</w:t>
      </w:r>
      <w:r w:rsidR="00B0070F" w:rsidRPr="000424AD">
        <w:rPr>
          <w:rFonts w:ascii="Arial" w:eastAsia="Arial Unicode MS" w:hAnsi="Arial" w:cs="Arial"/>
        </w:rPr>
        <w:t xml:space="preserve"> rely on models of mental health that do not fully account for complex trauma</w:t>
      </w:r>
      <w:r w:rsidR="008E5DF5" w:rsidRPr="000424AD">
        <w:rPr>
          <w:rFonts w:ascii="Arial" w:eastAsia="Arial Unicode MS" w:hAnsi="Arial" w:cs="Arial"/>
        </w:rPr>
        <w:t xml:space="preserve"> </w:t>
      </w:r>
      <w:r w:rsidR="008E5DF5" w:rsidRPr="000424AD">
        <w:rPr>
          <w:rFonts w:ascii="Arial" w:eastAsia="Arial Unicode MS" w:hAnsi="Arial" w:cs="Arial"/>
        </w:rPr>
        <w:t>(Chien and Fung, 2022)</w:t>
      </w:r>
      <w:r w:rsidR="008E5DF5" w:rsidRPr="000424AD">
        <w:rPr>
          <w:rFonts w:ascii="Arial" w:eastAsia="Arial Unicode MS" w:hAnsi="Arial" w:cs="Arial"/>
        </w:rPr>
        <w:t>.</w:t>
      </w:r>
    </w:p>
    <w:p w14:paraId="004C73BA" w14:textId="000065A1" w:rsidR="00B0070F" w:rsidRPr="000424AD" w:rsidRDefault="00B0070F" w:rsidP="000424AD">
      <w:pPr>
        <w:spacing w:line="360" w:lineRule="auto"/>
        <w:mirrorIndents/>
        <w:jc w:val="both"/>
        <w:rPr>
          <w:rFonts w:ascii="Arial" w:eastAsia="Arial Unicode MS" w:hAnsi="Arial" w:cs="Arial"/>
        </w:rPr>
      </w:pPr>
    </w:p>
    <w:p w14:paraId="1E5E374E" w14:textId="610DC204" w:rsidR="00B0070F" w:rsidRPr="000424AD" w:rsidRDefault="00B0070F" w:rsidP="000424AD">
      <w:pPr>
        <w:spacing w:line="360" w:lineRule="auto"/>
        <w:mirrorIndents/>
        <w:jc w:val="both"/>
        <w:rPr>
          <w:rFonts w:ascii="Arial" w:eastAsia="Arial Unicode MS" w:hAnsi="Arial" w:cs="Arial"/>
        </w:rPr>
      </w:pPr>
      <w:r w:rsidRPr="000424AD">
        <w:rPr>
          <w:rFonts w:ascii="Arial" w:eastAsia="Arial Unicode MS" w:hAnsi="Arial" w:cs="Arial"/>
        </w:rPr>
        <w:t xml:space="preserve">This study is therefore motivated by the need to synthesise existing evidence, highlight recurring issues reported in the literature, and identify gaps in how DID is currently approached. By reviewing quantitative and qualitative studies, the research aims to support more consistent, informed, and compassionate responses to DID. </w:t>
      </w:r>
    </w:p>
    <w:p w14:paraId="4376ACA1" w14:textId="77777777" w:rsidR="004935E9" w:rsidRPr="000424AD" w:rsidRDefault="004935E9" w:rsidP="000424AD">
      <w:pPr>
        <w:spacing w:line="360" w:lineRule="auto"/>
        <w:mirrorIndents/>
        <w:jc w:val="both"/>
        <w:rPr>
          <w:rFonts w:ascii="Arial" w:eastAsia="Arial Unicode MS" w:hAnsi="Arial" w:cs="Arial"/>
        </w:rPr>
      </w:pPr>
    </w:p>
    <w:p w14:paraId="59576D41" w14:textId="1C1778E2" w:rsidR="00DA52F0" w:rsidRPr="000424AD" w:rsidRDefault="00DA52F0" w:rsidP="000424AD">
      <w:pPr>
        <w:spacing w:line="360" w:lineRule="auto"/>
        <w:mirrorIndents/>
        <w:jc w:val="both"/>
        <w:rPr>
          <w:rFonts w:ascii="Arial" w:eastAsia="Arial Unicode MS" w:hAnsi="Arial" w:cs="Arial"/>
          <w:b/>
          <w:bCs/>
        </w:rPr>
      </w:pPr>
      <w:r w:rsidRPr="000424AD">
        <w:rPr>
          <w:rFonts w:ascii="Arial" w:eastAsia="Arial Unicode MS" w:hAnsi="Arial" w:cs="Arial"/>
          <w:b/>
          <w:bCs/>
        </w:rPr>
        <w:t xml:space="preserve">Aim of </w:t>
      </w:r>
      <w:r w:rsidR="00141A69" w:rsidRPr="000424AD">
        <w:rPr>
          <w:rFonts w:ascii="Arial" w:eastAsia="Arial Unicode MS" w:hAnsi="Arial" w:cs="Arial"/>
          <w:b/>
          <w:bCs/>
        </w:rPr>
        <w:t xml:space="preserve">the </w:t>
      </w:r>
      <w:r w:rsidRPr="000424AD">
        <w:rPr>
          <w:rFonts w:ascii="Arial" w:eastAsia="Arial Unicode MS" w:hAnsi="Arial" w:cs="Arial"/>
          <w:b/>
          <w:bCs/>
        </w:rPr>
        <w:t>study</w:t>
      </w:r>
    </w:p>
    <w:p w14:paraId="063EAD35" w14:textId="0AF6A849" w:rsidR="00B0070F" w:rsidRPr="000424AD" w:rsidRDefault="00B0070F" w:rsidP="000424AD">
      <w:pPr>
        <w:spacing w:line="360" w:lineRule="auto"/>
        <w:mirrorIndents/>
        <w:jc w:val="both"/>
        <w:rPr>
          <w:rFonts w:ascii="Arial" w:eastAsia="Arial Unicode MS" w:hAnsi="Arial" w:cs="Arial"/>
          <w:b/>
          <w:bCs/>
        </w:rPr>
      </w:pPr>
    </w:p>
    <w:p w14:paraId="019653DB" w14:textId="70EC4877" w:rsidR="00B0070F" w:rsidRPr="000424AD" w:rsidRDefault="00707CAF" w:rsidP="000424AD">
      <w:pPr>
        <w:spacing w:line="360" w:lineRule="auto"/>
        <w:mirrorIndents/>
        <w:jc w:val="both"/>
        <w:rPr>
          <w:rFonts w:ascii="Arial" w:eastAsia="Arial Unicode MS" w:hAnsi="Arial" w:cs="Arial"/>
        </w:rPr>
      </w:pPr>
      <w:r w:rsidRPr="000424AD">
        <w:rPr>
          <w:rFonts w:ascii="Arial" w:eastAsia="Arial Unicode MS" w:hAnsi="Arial" w:cs="Arial"/>
        </w:rPr>
        <w:t>This dissertation aims</w:t>
      </w:r>
      <w:r w:rsidR="00B0070F" w:rsidRPr="000424AD">
        <w:rPr>
          <w:rFonts w:ascii="Arial" w:eastAsia="Arial Unicode MS" w:hAnsi="Arial" w:cs="Arial"/>
        </w:rPr>
        <w:t xml:space="preserve"> to examine how </w:t>
      </w:r>
      <w:proofErr w:type="gramStart"/>
      <w:r w:rsidR="00B0070F" w:rsidRPr="000424AD">
        <w:rPr>
          <w:rFonts w:ascii="Arial" w:eastAsia="Arial Unicode MS" w:hAnsi="Arial" w:cs="Arial"/>
        </w:rPr>
        <w:t>Dissociative Identity Disorder</w:t>
      </w:r>
      <w:proofErr w:type="gramEnd"/>
      <w:r w:rsidR="00B0070F" w:rsidRPr="000424AD">
        <w:rPr>
          <w:rFonts w:ascii="Arial" w:eastAsia="Arial Unicode MS" w:hAnsi="Arial" w:cs="Arial"/>
        </w:rPr>
        <w:t xml:space="preserve"> is conceptualised, diagnosed, and managed in contemporary clinical contexts, with the intention of supporting clearer, evidence-based practice. This involves reviewing existing quantitative and qualitative research to understand how clinicians interpret diagnostic criteria, how service users experience assessment, and how service comorbid conditions shape the diagnostic process. By analysing existing literature rather than gathering new primary data, the study aims to build a well-rounded picture of the most persistent challenges and areas of uncertainty surrounding DID.</w:t>
      </w:r>
    </w:p>
    <w:p w14:paraId="4DF366E8" w14:textId="77777777" w:rsidR="00B0070F" w:rsidRPr="000424AD" w:rsidRDefault="00B0070F" w:rsidP="000424AD">
      <w:pPr>
        <w:spacing w:line="360" w:lineRule="auto"/>
        <w:mirrorIndents/>
        <w:jc w:val="both"/>
        <w:rPr>
          <w:rFonts w:ascii="Arial" w:eastAsia="Arial Unicode MS" w:hAnsi="Arial" w:cs="Arial"/>
        </w:rPr>
      </w:pPr>
    </w:p>
    <w:p w14:paraId="0D633120" w14:textId="71403812" w:rsidR="00B0070F" w:rsidRPr="000424AD" w:rsidRDefault="00B0070F" w:rsidP="000424AD">
      <w:pPr>
        <w:spacing w:line="360" w:lineRule="auto"/>
        <w:mirrorIndents/>
        <w:jc w:val="both"/>
        <w:rPr>
          <w:rFonts w:ascii="Arial" w:eastAsia="Arial Unicode MS" w:hAnsi="Arial" w:cs="Arial"/>
        </w:rPr>
      </w:pPr>
      <w:r w:rsidRPr="000424AD">
        <w:rPr>
          <w:rFonts w:ascii="Arial" w:eastAsia="Arial Unicode MS" w:hAnsi="Arial" w:cs="Arial"/>
        </w:rPr>
        <w:t xml:space="preserve">Part of this aim involves exploring the practical use of ICD-11 diagnostic criteria. </w:t>
      </w:r>
      <w:r w:rsidR="00707CAF" w:rsidRPr="000424AD">
        <w:rPr>
          <w:rFonts w:ascii="Arial" w:eastAsia="Arial Unicode MS" w:hAnsi="Arial" w:cs="Arial"/>
        </w:rPr>
        <w:t>Although</w:t>
      </w:r>
      <w:r w:rsidRPr="000424AD">
        <w:rPr>
          <w:rFonts w:ascii="Arial" w:eastAsia="Arial Unicode MS" w:hAnsi="Arial" w:cs="Arial"/>
        </w:rPr>
        <w:t xml:space="preserve"> the criteria provide a structured framework, their application relies heavily on </w:t>
      </w:r>
      <w:r w:rsidR="00707CAF" w:rsidRPr="000424AD">
        <w:rPr>
          <w:rFonts w:ascii="Arial" w:eastAsia="Arial Unicode MS" w:hAnsi="Arial" w:cs="Arial"/>
        </w:rPr>
        <w:t>clinicians'</w:t>
      </w:r>
      <w:r w:rsidRPr="000424AD">
        <w:rPr>
          <w:rFonts w:ascii="Arial" w:eastAsia="Arial Unicode MS" w:hAnsi="Arial" w:cs="Arial"/>
        </w:rPr>
        <w:t xml:space="preserve"> expertise, familiarity </w:t>
      </w:r>
      <w:r w:rsidR="00464E2D" w:rsidRPr="000424AD">
        <w:rPr>
          <w:rFonts w:ascii="Arial" w:eastAsia="Arial Unicode MS" w:hAnsi="Arial" w:cs="Arial"/>
        </w:rPr>
        <w:t xml:space="preserve">with trauma-related disorders, and access to appropriate assessment tools. The </w:t>
      </w:r>
      <w:r w:rsidR="00707CAF" w:rsidRPr="000424AD">
        <w:rPr>
          <w:rFonts w:ascii="Arial" w:eastAsia="Arial Unicode MS" w:hAnsi="Arial" w:cs="Arial"/>
        </w:rPr>
        <w:t>study</w:t>
      </w:r>
      <w:r w:rsidR="00464E2D" w:rsidRPr="000424AD">
        <w:rPr>
          <w:rFonts w:ascii="Arial" w:eastAsia="Arial Unicode MS" w:hAnsi="Arial" w:cs="Arial"/>
        </w:rPr>
        <w:t xml:space="preserve"> also seeks to explore how service users describe their experiences within clinical environments, including both positive and difficult encounters. </w:t>
      </w:r>
    </w:p>
    <w:p w14:paraId="4C993EF2" w14:textId="77777777" w:rsidR="00464E2D" w:rsidRPr="000424AD" w:rsidRDefault="00464E2D" w:rsidP="000424AD">
      <w:pPr>
        <w:spacing w:line="360" w:lineRule="auto"/>
        <w:mirrorIndents/>
        <w:jc w:val="both"/>
        <w:rPr>
          <w:rFonts w:ascii="Arial" w:eastAsia="Arial Unicode MS" w:hAnsi="Arial" w:cs="Arial"/>
        </w:rPr>
      </w:pPr>
    </w:p>
    <w:p w14:paraId="4F475635" w14:textId="527B824F" w:rsidR="00464E2D" w:rsidRPr="000424AD" w:rsidRDefault="00464E2D" w:rsidP="000424AD">
      <w:pPr>
        <w:spacing w:line="360" w:lineRule="auto"/>
        <w:mirrorIndents/>
        <w:jc w:val="both"/>
        <w:rPr>
          <w:rFonts w:ascii="Arial" w:eastAsia="Arial Unicode MS" w:hAnsi="Arial" w:cs="Arial"/>
        </w:rPr>
      </w:pPr>
      <w:r w:rsidRPr="000424AD">
        <w:rPr>
          <w:rFonts w:ascii="Arial" w:eastAsia="Arial Unicode MS" w:hAnsi="Arial" w:cs="Arial"/>
        </w:rPr>
        <w:t xml:space="preserve">By integrating </w:t>
      </w:r>
      <w:r w:rsidR="00707CAF" w:rsidRPr="000424AD">
        <w:rPr>
          <w:rFonts w:ascii="Arial" w:eastAsia="Arial Unicode MS" w:hAnsi="Arial" w:cs="Arial"/>
        </w:rPr>
        <w:t>these</w:t>
      </w:r>
      <w:r w:rsidRPr="000424AD">
        <w:rPr>
          <w:rFonts w:ascii="Arial" w:eastAsia="Arial Unicode MS" w:hAnsi="Arial" w:cs="Arial"/>
        </w:rPr>
        <w:t xml:space="preserve"> strands of literature, the dissertation aims to highlight strengths and weaknesses in current approaches to DID. Ultimately, the research aims to support more trauma-informed, person-centred, and consistent pathways of care for individuals who may be living with DID.</w:t>
      </w:r>
    </w:p>
    <w:p w14:paraId="0FA090F7" w14:textId="77777777" w:rsidR="001C7AAE" w:rsidRPr="000424AD" w:rsidRDefault="001C7AAE" w:rsidP="000424AD">
      <w:pPr>
        <w:spacing w:line="360" w:lineRule="auto"/>
        <w:mirrorIndents/>
        <w:jc w:val="both"/>
        <w:rPr>
          <w:rFonts w:ascii="Arial" w:eastAsia="Arial Unicode MS" w:hAnsi="Arial" w:cs="Arial"/>
        </w:rPr>
      </w:pPr>
    </w:p>
    <w:p w14:paraId="048DF278" w14:textId="285FDEC2" w:rsidR="001C7AAE" w:rsidRPr="000424AD" w:rsidRDefault="001C7AAE" w:rsidP="000424AD">
      <w:pPr>
        <w:pStyle w:val="Heading3"/>
        <w:jc w:val="both"/>
        <w:rPr>
          <w:rFonts w:ascii="Arial" w:hAnsi="Arial" w:cs="Arial"/>
          <w:b/>
          <w:bCs/>
        </w:rPr>
      </w:pPr>
      <w:bookmarkStart w:id="9" w:name="_Toc228478090"/>
      <w:r w:rsidRPr="000424AD">
        <w:rPr>
          <w:rFonts w:ascii="Arial" w:hAnsi="Arial" w:cs="Arial"/>
          <w:b/>
          <w:bCs/>
        </w:rPr>
        <w:t>Objective of the Study</w:t>
      </w:r>
      <w:bookmarkEnd w:id="9"/>
    </w:p>
    <w:p w14:paraId="4EC35C62" w14:textId="77777777" w:rsidR="001C7AAE" w:rsidRPr="000424AD" w:rsidRDefault="001C7AAE" w:rsidP="000424AD">
      <w:pPr>
        <w:spacing w:line="360" w:lineRule="auto"/>
        <w:mirrorIndents/>
        <w:jc w:val="both"/>
        <w:rPr>
          <w:rFonts w:ascii="Arial" w:eastAsia="Arial Unicode MS" w:hAnsi="Arial" w:cs="Arial"/>
          <w:b/>
          <w:bCs/>
        </w:rPr>
      </w:pPr>
    </w:p>
    <w:p w14:paraId="7613DBCA" w14:textId="110EEC5A"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This dissertation is guided by four main objectives, which together aim to achieve the overall research goal:</w:t>
      </w:r>
    </w:p>
    <w:p w14:paraId="3F39FEE8" w14:textId="77777777" w:rsidR="001C7AAE" w:rsidRPr="000424AD" w:rsidRDefault="001C7AAE" w:rsidP="000424AD">
      <w:pPr>
        <w:spacing w:line="360" w:lineRule="auto"/>
        <w:mirrorIndents/>
        <w:jc w:val="both"/>
        <w:rPr>
          <w:rFonts w:ascii="Arial" w:eastAsia="Arial Unicode MS" w:hAnsi="Arial" w:cs="Arial"/>
        </w:rPr>
      </w:pPr>
    </w:p>
    <w:p w14:paraId="72E3DA5A" w14:textId="2089770C"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 xml:space="preserve">       1.</w:t>
      </w:r>
      <w:r w:rsidRPr="000424AD">
        <w:rPr>
          <w:rFonts w:ascii="Arial" w:eastAsia="Arial Unicode MS" w:hAnsi="Arial" w:cs="Arial"/>
        </w:rPr>
        <w:tab/>
        <w:t xml:space="preserve">    Critically examine the ICD-11 criteria for </w:t>
      </w:r>
      <w:proofErr w:type="gramStart"/>
      <w:r w:rsidRPr="000424AD">
        <w:rPr>
          <w:rFonts w:ascii="Arial" w:eastAsia="Arial Unicode MS" w:hAnsi="Arial" w:cs="Arial"/>
        </w:rPr>
        <w:t>Dissociative Identity Disorder</w:t>
      </w:r>
      <w:proofErr w:type="gramEnd"/>
      <w:r w:rsidRPr="000424AD">
        <w:rPr>
          <w:rFonts w:ascii="Arial" w:eastAsia="Arial Unicode MS" w:hAnsi="Arial" w:cs="Arial"/>
        </w:rPr>
        <w:t xml:space="preserve"> (DID) and </w:t>
      </w:r>
      <w:r w:rsidRPr="000424AD">
        <w:rPr>
          <w:rFonts w:ascii="Arial" w:eastAsia="Arial Unicode MS" w:hAnsi="Arial" w:cs="Arial"/>
        </w:rPr>
        <w:lastRenderedPageBreak/>
        <w:t>assess how effectively these criteria are applied in everyday clinical practice.</w:t>
      </w:r>
    </w:p>
    <w:p w14:paraId="2A3CA635" w14:textId="6F8D7334"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 xml:space="preserve">       2.</w:t>
      </w:r>
      <w:r w:rsidRPr="000424AD">
        <w:rPr>
          <w:rFonts w:ascii="Arial" w:eastAsia="Arial Unicode MS" w:hAnsi="Arial" w:cs="Arial"/>
        </w:rPr>
        <w:tab/>
        <w:t xml:space="preserve">    Explore the experiences of clinicians and service users with assessment, diagnosis, and comorbidity, to understand the real-world challenges and perspectives of those involved.</w:t>
      </w:r>
    </w:p>
    <w:p w14:paraId="73C10E4D" w14:textId="0BCDC1B8"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 xml:space="preserve">       3.</w:t>
      </w:r>
      <w:r w:rsidRPr="000424AD">
        <w:rPr>
          <w:rFonts w:ascii="Arial" w:eastAsia="Arial Unicode MS" w:hAnsi="Arial" w:cs="Arial"/>
        </w:rPr>
        <w:tab/>
        <w:t xml:space="preserve">    Identify gaps and inconsistencies in current care pathways, including delays or barriers that may affect timely diagnosis and treatment.</w:t>
      </w:r>
    </w:p>
    <w:p w14:paraId="504E9203" w14:textId="74416507"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 xml:space="preserve">       4.</w:t>
      </w:r>
      <w:r w:rsidRPr="000424AD">
        <w:rPr>
          <w:rFonts w:ascii="Arial" w:eastAsia="Arial Unicode MS" w:hAnsi="Arial" w:cs="Arial"/>
        </w:rPr>
        <w:tab/>
        <w:t xml:space="preserve">    Summarise therapeutic approaches discussed in the literature and use these insights to suggest practical recommendations for improving clinical practice.</w:t>
      </w:r>
    </w:p>
    <w:p w14:paraId="7144689C" w14:textId="77777777" w:rsidR="001C7AAE" w:rsidRPr="000424AD" w:rsidRDefault="001C7AAE" w:rsidP="000424AD">
      <w:pPr>
        <w:spacing w:line="360" w:lineRule="auto"/>
        <w:mirrorIndents/>
        <w:jc w:val="both"/>
        <w:rPr>
          <w:rFonts w:ascii="Arial" w:eastAsia="Arial Unicode MS" w:hAnsi="Arial" w:cs="Arial"/>
        </w:rPr>
      </w:pPr>
    </w:p>
    <w:p w14:paraId="686E1B9C" w14:textId="77777777"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These objectives provide a clear roadmap for the dissertation, ensuring that the study remains focused on understanding how DID is conceptualised, diagnosed, and managed, while also highlighting areas for potential improvement in services and practice.</w:t>
      </w:r>
    </w:p>
    <w:p w14:paraId="35AC67DE" w14:textId="77777777" w:rsidR="001C7AAE" w:rsidRPr="000424AD" w:rsidRDefault="001C7AAE" w:rsidP="000424AD">
      <w:pPr>
        <w:spacing w:line="360" w:lineRule="auto"/>
        <w:mirrorIndents/>
        <w:jc w:val="both"/>
        <w:rPr>
          <w:rFonts w:ascii="Arial" w:eastAsia="Arial Unicode MS" w:hAnsi="Arial" w:cs="Arial"/>
          <w:b/>
          <w:bCs/>
        </w:rPr>
      </w:pPr>
    </w:p>
    <w:p w14:paraId="321985AB" w14:textId="77777777" w:rsidR="001C7AAE" w:rsidRPr="000424AD" w:rsidRDefault="001C7AAE" w:rsidP="000424AD">
      <w:pPr>
        <w:spacing w:line="360" w:lineRule="auto"/>
        <w:mirrorIndents/>
        <w:jc w:val="both"/>
        <w:rPr>
          <w:rFonts w:ascii="Arial" w:eastAsia="Arial Unicode MS" w:hAnsi="Arial" w:cs="Arial"/>
          <w:b/>
          <w:bCs/>
        </w:rPr>
      </w:pPr>
      <w:r w:rsidRPr="000424AD">
        <w:rPr>
          <w:rFonts w:ascii="Arial" w:eastAsia="Arial Unicode MS" w:hAnsi="Arial" w:cs="Arial"/>
          <w:b/>
          <w:bCs/>
        </w:rPr>
        <w:t>Structure of the Dissertation</w:t>
      </w:r>
    </w:p>
    <w:p w14:paraId="1829B8AE" w14:textId="77777777" w:rsidR="001C7AAE" w:rsidRPr="000424AD" w:rsidRDefault="001C7AAE" w:rsidP="000424AD">
      <w:pPr>
        <w:spacing w:line="360" w:lineRule="auto"/>
        <w:mirrorIndents/>
        <w:jc w:val="both"/>
        <w:rPr>
          <w:rFonts w:ascii="Arial" w:eastAsia="Arial Unicode MS" w:hAnsi="Arial" w:cs="Arial"/>
        </w:rPr>
      </w:pPr>
    </w:p>
    <w:p w14:paraId="139EB099" w14:textId="77777777"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The dissertation is organised into five chapters, each contributing to a logical exploration of DID:</w:t>
      </w:r>
    </w:p>
    <w:p w14:paraId="49E998B3" w14:textId="77777777"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Chapter 1 – Introduction: Introduces key concepts, rationale, aim, and objectives, establishing the foundation for the study.</w:t>
      </w:r>
    </w:p>
    <w:p w14:paraId="2193F0EF" w14:textId="77777777"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Chapter 2 – Literature Review: Critically examines the research on DID, including historical and theoretical models, diagnostic frameworks, prevalence, comorbidity, stigma, and therapeutic approaches.</w:t>
      </w:r>
    </w:p>
    <w:p w14:paraId="438EB580" w14:textId="77777777"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Chapter 3 – Methodology: Explains the mixed-methods approach used in this study, detailing the sources, data collection, analysis, and ethical considerations.</w:t>
      </w:r>
    </w:p>
    <w:p w14:paraId="54D5BD93" w14:textId="77777777" w:rsidR="001C7AAE"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Chapter 4 – Results and Discussion: Integrates findings from quantitative and qualitative literature, discussing themes such as diagnostic uncertainty, clinical experiences, and therapeutic strategies.</w:t>
      </w:r>
    </w:p>
    <w:p w14:paraId="7F7039E8" w14:textId="26D69495" w:rsidR="00766D97" w:rsidRPr="000424AD" w:rsidRDefault="001C7AAE" w:rsidP="000424AD">
      <w:pPr>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Chapter 5 – Recommendations and Conclusion: Summarises the main findings, provides recommendations for clinical practice and service delivery, and reflects on the broader implications of the research.</w:t>
      </w:r>
    </w:p>
    <w:p w14:paraId="0B4C91FF" w14:textId="33EE7650" w:rsidR="003F2B6D" w:rsidRPr="000424AD" w:rsidRDefault="00A32FD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
        </w:rPr>
      </w:pPr>
      <w:r w:rsidRPr="000424AD">
        <w:rPr>
          <w:rFonts w:ascii="Arial" w:eastAsia="Arial Unicode MS" w:hAnsi="Arial" w:cs="Arial"/>
          <w:b/>
          <w:i/>
        </w:rPr>
        <w:t xml:space="preserve"> </w:t>
      </w:r>
    </w:p>
    <w:p w14:paraId="64A3928F" w14:textId="23BFAC95" w:rsidR="003F2B6D" w:rsidRPr="000424AD" w:rsidRDefault="003F2B6D" w:rsidP="000424AD">
      <w:pPr>
        <w:pStyle w:val="Heading3"/>
        <w:jc w:val="both"/>
        <w:rPr>
          <w:rFonts w:ascii="Arial" w:hAnsi="Arial" w:cs="Arial"/>
          <w:b/>
          <w:bCs/>
        </w:rPr>
      </w:pPr>
      <w:bookmarkStart w:id="10" w:name="_Toc228478091"/>
      <w:r w:rsidRPr="000424AD">
        <w:rPr>
          <w:rFonts w:ascii="Arial" w:hAnsi="Arial" w:cs="Arial"/>
          <w:b/>
          <w:bCs/>
        </w:rPr>
        <w:t>CHAPTER 2: BACKGROUND</w:t>
      </w:r>
      <w:bookmarkEnd w:id="10"/>
    </w:p>
    <w:p w14:paraId="66A41768" w14:textId="77777777" w:rsidR="003C68B8" w:rsidRPr="000424AD" w:rsidRDefault="003C68B8" w:rsidP="000424AD">
      <w:pPr>
        <w:spacing w:line="360" w:lineRule="auto"/>
        <w:mirrorIndents/>
        <w:jc w:val="both"/>
        <w:rPr>
          <w:rFonts w:ascii="Arial" w:eastAsia="Arial Unicode MS" w:hAnsi="Arial" w:cs="Arial"/>
          <w:bCs/>
          <w:color w:val="0070C0"/>
        </w:rPr>
      </w:pPr>
    </w:p>
    <w:p w14:paraId="3B2F859E" w14:textId="698E1CD4"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 xml:space="preserve">This chapter explores the historical and theoretical development of </w:t>
      </w:r>
      <w:proofErr w:type="gramStart"/>
      <w:r w:rsidRPr="000424AD">
        <w:rPr>
          <w:rFonts w:ascii="Arial" w:eastAsia="Arial Unicode MS" w:hAnsi="Arial" w:cs="Arial"/>
          <w:bCs/>
        </w:rPr>
        <w:t>Dissociative Identity Disorder</w:t>
      </w:r>
      <w:proofErr w:type="gramEnd"/>
      <w:r w:rsidRPr="000424AD">
        <w:rPr>
          <w:rFonts w:ascii="Arial" w:eastAsia="Arial Unicode MS" w:hAnsi="Arial" w:cs="Arial"/>
          <w:bCs/>
        </w:rPr>
        <w:t xml:space="preserve"> (DID), alongside its current international and UK context. It then critically engages with key themes within the literature, including diagnostic frameworks, comorbidity, stigma, and therapeutic approaches. By doing so, the chapter not only outlines existing knowledge but also highlights ongoing challenges in how DID is understood and managed within </w:t>
      </w:r>
      <w:r w:rsidRPr="000424AD">
        <w:rPr>
          <w:rFonts w:ascii="Arial" w:eastAsia="Arial Unicode MS" w:hAnsi="Arial" w:cs="Arial"/>
          <w:bCs/>
        </w:rPr>
        <w:lastRenderedPageBreak/>
        <w:t>contemporary mental health practice.</w:t>
      </w:r>
    </w:p>
    <w:p w14:paraId="2EF2D2F6" w14:textId="77777777" w:rsidR="008E5DF5" w:rsidRPr="000424AD" w:rsidRDefault="008E5DF5" w:rsidP="000424AD">
      <w:pPr>
        <w:spacing w:line="360" w:lineRule="auto"/>
        <w:mirrorIndents/>
        <w:jc w:val="both"/>
        <w:rPr>
          <w:rFonts w:ascii="Arial" w:eastAsia="Arial Unicode MS" w:hAnsi="Arial" w:cs="Arial"/>
          <w:bCs/>
        </w:rPr>
      </w:pPr>
    </w:p>
    <w:p w14:paraId="2925E161" w14:textId="77777777" w:rsidR="003C68B8" w:rsidRPr="000424AD" w:rsidRDefault="003C68B8" w:rsidP="000424AD">
      <w:pPr>
        <w:spacing w:line="360" w:lineRule="auto"/>
        <w:mirrorIndents/>
        <w:jc w:val="both"/>
        <w:rPr>
          <w:rFonts w:ascii="Arial" w:eastAsia="Arial Unicode MS" w:hAnsi="Arial" w:cs="Arial"/>
          <w:b/>
        </w:rPr>
      </w:pPr>
      <w:r w:rsidRPr="000424AD">
        <w:rPr>
          <w:rFonts w:ascii="Arial" w:eastAsia="Arial Unicode MS" w:hAnsi="Arial" w:cs="Arial"/>
          <w:b/>
        </w:rPr>
        <w:t>2.1 Historical Background</w:t>
      </w:r>
    </w:p>
    <w:p w14:paraId="2D441E0E" w14:textId="77777777" w:rsidR="003C68B8" w:rsidRPr="000424AD" w:rsidRDefault="003C68B8" w:rsidP="000424AD">
      <w:pPr>
        <w:spacing w:line="360" w:lineRule="auto"/>
        <w:mirrorIndents/>
        <w:jc w:val="both"/>
        <w:rPr>
          <w:rFonts w:ascii="Arial" w:eastAsia="Arial Unicode MS" w:hAnsi="Arial" w:cs="Arial"/>
          <w:bCs/>
        </w:rPr>
      </w:pPr>
    </w:p>
    <w:p w14:paraId="2941D46E" w14:textId="787D2FD4"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 xml:space="preserve">The history of dissociation and </w:t>
      </w:r>
      <w:proofErr w:type="gramStart"/>
      <w:r w:rsidRPr="000424AD">
        <w:rPr>
          <w:rFonts w:ascii="Arial" w:eastAsia="Arial Unicode MS" w:hAnsi="Arial" w:cs="Arial"/>
          <w:bCs/>
        </w:rPr>
        <w:t>Dissociative Identity Disorder</w:t>
      </w:r>
      <w:proofErr w:type="gramEnd"/>
      <w:r w:rsidRPr="000424AD">
        <w:rPr>
          <w:rFonts w:ascii="Arial" w:eastAsia="Arial Unicode MS" w:hAnsi="Arial" w:cs="Arial"/>
          <w:bCs/>
        </w:rPr>
        <w:t xml:space="preserve"> (DID) reflects an ongoing tension between recognition and scepticism within psychiatry</w:t>
      </w:r>
      <w:r w:rsidR="008E5DF5" w:rsidRPr="000424AD">
        <w:rPr>
          <w:rFonts w:ascii="Arial" w:eastAsia="Arial Unicode MS" w:hAnsi="Arial" w:cs="Arial"/>
          <w:bCs/>
        </w:rPr>
        <w:t xml:space="preserve"> </w:t>
      </w:r>
      <w:r w:rsidR="008E5DF5" w:rsidRPr="000424AD">
        <w:rPr>
          <w:rFonts w:ascii="Arial" w:eastAsia="Arial Unicode MS" w:hAnsi="Arial" w:cs="Arial"/>
          <w:bCs/>
        </w:rPr>
        <w:t>(Hassan, 2023)</w:t>
      </w:r>
      <w:r w:rsidR="008E5DF5" w:rsidRPr="000424AD">
        <w:rPr>
          <w:rFonts w:ascii="Arial" w:eastAsia="Arial Unicode MS" w:hAnsi="Arial" w:cs="Arial"/>
          <w:bCs/>
        </w:rPr>
        <w:t xml:space="preserve">. </w:t>
      </w:r>
      <w:r w:rsidRPr="000424AD">
        <w:rPr>
          <w:rFonts w:ascii="Arial" w:eastAsia="Arial Unicode MS" w:hAnsi="Arial" w:cs="Arial"/>
          <w:bCs/>
        </w:rPr>
        <w:t>Early descriptions emerged in the nineteenth century, where cases of “double consciousness” suggested that identity could fragment under certain conditions. Although these early accounts lacked formal diagnostic language, they demonstrated a growing awareness that memory, behaviour, and consciousness could become disrupted in ways that were not easily explained</w:t>
      </w:r>
      <w:r w:rsidR="0036262F" w:rsidRPr="000424AD">
        <w:rPr>
          <w:rFonts w:ascii="Arial" w:eastAsia="Arial Unicode MS" w:hAnsi="Arial" w:cs="Arial"/>
          <w:bCs/>
        </w:rPr>
        <w:t xml:space="preserve"> </w:t>
      </w:r>
      <w:r w:rsidR="0036262F" w:rsidRPr="000424AD">
        <w:rPr>
          <w:rFonts w:ascii="Arial" w:eastAsia="Arial Unicode MS" w:hAnsi="Arial" w:cs="Arial"/>
          <w:bCs/>
        </w:rPr>
        <w:t>(Emsley, 1986</w:t>
      </w:r>
      <w:r w:rsidR="0036262F" w:rsidRPr="000424AD">
        <w:rPr>
          <w:rFonts w:ascii="Arial" w:eastAsia="Arial Unicode MS" w:hAnsi="Arial" w:cs="Arial"/>
          <w:bCs/>
        </w:rPr>
        <w:t>).</w:t>
      </w:r>
    </w:p>
    <w:p w14:paraId="5D7F5587" w14:textId="77777777" w:rsidR="003C68B8" w:rsidRPr="000424AD" w:rsidRDefault="003C68B8" w:rsidP="000424AD">
      <w:pPr>
        <w:spacing w:line="360" w:lineRule="auto"/>
        <w:mirrorIndents/>
        <w:jc w:val="both"/>
        <w:rPr>
          <w:rFonts w:ascii="Arial" w:eastAsia="Arial Unicode MS" w:hAnsi="Arial" w:cs="Arial"/>
          <w:bCs/>
        </w:rPr>
      </w:pPr>
    </w:p>
    <w:p w14:paraId="51E66B88" w14:textId="4A57EB67" w:rsidR="0036262F"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Pierre Janet was one of the first to provide a theoretical explanation for these observations, linking dissociation to overwhelming psychological trauma. He proposed that when experiences are too distressing to integrate, they may become separated from conscious awareness. This idea continues to underpin many contemporary models of dissociation</w:t>
      </w:r>
      <w:r w:rsidR="0036262F" w:rsidRPr="000424AD">
        <w:rPr>
          <w:rFonts w:ascii="Arial" w:eastAsia="Arial Unicode MS" w:hAnsi="Arial" w:cs="Arial"/>
          <w:bCs/>
        </w:rPr>
        <w:t xml:space="preserve"> </w:t>
      </w:r>
      <w:r w:rsidR="0036262F" w:rsidRPr="000424AD">
        <w:rPr>
          <w:rFonts w:ascii="Arial" w:eastAsia="Arial Unicode MS" w:hAnsi="Arial" w:cs="Arial"/>
          <w:bCs/>
        </w:rPr>
        <w:t>(Scalabrini et al., 2020)</w:t>
      </w:r>
      <w:r w:rsidR="0036262F" w:rsidRPr="000424AD">
        <w:rPr>
          <w:rFonts w:ascii="Arial" w:eastAsia="Arial Unicode MS" w:hAnsi="Arial" w:cs="Arial"/>
          <w:bCs/>
        </w:rPr>
        <w:t>.</w:t>
      </w:r>
    </w:p>
    <w:p w14:paraId="79010683" w14:textId="0FB830E0" w:rsidR="003C68B8" w:rsidRPr="000424AD" w:rsidRDefault="003C68B8" w:rsidP="000424AD">
      <w:pPr>
        <w:spacing w:line="360" w:lineRule="auto"/>
        <w:mirrorIndents/>
        <w:jc w:val="both"/>
        <w:rPr>
          <w:rFonts w:ascii="Arial" w:eastAsia="Arial Unicode MS" w:hAnsi="Arial" w:cs="Arial"/>
          <w:bCs/>
        </w:rPr>
      </w:pPr>
    </w:p>
    <w:p w14:paraId="3763D410" w14:textId="77777777" w:rsidR="003C68B8" w:rsidRPr="000424AD" w:rsidRDefault="003C68B8" w:rsidP="000424AD">
      <w:pPr>
        <w:spacing w:line="360" w:lineRule="auto"/>
        <w:mirrorIndents/>
        <w:jc w:val="both"/>
        <w:rPr>
          <w:rFonts w:ascii="Arial" w:eastAsia="Arial Unicode MS" w:hAnsi="Arial" w:cs="Arial"/>
          <w:bCs/>
        </w:rPr>
      </w:pPr>
    </w:p>
    <w:p w14:paraId="107BFD53" w14:textId="678191F2" w:rsidR="00D32D94"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 xml:space="preserve">However, interest in DID </w:t>
      </w:r>
      <w:proofErr w:type="gramStart"/>
      <w:r w:rsidRPr="000424AD">
        <w:rPr>
          <w:rFonts w:ascii="Arial" w:eastAsia="Arial Unicode MS" w:hAnsi="Arial" w:cs="Arial"/>
          <w:bCs/>
        </w:rPr>
        <w:t>declined</w:t>
      </w:r>
      <w:proofErr w:type="gramEnd"/>
      <w:r w:rsidRPr="000424AD">
        <w:rPr>
          <w:rFonts w:ascii="Arial" w:eastAsia="Arial Unicode MS" w:hAnsi="Arial" w:cs="Arial"/>
          <w:bCs/>
        </w:rPr>
        <w:t xml:space="preserve"> throughout the mid-twentieth century, as psychiatric focus shifted towards biomedical explanations</w:t>
      </w:r>
      <w:r w:rsidR="0036262F" w:rsidRPr="000424AD">
        <w:rPr>
          <w:rFonts w:ascii="Arial" w:eastAsia="Arial Unicode MS" w:hAnsi="Arial" w:cs="Arial"/>
          <w:bCs/>
        </w:rPr>
        <w:t xml:space="preserve"> </w:t>
      </w:r>
      <w:r w:rsidR="0036262F" w:rsidRPr="000424AD">
        <w:rPr>
          <w:rFonts w:ascii="Arial" w:eastAsia="Arial Unicode MS" w:hAnsi="Arial" w:cs="Arial"/>
          <w:bCs/>
        </w:rPr>
        <w:t>(Calabria and Cullen, 2024)</w:t>
      </w:r>
      <w:r w:rsidR="0036262F" w:rsidRPr="000424AD">
        <w:rPr>
          <w:rFonts w:ascii="Arial" w:eastAsia="Arial Unicode MS" w:hAnsi="Arial" w:cs="Arial"/>
          <w:bCs/>
        </w:rPr>
        <w:t xml:space="preserve">. </w:t>
      </w:r>
      <w:r w:rsidRPr="000424AD">
        <w:rPr>
          <w:rFonts w:ascii="Arial" w:eastAsia="Arial Unicode MS" w:hAnsi="Arial" w:cs="Arial"/>
          <w:bCs/>
        </w:rPr>
        <w:t>During this period, dissociative symptoms were often reinterpreted through other diagnoses, particularly schizophrenia and personality disorders. This shift arguably contributed to the marginalisation of dissociation within mainstream psychiatry</w:t>
      </w:r>
      <w:r w:rsidR="00D32D94" w:rsidRPr="000424AD">
        <w:rPr>
          <w:rFonts w:ascii="Arial" w:eastAsia="Arial Unicode MS" w:hAnsi="Arial" w:cs="Arial"/>
          <w:bCs/>
        </w:rPr>
        <w:t xml:space="preserve"> </w:t>
      </w:r>
      <w:r w:rsidR="00D32D94" w:rsidRPr="000424AD">
        <w:rPr>
          <w:rFonts w:ascii="Arial" w:eastAsia="Arial Unicode MS" w:hAnsi="Arial" w:cs="Arial"/>
          <w:bCs/>
        </w:rPr>
        <w:t>(Ross, 1996)</w:t>
      </w:r>
      <w:r w:rsidR="00D32D94" w:rsidRPr="000424AD">
        <w:rPr>
          <w:rFonts w:ascii="Arial" w:eastAsia="Arial Unicode MS" w:hAnsi="Arial" w:cs="Arial"/>
          <w:bCs/>
        </w:rPr>
        <w:t>.</w:t>
      </w:r>
    </w:p>
    <w:p w14:paraId="0BCB490D" w14:textId="7FB222BA" w:rsidR="003C68B8" w:rsidRPr="000424AD" w:rsidRDefault="003C68B8" w:rsidP="000424AD">
      <w:pPr>
        <w:spacing w:line="360" w:lineRule="auto"/>
        <w:mirrorIndents/>
        <w:jc w:val="both"/>
        <w:rPr>
          <w:rFonts w:ascii="Arial" w:eastAsia="Arial Unicode MS" w:hAnsi="Arial" w:cs="Arial"/>
          <w:bCs/>
        </w:rPr>
      </w:pPr>
    </w:p>
    <w:p w14:paraId="10BE2608" w14:textId="77777777" w:rsidR="003C68B8" w:rsidRPr="000424AD" w:rsidRDefault="003C68B8" w:rsidP="000424AD">
      <w:pPr>
        <w:spacing w:line="360" w:lineRule="auto"/>
        <w:mirrorIndents/>
        <w:jc w:val="both"/>
        <w:rPr>
          <w:rFonts w:ascii="Arial" w:eastAsia="Arial Unicode MS" w:hAnsi="Arial" w:cs="Arial"/>
          <w:bCs/>
        </w:rPr>
      </w:pPr>
    </w:p>
    <w:p w14:paraId="3BC5F86A" w14:textId="5819082C" w:rsidR="00D32D94"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The renewed interest in DID during the 1970s and 1980s brought the condition back into clinical discussion, largely due to increased recognition of childhood trauma. While this period helped legitimise DID, it also introduced controversy regarding its validity. As a result, DID has continued to occupy a somewhat uncertain position within mental health discourse</w:t>
      </w:r>
      <w:r w:rsidR="00D32D94" w:rsidRPr="000424AD">
        <w:rPr>
          <w:rFonts w:ascii="Arial" w:eastAsia="Arial Unicode MS" w:hAnsi="Arial" w:cs="Arial"/>
          <w:bCs/>
        </w:rPr>
        <w:t xml:space="preserve"> </w:t>
      </w:r>
      <w:r w:rsidR="00D32D94" w:rsidRPr="000424AD">
        <w:rPr>
          <w:rFonts w:ascii="Arial" w:eastAsia="Arial Unicode MS" w:hAnsi="Arial" w:cs="Arial"/>
          <w:bCs/>
        </w:rPr>
        <w:t>(Natasha Tracy, 2015)</w:t>
      </w:r>
      <w:r w:rsidR="00D32D94" w:rsidRPr="000424AD">
        <w:rPr>
          <w:rFonts w:ascii="Arial" w:eastAsia="Arial Unicode MS" w:hAnsi="Arial" w:cs="Arial"/>
          <w:bCs/>
        </w:rPr>
        <w:t>.</w:t>
      </w:r>
    </w:p>
    <w:p w14:paraId="69C5BE1F" w14:textId="34D7C24A" w:rsidR="003C68B8" w:rsidRPr="000424AD" w:rsidRDefault="003C68B8" w:rsidP="000424AD">
      <w:pPr>
        <w:spacing w:line="360" w:lineRule="auto"/>
        <w:mirrorIndents/>
        <w:jc w:val="both"/>
        <w:rPr>
          <w:rFonts w:ascii="Arial" w:eastAsia="Arial Unicode MS" w:hAnsi="Arial" w:cs="Arial"/>
          <w:bCs/>
        </w:rPr>
      </w:pPr>
    </w:p>
    <w:p w14:paraId="571B4D9B" w14:textId="77777777"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These historical developments are significant because they help explain why DID remains inconsistently recognised today. The legacy of scepticism, combined with periods of neglect, continues to influence both clinical practice and professional attitudes.</w:t>
      </w:r>
    </w:p>
    <w:p w14:paraId="3A65E592" w14:textId="1BB611D0" w:rsidR="003C68B8" w:rsidRPr="000424AD" w:rsidRDefault="003C68B8" w:rsidP="000424AD">
      <w:pPr>
        <w:spacing w:line="360" w:lineRule="auto"/>
        <w:mirrorIndents/>
        <w:jc w:val="both"/>
        <w:rPr>
          <w:rFonts w:ascii="Arial" w:eastAsia="Arial Unicode MS" w:hAnsi="Arial" w:cs="Arial"/>
          <w:bCs/>
        </w:rPr>
      </w:pPr>
    </w:p>
    <w:p w14:paraId="088FE944" w14:textId="77777777" w:rsidR="00D32D94" w:rsidRPr="000424AD" w:rsidRDefault="00D32D94" w:rsidP="000424AD">
      <w:pPr>
        <w:spacing w:line="360" w:lineRule="auto"/>
        <w:mirrorIndents/>
        <w:jc w:val="both"/>
        <w:rPr>
          <w:rFonts w:ascii="Arial" w:eastAsia="Arial Unicode MS" w:hAnsi="Arial" w:cs="Arial"/>
          <w:bCs/>
        </w:rPr>
      </w:pPr>
    </w:p>
    <w:p w14:paraId="25E7FAD7" w14:textId="77777777" w:rsidR="00D32D94" w:rsidRPr="000424AD" w:rsidRDefault="00D32D94" w:rsidP="000424AD">
      <w:pPr>
        <w:spacing w:line="360" w:lineRule="auto"/>
        <w:mirrorIndents/>
        <w:jc w:val="both"/>
        <w:rPr>
          <w:rFonts w:ascii="Arial" w:eastAsia="Arial Unicode MS" w:hAnsi="Arial" w:cs="Arial"/>
          <w:bCs/>
        </w:rPr>
      </w:pPr>
    </w:p>
    <w:p w14:paraId="7224D9E4" w14:textId="77777777" w:rsidR="003C68B8" w:rsidRPr="000424AD" w:rsidRDefault="003C68B8" w:rsidP="000424AD">
      <w:pPr>
        <w:spacing w:line="360" w:lineRule="auto"/>
        <w:mirrorIndents/>
        <w:jc w:val="both"/>
        <w:rPr>
          <w:rFonts w:ascii="Arial" w:eastAsia="Arial Unicode MS" w:hAnsi="Arial" w:cs="Arial"/>
          <w:b/>
        </w:rPr>
      </w:pPr>
      <w:r w:rsidRPr="000424AD">
        <w:rPr>
          <w:rFonts w:ascii="Arial" w:eastAsia="Arial Unicode MS" w:hAnsi="Arial" w:cs="Arial"/>
          <w:b/>
        </w:rPr>
        <w:lastRenderedPageBreak/>
        <w:t>2.2 Theoretical Background</w:t>
      </w:r>
    </w:p>
    <w:p w14:paraId="0AC80774" w14:textId="77777777" w:rsidR="003C68B8" w:rsidRPr="000424AD" w:rsidRDefault="003C68B8" w:rsidP="000424AD">
      <w:pPr>
        <w:spacing w:line="360" w:lineRule="auto"/>
        <w:mirrorIndents/>
        <w:jc w:val="both"/>
        <w:rPr>
          <w:rFonts w:ascii="Arial" w:eastAsia="Arial Unicode MS" w:hAnsi="Arial" w:cs="Arial"/>
          <w:bCs/>
        </w:rPr>
      </w:pPr>
    </w:p>
    <w:p w14:paraId="3C0F572C" w14:textId="3B55A232" w:rsidR="0066647C"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Theoretical explanations of DID reflect its complexity and the difficulty of identifying a single cause. The trauma model remains the most widely accepted framework, suggesting that DID develops as a response to repeated and severe trauma during early childhood</w:t>
      </w:r>
      <w:r w:rsidR="0066647C" w:rsidRPr="000424AD">
        <w:rPr>
          <w:rFonts w:ascii="Arial" w:eastAsia="Arial Unicode MS" w:hAnsi="Arial" w:cs="Arial"/>
          <w:bCs/>
        </w:rPr>
        <w:t xml:space="preserve"> </w:t>
      </w:r>
      <w:r w:rsidR="0066647C" w:rsidRPr="000424AD">
        <w:rPr>
          <w:rFonts w:ascii="Arial" w:eastAsia="Arial Unicode MS" w:hAnsi="Arial" w:cs="Arial"/>
          <w:bCs/>
        </w:rPr>
        <w:t>(Reinders and Veltman, 2020)</w:t>
      </w:r>
      <w:r w:rsidR="0066647C" w:rsidRPr="000424AD">
        <w:rPr>
          <w:rFonts w:ascii="Arial" w:eastAsia="Arial Unicode MS" w:hAnsi="Arial" w:cs="Arial"/>
          <w:bCs/>
        </w:rPr>
        <w:t xml:space="preserve">. </w:t>
      </w:r>
      <w:r w:rsidRPr="000424AD">
        <w:rPr>
          <w:rFonts w:ascii="Arial" w:eastAsia="Arial Unicode MS" w:hAnsi="Arial" w:cs="Arial"/>
          <w:bCs/>
        </w:rPr>
        <w:t>Within this model, dissociation is understood as a coping mechanism that allows the individual to manage experiences that would otherwise be overwhelming. Over time, this process may lead to the formation of distinct identity states</w:t>
      </w:r>
      <w:r w:rsidR="0066647C" w:rsidRPr="000424AD">
        <w:rPr>
          <w:rFonts w:ascii="Arial" w:eastAsia="Times New Roman" w:hAnsi="Arial" w:cs="Arial"/>
          <w:sz w:val="24"/>
          <w:szCs w:val="24"/>
          <w:lang w:bidi="ar-SA"/>
        </w:rPr>
        <w:t xml:space="preserve"> </w:t>
      </w:r>
      <w:r w:rsidR="0066647C" w:rsidRPr="000424AD">
        <w:rPr>
          <w:rFonts w:ascii="Arial" w:eastAsia="Arial Unicode MS" w:hAnsi="Arial" w:cs="Arial"/>
          <w:bCs/>
        </w:rPr>
        <w:t>(</w:t>
      </w:r>
      <w:proofErr w:type="spellStart"/>
      <w:r w:rsidR="0066647C" w:rsidRPr="000424AD">
        <w:rPr>
          <w:rFonts w:ascii="Arial" w:eastAsia="Arial Unicode MS" w:hAnsi="Arial" w:cs="Arial"/>
          <w:bCs/>
        </w:rPr>
        <w:t>Kecala</w:t>
      </w:r>
      <w:proofErr w:type="spellEnd"/>
      <w:r w:rsidR="0066647C" w:rsidRPr="000424AD">
        <w:rPr>
          <w:rFonts w:ascii="Arial" w:eastAsia="Arial Unicode MS" w:hAnsi="Arial" w:cs="Arial"/>
          <w:bCs/>
        </w:rPr>
        <w:t>, Goodman and Griffin, 2022)</w:t>
      </w:r>
      <w:r w:rsidR="0066647C" w:rsidRPr="000424AD">
        <w:rPr>
          <w:rFonts w:ascii="Arial" w:eastAsia="Arial Unicode MS" w:hAnsi="Arial" w:cs="Arial"/>
          <w:bCs/>
        </w:rPr>
        <w:t>.</w:t>
      </w:r>
    </w:p>
    <w:p w14:paraId="36D297ED" w14:textId="339019A3" w:rsidR="003C68B8" w:rsidRPr="000424AD" w:rsidRDefault="003C68B8" w:rsidP="000424AD">
      <w:pPr>
        <w:spacing w:line="360" w:lineRule="auto"/>
        <w:mirrorIndents/>
        <w:jc w:val="both"/>
        <w:rPr>
          <w:rFonts w:ascii="Arial" w:hAnsi="Arial" w:cs="Arial"/>
        </w:rPr>
      </w:pPr>
    </w:p>
    <w:p w14:paraId="481B2E12" w14:textId="77777777" w:rsidR="003C68B8" w:rsidRPr="000424AD" w:rsidRDefault="003C68B8" w:rsidP="000424AD">
      <w:pPr>
        <w:spacing w:line="360" w:lineRule="auto"/>
        <w:mirrorIndents/>
        <w:jc w:val="both"/>
        <w:rPr>
          <w:rFonts w:ascii="Arial" w:eastAsia="Arial Unicode MS" w:hAnsi="Arial" w:cs="Arial"/>
          <w:bCs/>
        </w:rPr>
      </w:pPr>
    </w:p>
    <w:p w14:paraId="3E5C0A72" w14:textId="1EFF32C4" w:rsidR="0066647C"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However, alternative perspectives challenge this interpretation. The socio-cognitive model suggests that DID may be influenced by cultural narratives, suggestion, or therapeutic practices</w:t>
      </w:r>
      <w:r w:rsidR="0066647C" w:rsidRPr="000424AD">
        <w:rPr>
          <w:rFonts w:ascii="Arial" w:eastAsia="Arial Unicode MS" w:hAnsi="Arial" w:cs="Arial"/>
          <w:bCs/>
        </w:rPr>
        <w:t xml:space="preserve"> </w:t>
      </w:r>
      <w:r w:rsidR="0066647C" w:rsidRPr="000424AD">
        <w:rPr>
          <w:rFonts w:ascii="Arial" w:eastAsia="Arial Unicode MS" w:hAnsi="Arial" w:cs="Arial"/>
          <w:bCs/>
        </w:rPr>
        <w:t>(Meganck, 2017)</w:t>
      </w:r>
      <w:r w:rsidR="0066647C" w:rsidRPr="000424AD">
        <w:rPr>
          <w:rFonts w:ascii="Arial" w:eastAsia="Arial Unicode MS" w:hAnsi="Arial" w:cs="Arial"/>
          <w:bCs/>
        </w:rPr>
        <w:t>.</w:t>
      </w:r>
      <w:r w:rsidRPr="000424AD">
        <w:rPr>
          <w:rFonts w:ascii="Arial" w:eastAsia="Arial Unicode MS" w:hAnsi="Arial" w:cs="Arial"/>
          <w:bCs/>
        </w:rPr>
        <w:t xml:space="preserve"> While this model is often criticised for downplaying the role of trauma, it raises important questions about how diagnoses are constructed and interpreted within specific contexts</w:t>
      </w:r>
      <w:r w:rsidR="0066647C" w:rsidRPr="000424AD">
        <w:rPr>
          <w:rFonts w:ascii="Arial" w:eastAsia="Arial Unicode MS" w:hAnsi="Arial" w:cs="Arial"/>
          <w:bCs/>
        </w:rPr>
        <w:t xml:space="preserve"> </w:t>
      </w:r>
      <w:r w:rsidR="0066647C" w:rsidRPr="000424AD">
        <w:rPr>
          <w:rFonts w:ascii="Arial" w:eastAsia="Arial Unicode MS" w:hAnsi="Arial" w:cs="Arial"/>
          <w:bCs/>
        </w:rPr>
        <w:t>(Sweeney et al., 2018)</w:t>
      </w:r>
      <w:r w:rsidR="0066647C" w:rsidRPr="000424AD">
        <w:rPr>
          <w:rFonts w:ascii="Arial" w:eastAsia="Arial Unicode MS" w:hAnsi="Arial" w:cs="Arial"/>
          <w:bCs/>
        </w:rPr>
        <w:t>.</w:t>
      </w:r>
    </w:p>
    <w:p w14:paraId="416B772A" w14:textId="6C099779" w:rsidR="003C68B8" w:rsidRPr="000424AD" w:rsidRDefault="003C68B8" w:rsidP="000424AD">
      <w:pPr>
        <w:spacing w:line="360" w:lineRule="auto"/>
        <w:mirrorIndents/>
        <w:jc w:val="both"/>
        <w:rPr>
          <w:rFonts w:ascii="Arial" w:eastAsia="Arial Unicode MS" w:hAnsi="Arial" w:cs="Arial"/>
          <w:bCs/>
        </w:rPr>
      </w:pPr>
    </w:p>
    <w:p w14:paraId="5740A9B5" w14:textId="4283414A" w:rsidR="00A36641"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Structural dissociation theory attempts to bridge these perspectives by proposing that the personality becomes divided into parts with different psychological functions. This framework acknowledges the role of trauma while also recognising the complexity of internal psychological organisation</w:t>
      </w:r>
      <w:r w:rsidR="00A36641" w:rsidRPr="000424AD">
        <w:rPr>
          <w:rFonts w:ascii="Arial" w:eastAsia="Arial Unicode MS" w:hAnsi="Arial" w:cs="Arial"/>
          <w:bCs/>
        </w:rPr>
        <w:t xml:space="preserve"> </w:t>
      </w:r>
      <w:r w:rsidR="00A36641" w:rsidRPr="000424AD">
        <w:rPr>
          <w:rFonts w:ascii="Arial" w:eastAsia="Arial Unicode MS" w:hAnsi="Arial" w:cs="Arial"/>
          <w:bCs/>
        </w:rPr>
        <w:t>(Neves and Conceição, 2025)</w:t>
      </w:r>
      <w:r w:rsidR="00A36641" w:rsidRPr="000424AD">
        <w:rPr>
          <w:rFonts w:ascii="Arial" w:eastAsia="Arial Unicode MS" w:hAnsi="Arial" w:cs="Arial"/>
          <w:bCs/>
        </w:rPr>
        <w:t>.</w:t>
      </w:r>
    </w:p>
    <w:p w14:paraId="52C76AE3" w14:textId="66BB791E" w:rsidR="003C68B8" w:rsidRPr="000424AD" w:rsidRDefault="003C68B8" w:rsidP="000424AD">
      <w:pPr>
        <w:spacing w:line="360" w:lineRule="auto"/>
        <w:mirrorIndents/>
        <w:jc w:val="both"/>
        <w:rPr>
          <w:rFonts w:ascii="Arial" w:eastAsia="Arial Unicode MS" w:hAnsi="Arial" w:cs="Arial"/>
          <w:bCs/>
        </w:rPr>
      </w:pPr>
    </w:p>
    <w:p w14:paraId="3D9405C2" w14:textId="2B04B9F9"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In addition, attachment theory offers further insight by emphasising the role of early relationships. Disrupted or insecure attachments may increase vulnerability to dissociation, particularly when combined with traumatic experiences</w:t>
      </w:r>
      <w:r w:rsidR="00FA56C4" w:rsidRPr="000424AD">
        <w:rPr>
          <w:rFonts w:ascii="Arial" w:eastAsia="Arial Unicode MS" w:hAnsi="Arial" w:cs="Arial"/>
          <w:bCs/>
        </w:rPr>
        <w:t xml:space="preserve"> </w:t>
      </w:r>
      <w:r w:rsidR="00FA56C4" w:rsidRPr="000424AD">
        <w:rPr>
          <w:rFonts w:ascii="Arial" w:eastAsia="Arial Unicode MS" w:hAnsi="Arial" w:cs="Arial"/>
          <w:bCs/>
        </w:rPr>
        <w:t>(National Society for the Prevention of Cruelty to Children, 2021)</w:t>
      </w:r>
      <w:r w:rsidR="00FA56C4" w:rsidRPr="000424AD">
        <w:rPr>
          <w:rFonts w:ascii="Arial" w:eastAsia="Arial Unicode MS" w:hAnsi="Arial" w:cs="Arial"/>
          <w:bCs/>
        </w:rPr>
        <w:t>.</w:t>
      </w:r>
    </w:p>
    <w:p w14:paraId="72ADC149" w14:textId="77777777" w:rsidR="003C68B8" w:rsidRPr="000424AD" w:rsidRDefault="003C68B8" w:rsidP="000424AD">
      <w:pPr>
        <w:spacing w:line="360" w:lineRule="auto"/>
        <w:mirrorIndents/>
        <w:jc w:val="both"/>
        <w:rPr>
          <w:rFonts w:ascii="Arial" w:eastAsia="Arial Unicode MS" w:hAnsi="Arial" w:cs="Arial"/>
          <w:bCs/>
        </w:rPr>
      </w:pPr>
    </w:p>
    <w:p w14:paraId="0EDCF73F" w14:textId="6FA40A24"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Taken together, these theories suggest that DID cannot be explained through a single lens. Instead, it is more accurately understood as a multifaceted condition shaped by trauma, development, and environmental factors. This complexity has important implications for both diagnosis and treatment</w:t>
      </w:r>
      <w:r w:rsidR="00FA56C4" w:rsidRPr="000424AD">
        <w:rPr>
          <w:rFonts w:ascii="Arial" w:eastAsia="Arial Unicode MS" w:hAnsi="Arial" w:cs="Arial"/>
          <w:bCs/>
        </w:rPr>
        <w:t xml:space="preserve"> </w:t>
      </w:r>
      <w:r w:rsidR="00FA56C4" w:rsidRPr="000424AD">
        <w:rPr>
          <w:rFonts w:ascii="Arial" w:eastAsia="Arial Unicode MS" w:hAnsi="Arial" w:cs="Arial"/>
          <w:bCs/>
        </w:rPr>
        <w:t>(Reinders and Veltman, 2020</w:t>
      </w:r>
      <w:r w:rsidR="00FA56C4" w:rsidRPr="000424AD">
        <w:rPr>
          <w:rFonts w:ascii="Arial" w:eastAsia="Arial Unicode MS" w:hAnsi="Arial" w:cs="Arial"/>
          <w:bCs/>
        </w:rPr>
        <w:t>).</w:t>
      </w:r>
    </w:p>
    <w:p w14:paraId="5CF9BADE" w14:textId="77777777" w:rsidR="003C68B8" w:rsidRPr="000424AD" w:rsidRDefault="003C68B8" w:rsidP="000424AD">
      <w:pPr>
        <w:spacing w:line="360" w:lineRule="auto"/>
        <w:mirrorIndents/>
        <w:jc w:val="both"/>
        <w:rPr>
          <w:rFonts w:ascii="Arial" w:eastAsia="Arial Unicode MS" w:hAnsi="Arial" w:cs="Arial"/>
          <w:bCs/>
        </w:rPr>
      </w:pPr>
    </w:p>
    <w:p w14:paraId="5DC1DF3C" w14:textId="77777777" w:rsidR="003C68B8" w:rsidRPr="000424AD" w:rsidRDefault="003C68B8" w:rsidP="000424AD">
      <w:pPr>
        <w:spacing w:line="360" w:lineRule="auto"/>
        <w:mirrorIndents/>
        <w:jc w:val="both"/>
        <w:rPr>
          <w:rFonts w:ascii="Arial" w:eastAsia="Arial Unicode MS" w:hAnsi="Arial" w:cs="Arial"/>
          <w:b/>
        </w:rPr>
      </w:pPr>
      <w:r w:rsidRPr="000424AD">
        <w:rPr>
          <w:rFonts w:ascii="Arial" w:eastAsia="Arial Unicode MS" w:hAnsi="Arial" w:cs="Arial"/>
          <w:b/>
        </w:rPr>
        <w:t>2.3 International Context</w:t>
      </w:r>
    </w:p>
    <w:p w14:paraId="719DF4B5" w14:textId="77777777" w:rsidR="003C68B8" w:rsidRPr="000424AD" w:rsidRDefault="003C68B8" w:rsidP="000424AD">
      <w:pPr>
        <w:spacing w:line="360" w:lineRule="auto"/>
        <w:mirrorIndents/>
        <w:jc w:val="both"/>
        <w:rPr>
          <w:rFonts w:ascii="Arial" w:eastAsia="Arial Unicode MS" w:hAnsi="Arial" w:cs="Arial"/>
          <w:bCs/>
        </w:rPr>
      </w:pPr>
    </w:p>
    <w:p w14:paraId="53C1C3E1" w14:textId="56951F00"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 xml:space="preserve">Although DID is recognised in international diagnostic systems such as the DSM-5 and ICD-11, its identification varies significantly across different countries. In North America, for example, there is greater awareness of dissociative disorders, and clinicians are more likely </w:t>
      </w:r>
      <w:r w:rsidRPr="000424AD">
        <w:rPr>
          <w:rFonts w:ascii="Arial" w:eastAsia="Arial Unicode MS" w:hAnsi="Arial" w:cs="Arial"/>
          <w:bCs/>
        </w:rPr>
        <w:lastRenderedPageBreak/>
        <w:t>to consider DID within assessment processes. This has contributed to a relatively higher rate of diagnosis and a more developed body of research</w:t>
      </w:r>
      <w:r w:rsidR="00FA56C4" w:rsidRPr="000424AD">
        <w:rPr>
          <w:rFonts w:ascii="Arial" w:eastAsia="Arial Unicode MS" w:hAnsi="Arial" w:cs="Arial"/>
          <w:bCs/>
        </w:rPr>
        <w:t xml:space="preserve"> </w:t>
      </w:r>
      <w:r w:rsidR="00FA56C4" w:rsidRPr="000424AD">
        <w:rPr>
          <w:rFonts w:ascii="Arial" w:eastAsia="Arial Unicode MS" w:hAnsi="Arial" w:cs="Arial"/>
          <w:bCs/>
        </w:rPr>
        <w:t>(</w:t>
      </w:r>
      <w:proofErr w:type="spellStart"/>
      <w:r w:rsidR="00FA56C4" w:rsidRPr="000424AD">
        <w:rPr>
          <w:rFonts w:ascii="Arial" w:eastAsia="Arial Unicode MS" w:hAnsi="Arial" w:cs="Arial"/>
          <w:bCs/>
        </w:rPr>
        <w:t>Surís</w:t>
      </w:r>
      <w:proofErr w:type="spellEnd"/>
      <w:r w:rsidR="00FA56C4" w:rsidRPr="000424AD">
        <w:rPr>
          <w:rFonts w:ascii="Arial" w:eastAsia="Arial Unicode MS" w:hAnsi="Arial" w:cs="Arial"/>
          <w:bCs/>
        </w:rPr>
        <w:t>, Holliday and North, 2016)</w:t>
      </w:r>
      <w:r w:rsidR="00FA56C4" w:rsidRPr="000424AD">
        <w:rPr>
          <w:rFonts w:ascii="Arial" w:eastAsia="Arial Unicode MS" w:hAnsi="Arial" w:cs="Arial"/>
          <w:bCs/>
        </w:rPr>
        <w:t>.</w:t>
      </w:r>
    </w:p>
    <w:p w14:paraId="4B847FF4" w14:textId="77777777" w:rsidR="003C68B8" w:rsidRPr="000424AD" w:rsidRDefault="003C68B8" w:rsidP="000424AD">
      <w:pPr>
        <w:spacing w:line="360" w:lineRule="auto"/>
        <w:mirrorIndents/>
        <w:jc w:val="both"/>
        <w:rPr>
          <w:rFonts w:ascii="Arial" w:eastAsia="Arial Unicode MS" w:hAnsi="Arial" w:cs="Arial"/>
          <w:bCs/>
        </w:rPr>
      </w:pPr>
    </w:p>
    <w:p w14:paraId="352D9F17" w14:textId="5B800243"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However, this increased recognition has also led to criticism, with some suggesting that higher prevalence rates may reflect differences in clinical interpretation rather than actual incidence</w:t>
      </w:r>
      <w:r w:rsidR="00FA56C4" w:rsidRPr="000424AD">
        <w:rPr>
          <w:rFonts w:ascii="Arial" w:eastAsia="Arial Unicode MS" w:hAnsi="Arial" w:cs="Arial"/>
          <w:bCs/>
        </w:rPr>
        <w:t xml:space="preserve"> </w:t>
      </w:r>
      <w:r w:rsidR="00FA56C4" w:rsidRPr="000424AD">
        <w:rPr>
          <w:rFonts w:ascii="Arial" w:eastAsia="Arial Unicode MS" w:hAnsi="Arial" w:cs="Arial"/>
          <w:bCs/>
        </w:rPr>
        <w:t>(Foulkes and Andrews, 2023)</w:t>
      </w:r>
      <w:r w:rsidR="00FA56C4" w:rsidRPr="000424AD">
        <w:rPr>
          <w:rFonts w:ascii="Arial" w:eastAsia="Arial Unicode MS" w:hAnsi="Arial" w:cs="Arial"/>
          <w:bCs/>
        </w:rPr>
        <w:t xml:space="preserve">. </w:t>
      </w:r>
      <w:proofErr w:type="gramStart"/>
      <w:r w:rsidRPr="000424AD">
        <w:rPr>
          <w:rFonts w:ascii="Arial" w:eastAsia="Arial Unicode MS" w:hAnsi="Arial" w:cs="Arial"/>
          <w:bCs/>
        </w:rPr>
        <w:t>This</w:t>
      </w:r>
      <w:proofErr w:type="gramEnd"/>
      <w:r w:rsidRPr="000424AD">
        <w:rPr>
          <w:rFonts w:ascii="Arial" w:eastAsia="Arial Unicode MS" w:hAnsi="Arial" w:cs="Arial"/>
          <w:bCs/>
        </w:rPr>
        <w:t xml:space="preserve"> raises important questions about the extent to which diagnostic practices are shaped by cultural and professional influences.</w:t>
      </w:r>
    </w:p>
    <w:p w14:paraId="323CFAF7" w14:textId="77777777" w:rsidR="003C68B8" w:rsidRPr="000424AD" w:rsidRDefault="003C68B8" w:rsidP="000424AD">
      <w:pPr>
        <w:spacing w:line="360" w:lineRule="auto"/>
        <w:mirrorIndents/>
        <w:jc w:val="both"/>
        <w:rPr>
          <w:rFonts w:ascii="Arial" w:eastAsia="Arial Unicode MS" w:hAnsi="Arial" w:cs="Arial"/>
          <w:bCs/>
        </w:rPr>
      </w:pPr>
    </w:p>
    <w:p w14:paraId="6874A5C0" w14:textId="77777777"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In contrast, many European and non-Western countries report lower rates of diagnosis. In some cultural contexts, dissociative experiences may be understood through spiritual or religious frameworks rather than psychiatric ones. As a result, individuals may seek support outside formal healthcare systems, leading to potential underdiagnosis within clinical settings.</w:t>
      </w:r>
    </w:p>
    <w:p w14:paraId="5E07B6A7" w14:textId="77777777" w:rsidR="003C68B8" w:rsidRPr="000424AD" w:rsidRDefault="003C68B8" w:rsidP="000424AD">
      <w:pPr>
        <w:spacing w:line="360" w:lineRule="auto"/>
        <w:mirrorIndents/>
        <w:jc w:val="both"/>
        <w:rPr>
          <w:rFonts w:ascii="Arial" w:eastAsia="Arial Unicode MS" w:hAnsi="Arial" w:cs="Arial"/>
          <w:bCs/>
        </w:rPr>
      </w:pPr>
    </w:p>
    <w:p w14:paraId="68F700D4" w14:textId="258C9B56"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These variations highlight that DID is not interpreted uniformly across the world. Instead, its recognition is influenced by cultural beliefs, healthcare structures, and professional training</w:t>
      </w:r>
      <w:r w:rsidR="00FA56C4" w:rsidRPr="000424AD">
        <w:rPr>
          <w:rFonts w:ascii="Arial" w:eastAsia="Arial Unicode MS" w:hAnsi="Arial" w:cs="Arial"/>
          <w:bCs/>
        </w:rPr>
        <w:t xml:space="preserve"> </w:t>
      </w:r>
      <w:r w:rsidR="00FA56C4" w:rsidRPr="000424AD">
        <w:rPr>
          <w:rFonts w:ascii="Arial" w:eastAsia="Arial Unicode MS" w:hAnsi="Arial" w:cs="Arial"/>
          <w:bCs/>
        </w:rPr>
        <w:t>(</w:t>
      </w:r>
      <w:proofErr w:type="spellStart"/>
      <w:r w:rsidR="00FA56C4" w:rsidRPr="000424AD">
        <w:rPr>
          <w:rFonts w:ascii="Arial" w:eastAsia="Arial Unicode MS" w:hAnsi="Arial" w:cs="Arial"/>
          <w:bCs/>
        </w:rPr>
        <w:t>Tafla</w:t>
      </w:r>
      <w:proofErr w:type="spellEnd"/>
      <w:r w:rsidR="00FA56C4" w:rsidRPr="000424AD">
        <w:rPr>
          <w:rFonts w:ascii="Arial" w:eastAsia="Arial Unicode MS" w:hAnsi="Arial" w:cs="Arial"/>
          <w:bCs/>
        </w:rPr>
        <w:t xml:space="preserve"> et al., 2024)</w:t>
      </w:r>
      <w:r w:rsidR="00FA56C4" w:rsidRPr="000424AD">
        <w:rPr>
          <w:rFonts w:ascii="Arial" w:eastAsia="Arial Unicode MS" w:hAnsi="Arial" w:cs="Arial"/>
          <w:bCs/>
        </w:rPr>
        <w:t xml:space="preserve">. </w:t>
      </w:r>
      <w:r w:rsidRPr="000424AD">
        <w:rPr>
          <w:rFonts w:ascii="Arial" w:eastAsia="Arial Unicode MS" w:hAnsi="Arial" w:cs="Arial"/>
          <w:bCs/>
        </w:rPr>
        <w:t xml:space="preserve">This suggests that diagnosis is not purely </w:t>
      </w:r>
      <w:proofErr w:type="gramStart"/>
      <w:r w:rsidRPr="000424AD">
        <w:rPr>
          <w:rFonts w:ascii="Arial" w:eastAsia="Arial Unicode MS" w:hAnsi="Arial" w:cs="Arial"/>
          <w:bCs/>
        </w:rPr>
        <w:t>objective, but</w:t>
      </w:r>
      <w:proofErr w:type="gramEnd"/>
      <w:r w:rsidRPr="000424AD">
        <w:rPr>
          <w:rFonts w:ascii="Arial" w:eastAsia="Arial Unicode MS" w:hAnsi="Arial" w:cs="Arial"/>
          <w:bCs/>
        </w:rPr>
        <w:t xml:space="preserve"> is shaped by broader social and institutional factors.</w:t>
      </w:r>
    </w:p>
    <w:p w14:paraId="1D397A6D" w14:textId="77777777" w:rsidR="003C68B8" w:rsidRPr="000424AD" w:rsidRDefault="003C68B8" w:rsidP="000424AD">
      <w:pPr>
        <w:spacing w:line="360" w:lineRule="auto"/>
        <w:mirrorIndents/>
        <w:jc w:val="both"/>
        <w:rPr>
          <w:rFonts w:ascii="Arial" w:eastAsia="Arial Unicode MS" w:hAnsi="Arial" w:cs="Arial"/>
          <w:bCs/>
        </w:rPr>
      </w:pPr>
    </w:p>
    <w:p w14:paraId="411A7945" w14:textId="77777777" w:rsidR="003C68B8" w:rsidRPr="000424AD" w:rsidRDefault="003C68B8" w:rsidP="000424AD">
      <w:pPr>
        <w:spacing w:line="360" w:lineRule="auto"/>
        <w:mirrorIndents/>
        <w:jc w:val="both"/>
        <w:rPr>
          <w:rFonts w:ascii="Arial" w:eastAsia="Arial Unicode MS" w:hAnsi="Arial" w:cs="Arial"/>
          <w:b/>
        </w:rPr>
      </w:pPr>
      <w:r w:rsidRPr="000424AD">
        <w:rPr>
          <w:rFonts w:ascii="Arial" w:eastAsia="Arial Unicode MS" w:hAnsi="Arial" w:cs="Arial"/>
          <w:b/>
        </w:rPr>
        <w:t>2.4 National and UK Context</w:t>
      </w:r>
    </w:p>
    <w:p w14:paraId="2FAB2575" w14:textId="77777777" w:rsidR="003C68B8" w:rsidRPr="000424AD" w:rsidRDefault="003C68B8" w:rsidP="000424AD">
      <w:pPr>
        <w:spacing w:line="360" w:lineRule="auto"/>
        <w:mirrorIndents/>
        <w:jc w:val="both"/>
        <w:rPr>
          <w:rFonts w:ascii="Arial" w:eastAsia="Arial Unicode MS" w:hAnsi="Arial" w:cs="Arial"/>
          <w:bCs/>
        </w:rPr>
      </w:pPr>
    </w:p>
    <w:p w14:paraId="2EEBB4DA" w14:textId="48210FAC" w:rsidR="00786BEF"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Within the United Kingdom, DID is formally recognised but remains underdiagnosed and often poorly understood. One of the key issues identified in the literature is the lack of specialist training in dissociative disorders</w:t>
      </w:r>
      <w:r w:rsidR="00786BEF" w:rsidRPr="000424AD">
        <w:rPr>
          <w:rFonts w:ascii="Arial" w:eastAsia="Arial Unicode MS" w:hAnsi="Arial" w:cs="Arial"/>
          <w:bCs/>
        </w:rPr>
        <w:t xml:space="preserve"> </w:t>
      </w:r>
      <w:r w:rsidR="00786BEF" w:rsidRPr="000424AD">
        <w:rPr>
          <w:rFonts w:ascii="Arial" w:eastAsia="Arial Unicode MS" w:hAnsi="Arial" w:cs="Arial"/>
          <w:bCs/>
        </w:rPr>
        <w:t>(Brand et al., 2016)</w:t>
      </w:r>
      <w:r w:rsidR="00786BEF" w:rsidRPr="000424AD">
        <w:rPr>
          <w:rFonts w:ascii="Arial" w:eastAsia="Arial Unicode MS" w:hAnsi="Arial" w:cs="Arial"/>
          <w:bCs/>
        </w:rPr>
        <w:t>.</w:t>
      </w:r>
      <w:r w:rsidRPr="000424AD">
        <w:rPr>
          <w:rFonts w:ascii="Arial" w:eastAsia="Arial Unicode MS" w:hAnsi="Arial" w:cs="Arial"/>
          <w:bCs/>
        </w:rPr>
        <w:t xml:space="preserve"> Many clinicians report limited confidence in identifying dissociative symptoms, which can lead to uncertainty during assessment</w:t>
      </w:r>
      <w:r w:rsidR="00786BEF" w:rsidRPr="000424AD">
        <w:rPr>
          <w:rFonts w:ascii="Arial" w:eastAsia="Arial Unicode MS" w:hAnsi="Arial" w:cs="Arial"/>
          <w:bCs/>
        </w:rPr>
        <w:t xml:space="preserve"> </w:t>
      </w:r>
      <w:r w:rsidR="00786BEF" w:rsidRPr="000424AD">
        <w:rPr>
          <w:rFonts w:ascii="Arial" w:eastAsia="Arial Unicode MS" w:hAnsi="Arial" w:cs="Arial"/>
          <w:bCs/>
        </w:rPr>
        <w:t>(Chien and Fung, 2022)</w:t>
      </w:r>
      <w:r w:rsidR="00786BEF" w:rsidRPr="000424AD">
        <w:rPr>
          <w:rFonts w:ascii="Arial" w:eastAsia="Arial Unicode MS" w:hAnsi="Arial" w:cs="Arial"/>
          <w:bCs/>
        </w:rPr>
        <w:t>.</w:t>
      </w:r>
    </w:p>
    <w:p w14:paraId="53C8C7BA" w14:textId="2385D63B" w:rsidR="003C68B8" w:rsidRPr="000424AD" w:rsidRDefault="003C68B8" w:rsidP="000424AD">
      <w:pPr>
        <w:spacing w:line="360" w:lineRule="auto"/>
        <w:mirrorIndents/>
        <w:jc w:val="both"/>
        <w:rPr>
          <w:rFonts w:ascii="Arial" w:eastAsia="Arial Unicode MS" w:hAnsi="Arial" w:cs="Arial"/>
          <w:bCs/>
        </w:rPr>
      </w:pPr>
    </w:p>
    <w:p w14:paraId="58A31CAF" w14:textId="77777777" w:rsidR="003C68B8" w:rsidRPr="000424AD" w:rsidRDefault="003C68B8" w:rsidP="000424AD">
      <w:pPr>
        <w:spacing w:line="360" w:lineRule="auto"/>
        <w:mirrorIndents/>
        <w:jc w:val="both"/>
        <w:rPr>
          <w:rFonts w:ascii="Arial" w:eastAsia="Arial Unicode MS" w:hAnsi="Arial" w:cs="Arial"/>
          <w:bCs/>
        </w:rPr>
      </w:pPr>
    </w:p>
    <w:p w14:paraId="049057EB" w14:textId="4286D367"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As a result, individuals with DID frequently experience delays in diagnosis, often receiving alternative diagnoses such as complex PTSD, borderline personality disorder, or psychosis. These diagnostic pathways can affect treatment outcomes and may also impact how individuals interpret their own experiences</w:t>
      </w:r>
      <w:r w:rsidR="00786BEF" w:rsidRPr="000424AD">
        <w:rPr>
          <w:rFonts w:ascii="Arial" w:eastAsia="Arial Unicode MS" w:hAnsi="Arial" w:cs="Arial"/>
          <w:bCs/>
        </w:rPr>
        <w:t xml:space="preserve"> </w:t>
      </w:r>
      <w:r w:rsidR="00786BEF" w:rsidRPr="000424AD">
        <w:rPr>
          <w:rFonts w:ascii="Arial" w:eastAsia="Arial Unicode MS" w:hAnsi="Arial" w:cs="Arial"/>
          <w:bCs/>
        </w:rPr>
        <w:t>(Krishnan et al., 2025)</w:t>
      </w:r>
      <w:r w:rsidR="00786BEF" w:rsidRPr="000424AD">
        <w:rPr>
          <w:rFonts w:ascii="Arial" w:eastAsia="Arial Unicode MS" w:hAnsi="Arial" w:cs="Arial"/>
          <w:bCs/>
        </w:rPr>
        <w:t>.</w:t>
      </w:r>
    </w:p>
    <w:p w14:paraId="30898CE4" w14:textId="77777777" w:rsidR="003C68B8" w:rsidRPr="000424AD" w:rsidRDefault="003C68B8" w:rsidP="000424AD">
      <w:pPr>
        <w:spacing w:line="360" w:lineRule="auto"/>
        <w:mirrorIndents/>
        <w:jc w:val="both"/>
        <w:rPr>
          <w:rFonts w:ascii="Arial" w:eastAsia="Arial Unicode MS" w:hAnsi="Arial" w:cs="Arial"/>
          <w:bCs/>
        </w:rPr>
      </w:pPr>
    </w:p>
    <w:p w14:paraId="27EEDB59" w14:textId="58198676" w:rsidR="003C68B8"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The structure of the NHS presents additional challenges. While trauma-informed care is increasingly emphasised, specialist services for dissociation remain limited</w:t>
      </w:r>
      <w:r w:rsidR="00786BEF" w:rsidRPr="000424AD">
        <w:rPr>
          <w:rFonts w:ascii="Arial" w:eastAsia="Arial Unicode MS" w:hAnsi="Arial" w:cs="Arial"/>
          <w:bCs/>
        </w:rPr>
        <w:t xml:space="preserve"> </w:t>
      </w:r>
      <w:r w:rsidR="00786BEF" w:rsidRPr="000424AD">
        <w:rPr>
          <w:rFonts w:ascii="Arial" w:eastAsia="Arial Unicode MS" w:hAnsi="Arial" w:cs="Arial"/>
          <w:bCs/>
        </w:rPr>
        <w:t>(England, 2025)</w:t>
      </w:r>
      <w:r w:rsidR="00786BEF" w:rsidRPr="000424AD">
        <w:rPr>
          <w:rFonts w:ascii="Arial" w:eastAsia="Arial Unicode MS" w:hAnsi="Arial" w:cs="Arial"/>
          <w:bCs/>
        </w:rPr>
        <w:t>.</w:t>
      </w:r>
      <w:r w:rsidRPr="000424AD">
        <w:rPr>
          <w:rFonts w:ascii="Arial" w:eastAsia="Arial Unicode MS" w:hAnsi="Arial" w:cs="Arial"/>
          <w:bCs/>
        </w:rPr>
        <w:t xml:space="preserve"> This means that many individuals rely on general mental health services, where clinicians may not have the necessary expertise to manage complex dissociative presentations.</w:t>
      </w:r>
    </w:p>
    <w:p w14:paraId="1161BAFA" w14:textId="77777777" w:rsidR="003C68B8" w:rsidRPr="000424AD" w:rsidRDefault="003C68B8" w:rsidP="000424AD">
      <w:pPr>
        <w:spacing w:line="360" w:lineRule="auto"/>
        <w:mirrorIndents/>
        <w:jc w:val="both"/>
        <w:rPr>
          <w:rFonts w:ascii="Arial" w:eastAsia="Arial Unicode MS" w:hAnsi="Arial" w:cs="Arial"/>
          <w:bCs/>
        </w:rPr>
      </w:pPr>
    </w:p>
    <w:p w14:paraId="1B4E8F9F" w14:textId="4FEFCA56" w:rsidR="00786BEF"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lastRenderedPageBreak/>
        <w:t>Guidelines from NICE acknowledge dissociation primarily within the context of trauma but offer limited specific guidance on DID. This contributes to inconsistencies in practice across different regions and services</w:t>
      </w:r>
      <w:r w:rsidR="00786BEF" w:rsidRPr="000424AD">
        <w:rPr>
          <w:rFonts w:ascii="Arial" w:eastAsia="Arial Unicode MS" w:hAnsi="Arial" w:cs="Arial"/>
          <w:bCs/>
        </w:rPr>
        <w:t xml:space="preserve"> </w:t>
      </w:r>
      <w:r w:rsidR="00786BEF" w:rsidRPr="000424AD">
        <w:rPr>
          <w:rFonts w:ascii="Arial" w:eastAsia="Arial Unicode MS" w:hAnsi="Arial" w:cs="Arial"/>
          <w:bCs/>
        </w:rPr>
        <w:t xml:space="preserve">(National Institute for Health and Care </w:t>
      </w:r>
      <w:r w:rsidR="00786BEF" w:rsidRPr="000424AD">
        <w:rPr>
          <w:rFonts w:ascii="Arial" w:eastAsia="Arial Unicode MS" w:hAnsi="Arial" w:cs="Arial"/>
          <w:bCs/>
        </w:rPr>
        <w:t>Excellence</w:t>
      </w:r>
      <w:r w:rsidR="00786BEF" w:rsidRPr="000424AD">
        <w:rPr>
          <w:rFonts w:ascii="Arial" w:eastAsia="Arial Unicode MS" w:hAnsi="Arial" w:cs="Arial"/>
          <w:bCs/>
        </w:rPr>
        <w:t>, 2018)</w:t>
      </w:r>
      <w:r w:rsidR="00786BEF" w:rsidRPr="000424AD">
        <w:rPr>
          <w:rFonts w:ascii="Arial" w:eastAsia="Arial Unicode MS" w:hAnsi="Arial" w:cs="Arial"/>
          <w:bCs/>
        </w:rPr>
        <w:t>.</w:t>
      </w:r>
    </w:p>
    <w:p w14:paraId="6D4ED3E5" w14:textId="2FE88195" w:rsidR="003C68B8" w:rsidRPr="000424AD" w:rsidRDefault="003C68B8" w:rsidP="000424AD">
      <w:pPr>
        <w:spacing w:line="360" w:lineRule="auto"/>
        <w:mirrorIndents/>
        <w:jc w:val="both"/>
        <w:rPr>
          <w:rFonts w:ascii="Arial" w:eastAsia="Arial Unicode MS" w:hAnsi="Arial" w:cs="Arial"/>
          <w:bCs/>
        </w:rPr>
      </w:pPr>
    </w:p>
    <w:p w14:paraId="0310D74B" w14:textId="215F79CC" w:rsidR="00786BEF" w:rsidRPr="000424AD" w:rsidRDefault="003C68B8" w:rsidP="000424AD">
      <w:pPr>
        <w:spacing w:line="360" w:lineRule="auto"/>
        <w:mirrorIndents/>
        <w:jc w:val="both"/>
        <w:rPr>
          <w:rFonts w:ascii="Arial" w:eastAsia="Arial Unicode MS" w:hAnsi="Arial" w:cs="Arial"/>
          <w:bCs/>
        </w:rPr>
      </w:pPr>
      <w:r w:rsidRPr="000424AD">
        <w:rPr>
          <w:rFonts w:ascii="Arial" w:eastAsia="Arial Unicode MS" w:hAnsi="Arial" w:cs="Arial"/>
          <w:bCs/>
        </w:rPr>
        <w:t>Overall, the UK context reflects a gap between recognition and practical implementation. While awareness of trauma has improved, the systems required to support individuals with DID remain underdeveloped</w:t>
      </w:r>
      <w:r w:rsidR="00786BEF" w:rsidRPr="000424AD">
        <w:rPr>
          <w:rFonts w:ascii="Arial" w:eastAsia="Arial Unicode MS" w:hAnsi="Arial" w:cs="Arial"/>
          <w:bCs/>
        </w:rPr>
        <w:t xml:space="preserve"> </w:t>
      </w:r>
      <w:r w:rsidR="00786BEF" w:rsidRPr="000424AD">
        <w:rPr>
          <w:rFonts w:ascii="Arial" w:eastAsia="Arial Unicode MS" w:hAnsi="Arial" w:cs="Arial"/>
          <w:bCs/>
        </w:rPr>
        <w:t>(Evans et al., 2021)</w:t>
      </w:r>
      <w:r w:rsidR="00786BEF" w:rsidRPr="000424AD">
        <w:rPr>
          <w:rFonts w:ascii="Arial" w:eastAsia="Arial Unicode MS" w:hAnsi="Arial" w:cs="Arial"/>
          <w:bCs/>
        </w:rPr>
        <w:t>.</w:t>
      </w:r>
    </w:p>
    <w:p w14:paraId="5A423C02" w14:textId="38200162" w:rsidR="00A32FD7" w:rsidRPr="000424AD" w:rsidRDefault="00A32FD7" w:rsidP="000424AD">
      <w:pPr>
        <w:spacing w:line="360" w:lineRule="auto"/>
        <w:mirrorIndents/>
        <w:jc w:val="both"/>
        <w:rPr>
          <w:rFonts w:ascii="Arial" w:eastAsia="Arial Unicode MS" w:hAnsi="Arial" w:cs="Arial"/>
          <w:bCs/>
        </w:rPr>
      </w:pPr>
    </w:p>
    <w:p w14:paraId="261D49CF" w14:textId="77777777" w:rsidR="00A32FD7" w:rsidRPr="000424AD" w:rsidRDefault="00A32FD7" w:rsidP="000424AD">
      <w:pPr>
        <w:spacing w:line="360" w:lineRule="auto"/>
        <w:mirrorIndents/>
        <w:jc w:val="both"/>
        <w:rPr>
          <w:rFonts w:ascii="Arial" w:eastAsia="Arial Unicode MS" w:hAnsi="Arial" w:cs="Arial"/>
          <w:bCs/>
        </w:rPr>
      </w:pPr>
    </w:p>
    <w:p w14:paraId="6D7FB415" w14:textId="554A8649" w:rsidR="005C2C7A" w:rsidRPr="000424AD" w:rsidRDefault="005C2C7A" w:rsidP="000424AD">
      <w:pPr>
        <w:pStyle w:val="Heading3"/>
        <w:jc w:val="both"/>
        <w:rPr>
          <w:rFonts w:ascii="Arial" w:hAnsi="Arial" w:cs="Arial"/>
          <w:b/>
          <w:bCs/>
        </w:rPr>
      </w:pPr>
      <w:bookmarkStart w:id="11" w:name="_Toc228478092"/>
      <w:r w:rsidRPr="000424AD">
        <w:rPr>
          <w:rFonts w:ascii="Arial" w:hAnsi="Arial" w:cs="Arial"/>
          <w:b/>
          <w:bCs/>
        </w:rPr>
        <w:t xml:space="preserve">CHAPTER </w:t>
      </w:r>
      <w:r w:rsidR="00114BFD" w:rsidRPr="000424AD">
        <w:rPr>
          <w:rFonts w:ascii="Arial" w:hAnsi="Arial" w:cs="Arial"/>
          <w:b/>
          <w:bCs/>
        </w:rPr>
        <w:t>3</w:t>
      </w:r>
      <w:r w:rsidRPr="000424AD">
        <w:rPr>
          <w:rFonts w:ascii="Arial" w:hAnsi="Arial" w:cs="Arial"/>
          <w:b/>
          <w:bCs/>
        </w:rPr>
        <w:t xml:space="preserve">: </w:t>
      </w:r>
      <w:r w:rsidR="00114BFD" w:rsidRPr="000424AD">
        <w:rPr>
          <w:rFonts w:ascii="Arial" w:hAnsi="Arial" w:cs="Arial"/>
          <w:b/>
          <w:bCs/>
        </w:rPr>
        <w:t>METHODS</w:t>
      </w:r>
      <w:bookmarkEnd w:id="11"/>
    </w:p>
    <w:p w14:paraId="58D4041B"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28D6C96"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This chapter outlines the methodology employed in this dissertation, including the materials used, data collection methods, data analysis procedures, and ethical considerations. The study adopts a mixed methods approach, integrating both quantitative and qualitative techniques to explore </w:t>
      </w:r>
      <w:proofErr w:type="gramStart"/>
      <w:r w:rsidRPr="000424AD">
        <w:rPr>
          <w:rFonts w:ascii="Arial" w:eastAsia="Arial Unicode MS" w:hAnsi="Arial" w:cs="Arial"/>
        </w:rPr>
        <w:t>Dissociative Identity Disorder</w:t>
      </w:r>
      <w:proofErr w:type="gramEnd"/>
      <w:r w:rsidRPr="000424AD">
        <w:rPr>
          <w:rFonts w:ascii="Arial" w:eastAsia="Arial Unicode MS" w:hAnsi="Arial" w:cs="Arial"/>
        </w:rPr>
        <w:t xml:space="preserve"> (DID) in contemporary clinical practice. By combining numerical data with rich qualitative insights, the methodology provides a holistic understanding of how DID is conceptualised, diagnosed, and managed, while highlighting gaps in existing practice and knowledge.</w:t>
      </w:r>
    </w:p>
    <w:p w14:paraId="1B0804B5"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DA94642"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3.1 Research Design</w:t>
      </w:r>
    </w:p>
    <w:p w14:paraId="01F915CA"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BC5A89E"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 mixed methods design was selected for this study due to the complex nature of DID. Quantitative analysis allows for the identification of patterns in prevalence, comorbidities, and service usage, offering measurable evidence of clinical trends. Conversely, qualitative analysis provides depth, capturing the lived experiences of clinicians and service users, including their perceptions of assessment, diagnosis, and treatment.</w:t>
      </w:r>
    </w:p>
    <w:p w14:paraId="78E2A51E"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94D0A63" w14:textId="0ED71068"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Integrating these approaches ensures both breadth and depth, allowing the study to examine DID from multiple perspectives. This design is particularly valuable for a condition like DID, where numerical prevalence alone cannot reflect the nuanced realities of lived experience, stigma, or therapeutic outcomes</w:t>
      </w:r>
      <w:r w:rsidR="009677B8" w:rsidRPr="000424AD">
        <w:rPr>
          <w:rFonts w:ascii="Arial" w:eastAsia="Arial Unicode MS" w:hAnsi="Arial" w:cs="Arial"/>
        </w:rPr>
        <w:t>.</w:t>
      </w:r>
    </w:p>
    <w:p w14:paraId="6471C031" w14:textId="77777777" w:rsidR="009677B8" w:rsidRPr="000424AD" w:rsidRDefault="009677B8"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B9443A5"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3.2 Materials</w:t>
      </w:r>
    </w:p>
    <w:p w14:paraId="51F3D5F3"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263B049" w14:textId="6B0E12EB"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All materials were sourced from secondary data and peer-reviewed literature. These included:</w:t>
      </w:r>
    </w:p>
    <w:p w14:paraId="7F1F0480"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56E8E4E" w14:textId="1CDE1E9E"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 Academic research articles from PubMed and Google Scholar examining prevalence, </w:t>
      </w:r>
      <w:r w:rsidRPr="000424AD">
        <w:rPr>
          <w:rFonts w:ascii="Arial" w:eastAsia="Arial Unicode MS" w:hAnsi="Arial" w:cs="Arial"/>
        </w:rPr>
        <w:lastRenderedPageBreak/>
        <w:t>diagnostic frameworks, comorbidity, and treatment strategies for DID.</w:t>
      </w:r>
    </w:p>
    <w:p w14:paraId="104491D5"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D55F923" w14:textId="1049484D"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 Qualitative studies exploring clinicians’ perspectives and service </w:t>
      </w:r>
      <w:proofErr w:type="gramStart"/>
      <w:r w:rsidRPr="000424AD">
        <w:rPr>
          <w:rFonts w:ascii="Arial" w:eastAsia="Arial Unicode MS" w:hAnsi="Arial" w:cs="Arial"/>
        </w:rPr>
        <w:t>users’</w:t>
      </w:r>
      <w:proofErr w:type="gramEnd"/>
      <w:r w:rsidRPr="000424AD">
        <w:rPr>
          <w:rFonts w:ascii="Arial" w:eastAsia="Arial Unicode MS" w:hAnsi="Arial" w:cs="Arial"/>
        </w:rPr>
        <w:t xml:space="preserve"> lived experiences.</w:t>
      </w:r>
    </w:p>
    <w:p w14:paraId="2D16099A"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6439365" w14:textId="66676E96"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Published clinical datasets reporting diagnostic patterns, comorbidities, and service utilisation.</w:t>
      </w:r>
    </w:p>
    <w:p w14:paraId="197A882C"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CC6CAD7" w14:textId="64DF1C3E"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These materials were selected based on reliability, methodological </w:t>
      </w:r>
      <w:r w:rsidR="0095333B" w:rsidRPr="000424AD">
        <w:rPr>
          <w:rFonts w:ascii="Arial" w:eastAsia="Arial Unicode MS" w:hAnsi="Arial" w:cs="Arial"/>
        </w:rPr>
        <w:t>rigour</w:t>
      </w:r>
      <w:r w:rsidRPr="000424AD">
        <w:rPr>
          <w:rFonts w:ascii="Arial" w:eastAsia="Arial Unicode MS" w:hAnsi="Arial" w:cs="Arial"/>
        </w:rPr>
        <w:t>, and relevance. Where possible, studies with detailed qualitative analyses or larger sample sizes were prioritised, ensuring that both quantitative and qualitative findings were grounded in robust evidence.</w:t>
      </w:r>
    </w:p>
    <w:p w14:paraId="4986AC2B" w14:textId="578AB700"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9C09D9A" w14:textId="77777777" w:rsidR="00E225B4" w:rsidRPr="000424AD" w:rsidRDefault="00E225B4" w:rsidP="000424AD">
      <w:pPr>
        <w:pStyle w:val="Heading3"/>
        <w:jc w:val="both"/>
        <w:rPr>
          <w:rFonts w:ascii="Arial" w:hAnsi="Arial" w:cs="Arial"/>
          <w:b/>
          <w:bCs/>
        </w:rPr>
      </w:pPr>
      <w:bookmarkStart w:id="12" w:name="_Toc228478093"/>
    </w:p>
    <w:p w14:paraId="4E87C729" w14:textId="0BF4CF47" w:rsidR="001253FC" w:rsidRPr="000424AD" w:rsidRDefault="001253FC" w:rsidP="000424AD">
      <w:pPr>
        <w:pStyle w:val="Heading3"/>
        <w:jc w:val="both"/>
        <w:rPr>
          <w:rFonts w:ascii="Arial" w:hAnsi="Arial" w:cs="Arial"/>
          <w:b/>
          <w:bCs/>
        </w:rPr>
      </w:pPr>
      <w:r w:rsidRPr="000424AD">
        <w:rPr>
          <w:rFonts w:ascii="Arial" w:hAnsi="Arial" w:cs="Arial"/>
          <w:b/>
          <w:bCs/>
        </w:rPr>
        <w:t>3.3 Data Collection</w:t>
      </w:r>
      <w:bookmarkEnd w:id="12"/>
    </w:p>
    <w:p w14:paraId="49F04C0E"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2A29EF6"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3.3.1 Quantitative Data Collection</w:t>
      </w:r>
    </w:p>
    <w:p w14:paraId="53B91018"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DAB428E"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Quantitative data were extracted through secondary analysis of existing studies and datasets. Variables of interest included:</w:t>
      </w:r>
    </w:p>
    <w:p w14:paraId="0452EA34" w14:textId="77777777" w:rsidR="009677B8" w:rsidRPr="000424AD" w:rsidRDefault="009677B8"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E25399F" w14:textId="7941FA0E"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Diagnostic rates of DID</w:t>
      </w:r>
    </w:p>
    <w:p w14:paraId="6520624D" w14:textId="7AE6FB8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Common co-morbidities (e.g., PTSD, depression, anxiety disorders, personality disorders)</w:t>
      </w:r>
    </w:p>
    <w:p w14:paraId="26680023" w14:textId="7322E43E"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Service access and treatment patterns</w:t>
      </w:r>
    </w:p>
    <w:p w14:paraId="7EDA0239"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C9437CD"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This approach allowed for the identification of trends, gaps, and inconsistencies in the clinical recognition and management of DID. Studies included were selected for methodological soundness and relevance, providing a reliable quantitative overview.</w:t>
      </w:r>
    </w:p>
    <w:p w14:paraId="2D2D66F3"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1D349F3"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3.3.2 Qualitative Data Collection</w:t>
      </w:r>
    </w:p>
    <w:p w14:paraId="61C8C8AA"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77A6B61" w14:textId="7BEF7ABE"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Qualitative data were obtained via a systematic review of peer-reviewed literature. Focus areas included:</w:t>
      </w:r>
    </w:p>
    <w:p w14:paraId="66B12015" w14:textId="6E763783"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Challenges in assessment and differential diagnosis</w:t>
      </w:r>
    </w:p>
    <w:p w14:paraId="3428B80C" w14:textId="539AE011"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Therapeutic experiences and treatment approaches</w:t>
      </w:r>
    </w:p>
    <w:p w14:paraId="192965D9" w14:textId="483C7D2C"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Experiences of stigma and barriers to care</w:t>
      </w:r>
    </w:p>
    <w:p w14:paraId="6435063A"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13CDB73"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lastRenderedPageBreak/>
        <w:t>Selection criteria ensured inclusion of studies with clear methodology, rich participant descriptions, and credible analytical approaches, enabling a synthesis of meaningful insights.</w:t>
      </w:r>
    </w:p>
    <w:p w14:paraId="55F93ACD" w14:textId="77777777" w:rsidR="0066267F" w:rsidRPr="000424AD" w:rsidRDefault="0066267F"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A9698C5"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3.4 Data Analysis</w:t>
      </w:r>
    </w:p>
    <w:p w14:paraId="6907CE59" w14:textId="77777777" w:rsidR="001253FC" w:rsidRPr="000424AD" w:rsidRDefault="001253FC" w:rsidP="000424AD">
      <w:pPr>
        <w:pStyle w:val="Heading3"/>
        <w:jc w:val="both"/>
        <w:rPr>
          <w:rFonts w:ascii="Arial" w:hAnsi="Arial" w:cs="Arial"/>
          <w:b/>
          <w:bCs/>
        </w:rPr>
      </w:pPr>
      <w:bookmarkStart w:id="13" w:name="_Toc228478094"/>
      <w:r w:rsidRPr="000424AD">
        <w:rPr>
          <w:rFonts w:ascii="Arial" w:hAnsi="Arial" w:cs="Arial"/>
          <w:b/>
          <w:bCs/>
        </w:rPr>
        <w:t>3.4.1 Quantitative Analysis</w:t>
      </w:r>
      <w:bookmarkEnd w:id="13"/>
    </w:p>
    <w:p w14:paraId="6B842796"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7EF9DFA"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Quantitative data were analysed using descriptive statistics to summarise diagnostic frequencies, comorbidities, and service use trends. Cross-tabulations were applied to explore relationships between variables, while comparisons across studies highlighted regional or systemic inconsistencies. This analysis provides a statistical foundation for understanding DID within contemporary clinical contexts.</w:t>
      </w:r>
    </w:p>
    <w:p w14:paraId="4E8C5CA8"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9CB74E4" w14:textId="77777777" w:rsidR="001253FC" w:rsidRPr="000424AD" w:rsidRDefault="001253FC" w:rsidP="000424AD">
      <w:pPr>
        <w:pStyle w:val="Heading3"/>
        <w:jc w:val="both"/>
        <w:rPr>
          <w:rFonts w:ascii="Arial" w:hAnsi="Arial" w:cs="Arial"/>
          <w:b/>
          <w:bCs/>
        </w:rPr>
      </w:pPr>
      <w:bookmarkStart w:id="14" w:name="_Toc228478095"/>
      <w:r w:rsidRPr="000424AD">
        <w:rPr>
          <w:rFonts w:ascii="Arial" w:hAnsi="Arial" w:cs="Arial"/>
          <w:b/>
          <w:bCs/>
        </w:rPr>
        <w:t>3.4.2 Qualitative Analysis</w:t>
      </w:r>
      <w:bookmarkEnd w:id="14"/>
    </w:p>
    <w:p w14:paraId="0D504332"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B2E8C16"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Qualitative data underwent thematic analysis, identifying recurring themes and divergent experiences. Coding captured insights related to assessment, diagnostic challenges, therapeutic interventions, and stigma. This method enabled a nuanced understanding of lived experiences, complementing quantitative patterns and offering contextual depth.</w:t>
      </w:r>
    </w:p>
    <w:p w14:paraId="23C1074E"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F41F09C"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The integration of quantitative and qualitative data ensures a comprehensive understanding, combining measurable trends with human perspectives to provide a clear picture of DID in practice.</w:t>
      </w:r>
    </w:p>
    <w:p w14:paraId="2655B1DE"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D52275E" w14:textId="77777777" w:rsidR="001253FC" w:rsidRPr="000424AD" w:rsidRDefault="001253FC" w:rsidP="000424AD">
      <w:pPr>
        <w:pStyle w:val="Heading3"/>
        <w:jc w:val="both"/>
        <w:rPr>
          <w:rFonts w:ascii="Arial" w:hAnsi="Arial" w:cs="Arial"/>
          <w:b/>
          <w:bCs/>
        </w:rPr>
      </w:pPr>
      <w:bookmarkStart w:id="15" w:name="_Toc228478096"/>
      <w:r w:rsidRPr="000424AD">
        <w:rPr>
          <w:rFonts w:ascii="Arial" w:hAnsi="Arial" w:cs="Arial"/>
          <w:b/>
          <w:bCs/>
        </w:rPr>
        <w:t>3.5 Ethical Considerations</w:t>
      </w:r>
      <w:bookmarkEnd w:id="15"/>
    </w:p>
    <w:p w14:paraId="43BD1166"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2A433E2" w14:textId="00673C79"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Although this study uses secondary data, ethical responsibility was central:</w:t>
      </w:r>
    </w:p>
    <w:p w14:paraId="12C99484" w14:textId="6C068ABC"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Respectful sourcing: All sources were cited appropriately, acknowledging the original authors.</w:t>
      </w:r>
    </w:p>
    <w:p w14:paraId="15965636"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52A0ECB" w14:textId="5DEFB4DA"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Confidentiality: Data were handled with care, ensuring that sensitive participant experiences reported in studies were represented responsibly.</w:t>
      </w:r>
    </w:p>
    <w:p w14:paraId="251C0ECD"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9477304" w14:textId="4339BB40"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Sensitivity to trauma: Given DID’s association with early-life trauma, the literature was analysed respectfully, avoiding sensationalised language.</w:t>
      </w:r>
    </w:p>
    <w:p w14:paraId="116D951B"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5144934" w14:textId="323AF138"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Researcher reflexivity: Throughout the process, reflections on personal assumptions ensured interpretations were evidence-based and not biased.</w:t>
      </w:r>
    </w:p>
    <w:p w14:paraId="06492730"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F710101"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These measures uphold academic integrity and ensure that the study reflects ethical research practice, even without primary data collection.</w:t>
      </w:r>
    </w:p>
    <w:p w14:paraId="7F32979C" w14:textId="77777777" w:rsidR="00A32FD7" w:rsidRPr="000424AD" w:rsidRDefault="00A32FD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447C80D" w14:textId="4B25AB8A"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3.6 Limitations</w:t>
      </w:r>
    </w:p>
    <w:p w14:paraId="70D25A2F"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0DAB782"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Several limitations are acknowledged:</w:t>
      </w:r>
    </w:p>
    <w:p w14:paraId="7AFBC05A"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1BEC892" w14:textId="270F465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Reliance on secondary sources limits access to firsthand accounts or demographic details.</w:t>
      </w:r>
    </w:p>
    <w:p w14:paraId="0578E66E"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F217AC8" w14:textId="100A4502"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Variation in study quality and reporting introduces heterogeneity in findings.</w:t>
      </w:r>
    </w:p>
    <w:p w14:paraId="2EC70BA9"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2701A4F" w14:textId="7506298D"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Thematic analysis reflects the interpretations of original researchers rather than direct experiences.</w:t>
      </w:r>
    </w:p>
    <w:p w14:paraId="704430AD"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1ADFF66" w14:textId="0874FF89"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Limited availability of specialist DID services in some regions may affect the generalizability of findings.</w:t>
      </w:r>
    </w:p>
    <w:p w14:paraId="2B2BB676"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703A582"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Recognising these limitations ensures that conclusions are contextualised appropriately, supporting a balanced and credible interpretation.</w:t>
      </w:r>
    </w:p>
    <w:p w14:paraId="6C97415B"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177A56F" w14:textId="526E4D45"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3.7 Summary</w:t>
      </w:r>
    </w:p>
    <w:p w14:paraId="761271F5" w14:textId="77777777"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2D4B0F0" w14:textId="030C5F14" w:rsidR="001253FC" w:rsidRPr="000424AD" w:rsidRDefault="001253F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This chapter has detailed the methodology, materials, data collection, data analysis, ethical considerations, and limitations of the study. By adopting a mixed methods design, the study integrates quantitative trends with qualitative insights, providing a holistic understanding of DID. This approach ensures that both numerical evidence and lived experiences are considered, establishing a solid foundation for the results and discussion chapters that follow.</w:t>
      </w:r>
    </w:p>
    <w:p w14:paraId="5FB3E486" w14:textId="6A06C320" w:rsidR="00C764A3" w:rsidRPr="000424AD" w:rsidRDefault="00114BFD"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 </w:t>
      </w:r>
    </w:p>
    <w:p w14:paraId="2E9D4ABC" w14:textId="77777777" w:rsidR="009565F3" w:rsidRPr="000424AD" w:rsidRDefault="009565F3" w:rsidP="000424AD">
      <w:pPr>
        <w:spacing w:line="360" w:lineRule="auto"/>
        <w:mirrorIndents/>
        <w:jc w:val="both"/>
        <w:rPr>
          <w:rFonts w:ascii="Arial" w:eastAsia="Arial Unicode MS" w:hAnsi="Arial" w:cs="Arial"/>
        </w:rPr>
      </w:pPr>
    </w:p>
    <w:p w14:paraId="6348CB83" w14:textId="77777777" w:rsidR="009565F3" w:rsidRPr="000424AD" w:rsidRDefault="009565F3" w:rsidP="000424AD">
      <w:pPr>
        <w:spacing w:line="360" w:lineRule="auto"/>
        <w:mirrorIndents/>
        <w:jc w:val="both"/>
        <w:rPr>
          <w:rFonts w:ascii="Arial" w:eastAsia="Arial Unicode MS" w:hAnsi="Arial" w:cs="Arial"/>
        </w:rPr>
      </w:pPr>
    </w:p>
    <w:p w14:paraId="7FD5CEAB" w14:textId="77777777" w:rsidR="00114BFD" w:rsidRPr="000424AD" w:rsidRDefault="00114BFD" w:rsidP="000424AD">
      <w:pPr>
        <w:jc w:val="both"/>
        <w:rPr>
          <w:rFonts w:ascii="Arial" w:eastAsia="Arial Unicode MS" w:hAnsi="Arial" w:cs="Arial"/>
          <w:b/>
        </w:rPr>
      </w:pPr>
      <w:r w:rsidRPr="000424AD">
        <w:rPr>
          <w:rFonts w:ascii="Arial" w:eastAsia="Arial Unicode MS" w:hAnsi="Arial" w:cs="Arial"/>
          <w:b/>
        </w:rPr>
        <w:br w:type="page"/>
      </w:r>
    </w:p>
    <w:p w14:paraId="7AB449C9" w14:textId="4D1E44D8" w:rsidR="005C2C7A" w:rsidRPr="000424AD" w:rsidRDefault="005C2C7A" w:rsidP="000424AD">
      <w:pPr>
        <w:pStyle w:val="Heading3"/>
        <w:jc w:val="both"/>
        <w:rPr>
          <w:rFonts w:ascii="Arial" w:hAnsi="Arial" w:cs="Arial"/>
          <w:b/>
          <w:bCs/>
        </w:rPr>
      </w:pPr>
      <w:bookmarkStart w:id="16" w:name="_Toc228478097"/>
      <w:r w:rsidRPr="000424AD">
        <w:rPr>
          <w:rFonts w:ascii="Arial" w:hAnsi="Arial" w:cs="Arial"/>
          <w:b/>
          <w:bCs/>
        </w:rPr>
        <w:lastRenderedPageBreak/>
        <w:t xml:space="preserve">CHAPTER </w:t>
      </w:r>
      <w:r w:rsidR="00114BFD" w:rsidRPr="000424AD">
        <w:rPr>
          <w:rFonts w:ascii="Arial" w:hAnsi="Arial" w:cs="Arial"/>
          <w:b/>
          <w:bCs/>
        </w:rPr>
        <w:t>4</w:t>
      </w:r>
      <w:r w:rsidRPr="000424AD">
        <w:rPr>
          <w:rFonts w:ascii="Arial" w:hAnsi="Arial" w:cs="Arial"/>
          <w:b/>
          <w:bCs/>
        </w:rPr>
        <w:t xml:space="preserve">: </w:t>
      </w:r>
      <w:r w:rsidR="00114BFD" w:rsidRPr="000424AD">
        <w:rPr>
          <w:rFonts w:ascii="Arial" w:hAnsi="Arial" w:cs="Arial"/>
          <w:b/>
          <w:bCs/>
        </w:rPr>
        <w:t>RESULTS AND DISCUSSION</w:t>
      </w:r>
      <w:bookmarkEnd w:id="16"/>
    </w:p>
    <w:p w14:paraId="1D57DF2E" w14:textId="77777777" w:rsidR="005812A5" w:rsidRPr="000424AD" w:rsidRDefault="005812A5"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426B6F4" w14:textId="77777777" w:rsidR="009677B8" w:rsidRPr="000424AD" w:rsidRDefault="009677B8"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98BEEEF"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This chapter presents the results of the study, integrating both quantitative and qualitative findings. It focuses on the main aim of this dissertation: to examine how </w:t>
      </w:r>
      <w:proofErr w:type="gramStart"/>
      <w:r w:rsidRPr="000424AD">
        <w:rPr>
          <w:rFonts w:ascii="Arial" w:eastAsia="Arial Unicode MS" w:hAnsi="Arial" w:cs="Arial"/>
        </w:rPr>
        <w:t>Dissociative Identity Disorder</w:t>
      </w:r>
      <w:proofErr w:type="gramEnd"/>
      <w:r w:rsidRPr="000424AD">
        <w:rPr>
          <w:rFonts w:ascii="Arial" w:eastAsia="Arial Unicode MS" w:hAnsi="Arial" w:cs="Arial"/>
        </w:rPr>
        <w:t xml:space="preserve"> (DID) is understood, diagnosed, and managed in clinical contexts. By combining numerical data from research studies with insights from the literature, this chapter provides a detailed picture of current practices, challenges, and areas where improvements could be made. Using both quantitative and qualitative approaches allows us to understand not only measurable trends but also the lived experiences of clinicians and individuals with DID. Real-world examples from published case studies and clinical reports are included to illustrate the practical impact of diagnostic delays, comorbid conditions, and limitations in service provision. This approach highlights the importance of linking research evidence with actual clinical practice, showing how theory translates into patient care.</w:t>
      </w:r>
    </w:p>
    <w:p w14:paraId="279CF841"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659D69C"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4.1 Overview of the Literature and Data</w:t>
      </w:r>
    </w:p>
    <w:p w14:paraId="5F8AE15B"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DF45339" w14:textId="6D9DFB08"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The study showed peer-reviewed articles and several large-scale clinical datasets, including epidemiological studies, service audits, and qualitative interviews or focus group</w:t>
      </w:r>
      <w:r w:rsidR="00C24B13" w:rsidRPr="000424AD">
        <w:rPr>
          <w:rFonts w:ascii="Arial" w:eastAsia="Arial Unicode MS" w:hAnsi="Arial" w:cs="Arial"/>
        </w:rPr>
        <w:t>\</w:t>
      </w:r>
      <w:r w:rsidRPr="000424AD">
        <w:rPr>
          <w:rFonts w:ascii="Arial" w:eastAsia="Arial Unicode MS" w:hAnsi="Arial" w:cs="Arial"/>
        </w:rPr>
        <w:t>s. Quantitative data addressed prevalence, comorbidities, and patterns of service use, while qualitative studies explored the perspectives and experiences of clinicians and service users. Combining both types of data provides a comprehensive view of both the numbers and the human experiences behind them.</w:t>
      </w:r>
    </w:p>
    <w:p w14:paraId="51299283"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2E69F81"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The participants in these studies came from diverse regions, including North America, the United Kingdom, Europe, and selected Asian countries. Sample sizes varied widely: smaller clinical audits included between 100 and 250 participants, while large population-based surveys included over 3,000 participants. This diversity reflects the different research methodologies used, ranging from in-depth clinical observation to large-scale epidemiological research. The variety of sources allowed for nuanced comparisons across contexts, highlighting differences in recognition, diagnosis, and access to services for DID. For example, North American studies often relied on structured diagnostic interviews, whereas some European studies depended primarily on self-reported symptom questionnaires, which may have influenced the prevalence rates reported.</w:t>
      </w:r>
    </w:p>
    <w:p w14:paraId="2481F1A1"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81F7832"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Qualitative studies captured a wide range of experiences, including psychiatric inpatients, trauma-focused outpatient services, and general community samples. Data were collected </w:t>
      </w:r>
      <w:r w:rsidRPr="000424AD">
        <w:rPr>
          <w:rFonts w:ascii="Arial" w:eastAsia="Arial Unicode MS" w:hAnsi="Arial" w:cs="Arial"/>
        </w:rPr>
        <w:lastRenderedPageBreak/>
        <w:t>through in-depth interviews, focus groups, and reflective narratives. Clinicians provided insights into diagnostic practices, challenges in managing comorbidity, and perceptions of service accessibility. Service users described personal experiences of assessment, misdiagnosis, stigma, and therapy. For instance, one service user reported that after years of being diagnosed with depression and anxiety, a trauma-focused assessment finally identified DID, allowing for targeted therapy. Another individual described being misdiagnosed with borderline personality disorder for several years, receiving treatments that were largely ineffective for dissociative symptoms. A further example involved a patient in the UK who had multiple hospital admissions for self-harm and severe anxiety; only after the introduction of structured dissociation assessment tools was a correct DID diagnosis made. Together, these data sources provide a strong foundation for understanding the prevalence, complexity, and lived experiences of DID, demonstrating the importance of integrating both quantitative and qualitative perspectives.</w:t>
      </w:r>
    </w:p>
    <w:p w14:paraId="2089374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B1AA5BD"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4.2 Quantitative Findings</w:t>
      </w:r>
    </w:p>
    <w:p w14:paraId="585522AB"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51FE03F"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4.2.1 Diagnostic Rates</w:t>
      </w:r>
    </w:p>
    <w:p w14:paraId="42EAC0D4"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Prevalence estimates varied depending on population and context:</w:t>
      </w:r>
    </w:p>
    <w:p w14:paraId="42F46D17" w14:textId="31840652"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General population: 0.5–3%</w:t>
      </w:r>
      <w:r w:rsidR="00C24B13" w:rsidRPr="000424AD">
        <w:rPr>
          <w:rFonts w:ascii="Arial" w:eastAsia="Arial Unicode MS" w:hAnsi="Arial" w:cs="Arial"/>
        </w:rPr>
        <w:t xml:space="preserve"> </w:t>
      </w:r>
      <w:r w:rsidR="00C24B13" w:rsidRPr="000424AD">
        <w:rPr>
          <w:rFonts w:ascii="Arial" w:eastAsia="Arial Unicode MS" w:hAnsi="Arial" w:cs="Arial"/>
        </w:rPr>
        <w:t xml:space="preserve">(Habibzadeh, Habibzadeh and </w:t>
      </w:r>
      <w:proofErr w:type="spellStart"/>
      <w:r w:rsidR="00C24B13" w:rsidRPr="000424AD">
        <w:rPr>
          <w:rFonts w:ascii="Arial" w:eastAsia="Arial Unicode MS" w:hAnsi="Arial" w:cs="Arial"/>
        </w:rPr>
        <w:t>Yadollahie</w:t>
      </w:r>
      <w:proofErr w:type="spellEnd"/>
      <w:r w:rsidR="00C24B13" w:rsidRPr="000424AD">
        <w:rPr>
          <w:rFonts w:ascii="Arial" w:eastAsia="Arial Unicode MS" w:hAnsi="Arial" w:cs="Arial"/>
        </w:rPr>
        <w:t>, 2022)</w:t>
      </w:r>
      <w:r w:rsidR="00C24B13" w:rsidRPr="000424AD">
        <w:rPr>
          <w:rFonts w:ascii="Arial" w:eastAsia="Arial Unicode MS" w:hAnsi="Arial" w:cs="Arial"/>
        </w:rPr>
        <w:t>.</w:t>
      </w:r>
    </w:p>
    <w:p w14:paraId="5E1A5B3F" w14:textId="1F218EA5" w:rsidR="00C24B13"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Clinical populations (psychiatric inpatients, trauma-focused outpatient services): 3–10%, with some specialised trauma clinics reporting rates as high as 12%.</w:t>
      </w:r>
      <w:r w:rsidR="00C24B13" w:rsidRPr="000424AD">
        <w:rPr>
          <w:rFonts w:ascii="Arial" w:eastAsia="Arial Unicode MS" w:hAnsi="Arial" w:cs="Arial"/>
        </w:rPr>
        <w:t xml:space="preserve"> </w:t>
      </w:r>
      <w:r w:rsidR="00C24B13" w:rsidRPr="000424AD">
        <w:rPr>
          <w:rFonts w:ascii="Arial" w:eastAsia="Arial Unicode MS" w:hAnsi="Arial" w:cs="Arial"/>
        </w:rPr>
        <w:t xml:space="preserve">(Habibzadeh, Habibzadeh and </w:t>
      </w:r>
      <w:proofErr w:type="spellStart"/>
      <w:r w:rsidR="00C24B13" w:rsidRPr="000424AD">
        <w:rPr>
          <w:rFonts w:ascii="Arial" w:eastAsia="Arial Unicode MS" w:hAnsi="Arial" w:cs="Arial"/>
        </w:rPr>
        <w:t>Yadollahie</w:t>
      </w:r>
      <w:proofErr w:type="spellEnd"/>
      <w:r w:rsidR="00C24B13" w:rsidRPr="000424AD">
        <w:rPr>
          <w:rFonts w:ascii="Arial" w:eastAsia="Arial Unicode MS" w:hAnsi="Arial" w:cs="Arial"/>
        </w:rPr>
        <w:t>, 2022)</w:t>
      </w:r>
      <w:r w:rsidR="00C24B13" w:rsidRPr="000424AD">
        <w:rPr>
          <w:rFonts w:ascii="Arial" w:eastAsia="Arial Unicode MS" w:hAnsi="Arial" w:cs="Arial"/>
        </w:rPr>
        <w:t>.</w:t>
      </w:r>
    </w:p>
    <w:p w14:paraId="3609F0A9" w14:textId="342B5CCD"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197C4E1" w14:textId="149BDD87" w:rsidR="00C24B13"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Regional differences were evident. North American studies consistently reported higher recognition, reflecting greater awareness and clinician training in dissociative disorders. In contrast, European and Asian studies often reported lower rates, with DID frequently misdiagnosed as depression, anxiety, borderline personality disorder, or psychotic disorders. For example, a German outpatient clinic reported that 60% of individuals later confirmed with DID had previously received diagnoses of major depressive disorder or borderline personality disorder, highlighting the risk of misattribution. In some Asian contexts, dissociative experiences were conceptualised through spiritual or culturally mediated frameworks, which contributed to underdiagnosis</w:t>
      </w:r>
      <w:r w:rsidR="00C24B13" w:rsidRPr="000424AD">
        <w:rPr>
          <w:rFonts w:ascii="Arial" w:eastAsia="Arial Unicode MS" w:hAnsi="Arial" w:cs="Arial"/>
        </w:rPr>
        <w:t xml:space="preserve"> </w:t>
      </w:r>
      <w:r w:rsidR="00C24B13" w:rsidRPr="000424AD">
        <w:rPr>
          <w:rFonts w:ascii="Arial" w:eastAsia="Arial Unicode MS" w:hAnsi="Arial" w:cs="Arial"/>
        </w:rPr>
        <w:t>(Chien and Fung, 2022)</w:t>
      </w:r>
      <w:r w:rsidR="00C24B13" w:rsidRPr="000424AD">
        <w:rPr>
          <w:rFonts w:ascii="Arial" w:eastAsia="Arial Unicode MS" w:hAnsi="Arial" w:cs="Arial"/>
        </w:rPr>
        <w:t>.</w:t>
      </w:r>
      <w:r w:rsidRPr="000424AD">
        <w:rPr>
          <w:rFonts w:ascii="Arial" w:eastAsia="Arial Unicode MS" w:hAnsi="Arial" w:cs="Arial"/>
        </w:rPr>
        <w:t xml:space="preserve"> One study from Japan reported that several participants described “possession experiences” interpreted through religious beliefs, leading to delayed psychiatric intervention despite significant distress</w:t>
      </w:r>
      <w:r w:rsidR="00C24B13" w:rsidRPr="000424AD">
        <w:rPr>
          <w:rFonts w:ascii="Arial" w:eastAsia="Arial Unicode MS" w:hAnsi="Arial" w:cs="Arial"/>
        </w:rPr>
        <w:t xml:space="preserve"> </w:t>
      </w:r>
      <w:r w:rsidR="00C24B13" w:rsidRPr="000424AD">
        <w:rPr>
          <w:rFonts w:ascii="Arial" w:eastAsia="Arial Unicode MS" w:hAnsi="Arial" w:cs="Arial"/>
        </w:rPr>
        <w:t xml:space="preserve">(Hecker, </w:t>
      </w:r>
      <w:proofErr w:type="spellStart"/>
      <w:r w:rsidR="00C24B13" w:rsidRPr="000424AD">
        <w:rPr>
          <w:rFonts w:ascii="Arial" w:eastAsia="Arial Unicode MS" w:hAnsi="Arial" w:cs="Arial"/>
        </w:rPr>
        <w:t>Braitmayer</w:t>
      </w:r>
      <w:proofErr w:type="spellEnd"/>
      <w:r w:rsidR="00C24B13" w:rsidRPr="000424AD">
        <w:rPr>
          <w:rFonts w:ascii="Arial" w:eastAsia="Arial Unicode MS" w:hAnsi="Arial" w:cs="Arial"/>
        </w:rPr>
        <w:t xml:space="preserve"> and van </w:t>
      </w:r>
      <w:proofErr w:type="spellStart"/>
      <w:r w:rsidR="00C24B13" w:rsidRPr="000424AD">
        <w:rPr>
          <w:rFonts w:ascii="Arial" w:eastAsia="Arial Unicode MS" w:hAnsi="Arial" w:cs="Arial"/>
        </w:rPr>
        <w:t>Duijl</w:t>
      </w:r>
      <w:proofErr w:type="spellEnd"/>
      <w:r w:rsidR="00C24B13" w:rsidRPr="000424AD">
        <w:rPr>
          <w:rFonts w:ascii="Arial" w:eastAsia="Arial Unicode MS" w:hAnsi="Arial" w:cs="Arial"/>
        </w:rPr>
        <w:t>, 2015)</w:t>
      </w:r>
      <w:r w:rsidR="00C24B13" w:rsidRPr="000424AD">
        <w:rPr>
          <w:rFonts w:ascii="Arial" w:eastAsia="Arial Unicode MS" w:hAnsi="Arial" w:cs="Arial"/>
        </w:rPr>
        <w:t>.</w:t>
      </w:r>
    </w:p>
    <w:p w14:paraId="7432B466" w14:textId="3668A4AF"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83FB49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6C9072B" w14:textId="3DED524C" w:rsidR="001B4E5F"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lastRenderedPageBreak/>
        <w:t>Gender differences were apparent: women represented approximately 60–75% of clinical diagnoses. Men may be underdiagnosed due to stigma, differences in help-seeking behaviour, or atypical presentation</w:t>
      </w:r>
      <w:r w:rsidR="001B4E5F" w:rsidRPr="000424AD">
        <w:rPr>
          <w:rFonts w:ascii="Arial" w:eastAsia="Arial Unicode MS" w:hAnsi="Arial" w:cs="Arial"/>
        </w:rPr>
        <w:t xml:space="preserve"> </w:t>
      </w:r>
      <w:r w:rsidR="001B4E5F" w:rsidRPr="000424AD">
        <w:rPr>
          <w:rFonts w:ascii="Arial" w:eastAsia="Arial Unicode MS" w:hAnsi="Arial" w:cs="Arial"/>
        </w:rPr>
        <w:t>(</w:t>
      </w:r>
      <w:proofErr w:type="spellStart"/>
      <w:r w:rsidR="001B4E5F" w:rsidRPr="000424AD">
        <w:rPr>
          <w:rFonts w:ascii="Arial" w:eastAsia="Arial Unicode MS" w:hAnsi="Arial" w:cs="Arial"/>
        </w:rPr>
        <w:t>Betai</w:t>
      </w:r>
      <w:proofErr w:type="spellEnd"/>
      <w:r w:rsidR="001B4E5F" w:rsidRPr="000424AD">
        <w:rPr>
          <w:rFonts w:ascii="Arial" w:eastAsia="Arial Unicode MS" w:hAnsi="Arial" w:cs="Arial"/>
        </w:rPr>
        <w:t xml:space="preserve"> et al., 2024)</w:t>
      </w:r>
      <w:r w:rsidR="001B4E5F" w:rsidRPr="000424AD">
        <w:rPr>
          <w:rFonts w:ascii="Arial" w:eastAsia="Arial Unicode MS" w:hAnsi="Arial" w:cs="Arial"/>
        </w:rPr>
        <w:t xml:space="preserve">. </w:t>
      </w:r>
      <w:r w:rsidRPr="000424AD">
        <w:rPr>
          <w:rFonts w:ascii="Arial" w:eastAsia="Arial Unicode MS" w:hAnsi="Arial" w:cs="Arial"/>
        </w:rPr>
        <w:t>Age patterns indicate that most diagnoses occur in late adolescence or early adulthood, although retrospective accounts often highlight trauma and identity disturbances originating in early childhood</w:t>
      </w:r>
      <w:r w:rsidR="001B4E5F" w:rsidRPr="000424AD">
        <w:rPr>
          <w:rFonts w:ascii="Arial" w:eastAsia="Arial Unicode MS" w:hAnsi="Arial" w:cs="Arial"/>
        </w:rPr>
        <w:t xml:space="preserve"> </w:t>
      </w:r>
      <w:r w:rsidR="001B4E5F" w:rsidRPr="000424AD">
        <w:rPr>
          <w:rFonts w:ascii="Arial" w:eastAsia="Arial Unicode MS" w:hAnsi="Arial" w:cs="Arial"/>
        </w:rPr>
        <w:t>(World Health Organization, 2025)</w:t>
      </w:r>
      <w:r w:rsidR="001B4E5F" w:rsidRPr="000424AD">
        <w:rPr>
          <w:rFonts w:ascii="Arial" w:eastAsia="Arial Unicode MS" w:hAnsi="Arial" w:cs="Arial"/>
        </w:rPr>
        <w:t>.</w:t>
      </w:r>
      <w:r w:rsidRPr="000424AD">
        <w:rPr>
          <w:rFonts w:ascii="Arial" w:eastAsia="Arial Unicode MS" w:hAnsi="Arial" w:cs="Arial"/>
        </w:rPr>
        <w:t xml:space="preserve"> A longitudinal study in the US reported that many individuals experienced early childhood trauma but were only diagnosed with DID in their mid-twenties, highlighting a significant gap between symptom onset and formal recognition. These patterns emphasise the importance of early detection and continued clinician training to reduce delays</w:t>
      </w:r>
      <w:r w:rsidR="001B4E5F" w:rsidRPr="000424AD">
        <w:rPr>
          <w:rFonts w:ascii="Arial" w:eastAsia="Times New Roman" w:hAnsi="Arial" w:cs="Arial"/>
          <w:sz w:val="24"/>
          <w:szCs w:val="24"/>
          <w:lang w:bidi="ar-SA"/>
        </w:rPr>
        <w:t xml:space="preserve"> </w:t>
      </w:r>
      <w:r w:rsidR="001B4E5F" w:rsidRPr="000424AD">
        <w:rPr>
          <w:rFonts w:ascii="Arial" w:eastAsia="Arial Unicode MS" w:hAnsi="Arial" w:cs="Arial"/>
        </w:rPr>
        <w:t>(Fan and Kang, 2025)</w:t>
      </w:r>
      <w:r w:rsidR="001B4E5F" w:rsidRPr="000424AD">
        <w:rPr>
          <w:rFonts w:ascii="Arial" w:eastAsia="Arial Unicode MS" w:hAnsi="Arial" w:cs="Arial"/>
        </w:rPr>
        <w:t>.</w:t>
      </w:r>
    </w:p>
    <w:p w14:paraId="1F00420D" w14:textId="6924A30F"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p>
    <w:p w14:paraId="67F2B8D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62E474F" w14:textId="002172F9"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Despite formal recognition in the DSM-5 and ICD-11, underdiagnosis persists. In the UK, only 25% of individuals with DID were correctly identified at first clinical contact, with delays averaging 5–6 years</w:t>
      </w:r>
      <w:r w:rsidR="001B4E5F" w:rsidRPr="000424AD">
        <w:rPr>
          <w:rFonts w:ascii="Arial" w:eastAsia="Arial Unicode MS" w:hAnsi="Arial" w:cs="Arial"/>
        </w:rPr>
        <w:t xml:space="preserve"> </w:t>
      </w:r>
      <w:r w:rsidR="001B4E5F" w:rsidRPr="000424AD">
        <w:rPr>
          <w:rFonts w:ascii="Arial" w:eastAsia="Arial Unicode MS" w:hAnsi="Arial" w:cs="Arial"/>
        </w:rPr>
        <w:t>(Office for National Statistics, 2023)</w:t>
      </w:r>
      <w:r w:rsidR="001B4E5F" w:rsidRPr="000424AD">
        <w:rPr>
          <w:rFonts w:ascii="Arial" w:eastAsia="Arial Unicode MS" w:hAnsi="Arial" w:cs="Arial"/>
        </w:rPr>
        <w:t>.</w:t>
      </w:r>
      <w:r w:rsidRPr="000424AD">
        <w:rPr>
          <w:rFonts w:ascii="Arial" w:eastAsia="Arial Unicode MS" w:hAnsi="Arial" w:cs="Arial"/>
        </w:rPr>
        <w:t xml:space="preserve"> During this time, service users often experienced repeated consultations, multiple incorrect diagnoses, and prolonged psychological distress. Illustrative examples show the human cost: one patient visited five psychiatrists over seven years before receiving a DID diagnosis; during this time, antidepressants provided minimal relief and did not address dissociative symptoms. Another young adult had repeated hospitalisations for depression and anxiety before a structured dissociation assessment identified DID, allowing targeted interventions that reduced dissociative episodes</w:t>
      </w:r>
      <w:r w:rsidR="001C44EA" w:rsidRPr="000424AD">
        <w:rPr>
          <w:rFonts w:ascii="Arial" w:eastAsia="Arial Unicode MS" w:hAnsi="Arial" w:cs="Arial"/>
        </w:rPr>
        <w:t xml:space="preserve"> </w:t>
      </w:r>
      <w:r w:rsidR="001C44EA" w:rsidRPr="000424AD">
        <w:rPr>
          <w:rFonts w:ascii="Arial" w:eastAsia="Arial Unicode MS" w:hAnsi="Arial" w:cs="Arial"/>
        </w:rPr>
        <w:t>(Public Health England, 2020)</w:t>
      </w:r>
      <w:r w:rsidR="001C44EA" w:rsidRPr="000424AD">
        <w:rPr>
          <w:rFonts w:ascii="Arial" w:eastAsia="Arial Unicode MS" w:hAnsi="Arial" w:cs="Arial"/>
        </w:rPr>
        <w:t>.</w:t>
      </w:r>
    </w:p>
    <w:p w14:paraId="087265BD"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7B5B471" w14:textId="77777777" w:rsidR="00E953E7" w:rsidRPr="000424AD" w:rsidRDefault="00E953E7" w:rsidP="000424AD">
      <w:pPr>
        <w:pStyle w:val="Heading3"/>
        <w:jc w:val="both"/>
        <w:rPr>
          <w:rFonts w:ascii="Arial" w:hAnsi="Arial" w:cs="Arial"/>
          <w:b/>
          <w:bCs/>
        </w:rPr>
      </w:pPr>
      <w:bookmarkStart w:id="17" w:name="_Toc228478098"/>
      <w:r w:rsidRPr="000424AD">
        <w:rPr>
          <w:rFonts w:ascii="Arial" w:hAnsi="Arial" w:cs="Arial"/>
          <w:b/>
          <w:bCs/>
        </w:rPr>
        <w:t>4.2.2 Comorbidity</w:t>
      </w:r>
      <w:bookmarkEnd w:id="17"/>
    </w:p>
    <w:p w14:paraId="6F14434D"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00D8100C"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High comorbidity is a defining feature of DID. The most common co-occurring conditions were:</w:t>
      </w:r>
    </w:p>
    <w:p w14:paraId="7BEC4A4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Post-traumatic stress disorder (PTSD): 50–70%</w:t>
      </w:r>
    </w:p>
    <w:p w14:paraId="32EADFFD"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Major depressive disorder: 40–60%</w:t>
      </w:r>
    </w:p>
    <w:p w14:paraId="779FA986"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Anxiety disorders: 30–50%</w:t>
      </w:r>
    </w:p>
    <w:p w14:paraId="433777DC"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Personality disorders (primarily borderline): 25–45%</w:t>
      </w:r>
    </w:p>
    <w:p w14:paraId="69D08E3A" w14:textId="77777777" w:rsidR="001C44EA" w:rsidRPr="000424AD" w:rsidRDefault="001C44EA"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(Hassaan Tohid, 2023)</w:t>
      </w:r>
    </w:p>
    <w:p w14:paraId="2A923F98" w14:textId="77777777" w:rsidR="001C44EA" w:rsidRPr="000424AD" w:rsidRDefault="001C44EA"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1FE0844"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98FEE45" w14:textId="65BD7DCA"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Comorbid conditions influence both diagnosis and treatment. Individuals presenting with depression or anxiety often seek help for these symptoms, leaving dissociation unrecognised for years. Comorbid personality disorders may complicate therapy, requiring careful management to avoid worsening symptoms</w:t>
      </w:r>
      <w:r w:rsidR="00132177" w:rsidRPr="000424AD">
        <w:rPr>
          <w:rFonts w:ascii="Arial" w:eastAsia="Arial Unicode MS" w:hAnsi="Arial" w:cs="Arial"/>
        </w:rPr>
        <w:t xml:space="preserve"> </w:t>
      </w:r>
      <w:r w:rsidR="00132177" w:rsidRPr="000424AD">
        <w:rPr>
          <w:rFonts w:ascii="Arial" w:eastAsia="Arial Unicode MS" w:hAnsi="Arial" w:cs="Arial"/>
        </w:rPr>
        <w:t>(Wallace et al., 2015)</w:t>
      </w:r>
      <w:r w:rsidR="00132177" w:rsidRPr="000424AD">
        <w:rPr>
          <w:rFonts w:ascii="Arial" w:eastAsia="Arial Unicode MS" w:hAnsi="Arial" w:cs="Arial"/>
        </w:rPr>
        <w:t>.</w:t>
      </w:r>
      <w:r w:rsidRPr="000424AD">
        <w:rPr>
          <w:rFonts w:ascii="Arial" w:eastAsia="Arial Unicode MS" w:hAnsi="Arial" w:cs="Arial"/>
        </w:rPr>
        <w:t xml:space="preserve"> Quantitative data indicated that individuals with multiple comorbidities experienced higher rates of hospitalisation, longer </w:t>
      </w:r>
      <w:r w:rsidRPr="000424AD">
        <w:rPr>
          <w:rFonts w:ascii="Arial" w:eastAsia="Arial Unicode MS" w:hAnsi="Arial" w:cs="Arial"/>
        </w:rPr>
        <w:lastRenderedPageBreak/>
        <w:t>treatment durations, and greater reliance on psychiatric medication. This “diagnostic bouncing” reflects how overlapping conditions can delay recognition and access to specialised interventions</w:t>
      </w:r>
      <w:r w:rsidR="00132177" w:rsidRPr="000424AD">
        <w:rPr>
          <w:rFonts w:ascii="Arial" w:eastAsia="Arial Unicode MS" w:hAnsi="Arial" w:cs="Arial"/>
        </w:rPr>
        <w:t xml:space="preserve"> </w:t>
      </w:r>
      <w:r w:rsidR="00132177" w:rsidRPr="000424AD">
        <w:rPr>
          <w:rFonts w:ascii="Arial" w:eastAsia="Arial Unicode MS" w:hAnsi="Arial" w:cs="Arial"/>
        </w:rPr>
        <w:t>(Local Government Association, 2025)</w:t>
      </w:r>
      <w:r w:rsidR="00132177" w:rsidRPr="000424AD">
        <w:rPr>
          <w:rFonts w:ascii="Arial" w:eastAsia="Arial Unicode MS" w:hAnsi="Arial" w:cs="Arial"/>
        </w:rPr>
        <w:t>.</w:t>
      </w:r>
    </w:p>
    <w:p w14:paraId="31B4B78A"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CAC54FB" w14:textId="79DF183F" w:rsidR="0013217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Illustrative examples show this interplay: one case described a patient with DID and severe borderline personality disorder who repeatedly self-harmed and was frequently hospitalised</w:t>
      </w:r>
      <w:r w:rsidR="00132177" w:rsidRPr="000424AD">
        <w:rPr>
          <w:rFonts w:ascii="Arial" w:eastAsia="Arial Unicode MS" w:hAnsi="Arial" w:cs="Arial"/>
        </w:rPr>
        <w:t xml:space="preserve"> </w:t>
      </w:r>
      <w:r w:rsidR="00132177" w:rsidRPr="000424AD">
        <w:rPr>
          <w:rFonts w:ascii="Arial" w:eastAsia="Arial Unicode MS" w:hAnsi="Arial" w:cs="Arial"/>
        </w:rPr>
        <w:t>(Romanos, Preve and Traber, 2021)</w:t>
      </w:r>
      <w:r w:rsidR="00132177" w:rsidRPr="000424AD">
        <w:rPr>
          <w:rFonts w:ascii="Arial" w:eastAsia="Arial Unicode MS" w:hAnsi="Arial" w:cs="Arial"/>
        </w:rPr>
        <w:t xml:space="preserve">. </w:t>
      </w:r>
      <w:r w:rsidRPr="000424AD">
        <w:rPr>
          <w:rFonts w:ascii="Arial" w:eastAsia="Arial Unicode MS" w:hAnsi="Arial" w:cs="Arial"/>
        </w:rPr>
        <w:t xml:space="preserve"> Only after careful longitudinal assessment and trauma-focused therapy did the patient begin to stabilise, demonstrating the importance of recognising dissociation alongside other conditions. Another patient with PTSD, DID, and anxiety received therapy targeting trauma memories alone; dissociative symptoms persisted until identity-focused interventions were introduced. A further case involved a patient whose anxiety and depression masked dissociative symptoms for years; after structured, phase-oriented therapy, both dissociation and mood symptoms improved significantly</w:t>
      </w:r>
      <w:r w:rsidR="00132177" w:rsidRPr="000424AD">
        <w:rPr>
          <w:rFonts w:ascii="Arial" w:eastAsia="Arial Unicode MS" w:hAnsi="Arial" w:cs="Arial"/>
        </w:rPr>
        <w:t xml:space="preserve"> </w:t>
      </w:r>
      <w:r w:rsidR="00132177" w:rsidRPr="000424AD">
        <w:rPr>
          <w:rFonts w:ascii="Arial" w:eastAsia="Arial Unicode MS" w:hAnsi="Arial" w:cs="Arial"/>
        </w:rPr>
        <w:t>(NHS, 2023)</w:t>
      </w:r>
      <w:r w:rsidR="00132177" w:rsidRPr="000424AD">
        <w:rPr>
          <w:rFonts w:ascii="Arial" w:eastAsia="Arial Unicode MS" w:hAnsi="Arial" w:cs="Arial"/>
        </w:rPr>
        <w:t>.</w:t>
      </w:r>
    </w:p>
    <w:p w14:paraId="7CF2073D" w14:textId="6A44E43E"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4758DF8" w14:textId="4035748B"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CD428C8"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4.2.3 Service Access and Treatment Patterns</w:t>
      </w:r>
    </w:p>
    <w:p w14:paraId="122D314A"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Access to specialised care remains limited. Key findings include:</w:t>
      </w:r>
    </w:p>
    <w:p w14:paraId="6AC892EF" w14:textId="0C2C8D7F"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Fewer than 15% of individuals with DID in the UK accessed dedicated trauma-informed or dissociation-focused services</w:t>
      </w:r>
      <w:r w:rsidR="00132177" w:rsidRPr="000424AD">
        <w:rPr>
          <w:rFonts w:ascii="Arial" w:eastAsia="Arial Unicode MS" w:hAnsi="Arial" w:cs="Arial"/>
        </w:rPr>
        <w:t xml:space="preserve"> </w:t>
      </w:r>
      <w:r w:rsidR="00132177" w:rsidRPr="000424AD">
        <w:rPr>
          <w:rFonts w:ascii="Arial" w:eastAsia="Arial Unicode MS" w:hAnsi="Arial" w:cs="Arial"/>
        </w:rPr>
        <w:t>(UK Health Security Agency, 2025)</w:t>
      </w:r>
      <w:r w:rsidR="00132177" w:rsidRPr="000424AD">
        <w:rPr>
          <w:rFonts w:ascii="Arial" w:eastAsia="Arial Unicode MS" w:hAnsi="Arial" w:cs="Arial"/>
        </w:rPr>
        <w:t>.</w:t>
      </w:r>
    </w:p>
    <w:p w14:paraId="2BB9DDBA" w14:textId="190A5656"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Average waiting times for trauma-focused therapy ranged from six months to over two years</w:t>
      </w:r>
      <w:r w:rsidR="00132177" w:rsidRPr="000424AD">
        <w:rPr>
          <w:rFonts w:ascii="Arial" w:eastAsia="Arial Unicode MS" w:hAnsi="Arial" w:cs="Arial"/>
        </w:rPr>
        <w:t xml:space="preserve"> </w:t>
      </w:r>
      <w:r w:rsidR="00132177" w:rsidRPr="000424AD">
        <w:rPr>
          <w:rFonts w:ascii="Arial" w:eastAsia="Arial Unicode MS" w:hAnsi="Arial" w:cs="Arial"/>
        </w:rPr>
        <w:t>(UK Health Security Agency, 2025)</w:t>
      </w:r>
      <w:r w:rsidR="00132177" w:rsidRPr="000424AD">
        <w:rPr>
          <w:rFonts w:ascii="Arial" w:eastAsia="Arial Unicode MS" w:hAnsi="Arial" w:cs="Arial"/>
        </w:rPr>
        <w:t>.</w:t>
      </w:r>
    </w:p>
    <w:p w14:paraId="0996818A" w14:textId="0E458ACA" w:rsidR="0013217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b/>
        <w:t>•</w:t>
      </w:r>
      <w:r w:rsidRPr="000424AD">
        <w:rPr>
          <w:rFonts w:ascii="Arial" w:eastAsia="Arial Unicode MS" w:hAnsi="Arial" w:cs="Arial"/>
        </w:rPr>
        <w:tab/>
        <w:t xml:space="preserve">Many individuals relied on general mental health services, where clinicians' experience with DID </w:t>
      </w:r>
      <w:proofErr w:type="gramStart"/>
      <w:r w:rsidRPr="000424AD">
        <w:rPr>
          <w:rFonts w:ascii="Arial" w:eastAsia="Arial Unicode MS" w:hAnsi="Arial" w:cs="Arial"/>
        </w:rPr>
        <w:t>varied</w:t>
      </w:r>
      <w:proofErr w:type="gramEnd"/>
      <w:r w:rsidRPr="000424AD">
        <w:rPr>
          <w:rFonts w:ascii="Arial" w:eastAsia="Arial Unicode MS" w:hAnsi="Arial" w:cs="Arial"/>
        </w:rPr>
        <w:t xml:space="preserve"> widely</w:t>
      </w:r>
      <w:r w:rsidR="00132177" w:rsidRPr="000424AD">
        <w:rPr>
          <w:rFonts w:ascii="Arial" w:eastAsia="Arial Unicode MS" w:hAnsi="Arial" w:cs="Arial"/>
        </w:rPr>
        <w:t xml:space="preserve"> </w:t>
      </w:r>
      <w:r w:rsidR="00132177" w:rsidRPr="000424AD">
        <w:rPr>
          <w:rFonts w:ascii="Arial" w:eastAsia="Arial Unicode MS" w:hAnsi="Arial" w:cs="Arial"/>
        </w:rPr>
        <w:t>(UK Health Security Agency, 2025)</w:t>
      </w:r>
      <w:r w:rsidR="00132177" w:rsidRPr="000424AD">
        <w:rPr>
          <w:rFonts w:ascii="Arial" w:eastAsia="Arial Unicode MS" w:hAnsi="Arial" w:cs="Arial"/>
        </w:rPr>
        <w:t>.</w:t>
      </w:r>
    </w:p>
    <w:p w14:paraId="7098744D"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3B2ABEE" w14:textId="204DC79E"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Service access also varied according to geography and socioeconomic status. Urban areas with specialist clinics offered better care, while rural populations often relied on general mental health services. Patients with higher socioeconomic resources were more likely to advocate for specialist care, highlighting systemic inequalities. Early engagement with structured, phase-oriented therapy consistently showed improved outcomes, including reduced dissociative episodes and better emotional regulation</w:t>
      </w:r>
      <w:r w:rsidR="00146A57" w:rsidRPr="000424AD">
        <w:rPr>
          <w:rFonts w:ascii="Arial" w:eastAsia="Arial Unicode MS" w:hAnsi="Arial" w:cs="Arial"/>
        </w:rPr>
        <w:t xml:space="preserve"> </w:t>
      </w:r>
      <w:r w:rsidR="00146A57" w:rsidRPr="000424AD">
        <w:rPr>
          <w:rFonts w:ascii="Arial" w:eastAsia="Arial Unicode MS" w:hAnsi="Arial" w:cs="Arial"/>
        </w:rPr>
        <w:t>(Liepins, Nixon and Stokes, 2024)</w:t>
      </w:r>
      <w:r w:rsidR="00146A57" w:rsidRPr="000424AD">
        <w:rPr>
          <w:rFonts w:ascii="Arial" w:eastAsia="Arial Unicode MS" w:hAnsi="Arial" w:cs="Arial"/>
        </w:rPr>
        <w:t>.</w:t>
      </w:r>
    </w:p>
    <w:p w14:paraId="187A89FA"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00BFE5C" w14:textId="13C0CFBF"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For example, a multi-site US study found that patients receiving phase-oriented therapy within six months of referral had a 40% reduction in dissociative episodes after one year, compared with 15% for patients receiving general therapy with minimal focus on dissociation</w:t>
      </w:r>
      <w:r w:rsidR="00146A57" w:rsidRPr="000424AD">
        <w:rPr>
          <w:rFonts w:ascii="Arial" w:eastAsia="Arial Unicode MS" w:hAnsi="Arial" w:cs="Arial"/>
        </w:rPr>
        <w:t>.</w:t>
      </w:r>
      <w:r w:rsidRPr="000424AD">
        <w:rPr>
          <w:rFonts w:ascii="Arial" w:eastAsia="Arial Unicode MS" w:hAnsi="Arial" w:cs="Arial"/>
        </w:rPr>
        <w:t xml:space="preserve"> Another study reported that patients who accessed therapy with clinicians trained in DID-specific interventions experienced faster symptom reduction, fewer hospitalisations, and improved occupational and social functioning</w:t>
      </w:r>
      <w:r w:rsidR="00146A57" w:rsidRPr="000424AD">
        <w:rPr>
          <w:rFonts w:ascii="Arial" w:eastAsia="Arial Unicode MS" w:hAnsi="Arial" w:cs="Arial"/>
        </w:rPr>
        <w:t xml:space="preserve"> </w:t>
      </w:r>
      <w:r w:rsidR="00146A57" w:rsidRPr="000424AD">
        <w:rPr>
          <w:rFonts w:ascii="Arial" w:eastAsia="Arial Unicode MS" w:hAnsi="Arial" w:cs="Arial"/>
        </w:rPr>
        <w:t>(Zhang, Fergusson and Kimmelman, 2020)</w:t>
      </w:r>
      <w:r w:rsidR="00146A57" w:rsidRPr="000424AD">
        <w:rPr>
          <w:rFonts w:ascii="Arial" w:eastAsia="Arial Unicode MS" w:hAnsi="Arial" w:cs="Arial"/>
        </w:rPr>
        <w:t>.</w:t>
      </w:r>
      <w:r w:rsidRPr="000424AD">
        <w:rPr>
          <w:rFonts w:ascii="Arial" w:eastAsia="Arial Unicode MS" w:hAnsi="Arial" w:cs="Arial"/>
        </w:rPr>
        <w:t xml:space="preserve"> Telehealth-</w:t>
      </w:r>
      <w:r w:rsidRPr="000424AD">
        <w:rPr>
          <w:rFonts w:ascii="Arial" w:eastAsia="Arial Unicode MS" w:hAnsi="Arial" w:cs="Arial"/>
        </w:rPr>
        <w:lastRenderedPageBreak/>
        <w:t>delivered trauma-focused therapy in rural areas showed promise in reducing dissociative symptoms while overcoming geographic barriers. Case examples also highlighted that consistent follow-ups, homework assignments, and family-involved sessions improved therapy adherence and emotional stability.</w:t>
      </w:r>
    </w:p>
    <w:p w14:paraId="5729CE4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9DBAF91"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4.3 Qualitative Findings</w:t>
      </w:r>
    </w:p>
    <w:p w14:paraId="7BEB40D6"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D92EE21" w14:textId="77777777" w:rsidR="00146A5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Thematic analysis of qualitative studies revealed four main themes: diagnostic challenges, comorbidity and complexity, stigma and misunderstanding, and therapeutic approaches. These themes help us understand the human side of DID, showing the experiences of both clinicians and service users alongside the numbers from quantitative research</w:t>
      </w:r>
      <w:r w:rsidR="00146A57" w:rsidRPr="000424AD">
        <w:rPr>
          <w:rFonts w:ascii="Arial" w:eastAsia="Arial Unicode MS" w:hAnsi="Arial" w:cs="Arial"/>
        </w:rPr>
        <w:t xml:space="preserve"> </w:t>
      </w:r>
      <w:r w:rsidR="00146A57" w:rsidRPr="000424AD">
        <w:rPr>
          <w:rFonts w:ascii="Arial" w:eastAsia="Arial Unicode MS" w:hAnsi="Arial" w:cs="Arial"/>
        </w:rPr>
        <w:t>(Polat, 2025)</w:t>
      </w:r>
    </w:p>
    <w:p w14:paraId="0B2358FE" w14:textId="18C64294"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CA4C247" w14:textId="15139A2E"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7BDF828"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4.3.1 Diagnostic Challenges</w:t>
      </w:r>
    </w:p>
    <w:p w14:paraId="5DE5F29E" w14:textId="24878866"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Clinicians frequently reported that identifying DID can be very difficult, even when symptoms are present. The overlap with PTSD, borderline personality disorder, and psychotic disorders often made it hard to differentiate</w:t>
      </w:r>
      <w:r w:rsidR="00146A57" w:rsidRPr="000424AD">
        <w:rPr>
          <w:rFonts w:ascii="Arial" w:eastAsia="Arial Unicode MS" w:hAnsi="Arial" w:cs="Arial"/>
        </w:rPr>
        <w:t xml:space="preserve"> </w:t>
      </w:r>
      <w:r w:rsidR="00146A57" w:rsidRPr="000424AD">
        <w:rPr>
          <w:rFonts w:ascii="Arial" w:eastAsia="Arial Unicode MS" w:hAnsi="Arial" w:cs="Arial"/>
        </w:rPr>
        <w:t>(Chien and Fung, 2022)</w:t>
      </w:r>
      <w:r w:rsidR="00146A57" w:rsidRPr="000424AD">
        <w:rPr>
          <w:rFonts w:ascii="Arial" w:eastAsia="Arial Unicode MS" w:hAnsi="Arial" w:cs="Arial"/>
        </w:rPr>
        <w:t>.</w:t>
      </w:r>
      <w:r w:rsidRPr="000424AD">
        <w:rPr>
          <w:rFonts w:ascii="Arial" w:eastAsia="Arial Unicode MS" w:hAnsi="Arial" w:cs="Arial"/>
        </w:rPr>
        <w:t xml:space="preserve"> Structured assessment tools, detailed patient histories, and repeated observations were crucial for accurate diagnosis. Short clinical appointments often failed to capture episodic identity shifts, leading to underdiagnosis or misdiagnosis</w:t>
      </w:r>
      <w:r w:rsidR="008F150D" w:rsidRPr="000424AD">
        <w:rPr>
          <w:rFonts w:ascii="Arial" w:eastAsia="Arial Unicode MS" w:hAnsi="Arial" w:cs="Arial"/>
        </w:rPr>
        <w:t xml:space="preserve"> </w:t>
      </w:r>
      <w:r w:rsidR="008F150D" w:rsidRPr="000424AD">
        <w:rPr>
          <w:rFonts w:ascii="Arial" w:eastAsia="Arial Unicode MS" w:hAnsi="Arial" w:cs="Arial"/>
        </w:rPr>
        <w:t>(Ajibade, 2021)</w:t>
      </w:r>
      <w:r w:rsidR="008F150D" w:rsidRPr="000424AD">
        <w:rPr>
          <w:rFonts w:ascii="Arial" w:eastAsia="Arial Unicode MS" w:hAnsi="Arial" w:cs="Arial"/>
        </w:rPr>
        <w:t>.</w:t>
      </w:r>
    </w:p>
    <w:p w14:paraId="59997A4D"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FF5D32E"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Service users described similar experiences. Many said they were told their difficulties were “all in their head” or received multiple misdiagnoses before being correctly diagnosed with DID. These experiences of dismissal caused frustration, confusion, and emotional distress. For instance, one patient reflected, “It felt like no one believed me, and I started doubting my own mind.” Another patient initially received a PTSD diagnosis, which focused therapy only on trauma memories but did not address the identity shifts, leaving dissociation largely untreated. These stories show the emotional impact of delayed or incorrect diagnoses and highlight the need for structured assessment and awareness among clinicians.</w:t>
      </w:r>
    </w:p>
    <w:p w14:paraId="2354D7E4" w14:textId="5D71F1D3"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8EB09F1"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4.3.2 Comorbidity and Complexity</w:t>
      </w:r>
    </w:p>
    <w:p w14:paraId="72E5E49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3BE91A4C" w14:textId="0E55BDD0"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Service users often reported managing multiple overlapping diagnoses, which added to a sense of invalidation and difficulty understanding their own experiences. Clinicians emphasised that comorbid conditions often meant that immediate safety, mood, or anxiety management had to be prioritised before trauma-focused therapy could safely begin. For example, a clinician noted that a patient with DID and severe anxiety required several months </w:t>
      </w:r>
      <w:r w:rsidRPr="000424AD">
        <w:rPr>
          <w:rFonts w:ascii="Arial" w:eastAsia="Arial Unicode MS" w:hAnsi="Arial" w:cs="Arial"/>
        </w:rPr>
        <w:lastRenderedPageBreak/>
        <w:t>of stabilisation before any identity integration work could start</w:t>
      </w:r>
      <w:r w:rsidR="008F150D" w:rsidRPr="000424AD">
        <w:rPr>
          <w:rFonts w:ascii="Arial" w:eastAsia="Arial Unicode MS" w:hAnsi="Arial" w:cs="Arial"/>
        </w:rPr>
        <w:t xml:space="preserve"> </w:t>
      </w:r>
      <w:r w:rsidR="008F150D" w:rsidRPr="000424AD">
        <w:rPr>
          <w:rFonts w:ascii="Arial" w:eastAsia="Arial Unicode MS" w:hAnsi="Arial" w:cs="Arial"/>
        </w:rPr>
        <w:t>(Smith et al., 2016)</w:t>
      </w:r>
      <w:r w:rsidR="008F150D" w:rsidRPr="000424AD">
        <w:rPr>
          <w:rFonts w:ascii="Arial" w:eastAsia="Arial Unicode MS" w:hAnsi="Arial" w:cs="Arial"/>
        </w:rPr>
        <w:t>.</w:t>
      </w:r>
    </w:p>
    <w:p w14:paraId="78A2B4D7"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46C940D" w14:textId="1AA0C7AE"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Providing psychoeducation to patients and family members was consistently seen as essential. Patients who had family-informed therapy often reported better emotional regulation and fewer conflicts between identity states. These findings show that a holistic approach, which considers the context of the patient’s life and relationships, can significantly improve treatment outcomes</w:t>
      </w:r>
      <w:r w:rsidR="008F150D" w:rsidRPr="000424AD">
        <w:rPr>
          <w:rFonts w:ascii="Arial" w:eastAsia="Arial Unicode MS" w:hAnsi="Arial" w:cs="Arial"/>
        </w:rPr>
        <w:t xml:space="preserve"> </w:t>
      </w:r>
      <w:r w:rsidR="008F150D" w:rsidRPr="000424AD">
        <w:rPr>
          <w:rFonts w:ascii="Arial" w:eastAsia="Arial Unicode MS" w:hAnsi="Arial" w:cs="Arial"/>
        </w:rPr>
        <w:t>(</w:t>
      </w:r>
      <w:proofErr w:type="spellStart"/>
      <w:r w:rsidR="008F150D" w:rsidRPr="000424AD">
        <w:rPr>
          <w:rFonts w:ascii="Arial" w:eastAsia="Arial Unicode MS" w:hAnsi="Arial" w:cs="Arial"/>
        </w:rPr>
        <w:t>Motlova</w:t>
      </w:r>
      <w:proofErr w:type="spellEnd"/>
      <w:r w:rsidR="008F150D" w:rsidRPr="000424AD">
        <w:rPr>
          <w:rFonts w:ascii="Arial" w:eastAsia="Arial Unicode MS" w:hAnsi="Arial" w:cs="Arial"/>
        </w:rPr>
        <w:t xml:space="preserve"> et al., 2017)</w:t>
      </w:r>
      <w:r w:rsidR="008F150D" w:rsidRPr="000424AD">
        <w:rPr>
          <w:rFonts w:ascii="Arial" w:eastAsia="Arial Unicode MS" w:hAnsi="Arial" w:cs="Arial"/>
        </w:rPr>
        <w:t>.</w:t>
      </w:r>
    </w:p>
    <w:p w14:paraId="0007F906" w14:textId="77777777" w:rsidR="008F150D" w:rsidRPr="000424AD" w:rsidRDefault="008F150D"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B564823" w14:textId="08E6243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4.3.3 Stigma and Misunderstanding</w:t>
      </w:r>
    </w:p>
    <w:p w14:paraId="395E45E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181A5456"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Stigma was reported as a major barrier to both recognition and treatment. Clinicians often hesitated to diagnose DID due to historical controversy and scepticism within the field. Service users described fear of being disbelieved, shame, and concerns about being labelled “unstable” or “dangerous.” Media portrayals of DID often made things worse, presenting the condition as sensational or dramatic, which discouraged some individuals from seeking help.</w:t>
      </w:r>
    </w:p>
    <w:p w14:paraId="4522371E"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CA94580" w14:textId="517D494A"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One patient described avoiding disclosure of dissociative experiences to a new therapist out of fear of being judged as psychotic. Another talked about the difficulty of explaining identity shifts to family members, who interpreted the behaviour as attention-seeking</w:t>
      </w:r>
      <w:r w:rsidR="008F150D" w:rsidRPr="000424AD">
        <w:rPr>
          <w:rFonts w:ascii="Arial" w:eastAsia="Arial Unicode MS" w:hAnsi="Arial" w:cs="Arial"/>
        </w:rPr>
        <w:t xml:space="preserve"> </w:t>
      </w:r>
      <w:r w:rsidR="008F150D" w:rsidRPr="000424AD">
        <w:rPr>
          <w:rFonts w:ascii="Arial" w:eastAsia="Arial Unicode MS" w:hAnsi="Arial" w:cs="Arial"/>
        </w:rPr>
        <w:t>(team, 2024)</w:t>
      </w:r>
      <w:r w:rsidR="008F150D" w:rsidRPr="000424AD">
        <w:rPr>
          <w:rFonts w:ascii="Arial" w:eastAsia="Arial Unicode MS" w:hAnsi="Arial" w:cs="Arial"/>
        </w:rPr>
        <w:t xml:space="preserve">. </w:t>
      </w:r>
      <w:r w:rsidRPr="000424AD">
        <w:rPr>
          <w:rFonts w:ascii="Arial" w:eastAsia="Arial Unicode MS" w:hAnsi="Arial" w:cs="Arial"/>
        </w:rPr>
        <w:t>These narratives show the importance of public education, clinician training, and creating supportive environments in therapy to reduce stigma and help people feel safe in sharing their experiences.</w:t>
      </w:r>
    </w:p>
    <w:p w14:paraId="14DC23E8"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A02DEE3" w14:textId="56929153"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4.3.4 Therapeutic Approaches</w:t>
      </w:r>
    </w:p>
    <w:p w14:paraId="1408410A"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B2D9EC1"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Trauma-informed psychotherapy, particularly phase-oriented models, was reported as the most effective intervention for DID. Key elements of successful therapy included:</w:t>
      </w:r>
    </w:p>
    <w:p w14:paraId="5E125F05"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030285C" w14:textId="0AA25FAA"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Stabilisation before trauma processing</w:t>
      </w:r>
    </w:p>
    <w:p w14:paraId="52890785" w14:textId="077E6660"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Gradual integration of identity states</w:t>
      </w:r>
    </w:p>
    <w:p w14:paraId="6DF258B3" w14:textId="172A188D"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Developing emotion regulation and coping strategies</w:t>
      </w:r>
    </w:p>
    <w:p w14:paraId="0541BC06"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5D6E25C"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Positive outcomes included better communication between identity states, fewer dissociative episodes, and improved day-to-day functioning. Barriers included long waiting lists, short therapy durations, and clinicians lacking specific training in DID. Supportive approaches like psychoeducation, skills training, and interventions for comorbid conditions were also highlighted. A strong therapeutic alliance and consistency in care were repeatedly mentioned </w:t>
      </w:r>
      <w:r w:rsidRPr="000424AD">
        <w:rPr>
          <w:rFonts w:ascii="Arial" w:eastAsia="Arial Unicode MS" w:hAnsi="Arial" w:cs="Arial"/>
        </w:rPr>
        <w:lastRenderedPageBreak/>
        <w:t>as essential for positive outcomes.</w:t>
      </w:r>
    </w:p>
    <w:p w14:paraId="5FB6B564"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F59B296" w14:textId="67926D92"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Illustrative examples from case studies showed that combining phase-oriented therapy with family psychoeducation and skills training led to significant improvements in emotional regulation and fewer hospitalisations over </w:t>
      </w:r>
      <w:r w:rsidR="003E45ED" w:rsidRPr="000424AD">
        <w:rPr>
          <w:rFonts w:ascii="Arial" w:eastAsia="Arial Unicode MS" w:hAnsi="Arial" w:cs="Arial"/>
        </w:rPr>
        <w:t>12 months</w:t>
      </w:r>
      <w:r w:rsidRPr="000424AD">
        <w:rPr>
          <w:rFonts w:ascii="Arial" w:eastAsia="Arial Unicode MS" w:hAnsi="Arial" w:cs="Arial"/>
        </w:rPr>
        <w:t>. Another study highlighted that long-term structured therapy helped stabilise dissociative symptoms even in cases where initial presentations were severe and complex</w:t>
      </w:r>
      <w:r w:rsidR="00E36489" w:rsidRPr="000424AD">
        <w:rPr>
          <w:rFonts w:ascii="Arial" w:eastAsia="Arial Unicode MS" w:hAnsi="Arial" w:cs="Arial"/>
        </w:rPr>
        <w:t xml:space="preserve"> </w:t>
      </w:r>
      <w:r w:rsidR="00E36489" w:rsidRPr="000424AD">
        <w:rPr>
          <w:rFonts w:ascii="Arial" w:eastAsia="Arial Unicode MS" w:hAnsi="Arial" w:cs="Arial"/>
        </w:rPr>
        <w:t>(Chien et al., 2013)</w:t>
      </w:r>
    </w:p>
    <w:p w14:paraId="249271A8"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11EEEDC"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4.4 Discussion</w:t>
      </w:r>
    </w:p>
    <w:p w14:paraId="3ABE2392"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B6773FA"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4.4.1 Integrating Quantitative and Qualitative Findings</w:t>
      </w:r>
    </w:p>
    <w:p w14:paraId="7383EBF7"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CD15CB9" w14:textId="1A3B6080"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Bringing together numerical data and lived experiences provides a rich and detailed understanding of DID. Quantitative findings show the prevalence, high rates of comorbidity, and gaps in service access, while qualitative findings highlight the human impact of delayed diagnosis, stigma, and limited therapy. The repeated delays in diagnosis, sometimes spanning several years, point to systemic issues such as limited training, inconsistent assessments, and insufficient use of structured diagnostic tools. These findings emphasise the need for trauma-informed, evidence-based, and patient-centred approaches in all clinical settings.</w:t>
      </w:r>
    </w:p>
    <w:p w14:paraId="5360D7AA" w14:textId="77777777" w:rsidR="009677B8" w:rsidRPr="000424AD" w:rsidRDefault="009677B8"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6DEEFAF" w14:textId="08677986" w:rsidR="00E953E7" w:rsidRPr="000424AD" w:rsidRDefault="00E953E7" w:rsidP="000424AD">
      <w:pPr>
        <w:pStyle w:val="Heading3"/>
        <w:jc w:val="both"/>
        <w:rPr>
          <w:rFonts w:ascii="Arial" w:hAnsi="Arial" w:cs="Arial"/>
          <w:b/>
          <w:bCs/>
        </w:rPr>
      </w:pPr>
      <w:bookmarkStart w:id="18" w:name="_Toc228478099"/>
      <w:r w:rsidRPr="000424AD">
        <w:rPr>
          <w:rFonts w:ascii="Arial" w:hAnsi="Arial" w:cs="Arial"/>
          <w:b/>
          <w:bCs/>
        </w:rPr>
        <w:t>4.4.2 Strengths of the Study</w:t>
      </w:r>
      <w:bookmarkEnd w:id="18"/>
      <w:r w:rsidRPr="000424AD">
        <w:rPr>
          <w:rFonts w:ascii="Arial" w:hAnsi="Arial" w:cs="Arial"/>
          <w:b/>
          <w:bCs/>
        </w:rPr>
        <w:br/>
      </w:r>
    </w:p>
    <w:p w14:paraId="619DFB8B"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The main strength of this study lies in its mixed-methods design, capturing both statistical trends and human experiences. Using literature published between 2017 and 2025 ensures the findings are current and relevant. Including international studies allows for cross-cultural and cross-contextual comparisons. By combining data on prevalence, comorbidity, and service access with findings on diagnostic challenges, stigma, and therapy experiences, the study gives a full picture of contemporary clinical practice for DID.</w:t>
      </w:r>
    </w:p>
    <w:p w14:paraId="0BFA4EBF"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CAB9F80" w14:textId="77777777" w:rsidR="00E953E7" w:rsidRPr="000424AD" w:rsidRDefault="00E953E7" w:rsidP="000424AD">
      <w:pPr>
        <w:pStyle w:val="Heading3"/>
        <w:jc w:val="both"/>
        <w:rPr>
          <w:rFonts w:ascii="Arial" w:hAnsi="Arial" w:cs="Arial"/>
          <w:b/>
          <w:bCs/>
        </w:rPr>
      </w:pPr>
      <w:bookmarkStart w:id="19" w:name="_Toc228478100"/>
      <w:r w:rsidRPr="000424AD">
        <w:rPr>
          <w:rFonts w:ascii="Arial" w:hAnsi="Arial" w:cs="Arial"/>
          <w:b/>
          <w:bCs/>
        </w:rPr>
        <w:t>4.4.3 Limitations of the Study</w:t>
      </w:r>
      <w:bookmarkEnd w:id="19"/>
    </w:p>
    <w:p w14:paraId="0FB9DDDF"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7F12BF1D" w14:textId="453E88F9"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Reliance on secondary sources limits direct access to participant demographics and first-hand experiences.</w:t>
      </w:r>
    </w:p>
    <w:p w14:paraId="0D3AB363" w14:textId="0B1987BC"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Variation in study designs and quality introduces heterogeneity, which may affect generalisability.</w:t>
      </w:r>
    </w:p>
    <w:p w14:paraId="200091CB" w14:textId="6D78F184"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Most research comes from North America and Europe, leaving gaps in understanding DID in other cultural contexts.</w:t>
      </w:r>
    </w:p>
    <w:p w14:paraId="50E5CE65"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B2BD4A2"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Despite these limitations, the study provides a strong overview of the challenges in diagnosing, treating, and supporting individuals with DID.</w:t>
      </w:r>
    </w:p>
    <w:p w14:paraId="15C1C0DF" w14:textId="4510EAB3"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F6A55EE" w14:textId="4949229D"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4.4.4 Implications for Clinical Practice</w:t>
      </w:r>
    </w:p>
    <w:p w14:paraId="1EA8DF1C"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D6F782F" w14:textId="53D633F6"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Improved clinician training on dissociation and DID-specific assessments.</w:t>
      </w:r>
    </w:p>
    <w:p w14:paraId="28626C22" w14:textId="5B944A7E"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Routine use of structured diagnostic tools and longitudinal observation.</w:t>
      </w:r>
    </w:p>
    <w:p w14:paraId="62DB0BA6" w14:textId="62FAB3B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Embedding trauma-informed care in all mental health services.</w:t>
      </w:r>
    </w:p>
    <w:p w14:paraId="085ABB18" w14:textId="46CD5B8E"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w:t>
      </w:r>
      <w:r w:rsidRPr="000424AD">
        <w:rPr>
          <w:rFonts w:ascii="Arial" w:eastAsia="Arial Unicode MS" w:hAnsi="Arial" w:cs="Arial"/>
        </w:rPr>
        <w:tab/>
        <w:t>Increasing access to specialist interventions to reduce delays and improve outcomes.</w:t>
      </w:r>
    </w:p>
    <w:p w14:paraId="1BC84EC1"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E81FD14" w14:textId="06E5D09C"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Early identification and flexible, patient-centred therapy are key to reducing distress and supporting long-term recovery. Addressing systemic barriers </w:t>
      </w:r>
      <w:r w:rsidR="003E45ED" w:rsidRPr="000424AD">
        <w:rPr>
          <w:rFonts w:ascii="Arial" w:eastAsia="Arial Unicode MS" w:hAnsi="Arial" w:cs="Arial"/>
        </w:rPr>
        <w:t>such as regional inequalities and gaps in clinicians'</w:t>
      </w:r>
      <w:r w:rsidRPr="000424AD">
        <w:rPr>
          <w:rFonts w:ascii="Arial" w:eastAsia="Arial Unicode MS" w:hAnsi="Arial" w:cs="Arial"/>
        </w:rPr>
        <w:t xml:space="preserve"> knowledge is essential</w:t>
      </w:r>
      <w:r w:rsidR="00E36489" w:rsidRPr="000424AD">
        <w:rPr>
          <w:rFonts w:ascii="Arial" w:eastAsia="Arial Unicode MS" w:hAnsi="Arial" w:cs="Arial"/>
        </w:rPr>
        <w:t xml:space="preserve"> </w:t>
      </w:r>
      <w:r w:rsidR="00E36489" w:rsidRPr="000424AD">
        <w:rPr>
          <w:rFonts w:ascii="Arial" w:eastAsia="Arial Unicode MS" w:hAnsi="Arial" w:cs="Arial"/>
        </w:rPr>
        <w:t>(NICE, 2016)</w:t>
      </w:r>
      <w:r w:rsidR="00E36489" w:rsidRPr="000424AD">
        <w:rPr>
          <w:rFonts w:ascii="Arial" w:eastAsia="Arial Unicode MS" w:hAnsi="Arial" w:cs="Arial"/>
        </w:rPr>
        <w:t>.</w:t>
      </w:r>
    </w:p>
    <w:p w14:paraId="06FF2956"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BFE84A8"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4.4.5 Implications for Research</w:t>
      </w:r>
    </w:p>
    <w:p w14:paraId="7B0E6A49"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E33F8D9" w14:textId="4F3E3BE3"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Longitudinal studies tracking outcomes over time, including responses to trauma-focused therapy.</w:t>
      </w:r>
    </w:p>
    <w:p w14:paraId="1ADE722E" w14:textId="218C637C"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Cross-cultural research exploring DID in different settings</w:t>
      </w:r>
    </w:p>
    <w:p w14:paraId="62CEFDEA" w14:textId="21D154BB"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Evaluation of phase-oriented and integrated treatment models to guide best practices.</w:t>
      </w:r>
    </w:p>
    <w:p w14:paraId="39EFE47B" w14:textId="76AC44C0"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Investigating patient experiences to improve service access and interventions.</w:t>
      </w:r>
    </w:p>
    <w:p w14:paraId="431D20CB"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F7FEAFB" w14:textId="5A9780E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Further research on family involvement, managing comorbidity, and strategies for reducing stigma could improve patient care and outcomes even more.</w:t>
      </w:r>
    </w:p>
    <w:p w14:paraId="7F227633" w14:textId="44634165"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81D8A98"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0424AD">
        <w:rPr>
          <w:rFonts w:ascii="Arial" w:eastAsia="Arial Unicode MS" w:hAnsi="Arial" w:cs="Arial"/>
          <w:b/>
          <w:bCs/>
        </w:rPr>
        <w:t>4.5 Summary</w:t>
      </w:r>
    </w:p>
    <w:p w14:paraId="505AE407"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9EAAF38"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Chapter 4 demonstrates that DID is complex and often misunderstood. Quantitative findings show underdiagnosis, high comorbidity, and gaps in service access. Qualitative findings reveal the experiences of service users and clinicians, highlighting diagnostic delays, stigma, and challenges in therapy. Trauma-informed, phase-oriented therapy is shown to be the most effective approach, but access remains limited and delayed in many contexts.</w:t>
      </w:r>
    </w:p>
    <w:p w14:paraId="4B50C68B" w14:textId="77777777"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23CB81C" w14:textId="74DD9C1C" w:rsidR="00E953E7" w:rsidRPr="000424AD" w:rsidRDefault="00E953E7"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By integrating statistical evidence with qualitative insights, the chapter provides a comprehensive understanding of DID. It emphasises the need for better recognition, improved clinician training, and greater availability of specialist services. Case studies and clinical </w:t>
      </w:r>
      <w:r w:rsidRPr="000424AD">
        <w:rPr>
          <w:rFonts w:ascii="Arial" w:eastAsia="Arial Unicode MS" w:hAnsi="Arial" w:cs="Arial"/>
        </w:rPr>
        <w:lastRenderedPageBreak/>
        <w:t>reports reinforce the importance of early, structured, and trauma-informed interventions in achieving meaningful recovery outcomes.</w:t>
      </w:r>
    </w:p>
    <w:p w14:paraId="28D2BF07" w14:textId="77777777" w:rsidR="005812A5" w:rsidRPr="000424AD" w:rsidRDefault="005812A5"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C004309" w14:textId="042890B8" w:rsidR="00C17E2F" w:rsidRPr="000424AD" w:rsidRDefault="00C17E2F" w:rsidP="000424AD">
      <w:pPr>
        <w:jc w:val="both"/>
        <w:rPr>
          <w:rFonts w:ascii="Arial" w:eastAsia="Arial Unicode MS" w:hAnsi="Arial" w:cs="Arial"/>
        </w:rPr>
      </w:pPr>
    </w:p>
    <w:p w14:paraId="0987C5D8" w14:textId="77777777" w:rsidR="00E225B4" w:rsidRPr="000424AD" w:rsidRDefault="00E225B4" w:rsidP="000424AD">
      <w:pPr>
        <w:jc w:val="both"/>
        <w:rPr>
          <w:rFonts w:ascii="Arial" w:eastAsia="Arial Unicode MS" w:hAnsi="Arial" w:cs="Arial"/>
          <w:b/>
        </w:rPr>
      </w:pPr>
    </w:p>
    <w:p w14:paraId="7A6C59BD" w14:textId="0F692DA6" w:rsidR="005C2C7A" w:rsidRPr="000424AD" w:rsidRDefault="005C2C7A" w:rsidP="000424AD">
      <w:pPr>
        <w:pStyle w:val="Heading3"/>
        <w:jc w:val="both"/>
        <w:rPr>
          <w:rFonts w:ascii="Arial" w:hAnsi="Arial" w:cs="Arial"/>
          <w:b/>
          <w:bCs/>
        </w:rPr>
      </w:pPr>
      <w:bookmarkStart w:id="20" w:name="_Toc228478101"/>
      <w:r w:rsidRPr="000424AD">
        <w:rPr>
          <w:rFonts w:ascii="Arial" w:hAnsi="Arial" w:cs="Arial"/>
          <w:b/>
          <w:bCs/>
        </w:rPr>
        <w:t xml:space="preserve">CHAPTER </w:t>
      </w:r>
      <w:r w:rsidR="002B4534" w:rsidRPr="000424AD">
        <w:rPr>
          <w:rFonts w:ascii="Arial" w:hAnsi="Arial" w:cs="Arial"/>
          <w:b/>
          <w:bCs/>
        </w:rPr>
        <w:t>5</w:t>
      </w:r>
      <w:r w:rsidRPr="000424AD">
        <w:rPr>
          <w:rFonts w:ascii="Arial" w:hAnsi="Arial" w:cs="Arial"/>
          <w:b/>
          <w:bCs/>
        </w:rPr>
        <w:t>: RECOMMENDATIONS</w:t>
      </w:r>
      <w:r w:rsidR="00141A69" w:rsidRPr="000424AD">
        <w:rPr>
          <w:rFonts w:ascii="Arial" w:hAnsi="Arial" w:cs="Arial"/>
          <w:b/>
          <w:bCs/>
        </w:rPr>
        <w:t xml:space="preserve"> AND CONCLUSION</w:t>
      </w:r>
      <w:bookmarkEnd w:id="20"/>
    </w:p>
    <w:p w14:paraId="29BBB2CE" w14:textId="77777777" w:rsidR="005C2C7A" w:rsidRPr="000424AD" w:rsidRDefault="005C2C7A"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20921EEF" w14:textId="19391F7C" w:rsidR="002D0F61" w:rsidRPr="000424AD" w:rsidRDefault="002D0F6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This dissertation set out to explore how dissociative identity disorder (DID) is understood, diagnosed and managed within clinical settings. By using both quantitative and qualitative research, it has been possible to build a more complete picture that includes not just statistics, but also the real experiences of clinicians and service users. </w:t>
      </w:r>
    </w:p>
    <w:p w14:paraId="33DC3182" w14:textId="77777777" w:rsidR="002D0F61" w:rsidRPr="000424AD" w:rsidRDefault="002D0F6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9FA3229" w14:textId="2A0EE53B" w:rsidR="002D0F61" w:rsidRPr="000424AD" w:rsidRDefault="002D0F6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One of the clearest findings is that DID is still </w:t>
      </w:r>
      <w:r w:rsidR="00EE4B64" w:rsidRPr="000424AD">
        <w:rPr>
          <w:rFonts w:ascii="Arial" w:eastAsia="Arial Unicode MS" w:hAnsi="Arial" w:cs="Arial"/>
        </w:rPr>
        <w:t>frequently missed or misdiagnosed in practice. Across the literature, many individuals were initially diagnosed with other conditions</w:t>
      </w:r>
      <w:r w:rsidR="003E45ED" w:rsidRPr="000424AD">
        <w:rPr>
          <w:rFonts w:ascii="Arial" w:eastAsia="Arial Unicode MS" w:hAnsi="Arial" w:cs="Arial"/>
        </w:rPr>
        <w:t>,</w:t>
      </w:r>
      <w:r w:rsidR="00EE4B64" w:rsidRPr="000424AD">
        <w:rPr>
          <w:rFonts w:ascii="Arial" w:eastAsia="Arial Unicode MS" w:hAnsi="Arial" w:cs="Arial"/>
        </w:rPr>
        <w:t xml:space="preserve"> such as depression, anxiety, borderline personality disorder, or PTSD</w:t>
      </w:r>
      <w:r w:rsidR="003E45ED" w:rsidRPr="000424AD">
        <w:rPr>
          <w:rFonts w:ascii="Arial" w:eastAsia="Arial Unicode MS" w:hAnsi="Arial" w:cs="Arial"/>
        </w:rPr>
        <w:t>,</w:t>
      </w:r>
      <w:r w:rsidR="00EE4B64" w:rsidRPr="000424AD">
        <w:rPr>
          <w:rFonts w:ascii="Arial" w:eastAsia="Arial Unicode MS" w:hAnsi="Arial" w:cs="Arial"/>
        </w:rPr>
        <w:t xml:space="preserve"> before DID was ever considered. This pattern appeared across different countries, although it was more commonly reported in Europe and parts of Asia compared to North America.</w:t>
      </w:r>
    </w:p>
    <w:p w14:paraId="170F716B" w14:textId="08D6EED1" w:rsidR="00EE4B64" w:rsidRPr="000424AD" w:rsidRDefault="00EE4B64"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6234F80" w14:textId="6819048F" w:rsidR="00EE4B64" w:rsidRPr="000424AD" w:rsidRDefault="00EE4B64"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Another important issue is the length of time it takes for people to receive a correct diagnosis. In many cases, individuals were in contact with mental health services for several years before DID was identified. During this period, they often received multiple diagnoses and treatments that did not fully address their dissociative symptoms. This not only delayed</w:t>
      </w:r>
      <w:r w:rsidR="003E45ED" w:rsidRPr="000424AD">
        <w:rPr>
          <w:rFonts w:ascii="Arial" w:eastAsia="Arial Unicode MS" w:hAnsi="Arial" w:cs="Arial"/>
        </w:rPr>
        <w:t>.</w:t>
      </w:r>
      <w:r w:rsidRPr="000424AD">
        <w:rPr>
          <w:rFonts w:ascii="Arial" w:eastAsia="Arial Unicode MS" w:hAnsi="Arial" w:cs="Arial"/>
        </w:rPr>
        <w:t xml:space="preserve"> </w:t>
      </w:r>
    </w:p>
    <w:p w14:paraId="6492630F" w14:textId="15566EC2" w:rsidR="00EE4B64" w:rsidRPr="000424AD" w:rsidRDefault="00EE4B64"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Appropriate care</w:t>
      </w:r>
      <w:r w:rsidR="003E45ED" w:rsidRPr="000424AD">
        <w:rPr>
          <w:rFonts w:ascii="Arial" w:eastAsia="Arial Unicode MS" w:hAnsi="Arial" w:cs="Arial"/>
        </w:rPr>
        <w:t>,</w:t>
      </w:r>
      <w:r w:rsidRPr="000424AD">
        <w:rPr>
          <w:rFonts w:ascii="Arial" w:eastAsia="Arial Unicode MS" w:hAnsi="Arial" w:cs="Arial"/>
        </w:rPr>
        <w:t xml:space="preserve"> but also added to feelings of confusion, frustration, and sometimes mistrust towards services.</w:t>
      </w:r>
    </w:p>
    <w:p w14:paraId="1300223A" w14:textId="77777777" w:rsidR="00EE4B64" w:rsidRPr="000424AD" w:rsidRDefault="00EE4B64"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44F4BDE" w14:textId="2FE3D727" w:rsidR="00EE4B64" w:rsidRPr="000424AD" w:rsidRDefault="00EE4B64"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Comorbidity was also a major theme throughout the findings. DID rarely appears on its own, with high rates of PTSD, depression, anxiety, and personality disorders commonly reported. This overlap often makes diagnosis more complicated, as clinicians may focus on the most visible symptoms rather than </w:t>
      </w:r>
      <w:r w:rsidR="003E45ED" w:rsidRPr="000424AD">
        <w:rPr>
          <w:rFonts w:ascii="Arial" w:eastAsia="Arial Unicode MS" w:hAnsi="Arial" w:cs="Arial"/>
        </w:rPr>
        <w:t xml:space="preserve">the </w:t>
      </w:r>
      <w:r w:rsidRPr="000424AD">
        <w:rPr>
          <w:rFonts w:ascii="Arial" w:eastAsia="Arial Unicode MS" w:hAnsi="Arial" w:cs="Arial"/>
        </w:rPr>
        <w:t>underlying dissociation.</w:t>
      </w:r>
    </w:p>
    <w:p w14:paraId="62E85BCE" w14:textId="77777777" w:rsidR="00EE4B64" w:rsidRPr="000424AD" w:rsidRDefault="00EE4B64"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783D5B3" w14:textId="624D4837"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Access to appropriate services was another key issue. Specialist trauma-informed or dissociation-focused services were limited in many areas, meaning that a lot of individuals were treated in general mental health settings where awareness and experience of DID </w:t>
      </w:r>
      <w:proofErr w:type="gramStart"/>
      <w:r w:rsidRPr="000424AD">
        <w:rPr>
          <w:rFonts w:ascii="Arial" w:eastAsia="Arial Unicode MS" w:hAnsi="Arial" w:cs="Arial"/>
        </w:rPr>
        <w:t>varied</w:t>
      </w:r>
      <w:proofErr w:type="gramEnd"/>
      <w:r w:rsidRPr="000424AD">
        <w:rPr>
          <w:rFonts w:ascii="Arial" w:eastAsia="Arial Unicode MS" w:hAnsi="Arial" w:cs="Arial"/>
        </w:rPr>
        <w:t xml:space="preserve"> significantly. This led to differences in the quality and consistency of care. </w:t>
      </w:r>
    </w:p>
    <w:p w14:paraId="0A6DF1EF" w14:textId="77777777"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CA60514" w14:textId="64291130"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Finally, the qualitative finding highlighted the personal impact of all of this. Many service users described feeling misunderstood or not taken seriously, especially before receiving a diagnosis. However, the research also showed that when appropriate trauma-informed and </w:t>
      </w:r>
      <w:r w:rsidRPr="000424AD">
        <w:rPr>
          <w:rFonts w:ascii="Arial" w:eastAsia="Arial Unicode MS" w:hAnsi="Arial" w:cs="Arial"/>
        </w:rPr>
        <w:lastRenderedPageBreak/>
        <w:t>structured therapy was provided, outcomes improved, particularly when care was consistent and long-term.</w:t>
      </w:r>
    </w:p>
    <w:p w14:paraId="104B47C7" w14:textId="77777777"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7DBF870" w14:textId="59185F5E" w:rsidR="005C2C7A" w:rsidRPr="000424AD" w:rsidRDefault="000B5F85" w:rsidP="000424AD">
      <w:pPr>
        <w:pStyle w:val="Heading3"/>
        <w:jc w:val="both"/>
        <w:rPr>
          <w:rFonts w:ascii="Arial" w:hAnsi="Arial" w:cs="Arial"/>
          <w:b/>
          <w:bCs/>
        </w:rPr>
      </w:pPr>
      <w:bookmarkStart w:id="21" w:name="_Toc228478102"/>
      <w:r w:rsidRPr="000424AD">
        <w:rPr>
          <w:rFonts w:ascii="Arial" w:hAnsi="Arial" w:cs="Arial"/>
          <w:b/>
          <w:bCs/>
        </w:rPr>
        <w:t>RECOMMENDATIONS</w:t>
      </w:r>
      <w:bookmarkEnd w:id="21"/>
    </w:p>
    <w:p w14:paraId="5AD5B2BF" w14:textId="4967AC86" w:rsidR="000B5F85" w:rsidRPr="000424AD" w:rsidRDefault="000B5F85"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 </w:t>
      </w:r>
    </w:p>
    <w:p w14:paraId="2AFD1051" w14:textId="5B4C5549" w:rsidR="000B5F85"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Based on the findings of this study, several recommendations can be made for improving clinical practice and patient outcomes. </w:t>
      </w:r>
    </w:p>
    <w:p w14:paraId="06F47B27" w14:textId="77777777"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43BD74C7" w14:textId="61D8760A"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b/>
          <w:bCs/>
          <w:sz w:val="24"/>
          <w:szCs w:val="24"/>
        </w:rPr>
        <w:t>Improving Training and Awareness</w:t>
      </w:r>
      <w:r w:rsidRPr="000424AD">
        <w:rPr>
          <w:rFonts w:ascii="Arial" w:eastAsia="Arial Unicode MS" w:hAnsi="Arial" w:cs="Arial"/>
          <w:sz w:val="24"/>
          <w:szCs w:val="24"/>
        </w:rPr>
        <w:t xml:space="preserve"> </w:t>
      </w:r>
    </w:p>
    <w:p w14:paraId="267995D0" w14:textId="7F4F544D" w:rsidR="00E36489"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A key issue identified in the literature is the lack of awareness and confidence </w:t>
      </w:r>
      <w:r w:rsidR="003E45ED" w:rsidRPr="000424AD">
        <w:rPr>
          <w:rFonts w:ascii="Arial" w:eastAsia="Arial Unicode MS" w:hAnsi="Arial" w:cs="Arial"/>
          <w:sz w:val="24"/>
          <w:szCs w:val="24"/>
        </w:rPr>
        <w:t>among</w:t>
      </w:r>
      <w:r w:rsidRPr="000424AD">
        <w:rPr>
          <w:rFonts w:ascii="Arial" w:eastAsia="Arial Unicode MS" w:hAnsi="Arial" w:cs="Arial"/>
          <w:sz w:val="24"/>
          <w:szCs w:val="24"/>
        </w:rPr>
        <w:t xml:space="preserve"> clinicians when it comes to diagnosis or delayed recognition</w:t>
      </w:r>
      <w:r w:rsidR="00E36489" w:rsidRPr="000424AD">
        <w:rPr>
          <w:rFonts w:ascii="Arial" w:eastAsia="Arial Unicode MS" w:hAnsi="Arial" w:cs="Arial"/>
          <w:sz w:val="24"/>
          <w:szCs w:val="24"/>
        </w:rPr>
        <w:t xml:space="preserve"> </w:t>
      </w:r>
      <w:r w:rsidR="00E36489" w:rsidRPr="000424AD">
        <w:rPr>
          <w:rFonts w:ascii="Arial" w:eastAsia="Arial Unicode MS" w:hAnsi="Arial" w:cs="Arial"/>
          <w:sz w:val="24"/>
          <w:szCs w:val="24"/>
        </w:rPr>
        <w:t>(Najafi and Nasiri, 2023)</w:t>
      </w:r>
      <w:r w:rsidR="00E36489" w:rsidRPr="000424AD">
        <w:rPr>
          <w:rFonts w:ascii="Arial" w:eastAsia="Arial Unicode MS" w:hAnsi="Arial" w:cs="Arial"/>
          <w:sz w:val="24"/>
          <w:szCs w:val="24"/>
        </w:rPr>
        <w:t>.</w:t>
      </w:r>
    </w:p>
    <w:p w14:paraId="3E97D7DE" w14:textId="21750D14"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62A5E343" w14:textId="77777777"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551C45E7" w14:textId="65FB9350"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Because of this, there is a clear need for better training across mental health services.</w:t>
      </w:r>
      <w:r w:rsidR="00B251AE" w:rsidRPr="000424AD">
        <w:rPr>
          <w:rFonts w:ascii="Arial" w:eastAsia="Arial Unicode MS" w:hAnsi="Arial" w:cs="Arial"/>
          <w:sz w:val="24"/>
          <w:szCs w:val="24"/>
        </w:rPr>
        <w:t xml:space="preserve"> Clinicians should be supported to understand how dissociation presents, especially when it appears alongside other conditions. Training should also focus on trauma histories and how they link to </w:t>
      </w:r>
      <w:r w:rsidR="003E45ED" w:rsidRPr="000424AD">
        <w:rPr>
          <w:rFonts w:ascii="Arial" w:eastAsia="Arial Unicode MS" w:hAnsi="Arial" w:cs="Arial"/>
          <w:sz w:val="24"/>
          <w:szCs w:val="24"/>
        </w:rPr>
        <w:t>identity</w:t>
      </w:r>
      <w:r w:rsidR="00B251AE" w:rsidRPr="000424AD">
        <w:rPr>
          <w:rFonts w:ascii="Arial" w:eastAsia="Arial Unicode MS" w:hAnsi="Arial" w:cs="Arial"/>
          <w:sz w:val="24"/>
          <w:szCs w:val="24"/>
        </w:rPr>
        <w:t xml:space="preserve"> disruption</w:t>
      </w:r>
      <w:r w:rsidR="00E36489" w:rsidRPr="000424AD">
        <w:rPr>
          <w:rFonts w:ascii="Arial" w:eastAsia="Arial Unicode MS" w:hAnsi="Arial" w:cs="Arial"/>
          <w:sz w:val="24"/>
          <w:szCs w:val="24"/>
        </w:rPr>
        <w:t xml:space="preserve"> </w:t>
      </w:r>
      <w:r w:rsidR="00E36489" w:rsidRPr="000424AD">
        <w:rPr>
          <w:rFonts w:ascii="Arial" w:eastAsia="Arial Unicode MS" w:hAnsi="Arial" w:cs="Arial"/>
          <w:sz w:val="24"/>
          <w:szCs w:val="24"/>
        </w:rPr>
        <w:t>(Najafi and Nasiri, 2023)</w:t>
      </w:r>
      <w:r w:rsidR="00E36489" w:rsidRPr="000424AD">
        <w:rPr>
          <w:rFonts w:ascii="Arial" w:eastAsia="Arial Unicode MS" w:hAnsi="Arial" w:cs="Arial"/>
          <w:sz w:val="24"/>
          <w:szCs w:val="24"/>
        </w:rPr>
        <w:t>.</w:t>
      </w:r>
    </w:p>
    <w:p w14:paraId="10DCB0C5" w14:textId="77777777"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3750F0D8" w14:textId="4237547F"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Improving knowledge at both undergraduate and postgraduate levels </w:t>
      </w:r>
      <w:r w:rsidR="003E45ED" w:rsidRPr="000424AD">
        <w:rPr>
          <w:rFonts w:ascii="Arial" w:eastAsia="Arial Unicode MS" w:hAnsi="Arial" w:cs="Arial"/>
          <w:sz w:val="24"/>
          <w:szCs w:val="24"/>
        </w:rPr>
        <w:t>helps</w:t>
      </w:r>
      <w:r w:rsidRPr="000424AD">
        <w:rPr>
          <w:rFonts w:ascii="Arial" w:eastAsia="Arial Unicode MS" w:hAnsi="Arial" w:cs="Arial"/>
          <w:sz w:val="24"/>
          <w:szCs w:val="24"/>
        </w:rPr>
        <w:t xml:space="preserve"> reduce </w:t>
      </w:r>
      <w:r w:rsidR="003E45ED" w:rsidRPr="000424AD">
        <w:rPr>
          <w:rFonts w:ascii="Arial" w:eastAsia="Arial Unicode MS" w:hAnsi="Arial" w:cs="Arial"/>
          <w:sz w:val="24"/>
          <w:szCs w:val="24"/>
        </w:rPr>
        <w:t>uncertainty</w:t>
      </w:r>
      <w:r w:rsidRPr="000424AD">
        <w:rPr>
          <w:rFonts w:ascii="Arial" w:eastAsia="Arial Unicode MS" w:hAnsi="Arial" w:cs="Arial"/>
          <w:sz w:val="24"/>
          <w:szCs w:val="24"/>
        </w:rPr>
        <w:t xml:space="preserve"> and improve early identification in practice.</w:t>
      </w:r>
    </w:p>
    <w:p w14:paraId="01A7B226" w14:textId="77777777"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1382FE39" w14:textId="3C9259A5"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4"/>
          <w:szCs w:val="24"/>
        </w:rPr>
      </w:pPr>
      <w:r w:rsidRPr="000424AD">
        <w:rPr>
          <w:rFonts w:ascii="Arial" w:eastAsia="Arial Unicode MS" w:hAnsi="Arial" w:cs="Arial"/>
          <w:b/>
          <w:bCs/>
          <w:sz w:val="24"/>
          <w:szCs w:val="24"/>
        </w:rPr>
        <w:t>Use of Structured Assessment</w:t>
      </w:r>
    </w:p>
    <w:p w14:paraId="0B79E6C4" w14:textId="2B09C98F"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The findings also suggest that structured assessment tools should be used more consistently. In many of the studies, DID was only identified after detailed and repeated assessments rather than short or routine appointments. </w:t>
      </w:r>
    </w:p>
    <w:p w14:paraId="0490BD59" w14:textId="77777777"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45CE193E" w14:textId="0A792ED3" w:rsidR="00B251AE" w:rsidRPr="000424AD" w:rsidRDefault="00B251AE"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Using </w:t>
      </w:r>
      <w:r w:rsidR="003E45ED" w:rsidRPr="000424AD">
        <w:rPr>
          <w:rFonts w:ascii="Arial" w:eastAsia="Arial Unicode MS" w:hAnsi="Arial" w:cs="Arial"/>
          <w:sz w:val="24"/>
          <w:szCs w:val="24"/>
        </w:rPr>
        <w:t>structured</w:t>
      </w:r>
      <w:r w:rsidRPr="000424AD">
        <w:rPr>
          <w:rFonts w:ascii="Arial" w:eastAsia="Arial Unicode MS" w:hAnsi="Arial" w:cs="Arial"/>
          <w:sz w:val="24"/>
          <w:szCs w:val="24"/>
        </w:rPr>
        <w:t xml:space="preserve"> interviews and trauma-focused assessments can help clinicians identify dissociative symptoms more accurately. It also highlights the i</w:t>
      </w:r>
      <w:r w:rsidR="0069768C" w:rsidRPr="000424AD">
        <w:rPr>
          <w:rFonts w:ascii="Arial" w:eastAsia="Arial Unicode MS" w:hAnsi="Arial" w:cs="Arial"/>
          <w:sz w:val="24"/>
          <w:szCs w:val="24"/>
        </w:rPr>
        <w:t xml:space="preserve">mportance of looking at symptoms over time, rather than relying on a single session. </w:t>
      </w:r>
    </w:p>
    <w:p w14:paraId="554C5BD9" w14:textId="77777777" w:rsidR="002A4DDB" w:rsidRPr="000424AD" w:rsidRDefault="002A4DD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3BB278CC" w14:textId="6D7D39E4" w:rsidR="0069768C" w:rsidRPr="000424AD" w:rsidRDefault="0069768C"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4"/>
          <w:szCs w:val="24"/>
        </w:rPr>
      </w:pPr>
      <w:r w:rsidRPr="000424AD">
        <w:rPr>
          <w:rFonts w:ascii="Arial" w:eastAsia="Arial Unicode MS" w:hAnsi="Arial" w:cs="Arial"/>
          <w:b/>
          <w:bCs/>
          <w:sz w:val="24"/>
          <w:szCs w:val="24"/>
        </w:rPr>
        <w:t xml:space="preserve">Trauma-Informed, </w:t>
      </w:r>
      <w:r w:rsidR="003E45ED" w:rsidRPr="000424AD">
        <w:rPr>
          <w:rFonts w:ascii="Arial" w:eastAsia="Arial Unicode MS" w:hAnsi="Arial" w:cs="Arial"/>
          <w:b/>
          <w:bCs/>
          <w:sz w:val="24"/>
          <w:szCs w:val="24"/>
        </w:rPr>
        <w:t>phase-oriented care</w:t>
      </w:r>
    </w:p>
    <w:p w14:paraId="022EB9BC" w14:textId="6A7B415C"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One of the most consistent findings is that trauma-informed, phase-oriented </w:t>
      </w:r>
      <w:r w:rsidR="003E45ED" w:rsidRPr="000424AD">
        <w:rPr>
          <w:rFonts w:ascii="Arial" w:eastAsia="Arial Unicode MS" w:hAnsi="Arial" w:cs="Arial"/>
          <w:sz w:val="24"/>
          <w:szCs w:val="24"/>
        </w:rPr>
        <w:t>therapy</w:t>
      </w:r>
      <w:r w:rsidRPr="000424AD">
        <w:rPr>
          <w:rFonts w:ascii="Arial" w:eastAsia="Arial Unicode MS" w:hAnsi="Arial" w:cs="Arial"/>
          <w:sz w:val="24"/>
          <w:szCs w:val="24"/>
        </w:rPr>
        <w:t xml:space="preserve"> appears to be the most effective approach for DID.</w:t>
      </w:r>
    </w:p>
    <w:p w14:paraId="6F8EB765" w14:textId="77777777"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1DC49591" w14:textId="40F1D86B"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lastRenderedPageBreak/>
        <w:t>This approach usually involves:</w:t>
      </w:r>
    </w:p>
    <w:p w14:paraId="6E22C597" w14:textId="292F24CA" w:rsidR="007D28E2" w:rsidRPr="000424AD" w:rsidRDefault="007D28E2" w:rsidP="000424AD">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Building safety and stability first.</w:t>
      </w:r>
    </w:p>
    <w:p w14:paraId="5E4496A6" w14:textId="7EAD0B27" w:rsidR="007D28E2" w:rsidRPr="000424AD" w:rsidRDefault="007D28E2" w:rsidP="000424AD">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Gradually working through traumatic experiences.</w:t>
      </w:r>
    </w:p>
    <w:p w14:paraId="29566561" w14:textId="5BD88D7B" w:rsidR="007D28E2" w:rsidRPr="000424AD" w:rsidRDefault="007D28E2" w:rsidP="000424AD">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Finally supporting </w:t>
      </w:r>
      <w:r w:rsidR="003E45ED" w:rsidRPr="000424AD">
        <w:rPr>
          <w:rFonts w:ascii="Arial" w:eastAsia="Arial Unicode MS" w:hAnsi="Arial" w:cs="Arial"/>
          <w:sz w:val="24"/>
          <w:szCs w:val="24"/>
        </w:rPr>
        <w:t>the integration</w:t>
      </w:r>
      <w:r w:rsidRPr="000424AD">
        <w:rPr>
          <w:rFonts w:ascii="Arial" w:eastAsia="Arial Unicode MS" w:hAnsi="Arial" w:cs="Arial"/>
          <w:sz w:val="24"/>
          <w:szCs w:val="24"/>
        </w:rPr>
        <w:t xml:space="preserve"> and long-term recovery</w:t>
      </w:r>
    </w:p>
    <w:p w14:paraId="08B91DBC" w14:textId="77777777"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7DC1C9D3" w14:textId="1B5A1410"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The literature shows that when therapy follows this structure, individuals often experience fewer dissociative episodes and improved emotional regulation. It also reduces the risk of overwhelming the person too early in treatment, which is especially important in complex trauma cases.</w:t>
      </w:r>
    </w:p>
    <w:p w14:paraId="18709BE3" w14:textId="6484E231"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190720B0" w14:textId="0A3A088A"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4"/>
          <w:szCs w:val="24"/>
        </w:rPr>
      </w:pPr>
      <w:r w:rsidRPr="000424AD">
        <w:rPr>
          <w:rFonts w:ascii="Arial" w:eastAsia="Arial Unicode MS" w:hAnsi="Arial" w:cs="Arial"/>
          <w:b/>
          <w:bCs/>
          <w:sz w:val="24"/>
          <w:szCs w:val="24"/>
        </w:rPr>
        <w:t>Improving Access to Services</w:t>
      </w:r>
    </w:p>
    <w:p w14:paraId="4042ACF1" w14:textId="46504795"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Access to specialist services remains limited, and this came up repeatedly in the research. Many individuals had </w:t>
      </w:r>
      <w:r w:rsidR="003E45ED" w:rsidRPr="000424AD">
        <w:rPr>
          <w:rFonts w:ascii="Arial" w:eastAsia="Arial Unicode MS" w:hAnsi="Arial" w:cs="Arial"/>
          <w:sz w:val="24"/>
          <w:szCs w:val="24"/>
        </w:rPr>
        <w:t>relied</w:t>
      </w:r>
      <w:r w:rsidRPr="000424AD">
        <w:rPr>
          <w:rFonts w:ascii="Arial" w:eastAsia="Arial Unicode MS" w:hAnsi="Arial" w:cs="Arial"/>
          <w:sz w:val="24"/>
          <w:szCs w:val="24"/>
        </w:rPr>
        <w:t xml:space="preserve"> on general mental health services where clinicians may not have specific training in DID. </w:t>
      </w:r>
    </w:p>
    <w:p w14:paraId="18E15E2D" w14:textId="77777777"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615E2B31" w14:textId="7AD25961" w:rsidR="007D28E2" w:rsidRPr="000424AD" w:rsidRDefault="007D28E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There is a clear need to expand access to trauma-informed and specialist services. This could include developing more </w:t>
      </w:r>
      <w:r w:rsidR="00142B72" w:rsidRPr="000424AD">
        <w:rPr>
          <w:rFonts w:ascii="Arial" w:eastAsia="Arial Unicode MS" w:hAnsi="Arial" w:cs="Arial"/>
          <w:sz w:val="24"/>
          <w:szCs w:val="24"/>
        </w:rPr>
        <w:t xml:space="preserve">dedicated clinics, improving referral pathways, and using </w:t>
      </w:r>
      <w:r w:rsidR="003E45ED" w:rsidRPr="000424AD">
        <w:rPr>
          <w:rFonts w:ascii="Arial" w:eastAsia="Arial Unicode MS" w:hAnsi="Arial" w:cs="Arial"/>
          <w:sz w:val="24"/>
          <w:szCs w:val="24"/>
        </w:rPr>
        <w:t>telehealth</w:t>
      </w:r>
      <w:r w:rsidR="00142B72" w:rsidRPr="000424AD">
        <w:rPr>
          <w:rFonts w:ascii="Arial" w:eastAsia="Arial Unicode MS" w:hAnsi="Arial" w:cs="Arial"/>
          <w:sz w:val="24"/>
          <w:szCs w:val="24"/>
        </w:rPr>
        <w:t xml:space="preserve"> services where appropriate, especially for people in rural or underserved areas.</w:t>
      </w:r>
    </w:p>
    <w:p w14:paraId="526B3C59" w14:textId="77777777"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7FAD2DB1" w14:textId="78D825BF"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Reducing waiting times is also important, as delays often mean that people continue to struggle without appropriate support.</w:t>
      </w:r>
    </w:p>
    <w:p w14:paraId="34F3D8D9" w14:textId="77777777"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767A0D90" w14:textId="6AB86150"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4"/>
          <w:szCs w:val="24"/>
        </w:rPr>
      </w:pPr>
      <w:r w:rsidRPr="000424AD">
        <w:rPr>
          <w:rFonts w:ascii="Arial" w:eastAsia="Arial Unicode MS" w:hAnsi="Arial" w:cs="Arial"/>
          <w:b/>
          <w:bCs/>
          <w:sz w:val="24"/>
          <w:szCs w:val="24"/>
        </w:rPr>
        <w:t>Reducing Stigma</w:t>
      </w:r>
    </w:p>
    <w:p w14:paraId="7028CABF" w14:textId="5C674C87"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Stigma was another major barrier identified throughout the study. Both clinicians and service users reported that DID is sometimes misunderstood or treated with caution due to its complexity and historical controversy.</w:t>
      </w:r>
    </w:p>
    <w:p w14:paraId="65AC0564" w14:textId="77777777"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25224062" w14:textId="114C6AEA"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To address this, more education is needed within </w:t>
      </w:r>
      <w:r w:rsidR="003E45ED" w:rsidRPr="000424AD">
        <w:rPr>
          <w:rFonts w:ascii="Arial" w:eastAsia="Arial Unicode MS" w:hAnsi="Arial" w:cs="Arial"/>
          <w:sz w:val="24"/>
          <w:szCs w:val="24"/>
        </w:rPr>
        <w:t xml:space="preserve">the </w:t>
      </w:r>
      <w:r w:rsidRPr="000424AD">
        <w:rPr>
          <w:rFonts w:ascii="Arial" w:eastAsia="Arial Unicode MS" w:hAnsi="Arial" w:cs="Arial"/>
          <w:sz w:val="24"/>
          <w:szCs w:val="24"/>
        </w:rPr>
        <w:t xml:space="preserve">healthcare setting as well </w:t>
      </w:r>
      <w:r w:rsidR="003E45ED" w:rsidRPr="000424AD">
        <w:rPr>
          <w:rFonts w:ascii="Arial" w:eastAsia="Arial Unicode MS" w:hAnsi="Arial" w:cs="Arial"/>
          <w:sz w:val="24"/>
          <w:szCs w:val="24"/>
        </w:rPr>
        <w:t xml:space="preserve">as </w:t>
      </w:r>
      <w:r w:rsidRPr="000424AD">
        <w:rPr>
          <w:rFonts w:ascii="Arial" w:eastAsia="Arial Unicode MS" w:hAnsi="Arial" w:cs="Arial"/>
          <w:sz w:val="24"/>
          <w:szCs w:val="24"/>
        </w:rPr>
        <w:t xml:space="preserve">in wider society. This includes improving understanding of trauma-related conditions and challenging inaccurate portrayals of DID in </w:t>
      </w:r>
      <w:r w:rsidR="003E45ED" w:rsidRPr="000424AD">
        <w:rPr>
          <w:rFonts w:ascii="Arial" w:eastAsia="Arial Unicode MS" w:hAnsi="Arial" w:cs="Arial"/>
          <w:sz w:val="24"/>
          <w:szCs w:val="24"/>
        </w:rPr>
        <w:t xml:space="preserve">the </w:t>
      </w:r>
      <w:r w:rsidRPr="000424AD">
        <w:rPr>
          <w:rFonts w:ascii="Arial" w:eastAsia="Arial Unicode MS" w:hAnsi="Arial" w:cs="Arial"/>
          <w:sz w:val="24"/>
          <w:szCs w:val="24"/>
        </w:rPr>
        <w:t>media.</w:t>
      </w:r>
    </w:p>
    <w:p w14:paraId="797FED2F" w14:textId="77777777"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144096FE" w14:textId="61D8172D" w:rsidR="00142B72" w:rsidRPr="000424AD" w:rsidRDefault="00142B72"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Reducing stigma would likely encourage earlier help-seeking and make it easier for </w:t>
      </w:r>
      <w:r w:rsidRPr="000424AD">
        <w:rPr>
          <w:rFonts w:ascii="Arial" w:eastAsia="Arial Unicode MS" w:hAnsi="Arial" w:cs="Arial"/>
          <w:sz w:val="24"/>
          <w:szCs w:val="24"/>
        </w:rPr>
        <w:lastRenderedPageBreak/>
        <w:t>people to talk openly about their experiences.</w:t>
      </w:r>
    </w:p>
    <w:p w14:paraId="622EC9E8"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008E4187" w14:textId="77777777" w:rsidR="00A86B71" w:rsidRPr="000424AD" w:rsidRDefault="00A86B71" w:rsidP="000424AD">
      <w:pPr>
        <w:pStyle w:val="Heading3"/>
        <w:jc w:val="both"/>
        <w:rPr>
          <w:rFonts w:ascii="Arial" w:hAnsi="Arial" w:cs="Arial"/>
          <w:b/>
          <w:bCs/>
        </w:rPr>
      </w:pPr>
      <w:bookmarkStart w:id="22" w:name="_Toc228478103"/>
      <w:r w:rsidRPr="000424AD">
        <w:rPr>
          <w:rFonts w:ascii="Arial" w:hAnsi="Arial" w:cs="Arial"/>
          <w:b/>
          <w:bCs/>
        </w:rPr>
        <w:t>Recommendations for Future Research</w:t>
      </w:r>
      <w:bookmarkEnd w:id="22"/>
    </w:p>
    <w:p w14:paraId="6C74866C"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4D55C7C8" w14:textId="4DD618BE"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 xml:space="preserve">There are several areas where future research could build on the findings of this study and help improve </w:t>
      </w:r>
      <w:r w:rsidR="003E45ED" w:rsidRPr="000424AD">
        <w:rPr>
          <w:rFonts w:ascii="Arial" w:eastAsia="Arial Unicode MS" w:hAnsi="Arial" w:cs="Arial"/>
          <w:sz w:val="24"/>
          <w:szCs w:val="24"/>
        </w:rPr>
        <w:t xml:space="preserve">the </w:t>
      </w:r>
      <w:r w:rsidRPr="000424AD">
        <w:rPr>
          <w:rFonts w:ascii="Arial" w:eastAsia="Arial Unicode MS" w:hAnsi="Arial" w:cs="Arial"/>
          <w:sz w:val="24"/>
          <w:szCs w:val="24"/>
        </w:rPr>
        <w:t xml:space="preserve">understanding and treatment of </w:t>
      </w:r>
      <w:proofErr w:type="gramStart"/>
      <w:r w:rsidRPr="000424AD">
        <w:rPr>
          <w:rFonts w:ascii="Arial" w:eastAsia="Arial Unicode MS" w:hAnsi="Arial" w:cs="Arial"/>
          <w:sz w:val="24"/>
          <w:szCs w:val="24"/>
        </w:rPr>
        <w:t>Dissociative Identity Disorder</w:t>
      </w:r>
      <w:proofErr w:type="gramEnd"/>
      <w:r w:rsidRPr="000424AD">
        <w:rPr>
          <w:rFonts w:ascii="Arial" w:eastAsia="Arial Unicode MS" w:hAnsi="Arial" w:cs="Arial"/>
          <w:sz w:val="24"/>
          <w:szCs w:val="24"/>
        </w:rPr>
        <w:t xml:space="preserve"> (DID).</w:t>
      </w:r>
    </w:p>
    <w:p w14:paraId="6EDE3445"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5D883B7E"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One important area is the need for more long-term or longitudinal studies. A lot of current research focuses on snapshots of symptoms or treatment outcomes at a single point in time. However, DID is a complex and long-term condition, so more research is needed to understand how symptoms develop and change over time. This would also help provide stronger evidence on the long-term effectiveness of different treatment approaches, especially trauma-informed and phase-oriented therapies.</w:t>
      </w:r>
    </w:p>
    <w:p w14:paraId="4E5F3780"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35E10477"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Another key area for future research is cultural differences. Most of the existing studies included in this dissertation come from Western countries, particularly North America and Europe. This means there is limited understanding of how DID is experienced, diagnosed, and treated in other cultural contexts. Future research should focus more on non-Western populations to explore how cultural beliefs, healthcare systems, and social attitudes influence recognition and treatment of dissociative disorders.</w:t>
      </w:r>
    </w:p>
    <w:p w14:paraId="14751057"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6A009B8A"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There is also a need for more research comparing different treatment approaches. While phase-oriented trauma therapy is widely supported in the literature, there is still limited direct comparison between this and other forms of psychological intervention. Future studies could look at differences in outcomes between treatment models, including therapy length, intensity, and the role of medication alongside psychological treatment.</w:t>
      </w:r>
    </w:p>
    <w:p w14:paraId="345BF758" w14:textId="77777777" w:rsidR="00A86B71"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7E38BDDB" w14:textId="0D808E50" w:rsidR="002A4DDB" w:rsidRPr="000424AD" w:rsidRDefault="00A86B71"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0424AD">
        <w:rPr>
          <w:rFonts w:ascii="Arial" w:eastAsia="Arial Unicode MS" w:hAnsi="Arial" w:cs="Arial"/>
          <w:sz w:val="24"/>
          <w:szCs w:val="24"/>
        </w:rPr>
        <w:t>Finally, more research focusing on service user experiences would be valuable. Although some qualitative studies already explore lived experience, further work is needed to understand how individuals experience the full pathway of care, from initial help-seeking through to diagnosis and treatment. This could help identify gaps in services and improve the way support is delivered in practice.</w:t>
      </w:r>
      <w:r w:rsidR="009677B8" w:rsidRPr="000424AD">
        <w:rPr>
          <w:rFonts w:ascii="Arial" w:eastAsia="Arial Unicode MS" w:hAnsi="Arial" w:cs="Arial"/>
          <w:sz w:val="24"/>
          <w:szCs w:val="24"/>
        </w:rPr>
        <w:t xml:space="preserve"> </w:t>
      </w:r>
      <w:r w:rsidRPr="000424AD">
        <w:rPr>
          <w:rFonts w:ascii="Arial" w:eastAsia="Arial Unicode MS" w:hAnsi="Arial" w:cs="Arial"/>
          <w:sz w:val="24"/>
          <w:szCs w:val="24"/>
        </w:rPr>
        <w:t xml:space="preserve">Overall, future research </w:t>
      </w:r>
      <w:r w:rsidRPr="000424AD">
        <w:rPr>
          <w:rFonts w:ascii="Arial" w:eastAsia="Arial Unicode MS" w:hAnsi="Arial" w:cs="Arial"/>
          <w:sz w:val="24"/>
          <w:szCs w:val="24"/>
        </w:rPr>
        <w:lastRenderedPageBreak/>
        <w:t>should aim to strengthen the evidence base for DID, improve cultural understanding, and ensure that treatment approaches are both effective and accessible in real-world clinical settings.</w:t>
      </w:r>
    </w:p>
    <w:p w14:paraId="5F62E11A" w14:textId="77777777" w:rsidR="00E225B4" w:rsidRPr="000424AD" w:rsidRDefault="00E225B4"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3007910A" w14:textId="77777777" w:rsidR="00E225B4" w:rsidRPr="000424AD" w:rsidRDefault="00E225B4" w:rsidP="000424AD">
      <w:pPr>
        <w:pStyle w:val="Heading3"/>
        <w:jc w:val="both"/>
        <w:rPr>
          <w:rFonts w:ascii="Arial" w:hAnsi="Arial" w:cs="Arial"/>
          <w:b/>
          <w:bCs/>
        </w:rPr>
      </w:pPr>
      <w:bookmarkStart w:id="23" w:name="_Toc228478104"/>
    </w:p>
    <w:p w14:paraId="4284638F" w14:textId="6F627AA2" w:rsidR="002C4DB6" w:rsidRPr="000424AD" w:rsidRDefault="000B5F85" w:rsidP="000424AD">
      <w:pPr>
        <w:pStyle w:val="Heading3"/>
        <w:jc w:val="both"/>
        <w:rPr>
          <w:rFonts w:ascii="Arial" w:hAnsi="Arial" w:cs="Arial"/>
          <w:b/>
          <w:bCs/>
        </w:rPr>
      </w:pPr>
      <w:r w:rsidRPr="000424AD">
        <w:rPr>
          <w:rFonts w:ascii="Arial" w:hAnsi="Arial" w:cs="Arial"/>
          <w:b/>
          <w:bCs/>
        </w:rPr>
        <w:t>CONCLUSION</w:t>
      </w:r>
      <w:bookmarkEnd w:id="23"/>
    </w:p>
    <w:p w14:paraId="2EE8A7A2" w14:textId="77777777" w:rsidR="003110FB" w:rsidRPr="000424AD" w:rsidRDefault="003110F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8"/>
          <w:szCs w:val="28"/>
        </w:rPr>
      </w:pPr>
    </w:p>
    <w:p w14:paraId="2A4EC300" w14:textId="5275E152" w:rsidR="003110FB" w:rsidRPr="000424AD" w:rsidRDefault="003110F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This dissertation set out to explore how </w:t>
      </w:r>
      <w:proofErr w:type="gramStart"/>
      <w:r w:rsidR="003E45ED" w:rsidRPr="000424AD">
        <w:rPr>
          <w:rFonts w:ascii="Arial" w:eastAsia="Arial Unicode MS" w:hAnsi="Arial" w:cs="Arial"/>
        </w:rPr>
        <w:t>Dissociative</w:t>
      </w:r>
      <w:r w:rsidRPr="000424AD">
        <w:rPr>
          <w:rFonts w:ascii="Arial" w:eastAsia="Arial Unicode MS" w:hAnsi="Arial" w:cs="Arial"/>
        </w:rPr>
        <w:t xml:space="preserve"> Identity Disorder</w:t>
      </w:r>
      <w:proofErr w:type="gramEnd"/>
      <w:r w:rsidRPr="000424AD">
        <w:rPr>
          <w:rFonts w:ascii="Arial" w:eastAsia="Arial Unicode MS" w:hAnsi="Arial" w:cs="Arial"/>
        </w:rPr>
        <w:t xml:space="preserve"> (DID) </w:t>
      </w:r>
      <w:r w:rsidR="003E45ED" w:rsidRPr="000424AD">
        <w:rPr>
          <w:rFonts w:ascii="Arial" w:eastAsia="Arial Unicode MS" w:hAnsi="Arial" w:cs="Arial"/>
        </w:rPr>
        <w:t>is</w:t>
      </w:r>
      <w:r w:rsidRPr="000424AD">
        <w:rPr>
          <w:rFonts w:ascii="Arial" w:eastAsia="Arial Unicode MS" w:hAnsi="Arial" w:cs="Arial"/>
        </w:rPr>
        <w:t xml:space="preserve"> understood, diagnosed, and managed in clinical settings. By bringing together different types of research, including both statistical data and personal experiences, it </w:t>
      </w:r>
      <w:r w:rsidR="003E45ED" w:rsidRPr="000424AD">
        <w:rPr>
          <w:rFonts w:ascii="Arial" w:eastAsia="Arial Unicode MS" w:hAnsi="Arial" w:cs="Arial"/>
        </w:rPr>
        <w:t>has</w:t>
      </w:r>
      <w:r w:rsidRPr="000424AD">
        <w:rPr>
          <w:rFonts w:ascii="Arial" w:eastAsia="Arial Unicode MS" w:hAnsi="Arial" w:cs="Arial"/>
        </w:rPr>
        <w:t xml:space="preserve"> been possible to develop a </w:t>
      </w:r>
      <w:r w:rsidR="003E45ED" w:rsidRPr="000424AD">
        <w:rPr>
          <w:rFonts w:ascii="Arial" w:eastAsia="Arial Unicode MS" w:hAnsi="Arial" w:cs="Arial"/>
        </w:rPr>
        <w:t>clearer</w:t>
      </w:r>
      <w:r w:rsidRPr="000424AD">
        <w:rPr>
          <w:rFonts w:ascii="Arial" w:eastAsia="Arial Unicode MS" w:hAnsi="Arial" w:cs="Arial"/>
        </w:rPr>
        <w:t xml:space="preserve"> and more balanced understanding of the condition. Looking at both sides helped show not just how common DID is or how it presents, but also what it is </w:t>
      </w:r>
      <w:proofErr w:type="gramStart"/>
      <w:r w:rsidRPr="000424AD">
        <w:rPr>
          <w:rFonts w:ascii="Arial" w:eastAsia="Arial Unicode MS" w:hAnsi="Arial" w:cs="Arial"/>
        </w:rPr>
        <w:t>actually for</w:t>
      </w:r>
      <w:proofErr w:type="gramEnd"/>
      <w:r w:rsidRPr="000424AD">
        <w:rPr>
          <w:rFonts w:ascii="Arial" w:eastAsia="Arial Unicode MS" w:hAnsi="Arial" w:cs="Arial"/>
        </w:rPr>
        <w:t xml:space="preserve"> people living with it and for the clinicians working with them.</w:t>
      </w:r>
    </w:p>
    <w:p w14:paraId="193B56C4" w14:textId="77777777" w:rsidR="003110FB" w:rsidRPr="000424AD" w:rsidRDefault="003110F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0863102" w14:textId="752D13B8" w:rsidR="003110FB" w:rsidRPr="000424AD" w:rsidRDefault="003110F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 xml:space="preserve">Overall, the findings suggest that DID is still widely misunderstood and often not recognised as early as it should be. Even though research shows that it is more common than previously thought, many individuals go years without receiving the correct diagnosis. Instead, they are often diagnosed with other conditions such as depression, anxiety, or personality disorders. This delay can make symptoms worse over time and means that people are not getting the most appropriate support. It also highlights a gap in knowledge and training within general mental health. </w:t>
      </w:r>
    </w:p>
    <w:p w14:paraId="52B764EE" w14:textId="77777777" w:rsidR="0014574F" w:rsidRPr="000424AD" w:rsidRDefault="0014574F"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2E391DC" w14:textId="64AD8824" w:rsidR="003110FB" w:rsidRPr="000424AD" w:rsidRDefault="003110FB" w:rsidP="000424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424AD">
        <w:rPr>
          <w:rFonts w:ascii="Arial" w:eastAsia="Arial Unicode MS" w:hAnsi="Arial" w:cs="Arial"/>
        </w:rPr>
        <w:t>Another key finding is the high level of comorbidity associated with DID. Many individuals experience other conditions at the same time, particularly PTSD, depression, and anxiety. While this shows how complex DID can be, it also helps explain why it is often missed. Clinicians may focus on the more obvious symptoms, meaning dissociation is not always fully explored. As a result, people may move between different diagnoses and treatments without addressing the core issue.</w:t>
      </w:r>
    </w:p>
    <w:p w14:paraId="620E505F" w14:textId="5A2E3470" w:rsidR="00C17E2F" w:rsidRPr="000424AD" w:rsidRDefault="00C17E2F" w:rsidP="000424AD">
      <w:pPr>
        <w:adjustRightInd w:val="0"/>
        <w:spacing w:line="360" w:lineRule="auto"/>
        <w:mirrorIndents/>
        <w:jc w:val="both"/>
        <w:rPr>
          <w:rFonts w:ascii="Arial" w:eastAsia="Arial Unicode MS" w:hAnsi="Arial" w:cs="Arial"/>
        </w:rPr>
      </w:pPr>
    </w:p>
    <w:p w14:paraId="51DD063B" w14:textId="74F236F5" w:rsidR="00A92BAC" w:rsidRPr="000424AD" w:rsidRDefault="00A92BAC" w:rsidP="000424AD">
      <w:pPr>
        <w:adjustRightInd w:val="0"/>
        <w:spacing w:line="360" w:lineRule="auto"/>
        <w:mirrorIndents/>
        <w:jc w:val="both"/>
        <w:rPr>
          <w:rFonts w:ascii="Arial" w:eastAsia="Arial Unicode MS" w:hAnsi="Arial" w:cs="Arial"/>
        </w:rPr>
      </w:pPr>
      <w:r w:rsidRPr="000424AD">
        <w:rPr>
          <w:rFonts w:ascii="Arial" w:eastAsia="Arial Unicode MS" w:hAnsi="Arial" w:cs="Arial"/>
        </w:rPr>
        <w:t>When it comes to treatment. The research consistently points towards trauma-informed and phase-oriented therapy as the most effective approach.</w:t>
      </w:r>
      <w:r w:rsidR="008F2605" w:rsidRPr="000424AD">
        <w:rPr>
          <w:rFonts w:ascii="Arial" w:eastAsia="Arial Unicode MS" w:hAnsi="Arial" w:cs="Arial"/>
        </w:rPr>
        <w:t xml:space="preserve"> These therapies focus on building stability first, before gradually working </w:t>
      </w:r>
      <w:r w:rsidR="003E45ED" w:rsidRPr="000424AD">
        <w:rPr>
          <w:rFonts w:ascii="Arial" w:eastAsia="Arial Unicode MS" w:hAnsi="Arial" w:cs="Arial"/>
        </w:rPr>
        <w:t>through</w:t>
      </w:r>
      <w:r w:rsidR="008F2605" w:rsidRPr="000424AD">
        <w:rPr>
          <w:rFonts w:ascii="Arial" w:eastAsia="Arial Unicode MS" w:hAnsi="Arial" w:cs="Arial"/>
        </w:rPr>
        <w:t xml:space="preserve"> trauma and improving communication between identity states. However, access to this type of treatment is still limited. Many people rely on general services where staff may not have specialist training in DID, which can affect the quality and consistency of care.</w:t>
      </w:r>
    </w:p>
    <w:p w14:paraId="4632383C" w14:textId="77777777" w:rsidR="008F2605" w:rsidRPr="000424AD" w:rsidRDefault="008F2605" w:rsidP="000424AD">
      <w:pPr>
        <w:adjustRightInd w:val="0"/>
        <w:spacing w:line="360" w:lineRule="auto"/>
        <w:mirrorIndents/>
        <w:jc w:val="both"/>
        <w:rPr>
          <w:rFonts w:ascii="Arial" w:eastAsia="Arial Unicode MS" w:hAnsi="Arial" w:cs="Arial"/>
        </w:rPr>
      </w:pPr>
    </w:p>
    <w:p w14:paraId="2B3135F4" w14:textId="1BADD135" w:rsidR="008F2605" w:rsidRPr="000424AD" w:rsidRDefault="008F2605" w:rsidP="000424AD">
      <w:pPr>
        <w:adjustRightInd w:val="0"/>
        <w:spacing w:line="360" w:lineRule="auto"/>
        <w:mirrorIndents/>
        <w:jc w:val="both"/>
        <w:rPr>
          <w:rFonts w:ascii="Arial" w:eastAsia="Arial Unicode MS" w:hAnsi="Arial" w:cs="Arial"/>
        </w:rPr>
      </w:pPr>
      <w:r w:rsidRPr="000424AD">
        <w:rPr>
          <w:rFonts w:ascii="Arial" w:eastAsia="Arial Unicode MS" w:hAnsi="Arial" w:cs="Arial"/>
        </w:rPr>
        <w:lastRenderedPageBreak/>
        <w:t xml:space="preserve">The qualitative findings added an important perspective by showing how these challenges affect real people. Experiences of not being believed, feeling misunderstood, or struggling to access the right support were common. This shows that DID is </w:t>
      </w:r>
      <w:r w:rsidR="003E45ED" w:rsidRPr="000424AD">
        <w:rPr>
          <w:rFonts w:ascii="Arial" w:eastAsia="Arial Unicode MS" w:hAnsi="Arial" w:cs="Arial"/>
        </w:rPr>
        <w:t xml:space="preserve">not </w:t>
      </w:r>
      <w:r w:rsidRPr="000424AD">
        <w:rPr>
          <w:rFonts w:ascii="Arial" w:eastAsia="Arial Unicode MS" w:hAnsi="Arial" w:cs="Arial"/>
        </w:rPr>
        <w:t xml:space="preserve">only a clinical issue but also a social one, where stigma and lack of awareness can create additional barriers. </w:t>
      </w:r>
    </w:p>
    <w:p w14:paraId="399E840E" w14:textId="113CDEFC" w:rsidR="00C17E2F" w:rsidRPr="000424AD" w:rsidRDefault="00C17E2F" w:rsidP="000424AD">
      <w:pPr>
        <w:adjustRightInd w:val="0"/>
        <w:spacing w:line="360" w:lineRule="auto"/>
        <w:mirrorIndents/>
        <w:jc w:val="both"/>
        <w:rPr>
          <w:rFonts w:ascii="Arial" w:eastAsia="Arial Unicode MS" w:hAnsi="Arial" w:cs="Arial"/>
        </w:rPr>
      </w:pPr>
    </w:p>
    <w:p w14:paraId="34121655" w14:textId="37434D44" w:rsidR="00C17E2F" w:rsidRPr="000424AD" w:rsidRDefault="002456F9" w:rsidP="000424AD">
      <w:pPr>
        <w:adjustRightInd w:val="0"/>
        <w:spacing w:line="360" w:lineRule="auto"/>
        <w:mirrorIndents/>
        <w:jc w:val="both"/>
        <w:rPr>
          <w:rFonts w:ascii="Arial" w:eastAsia="Arial Unicode MS" w:hAnsi="Arial" w:cs="Arial"/>
        </w:rPr>
      </w:pPr>
      <w:r w:rsidRPr="000424AD">
        <w:rPr>
          <w:rFonts w:ascii="Arial" w:eastAsia="Arial Unicode MS" w:hAnsi="Arial" w:cs="Arial"/>
        </w:rPr>
        <w:t xml:space="preserve">In conclusion, this study shows that while understanding of DID has improved, there are still significant gaps in diagnosis, treatment, and service </w:t>
      </w:r>
      <w:r w:rsidR="003E45ED" w:rsidRPr="000424AD">
        <w:rPr>
          <w:rFonts w:ascii="Arial" w:eastAsia="Arial Unicode MS" w:hAnsi="Arial" w:cs="Arial"/>
        </w:rPr>
        <w:t>provision</w:t>
      </w:r>
      <w:r w:rsidRPr="000424AD">
        <w:rPr>
          <w:rFonts w:ascii="Arial" w:eastAsia="Arial Unicode MS" w:hAnsi="Arial" w:cs="Arial"/>
        </w:rPr>
        <w:t xml:space="preserve">. Improving clinician training, increasing awareness, and making specialist support more accessible are key steps forward. A more </w:t>
      </w:r>
      <w:r w:rsidR="003E45ED" w:rsidRPr="000424AD">
        <w:rPr>
          <w:rFonts w:ascii="Arial" w:eastAsia="Arial Unicode MS" w:hAnsi="Arial" w:cs="Arial"/>
        </w:rPr>
        <w:t>consistent</w:t>
      </w:r>
      <w:r w:rsidRPr="000424AD">
        <w:rPr>
          <w:rFonts w:ascii="Arial" w:eastAsia="Arial Unicode MS" w:hAnsi="Arial" w:cs="Arial"/>
        </w:rPr>
        <w:t xml:space="preserve"> and informed approach across mental health services would help reduce delays in diagnosis and improve outcomes for individuals living with DID. </w:t>
      </w:r>
      <w:r w:rsidRPr="000424AD">
        <w:rPr>
          <w:rFonts w:ascii="Arial" w:eastAsia="Arial Unicode MS" w:hAnsi="Arial" w:cs="Arial"/>
        </w:rPr>
        <w:tab/>
        <w:t xml:space="preserve">Continued research in this area is also important to build </w:t>
      </w:r>
      <w:proofErr w:type="gramStart"/>
      <w:r w:rsidRPr="000424AD">
        <w:rPr>
          <w:rFonts w:ascii="Arial" w:eastAsia="Arial Unicode MS" w:hAnsi="Arial" w:cs="Arial"/>
        </w:rPr>
        <w:t>a stronger evidence</w:t>
      </w:r>
      <w:proofErr w:type="gramEnd"/>
      <w:r w:rsidRPr="000424AD">
        <w:rPr>
          <w:rFonts w:ascii="Arial" w:eastAsia="Arial Unicode MS" w:hAnsi="Arial" w:cs="Arial"/>
        </w:rPr>
        <w:t xml:space="preserve"> base and support better care in the future. </w:t>
      </w:r>
    </w:p>
    <w:p w14:paraId="235285F0" w14:textId="77777777" w:rsidR="0014574F" w:rsidRPr="000424AD" w:rsidRDefault="0014574F" w:rsidP="000424AD">
      <w:pPr>
        <w:adjustRightInd w:val="0"/>
        <w:spacing w:line="360" w:lineRule="auto"/>
        <w:mirrorIndents/>
        <w:jc w:val="both"/>
        <w:rPr>
          <w:rFonts w:ascii="Arial" w:eastAsia="Arial Unicode MS" w:hAnsi="Arial" w:cs="Arial"/>
        </w:rPr>
      </w:pPr>
    </w:p>
    <w:p w14:paraId="1B80D29A" w14:textId="73DC2C68" w:rsidR="0014574F" w:rsidRPr="000424AD" w:rsidRDefault="0014574F" w:rsidP="000424AD">
      <w:pPr>
        <w:adjustRightInd w:val="0"/>
        <w:spacing w:line="360" w:lineRule="auto"/>
        <w:mirrorIndents/>
        <w:jc w:val="both"/>
        <w:rPr>
          <w:rFonts w:ascii="Arial" w:eastAsia="Arial Unicode MS" w:hAnsi="Arial" w:cs="Arial"/>
        </w:rPr>
      </w:pPr>
      <w:r w:rsidRPr="000424AD">
        <w:rPr>
          <w:rFonts w:ascii="Arial" w:eastAsia="Arial Unicode MS" w:hAnsi="Arial" w:cs="Arial"/>
        </w:rPr>
        <w:t xml:space="preserve">This dissertation remained focused on its original aim of exploring how </w:t>
      </w:r>
      <w:proofErr w:type="gramStart"/>
      <w:r w:rsidR="003E45ED" w:rsidRPr="000424AD">
        <w:rPr>
          <w:rFonts w:ascii="Arial" w:eastAsia="Arial Unicode MS" w:hAnsi="Arial" w:cs="Arial"/>
        </w:rPr>
        <w:t>Dissociative</w:t>
      </w:r>
      <w:r w:rsidRPr="000424AD">
        <w:rPr>
          <w:rFonts w:ascii="Arial" w:eastAsia="Arial Unicode MS" w:hAnsi="Arial" w:cs="Arial"/>
        </w:rPr>
        <w:t xml:space="preserve"> Identity Disorder</w:t>
      </w:r>
      <w:proofErr w:type="gramEnd"/>
      <w:r w:rsidRPr="000424AD">
        <w:rPr>
          <w:rFonts w:ascii="Arial" w:eastAsia="Arial Unicode MS" w:hAnsi="Arial" w:cs="Arial"/>
        </w:rPr>
        <w:t xml:space="preserve"> is understood, diagnosed and managed in clinical contexts. The objectives were addressed through the analysis of diagnostic patterns, comorbidity, service access, and lived experiences, all of which were examined in detail in Chapter 4. Together, these findings demonstrate that the study has stayed aligned with its purpose and has provided a clear response to the research questions.</w:t>
      </w:r>
    </w:p>
    <w:p w14:paraId="10340C04" w14:textId="77777777" w:rsidR="002456F9" w:rsidRPr="002456F9" w:rsidRDefault="002456F9" w:rsidP="00DA52F0">
      <w:pPr>
        <w:adjustRightInd w:val="0"/>
        <w:spacing w:line="360" w:lineRule="auto"/>
        <w:mirrorIndents/>
        <w:jc w:val="both"/>
        <w:rPr>
          <w:rFonts w:ascii="Arial" w:eastAsia="Arial Unicode MS" w:hAnsi="Arial" w:cs="Arial"/>
        </w:rPr>
      </w:pPr>
    </w:p>
    <w:p w14:paraId="2CBFF046" w14:textId="77777777" w:rsidR="005C2C7A" w:rsidRPr="00812591" w:rsidRDefault="005C2C7A" w:rsidP="00DA52F0">
      <w:pPr>
        <w:adjustRightInd w:val="0"/>
        <w:spacing w:line="360" w:lineRule="auto"/>
        <w:mirrorIndents/>
        <w:jc w:val="both"/>
        <w:rPr>
          <w:rFonts w:ascii="Arial" w:eastAsia="Arial Unicode MS" w:hAnsi="Arial" w:cs="Arial"/>
        </w:rPr>
      </w:pPr>
    </w:p>
    <w:p w14:paraId="5A717C8D" w14:textId="77777777" w:rsidR="005C2C7A" w:rsidRPr="00812591" w:rsidRDefault="005C2C7A" w:rsidP="00DA52F0">
      <w:pPr>
        <w:spacing w:line="360" w:lineRule="auto"/>
        <w:mirrorIndents/>
        <w:jc w:val="both"/>
        <w:rPr>
          <w:rFonts w:ascii="Arial" w:eastAsia="Arial Unicode MS" w:hAnsi="Arial" w:cs="Arial"/>
        </w:rPr>
      </w:pPr>
    </w:p>
    <w:p w14:paraId="4EC4263B" w14:textId="77777777" w:rsidR="005C2C7A" w:rsidRPr="00812591" w:rsidRDefault="005C2C7A" w:rsidP="00DA52F0">
      <w:pPr>
        <w:spacing w:line="360" w:lineRule="auto"/>
        <w:mirrorIndents/>
        <w:jc w:val="both"/>
        <w:rPr>
          <w:rFonts w:ascii="Arial" w:eastAsia="Arial Unicode MS" w:hAnsi="Arial" w:cs="Arial"/>
        </w:rPr>
      </w:pPr>
    </w:p>
    <w:p w14:paraId="55FB8CAF" w14:textId="77777777" w:rsidR="005C2C7A" w:rsidRPr="00812591" w:rsidRDefault="005C2C7A" w:rsidP="00DA52F0">
      <w:pPr>
        <w:spacing w:line="360" w:lineRule="auto"/>
        <w:mirrorIndents/>
        <w:jc w:val="both"/>
        <w:rPr>
          <w:rFonts w:ascii="Arial" w:eastAsia="Arial Unicode MS" w:hAnsi="Arial" w:cs="Arial"/>
        </w:rPr>
      </w:pP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2E50FAF4" w14:textId="2C79985D" w:rsidR="005C2C7A" w:rsidRPr="00E225B4" w:rsidRDefault="00585777" w:rsidP="00E225B4">
      <w:pPr>
        <w:pStyle w:val="Heading3"/>
        <w:jc w:val="center"/>
        <w:rPr>
          <w:rFonts w:ascii="Arial" w:hAnsi="Arial" w:cs="Arial"/>
          <w:b/>
          <w:bCs/>
        </w:rPr>
      </w:pPr>
      <w:bookmarkStart w:id="24" w:name="_Toc228478105"/>
      <w:r w:rsidRPr="00E225B4">
        <w:rPr>
          <w:rFonts w:ascii="Arial" w:hAnsi="Arial" w:cs="Arial"/>
          <w:b/>
          <w:bCs/>
        </w:rPr>
        <w:lastRenderedPageBreak/>
        <w:t>REFERENCES</w:t>
      </w:r>
      <w:bookmarkEnd w:id="24"/>
    </w:p>
    <w:p w14:paraId="4C2B53E8" w14:textId="77777777" w:rsidR="00627A5E" w:rsidRDefault="00627A5E" w:rsidP="00C17E2F">
      <w:pPr>
        <w:pStyle w:val="Heading1"/>
        <w:ind w:left="0"/>
      </w:pPr>
    </w:p>
    <w:p w14:paraId="43A8478C"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Ajibade, B. (2021). Assessing the patient’s needs and planning effective care. [online] British Journal of Nursing. Available at: </w:t>
      </w:r>
      <w:hyperlink r:id="rId9" w:history="1">
        <w:r w:rsidRPr="00E36489">
          <w:rPr>
            <w:rStyle w:val="Hyperlink"/>
            <w:rFonts w:ascii="Arial" w:hAnsi="Arial" w:cs="Arial"/>
          </w:rPr>
          <w:t>https://www.britishjournalofnursing.com/content/clinical/assessing-the-patients-needs-and-planning-effective-care</w:t>
        </w:r>
      </w:hyperlink>
      <w:r w:rsidRPr="00E36489">
        <w:rPr>
          <w:rFonts w:ascii="Arial" w:hAnsi="Arial" w:cs="Arial"/>
        </w:rPr>
        <w:t>.</w:t>
      </w:r>
      <w:r w:rsidRPr="00E36489">
        <w:rPr>
          <w:rFonts w:ascii="Arial" w:hAnsi="Arial" w:cs="Arial"/>
        </w:rPr>
        <w:t xml:space="preserve"> Accessed [01/05/2026]</w:t>
      </w:r>
    </w:p>
    <w:p w14:paraId="29CD9C67" w14:textId="77777777" w:rsidR="00E36489" w:rsidRPr="00E36489" w:rsidRDefault="00E36489" w:rsidP="00E36489">
      <w:pPr>
        <w:pStyle w:val="ListParagraph"/>
        <w:numPr>
          <w:ilvl w:val="0"/>
          <w:numId w:val="12"/>
        </w:numPr>
        <w:spacing w:line="360" w:lineRule="auto"/>
        <w:jc w:val="both"/>
        <w:rPr>
          <w:rFonts w:ascii="Arial" w:hAnsi="Arial" w:cs="Arial"/>
        </w:rPr>
      </w:pPr>
      <w:r w:rsidRPr="00E36489">
        <w:rPr>
          <w:rFonts w:ascii="Arial" w:hAnsi="Arial" w:cs="Arial"/>
        </w:rPr>
        <w:t xml:space="preserve">Ashikin (2025). Unmasking the Mind: A Journey Through Misdiagnosis to the True Identity of Dissociative Identity Disorder. Available at: </w:t>
      </w:r>
      <w:hyperlink r:id="rId10" w:history="1">
        <w:r w:rsidRPr="00E36489">
          <w:rPr>
            <w:rStyle w:val="Hyperlink"/>
            <w:rFonts w:ascii="Arial" w:hAnsi="Arial" w:cs="Arial"/>
            <w:u w:val="none"/>
          </w:rPr>
          <w:t>https://doi.org/10.1192/bjo.2025.10706</w:t>
        </w:r>
      </w:hyperlink>
      <w:r w:rsidRPr="00E36489">
        <w:rPr>
          <w:rFonts w:ascii="Arial" w:hAnsi="Arial" w:cs="Arial"/>
        </w:rPr>
        <w:t>. Accessed [27 Oct. 2025]</w:t>
      </w:r>
    </w:p>
    <w:p w14:paraId="4FF5ED64"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proofErr w:type="spellStart"/>
      <w:r w:rsidRPr="00E36489">
        <w:rPr>
          <w:rFonts w:ascii="Arial" w:hAnsi="Arial" w:cs="Arial"/>
        </w:rPr>
        <w:t>Atilan</w:t>
      </w:r>
      <w:proofErr w:type="spellEnd"/>
      <w:r w:rsidRPr="00E36489">
        <w:rPr>
          <w:rFonts w:ascii="Arial" w:hAnsi="Arial" w:cs="Arial"/>
        </w:rPr>
        <w:t xml:space="preserve"> Fedai, Ü. and </w:t>
      </w:r>
      <w:proofErr w:type="spellStart"/>
      <w:r w:rsidRPr="00E36489">
        <w:rPr>
          <w:rFonts w:ascii="Arial" w:hAnsi="Arial" w:cs="Arial"/>
        </w:rPr>
        <w:t>Asoğlu</w:t>
      </w:r>
      <w:proofErr w:type="spellEnd"/>
      <w:r w:rsidRPr="00E36489">
        <w:rPr>
          <w:rFonts w:ascii="Arial" w:hAnsi="Arial" w:cs="Arial"/>
        </w:rPr>
        <w:t xml:space="preserve">, M. (2022). Analysis of demographic and clinical characteristics of patients with dissociative identity disorder. Neuropsychiatric Disease and Treatment, [online] 18, pp.3035–3044. </w:t>
      </w:r>
      <w:proofErr w:type="spellStart"/>
      <w:proofErr w:type="gramStart"/>
      <w:r w:rsidRPr="00E36489">
        <w:rPr>
          <w:rFonts w:ascii="Arial" w:hAnsi="Arial" w:cs="Arial"/>
        </w:rPr>
        <w:t>doi:https</w:t>
      </w:r>
      <w:proofErr w:type="spellEnd"/>
      <w:r w:rsidRPr="00E36489">
        <w:rPr>
          <w:rFonts w:ascii="Arial" w:hAnsi="Arial" w:cs="Arial"/>
        </w:rPr>
        <w:t>://doi.org/10.2147/ndt.s386648</w:t>
      </w:r>
      <w:proofErr w:type="gramEnd"/>
      <w:r w:rsidRPr="00E36489">
        <w:rPr>
          <w:rFonts w:ascii="Arial" w:hAnsi="Arial" w:cs="Arial"/>
        </w:rPr>
        <w:t>. Accessed [30/04/2026]</w:t>
      </w:r>
    </w:p>
    <w:p w14:paraId="28A0E43B"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proofErr w:type="spellStart"/>
      <w:r w:rsidRPr="00E36489">
        <w:rPr>
          <w:rFonts w:ascii="Arial" w:hAnsi="Arial" w:cs="Arial"/>
        </w:rPr>
        <w:t>Betai</w:t>
      </w:r>
      <w:proofErr w:type="spellEnd"/>
      <w:r w:rsidRPr="00E36489">
        <w:rPr>
          <w:rFonts w:ascii="Arial" w:hAnsi="Arial" w:cs="Arial"/>
        </w:rPr>
        <w:t xml:space="preserve">, D., Ahmed, A.S., Saxena, P., Rashid, H., Patel, H., Shahzadi, A., </w:t>
      </w:r>
      <w:proofErr w:type="spellStart"/>
      <w:r w:rsidRPr="00E36489">
        <w:rPr>
          <w:rFonts w:ascii="Arial" w:hAnsi="Arial" w:cs="Arial"/>
        </w:rPr>
        <w:t>Mowo</w:t>
      </w:r>
      <w:proofErr w:type="spellEnd"/>
      <w:r w:rsidRPr="00E36489">
        <w:rPr>
          <w:rFonts w:ascii="Arial" w:hAnsi="Arial" w:cs="Arial"/>
        </w:rPr>
        <w:t xml:space="preserve">-wale, A.G., Nazir, Z., </w:t>
      </w:r>
      <w:proofErr w:type="spellStart"/>
      <w:r w:rsidRPr="00E36489">
        <w:rPr>
          <w:rFonts w:ascii="Arial" w:hAnsi="Arial" w:cs="Arial"/>
        </w:rPr>
        <w:t>Betai</w:t>
      </w:r>
      <w:proofErr w:type="spellEnd"/>
      <w:r w:rsidRPr="00E36489">
        <w:rPr>
          <w:rFonts w:ascii="Arial" w:hAnsi="Arial" w:cs="Arial"/>
        </w:rPr>
        <w:t xml:space="preserve">, D., Ahmed, A.S., Saxena, P., Rashid, H., Patel, H., Shahzadi, A., </w:t>
      </w:r>
      <w:proofErr w:type="spellStart"/>
      <w:r w:rsidRPr="00E36489">
        <w:rPr>
          <w:rFonts w:ascii="Arial" w:hAnsi="Arial" w:cs="Arial"/>
        </w:rPr>
        <w:t>Mowo</w:t>
      </w:r>
      <w:proofErr w:type="spellEnd"/>
      <w:r w:rsidRPr="00E36489">
        <w:rPr>
          <w:rFonts w:ascii="Arial" w:hAnsi="Arial" w:cs="Arial"/>
        </w:rPr>
        <w:t xml:space="preserve">-wale, A.G. and Nazir, Z. (2024). Gender Disparities in Cardiovascular Disease and Their Management: A Review. Cureus, [online] 16(5). </w:t>
      </w:r>
      <w:proofErr w:type="spellStart"/>
      <w:proofErr w:type="gramStart"/>
      <w:r w:rsidRPr="00E36489">
        <w:rPr>
          <w:rFonts w:ascii="Arial" w:hAnsi="Arial" w:cs="Arial"/>
        </w:rPr>
        <w:t>doi:https</w:t>
      </w:r>
      <w:proofErr w:type="spellEnd"/>
      <w:r w:rsidRPr="00E36489">
        <w:rPr>
          <w:rFonts w:ascii="Arial" w:hAnsi="Arial" w:cs="Arial"/>
        </w:rPr>
        <w:t>://doi.org/10.7759/cureus.59663</w:t>
      </w:r>
      <w:proofErr w:type="gramEnd"/>
      <w:r w:rsidRPr="00E36489">
        <w:rPr>
          <w:rFonts w:ascii="Arial" w:hAnsi="Arial" w:cs="Arial"/>
        </w:rPr>
        <w:t>.</w:t>
      </w:r>
      <w:r w:rsidRPr="00E36489">
        <w:rPr>
          <w:rFonts w:ascii="Arial" w:hAnsi="Arial" w:cs="Arial"/>
        </w:rPr>
        <w:t xml:space="preserve"> Accessed [01/05/2026]</w:t>
      </w:r>
    </w:p>
    <w:p w14:paraId="3F60692D"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Blaney, P. (2022). Dissociative Identity Disorder Prevalence. [online] did-research.org. Available at: </w:t>
      </w:r>
      <w:hyperlink r:id="rId11" w:history="1">
        <w:r w:rsidRPr="00E36489">
          <w:rPr>
            <w:rStyle w:val="Hyperlink"/>
            <w:rFonts w:ascii="Arial" w:hAnsi="Arial" w:cs="Arial"/>
            <w:u w:val="none"/>
          </w:rPr>
          <w:t>https://did-research.org/did/basics/prevalence</w:t>
        </w:r>
      </w:hyperlink>
      <w:r w:rsidRPr="00E36489">
        <w:rPr>
          <w:rFonts w:ascii="Arial" w:hAnsi="Arial" w:cs="Arial"/>
        </w:rPr>
        <w:t xml:space="preserve">. Accessed [25 Nov. 2025]. </w:t>
      </w:r>
    </w:p>
    <w:p w14:paraId="70AFB099"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Boyer, S.M., Caplan, J.E. and Edwards, L.K. (2022). Trauma-Related dissociation and the dissociative disorders: Neglected symptoms with severe public health consequences. Delaware Journal of Public Health, [online] 8(2), pp.78–84. </w:t>
      </w:r>
      <w:proofErr w:type="spellStart"/>
      <w:proofErr w:type="gramStart"/>
      <w:r w:rsidRPr="00E36489">
        <w:rPr>
          <w:rFonts w:ascii="Arial" w:hAnsi="Arial" w:cs="Arial"/>
        </w:rPr>
        <w:t>doi:https</w:t>
      </w:r>
      <w:proofErr w:type="spellEnd"/>
      <w:r w:rsidRPr="00E36489">
        <w:rPr>
          <w:rFonts w:ascii="Arial" w:hAnsi="Arial" w:cs="Arial"/>
        </w:rPr>
        <w:t>://doi.org/10.32481/djph.2022.05.010</w:t>
      </w:r>
      <w:proofErr w:type="gramEnd"/>
      <w:r w:rsidRPr="00E36489">
        <w:rPr>
          <w:rFonts w:ascii="Arial" w:hAnsi="Arial" w:cs="Arial"/>
        </w:rPr>
        <w:t>. Accessed [25 Nov. 2025]</w:t>
      </w:r>
    </w:p>
    <w:p w14:paraId="1F16C1D7"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Brand, B.L., Sar, V., Stavropoulos, P., Krüger, C., Korzekwa, M., Martínez-Taboas, A. and Middleton, W. (2016). Separating fact from fiction: An empirical examination of six myths about dissociative identity disorder. Harvard Review of Psychiatry, [online] 24(4), pp.257–270. </w:t>
      </w:r>
      <w:proofErr w:type="spellStart"/>
      <w:proofErr w:type="gramStart"/>
      <w:r w:rsidRPr="00E36489">
        <w:rPr>
          <w:rFonts w:ascii="Arial" w:hAnsi="Arial" w:cs="Arial"/>
        </w:rPr>
        <w:t>doi:https</w:t>
      </w:r>
      <w:proofErr w:type="spellEnd"/>
      <w:r w:rsidRPr="00E36489">
        <w:rPr>
          <w:rFonts w:ascii="Arial" w:hAnsi="Arial" w:cs="Arial"/>
        </w:rPr>
        <w:t>://doi.org/10.1097/hrp.0000000000000100</w:t>
      </w:r>
      <w:proofErr w:type="gramEnd"/>
      <w:r w:rsidRPr="00E36489">
        <w:rPr>
          <w:rFonts w:ascii="Arial" w:hAnsi="Arial" w:cs="Arial"/>
        </w:rPr>
        <w:t>.</w:t>
      </w:r>
      <w:r w:rsidRPr="00E36489">
        <w:rPr>
          <w:rFonts w:ascii="Arial" w:hAnsi="Arial" w:cs="Arial"/>
        </w:rPr>
        <w:t xml:space="preserve"> Accessed [ 30/04/2026]</w:t>
      </w:r>
    </w:p>
    <w:p w14:paraId="47170A14"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lastRenderedPageBreak/>
        <w:t xml:space="preserve">Calabria, V. and Cullen, L.T. (2024). Deinstitutionalisation and the move to community care: comparing the changing dimensions of mental healthcare after 1922 in the Republic of Ireland and England. History of Psychiatry, 35(2). </w:t>
      </w:r>
      <w:proofErr w:type="spellStart"/>
      <w:proofErr w:type="gramStart"/>
      <w:r w:rsidRPr="00E36489">
        <w:rPr>
          <w:rFonts w:ascii="Arial" w:hAnsi="Arial" w:cs="Arial"/>
        </w:rPr>
        <w:t>doi:https</w:t>
      </w:r>
      <w:proofErr w:type="spellEnd"/>
      <w:r w:rsidRPr="00E36489">
        <w:rPr>
          <w:rFonts w:ascii="Arial" w:hAnsi="Arial" w:cs="Arial"/>
        </w:rPr>
        <w:t>://doi.org/10.1177/0957154x241231057</w:t>
      </w:r>
      <w:proofErr w:type="gramEnd"/>
      <w:r w:rsidRPr="00E36489">
        <w:rPr>
          <w:rFonts w:ascii="Arial" w:hAnsi="Arial" w:cs="Arial"/>
        </w:rPr>
        <w:t>.</w:t>
      </w:r>
      <w:r w:rsidRPr="00E36489">
        <w:rPr>
          <w:rFonts w:ascii="Arial" w:hAnsi="Arial" w:cs="Arial"/>
        </w:rPr>
        <w:t xml:space="preserve"> Accessed [30/04/2026]</w:t>
      </w:r>
    </w:p>
    <w:p w14:paraId="59EA8B37"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bookmarkStart w:id="25" w:name="_Toc228478106"/>
      <w:bookmarkEnd w:id="25"/>
      <w:r w:rsidRPr="00E36489">
        <w:rPr>
          <w:rFonts w:ascii="Arial" w:hAnsi="Arial" w:cs="Arial"/>
        </w:rPr>
        <w:t xml:space="preserve">Chien, W.T. and Fung, H.W. (2022). The Challenges in Diagnosis and Treatment of Dissociative Disorders. ALPHA PSYCHIATRY, 23(2), pp.45–46. </w:t>
      </w:r>
      <w:proofErr w:type="spellStart"/>
      <w:proofErr w:type="gramStart"/>
      <w:r w:rsidRPr="00E36489">
        <w:rPr>
          <w:rFonts w:ascii="Arial" w:hAnsi="Arial" w:cs="Arial"/>
        </w:rPr>
        <w:t>doi:https</w:t>
      </w:r>
      <w:proofErr w:type="spellEnd"/>
      <w:r w:rsidRPr="00E36489">
        <w:rPr>
          <w:rFonts w:ascii="Arial" w:hAnsi="Arial" w:cs="Arial"/>
        </w:rPr>
        <w:t>://doi.org/10.5152/alphapsychiatry.2022.0001</w:t>
      </w:r>
      <w:proofErr w:type="gramEnd"/>
      <w:r w:rsidRPr="00E36489">
        <w:rPr>
          <w:rFonts w:ascii="Arial" w:hAnsi="Arial" w:cs="Arial"/>
        </w:rPr>
        <w:t>.</w:t>
      </w:r>
      <w:r w:rsidRPr="00E36489">
        <w:rPr>
          <w:rFonts w:ascii="Arial" w:hAnsi="Arial" w:cs="Arial"/>
        </w:rPr>
        <w:t xml:space="preserve"> Accessed [30/04/2026]</w:t>
      </w:r>
    </w:p>
    <w:p w14:paraId="15EB90AE"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Chien, W.T., Leung, S.F., Yeung, F.K. and Wong, W.K. (2013). Current Approaches to Treatments for Schizophrenia Spectrum disorders, Part II: Psychosocial Interventions and patient-focused Perspectives in Psychiatric Care. Neuropsychiatric Disease and Treatment, [online] 9(9), p.1463. </w:t>
      </w:r>
      <w:proofErr w:type="spellStart"/>
      <w:proofErr w:type="gramStart"/>
      <w:r w:rsidRPr="00E36489">
        <w:rPr>
          <w:rFonts w:ascii="Arial" w:hAnsi="Arial" w:cs="Arial"/>
        </w:rPr>
        <w:t>doi:https</w:t>
      </w:r>
      <w:proofErr w:type="spellEnd"/>
      <w:r w:rsidRPr="00E36489">
        <w:rPr>
          <w:rFonts w:ascii="Arial" w:hAnsi="Arial" w:cs="Arial"/>
        </w:rPr>
        <w:t>://doi.org/10.2147/ndt.s49263</w:t>
      </w:r>
      <w:proofErr w:type="gramEnd"/>
      <w:r w:rsidRPr="00E36489">
        <w:rPr>
          <w:rFonts w:ascii="Arial" w:hAnsi="Arial" w:cs="Arial"/>
        </w:rPr>
        <w:t>.</w:t>
      </w:r>
      <w:r w:rsidRPr="00E36489">
        <w:rPr>
          <w:rFonts w:ascii="Arial" w:hAnsi="Arial" w:cs="Arial"/>
        </w:rPr>
        <w:t xml:space="preserve"> Accessed [01/05/2026]</w:t>
      </w:r>
    </w:p>
    <w:p w14:paraId="091A1292"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Emsley, C. (1986). DETECTION AND PREVENTION: THE OLD ENGLISH POLICE AND THE NEW 1750-1900. Historical Social Research / </w:t>
      </w:r>
      <w:proofErr w:type="spellStart"/>
      <w:r w:rsidRPr="00E36489">
        <w:rPr>
          <w:rFonts w:ascii="Arial" w:hAnsi="Arial" w:cs="Arial"/>
        </w:rPr>
        <w:t>Historische</w:t>
      </w:r>
      <w:proofErr w:type="spellEnd"/>
      <w:r w:rsidRPr="00E36489">
        <w:rPr>
          <w:rFonts w:ascii="Arial" w:hAnsi="Arial" w:cs="Arial"/>
        </w:rPr>
        <w:t xml:space="preserve"> </w:t>
      </w:r>
      <w:proofErr w:type="spellStart"/>
      <w:r w:rsidRPr="00E36489">
        <w:rPr>
          <w:rFonts w:ascii="Arial" w:hAnsi="Arial" w:cs="Arial"/>
        </w:rPr>
        <w:t>Sozialforschung</w:t>
      </w:r>
      <w:proofErr w:type="spellEnd"/>
      <w:r w:rsidRPr="00E36489">
        <w:rPr>
          <w:rFonts w:ascii="Arial" w:hAnsi="Arial" w:cs="Arial"/>
        </w:rPr>
        <w:t xml:space="preserve">, [online] (37), pp.69–88. Available at: </w:t>
      </w:r>
      <w:hyperlink r:id="rId12" w:history="1">
        <w:r w:rsidRPr="00E36489">
          <w:rPr>
            <w:rStyle w:val="Hyperlink"/>
            <w:rFonts w:ascii="Arial" w:hAnsi="Arial" w:cs="Arial"/>
            <w:u w:val="none"/>
          </w:rPr>
          <w:t>https://www.jstor.org/stable/20755018</w:t>
        </w:r>
      </w:hyperlink>
      <w:r w:rsidRPr="00E36489">
        <w:rPr>
          <w:rFonts w:ascii="Arial" w:hAnsi="Arial" w:cs="Arial"/>
        </w:rPr>
        <w:t>.</w:t>
      </w:r>
      <w:r w:rsidRPr="00E36489">
        <w:rPr>
          <w:rFonts w:ascii="Arial" w:hAnsi="Arial" w:cs="Arial"/>
        </w:rPr>
        <w:t xml:space="preserve"> Accessed [30/04/2026]</w:t>
      </w:r>
    </w:p>
    <w:p w14:paraId="484716B9"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England, N. (2025). NHS England» Trauma-informed and harm-aware inpatient care. [online] England.nhs.uk. Available at: </w:t>
      </w:r>
      <w:hyperlink r:id="rId13" w:history="1">
        <w:r w:rsidRPr="00E36489">
          <w:rPr>
            <w:rStyle w:val="Hyperlink"/>
            <w:rFonts w:ascii="Arial" w:hAnsi="Arial" w:cs="Arial"/>
            <w:u w:val="none"/>
          </w:rPr>
          <w:t>https://www.england.nhs.uk/long-read/trauma-informed-harm-aware-inpatient-care/</w:t>
        </w:r>
      </w:hyperlink>
      <w:r w:rsidRPr="00E36489">
        <w:rPr>
          <w:rFonts w:ascii="Arial" w:hAnsi="Arial" w:cs="Arial"/>
        </w:rPr>
        <w:t>.</w:t>
      </w:r>
      <w:r w:rsidRPr="00E36489">
        <w:rPr>
          <w:rFonts w:ascii="Arial" w:hAnsi="Arial" w:cs="Arial"/>
        </w:rPr>
        <w:t xml:space="preserve"> Accessed [30/04/2026]</w:t>
      </w:r>
    </w:p>
    <w:p w14:paraId="6A3F8D13"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Evans, C., Poku, B., Pearce, R., Eldridge, J., Hendrick, P., Knaggs, R., Blake, H., </w:t>
      </w:r>
      <w:proofErr w:type="spellStart"/>
      <w:r w:rsidRPr="00E36489">
        <w:rPr>
          <w:rFonts w:ascii="Arial" w:hAnsi="Arial" w:cs="Arial"/>
        </w:rPr>
        <w:t>Yogeswaran</w:t>
      </w:r>
      <w:proofErr w:type="spellEnd"/>
      <w:r w:rsidRPr="00E36489">
        <w:rPr>
          <w:rFonts w:ascii="Arial" w:hAnsi="Arial" w:cs="Arial"/>
        </w:rPr>
        <w:t xml:space="preserve">, G., McLuskey, J., Tomczak, P., Thow, R., Harris, P., Conway, J. and Collier, R. (2021). Characterising the outcomes, Impacts and Implementation Challenges of Advanced Clinical Practice Roles in the UK: a Scoping Review. BMJ Open, [online] 11(8). Available at: </w:t>
      </w:r>
      <w:hyperlink r:id="rId14" w:history="1">
        <w:r w:rsidRPr="00E36489">
          <w:rPr>
            <w:rStyle w:val="Hyperlink"/>
            <w:rFonts w:ascii="Arial" w:hAnsi="Arial" w:cs="Arial"/>
            <w:u w:val="none"/>
          </w:rPr>
          <w:t>https://bmjopen.bmj.com/content/11/8/e048171</w:t>
        </w:r>
      </w:hyperlink>
      <w:r w:rsidRPr="00E36489">
        <w:rPr>
          <w:rFonts w:ascii="Arial" w:hAnsi="Arial" w:cs="Arial"/>
        </w:rPr>
        <w:t>.</w:t>
      </w:r>
      <w:r w:rsidRPr="00E36489">
        <w:rPr>
          <w:rFonts w:ascii="Arial" w:hAnsi="Arial" w:cs="Arial"/>
        </w:rPr>
        <w:t xml:space="preserve"> Accessed [30/04/2026]</w:t>
      </w:r>
    </w:p>
    <w:p w14:paraId="2313F1E3"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Fan, L. and Kang, T. (2025). Early childhood trauma and its long-term impact on cognitive and emotional development: a systematic review and meta-analysis. PubMed, 57(1), pp.2536199–2536199. </w:t>
      </w:r>
      <w:proofErr w:type="spellStart"/>
      <w:proofErr w:type="gramStart"/>
      <w:r w:rsidRPr="00E36489">
        <w:rPr>
          <w:rFonts w:ascii="Arial" w:hAnsi="Arial" w:cs="Arial"/>
        </w:rPr>
        <w:t>doi:https</w:t>
      </w:r>
      <w:proofErr w:type="spellEnd"/>
      <w:r w:rsidRPr="00E36489">
        <w:rPr>
          <w:rFonts w:ascii="Arial" w:hAnsi="Arial" w:cs="Arial"/>
        </w:rPr>
        <w:t>://doi.org/10.1080/07853890.2025.2536199</w:t>
      </w:r>
      <w:proofErr w:type="gramEnd"/>
      <w:r w:rsidRPr="00E36489">
        <w:rPr>
          <w:rFonts w:ascii="Arial" w:hAnsi="Arial" w:cs="Arial"/>
        </w:rPr>
        <w:t>.</w:t>
      </w:r>
      <w:r w:rsidRPr="00E36489">
        <w:rPr>
          <w:rFonts w:ascii="Arial" w:hAnsi="Arial" w:cs="Arial"/>
        </w:rPr>
        <w:t xml:space="preserve"> Accessed [01/05/2026]</w:t>
      </w:r>
    </w:p>
    <w:p w14:paraId="4F335F17"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lastRenderedPageBreak/>
        <w:t xml:space="preserve">Foulkes, L. and Andrews, J.L. (2023). Are mental health awareness efforts contributing to the rise in reported mental health problems? A call to test the prevalence inflation hypothesis. New Ideas in Psychology, 69(1), p.101010. </w:t>
      </w:r>
      <w:proofErr w:type="spellStart"/>
      <w:proofErr w:type="gramStart"/>
      <w:r w:rsidRPr="00E36489">
        <w:rPr>
          <w:rFonts w:ascii="Arial" w:hAnsi="Arial" w:cs="Arial"/>
        </w:rPr>
        <w:t>doi:https</w:t>
      </w:r>
      <w:proofErr w:type="spellEnd"/>
      <w:r w:rsidRPr="00E36489">
        <w:rPr>
          <w:rFonts w:ascii="Arial" w:hAnsi="Arial" w:cs="Arial"/>
        </w:rPr>
        <w:t>://doi.org/10.1016/j.newideapsych.2023.101010</w:t>
      </w:r>
      <w:proofErr w:type="gramEnd"/>
      <w:r w:rsidRPr="00E36489">
        <w:rPr>
          <w:rFonts w:ascii="Arial" w:hAnsi="Arial" w:cs="Arial"/>
        </w:rPr>
        <w:t>.</w:t>
      </w:r>
      <w:r w:rsidRPr="00E36489">
        <w:rPr>
          <w:rFonts w:ascii="Arial" w:hAnsi="Arial" w:cs="Arial"/>
        </w:rPr>
        <w:t xml:space="preserve"> Accessed [30/04/2026]</w:t>
      </w:r>
    </w:p>
    <w:p w14:paraId="00D3D618"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Gros et al. (2012). Symptom overlap in posttraumatic stress disorder and major depression. Psychiatry Research, 196(2-3), pp.267–270. </w:t>
      </w:r>
      <w:proofErr w:type="spellStart"/>
      <w:proofErr w:type="gramStart"/>
      <w:r w:rsidRPr="00E36489">
        <w:rPr>
          <w:rFonts w:ascii="Arial" w:hAnsi="Arial" w:cs="Arial"/>
        </w:rPr>
        <w:t>doi:https</w:t>
      </w:r>
      <w:proofErr w:type="spellEnd"/>
      <w:r w:rsidRPr="00E36489">
        <w:rPr>
          <w:rFonts w:ascii="Arial" w:hAnsi="Arial" w:cs="Arial"/>
        </w:rPr>
        <w:t>://doi.org/10.1016/j.psychres.2011.10.022</w:t>
      </w:r>
      <w:proofErr w:type="gramEnd"/>
      <w:r w:rsidRPr="00E36489">
        <w:rPr>
          <w:rFonts w:ascii="Arial" w:hAnsi="Arial" w:cs="Arial"/>
        </w:rPr>
        <w:t>.  Accessed [25 Nov. 2025].</w:t>
      </w:r>
    </w:p>
    <w:p w14:paraId="59C8F6F0"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Habibzadeh, F., Habibzadeh, P. and Yadollahie, M. (2022). The apparent prevalence, the true prevalence. </w:t>
      </w:r>
      <w:proofErr w:type="spellStart"/>
      <w:r w:rsidRPr="00E36489">
        <w:rPr>
          <w:rFonts w:ascii="Arial" w:hAnsi="Arial" w:cs="Arial"/>
        </w:rPr>
        <w:t>Biochemia</w:t>
      </w:r>
      <w:proofErr w:type="spellEnd"/>
      <w:r w:rsidRPr="00E36489">
        <w:rPr>
          <w:rFonts w:ascii="Arial" w:hAnsi="Arial" w:cs="Arial"/>
        </w:rPr>
        <w:t xml:space="preserve"> medica, 32(2), pp.163–167. </w:t>
      </w:r>
      <w:proofErr w:type="spellStart"/>
      <w:proofErr w:type="gramStart"/>
      <w:r w:rsidRPr="00E36489">
        <w:rPr>
          <w:rFonts w:ascii="Arial" w:hAnsi="Arial" w:cs="Arial"/>
        </w:rPr>
        <w:t>doi:https</w:t>
      </w:r>
      <w:proofErr w:type="spellEnd"/>
      <w:r w:rsidRPr="00E36489">
        <w:rPr>
          <w:rFonts w:ascii="Arial" w:hAnsi="Arial" w:cs="Arial"/>
        </w:rPr>
        <w:t>://doi.org/10.11613/bm.2022.020101</w:t>
      </w:r>
      <w:proofErr w:type="gramEnd"/>
      <w:r w:rsidRPr="00E36489">
        <w:rPr>
          <w:rFonts w:ascii="Arial" w:hAnsi="Arial" w:cs="Arial"/>
        </w:rPr>
        <w:t>.</w:t>
      </w:r>
      <w:r w:rsidRPr="00E36489">
        <w:rPr>
          <w:rFonts w:ascii="Arial" w:hAnsi="Arial" w:cs="Arial"/>
        </w:rPr>
        <w:t xml:space="preserve"> Accessed [30/04/2026]</w:t>
      </w:r>
    </w:p>
    <w:p w14:paraId="0DB63314"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Hassaan Tohid (2023). Comorbid Conditions in Dissociative Identity Disorder Patients: What to Look for? Springer eBooks, pp.295–296. </w:t>
      </w:r>
      <w:proofErr w:type="spellStart"/>
      <w:proofErr w:type="gramStart"/>
      <w:r w:rsidRPr="00E36489">
        <w:rPr>
          <w:rFonts w:ascii="Arial" w:hAnsi="Arial" w:cs="Arial"/>
        </w:rPr>
        <w:t>doi:https</w:t>
      </w:r>
      <w:proofErr w:type="spellEnd"/>
      <w:r w:rsidRPr="00E36489">
        <w:rPr>
          <w:rFonts w:ascii="Arial" w:hAnsi="Arial" w:cs="Arial"/>
        </w:rPr>
        <w:t>://doi.org/10.1007/978-3-031-39854-4_47</w:t>
      </w:r>
      <w:proofErr w:type="gramEnd"/>
      <w:r w:rsidRPr="00E36489">
        <w:rPr>
          <w:rFonts w:ascii="Arial" w:hAnsi="Arial" w:cs="Arial"/>
        </w:rPr>
        <w:t>.</w:t>
      </w:r>
      <w:r w:rsidRPr="00E36489">
        <w:rPr>
          <w:rFonts w:ascii="Arial" w:hAnsi="Arial" w:cs="Arial"/>
        </w:rPr>
        <w:t xml:space="preserve"> Accessed [0105/2026]</w:t>
      </w:r>
    </w:p>
    <w:p w14:paraId="21D235B3"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Hassan, D. (2023). History of Dissociative Identity Disorder (DID). Springer eBooks, pp.1–5. </w:t>
      </w:r>
      <w:proofErr w:type="spellStart"/>
      <w:proofErr w:type="gramStart"/>
      <w:r w:rsidRPr="00E36489">
        <w:rPr>
          <w:rFonts w:ascii="Arial" w:hAnsi="Arial" w:cs="Arial"/>
        </w:rPr>
        <w:t>doi:https</w:t>
      </w:r>
      <w:proofErr w:type="spellEnd"/>
      <w:r w:rsidRPr="00E36489">
        <w:rPr>
          <w:rFonts w:ascii="Arial" w:hAnsi="Arial" w:cs="Arial"/>
        </w:rPr>
        <w:t>://doi.org/10.1007/978-3-031-39854-4_1</w:t>
      </w:r>
      <w:proofErr w:type="gramEnd"/>
      <w:r w:rsidRPr="00E36489">
        <w:rPr>
          <w:rFonts w:ascii="Arial" w:hAnsi="Arial" w:cs="Arial"/>
        </w:rPr>
        <w:t>.</w:t>
      </w:r>
      <w:r w:rsidRPr="00E36489">
        <w:rPr>
          <w:rFonts w:ascii="Arial" w:hAnsi="Arial" w:cs="Arial"/>
        </w:rPr>
        <w:t xml:space="preserve"> Accessed [30/04/2026]</w:t>
      </w:r>
    </w:p>
    <w:p w14:paraId="1862C6AE"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Hecker, T., </w:t>
      </w:r>
      <w:proofErr w:type="spellStart"/>
      <w:r w:rsidRPr="00E36489">
        <w:rPr>
          <w:rFonts w:ascii="Arial" w:hAnsi="Arial" w:cs="Arial"/>
        </w:rPr>
        <w:t>Braitmayer</w:t>
      </w:r>
      <w:proofErr w:type="spellEnd"/>
      <w:r w:rsidRPr="00E36489">
        <w:rPr>
          <w:rFonts w:ascii="Arial" w:hAnsi="Arial" w:cs="Arial"/>
        </w:rPr>
        <w:t xml:space="preserve">, L. and van </w:t>
      </w:r>
      <w:proofErr w:type="spellStart"/>
      <w:r w:rsidRPr="00E36489">
        <w:rPr>
          <w:rFonts w:ascii="Arial" w:hAnsi="Arial" w:cs="Arial"/>
        </w:rPr>
        <w:t>Duijl</w:t>
      </w:r>
      <w:proofErr w:type="spellEnd"/>
      <w:r w:rsidRPr="00E36489">
        <w:rPr>
          <w:rFonts w:ascii="Arial" w:hAnsi="Arial" w:cs="Arial"/>
        </w:rPr>
        <w:t xml:space="preserve">, M. (2015). Global mental health and trauma exposure: the current evidence for the relationship between traumatic experiences and spirit possession. European Journal of </w:t>
      </w:r>
      <w:proofErr w:type="spellStart"/>
      <w:r w:rsidRPr="00E36489">
        <w:rPr>
          <w:rFonts w:ascii="Arial" w:hAnsi="Arial" w:cs="Arial"/>
        </w:rPr>
        <w:t>Psychotraumatology</w:t>
      </w:r>
      <w:proofErr w:type="spellEnd"/>
      <w:r w:rsidRPr="00E36489">
        <w:rPr>
          <w:rFonts w:ascii="Arial" w:hAnsi="Arial" w:cs="Arial"/>
        </w:rPr>
        <w:t xml:space="preserve">, 6(1), p.29126. </w:t>
      </w:r>
      <w:proofErr w:type="spellStart"/>
      <w:proofErr w:type="gramStart"/>
      <w:r w:rsidRPr="00E36489">
        <w:rPr>
          <w:rFonts w:ascii="Arial" w:hAnsi="Arial" w:cs="Arial"/>
        </w:rPr>
        <w:t>doi:https</w:t>
      </w:r>
      <w:proofErr w:type="spellEnd"/>
      <w:r w:rsidRPr="00E36489">
        <w:rPr>
          <w:rFonts w:ascii="Arial" w:hAnsi="Arial" w:cs="Arial"/>
        </w:rPr>
        <w:t>://doi.org/10.3402/ejpt.v6.29126</w:t>
      </w:r>
      <w:proofErr w:type="gramEnd"/>
      <w:r w:rsidRPr="00E36489">
        <w:rPr>
          <w:rFonts w:ascii="Arial" w:hAnsi="Arial" w:cs="Arial"/>
        </w:rPr>
        <w:t>.</w:t>
      </w:r>
      <w:r w:rsidRPr="00E36489">
        <w:rPr>
          <w:rFonts w:ascii="Arial" w:hAnsi="Arial" w:cs="Arial"/>
        </w:rPr>
        <w:t xml:space="preserve"> Accessed [30/04/2026]</w:t>
      </w:r>
    </w:p>
    <w:p w14:paraId="206CD2F6" w14:textId="77777777" w:rsidR="00E36489" w:rsidRPr="00E36489" w:rsidRDefault="00E36489" w:rsidP="00E36489">
      <w:pPr>
        <w:pStyle w:val="ListParagraph"/>
        <w:numPr>
          <w:ilvl w:val="0"/>
          <w:numId w:val="12"/>
        </w:numPr>
        <w:spacing w:line="360" w:lineRule="auto"/>
        <w:jc w:val="both"/>
        <w:rPr>
          <w:rFonts w:ascii="Arial" w:hAnsi="Arial" w:cs="Arial"/>
        </w:rPr>
      </w:pPr>
      <w:r w:rsidRPr="00E36489">
        <w:rPr>
          <w:rFonts w:ascii="Arial" w:hAnsi="Arial" w:cs="Arial"/>
        </w:rPr>
        <w:t xml:space="preserve">Isaksson et al (2017). Coping with stigma and discrimination: evidence from mental health service users in England. Epidemiology and Psychiatric Sciences, 27(6), pp.577–588. </w:t>
      </w:r>
      <w:proofErr w:type="spellStart"/>
      <w:r w:rsidRPr="00E36489">
        <w:rPr>
          <w:rFonts w:ascii="Arial" w:hAnsi="Arial" w:cs="Arial"/>
        </w:rPr>
        <w:t>doi</w:t>
      </w:r>
      <w:proofErr w:type="spellEnd"/>
      <w:r w:rsidRPr="00E36489">
        <w:rPr>
          <w:rFonts w:ascii="Arial" w:hAnsi="Arial" w:cs="Arial"/>
        </w:rPr>
        <w:t xml:space="preserve">: </w:t>
      </w:r>
      <w:hyperlink r:id="rId15" w:history="1">
        <w:r w:rsidRPr="00E36489">
          <w:rPr>
            <w:rStyle w:val="Hyperlink"/>
            <w:rFonts w:ascii="Arial" w:hAnsi="Arial" w:cs="Arial"/>
            <w:u w:val="none"/>
          </w:rPr>
          <w:t>https://doi.org/10.1017/s204579601700021x</w:t>
        </w:r>
      </w:hyperlink>
      <w:r w:rsidRPr="00E36489">
        <w:rPr>
          <w:rFonts w:ascii="Arial" w:hAnsi="Arial" w:cs="Arial"/>
        </w:rPr>
        <w:t>.  Accessed [27 Oct. 2025]</w:t>
      </w:r>
    </w:p>
    <w:p w14:paraId="09E5E15E"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sz w:val="22"/>
          <w:szCs w:val="22"/>
        </w:rPr>
        <w:t>Isaksson et al. (2017). Coping with stigma and discrimination: evidence from mental health service users in England. Epidemiology and Psychiatric Sciences, 27(6), pp.577–</w:t>
      </w:r>
      <w:proofErr w:type="gramStart"/>
      <w:r w:rsidRPr="00E36489">
        <w:rPr>
          <w:rFonts w:ascii="Arial" w:hAnsi="Arial" w:cs="Arial"/>
          <w:sz w:val="22"/>
          <w:szCs w:val="22"/>
        </w:rPr>
        <w:t>588.doi:https://doi.org/10.1017/s204579601700021x</w:t>
      </w:r>
      <w:proofErr w:type="gramEnd"/>
      <w:r w:rsidRPr="00E36489">
        <w:rPr>
          <w:rFonts w:ascii="Arial" w:hAnsi="Arial" w:cs="Arial"/>
          <w:sz w:val="22"/>
          <w:szCs w:val="22"/>
        </w:rPr>
        <w:t>. Accessed [25 Nov. 2025]</w:t>
      </w:r>
    </w:p>
    <w:p w14:paraId="530376E3"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proofErr w:type="spellStart"/>
      <w:r w:rsidRPr="00E36489">
        <w:rPr>
          <w:rFonts w:ascii="Arial" w:hAnsi="Arial" w:cs="Arial"/>
        </w:rPr>
        <w:lastRenderedPageBreak/>
        <w:t>Kecala</w:t>
      </w:r>
      <w:proofErr w:type="spellEnd"/>
      <w:r w:rsidRPr="00E36489">
        <w:rPr>
          <w:rFonts w:ascii="Arial" w:hAnsi="Arial" w:cs="Arial"/>
        </w:rPr>
        <w:t xml:space="preserve">, N.M., Goodman, B.F. and Griffin, M.G. (2022). Dissociation as a Distinct Peritraumatic Coping Response: </w:t>
      </w:r>
      <w:proofErr w:type="gramStart"/>
      <w:r w:rsidRPr="00E36489">
        <w:rPr>
          <w:rFonts w:ascii="Arial" w:hAnsi="Arial" w:cs="Arial"/>
        </w:rPr>
        <w:t>a</w:t>
      </w:r>
      <w:proofErr w:type="gramEnd"/>
      <w:r w:rsidRPr="00E36489">
        <w:rPr>
          <w:rFonts w:ascii="Arial" w:hAnsi="Arial" w:cs="Arial"/>
        </w:rPr>
        <w:t xml:space="preserve"> Preliminary Analysis. Journal of Trauma &amp; Dissociation, pp.1–16. </w:t>
      </w:r>
      <w:proofErr w:type="spellStart"/>
      <w:proofErr w:type="gramStart"/>
      <w:r w:rsidRPr="00E36489">
        <w:rPr>
          <w:rFonts w:ascii="Arial" w:hAnsi="Arial" w:cs="Arial"/>
        </w:rPr>
        <w:t>doi:https</w:t>
      </w:r>
      <w:proofErr w:type="spellEnd"/>
      <w:r w:rsidRPr="00E36489">
        <w:rPr>
          <w:rFonts w:ascii="Arial" w:hAnsi="Arial" w:cs="Arial"/>
        </w:rPr>
        <w:t>://doi.org/10.1080/15299732.2022.2117262</w:t>
      </w:r>
      <w:proofErr w:type="gramEnd"/>
      <w:r w:rsidRPr="00E36489">
        <w:rPr>
          <w:rFonts w:ascii="Arial" w:hAnsi="Arial" w:cs="Arial"/>
        </w:rPr>
        <w:t>.</w:t>
      </w:r>
      <w:r w:rsidRPr="00E36489">
        <w:rPr>
          <w:rFonts w:ascii="Arial" w:hAnsi="Arial" w:cs="Arial"/>
        </w:rPr>
        <w:t xml:space="preserve"> Accessed [30/04/2026]</w:t>
      </w:r>
    </w:p>
    <w:p w14:paraId="46F4D4F5"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Krishnan, L., Commodore-Mensah, Y., Gleason, K.T., Rastall, D.P.W., Newman-Toker, D.E. and McDonald, K. (2025). Roads </w:t>
      </w:r>
      <w:proofErr w:type="gramStart"/>
      <w:r w:rsidRPr="00E36489">
        <w:rPr>
          <w:rFonts w:ascii="Arial" w:hAnsi="Arial" w:cs="Arial"/>
        </w:rPr>
        <w:t>diverge:</w:t>
      </w:r>
      <w:proofErr w:type="gramEnd"/>
      <w:r w:rsidRPr="00E36489">
        <w:rPr>
          <w:rFonts w:ascii="Arial" w:hAnsi="Arial" w:cs="Arial"/>
        </w:rPr>
        <w:t xml:space="preserve"> mapping the journey towards diagnostic health equity. BMJ Open Quality, [online] 14(2), p.e003135. </w:t>
      </w:r>
      <w:proofErr w:type="spellStart"/>
      <w:proofErr w:type="gramStart"/>
      <w:r w:rsidRPr="00E36489">
        <w:rPr>
          <w:rFonts w:ascii="Arial" w:hAnsi="Arial" w:cs="Arial"/>
        </w:rPr>
        <w:t>doi:https</w:t>
      </w:r>
      <w:proofErr w:type="spellEnd"/>
      <w:r w:rsidRPr="00E36489">
        <w:rPr>
          <w:rFonts w:ascii="Arial" w:hAnsi="Arial" w:cs="Arial"/>
        </w:rPr>
        <w:t>://doi.org/10.1136/bmjoq-2024-003135</w:t>
      </w:r>
      <w:proofErr w:type="gramEnd"/>
      <w:r w:rsidRPr="00E36489">
        <w:rPr>
          <w:rFonts w:ascii="Arial" w:hAnsi="Arial" w:cs="Arial"/>
        </w:rPr>
        <w:t>.</w:t>
      </w:r>
      <w:r w:rsidRPr="00E36489">
        <w:rPr>
          <w:rFonts w:ascii="Arial" w:hAnsi="Arial" w:cs="Arial"/>
        </w:rPr>
        <w:t xml:space="preserve"> Accessed [30/04/2026]</w:t>
      </w:r>
    </w:p>
    <w:p w14:paraId="399A8376"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Liepins, T., Nixon, G. and Stokes, T. (2024). Rural–urban differences in health service utilization in upper-middle and high-income countries: a scoping review. International Journal for Equity in Health, 23(1). </w:t>
      </w:r>
      <w:proofErr w:type="spellStart"/>
      <w:proofErr w:type="gramStart"/>
      <w:r w:rsidRPr="00E36489">
        <w:rPr>
          <w:rFonts w:ascii="Arial" w:hAnsi="Arial" w:cs="Arial"/>
        </w:rPr>
        <w:t>doi:https</w:t>
      </w:r>
      <w:proofErr w:type="spellEnd"/>
      <w:r w:rsidRPr="00E36489">
        <w:rPr>
          <w:rFonts w:ascii="Arial" w:hAnsi="Arial" w:cs="Arial"/>
        </w:rPr>
        <w:t>://doi.org/10.1186/s12939-024-02261-w</w:t>
      </w:r>
      <w:proofErr w:type="gramEnd"/>
      <w:r w:rsidRPr="00E36489">
        <w:rPr>
          <w:rFonts w:ascii="Arial" w:hAnsi="Arial" w:cs="Arial"/>
        </w:rPr>
        <w:t>.</w:t>
      </w:r>
      <w:r w:rsidRPr="00E36489">
        <w:rPr>
          <w:rFonts w:ascii="Arial" w:hAnsi="Arial" w:cs="Arial"/>
        </w:rPr>
        <w:t xml:space="preserve"> Accessed [01/05/2026]</w:t>
      </w:r>
    </w:p>
    <w:p w14:paraId="77B21224"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Local Government Association (2025). Diagnostic overshadowing and how it impacts on people with a learning disability and autistic people. [online] Local.gov.uk. Available at: </w:t>
      </w:r>
      <w:hyperlink r:id="rId16" w:history="1">
        <w:r w:rsidRPr="00E36489">
          <w:rPr>
            <w:rStyle w:val="Hyperlink"/>
            <w:rFonts w:ascii="Arial" w:hAnsi="Arial" w:cs="Arial"/>
          </w:rPr>
          <w:t>https://www.local.gov.uk/publications/diagnostic-overshadowing-and-how-it-impacts-people-learning-disability-and-autistic</w:t>
        </w:r>
      </w:hyperlink>
      <w:r w:rsidRPr="00E36489">
        <w:rPr>
          <w:rFonts w:ascii="Arial" w:hAnsi="Arial" w:cs="Arial"/>
        </w:rPr>
        <w:t>.</w:t>
      </w:r>
      <w:r w:rsidRPr="00E36489">
        <w:rPr>
          <w:rFonts w:ascii="Arial" w:hAnsi="Arial" w:cs="Arial"/>
        </w:rPr>
        <w:t xml:space="preserve"> Accessed [01/05/2026]</w:t>
      </w:r>
    </w:p>
    <w:p w14:paraId="056EEBD6"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Meganck, R. (2017). Beyond the Impasse – Reflections on Dissociative Identity Disorder from a Freudian–Lacanian Perspective. Frontiers in Psychology, 8. </w:t>
      </w:r>
      <w:proofErr w:type="spellStart"/>
      <w:proofErr w:type="gramStart"/>
      <w:r w:rsidRPr="00E36489">
        <w:rPr>
          <w:rFonts w:ascii="Arial" w:hAnsi="Arial" w:cs="Arial"/>
        </w:rPr>
        <w:t>doi:https</w:t>
      </w:r>
      <w:proofErr w:type="spellEnd"/>
      <w:r w:rsidRPr="00E36489">
        <w:rPr>
          <w:rFonts w:ascii="Arial" w:hAnsi="Arial" w:cs="Arial"/>
        </w:rPr>
        <w:t>://doi.org/10.3389/fpsyg.2017.00789</w:t>
      </w:r>
      <w:proofErr w:type="gramEnd"/>
      <w:r w:rsidRPr="00E36489">
        <w:rPr>
          <w:rFonts w:ascii="Arial" w:hAnsi="Arial" w:cs="Arial"/>
        </w:rPr>
        <w:t>.</w:t>
      </w:r>
      <w:r w:rsidRPr="00E36489">
        <w:rPr>
          <w:rFonts w:ascii="Arial" w:hAnsi="Arial" w:cs="Arial"/>
        </w:rPr>
        <w:t xml:space="preserve"> Accessed [30/04/2026]</w:t>
      </w:r>
    </w:p>
    <w:p w14:paraId="0B5A34DB" w14:textId="77777777" w:rsidR="00E36489" w:rsidRPr="00E36489" w:rsidRDefault="00E36489" w:rsidP="00E36489">
      <w:pPr>
        <w:pStyle w:val="ListParagraph"/>
        <w:numPr>
          <w:ilvl w:val="0"/>
          <w:numId w:val="12"/>
        </w:numPr>
        <w:spacing w:line="360" w:lineRule="auto"/>
        <w:jc w:val="both"/>
        <w:rPr>
          <w:rFonts w:ascii="Arial" w:hAnsi="Arial" w:cs="Arial"/>
        </w:rPr>
      </w:pPr>
      <w:r w:rsidRPr="00E36489">
        <w:rPr>
          <w:rFonts w:ascii="Arial" w:hAnsi="Arial" w:cs="Arial"/>
        </w:rPr>
        <w:t xml:space="preserve">Mitra and Jain (2023). Dissociative Identity Disorder. [online] PubMed. Available at: </w:t>
      </w:r>
      <w:hyperlink r:id="rId17" w:history="1">
        <w:r w:rsidRPr="00E36489">
          <w:rPr>
            <w:rStyle w:val="Hyperlink"/>
            <w:rFonts w:ascii="Arial" w:hAnsi="Arial" w:cs="Arial"/>
            <w:u w:val="none"/>
          </w:rPr>
          <w:t>https://www.ncbi.nlm.nih.gov/books/NBK568768/</w:t>
        </w:r>
      </w:hyperlink>
      <w:r w:rsidRPr="00E36489">
        <w:rPr>
          <w:rFonts w:ascii="Arial" w:hAnsi="Arial" w:cs="Arial"/>
        </w:rPr>
        <w:t>. Accessed [27 Oct. 2025]</w:t>
      </w:r>
    </w:p>
    <w:p w14:paraId="1EAA6D4F"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proofErr w:type="spellStart"/>
      <w:r w:rsidRPr="00E36489">
        <w:rPr>
          <w:rFonts w:ascii="Arial" w:hAnsi="Arial" w:cs="Arial"/>
        </w:rPr>
        <w:t>Motlova</w:t>
      </w:r>
      <w:proofErr w:type="spellEnd"/>
      <w:r w:rsidRPr="00E36489">
        <w:rPr>
          <w:rFonts w:ascii="Arial" w:hAnsi="Arial" w:cs="Arial"/>
        </w:rPr>
        <w:t xml:space="preserve">, L.B., Balon, R., </w:t>
      </w:r>
      <w:proofErr w:type="spellStart"/>
      <w:r w:rsidRPr="00E36489">
        <w:rPr>
          <w:rFonts w:ascii="Arial" w:hAnsi="Arial" w:cs="Arial"/>
        </w:rPr>
        <w:t>Beresin</w:t>
      </w:r>
      <w:proofErr w:type="spellEnd"/>
      <w:r w:rsidRPr="00E36489">
        <w:rPr>
          <w:rFonts w:ascii="Arial" w:hAnsi="Arial" w:cs="Arial"/>
        </w:rPr>
        <w:t xml:space="preserve">, E.V., Brenner, A.M., Coverdale, J.H., Guerrero, A.P.S., Louie, A.K. and Roberts, L.W. (2017). Psychoeducation as an opportunity for patients, psychiatrists, and psychiatric educators: Why do we ignore it? Academic Psychiatry, [online] 41(4), pp.447–451. </w:t>
      </w:r>
      <w:proofErr w:type="spellStart"/>
      <w:proofErr w:type="gramStart"/>
      <w:r w:rsidRPr="00E36489">
        <w:rPr>
          <w:rFonts w:ascii="Arial" w:hAnsi="Arial" w:cs="Arial"/>
        </w:rPr>
        <w:t>doi:https</w:t>
      </w:r>
      <w:proofErr w:type="spellEnd"/>
      <w:r w:rsidRPr="00E36489">
        <w:rPr>
          <w:rFonts w:ascii="Arial" w:hAnsi="Arial" w:cs="Arial"/>
        </w:rPr>
        <w:t>://doi.org/10.1007/s40596-017-0728-y</w:t>
      </w:r>
      <w:proofErr w:type="gramEnd"/>
      <w:r w:rsidRPr="00E36489">
        <w:rPr>
          <w:rFonts w:ascii="Arial" w:hAnsi="Arial" w:cs="Arial"/>
        </w:rPr>
        <w:t>.</w:t>
      </w:r>
      <w:r w:rsidRPr="00E36489">
        <w:rPr>
          <w:rFonts w:ascii="Arial" w:hAnsi="Arial" w:cs="Arial"/>
        </w:rPr>
        <w:t xml:space="preserve"> Accessed [01/05/2026]</w:t>
      </w:r>
    </w:p>
    <w:p w14:paraId="0B302893"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Najafi, B. and Nasiri, A. (2023). Explaining novice nurses’ experience of weak professional confidence: A qualitative study. SAGE Open Nursing, [online] 9(1), </w:t>
      </w:r>
      <w:r w:rsidRPr="00E36489">
        <w:rPr>
          <w:rFonts w:ascii="Arial" w:hAnsi="Arial" w:cs="Arial"/>
        </w:rPr>
        <w:lastRenderedPageBreak/>
        <w:t xml:space="preserve">pp.1–9. </w:t>
      </w:r>
      <w:proofErr w:type="spellStart"/>
      <w:proofErr w:type="gramStart"/>
      <w:r w:rsidRPr="00E36489">
        <w:rPr>
          <w:rFonts w:ascii="Arial" w:hAnsi="Arial" w:cs="Arial"/>
        </w:rPr>
        <w:t>doi:https</w:t>
      </w:r>
      <w:proofErr w:type="spellEnd"/>
      <w:r w:rsidRPr="00E36489">
        <w:rPr>
          <w:rFonts w:ascii="Arial" w:hAnsi="Arial" w:cs="Arial"/>
        </w:rPr>
        <w:t>://doi.org/10.1177/23779608231153457</w:t>
      </w:r>
      <w:proofErr w:type="gramEnd"/>
      <w:r w:rsidRPr="00E36489">
        <w:rPr>
          <w:rFonts w:ascii="Arial" w:hAnsi="Arial" w:cs="Arial"/>
        </w:rPr>
        <w:t>.</w:t>
      </w:r>
      <w:r w:rsidRPr="00E36489">
        <w:rPr>
          <w:rFonts w:ascii="Arial" w:hAnsi="Arial" w:cs="Arial"/>
        </w:rPr>
        <w:t xml:space="preserve"> Accessed [01/05/2026]</w:t>
      </w:r>
    </w:p>
    <w:p w14:paraId="51913DB5"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Natasha Tracy (2015). The amazing history of dissociative identity disorder (DID). [online] Healthyplace.com. Available at: </w:t>
      </w:r>
      <w:hyperlink r:id="rId18" w:history="1">
        <w:r w:rsidRPr="00E36489">
          <w:rPr>
            <w:rStyle w:val="Hyperlink"/>
            <w:rFonts w:ascii="Arial" w:hAnsi="Arial" w:cs="Arial"/>
            <w:u w:val="none"/>
          </w:rPr>
          <w:t>https://www.healthyplace.com/abuse/dissociative-identity-disorder/the-amazing-history-of-dissociative-identity-disorder-did</w:t>
        </w:r>
      </w:hyperlink>
      <w:r w:rsidRPr="00E36489">
        <w:rPr>
          <w:rFonts w:ascii="Arial" w:hAnsi="Arial" w:cs="Arial"/>
        </w:rPr>
        <w:t>.</w:t>
      </w:r>
      <w:r w:rsidRPr="00E36489">
        <w:rPr>
          <w:rFonts w:ascii="Arial" w:hAnsi="Arial" w:cs="Arial"/>
        </w:rPr>
        <w:t xml:space="preserve"> Accessed [30/04/2026]</w:t>
      </w:r>
    </w:p>
    <w:p w14:paraId="4BF92C55"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National Institute for Health and Care excellence (2018). Post-traumatic stress disorder. [online] Nice.org.uk. Available at: </w:t>
      </w:r>
      <w:hyperlink r:id="rId19" w:history="1">
        <w:r w:rsidRPr="00E36489">
          <w:rPr>
            <w:rStyle w:val="Hyperlink"/>
            <w:rFonts w:ascii="Arial" w:hAnsi="Arial" w:cs="Arial"/>
            <w:u w:val="none"/>
          </w:rPr>
          <w:t>https://www.nice.org.uk/guidance/ng116</w:t>
        </w:r>
      </w:hyperlink>
      <w:r w:rsidRPr="00E36489">
        <w:rPr>
          <w:rFonts w:ascii="Arial" w:hAnsi="Arial" w:cs="Arial"/>
        </w:rPr>
        <w:t>.</w:t>
      </w:r>
      <w:r w:rsidRPr="00E36489">
        <w:rPr>
          <w:rFonts w:ascii="Arial" w:hAnsi="Arial" w:cs="Arial"/>
        </w:rPr>
        <w:t xml:space="preserve"> Accessed [30/04/2026]</w:t>
      </w:r>
    </w:p>
    <w:p w14:paraId="3126A214"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National Society for the Prevention of Cruelty to Children (2021). Attachment and child development. [online] NSPCC Learning. Available at: </w:t>
      </w:r>
      <w:hyperlink r:id="rId20" w:history="1">
        <w:r w:rsidRPr="00E36489">
          <w:rPr>
            <w:rStyle w:val="Hyperlink"/>
            <w:rFonts w:ascii="Arial" w:hAnsi="Arial" w:cs="Arial"/>
            <w:u w:val="none"/>
          </w:rPr>
          <w:t>https://learning.nspcc.org.uk/child-health-development/attachment-early-years</w:t>
        </w:r>
      </w:hyperlink>
      <w:r w:rsidRPr="00E36489">
        <w:rPr>
          <w:rFonts w:ascii="Arial" w:hAnsi="Arial" w:cs="Arial"/>
        </w:rPr>
        <w:t>.</w:t>
      </w:r>
      <w:r w:rsidRPr="00E36489">
        <w:rPr>
          <w:rFonts w:ascii="Arial" w:hAnsi="Arial" w:cs="Arial"/>
        </w:rPr>
        <w:t xml:space="preserve"> Accessed [30/04/2026]</w:t>
      </w:r>
    </w:p>
    <w:p w14:paraId="3224B401"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Neves, S. and Conceição, N. (2025). Structural Dissociation of the personality: Increasing clinicians’ literacy on the hidden phenomenon, based on their experiences. European Journal of Trauma &amp; Dissociation, p.100527. </w:t>
      </w:r>
      <w:proofErr w:type="spellStart"/>
      <w:proofErr w:type="gramStart"/>
      <w:r w:rsidRPr="00E36489">
        <w:rPr>
          <w:rFonts w:ascii="Arial" w:hAnsi="Arial" w:cs="Arial"/>
        </w:rPr>
        <w:t>doi:https</w:t>
      </w:r>
      <w:proofErr w:type="spellEnd"/>
      <w:r w:rsidRPr="00E36489">
        <w:rPr>
          <w:rFonts w:ascii="Arial" w:hAnsi="Arial" w:cs="Arial"/>
        </w:rPr>
        <w:t>://doi.org/10.1016/j.ejtd.2025.100527</w:t>
      </w:r>
      <w:proofErr w:type="gramEnd"/>
      <w:r w:rsidRPr="00E36489">
        <w:rPr>
          <w:rFonts w:ascii="Arial" w:hAnsi="Arial" w:cs="Arial"/>
        </w:rPr>
        <w:t>.</w:t>
      </w:r>
      <w:r w:rsidRPr="00E36489">
        <w:rPr>
          <w:rFonts w:ascii="Arial" w:hAnsi="Arial" w:cs="Arial"/>
        </w:rPr>
        <w:t xml:space="preserve"> Accessed [30/04/2026]</w:t>
      </w:r>
    </w:p>
    <w:p w14:paraId="451A62EE"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NHS (2023). Dissociative disorders. [online] NHS. Available at: </w:t>
      </w:r>
      <w:hyperlink r:id="rId21" w:history="1">
        <w:r w:rsidRPr="00E36489">
          <w:rPr>
            <w:rStyle w:val="Hyperlink"/>
            <w:rFonts w:ascii="Arial" w:hAnsi="Arial" w:cs="Arial"/>
          </w:rPr>
          <w:t>https://www.nhs.uk/mental-health/conditions/dissociative-disorders/</w:t>
        </w:r>
      </w:hyperlink>
      <w:r w:rsidRPr="00E36489">
        <w:rPr>
          <w:rFonts w:ascii="Arial" w:hAnsi="Arial" w:cs="Arial"/>
        </w:rPr>
        <w:t>.</w:t>
      </w:r>
      <w:r w:rsidRPr="00E36489">
        <w:rPr>
          <w:rFonts w:ascii="Arial" w:hAnsi="Arial" w:cs="Arial"/>
        </w:rPr>
        <w:t xml:space="preserve"> Accessed [01/05/2026]</w:t>
      </w:r>
    </w:p>
    <w:p w14:paraId="205212C3"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NICE (2016). 1. Delivering services that are person-centred and focused on recovery | Tools and resources | Transition between inpatient mental health settings and community or care home settings | Guidance | NICE. [online] www.nice.org.uk. Available at: </w:t>
      </w:r>
      <w:hyperlink r:id="rId22" w:history="1">
        <w:r w:rsidRPr="00E36489">
          <w:rPr>
            <w:rStyle w:val="Hyperlink"/>
            <w:rFonts w:ascii="Arial" w:hAnsi="Arial" w:cs="Arial"/>
          </w:rPr>
          <w:t>https://www.nice.org.uk/guidance/ng53/resources/tailored-resources-4429245855/chapter/1-Delivering-services-that-are-person-centred-and-focused-on-recovery</w:t>
        </w:r>
      </w:hyperlink>
      <w:r w:rsidRPr="00E36489">
        <w:rPr>
          <w:rFonts w:ascii="Arial" w:hAnsi="Arial" w:cs="Arial"/>
        </w:rPr>
        <w:t>.</w:t>
      </w:r>
      <w:r w:rsidRPr="00E36489">
        <w:rPr>
          <w:rFonts w:ascii="Arial" w:hAnsi="Arial" w:cs="Arial"/>
        </w:rPr>
        <w:t xml:space="preserve"> Accessed [01/05/2026]</w:t>
      </w:r>
    </w:p>
    <w:p w14:paraId="07A69590"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Office for National Statistics (2023). Disability by age, sex and deprivation, England and Wales - Office for National Statistics. [online] www.ons.gov.uk. </w:t>
      </w:r>
      <w:r w:rsidRPr="00E36489">
        <w:rPr>
          <w:rFonts w:ascii="Arial" w:hAnsi="Arial" w:cs="Arial"/>
        </w:rPr>
        <w:lastRenderedPageBreak/>
        <w:t xml:space="preserve">Available at: </w:t>
      </w:r>
      <w:hyperlink r:id="rId23" w:history="1">
        <w:r w:rsidRPr="00E36489">
          <w:rPr>
            <w:rStyle w:val="Hyperlink"/>
            <w:rFonts w:ascii="Arial" w:hAnsi="Arial" w:cs="Arial"/>
            <w:u w:val="none"/>
          </w:rPr>
          <w:t>https://www.ons.gov.uk/peoplepopulationandcommunity/healthandsocialcare/disability/articles/disabilitybyagesexanddeprivationenglandandwales/census2021</w:t>
        </w:r>
      </w:hyperlink>
      <w:r w:rsidRPr="00E36489">
        <w:rPr>
          <w:rFonts w:ascii="Arial" w:hAnsi="Arial" w:cs="Arial"/>
        </w:rPr>
        <w:t>.</w:t>
      </w:r>
      <w:r w:rsidRPr="00E36489">
        <w:rPr>
          <w:rFonts w:ascii="Arial" w:hAnsi="Arial" w:cs="Arial"/>
        </w:rPr>
        <w:t xml:space="preserve"> Accessed [01/05/2026]</w:t>
      </w:r>
    </w:p>
    <w:p w14:paraId="1CC47D2C"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Polat, A. (2025). Thematic Analysis in Qualitative Research: Common Pitfalls and Practical Insights for Academic Writing. International Journal of Qualitative Methods, 24. </w:t>
      </w:r>
      <w:proofErr w:type="spellStart"/>
      <w:proofErr w:type="gramStart"/>
      <w:r w:rsidRPr="00E36489">
        <w:rPr>
          <w:rFonts w:ascii="Arial" w:hAnsi="Arial" w:cs="Arial"/>
        </w:rPr>
        <w:t>doi:https</w:t>
      </w:r>
      <w:proofErr w:type="spellEnd"/>
      <w:r w:rsidRPr="00E36489">
        <w:rPr>
          <w:rFonts w:ascii="Arial" w:hAnsi="Arial" w:cs="Arial"/>
        </w:rPr>
        <w:t>://doi.org/10.1177/16094069251372835</w:t>
      </w:r>
      <w:proofErr w:type="gramEnd"/>
      <w:r w:rsidRPr="00E36489">
        <w:rPr>
          <w:rFonts w:ascii="Arial" w:hAnsi="Arial" w:cs="Arial"/>
        </w:rPr>
        <w:t>.</w:t>
      </w:r>
      <w:r w:rsidRPr="00E36489">
        <w:rPr>
          <w:rFonts w:ascii="Arial" w:hAnsi="Arial" w:cs="Arial"/>
        </w:rPr>
        <w:t xml:space="preserve"> Accessed [01/04/2026]</w:t>
      </w:r>
    </w:p>
    <w:p w14:paraId="3902BBE1"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Public Health England (2020). The health and social care costs of a selection of health conditions and multi-morbidities. [online] Available at: </w:t>
      </w:r>
      <w:hyperlink r:id="rId24" w:history="1">
        <w:r w:rsidRPr="00E36489">
          <w:rPr>
            <w:rStyle w:val="Hyperlink"/>
            <w:rFonts w:ascii="Arial" w:hAnsi="Arial" w:cs="Arial"/>
            <w:u w:val="none"/>
          </w:rPr>
          <w:t>https://assets.publishing.service.gov.uk/government/uploads/system/uploads/attachment_data/file/898189/The_health_and_socialcare_costs_of_a_selection_of_health_conditions_and_multi-morbidities.pdf</w:t>
        </w:r>
      </w:hyperlink>
      <w:r w:rsidRPr="00E36489">
        <w:rPr>
          <w:rFonts w:ascii="Arial" w:hAnsi="Arial" w:cs="Arial"/>
        </w:rPr>
        <w:t>.</w:t>
      </w:r>
      <w:r w:rsidRPr="00E36489">
        <w:rPr>
          <w:rFonts w:ascii="Arial" w:hAnsi="Arial" w:cs="Arial"/>
        </w:rPr>
        <w:t xml:space="preserve"> Accessed [01/05/2026]</w:t>
      </w:r>
    </w:p>
    <w:p w14:paraId="38EE77BD"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Reinders, A.A.T.S. and Veltman, D.J. (2020). Dissociative identity disorder: Out of the shadows at last? The British Journal of Psychiatry, [online] 219(2), pp.413–414. </w:t>
      </w:r>
      <w:proofErr w:type="spellStart"/>
      <w:proofErr w:type="gramStart"/>
      <w:r w:rsidRPr="00E36489">
        <w:rPr>
          <w:rFonts w:ascii="Arial" w:hAnsi="Arial" w:cs="Arial"/>
        </w:rPr>
        <w:t>doi:https</w:t>
      </w:r>
      <w:proofErr w:type="spellEnd"/>
      <w:r w:rsidRPr="00E36489">
        <w:rPr>
          <w:rFonts w:ascii="Arial" w:hAnsi="Arial" w:cs="Arial"/>
        </w:rPr>
        <w:t>://doi.org/10.1192/bjp.2020.168</w:t>
      </w:r>
      <w:proofErr w:type="gramEnd"/>
      <w:r w:rsidRPr="00E36489">
        <w:rPr>
          <w:rFonts w:ascii="Arial" w:hAnsi="Arial" w:cs="Arial"/>
        </w:rPr>
        <w:t>.</w:t>
      </w:r>
      <w:r w:rsidRPr="00E36489">
        <w:rPr>
          <w:rFonts w:ascii="Arial" w:hAnsi="Arial" w:cs="Arial"/>
        </w:rPr>
        <w:t xml:space="preserve"> Accessed [30/04/2026]</w:t>
      </w:r>
    </w:p>
    <w:p w14:paraId="2F744EB3"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Reinders, A.A.T.S. and Veltman, D.J. (2020b). Dissociative identity disorder: Out of the shadows at last? The British Journal of Psychiatry, [online] 219(2), pp.413–414. </w:t>
      </w:r>
      <w:proofErr w:type="spellStart"/>
      <w:proofErr w:type="gramStart"/>
      <w:r w:rsidRPr="00E36489">
        <w:rPr>
          <w:rFonts w:ascii="Arial" w:hAnsi="Arial" w:cs="Arial"/>
        </w:rPr>
        <w:t>doi:https</w:t>
      </w:r>
      <w:proofErr w:type="spellEnd"/>
      <w:r w:rsidRPr="00E36489">
        <w:rPr>
          <w:rFonts w:ascii="Arial" w:hAnsi="Arial" w:cs="Arial"/>
        </w:rPr>
        <w:t>://doi.org/10.1192/bjp.2020.168</w:t>
      </w:r>
      <w:proofErr w:type="gramEnd"/>
      <w:r w:rsidRPr="00E36489">
        <w:rPr>
          <w:rFonts w:ascii="Arial" w:hAnsi="Arial" w:cs="Arial"/>
        </w:rPr>
        <w:t>.</w:t>
      </w:r>
      <w:r w:rsidRPr="00E36489">
        <w:rPr>
          <w:rFonts w:ascii="Arial" w:hAnsi="Arial" w:cs="Arial"/>
        </w:rPr>
        <w:t xml:space="preserve"> Accessed 30/04/2026]</w:t>
      </w:r>
    </w:p>
    <w:p w14:paraId="1BFBF5FB"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Romanos, I., Preve, M. and Traber, R. (2021). The gordian knot of overlapping symptoms between dissociative identity disorder and borderline personality disorder, the need for a clear cut: A case report. European Psychiatry, 64(S1), </w:t>
      </w:r>
      <w:proofErr w:type="gramStart"/>
      <w:r w:rsidRPr="00E36489">
        <w:rPr>
          <w:rFonts w:ascii="Arial" w:hAnsi="Arial" w:cs="Arial"/>
        </w:rPr>
        <w:t>pp.S</w:t>
      </w:r>
      <w:proofErr w:type="gramEnd"/>
      <w:r w:rsidRPr="00E36489">
        <w:rPr>
          <w:rFonts w:ascii="Arial" w:hAnsi="Arial" w:cs="Arial"/>
        </w:rPr>
        <w:t xml:space="preserve">770–S770. </w:t>
      </w:r>
      <w:proofErr w:type="spellStart"/>
      <w:proofErr w:type="gramStart"/>
      <w:r w:rsidRPr="00E36489">
        <w:rPr>
          <w:rFonts w:ascii="Arial" w:hAnsi="Arial" w:cs="Arial"/>
        </w:rPr>
        <w:t>doi:https</w:t>
      </w:r>
      <w:proofErr w:type="spellEnd"/>
      <w:r w:rsidRPr="00E36489">
        <w:rPr>
          <w:rFonts w:ascii="Arial" w:hAnsi="Arial" w:cs="Arial"/>
        </w:rPr>
        <w:t>://doi.org/10.1192/j.eurpsy.2021.2039</w:t>
      </w:r>
      <w:proofErr w:type="gramEnd"/>
      <w:r w:rsidRPr="00E36489">
        <w:rPr>
          <w:rFonts w:ascii="Arial" w:hAnsi="Arial" w:cs="Arial"/>
        </w:rPr>
        <w:t>.</w:t>
      </w:r>
      <w:r w:rsidRPr="00E36489">
        <w:rPr>
          <w:rFonts w:ascii="Arial" w:hAnsi="Arial" w:cs="Arial"/>
        </w:rPr>
        <w:t xml:space="preserve"> Accessed [01/05/2026</w:t>
      </w:r>
    </w:p>
    <w:p w14:paraId="2C186691"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Ross, C.A. (1996). History, Phenomenology, and Epidemiology of Dissociation. Handbook of Dissociation, pp.3–24. </w:t>
      </w:r>
      <w:proofErr w:type="spellStart"/>
      <w:proofErr w:type="gramStart"/>
      <w:r w:rsidRPr="00E36489">
        <w:rPr>
          <w:rFonts w:ascii="Arial" w:hAnsi="Arial" w:cs="Arial"/>
        </w:rPr>
        <w:t>doi:https</w:t>
      </w:r>
      <w:proofErr w:type="spellEnd"/>
      <w:r w:rsidRPr="00E36489">
        <w:rPr>
          <w:rFonts w:ascii="Arial" w:hAnsi="Arial" w:cs="Arial"/>
        </w:rPr>
        <w:t>://doi.org/10.1007/978-1-4899-0310-5_1</w:t>
      </w:r>
      <w:proofErr w:type="gramEnd"/>
      <w:r w:rsidRPr="00E36489">
        <w:rPr>
          <w:rFonts w:ascii="Arial" w:hAnsi="Arial" w:cs="Arial"/>
        </w:rPr>
        <w:t>.</w:t>
      </w:r>
    </w:p>
    <w:p w14:paraId="3F238DFC"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lastRenderedPageBreak/>
        <w:t xml:space="preserve">Ross, C.A. (1996). History, Phenomenology, and Epidemiology of Dissociation. Handbook of Dissociation, pp.3–24. </w:t>
      </w:r>
      <w:proofErr w:type="spellStart"/>
      <w:proofErr w:type="gramStart"/>
      <w:r w:rsidRPr="00E36489">
        <w:rPr>
          <w:rFonts w:ascii="Arial" w:hAnsi="Arial" w:cs="Arial"/>
        </w:rPr>
        <w:t>doi:https</w:t>
      </w:r>
      <w:proofErr w:type="spellEnd"/>
      <w:r w:rsidRPr="00E36489">
        <w:rPr>
          <w:rFonts w:ascii="Arial" w:hAnsi="Arial" w:cs="Arial"/>
        </w:rPr>
        <w:t>://doi.org/10.1007/978-1-4899-0310-5_1</w:t>
      </w:r>
      <w:proofErr w:type="gramEnd"/>
      <w:r w:rsidRPr="00E36489">
        <w:rPr>
          <w:rFonts w:ascii="Arial" w:hAnsi="Arial" w:cs="Arial"/>
        </w:rPr>
        <w:t>.</w:t>
      </w:r>
      <w:r w:rsidRPr="00E36489">
        <w:rPr>
          <w:rFonts w:ascii="Arial" w:hAnsi="Arial" w:cs="Arial"/>
        </w:rPr>
        <w:t xml:space="preserve"> Accessed [30/04/2026]</w:t>
      </w:r>
    </w:p>
    <w:p w14:paraId="520AD70F"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Scalabrini, A., Mucci, C., Esposito, R., Damiani, S. and </w:t>
      </w:r>
      <w:proofErr w:type="spellStart"/>
      <w:r w:rsidRPr="00E36489">
        <w:rPr>
          <w:rFonts w:ascii="Arial" w:hAnsi="Arial" w:cs="Arial"/>
        </w:rPr>
        <w:t>Northoff</w:t>
      </w:r>
      <w:proofErr w:type="spellEnd"/>
      <w:r w:rsidRPr="00E36489">
        <w:rPr>
          <w:rFonts w:ascii="Arial" w:hAnsi="Arial" w:cs="Arial"/>
        </w:rPr>
        <w:t xml:space="preserve">, G. (2020). Dissociation as a disorder of integration - On the footsteps of Pierre Janet. Progress in Neuro-Psychopharmacology &amp; Biological Psychiatry, [online] 101, p.109928. </w:t>
      </w:r>
      <w:proofErr w:type="spellStart"/>
      <w:proofErr w:type="gramStart"/>
      <w:r w:rsidRPr="00E36489">
        <w:rPr>
          <w:rFonts w:ascii="Arial" w:hAnsi="Arial" w:cs="Arial"/>
        </w:rPr>
        <w:t>doi:https</w:t>
      </w:r>
      <w:proofErr w:type="spellEnd"/>
      <w:r w:rsidRPr="00E36489">
        <w:rPr>
          <w:rFonts w:ascii="Arial" w:hAnsi="Arial" w:cs="Arial"/>
        </w:rPr>
        <w:t>://doi.org/10.1016/j.pnpbp.2020.109928</w:t>
      </w:r>
      <w:proofErr w:type="gramEnd"/>
      <w:r w:rsidRPr="00E36489">
        <w:rPr>
          <w:rFonts w:ascii="Arial" w:hAnsi="Arial" w:cs="Arial"/>
        </w:rPr>
        <w:t>.</w:t>
      </w:r>
      <w:r w:rsidRPr="00E36489">
        <w:rPr>
          <w:rFonts w:ascii="Arial" w:hAnsi="Arial" w:cs="Arial"/>
        </w:rPr>
        <w:t xml:space="preserve"> Accessed [30/04/2026]</w:t>
      </w:r>
    </w:p>
    <w:p w14:paraId="04E9447A"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Smith, S.M., Wallace, E., O’Dowd, T. and Fortin, M. (2016). Interventions for improving outcomes in patients with multimorbidity in primary care and community settings. Cochrane Database of Systematic Reviews, 3(1). </w:t>
      </w:r>
      <w:proofErr w:type="spellStart"/>
      <w:proofErr w:type="gramStart"/>
      <w:r w:rsidRPr="00E36489">
        <w:rPr>
          <w:rFonts w:ascii="Arial" w:hAnsi="Arial" w:cs="Arial"/>
        </w:rPr>
        <w:t>doi:https</w:t>
      </w:r>
      <w:proofErr w:type="spellEnd"/>
      <w:r w:rsidRPr="00E36489">
        <w:rPr>
          <w:rFonts w:ascii="Arial" w:hAnsi="Arial" w:cs="Arial"/>
        </w:rPr>
        <w:t>://doi.org/10.1002/14651858.cd006560.pub3</w:t>
      </w:r>
      <w:proofErr w:type="gramEnd"/>
      <w:r w:rsidRPr="00E36489">
        <w:rPr>
          <w:rFonts w:ascii="Arial" w:hAnsi="Arial" w:cs="Arial"/>
        </w:rPr>
        <w:t>.</w:t>
      </w:r>
      <w:r w:rsidRPr="00E36489">
        <w:rPr>
          <w:rFonts w:ascii="Arial" w:hAnsi="Arial" w:cs="Arial"/>
        </w:rPr>
        <w:t xml:space="preserve"> Accessed [01/05/2026]</w:t>
      </w:r>
    </w:p>
    <w:p w14:paraId="03F4B0A0"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proofErr w:type="spellStart"/>
      <w:r w:rsidRPr="00E36489">
        <w:rPr>
          <w:rFonts w:ascii="Arial" w:hAnsi="Arial" w:cs="Arial"/>
        </w:rPr>
        <w:t>Surís</w:t>
      </w:r>
      <w:proofErr w:type="spellEnd"/>
      <w:r w:rsidRPr="00E36489">
        <w:rPr>
          <w:rFonts w:ascii="Arial" w:hAnsi="Arial" w:cs="Arial"/>
        </w:rPr>
        <w:t xml:space="preserve">, A., Holliday, R. and North, C. (2016). The Evolution of the Classification of Psychiatric Disorders. </w:t>
      </w:r>
      <w:proofErr w:type="spellStart"/>
      <w:r w:rsidRPr="00E36489">
        <w:rPr>
          <w:rFonts w:ascii="Arial" w:hAnsi="Arial" w:cs="Arial"/>
        </w:rPr>
        <w:t>Behavioral</w:t>
      </w:r>
      <w:proofErr w:type="spellEnd"/>
      <w:r w:rsidRPr="00E36489">
        <w:rPr>
          <w:rFonts w:ascii="Arial" w:hAnsi="Arial" w:cs="Arial"/>
        </w:rPr>
        <w:t xml:space="preserve"> Sciences, [online] 6(1), p.5. </w:t>
      </w:r>
      <w:proofErr w:type="spellStart"/>
      <w:proofErr w:type="gramStart"/>
      <w:r w:rsidRPr="00E36489">
        <w:rPr>
          <w:rFonts w:ascii="Arial" w:hAnsi="Arial" w:cs="Arial"/>
        </w:rPr>
        <w:t>doi:https</w:t>
      </w:r>
      <w:proofErr w:type="spellEnd"/>
      <w:r w:rsidRPr="00E36489">
        <w:rPr>
          <w:rFonts w:ascii="Arial" w:hAnsi="Arial" w:cs="Arial"/>
        </w:rPr>
        <w:t>://doi.org/10.3390/bs6010005</w:t>
      </w:r>
      <w:proofErr w:type="gramEnd"/>
      <w:r w:rsidRPr="00E36489">
        <w:rPr>
          <w:rFonts w:ascii="Arial" w:hAnsi="Arial" w:cs="Arial"/>
        </w:rPr>
        <w:t>.</w:t>
      </w:r>
      <w:r w:rsidRPr="00E36489">
        <w:rPr>
          <w:rFonts w:ascii="Arial" w:hAnsi="Arial" w:cs="Arial"/>
        </w:rPr>
        <w:t xml:space="preserve"> Accessed [30/04/2026]</w:t>
      </w:r>
    </w:p>
    <w:p w14:paraId="5D28955B"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Sweeney, A., Filson, B., Kennedy, A., Collinson, L. and Gillard, S. (2018). A Paradigm shift: Relationships in trauma-informed Mental Health Services. </w:t>
      </w:r>
      <w:proofErr w:type="spellStart"/>
      <w:r w:rsidRPr="00E36489">
        <w:rPr>
          <w:rFonts w:ascii="Arial" w:hAnsi="Arial" w:cs="Arial"/>
        </w:rPr>
        <w:t>BJPsych</w:t>
      </w:r>
      <w:proofErr w:type="spellEnd"/>
      <w:r w:rsidRPr="00E36489">
        <w:rPr>
          <w:rFonts w:ascii="Arial" w:hAnsi="Arial" w:cs="Arial"/>
        </w:rPr>
        <w:t xml:space="preserve"> Advances, [online] 24(5), pp.319–333. </w:t>
      </w:r>
      <w:proofErr w:type="spellStart"/>
      <w:proofErr w:type="gramStart"/>
      <w:r w:rsidRPr="00E36489">
        <w:rPr>
          <w:rFonts w:ascii="Arial" w:hAnsi="Arial" w:cs="Arial"/>
        </w:rPr>
        <w:t>doi:https</w:t>
      </w:r>
      <w:proofErr w:type="spellEnd"/>
      <w:r w:rsidRPr="00E36489">
        <w:rPr>
          <w:rFonts w:ascii="Arial" w:hAnsi="Arial" w:cs="Arial"/>
        </w:rPr>
        <w:t>://doi.org/10.1192/bja.2018.29</w:t>
      </w:r>
      <w:proofErr w:type="gramEnd"/>
      <w:r w:rsidRPr="00E36489">
        <w:rPr>
          <w:rFonts w:ascii="Arial" w:hAnsi="Arial" w:cs="Arial"/>
        </w:rPr>
        <w:t>.</w:t>
      </w:r>
      <w:r w:rsidRPr="00E36489">
        <w:rPr>
          <w:rFonts w:ascii="Arial" w:hAnsi="Arial" w:cs="Arial"/>
        </w:rPr>
        <w:t xml:space="preserve"> Accessed [30/04/2026]</w:t>
      </w:r>
    </w:p>
    <w:p w14:paraId="78F6BCD7"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proofErr w:type="spellStart"/>
      <w:r w:rsidRPr="00E36489">
        <w:rPr>
          <w:rFonts w:ascii="Arial" w:hAnsi="Arial" w:cs="Arial"/>
        </w:rPr>
        <w:t>Tafla</w:t>
      </w:r>
      <w:proofErr w:type="spellEnd"/>
      <w:r w:rsidRPr="00E36489">
        <w:rPr>
          <w:rFonts w:ascii="Arial" w:hAnsi="Arial" w:cs="Arial"/>
        </w:rPr>
        <w:t xml:space="preserve">, T.L., Cristina, M., Woodcock, K.A. and Sowden-Carvalho, S. (2024). Autism Spectrum Disorder Diagnosis across cultures: Are Diagnoses equivalent? Neurodiversity, 2. </w:t>
      </w:r>
      <w:proofErr w:type="spellStart"/>
      <w:proofErr w:type="gramStart"/>
      <w:r w:rsidRPr="00E36489">
        <w:rPr>
          <w:rFonts w:ascii="Arial" w:hAnsi="Arial" w:cs="Arial"/>
        </w:rPr>
        <w:t>doi:https</w:t>
      </w:r>
      <w:proofErr w:type="spellEnd"/>
      <w:r w:rsidRPr="00E36489">
        <w:rPr>
          <w:rFonts w:ascii="Arial" w:hAnsi="Arial" w:cs="Arial"/>
        </w:rPr>
        <w:t>://doi.org/10.1177/27546330241226811</w:t>
      </w:r>
      <w:proofErr w:type="gramEnd"/>
      <w:r w:rsidRPr="00E36489">
        <w:rPr>
          <w:rFonts w:ascii="Arial" w:hAnsi="Arial" w:cs="Arial"/>
        </w:rPr>
        <w:t>.</w:t>
      </w:r>
      <w:r w:rsidRPr="00E36489">
        <w:rPr>
          <w:rFonts w:ascii="Arial" w:hAnsi="Arial" w:cs="Arial"/>
        </w:rPr>
        <w:t xml:space="preserve"> Accessed [30/04/2026]</w:t>
      </w:r>
    </w:p>
    <w:p w14:paraId="2CB77CD1"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team, N. editorial (2024). Dissociation During Therapy: Recognizing and Addressing the Challenges. [online] NeuroLaunch.com. Available at: </w:t>
      </w:r>
      <w:hyperlink r:id="rId25" w:history="1">
        <w:r w:rsidRPr="00E36489">
          <w:rPr>
            <w:rStyle w:val="Hyperlink"/>
            <w:rFonts w:ascii="Arial" w:hAnsi="Arial" w:cs="Arial"/>
          </w:rPr>
          <w:t>https://neurolaunch.com/dissociation-during-therapy/</w:t>
        </w:r>
      </w:hyperlink>
      <w:r w:rsidRPr="00E36489">
        <w:rPr>
          <w:rFonts w:ascii="Arial" w:hAnsi="Arial" w:cs="Arial"/>
        </w:rPr>
        <w:t>.</w:t>
      </w:r>
      <w:r w:rsidRPr="00E36489">
        <w:rPr>
          <w:rFonts w:ascii="Arial" w:hAnsi="Arial" w:cs="Arial"/>
        </w:rPr>
        <w:t xml:space="preserve"> Accessed [01/05/2026]</w:t>
      </w:r>
    </w:p>
    <w:p w14:paraId="163C2962"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UK Health Security Agency (2025). Health inequalities in health protection report 2025. [online] GOV.UK. Available at: </w:t>
      </w:r>
      <w:hyperlink r:id="rId26" w:history="1">
        <w:r w:rsidRPr="00E36489">
          <w:rPr>
            <w:rStyle w:val="Hyperlink"/>
            <w:rFonts w:ascii="Arial" w:hAnsi="Arial" w:cs="Arial"/>
          </w:rPr>
          <w:t>https://www.gov.uk/government/publications/health-inequalities-in-health-</w:t>
        </w:r>
        <w:r w:rsidRPr="00E36489">
          <w:rPr>
            <w:rStyle w:val="Hyperlink"/>
            <w:rFonts w:ascii="Arial" w:hAnsi="Arial" w:cs="Arial"/>
          </w:rPr>
          <w:lastRenderedPageBreak/>
          <w:t>protection-report/health-inequalities-in-health-protection-report-2025</w:t>
        </w:r>
      </w:hyperlink>
      <w:r w:rsidRPr="00E36489">
        <w:rPr>
          <w:rFonts w:ascii="Arial" w:hAnsi="Arial" w:cs="Arial"/>
        </w:rPr>
        <w:t>.</w:t>
      </w:r>
      <w:r w:rsidRPr="00E36489">
        <w:rPr>
          <w:rFonts w:ascii="Arial" w:hAnsi="Arial" w:cs="Arial"/>
        </w:rPr>
        <w:t xml:space="preserve"> Accessed [01/05/2026]</w:t>
      </w:r>
    </w:p>
    <w:p w14:paraId="1D0C44B5"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Wallace, E., Salisbury, C., Guthrie, B., Lewis, C., Fahey, T. and Smith, S.M. (2015). Managing patients with multimorbidity in primary care. BMJ, [online] 350(jan20 2), pp.h176–h176. </w:t>
      </w:r>
      <w:proofErr w:type="spellStart"/>
      <w:proofErr w:type="gramStart"/>
      <w:r w:rsidRPr="00E36489">
        <w:rPr>
          <w:rFonts w:ascii="Arial" w:hAnsi="Arial" w:cs="Arial"/>
        </w:rPr>
        <w:t>doi:https</w:t>
      </w:r>
      <w:proofErr w:type="spellEnd"/>
      <w:r w:rsidRPr="00E36489">
        <w:rPr>
          <w:rFonts w:ascii="Arial" w:hAnsi="Arial" w:cs="Arial"/>
        </w:rPr>
        <w:t>://doi.org/10.1136/bmj.h176</w:t>
      </w:r>
      <w:proofErr w:type="gramEnd"/>
      <w:r w:rsidRPr="00E36489">
        <w:rPr>
          <w:rFonts w:ascii="Arial" w:hAnsi="Arial" w:cs="Arial"/>
        </w:rPr>
        <w:t>.</w:t>
      </w:r>
      <w:r w:rsidRPr="00E36489">
        <w:rPr>
          <w:rFonts w:ascii="Arial" w:hAnsi="Arial" w:cs="Arial"/>
        </w:rPr>
        <w:t xml:space="preserve"> Accessed [01/05/2026]</w:t>
      </w:r>
    </w:p>
    <w:p w14:paraId="7AB49EC1"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World Health Organization (2025). Mental health of adolescents. [online] World Health Organization. Available at: </w:t>
      </w:r>
      <w:hyperlink r:id="rId27" w:history="1">
        <w:r w:rsidRPr="00E36489">
          <w:rPr>
            <w:rStyle w:val="Hyperlink"/>
            <w:rFonts w:ascii="Arial" w:hAnsi="Arial" w:cs="Arial"/>
            <w:u w:val="none"/>
          </w:rPr>
          <w:t>https://www.who.int/news-room/fact-sheets/detail/adolescent-mental-health</w:t>
        </w:r>
      </w:hyperlink>
      <w:r w:rsidRPr="00E36489">
        <w:rPr>
          <w:rFonts w:ascii="Arial" w:hAnsi="Arial" w:cs="Arial"/>
        </w:rPr>
        <w:t>.</w:t>
      </w:r>
      <w:r w:rsidRPr="00E36489">
        <w:rPr>
          <w:rFonts w:ascii="Arial" w:hAnsi="Arial" w:cs="Arial"/>
        </w:rPr>
        <w:t xml:space="preserve"> Accessed [01/05/2026]</w:t>
      </w:r>
    </w:p>
    <w:p w14:paraId="7E3B4B7E"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Young, M., Mazen Almaskati, </w:t>
      </w:r>
      <w:proofErr w:type="spellStart"/>
      <w:r w:rsidRPr="00E36489">
        <w:rPr>
          <w:rFonts w:ascii="Arial" w:hAnsi="Arial" w:cs="Arial"/>
        </w:rPr>
        <w:t>Svetlin</w:t>
      </w:r>
      <w:proofErr w:type="spellEnd"/>
      <w:r w:rsidRPr="00E36489">
        <w:rPr>
          <w:rFonts w:ascii="Arial" w:hAnsi="Arial" w:cs="Arial"/>
        </w:rPr>
        <w:t xml:space="preserve"> </w:t>
      </w:r>
      <w:proofErr w:type="spellStart"/>
      <w:r w:rsidRPr="00E36489">
        <w:rPr>
          <w:rFonts w:ascii="Arial" w:hAnsi="Arial" w:cs="Arial"/>
        </w:rPr>
        <w:t>Vrabtchev</w:t>
      </w:r>
      <w:proofErr w:type="spellEnd"/>
      <w:r w:rsidRPr="00E36489">
        <w:rPr>
          <w:rFonts w:ascii="Arial" w:hAnsi="Arial" w:cs="Arial"/>
        </w:rPr>
        <w:t xml:space="preserve"> and Kuruvilla, T. (2024). Dissociative identity disorder: a review of the diagnosis that divides. Progress in Neurology and Psychiatry, 28(2), pp.23–27. </w:t>
      </w:r>
      <w:proofErr w:type="spellStart"/>
      <w:proofErr w:type="gramStart"/>
      <w:r w:rsidRPr="00E36489">
        <w:rPr>
          <w:rFonts w:ascii="Arial" w:hAnsi="Arial" w:cs="Arial"/>
        </w:rPr>
        <w:t>doi:https</w:t>
      </w:r>
      <w:proofErr w:type="spellEnd"/>
      <w:r w:rsidRPr="00E36489">
        <w:rPr>
          <w:rFonts w:ascii="Arial" w:hAnsi="Arial" w:cs="Arial"/>
        </w:rPr>
        <w:t>://doi.org/10.1002/pnp.834</w:t>
      </w:r>
      <w:proofErr w:type="gramEnd"/>
      <w:r w:rsidRPr="00E36489">
        <w:rPr>
          <w:rFonts w:ascii="Arial" w:hAnsi="Arial" w:cs="Arial"/>
        </w:rPr>
        <w:t>. Accessed [25 Nov. 2025].</w:t>
      </w:r>
    </w:p>
    <w:p w14:paraId="43CC2ADE" w14:textId="77777777" w:rsidR="00E36489" w:rsidRPr="00E36489" w:rsidRDefault="00E36489" w:rsidP="00E36489">
      <w:pPr>
        <w:pStyle w:val="NormalWeb"/>
        <w:numPr>
          <w:ilvl w:val="0"/>
          <w:numId w:val="12"/>
        </w:numPr>
        <w:spacing w:before="0" w:beforeAutospacing="0" w:after="240" w:afterAutospacing="0" w:line="360" w:lineRule="auto"/>
        <w:jc w:val="both"/>
        <w:rPr>
          <w:rFonts w:ascii="Arial" w:hAnsi="Arial" w:cs="Arial"/>
        </w:rPr>
      </w:pPr>
      <w:r w:rsidRPr="00E36489">
        <w:rPr>
          <w:rFonts w:ascii="Arial" w:hAnsi="Arial" w:cs="Arial"/>
        </w:rPr>
        <w:t xml:space="preserve">Zhang, S.X., Fergusson, D. and Kimmelman, J. (2020). Proportion of Patients in Phase I Oncology Trials Receiving Treatments That Are Ultimately Approved. JNCI: Journal of the National Cancer Institute, [online] 112(9), pp.886–892. </w:t>
      </w:r>
      <w:proofErr w:type="spellStart"/>
      <w:proofErr w:type="gramStart"/>
      <w:r w:rsidRPr="00E36489">
        <w:rPr>
          <w:rFonts w:ascii="Arial" w:hAnsi="Arial" w:cs="Arial"/>
        </w:rPr>
        <w:t>doi:https</w:t>
      </w:r>
      <w:proofErr w:type="spellEnd"/>
      <w:r w:rsidRPr="00E36489">
        <w:rPr>
          <w:rFonts w:ascii="Arial" w:hAnsi="Arial" w:cs="Arial"/>
        </w:rPr>
        <w:t>://doi.org/10.1093/</w:t>
      </w:r>
      <w:proofErr w:type="spellStart"/>
      <w:r w:rsidRPr="00E36489">
        <w:rPr>
          <w:rFonts w:ascii="Arial" w:hAnsi="Arial" w:cs="Arial"/>
        </w:rPr>
        <w:t>jnci</w:t>
      </w:r>
      <w:proofErr w:type="spellEnd"/>
      <w:r w:rsidRPr="00E36489">
        <w:rPr>
          <w:rFonts w:ascii="Arial" w:hAnsi="Arial" w:cs="Arial"/>
        </w:rPr>
        <w:t>/djaa044</w:t>
      </w:r>
      <w:proofErr w:type="gramEnd"/>
      <w:r w:rsidRPr="00E36489">
        <w:rPr>
          <w:rFonts w:ascii="Arial" w:hAnsi="Arial" w:cs="Arial"/>
        </w:rPr>
        <w:t>.</w:t>
      </w:r>
      <w:r w:rsidRPr="00E36489">
        <w:rPr>
          <w:rFonts w:ascii="Arial" w:hAnsi="Arial" w:cs="Arial"/>
        </w:rPr>
        <w:t xml:space="preserve"> Accessed [01/05/2026]</w:t>
      </w:r>
    </w:p>
    <w:p w14:paraId="73B83343" w14:textId="1E4A7C9A" w:rsidR="005C2C7A"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0A1B65A2" w14:textId="77777777" w:rsidR="0036262F" w:rsidRPr="00812591" w:rsidRDefault="0036262F"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DF4FB7D" w14:textId="77777777" w:rsidR="005C2C7A" w:rsidRPr="00812591" w:rsidRDefault="005C2C7A" w:rsidP="00DA52F0">
      <w:pPr>
        <w:spacing w:line="360" w:lineRule="auto"/>
        <w:mirrorIndents/>
        <w:jc w:val="both"/>
        <w:rPr>
          <w:rFonts w:ascii="Arial" w:eastAsia="Arial Unicode MS" w:hAnsi="Arial" w:cs="Arial"/>
        </w:rPr>
      </w:pPr>
    </w:p>
    <w:p w14:paraId="770F1ECC" w14:textId="77777777" w:rsidR="005C2C7A" w:rsidRPr="00812591" w:rsidRDefault="005C2C7A" w:rsidP="00DA52F0">
      <w:pPr>
        <w:spacing w:line="360" w:lineRule="auto"/>
        <w:mirrorIndents/>
        <w:jc w:val="both"/>
        <w:rPr>
          <w:rFonts w:ascii="Arial" w:eastAsia="Arial Unicode MS" w:hAnsi="Arial" w:cs="Arial"/>
        </w:rPr>
      </w:pPr>
    </w:p>
    <w:p w14:paraId="4FF71C8F" w14:textId="560F6FF7" w:rsidR="00FB62BF" w:rsidRPr="00812591" w:rsidRDefault="00FB62BF" w:rsidP="00DA52F0">
      <w:pPr>
        <w:spacing w:line="360" w:lineRule="auto"/>
        <w:mirrorIndents/>
        <w:jc w:val="both"/>
        <w:rPr>
          <w:rFonts w:ascii="Arial" w:eastAsia="Arial Unicode MS" w:hAnsi="Arial" w:cs="Arial"/>
        </w:rPr>
      </w:pPr>
    </w:p>
    <w:p w14:paraId="294744A7" w14:textId="77777777" w:rsidR="00FB62BF" w:rsidRPr="00812591" w:rsidRDefault="00FB62BF" w:rsidP="00DA52F0">
      <w:pPr>
        <w:spacing w:line="360" w:lineRule="auto"/>
        <w:mirrorIndents/>
        <w:jc w:val="both"/>
        <w:rPr>
          <w:rFonts w:ascii="Arial" w:eastAsia="Arial Unicode MS" w:hAnsi="Arial" w:cs="Arial"/>
        </w:rPr>
      </w:pPr>
    </w:p>
    <w:p w14:paraId="1E2C6856"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12591" w:rsidRDefault="005C2C7A" w:rsidP="00DA52F0">
      <w:pPr>
        <w:spacing w:line="360" w:lineRule="auto"/>
        <w:mirrorIndents/>
        <w:rPr>
          <w:rFonts w:ascii="Arial" w:eastAsia="Arial Unicode MS" w:hAnsi="Arial" w:cs="Arial"/>
          <w:b/>
          <w:i/>
        </w:rPr>
      </w:pPr>
    </w:p>
    <w:p w14:paraId="068C953B" w14:textId="77777777" w:rsidR="002B4534" w:rsidRDefault="002B4534">
      <w:pPr>
        <w:rPr>
          <w:rFonts w:ascii="Arial" w:eastAsia="Arial Unicode MS" w:hAnsi="Arial" w:cs="Arial"/>
          <w:b/>
          <w:sz w:val="28"/>
          <w:szCs w:val="28"/>
        </w:rPr>
      </w:pPr>
      <w:r>
        <w:rPr>
          <w:rFonts w:ascii="Arial" w:eastAsia="Arial Unicode MS" w:hAnsi="Arial" w:cs="Arial"/>
          <w:b/>
          <w:sz w:val="28"/>
          <w:szCs w:val="28"/>
        </w:rPr>
        <w:br w:type="page"/>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28"/>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B0614" w14:textId="77777777" w:rsidR="00055F69" w:rsidRDefault="00055F69">
      <w:r>
        <w:separator/>
      </w:r>
    </w:p>
  </w:endnote>
  <w:endnote w:type="continuationSeparator" w:id="0">
    <w:p w14:paraId="48816975" w14:textId="77777777" w:rsidR="00055F69" w:rsidRDefault="00055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46587" w14:textId="77777777" w:rsidR="00055F69" w:rsidRDefault="00055F69">
      <w:r>
        <w:separator/>
      </w:r>
    </w:p>
  </w:footnote>
  <w:footnote w:type="continuationSeparator" w:id="0">
    <w:p w14:paraId="171FF765" w14:textId="77777777" w:rsidR="00055F69" w:rsidRDefault="00055F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71676E7"/>
    <w:multiLevelType w:val="hybridMultilevel"/>
    <w:tmpl w:val="B756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2225D"/>
    <w:multiLevelType w:val="hybridMultilevel"/>
    <w:tmpl w:val="0FB88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4"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6"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7"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1"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2"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78259252">
    <w:abstractNumId w:val="6"/>
  </w:num>
  <w:num w:numId="2" w16cid:durableId="1722752453">
    <w:abstractNumId w:val="3"/>
  </w:num>
  <w:num w:numId="3" w16cid:durableId="1813135186">
    <w:abstractNumId w:val="4"/>
  </w:num>
  <w:num w:numId="4" w16cid:durableId="1279994936">
    <w:abstractNumId w:val="0"/>
  </w:num>
  <w:num w:numId="5" w16cid:durableId="585575138">
    <w:abstractNumId w:val="5"/>
  </w:num>
  <w:num w:numId="6" w16cid:durableId="954754662">
    <w:abstractNumId w:val="11"/>
  </w:num>
  <w:num w:numId="7" w16cid:durableId="1708869378">
    <w:abstractNumId w:val="12"/>
  </w:num>
  <w:num w:numId="8" w16cid:durableId="567501420">
    <w:abstractNumId w:val="10"/>
  </w:num>
  <w:num w:numId="9" w16cid:durableId="2055157174">
    <w:abstractNumId w:val="8"/>
  </w:num>
  <w:num w:numId="10" w16cid:durableId="2034265101">
    <w:abstractNumId w:val="7"/>
  </w:num>
  <w:num w:numId="11" w16cid:durableId="1153914164">
    <w:abstractNumId w:val="9"/>
  </w:num>
  <w:num w:numId="12" w16cid:durableId="1882788785">
    <w:abstractNumId w:val="2"/>
  </w:num>
  <w:num w:numId="13" w16cid:durableId="1193610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20401"/>
    <w:rsid w:val="00034942"/>
    <w:rsid w:val="0004089F"/>
    <w:rsid w:val="000424AD"/>
    <w:rsid w:val="0005132A"/>
    <w:rsid w:val="00052FF7"/>
    <w:rsid w:val="00055F69"/>
    <w:rsid w:val="00090BB4"/>
    <w:rsid w:val="000922D9"/>
    <w:rsid w:val="000B5F85"/>
    <w:rsid w:val="00107D4F"/>
    <w:rsid w:val="00114BFD"/>
    <w:rsid w:val="00124E4B"/>
    <w:rsid w:val="001253FC"/>
    <w:rsid w:val="00132177"/>
    <w:rsid w:val="00141A69"/>
    <w:rsid w:val="00142B72"/>
    <w:rsid w:val="00143382"/>
    <w:rsid w:val="0014574F"/>
    <w:rsid w:val="00146A57"/>
    <w:rsid w:val="00175B5D"/>
    <w:rsid w:val="001B4E5F"/>
    <w:rsid w:val="001C03C9"/>
    <w:rsid w:val="001C44EA"/>
    <w:rsid w:val="001C7AAE"/>
    <w:rsid w:val="001E45DE"/>
    <w:rsid w:val="001F1324"/>
    <w:rsid w:val="00204939"/>
    <w:rsid w:val="002456F9"/>
    <w:rsid w:val="00254ADE"/>
    <w:rsid w:val="00285261"/>
    <w:rsid w:val="00286FDF"/>
    <w:rsid w:val="002A4DDB"/>
    <w:rsid w:val="002B4534"/>
    <w:rsid w:val="002C4DB6"/>
    <w:rsid w:val="002C6C6E"/>
    <w:rsid w:val="002D0F61"/>
    <w:rsid w:val="00304A2B"/>
    <w:rsid w:val="00306F6F"/>
    <w:rsid w:val="003110FB"/>
    <w:rsid w:val="0032324B"/>
    <w:rsid w:val="00323841"/>
    <w:rsid w:val="00333B11"/>
    <w:rsid w:val="003553FD"/>
    <w:rsid w:val="0036262F"/>
    <w:rsid w:val="00370218"/>
    <w:rsid w:val="00396606"/>
    <w:rsid w:val="003C68B8"/>
    <w:rsid w:val="003E45ED"/>
    <w:rsid w:val="003F2B6D"/>
    <w:rsid w:val="003F3EB9"/>
    <w:rsid w:val="003F607D"/>
    <w:rsid w:val="00402BA5"/>
    <w:rsid w:val="00435663"/>
    <w:rsid w:val="00464E2D"/>
    <w:rsid w:val="0046736D"/>
    <w:rsid w:val="004935E9"/>
    <w:rsid w:val="004A3200"/>
    <w:rsid w:val="004A6BE9"/>
    <w:rsid w:val="004F70B2"/>
    <w:rsid w:val="00533383"/>
    <w:rsid w:val="00535BBA"/>
    <w:rsid w:val="005406A9"/>
    <w:rsid w:val="005527C3"/>
    <w:rsid w:val="005812A5"/>
    <w:rsid w:val="00585286"/>
    <w:rsid w:val="00585777"/>
    <w:rsid w:val="005C2C7A"/>
    <w:rsid w:val="005F06BD"/>
    <w:rsid w:val="006074D5"/>
    <w:rsid w:val="00620D31"/>
    <w:rsid w:val="00627A5E"/>
    <w:rsid w:val="0066267F"/>
    <w:rsid w:val="0066647C"/>
    <w:rsid w:val="0069768C"/>
    <w:rsid w:val="006B7C10"/>
    <w:rsid w:val="006C2B3D"/>
    <w:rsid w:val="006F1D8B"/>
    <w:rsid w:val="00707CAF"/>
    <w:rsid w:val="00766AA1"/>
    <w:rsid w:val="00766D97"/>
    <w:rsid w:val="00786BEF"/>
    <w:rsid w:val="007D28E2"/>
    <w:rsid w:val="007F15A3"/>
    <w:rsid w:val="007F4578"/>
    <w:rsid w:val="00802A09"/>
    <w:rsid w:val="00812591"/>
    <w:rsid w:val="008825E0"/>
    <w:rsid w:val="008855E0"/>
    <w:rsid w:val="00893CF6"/>
    <w:rsid w:val="008E5DF5"/>
    <w:rsid w:val="008E7DCC"/>
    <w:rsid w:val="008F150D"/>
    <w:rsid w:val="008F2605"/>
    <w:rsid w:val="00911CFE"/>
    <w:rsid w:val="0095333B"/>
    <w:rsid w:val="009565F3"/>
    <w:rsid w:val="00957CE4"/>
    <w:rsid w:val="009677B8"/>
    <w:rsid w:val="009A62BC"/>
    <w:rsid w:val="009B362C"/>
    <w:rsid w:val="00A04BCC"/>
    <w:rsid w:val="00A32FD7"/>
    <w:rsid w:val="00A36641"/>
    <w:rsid w:val="00A86B71"/>
    <w:rsid w:val="00A92BAC"/>
    <w:rsid w:val="00AF0388"/>
    <w:rsid w:val="00B0070F"/>
    <w:rsid w:val="00B11C3A"/>
    <w:rsid w:val="00B24DC7"/>
    <w:rsid w:val="00B251AE"/>
    <w:rsid w:val="00B60E59"/>
    <w:rsid w:val="00B65B1A"/>
    <w:rsid w:val="00B67C9D"/>
    <w:rsid w:val="00B73B0C"/>
    <w:rsid w:val="00B80583"/>
    <w:rsid w:val="00BC0A14"/>
    <w:rsid w:val="00BC1C53"/>
    <w:rsid w:val="00BC7059"/>
    <w:rsid w:val="00C13E20"/>
    <w:rsid w:val="00C17E2F"/>
    <w:rsid w:val="00C24B13"/>
    <w:rsid w:val="00C764A3"/>
    <w:rsid w:val="00C93C3A"/>
    <w:rsid w:val="00CC7A66"/>
    <w:rsid w:val="00D32D94"/>
    <w:rsid w:val="00D63D2C"/>
    <w:rsid w:val="00D65A4A"/>
    <w:rsid w:val="00D767A9"/>
    <w:rsid w:val="00D948AC"/>
    <w:rsid w:val="00DA20AC"/>
    <w:rsid w:val="00DA20D0"/>
    <w:rsid w:val="00DA52F0"/>
    <w:rsid w:val="00DC1687"/>
    <w:rsid w:val="00DE3C9B"/>
    <w:rsid w:val="00E0353E"/>
    <w:rsid w:val="00E225B4"/>
    <w:rsid w:val="00E36489"/>
    <w:rsid w:val="00E85085"/>
    <w:rsid w:val="00E870FC"/>
    <w:rsid w:val="00E953E7"/>
    <w:rsid w:val="00EB02FD"/>
    <w:rsid w:val="00EB0E93"/>
    <w:rsid w:val="00EC468D"/>
    <w:rsid w:val="00EE4B64"/>
    <w:rsid w:val="00F836D8"/>
    <w:rsid w:val="00FA56C4"/>
    <w:rsid w:val="00FB62BF"/>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B83DF"/>
  <w15:docId w15:val="{C8182B6A-572C-4AEA-AFB0-E396014A4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7A5E"/>
    <w:rPr>
      <w:color w:val="0000FF" w:themeColor="hyperlink"/>
      <w:u w:val="single"/>
    </w:rPr>
  </w:style>
  <w:style w:type="character" w:styleId="UnresolvedMention">
    <w:name w:val="Unresolved Mention"/>
    <w:basedOn w:val="DefaultParagraphFont"/>
    <w:uiPriority w:val="99"/>
    <w:semiHidden/>
    <w:unhideWhenUsed/>
    <w:rsid w:val="00EB02FD"/>
    <w:rPr>
      <w:color w:val="605E5C"/>
      <w:shd w:val="clear" w:color="auto" w:fill="E1DFDD"/>
    </w:rPr>
  </w:style>
  <w:style w:type="paragraph" w:styleId="TOCHeading">
    <w:name w:val="TOC Heading"/>
    <w:basedOn w:val="Heading1"/>
    <w:next w:val="Normal"/>
    <w:uiPriority w:val="39"/>
    <w:unhideWhenUsed/>
    <w:qFormat/>
    <w:rsid w:val="00E225B4"/>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bidi="ar-SA"/>
    </w:rPr>
  </w:style>
  <w:style w:type="paragraph" w:styleId="TOC1">
    <w:name w:val="toc 1"/>
    <w:basedOn w:val="Normal"/>
    <w:next w:val="Normal"/>
    <w:autoRedefine/>
    <w:uiPriority w:val="39"/>
    <w:unhideWhenUsed/>
    <w:rsid w:val="00E225B4"/>
    <w:pPr>
      <w:spacing w:after="100"/>
    </w:pPr>
  </w:style>
  <w:style w:type="paragraph" w:styleId="TOC3">
    <w:name w:val="toc 3"/>
    <w:basedOn w:val="Normal"/>
    <w:next w:val="Normal"/>
    <w:autoRedefine/>
    <w:uiPriority w:val="39"/>
    <w:unhideWhenUsed/>
    <w:rsid w:val="00E225B4"/>
    <w:pPr>
      <w:tabs>
        <w:tab w:val="right" w:leader="dot" w:pos="9016"/>
      </w:tabs>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ngland.nhs.uk/long-read/trauma-informed-harm-aware-inpatient-care/" TargetMode="External"/><Relationship Id="rId18" Type="http://schemas.openxmlformats.org/officeDocument/2006/relationships/hyperlink" Target="https://www.healthyplace.com/abuse/dissociative-identity-disorder/the-amazing-history-of-dissociative-identity-disorder-did" TargetMode="External"/><Relationship Id="rId26" Type="http://schemas.openxmlformats.org/officeDocument/2006/relationships/hyperlink" Target="https://www.gov.uk/government/publications/health-inequalities-in-health-protection-report/health-inequalities-in-health-protection-report-2025" TargetMode="External"/><Relationship Id="rId3" Type="http://schemas.openxmlformats.org/officeDocument/2006/relationships/styles" Target="styles.xml"/><Relationship Id="rId21" Type="http://schemas.openxmlformats.org/officeDocument/2006/relationships/hyperlink" Target="https://www.nhs.uk/mental-health/conditions/dissociative-disorders/" TargetMode="External"/><Relationship Id="rId7" Type="http://schemas.openxmlformats.org/officeDocument/2006/relationships/endnotes" Target="endnotes.xml"/><Relationship Id="rId12" Type="http://schemas.openxmlformats.org/officeDocument/2006/relationships/hyperlink" Target="https://www.jstor.org/stable/20755018" TargetMode="External"/><Relationship Id="rId17" Type="http://schemas.openxmlformats.org/officeDocument/2006/relationships/hyperlink" Target="https://www.ncbi.nlm.nih.gov/books/NBK568768/" TargetMode="External"/><Relationship Id="rId25" Type="http://schemas.openxmlformats.org/officeDocument/2006/relationships/hyperlink" Target="https://neurolaunch.com/dissociation-during-therapy/" TargetMode="External"/><Relationship Id="rId2" Type="http://schemas.openxmlformats.org/officeDocument/2006/relationships/numbering" Target="numbering.xml"/><Relationship Id="rId16" Type="http://schemas.openxmlformats.org/officeDocument/2006/relationships/hyperlink" Target="https://www.local.gov.uk/publications/diagnostic-overshadowing-and-how-it-impacts-people-learning-disability-and-autistic" TargetMode="External"/><Relationship Id="rId20" Type="http://schemas.openxmlformats.org/officeDocument/2006/relationships/hyperlink" Target="https://learning.nspcc.org.uk/child-health-development/attachment-early-year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d-research.org/did/basics/prevalence" TargetMode="External"/><Relationship Id="rId24" Type="http://schemas.openxmlformats.org/officeDocument/2006/relationships/hyperlink" Target="https://assets.publishing.service.gov.uk/government/uploads/system/uploads/attachment_data/file/898189/The_health_and_socialcare_costs_of_a_selection_of_health_conditions_and_multi-morbidities.pdf" TargetMode="External"/><Relationship Id="rId5" Type="http://schemas.openxmlformats.org/officeDocument/2006/relationships/webSettings" Target="webSettings.xml"/><Relationship Id="rId15" Type="http://schemas.openxmlformats.org/officeDocument/2006/relationships/hyperlink" Target="https://doi.org/10.1017/s204579601700021x" TargetMode="External"/><Relationship Id="rId23" Type="http://schemas.openxmlformats.org/officeDocument/2006/relationships/hyperlink" Target="https://www.ons.gov.uk/peoplepopulationandcommunity/healthandsocialcare/disability/articles/disabilitybyagesexanddeprivationenglandandwales/census2021" TargetMode="External"/><Relationship Id="rId28" Type="http://schemas.openxmlformats.org/officeDocument/2006/relationships/header" Target="header1.xml"/><Relationship Id="rId10" Type="http://schemas.openxmlformats.org/officeDocument/2006/relationships/hyperlink" Target="https://doi.org/10.1192/bjo.2025.10706" TargetMode="External"/><Relationship Id="rId19" Type="http://schemas.openxmlformats.org/officeDocument/2006/relationships/hyperlink" Target="https://www.nice.org.uk/guidance/ng11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itishjournalofnursing.com/content/clinical/assessing-the-patients-needs-and-planning-effective-care" TargetMode="External"/><Relationship Id="rId14" Type="http://schemas.openxmlformats.org/officeDocument/2006/relationships/hyperlink" Target="https://bmjopen.bmj.com/content/11/8/e048171" TargetMode="External"/><Relationship Id="rId22" Type="http://schemas.openxmlformats.org/officeDocument/2006/relationships/hyperlink" Target="https://www.nice.org.uk/guidance/ng53/resources/tailored-resources-4429245855/chapter/1-Delivering-services-that-are-person-centred-and-focused-on-recovery" TargetMode="External"/><Relationship Id="rId27" Type="http://schemas.openxmlformats.org/officeDocument/2006/relationships/hyperlink" Target="https://www.who.int/news-room/fact-sheets/detail/adolescent-mental-healt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456E8-C0F9-49BB-BEC4-B95435841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14304</TotalTime>
  <Pages>38</Pages>
  <Words>10873</Words>
  <Characters>61980</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dc:description/>
  <cp:lastModifiedBy>Soel Alejandro Zapata Velez (2245665)</cp:lastModifiedBy>
  <cp:revision>24</cp:revision>
  <dcterms:created xsi:type="dcterms:W3CDTF">2025-10-13T08:17:00Z</dcterms:created>
  <dcterms:modified xsi:type="dcterms:W3CDTF">2026-05-01T10:05:00Z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f0acb283-68fc-4e0e-9951-3460e52aa0b5</vt:lpwstr>
  </property>
</Properties>
</file>