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AF3220" w:rsidRDefault="00AF3220">
      <w:pPr>
        <w:jc w:val="center"/>
        <w:rPr>
          <w:b/>
          <w:sz w:val="40"/>
          <w:szCs w:val="40"/>
        </w:rPr>
      </w:pPr>
    </w:p>
    <w:p w14:paraId="00000002" w14:textId="77777777" w:rsidR="00AF3220" w:rsidRDefault="00AF3220">
      <w:pPr>
        <w:jc w:val="center"/>
        <w:rPr>
          <w:b/>
          <w:sz w:val="40"/>
          <w:szCs w:val="40"/>
        </w:rPr>
      </w:pPr>
    </w:p>
    <w:p w14:paraId="00000003" w14:textId="77777777" w:rsidR="00AF3220" w:rsidRDefault="00AF3220">
      <w:pPr>
        <w:jc w:val="center"/>
        <w:rPr>
          <w:b/>
          <w:sz w:val="40"/>
          <w:szCs w:val="40"/>
        </w:rPr>
      </w:pPr>
    </w:p>
    <w:p w14:paraId="00000004" w14:textId="77777777" w:rsidR="00AF3220" w:rsidRDefault="008D1856">
      <w:pPr>
        <w:jc w:val="center"/>
        <w:rPr>
          <w:b/>
          <w:sz w:val="40"/>
          <w:szCs w:val="40"/>
        </w:rPr>
      </w:pPr>
      <w:r>
        <w:rPr>
          <w:b/>
          <w:sz w:val="40"/>
          <w:szCs w:val="40"/>
        </w:rPr>
        <w:t xml:space="preserve">Module Name: BSc Professional Policing </w:t>
      </w:r>
    </w:p>
    <w:p w14:paraId="00000005" w14:textId="77777777" w:rsidR="00AF3220" w:rsidRDefault="008D1856">
      <w:pPr>
        <w:jc w:val="center"/>
        <w:rPr>
          <w:b/>
          <w:sz w:val="40"/>
          <w:szCs w:val="40"/>
        </w:rPr>
      </w:pPr>
      <w:r>
        <w:rPr>
          <w:b/>
          <w:sz w:val="40"/>
          <w:szCs w:val="40"/>
        </w:rPr>
        <w:t>Assignment Type: Essay</w:t>
      </w:r>
    </w:p>
    <w:p w14:paraId="00000006" w14:textId="77777777" w:rsidR="00AF3220" w:rsidRPr="001D2651" w:rsidRDefault="008D1856">
      <w:pPr>
        <w:jc w:val="center"/>
        <w:rPr>
          <w:b/>
          <w:sz w:val="40"/>
          <w:szCs w:val="40"/>
          <w:lang w:val="nl-NL"/>
        </w:rPr>
      </w:pPr>
      <w:r w:rsidRPr="001D2651">
        <w:rPr>
          <w:b/>
          <w:sz w:val="40"/>
          <w:szCs w:val="40"/>
          <w:lang w:val="nl-NL"/>
        </w:rPr>
        <w:t>Student name: Maria Daniela Dan</w:t>
      </w:r>
    </w:p>
    <w:p w14:paraId="00000007" w14:textId="50F9C09D" w:rsidR="00AF3220" w:rsidRPr="001D2651" w:rsidRDefault="008D1856">
      <w:pPr>
        <w:jc w:val="center"/>
        <w:rPr>
          <w:b/>
          <w:sz w:val="40"/>
          <w:szCs w:val="40"/>
          <w:lang w:val="nl-NL"/>
        </w:rPr>
      </w:pPr>
      <w:r w:rsidRPr="001D2651">
        <w:rPr>
          <w:b/>
          <w:sz w:val="40"/>
          <w:szCs w:val="40"/>
          <w:lang w:val="nl-NL"/>
        </w:rPr>
        <w:t>Student ID:</w:t>
      </w:r>
      <w:r w:rsidR="001D2651" w:rsidRPr="001D2651">
        <w:rPr>
          <w:b/>
          <w:sz w:val="40"/>
          <w:szCs w:val="40"/>
          <w:lang w:val="nl-NL"/>
        </w:rPr>
        <w:t>23</w:t>
      </w:r>
      <w:r w:rsidR="001D2651">
        <w:rPr>
          <w:b/>
          <w:sz w:val="40"/>
          <w:szCs w:val="40"/>
          <w:lang w:val="nl-NL"/>
        </w:rPr>
        <w:t>23942</w:t>
      </w:r>
    </w:p>
    <w:p w14:paraId="00000009" w14:textId="0B60C30B" w:rsidR="00AF3220" w:rsidRPr="001D2651" w:rsidRDefault="008D1856" w:rsidP="00413E94">
      <w:pPr>
        <w:rPr>
          <w:lang w:val="nl-NL"/>
        </w:rPr>
      </w:pPr>
      <w:bookmarkStart w:id="0" w:name="_xqazu8723sse" w:colFirst="0" w:colLast="0"/>
      <w:bookmarkEnd w:id="0"/>
      <w:r w:rsidRPr="001D2651">
        <w:rPr>
          <w:lang w:val="nl-NL"/>
        </w:rPr>
        <w:br w:type="page"/>
      </w:r>
    </w:p>
    <w:p w14:paraId="0000000A" w14:textId="77777777" w:rsidR="00AF3220" w:rsidRDefault="008D1856" w:rsidP="008C4300">
      <w:pPr>
        <w:pStyle w:val="Heading1"/>
      </w:pPr>
      <w:bookmarkStart w:id="1" w:name="_ylzitj3avhpa" w:colFirst="0" w:colLast="0"/>
      <w:bookmarkEnd w:id="1"/>
      <w:r>
        <w:lastRenderedPageBreak/>
        <w:t xml:space="preserve">Introduction </w:t>
      </w:r>
    </w:p>
    <w:p w14:paraId="0000000B" w14:textId="16B95892" w:rsidR="00AF3220" w:rsidRDefault="008D1856">
      <w:r>
        <w:t>As the world is rapidly evolving, policing is facing an increased complexity and challenges which demand innovative approaches and collaborative efforts. Therefore, the community struggles with numerous threats such as terrorism, cybercrime, organised crime, and societal unrest. Hence, the role of law enforcement has become more critical than ever in terms of safeguarding public safety and security</w:t>
      </w:r>
      <w:r w:rsidR="00413E94">
        <w:t xml:space="preserve"> </w:t>
      </w:r>
      <w:sdt>
        <w:sdtPr>
          <w:id w:val="1338970258"/>
          <w:citation/>
        </w:sdtPr>
        <w:sdtContent>
          <w:r w:rsidR="00413E94">
            <w:fldChar w:fldCharType="begin"/>
          </w:r>
          <w:r w:rsidR="00413E94">
            <w:rPr>
              <w:lang w:val="en-US"/>
            </w:rPr>
            <w:instrText xml:space="preserve"> CITATION GOV18 \l 1033 </w:instrText>
          </w:r>
          <w:r w:rsidR="00413E94">
            <w:fldChar w:fldCharType="separate"/>
          </w:r>
          <w:r w:rsidR="00413E94" w:rsidRPr="00413E94">
            <w:rPr>
              <w:noProof/>
              <w:lang w:val="en-US"/>
            </w:rPr>
            <w:t>(GOV.UK, 2018)</w:t>
          </w:r>
          <w:r w:rsidR="00413E94">
            <w:fldChar w:fldCharType="end"/>
          </w:r>
        </w:sdtContent>
      </w:sdt>
      <w:r>
        <w:t>. This essay will explain the impact of partnership working along with the impact of Information sharing and the need for effective communication. The concept of partnership working and Information sharing has been emerging in response to these challenges as a cornerstone of modern policing practice. The term partnership working involves collaboration between Government bodies, community organisations, and law enforcement agencies along with the other stakeholders who address crime and promote community safety. Henceforth, by leveraging all the expertise, network, and resources of multiple partners and stakeholders the government will be able to create a comprehensive approach in terms of crime prevention response and investigation. Similarly, Information sharing also plays a crucial role in terms of enhancing the practices by facilitating the timely exchange of insights, data, and intelligence between the partners and relevant agencies</w:t>
      </w:r>
      <w:r w:rsidR="00413E94">
        <w:t xml:space="preserve"> </w:t>
      </w:r>
      <w:sdt>
        <w:sdtPr>
          <w:id w:val="-499812662"/>
          <w:citation/>
        </w:sdtPr>
        <w:sdtContent>
          <w:r w:rsidR="00413E94">
            <w:fldChar w:fldCharType="begin"/>
          </w:r>
          <w:r w:rsidR="00413E94">
            <w:rPr>
              <w:lang w:val="en-US"/>
            </w:rPr>
            <w:instrText xml:space="preserve"> CITATION Ate23 \l 1033 </w:instrText>
          </w:r>
          <w:r w:rsidR="00413E94">
            <w:fldChar w:fldCharType="separate"/>
          </w:r>
          <w:r w:rsidR="00413E94" w:rsidRPr="00413E94">
            <w:rPr>
              <w:noProof/>
              <w:lang w:val="en-US"/>
            </w:rPr>
            <w:t>(Raoush, 2023)</w:t>
          </w:r>
          <w:r w:rsidR="00413E94">
            <w:fldChar w:fldCharType="end"/>
          </w:r>
        </w:sdtContent>
      </w:sdt>
      <w:r>
        <w:t xml:space="preserve">. With timely access, the government is able to identify relevant information which enables law enforcement to identify risks, and threats, to coordinate effective responses in terms of criminal activity. </w:t>
      </w:r>
      <w:r>
        <w:br w:type="page"/>
      </w:r>
    </w:p>
    <w:p w14:paraId="0000000C" w14:textId="77777777" w:rsidR="00AF3220" w:rsidRDefault="008D1856">
      <w:pPr>
        <w:pStyle w:val="Heading1"/>
      </w:pPr>
      <w:bookmarkStart w:id="2" w:name="_ru3455gtg75u" w:colFirst="0" w:colLast="0"/>
      <w:bookmarkEnd w:id="2"/>
      <w:r>
        <w:lastRenderedPageBreak/>
        <w:t>Discussion</w:t>
      </w:r>
    </w:p>
    <w:p w14:paraId="0000000D" w14:textId="77777777" w:rsidR="00AF3220" w:rsidRDefault="008D1856">
      <w:r>
        <w:t xml:space="preserve">Partnership working in policing practice has a significant impact which helps the government to enhance public safety while improving service delivery and building a stronger community. The collaboration between government bodies, community organisations, and law enforcement allows partnerships to contribute towards efficient crime prevention, investigation, and response efforts (MacDonald et al., 2022). One of the key impacts of partnership working is the excess amount of resources and expertise. Law enforcement agencies often need more resources and have limited capacity so that they can address complex crime challenges on their own. With the help of partnerships, the agencies will be able to leverage the collective resources, knowledge, and skills of multiple stakeholders in order to develop strategies and initiatives (Scuotto et al., 2020). Moreover, partnership working allows the government to create a comprehensive and coordinated approach so that they can tackle crime, particularly in the areas of cybercrime, organised crime and counter-terrorism. These crimes require specialised expertise and multi-disciplinary approaches for the government to mitigate the issues properly. Furthermore, partnership working also in hands is intelligence gathering and Information sharing. Hence, the collaboration between the partners and law enforcement agencies facilitates the exchange of data in sides and intelligence then it will enable the government to have a more timely and accurate assessment of threats, risk, and criminal trends. To disturb criminal activity, sharing information can be crucial across organisational boundaries and agencies to identify the target risk and threats more effectively. With the help of this proactive approach, the government will be able to lead intelligent policing to enhance the ability to prevent crime before it occurs and respond to it swiftly. Partnership working also promotes community engagement and trust by involving all the local communities' residents and stakeholders in the decision-making process and crime prevention initiatives (Bustinza et al., </w:t>
      </w:r>
      <w:r>
        <w:lastRenderedPageBreak/>
        <w:t xml:space="preserve">2019). Nevertheless, law enforcement agencies can also build trust, cooperation, and legitimacy for further mitigation of crimes. Partnership working also enhances service delivery and responsiveness by working with the partners in collaboration so that they can understand the diverse needs and priorities of the community for services accordingly (Walsh and O'Connor, 2019). This also includes the development of cultural sensitivity approaches while providing targeted intervention for vulnerable populations and delivering personalised support to crime victims. </w:t>
      </w:r>
    </w:p>
    <w:p w14:paraId="0000000E" w14:textId="77777777" w:rsidR="00AF3220" w:rsidRDefault="008D1856">
      <w:r>
        <w:t xml:space="preserve">Apart from that Information sharing also plays a crucial role in enhancing policing practice by enabling enforcement agencies to gather intelligence, prevent crime, and coordinate responses more effectively (Hoogeboom et al., 2020). The impact of all Information sharing can also extend to various aspects of policing which includes investigative capabilities, intelligence-led operations, and community engagement efforts. Therefore, one of the key impacts of Information sharing is the enhancement of policing strategies that are intelligence-led. With the help of Information sharing relevant data and intelligence will be exchanged between stakeholders, partners, and agencies along with law enforcement agencies to gain valuable insight in terms of crime trend patterns and emerging threats. Afterwards, this will enable proactive decision-making for the government so that they can target resource allocation and identification of high-risk individuals or groups. Moreover, with the help of timely access to intelligence will allow the agencies to prioritise the efforts in the allocation of resources more efficiently while deploying the interventions as necessary. This approach will enhance the ability to prevent crime, destroy criminal activities and enhance public safety. Nevertheless, Information sharing also helps improve the investigation capabilities and case management process so that the government will be able to access a wide range of information sources and databases for the investigation (Lloyd, </w:t>
      </w:r>
      <w:r>
        <w:lastRenderedPageBreak/>
        <w:t>2020). The investigators will be able to conduct a thorough and comprehensive investigation with the help of these information sources and databases. If the investigators connect the dots properly between different pieces of information then the law enforcement agency will be able to build stronger cases while finding the links between criminal incidents. Through this way, the investigators will be able to form a stronger apprehension of offenders effectively. Moreover, Information sharing also facilitates collaboration between the investigators, criminal justice professionals, and prosecutors to be involved in case management.</w:t>
      </w:r>
    </w:p>
    <w:p w14:paraId="0000000F" w14:textId="4ACF62D8" w:rsidR="00AF3220" w:rsidRDefault="008D1856">
      <w:r>
        <w:t xml:space="preserve">Effective communication is also an essential element in terms of policing practice as this supports all the aspects of law enforcement operations. Therefore, effective communication can impact crime prevention and investigation community engagement and service delivery (Dalton et al., 2020). The need for effective communication in policing will also arise from various factors which include the complexity of crime channels, the diversity of stakeholders, and the importance of maintaining public trust and confidence. One of the most significant reasons for effective communication in polishing is the need for the government to ensure operational efficiency and coordination. Law enforcement agencies need to upgrade to the fastest environment for accurate and timely information exchange to make critical decisions and respond accordingly. It is essential for the agencies and other stakeholders to use effective communication channels which will enable police officers to share their intelligence while coordinating the activities and respond accordingly in terms of emerging threats and incidents. Therefore, this will also include clear and concise radio communication which will secure digital platforms for data exchange, regular, briefing and debriefing to ensure that all the relevant information is in line with the objectives. Moreover with effective communication, the agencies will also be able to build partnerships and collaboration with external stakeholders. Policing practice evidently includes working with a wide range of </w:t>
      </w:r>
      <w:r>
        <w:lastRenderedPageBreak/>
        <w:t>partners including community organisation businesses and government agencies. Communication needs to be clear and transparent to foster trust, mutual understanding, and cooperation between the partners in terms of working towards common goals such as community safety, crime prevention, and service delivery. This collaboration is particularly essential for the agencies so that they can address complex crime challenges such as cybercrime, terrorism, and organised crime with multi-disciplinary approaches and coordinator responses. Additionally, effective communication is also vital to engage and empower the communities. Policing is fundamental in terms of community-based attempts. Moreover, it is also vital to build positive relationships with the public to maintain public trust and confidence. The communication system between law enforcement agencies to their community members needs to be effective so that they can listen to their concerns and involve them in the process of decision-making while taking crime prevention initiatives. Therefore, this also includes conducting outreach events, holding community meetings and leveraging social media platforms to engage with diverse audiences</w:t>
      </w:r>
      <w:r w:rsidR="00413E94">
        <w:t xml:space="preserve"> </w:t>
      </w:r>
      <w:sdt>
        <w:sdtPr>
          <w:id w:val="-1037580103"/>
          <w:citation/>
        </w:sdtPr>
        <w:sdtContent>
          <w:r w:rsidR="00413E94">
            <w:fldChar w:fldCharType="begin"/>
          </w:r>
          <w:r w:rsidR="00413E94">
            <w:rPr>
              <w:lang w:val="en-US"/>
            </w:rPr>
            <w:instrText xml:space="preserve"> CITATION For236 \l 1033 </w:instrText>
          </w:r>
          <w:r w:rsidR="00413E94">
            <w:fldChar w:fldCharType="separate"/>
          </w:r>
          <w:r w:rsidR="00413E94" w:rsidRPr="00413E94">
            <w:rPr>
              <w:noProof/>
              <w:lang w:val="en-US"/>
            </w:rPr>
            <w:t>(Forbes, 2023)</w:t>
          </w:r>
          <w:r w:rsidR="00413E94">
            <w:fldChar w:fldCharType="end"/>
          </w:r>
        </w:sdtContent>
      </w:sdt>
      <w:r>
        <w:t xml:space="preserve">. With the help of open and transparent communication police agencies will be able to build strong partnerships with their communities, enhancing cooperation, and improving the effectiveness of crime prevention efforts. Furthermore, effective communication is also critical so that the agencies will be able to maintain public trust and confidence in policing. With the help of clear and honest communication, the public will know more about practices and policing policies which later on results in building credibility, and legitimacy, and removing misconceptions. </w:t>
      </w:r>
    </w:p>
    <w:p w14:paraId="00000010" w14:textId="77777777" w:rsidR="00AF3220" w:rsidRDefault="008D1856">
      <w:pPr>
        <w:pStyle w:val="Heading1"/>
      </w:pPr>
      <w:bookmarkStart w:id="3" w:name="_anqma7j0yp3t" w:colFirst="0" w:colLast="0"/>
      <w:bookmarkEnd w:id="3"/>
      <w:r>
        <w:br w:type="page"/>
      </w:r>
    </w:p>
    <w:p w14:paraId="00000011" w14:textId="77777777" w:rsidR="00AF3220" w:rsidRDefault="008D1856">
      <w:pPr>
        <w:pStyle w:val="Heading1"/>
      </w:pPr>
      <w:bookmarkStart w:id="4" w:name="_ovwissi2nnyo" w:colFirst="0" w:colLast="0"/>
      <w:bookmarkEnd w:id="4"/>
      <w:r>
        <w:lastRenderedPageBreak/>
        <w:t xml:space="preserve">Conclusion </w:t>
      </w:r>
    </w:p>
    <w:p w14:paraId="00000012" w14:textId="77777777" w:rsidR="00AF3220" w:rsidRDefault="008D1856">
      <w:r>
        <w:t xml:space="preserve">Effective communication is the most essential element in terms of successful policing practice to connect the law enforcement agencies with the officer's partners stakeholders are the community. This also enables operations, coordination, and collaboration among personal and external entities to facilitate the timely response to emerging threats and incidents. Similarly, the impact of partnership working and Information sharing also impacts policing practices while significantly enhancing law enforcement efforts to ensure public safety and security. This essay has briefly explained the impacts of Information sharing and partnership working in terms of policing practices. Moreover, it has also significantly discussed about the role of enhancing policing practices for the timely exchange of insights data and intelligence between the stakeholders. This essay also focused on the effectiveness of a clear and concise communication system between the agencies for better mitigation of crimes such as cybercrime terrorism and organised crime. </w:t>
      </w:r>
    </w:p>
    <w:p w14:paraId="6CEB7E95" w14:textId="77777777" w:rsidR="00413E94" w:rsidRDefault="00413E94">
      <w:pPr>
        <w:rPr>
          <w:b/>
          <w:sz w:val="28"/>
          <w:szCs w:val="28"/>
        </w:rPr>
      </w:pPr>
      <w:bookmarkStart w:id="5" w:name="_9vomtp9w2e3a" w:colFirst="0" w:colLast="0"/>
      <w:bookmarkEnd w:id="5"/>
      <w:r>
        <w:br w:type="page"/>
      </w:r>
    </w:p>
    <w:p w14:paraId="00000013" w14:textId="1A273366" w:rsidR="00AF3220" w:rsidRDefault="008D1856">
      <w:pPr>
        <w:pStyle w:val="Heading1"/>
      </w:pPr>
      <w:r>
        <w:lastRenderedPageBreak/>
        <w:t xml:space="preserve">References </w:t>
      </w:r>
    </w:p>
    <w:p w14:paraId="04CC77B8" w14:textId="77777777" w:rsidR="00413E94" w:rsidRDefault="00413E94">
      <w:pPr>
        <w:rPr>
          <w:color w:val="222222"/>
          <w:highlight w:val="white"/>
        </w:rPr>
      </w:pPr>
      <w:r>
        <w:rPr>
          <w:color w:val="222222"/>
          <w:highlight w:val="white"/>
        </w:rPr>
        <w:t xml:space="preserve">Bustinza, O.F., Gomes, E., Vendrell‐Herrero, F. and Baines, T., (2019). Product–service innovation and performance: the role of collaborative partnerships and R&amp;D intensity. </w:t>
      </w:r>
      <w:r>
        <w:rPr>
          <w:i/>
          <w:color w:val="222222"/>
          <w:highlight w:val="white"/>
        </w:rPr>
        <w:t>R&amp;d Management</w:t>
      </w:r>
      <w:r>
        <w:rPr>
          <w:color w:val="222222"/>
          <w:highlight w:val="white"/>
        </w:rPr>
        <w:t xml:space="preserve">, </w:t>
      </w:r>
      <w:r>
        <w:rPr>
          <w:i/>
          <w:color w:val="222222"/>
          <w:highlight w:val="white"/>
        </w:rPr>
        <w:t>49</w:t>
      </w:r>
      <w:r>
        <w:rPr>
          <w:color w:val="222222"/>
          <w:highlight w:val="white"/>
        </w:rPr>
        <w:t>(1), pp.33-45.</w:t>
      </w:r>
    </w:p>
    <w:p w14:paraId="331988D0" w14:textId="77777777" w:rsidR="00413E94" w:rsidRDefault="00413E94">
      <w:pPr>
        <w:rPr>
          <w:color w:val="222222"/>
          <w:highlight w:val="white"/>
        </w:rPr>
      </w:pPr>
      <w:r>
        <w:rPr>
          <w:color w:val="222222"/>
          <w:highlight w:val="white"/>
        </w:rPr>
        <w:t xml:space="preserve">Dalton, L., Rapa, E. and Stein, A., (2020). Protecting the psychological health of children through effective communication about COVID-19. </w:t>
      </w:r>
      <w:r>
        <w:rPr>
          <w:i/>
          <w:color w:val="222222"/>
          <w:highlight w:val="white"/>
        </w:rPr>
        <w:t>The Lancet Child &amp; Adolescent Health</w:t>
      </w:r>
      <w:r>
        <w:rPr>
          <w:color w:val="222222"/>
          <w:highlight w:val="white"/>
        </w:rPr>
        <w:t xml:space="preserve">, </w:t>
      </w:r>
      <w:r>
        <w:rPr>
          <w:i/>
          <w:color w:val="222222"/>
          <w:highlight w:val="white"/>
        </w:rPr>
        <w:t>4</w:t>
      </w:r>
      <w:r>
        <w:rPr>
          <w:color w:val="222222"/>
          <w:highlight w:val="white"/>
        </w:rPr>
        <w:t>(5), pp.346-347.</w:t>
      </w:r>
    </w:p>
    <w:p w14:paraId="75A26B86" w14:textId="77777777" w:rsidR="00413E94" w:rsidRDefault="00413E94" w:rsidP="00413E94">
      <w:pPr>
        <w:pStyle w:val="NormalWeb"/>
        <w:spacing w:before="0" w:beforeAutospacing="0" w:after="0" w:afterAutospacing="0" w:line="480" w:lineRule="auto"/>
        <w:jc w:val="both"/>
      </w:pPr>
      <w:r>
        <w:rPr>
          <w:color w:val="222222"/>
          <w:shd w:val="clear" w:color="auto" w:fill="FFFFFF"/>
        </w:rPr>
        <w:t xml:space="preserve">Forbes, (2023). </w:t>
      </w:r>
      <w:r>
        <w:rPr>
          <w:i/>
          <w:iCs/>
          <w:color w:val="222222"/>
          <w:shd w:val="clear" w:color="auto" w:fill="FFFFFF"/>
        </w:rPr>
        <w:t xml:space="preserve">10 Tips For Effective Communication In The Workplace. </w:t>
      </w:r>
      <w:r>
        <w:rPr>
          <w:color w:val="222222"/>
          <w:shd w:val="clear" w:color="auto" w:fill="FFFFFF"/>
        </w:rPr>
        <w:t xml:space="preserve">[Online] Available at: </w:t>
      </w:r>
      <w:hyperlink r:id="rId7" w:history="1">
        <w:r>
          <w:rPr>
            <w:rStyle w:val="Hyperlink"/>
            <w:color w:val="1155CC"/>
            <w:shd w:val="clear" w:color="auto" w:fill="FFFFFF"/>
          </w:rPr>
          <w:t>https://www.forbes.com/advisor/business/effective-communication-workplace/</w:t>
        </w:r>
      </w:hyperlink>
      <w:r>
        <w:rPr>
          <w:color w:val="222222"/>
          <w:shd w:val="clear" w:color="auto" w:fill="FFFFFF"/>
        </w:rPr>
        <w:t xml:space="preserve"> [Accessed 17 April 2024].</w:t>
      </w:r>
    </w:p>
    <w:p w14:paraId="7303FD52" w14:textId="77777777" w:rsidR="00413E94" w:rsidRDefault="00413E94" w:rsidP="00413E94">
      <w:pPr>
        <w:pStyle w:val="NormalWeb"/>
        <w:spacing w:before="0" w:beforeAutospacing="0" w:after="0" w:afterAutospacing="0" w:line="480" w:lineRule="auto"/>
        <w:jc w:val="both"/>
      </w:pPr>
      <w:r>
        <w:rPr>
          <w:color w:val="222222"/>
          <w:shd w:val="clear" w:color="auto" w:fill="FFFFFF"/>
        </w:rPr>
        <w:t xml:space="preserve">GOV.UK, (2018). </w:t>
      </w:r>
      <w:r>
        <w:rPr>
          <w:i/>
          <w:iCs/>
          <w:color w:val="222222"/>
          <w:shd w:val="clear" w:color="auto" w:fill="FFFFFF"/>
        </w:rPr>
        <w:t>Serious and Organised Crime Strategy.</w:t>
      </w:r>
      <w:r>
        <w:rPr>
          <w:color w:val="222222"/>
          <w:shd w:val="clear" w:color="auto" w:fill="FFFFFF"/>
        </w:rPr>
        <w:t xml:space="preserve"> [Online] Available at: </w:t>
      </w:r>
      <w:hyperlink r:id="rId8" w:history="1">
        <w:r>
          <w:rPr>
            <w:rStyle w:val="Hyperlink"/>
            <w:color w:val="1155CC"/>
            <w:shd w:val="clear" w:color="auto" w:fill="FFFFFF"/>
          </w:rPr>
          <w:t>https://assets.publishing.service.gov.uk/media/5bd99ee8e5274a6e39bf2c2e/SOC-2018-web.pdf</w:t>
        </w:r>
      </w:hyperlink>
      <w:r>
        <w:rPr>
          <w:color w:val="222222"/>
          <w:shd w:val="clear" w:color="auto" w:fill="FFFFFF"/>
        </w:rPr>
        <w:t xml:space="preserve"> [Accessed 15 April 2024].</w:t>
      </w:r>
    </w:p>
    <w:p w14:paraId="7B1A268D" w14:textId="77777777" w:rsidR="00413E94" w:rsidRDefault="00413E94">
      <w:pPr>
        <w:rPr>
          <w:color w:val="222222"/>
          <w:highlight w:val="white"/>
        </w:rPr>
      </w:pPr>
      <w:r>
        <w:rPr>
          <w:color w:val="222222"/>
          <w:highlight w:val="white"/>
        </w:rPr>
        <w:t>Hoogeboom, M.A. and Wilderom, C.P., (2020). A complex adaptive systems approach to real-life team interaction patterns, task context, information sharing, and effectiveness. Group &amp; Organization Management, 45(1), pp.3-42.</w:t>
      </w:r>
    </w:p>
    <w:p w14:paraId="3545E17D" w14:textId="77777777" w:rsidR="00413E94" w:rsidRDefault="00413E94">
      <w:pPr>
        <w:rPr>
          <w:color w:val="222222"/>
          <w:highlight w:val="white"/>
        </w:rPr>
      </w:pPr>
      <w:r>
        <w:rPr>
          <w:color w:val="222222"/>
          <w:highlight w:val="white"/>
        </w:rPr>
        <w:t xml:space="preserve">Lloyd, I., (2020). </w:t>
      </w:r>
      <w:r>
        <w:rPr>
          <w:i/>
          <w:color w:val="222222"/>
          <w:highlight w:val="white"/>
        </w:rPr>
        <w:t>Information technology law</w:t>
      </w:r>
      <w:r>
        <w:rPr>
          <w:color w:val="222222"/>
          <w:highlight w:val="white"/>
        </w:rPr>
        <w:t>. Oxford University Press, USA.</w:t>
      </w:r>
    </w:p>
    <w:p w14:paraId="54E85266" w14:textId="77777777" w:rsidR="00413E94" w:rsidRDefault="00413E94">
      <w:pPr>
        <w:rPr>
          <w:color w:val="222222"/>
          <w:highlight w:val="white"/>
        </w:rPr>
      </w:pPr>
      <w:r>
        <w:rPr>
          <w:color w:val="222222"/>
          <w:highlight w:val="white"/>
        </w:rPr>
        <w:t xml:space="preserve">MacDonald, A., Clarke, A. and Huang, L., (2022). Multi-stakeholder partnerships for sustainability: Designing decision-making processes for partnership capacity. In </w:t>
      </w:r>
      <w:r>
        <w:rPr>
          <w:i/>
          <w:color w:val="222222"/>
          <w:highlight w:val="white"/>
        </w:rPr>
        <w:t>Business and the ethical implications of technology</w:t>
      </w:r>
      <w:r>
        <w:rPr>
          <w:color w:val="222222"/>
          <w:highlight w:val="white"/>
        </w:rPr>
        <w:t xml:space="preserve"> (pp. 103-120). Cham: Springer Nature Switzerland.</w:t>
      </w:r>
    </w:p>
    <w:p w14:paraId="6FADF2A9" w14:textId="77777777" w:rsidR="00413E94" w:rsidRPr="00413E94" w:rsidRDefault="00413E94" w:rsidP="00413E94">
      <w:pPr>
        <w:pStyle w:val="NormalWeb"/>
        <w:spacing w:before="0" w:beforeAutospacing="0" w:after="0" w:afterAutospacing="0" w:line="480" w:lineRule="auto"/>
        <w:jc w:val="both"/>
      </w:pPr>
      <w:r>
        <w:rPr>
          <w:color w:val="222222"/>
          <w:shd w:val="clear" w:color="auto" w:fill="FFFFFF"/>
        </w:rPr>
        <w:t xml:space="preserve">Raoush, A., (2023). </w:t>
      </w:r>
      <w:r>
        <w:rPr>
          <w:i/>
          <w:iCs/>
          <w:color w:val="222222"/>
          <w:shd w:val="clear" w:color="auto" w:fill="FFFFFF"/>
        </w:rPr>
        <w:t>The impact of information sharing on the quality of decision-making: From the point of view of employees in Jordanian private hospitals</w:t>
      </w:r>
      <w:r>
        <w:rPr>
          <w:color w:val="222222"/>
          <w:shd w:val="clear" w:color="auto" w:fill="FFFFFF"/>
        </w:rPr>
        <w:t xml:space="preserve">. [Online] Available at: </w:t>
      </w:r>
      <w:hyperlink r:id="rId9" w:history="1">
        <w:r>
          <w:rPr>
            <w:rStyle w:val="Hyperlink"/>
            <w:color w:val="1155CC"/>
            <w:shd w:val="clear" w:color="auto" w:fill="FFFFFF"/>
          </w:rPr>
          <w:t>https://www.tandfonline.com/doi/full/10.1080/23311975.2023.2195028</w:t>
        </w:r>
      </w:hyperlink>
      <w:r>
        <w:rPr>
          <w:color w:val="222222"/>
          <w:shd w:val="clear" w:color="auto" w:fill="FFFFFF"/>
        </w:rPr>
        <w:t xml:space="preserve"> [Accessed 15 April 2024].</w:t>
      </w:r>
    </w:p>
    <w:p w14:paraId="7F4334E7" w14:textId="77777777" w:rsidR="00413E94" w:rsidRDefault="00413E94">
      <w:pPr>
        <w:rPr>
          <w:color w:val="222222"/>
          <w:highlight w:val="white"/>
        </w:rPr>
      </w:pPr>
      <w:r w:rsidRPr="001D2651">
        <w:rPr>
          <w:color w:val="222222"/>
          <w:highlight w:val="white"/>
          <w:lang w:val="it-IT"/>
        </w:rPr>
        <w:t xml:space="preserve">Scuotto, V., Beatrice, O., Valentina, C., Nicotra, M., Di Gioia, L. and Briamonte, M.F., (2020). </w:t>
      </w:r>
      <w:r>
        <w:rPr>
          <w:color w:val="222222"/>
          <w:highlight w:val="white"/>
        </w:rPr>
        <w:t xml:space="preserve">Uncovering the micro-foundations of knowledge sharing in open innovation partnerships: An intention-based perspective of technology transfer. </w:t>
      </w:r>
      <w:r>
        <w:rPr>
          <w:i/>
          <w:color w:val="222222"/>
          <w:highlight w:val="white"/>
        </w:rPr>
        <w:t>Technological forecasting and social change</w:t>
      </w:r>
      <w:r>
        <w:rPr>
          <w:color w:val="222222"/>
          <w:highlight w:val="white"/>
        </w:rPr>
        <w:t xml:space="preserve">, </w:t>
      </w:r>
      <w:r>
        <w:rPr>
          <w:i/>
          <w:color w:val="222222"/>
          <w:highlight w:val="white"/>
        </w:rPr>
        <w:t>152</w:t>
      </w:r>
      <w:r>
        <w:rPr>
          <w:color w:val="222222"/>
          <w:highlight w:val="white"/>
        </w:rPr>
        <w:t>, p.119906.</w:t>
      </w:r>
    </w:p>
    <w:p w14:paraId="50517754" w14:textId="77777777" w:rsidR="00413E94" w:rsidRDefault="00413E94">
      <w:pPr>
        <w:rPr>
          <w:color w:val="222222"/>
          <w:highlight w:val="white"/>
        </w:rPr>
      </w:pPr>
      <w:r>
        <w:rPr>
          <w:color w:val="222222"/>
          <w:highlight w:val="white"/>
        </w:rPr>
        <w:t xml:space="preserve">Walsh, J.P. and O'Connor, C., (2019). Social media and policing: A review of recent research. </w:t>
      </w:r>
      <w:r>
        <w:rPr>
          <w:i/>
          <w:color w:val="222222"/>
          <w:highlight w:val="white"/>
        </w:rPr>
        <w:t>Sociology compass</w:t>
      </w:r>
      <w:r>
        <w:rPr>
          <w:color w:val="222222"/>
          <w:highlight w:val="white"/>
        </w:rPr>
        <w:t xml:space="preserve">, </w:t>
      </w:r>
      <w:r>
        <w:rPr>
          <w:i/>
          <w:color w:val="222222"/>
          <w:highlight w:val="white"/>
        </w:rPr>
        <w:t>13</w:t>
      </w:r>
      <w:r>
        <w:rPr>
          <w:color w:val="222222"/>
          <w:highlight w:val="white"/>
        </w:rPr>
        <w:t>(1), p.e12648.</w:t>
      </w:r>
    </w:p>
    <w:sectPr w:rsidR="00413E94">
      <w:headerReference w:type="default" r:id="rId10"/>
      <w:footerReference w:type="first" r:id="rId11"/>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2F995A" w14:textId="77777777" w:rsidR="003E0DDD" w:rsidRDefault="003E0DDD">
      <w:pPr>
        <w:spacing w:line="240" w:lineRule="auto"/>
      </w:pPr>
      <w:r>
        <w:separator/>
      </w:r>
    </w:p>
  </w:endnote>
  <w:endnote w:type="continuationSeparator" w:id="0">
    <w:p w14:paraId="656EBC94" w14:textId="77777777" w:rsidR="003E0DDD" w:rsidRDefault="003E0DD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739299" w14:textId="77777777" w:rsidR="00413E94" w:rsidRDefault="00413E94">
    <w:pPr>
      <w:pStyle w:val="Footer"/>
      <w:jc w:val="right"/>
    </w:pPr>
  </w:p>
  <w:p w14:paraId="7D70B8F8" w14:textId="77777777" w:rsidR="00413E94" w:rsidRDefault="00413E94">
    <w:pPr>
      <w:pStyle w:val="Footer"/>
      <w:jc w:val="right"/>
    </w:pPr>
  </w:p>
  <w:sdt>
    <w:sdtPr>
      <w:rPr>
        <w:b/>
        <w:bCs/>
      </w:rPr>
      <w:id w:val="-696385523"/>
      <w:docPartObj>
        <w:docPartGallery w:val="Page Numbers (Bottom of Page)"/>
        <w:docPartUnique/>
      </w:docPartObj>
    </w:sdtPr>
    <w:sdtContent>
      <w:sdt>
        <w:sdtPr>
          <w:rPr>
            <w:b/>
            <w:bCs/>
          </w:rPr>
          <w:id w:val="-1769616900"/>
          <w:docPartObj>
            <w:docPartGallery w:val="Page Numbers (Top of Page)"/>
            <w:docPartUnique/>
          </w:docPartObj>
        </w:sdtPr>
        <w:sdtContent>
          <w:p w14:paraId="0000001E" w14:textId="5C00486F" w:rsidR="00AF3220" w:rsidRPr="00413E94" w:rsidRDefault="00413E94" w:rsidP="00413E94">
            <w:pPr>
              <w:pStyle w:val="Footer"/>
              <w:jc w:val="right"/>
              <w:rPr>
                <w:b/>
                <w:bCs/>
              </w:rPr>
            </w:pPr>
            <w:r w:rsidRPr="00413E94">
              <w:rPr>
                <w:b/>
                <w:bCs/>
              </w:rPr>
              <w:t xml:space="preserve">Page </w:t>
            </w:r>
            <w:r w:rsidRPr="00413E94">
              <w:rPr>
                <w:b/>
                <w:bCs/>
              </w:rPr>
              <w:fldChar w:fldCharType="begin"/>
            </w:r>
            <w:r w:rsidRPr="00413E94">
              <w:rPr>
                <w:b/>
                <w:bCs/>
              </w:rPr>
              <w:instrText xml:space="preserve"> PAGE </w:instrText>
            </w:r>
            <w:r w:rsidRPr="00413E94">
              <w:rPr>
                <w:b/>
                <w:bCs/>
              </w:rPr>
              <w:fldChar w:fldCharType="separate"/>
            </w:r>
            <w:r w:rsidRPr="00413E94">
              <w:rPr>
                <w:b/>
                <w:bCs/>
                <w:noProof/>
              </w:rPr>
              <w:t>2</w:t>
            </w:r>
            <w:r w:rsidRPr="00413E94">
              <w:rPr>
                <w:b/>
                <w:bCs/>
              </w:rPr>
              <w:fldChar w:fldCharType="end"/>
            </w:r>
            <w:r w:rsidRPr="00413E94">
              <w:rPr>
                <w:b/>
                <w:bCs/>
              </w:rPr>
              <w:t xml:space="preserve"> of </w:t>
            </w:r>
            <w:r w:rsidRPr="00413E94">
              <w:rPr>
                <w:b/>
                <w:bCs/>
              </w:rPr>
              <w:fldChar w:fldCharType="begin"/>
            </w:r>
            <w:r w:rsidRPr="00413E94">
              <w:rPr>
                <w:b/>
                <w:bCs/>
              </w:rPr>
              <w:instrText xml:space="preserve"> NUMPAGES  </w:instrText>
            </w:r>
            <w:r w:rsidRPr="00413E94">
              <w:rPr>
                <w:b/>
                <w:bCs/>
              </w:rPr>
              <w:fldChar w:fldCharType="separate"/>
            </w:r>
            <w:r w:rsidRPr="00413E94">
              <w:rPr>
                <w:b/>
                <w:bCs/>
                <w:noProof/>
              </w:rPr>
              <w:t>2</w:t>
            </w:r>
            <w:r w:rsidRPr="00413E94">
              <w:rPr>
                <w:b/>
                <w:bCs/>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5A9EBB" w14:textId="77777777" w:rsidR="003E0DDD" w:rsidRDefault="003E0DDD">
      <w:pPr>
        <w:spacing w:line="240" w:lineRule="auto"/>
      </w:pPr>
      <w:r>
        <w:separator/>
      </w:r>
    </w:p>
  </w:footnote>
  <w:footnote w:type="continuationSeparator" w:id="0">
    <w:p w14:paraId="0FC2557A" w14:textId="77777777" w:rsidR="003E0DDD" w:rsidRDefault="003E0DD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1C" w14:textId="77777777" w:rsidR="00AF3220" w:rsidRDefault="008D1856">
    <w:pPr>
      <w:jc w:val="right"/>
      <w:rPr>
        <w:b/>
      </w:rPr>
    </w:pPr>
    <w:r>
      <w:rPr>
        <w:b/>
      </w:rPr>
      <w:t xml:space="preserve">BSc Professional Policing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3220"/>
    <w:rsid w:val="001D2651"/>
    <w:rsid w:val="00266BA1"/>
    <w:rsid w:val="003E0DDD"/>
    <w:rsid w:val="00413E94"/>
    <w:rsid w:val="00693F74"/>
    <w:rsid w:val="008C4300"/>
    <w:rsid w:val="008D1856"/>
    <w:rsid w:val="00AF322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C309A55"/>
  <w15:docId w15:val="{857DEFB0-7E92-4CAD-B38D-45E7C4BBE1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4300"/>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413E94"/>
    <w:pPr>
      <w:tabs>
        <w:tab w:val="center" w:pos="4513"/>
        <w:tab w:val="right" w:pos="9026"/>
      </w:tabs>
      <w:spacing w:line="240" w:lineRule="auto"/>
    </w:pPr>
  </w:style>
  <w:style w:type="character" w:customStyle="1" w:styleId="HeaderChar">
    <w:name w:val="Header Char"/>
    <w:basedOn w:val="DefaultParagraphFont"/>
    <w:link w:val="Header"/>
    <w:uiPriority w:val="99"/>
    <w:rsid w:val="00413E94"/>
  </w:style>
  <w:style w:type="paragraph" w:styleId="Footer">
    <w:name w:val="footer"/>
    <w:basedOn w:val="Normal"/>
    <w:link w:val="FooterChar"/>
    <w:uiPriority w:val="99"/>
    <w:unhideWhenUsed/>
    <w:rsid w:val="00413E94"/>
    <w:pPr>
      <w:tabs>
        <w:tab w:val="center" w:pos="4513"/>
        <w:tab w:val="right" w:pos="9026"/>
      </w:tabs>
      <w:spacing w:line="240" w:lineRule="auto"/>
    </w:pPr>
  </w:style>
  <w:style w:type="character" w:customStyle="1" w:styleId="FooterChar">
    <w:name w:val="Footer Char"/>
    <w:basedOn w:val="DefaultParagraphFont"/>
    <w:link w:val="Footer"/>
    <w:uiPriority w:val="99"/>
    <w:rsid w:val="00413E94"/>
  </w:style>
  <w:style w:type="character" w:customStyle="1" w:styleId="Heading1Char">
    <w:name w:val="Heading 1 Char"/>
    <w:basedOn w:val="DefaultParagraphFont"/>
    <w:link w:val="Heading1"/>
    <w:uiPriority w:val="9"/>
    <w:rsid w:val="008C4300"/>
    <w:rPr>
      <w:b/>
      <w:sz w:val="28"/>
      <w:szCs w:val="28"/>
    </w:rPr>
  </w:style>
  <w:style w:type="paragraph" w:styleId="Bibliography">
    <w:name w:val="Bibliography"/>
    <w:basedOn w:val="Normal"/>
    <w:next w:val="Normal"/>
    <w:uiPriority w:val="37"/>
    <w:unhideWhenUsed/>
    <w:rsid w:val="00413E94"/>
  </w:style>
  <w:style w:type="paragraph" w:styleId="NormalWeb">
    <w:name w:val="Normal (Web)"/>
    <w:basedOn w:val="Normal"/>
    <w:uiPriority w:val="99"/>
    <w:unhideWhenUsed/>
    <w:rsid w:val="00413E94"/>
    <w:pPr>
      <w:spacing w:before="100" w:beforeAutospacing="1" w:after="100" w:afterAutospacing="1" w:line="240" w:lineRule="auto"/>
      <w:jc w:val="left"/>
    </w:pPr>
    <w:rPr>
      <w:lang w:val="en-IN"/>
    </w:rPr>
  </w:style>
  <w:style w:type="character" w:styleId="Hyperlink">
    <w:name w:val="Hyperlink"/>
    <w:basedOn w:val="DefaultParagraphFont"/>
    <w:uiPriority w:val="99"/>
    <w:semiHidden/>
    <w:unhideWhenUsed/>
    <w:rsid w:val="00413E9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2924737">
      <w:bodyDiv w:val="1"/>
      <w:marLeft w:val="0"/>
      <w:marRight w:val="0"/>
      <w:marTop w:val="0"/>
      <w:marBottom w:val="0"/>
      <w:divBdr>
        <w:top w:val="none" w:sz="0" w:space="0" w:color="auto"/>
        <w:left w:val="none" w:sz="0" w:space="0" w:color="auto"/>
        <w:bottom w:val="none" w:sz="0" w:space="0" w:color="auto"/>
        <w:right w:val="none" w:sz="0" w:space="0" w:color="auto"/>
      </w:divBdr>
    </w:div>
    <w:div w:id="515732042">
      <w:bodyDiv w:val="1"/>
      <w:marLeft w:val="0"/>
      <w:marRight w:val="0"/>
      <w:marTop w:val="0"/>
      <w:marBottom w:val="0"/>
      <w:divBdr>
        <w:top w:val="none" w:sz="0" w:space="0" w:color="auto"/>
        <w:left w:val="none" w:sz="0" w:space="0" w:color="auto"/>
        <w:bottom w:val="none" w:sz="0" w:space="0" w:color="auto"/>
        <w:right w:val="none" w:sz="0" w:space="0" w:color="auto"/>
      </w:divBdr>
    </w:div>
    <w:div w:id="1226526849">
      <w:bodyDiv w:val="1"/>
      <w:marLeft w:val="0"/>
      <w:marRight w:val="0"/>
      <w:marTop w:val="0"/>
      <w:marBottom w:val="0"/>
      <w:divBdr>
        <w:top w:val="none" w:sz="0" w:space="0" w:color="auto"/>
        <w:left w:val="none" w:sz="0" w:space="0" w:color="auto"/>
        <w:bottom w:val="none" w:sz="0" w:space="0" w:color="auto"/>
        <w:right w:val="none" w:sz="0" w:space="0" w:color="auto"/>
      </w:divBdr>
    </w:div>
    <w:div w:id="1795100458">
      <w:bodyDiv w:val="1"/>
      <w:marLeft w:val="0"/>
      <w:marRight w:val="0"/>
      <w:marTop w:val="0"/>
      <w:marBottom w:val="0"/>
      <w:divBdr>
        <w:top w:val="none" w:sz="0" w:space="0" w:color="auto"/>
        <w:left w:val="none" w:sz="0" w:space="0" w:color="auto"/>
        <w:bottom w:val="none" w:sz="0" w:space="0" w:color="auto"/>
        <w:right w:val="none" w:sz="0" w:space="0" w:color="auto"/>
      </w:divBdr>
    </w:div>
    <w:div w:id="214646588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5bd99ee8e5274a6e39bf2c2e/SOC-2018-web.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forbes.com/advisor/business/effective-communication-workplace/"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tandfonline.com/doi/full/10.1080/23311975.2023.21950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GOV18</b:Tag>
    <b:SourceType>InternetSite</b:SourceType>
    <b:Guid>{A5ED277C-C3F7-4B29-AE86-9BA7ECF406C2}</b:Guid>
    <b:Author>
      <b:Author>
        <b:Corporate>GOV.UK</b:Corporate>
      </b:Author>
    </b:Author>
    <b:Title>Serious and Organised Crime Strategy</b:Title>
    <b:Year>2018</b:Year>
    <b:YearAccessed>2024</b:YearAccessed>
    <b:MonthAccessed>April </b:MonthAccessed>
    <b:DayAccessed>15</b:DayAccessed>
    <b:URL>https://assets.publishing.service.gov.uk/media/5bd99ee8e5274a6e39bf2c2e/SOC-2018-web.pdf</b:URL>
    <b:RefOrder>1</b:RefOrder>
  </b:Source>
  <b:Source>
    <b:Tag>Ate23</b:Tag>
    <b:SourceType>InternetSite</b:SourceType>
    <b:Guid>{40366D0B-3A39-4CC2-B411-06275AF5FC63}</b:Guid>
    <b:Author>
      <b:Author>
        <b:NameList>
          <b:Person>
            <b:Last>Raoush</b:Last>
            <b:First>Atef</b:First>
          </b:Person>
        </b:NameList>
      </b:Author>
    </b:Author>
    <b:Title>The impact of information sharing on the quality of decision-making: From the point of view of employees in Jordanian private hospitals</b:Title>
    <b:Year>2023</b:Year>
    <b:YearAccessed>2024</b:YearAccessed>
    <b:MonthAccessed>April</b:MonthAccessed>
    <b:DayAccessed>15</b:DayAccessed>
    <b:URL>https://www.tandfonline.com/doi/full/10.1080/23311975.2023.2195028</b:URL>
    <b:RefOrder>2</b:RefOrder>
  </b:Source>
  <b:Source>
    <b:Tag>For236</b:Tag>
    <b:SourceType>InternetSite</b:SourceType>
    <b:Guid>{1E225600-3322-4362-A346-F984A2A18C4B}</b:Guid>
    <b:Author>
      <b:Author>
        <b:NameList>
          <b:Person>
            <b:Last>Forbes</b:Last>
          </b:Person>
        </b:NameList>
      </b:Author>
    </b:Author>
    <b:Title>10 Tips For Effective Communication In The Workplace</b:Title>
    <b:Year>2023</b:Year>
    <b:YearAccessed>2024</b:YearAccessed>
    <b:MonthAccessed>April</b:MonthAccessed>
    <b:DayAccessed>17</b:DayAccessed>
    <b:URL>https://www.forbes.com/advisor/business/effective-communication-workplace/</b:URL>
    <b:RefOrder>3</b:RefOrder>
  </b:Source>
</b:Sources>
</file>

<file path=customXml/itemProps1.xml><?xml version="1.0" encoding="utf-8"?>
<ds:datastoreItem xmlns:ds="http://schemas.openxmlformats.org/officeDocument/2006/customXml" ds:itemID="{9A724A6C-70A4-4E7C-9C3E-0009607F20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2000</Words>
  <Characters>11405</Characters>
  <Application>Microsoft Office Word</Application>
  <DocSecurity>0</DocSecurity>
  <Lines>95</Lines>
  <Paragraphs>26</Paragraphs>
  <ScaleCrop>false</ScaleCrop>
  <Company/>
  <LinksUpToDate>false</LinksUpToDate>
  <CharactersWithSpaces>13379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Maria-Daniela Dan</dc:creator>
  <cp:lastModifiedBy>Maria Daniela Dan (2323942)</cp:lastModifiedBy>
  <cp:revision>2</cp:revision>
  <dcterms:created xsi:type="dcterms:W3CDTF">2024-05-02T13:48:00Z</dcterms:created>
  <dcterms:modified xsi:type="dcterms:W3CDTF">2024-05-02T13:48:00Z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fb2778ab8602b67c6fc10d7caf57ba10bb78391bfb8670b38031cf0fc264ab41</vt:lpwstr>
  </property>
</Properties>
</file>