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46CD5E" w14:textId="77777777" w:rsidR="00C72421" w:rsidRPr="009C0EE8" w:rsidRDefault="00C72421" w:rsidP="00C72421">
      <w:pPr>
        <w:spacing w:line="257" w:lineRule="auto"/>
        <w:rPr>
          <w:rFonts w:ascii="Arial" w:hAnsi="Arial" w:cs="Arial"/>
          <w:sz w:val="24"/>
          <w:szCs w:val="24"/>
        </w:rPr>
      </w:pPr>
      <w:r w:rsidRPr="009C0EE8">
        <w:rPr>
          <w:rFonts w:ascii="Arial" w:eastAsia="Calibri" w:hAnsi="Arial" w:cs="Arial"/>
          <w:b/>
          <w:bCs/>
          <w:sz w:val="24"/>
          <w:szCs w:val="24"/>
        </w:rPr>
        <w:t>1000 words - Understanding the role of Constable/Maintaining Professional Standards</w:t>
      </w:r>
    </w:p>
    <w:p w14:paraId="05414BD8" w14:textId="0BC79000" w:rsidR="00C72421" w:rsidRPr="009C0EE8" w:rsidRDefault="00C72421" w:rsidP="00C72421">
      <w:pPr>
        <w:spacing w:line="257" w:lineRule="auto"/>
        <w:rPr>
          <w:rFonts w:ascii="Arial" w:eastAsia="Calibri" w:hAnsi="Arial" w:cs="Arial"/>
          <w:b/>
          <w:bCs/>
          <w:sz w:val="24"/>
          <w:szCs w:val="24"/>
        </w:rPr>
      </w:pPr>
      <w:r w:rsidRPr="009C0EE8">
        <w:rPr>
          <w:rFonts w:ascii="Arial" w:eastAsia="Calibri" w:hAnsi="Arial" w:cs="Arial"/>
          <w:b/>
          <w:bCs/>
          <w:sz w:val="24"/>
          <w:szCs w:val="24"/>
        </w:rPr>
        <w:t xml:space="preserve">Critically evaluate the concept of ‘the professionalisation of the police service’ considering how ‘Maintaining Professional Standards’ ‘ethical and inclusive’ and ‘Coaching and Mentoring’ approaches contribute to this. </w:t>
      </w:r>
    </w:p>
    <w:p w14:paraId="3A4464B1" w14:textId="7DE2B091" w:rsidR="00BF7762" w:rsidRDefault="006607E9" w:rsidP="00C72421">
      <w:pPr>
        <w:spacing w:line="257" w:lineRule="auto"/>
        <w:rPr>
          <w:rFonts w:ascii="Arial" w:hAnsi="Arial" w:cs="Arial"/>
          <w:sz w:val="24"/>
          <w:szCs w:val="24"/>
        </w:rPr>
      </w:pPr>
      <w:r w:rsidRPr="006607E9">
        <w:rPr>
          <w:rFonts w:ascii="Arial" w:hAnsi="Arial" w:cs="Arial"/>
          <w:sz w:val="24"/>
          <w:szCs w:val="24"/>
        </w:rPr>
        <w:t xml:space="preserve">Professionalism of the police service is a concept that is constantly </w:t>
      </w:r>
      <w:r w:rsidR="000B2EB8" w:rsidRPr="006607E9">
        <w:rPr>
          <w:rFonts w:ascii="Arial" w:hAnsi="Arial" w:cs="Arial"/>
          <w:sz w:val="24"/>
          <w:szCs w:val="24"/>
        </w:rPr>
        <w:t>evolving and</w:t>
      </w:r>
      <w:r w:rsidRPr="006607E9">
        <w:rPr>
          <w:rFonts w:ascii="Arial" w:hAnsi="Arial" w:cs="Arial"/>
          <w:sz w:val="24"/>
          <w:szCs w:val="24"/>
        </w:rPr>
        <w:t xml:space="preserve">  </w:t>
      </w:r>
      <w:r w:rsidR="002020EB" w:rsidRPr="002020EB">
        <w:rPr>
          <w:rFonts w:ascii="Arial" w:hAnsi="Arial" w:cs="Arial"/>
          <w:sz w:val="24"/>
          <w:szCs w:val="24"/>
        </w:rPr>
        <w:t xml:space="preserve">Freidson (2001) defined professionalism as the quality of service from those with specialist knowledge of their chosen field </w:t>
      </w:r>
      <w:r w:rsidR="002020EB">
        <w:rPr>
          <w:rFonts w:ascii="Arial" w:hAnsi="Arial" w:cs="Arial"/>
          <w:sz w:val="24"/>
          <w:szCs w:val="24"/>
        </w:rPr>
        <w:t>.</w:t>
      </w:r>
      <w:r w:rsidR="000B2EB8">
        <w:rPr>
          <w:rFonts w:ascii="Arial" w:hAnsi="Arial" w:cs="Arial"/>
          <w:sz w:val="24"/>
          <w:szCs w:val="24"/>
        </w:rPr>
        <w:t xml:space="preserve"> </w:t>
      </w:r>
      <w:r w:rsidR="00F91575" w:rsidRPr="004940EA">
        <w:rPr>
          <w:rFonts w:ascii="Arial" w:hAnsi="Arial" w:cs="Arial"/>
          <w:sz w:val="24"/>
          <w:szCs w:val="24"/>
        </w:rPr>
        <w:t>It</w:t>
      </w:r>
      <w:r w:rsidR="004940EA" w:rsidRPr="004940EA">
        <w:rPr>
          <w:rFonts w:ascii="Arial" w:hAnsi="Arial" w:cs="Arial"/>
          <w:sz w:val="24"/>
          <w:szCs w:val="24"/>
        </w:rPr>
        <w:t xml:space="preserve"> could be argued that the conception of the Peelian Principles</w:t>
      </w:r>
      <w:r w:rsidR="001F11A5">
        <w:rPr>
          <w:rFonts w:ascii="Arial" w:hAnsi="Arial" w:cs="Arial"/>
          <w:sz w:val="24"/>
          <w:szCs w:val="24"/>
        </w:rPr>
        <w:t xml:space="preserve"> </w:t>
      </w:r>
      <w:r w:rsidR="001F11A5" w:rsidRPr="001F11A5">
        <w:rPr>
          <w:rFonts w:ascii="Arial" w:hAnsi="Arial" w:cs="Arial"/>
          <w:sz w:val="24"/>
          <w:szCs w:val="24"/>
        </w:rPr>
        <w:t>(The Peelian Principles: The Crime Prevention Website, 2015)</w:t>
      </w:r>
      <w:r w:rsidR="001F11A5">
        <w:rPr>
          <w:rFonts w:ascii="Arial" w:hAnsi="Arial" w:cs="Arial"/>
          <w:sz w:val="24"/>
          <w:szCs w:val="24"/>
        </w:rPr>
        <w:t xml:space="preserve"> </w:t>
      </w:r>
      <w:r w:rsidR="004940EA" w:rsidRPr="004940EA">
        <w:rPr>
          <w:rFonts w:ascii="Arial" w:hAnsi="Arial" w:cs="Arial"/>
          <w:sz w:val="24"/>
          <w:szCs w:val="24"/>
        </w:rPr>
        <w:t xml:space="preserve"> was the first ‘professionalisation’ of the police service </w:t>
      </w:r>
      <w:r w:rsidR="004940EA">
        <w:rPr>
          <w:rFonts w:ascii="Arial" w:hAnsi="Arial" w:cs="Arial"/>
          <w:sz w:val="24"/>
          <w:szCs w:val="24"/>
        </w:rPr>
        <w:t xml:space="preserve">(Chan et al., 2016). </w:t>
      </w:r>
      <w:r w:rsidR="009C0EE8">
        <w:rPr>
          <w:rFonts w:ascii="Arial" w:hAnsi="Arial" w:cs="Arial"/>
          <w:sz w:val="24"/>
          <w:szCs w:val="24"/>
        </w:rPr>
        <w:t xml:space="preserve">Although </w:t>
      </w:r>
      <w:r w:rsidR="004940EA">
        <w:rPr>
          <w:rFonts w:ascii="Arial" w:hAnsi="Arial" w:cs="Arial"/>
          <w:sz w:val="24"/>
          <w:szCs w:val="24"/>
        </w:rPr>
        <w:t>it</w:t>
      </w:r>
      <w:r w:rsidR="009C0EE8">
        <w:rPr>
          <w:rFonts w:ascii="Arial" w:hAnsi="Arial" w:cs="Arial"/>
          <w:sz w:val="24"/>
          <w:szCs w:val="24"/>
        </w:rPr>
        <w:t xml:space="preserve"> could be </w:t>
      </w:r>
      <w:r w:rsidR="004940EA">
        <w:rPr>
          <w:rFonts w:ascii="Arial" w:hAnsi="Arial" w:cs="Arial"/>
          <w:sz w:val="24"/>
          <w:szCs w:val="24"/>
        </w:rPr>
        <w:t xml:space="preserve">further </w:t>
      </w:r>
      <w:r w:rsidR="009C0EE8">
        <w:rPr>
          <w:rFonts w:ascii="Arial" w:hAnsi="Arial" w:cs="Arial"/>
          <w:sz w:val="24"/>
          <w:szCs w:val="24"/>
        </w:rPr>
        <w:t>argued that this is ‘</w:t>
      </w:r>
      <w:r w:rsidR="005114D7">
        <w:rPr>
          <w:rFonts w:ascii="Arial" w:hAnsi="Arial" w:cs="Arial"/>
          <w:sz w:val="24"/>
          <w:szCs w:val="24"/>
        </w:rPr>
        <w:t>modernisation</w:t>
      </w:r>
      <w:r w:rsidR="009C0EE8">
        <w:rPr>
          <w:rFonts w:ascii="Arial" w:hAnsi="Arial" w:cs="Arial"/>
          <w:sz w:val="24"/>
          <w:szCs w:val="24"/>
        </w:rPr>
        <w:t xml:space="preserve">’ and not ‘professionalisation’ in terms of </w:t>
      </w:r>
      <w:r w:rsidR="005114D7">
        <w:rPr>
          <w:rFonts w:ascii="Arial" w:hAnsi="Arial" w:cs="Arial"/>
          <w:sz w:val="24"/>
          <w:szCs w:val="24"/>
        </w:rPr>
        <w:t>roles and methods (Sklansky, 2011).</w:t>
      </w:r>
      <w:r w:rsidR="004940EA">
        <w:rPr>
          <w:rFonts w:ascii="Arial" w:hAnsi="Arial" w:cs="Arial"/>
          <w:sz w:val="24"/>
          <w:szCs w:val="24"/>
        </w:rPr>
        <w:t xml:space="preserve"> </w:t>
      </w:r>
      <w:r w:rsidR="002020EB">
        <w:rPr>
          <w:rFonts w:ascii="Arial" w:hAnsi="Arial" w:cs="Arial"/>
          <w:sz w:val="24"/>
          <w:szCs w:val="24"/>
        </w:rPr>
        <w:t xml:space="preserve"> </w:t>
      </w:r>
      <w:r w:rsidR="004940EA">
        <w:rPr>
          <w:rFonts w:ascii="Arial" w:hAnsi="Arial" w:cs="Arial"/>
          <w:sz w:val="24"/>
          <w:szCs w:val="24"/>
        </w:rPr>
        <w:t>Manning (1997)</w:t>
      </w:r>
      <w:r w:rsidR="00350F76">
        <w:rPr>
          <w:rFonts w:ascii="Arial" w:hAnsi="Arial" w:cs="Arial"/>
          <w:sz w:val="24"/>
          <w:szCs w:val="24"/>
        </w:rPr>
        <w:t xml:space="preserve"> suggested</w:t>
      </w:r>
      <w:r w:rsidR="004940EA">
        <w:rPr>
          <w:rFonts w:ascii="Arial" w:hAnsi="Arial" w:cs="Arial"/>
          <w:sz w:val="24"/>
          <w:szCs w:val="24"/>
        </w:rPr>
        <w:t xml:space="preserve"> that the idea of ‘professionalism’ in the police </w:t>
      </w:r>
      <w:r w:rsidR="00BB2E9C">
        <w:rPr>
          <w:rFonts w:ascii="Arial" w:hAnsi="Arial" w:cs="Arial"/>
          <w:sz w:val="24"/>
          <w:szCs w:val="24"/>
        </w:rPr>
        <w:t xml:space="preserve">varies </w:t>
      </w:r>
      <w:r w:rsidR="00006420">
        <w:rPr>
          <w:rFonts w:ascii="Arial" w:hAnsi="Arial" w:cs="Arial"/>
          <w:sz w:val="24"/>
          <w:szCs w:val="24"/>
        </w:rPr>
        <w:t>and is dependent</w:t>
      </w:r>
      <w:r w:rsidR="00BB2E9C">
        <w:rPr>
          <w:rFonts w:ascii="Arial" w:hAnsi="Arial" w:cs="Arial"/>
          <w:sz w:val="24"/>
          <w:szCs w:val="24"/>
        </w:rPr>
        <w:t xml:space="preserve"> on </w:t>
      </w:r>
      <w:r w:rsidR="00006420">
        <w:rPr>
          <w:rFonts w:ascii="Arial" w:hAnsi="Arial" w:cs="Arial"/>
          <w:sz w:val="24"/>
          <w:szCs w:val="24"/>
        </w:rPr>
        <w:t xml:space="preserve">the </w:t>
      </w:r>
      <w:r w:rsidR="00BB2E9C">
        <w:rPr>
          <w:rFonts w:ascii="Arial" w:hAnsi="Arial" w:cs="Arial"/>
          <w:sz w:val="24"/>
          <w:szCs w:val="24"/>
        </w:rPr>
        <w:t xml:space="preserve">role and individual employer they belong to. Manning (1997) also </w:t>
      </w:r>
      <w:r w:rsidR="00F91575">
        <w:rPr>
          <w:rFonts w:ascii="Arial" w:hAnsi="Arial" w:cs="Arial"/>
          <w:sz w:val="24"/>
          <w:szCs w:val="24"/>
        </w:rPr>
        <w:t>theorised</w:t>
      </w:r>
      <w:r w:rsidR="00BB2E9C">
        <w:rPr>
          <w:rFonts w:ascii="Arial" w:hAnsi="Arial" w:cs="Arial"/>
          <w:sz w:val="24"/>
          <w:szCs w:val="24"/>
        </w:rPr>
        <w:t xml:space="preserve"> that </w:t>
      </w:r>
      <w:r w:rsidR="00F91575">
        <w:rPr>
          <w:rFonts w:ascii="Arial" w:hAnsi="Arial" w:cs="Arial"/>
          <w:sz w:val="24"/>
          <w:szCs w:val="24"/>
        </w:rPr>
        <w:t>often front line officers that have been in the role for a considerable amount of time, think professionalism is something that sometimes ‘disrupts justice’ when dealing with offenders.</w:t>
      </w:r>
      <w:r w:rsidR="009D72E1">
        <w:rPr>
          <w:rFonts w:ascii="Arial" w:hAnsi="Arial" w:cs="Arial"/>
          <w:sz w:val="24"/>
          <w:szCs w:val="24"/>
        </w:rPr>
        <w:t xml:space="preserve"> There has been early research which actually supports this claim by Illich (1977), in which the results suggested that ‘over professionalization’ does in fact inhibit the desired outcome of a better service.</w:t>
      </w:r>
      <w:r w:rsidR="00F91575">
        <w:rPr>
          <w:rFonts w:ascii="Arial" w:hAnsi="Arial" w:cs="Arial"/>
          <w:sz w:val="24"/>
          <w:szCs w:val="24"/>
        </w:rPr>
        <w:t xml:space="preserve"> </w:t>
      </w:r>
    </w:p>
    <w:p w14:paraId="1DA0D648" w14:textId="43BABD12" w:rsidR="004940EA" w:rsidRDefault="00BF7762" w:rsidP="00BF7762">
      <w:pPr>
        <w:spacing w:line="257" w:lineRule="auto"/>
        <w:ind w:firstLine="720"/>
        <w:rPr>
          <w:rFonts w:ascii="Arial" w:hAnsi="Arial" w:cs="Arial"/>
          <w:sz w:val="24"/>
          <w:szCs w:val="24"/>
        </w:rPr>
      </w:pPr>
      <w:r>
        <w:rPr>
          <w:rFonts w:ascii="Arial" w:hAnsi="Arial" w:cs="Arial"/>
          <w:sz w:val="24"/>
          <w:szCs w:val="24"/>
        </w:rPr>
        <w:t>The maintaining professional standards</w:t>
      </w:r>
      <w:r w:rsidR="00350F76">
        <w:rPr>
          <w:rFonts w:ascii="Arial" w:hAnsi="Arial" w:cs="Arial"/>
          <w:sz w:val="24"/>
          <w:szCs w:val="24"/>
        </w:rPr>
        <w:t xml:space="preserve"> is often thought to be</w:t>
      </w:r>
      <w:r>
        <w:rPr>
          <w:rFonts w:ascii="Arial" w:hAnsi="Arial" w:cs="Arial"/>
          <w:sz w:val="24"/>
          <w:szCs w:val="24"/>
        </w:rPr>
        <w:t xml:space="preserve"> at the forefront of professionalism within the police service. This makes police taking accountability for their actions essential in gaining and maintaining their integrity and confidence from the public a major factor in ‘professionalism’ (Rowe, 2020). </w:t>
      </w:r>
      <w:r w:rsidR="00201B6C">
        <w:rPr>
          <w:rFonts w:ascii="Arial" w:hAnsi="Arial" w:cs="Arial"/>
          <w:sz w:val="24"/>
          <w:szCs w:val="24"/>
        </w:rPr>
        <w:t>Price (1977) stated that the police ineffectiveness is most visible when there is civil/social unrest and any police misconduct can be more visible. Price (1977) also theorised that at these times of social unrest that there is also an overreaction to police failings by the media and general public.</w:t>
      </w:r>
      <w:r w:rsidR="00CF7602">
        <w:rPr>
          <w:rFonts w:ascii="Arial" w:hAnsi="Arial" w:cs="Arial"/>
          <w:sz w:val="24"/>
          <w:szCs w:val="24"/>
        </w:rPr>
        <w:t xml:space="preserve"> As</w:t>
      </w:r>
      <w:r w:rsidR="00350F76">
        <w:rPr>
          <w:rFonts w:ascii="Arial" w:hAnsi="Arial" w:cs="Arial"/>
          <w:sz w:val="24"/>
          <w:szCs w:val="24"/>
        </w:rPr>
        <w:t xml:space="preserve"> well as personal gain</w:t>
      </w:r>
      <w:r w:rsidR="002020EB">
        <w:rPr>
          <w:rFonts w:ascii="Arial" w:hAnsi="Arial" w:cs="Arial"/>
          <w:sz w:val="24"/>
          <w:szCs w:val="24"/>
        </w:rPr>
        <w:t>,</w:t>
      </w:r>
      <w:r w:rsidR="00CF7602">
        <w:rPr>
          <w:rFonts w:ascii="Arial" w:hAnsi="Arial" w:cs="Arial"/>
          <w:sz w:val="24"/>
          <w:szCs w:val="24"/>
        </w:rPr>
        <w:t xml:space="preserve"> </w:t>
      </w:r>
      <w:r w:rsidR="002020EB">
        <w:rPr>
          <w:rFonts w:ascii="Arial" w:hAnsi="Arial" w:cs="Arial"/>
          <w:sz w:val="24"/>
          <w:szCs w:val="24"/>
        </w:rPr>
        <w:t>research by</w:t>
      </w:r>
      <w:r w:rsidR="00CF7602">
        <w:rPr>
          <w:rFonts w:ascii="Arial" w:hAnsi="Arial" w:cs="Arial"/>
          <w:sz w:val="24"/>
          <w:szCs w:val="24"/>
        </w:rPr>
        <w:t xml:space="preserve"> Manning (1997) </w:t>
      </w:r>
      <w:r w:rsidR="002020EB">
        <w:rPr>
          <w:rFonts w:ascii="Arial" w:hAnsi="Arial" w:cs="Arial"/>
          <w:sz w:val="24"/>
          <w:szCs w:val="24"/>
        </w:rPr>
        <w:t xml:space="preserve">suggested </w:t>
      </w:r>
      <w:r w:rsidR="00CF7602">
        <w:rPr>
          <w:rFonts w:ascii="Arial" w:hAnsi="Arial" w:cs="Arial"/>
          <w:sz w:val="24"/>
          <w:szCs w:val="24"/>
        </w:rPr>
        <w:t>a</w:t>
      </w:r>
      <w:r w:rsidR="002020EB">
        <w:rPr>
          <w:rFonts w:ascii="Arial" w:hAnsi="Arial" w:cs="Arial"/>
          <w:sz w:val="24"/>
          <w:szCs w:val="24"/>
        </w:rPr>
        <w:t>nother</w:t>
      </w:r>
      <w:r w:rsidR="00CF7602">
        <w:rPr>
          <w:rFonts w:ascii="Arial" w:hAnsi="Arial" w:cs="Arial"/>
          <w:sz w:val="24"/>
          <w:szCs w:val="24"/>
        </w:rPr>
        <w:t xml:space="preserve"> reason police officers may do wrong is for a ‘noble cause’ (I.E. Doing the wrong thing for the right result)</w:t>
      </w:r>
      <w:r w:rsidR="001F11A5">
        <w:rPr>
          <w:rFonts w:ascii="Arial" w:hAnsi="Arial" w:cs="Arial"/>
          <w:sz w:val="24"/>
          <w:szCs w:val="24"/>
        </w:rPr>
        <w:t xml:space="preserve">. </w:t>
      </w:r>
      <w:r w:rsidR="009F7F1F">
        <w:rPr>
          <w:rFonts w:ascii="Arial" w:hAnsi="Arial" w:cs="Arial"/>
          <w:sz w:val="24"/>
          <w:szCs w:val="24"/>
        </w:rPr>
        <w:t>This is to add onto police simply not performing the function of their role. Due to this it is important that the po</w:t>
      </w:r>
      <w:r w:rsidR="002020EB">
        <w:rPr>
          <w:rFonts w:ascii="Arial" w:hAnsi="Arial" w:cs="Arial"/>
          <w:sz w:val="24"/>
          <w:szCs w:val="24"/>
        </w:rPr>
        <w:t>lice</w:t>
      </w:r>
      <w:r w:rsidR="009F7F1F">
        <w:rPr>
          <w:rFonts w:ascii="Arial" w:hAnsi="Arial" w:cs="Arial"/>
          <w:sz w:val="24"/>
          <w:szCs w:val="24"/>
        </w:rPr>
        <w:t xml:space="preserve"> a</w:t>
      </w:r>
      <w:r w:rsidR="001F11A5">
        <w:rPr>
          <w:rFonts w:ascii="Arial" w:hAnsi="Arial" w:cs="Arial"/>
          <w:sz w:val="24"/>
          <w:szCs w:val="24"/>
        </w:rPr>
        <w:t>nd</w:t>
      </w:r>
      <w:r w:rsidR="009F7F1F">
        <w:rPr>
          <w:rFonts w:ascii="Arial" w:hAnsi="Arial" w:cs="Arial"/>
          <w:sz w:val="24"/>
          <w:szCs w:val="24"/>
        </w:rPr>
        <w:t xml:space="preserve"> </w:t>
      </w:r>
      <w:r w:rsidR="00CF0568">
        <w:rPr>
          <w:rFonts w:ascii="Arial" w:hAnsi="Arial" w:cs="Arial"/>
          <w:sz w:val="24"/>
          <w:szCs w:val="24"/>
        </w:rPr>
        <w:t>h</w:t>
      </w:r>
      <w:r w:rsidR="009F7F1F">
        <w:rPr>
          <w:rFonts w:ascii="Arial" w:hAnsi="Arial" w:cs="Arial"/>
          <w:sz w:val="24"/>
          <w:szCs w:val="24"/>
        </w:rPr>
        <w:t>ighlights the importance of the IOPC (Independent Office of Police C</w:t>
      </w:r>
      <w:r w:rsidR="00CF0568">
        <w:rPr>
          <w:rFonts w:ascii="Arial" w:hAnsi="Arial" w:cs="Arial"/>
          <w:sz w:val="24"/>
          <w:szCs w:val="24"/>
        </w:rPr>
        <w:t xml:space="preserve">omplaints) and PSD (Professional Standards Department). The IPOC investigate serious complaints in an independent/civilian approach </w:t>
      </w:r>
      <w:r w:rsidR="001F11A5">
        <w:rPr>
          <w:rFonts w:ascii="Arial" w:hAnsi="Arial" w:cs="Arial"/>
          <w:sz w:val="24"/>
          <w:szCs w:val="24"/>
        </w:rPr>
        <w:t>whilst PSD investigate less serious complaints</w:t>
      </w:r>
      <w:r w:rsidR="00CF0568">
        <w:rPr>
          <w:rFonts w:ascii="Arial" w:hAnsi="Arial" w:cs="Arial"/>
          <w:sz w:val="24"/>
          <w:szCs w:val="24"/>
        </w:rPr>
        <w:t xml:space="preserve"> (Hope, 2020). The IOPC was conceptualised as </w:t>
      </w:r>
      <w:r w:rsidR="00006420">
        <w:rPr>
          <w:rFonts w:ascii="Arial" w:hAnsi="Arial" w:cs="Arial"/>
          <w:sz w:val="24"/>
          <w:szCs w:val="24"/>
        </w:rPr>
        <w:t>a part</w:t>
      </w:r>
      <w:r w:rsidR="00CF0568">
        <w:rPr>
          <w:rFonts w:ascii="Arial" w:hAnsi="Arial" w:cs="Arial"/>
          <w:sz w:val="24"/>
          <w:szCs w:val="24"/>
        </w:rPr>
        <w:t xml:space="preserve"> of the reform under the Police and Crime Act (2017) and was set to focus on a ‘lesson learning’ approach</w:t>
      </w:r>
      <w:r w:rsidR="00185038">
        <w:rPr>
          <w:rFonts w:ascii="Arial" w:hAnsi="Arial" w:cs="Arial"/>
          <w:sz w:val="24"/>
          <w:szCs w:val="24"/>
        </w:rPr>
        <w:t xml:space="preserve">. Without the influence of local politics or political pressure from the Police and Crime Commissioner </w:t>
      </w:r>
      <w:r w:rsidR="00185038" w:rsidRPr="00185038">
        <w:rPr>
          <w:rFonts w:ascii="Arial" w:hAnsi="Arial" w:cs="Arial"/>
          <w:sz w:val="24"/>
          <w:szCs w:val="24"/>
        </w:rPr>
        <w:t>or working within the force</w:t>
      </w:r>
      <w:r w:rsidR="00185038">
        <w:rPr>
          <w:rFonts w:ascii="Arial" w:hAnsi="Arial" w:cs="Arial"/>
          <w:sz w:val="24"/>
          <w:szCs w:val="24"/>
        </w:rPr>
        <w:t xml:space="preserve">, it is suggested in research by Turner (2014) that IOPC investigators are less likely to be compromised. </w:t>
      </w:r>
      <w:r w:rsidR="00366332">
        <w:rPr>
          <w:rFonts w:ascii="Arial" w:hAnsi="Arial" w:cs="Arial"/>
          <w:sz w:val="24"/>
          <w:szCs w:val="24"/>
        </w:rPr>
        <w:t xml:space="preserve">However, it was argued by Torrible (2020) that the use of independent bodies such as the IOPC could be damaging public confidence in the police service (And therefore damaging professionalism due to it effecting the function of their role) due to all findings being reported. Torrible (2020) went on to argue that </w:t>
      </w:r>
      <w:r w:rsidR="002020EB">
        <w:rPr>
          <w:rFonts w:ascii="Arial" w:hAnsi="Arial" w:cs="Arial"/>
          <w:sz w:val="24"/>
          <w:szCs w:val="24"/>
        </w:rPr>
        <w:t xml:space="preserve">employers might be better suited using </w:t>
      </w:r>
      <w:r w:rsidR="00366332">
        <w:rPr>
          <w:rFonts w:ascii="Arial" w:hAnsi="Arial" w:cs="Arial"/>
          <w:sz w:val="24"/>
          <w:szCs w:val="24"/>
        </w:rPr>
        <w:t xml:space="preserve">PSD </w:t>
      </w:r>
      <w:r w:rsidR="002020EB">
        <w:rPr>
          <w:rFonts w:ascii="Arial" w:hAnsi="Arial" w:cs="Arial"/>
          <w:sz w:val="24"/>
          <w:szCs w:val="24"/>
        </w:rPr>
        <w:t>to implement</w:t>
      </w:r>
      <w:r w:rsidR="00366332">
        <w:rPr>
          <w:rFonts w:ascii="Arial" w:hAnsi="Arial" w:cs="Arial"/>
          <w:sz w:val="24"/>
          <w:szCs w:val="24"/>
        </w:rPr>
        <w:t xml:space="preserve"> the ‘lesson learning’ approach </w:t>
      </w:r>
      <w:r w:rsidR="002020EB">
        <w:rPr>
          <w:rFonts w:ascii="Arial" w:hAnsi="Arial" w:cs="Arial"/>
          <w:sz w:val="24"/>
          <w:szCs w:val="24"/>
        </w:rPr>
        <w:t xml:space="preserve">and maintain public confidence. </w:t>
      </w:r>
      <w:bookmarkStart w:id="0" w:name="_Hlk86838705"/>
      <w:r w:rsidR="0054757B" w:rsidRPr="0054757B">
        <w:rPr>
          <w:rFonts w:ascii="Arial" w:hAnsi="Arial" w:cs="Arial"/>
          <w:sz w:val="24"/>
          <w:szCs w:val="24"/>
        </w:rPr>
        <w:t>HMICFRS</w:t>
      </w:r>
      <w:bookmarkEnd w:id="0"/>
      <w:r w:rsidR="0054757B" w:rsidRPr="0054757B">
        <w:rPr>
          <w:rFonts w:ascii="Arial" w:hAnsi="Arial" w:cs="Arial"/>
          <w:sz w:val="24"/>
          <w:szCs w:val="24"/>
        </w:rPr>
        <w:t xml:space="preserve"> (Her Majesty’s Inspectorate of Constabulary and Fire &amp; Rescue Services)</w:t>
      </w:r>
      <w:r w:rsidR="0054757B">
        <w:rPr>
          <w:rFonts w:ascii="Arial" w:hAnsi="Arial" w:cs="Arial"/>
          <w:sz w:val="24"/>
          <w:szCs w:val="24"/>
        </w:rPr>
        <w:t xml:space="preserve"> are important in holding the employers are a whole at account for </w:t>
      </w:r>
      <w:r w:rsidR="0054757B">
        <w:rPr>
          <w:rFonts w:ascii="Arial" w:hAnsi="Arial" w:cs="Arial"/>
          <w:sz w:val="24"/>
          <w:szCs w:val="24"/>
        </w:rPr>
        <w:lastRenderedPageBreak/>
        <w:t>their performance by measuring statistics to evaluate performance (Sparrow, 2015). However, there is an overwhelming body of research (</w:t>
      </w:r>
      <w:bookmarkStart w:id="1" w:name="_Hlk86838839"/>
      <w:r w:rsidR="0054757B">
        <w:rPr>
          <w:rFonts w:ascii="Arial" w:hAnsi="Arial" w:cs="Arial"/>
          <w:sz w:val="24"/>
          <w:szCs w:val="24"/>
        </w:rPr>
        <w:t xml:space="preserve">Patrick, 2009; Hodgkinson, Caputo &amp; McIntyre, 2019) </w:t>
      </w:r>
      <w:bookmarkEnd w:id="1"/>
      <w:r w:rsidR="0054757B">
        <w:rPr>
          <w:rFonts w:ascii="Arial" w:hAnsi="Arial" w:cs="Arial"/>
          <w:sz w:val="24"/>
          <w:szCs w:val="24"/>
        </w:rPr>
        <w:t>that suggests that this does not truly measure performance, and therefore professionalism.</w:t>
      </w:r>
    </w:p>
    <w:p w14:paraId="3006D69D" w14:textId="5698FF81" w:rsidR="00F134FD" w:rsidRDefault="00F134FD" w:rsidP="00BF7762">
      <w:pPr>
        <w:spacing w:line="257" w:lineRule="auto"/>
        <w:ind w:firstLine="720"/>
        <w:rPr>
          <w:rFonts w:ascii="Arial" w:hAnsi="Arial" w:cs="Arial"/>
          <w:sz w:val="24"/>
          <w:szCs w:val="24"/>
        </w:rPr>
      </w:pPr>
      <w:r>
        <w:rPr>
          <w:rFonts w:ascii="Arial" w:hAnsi="Arial" w:cs="Arial"/>
          <w:sz w:val="24"/>
          <w:szCs w:val="24"/>
        </w:rPr>
        <w:t xml:space="preserve">Another factor in implementing professionalism in the police service is making it ethical in terms inclusivity. </w:t>
      </w:r>
      <w:r w:rsidR="00230B0A">
        <w:rPr>
          <w:rFonts w:ascii="Arial" w:hAnsi="Arial" w:cs="Arial"/>
          <w:sz w:val="24"/>
          <w:szCs w:val="24"/>
        </w:rPr>
        <w:t>Legis</w:t>
      </w:r>
      <w:r w:rsidR="007A0B96">
        <w:rPr>
          <w:rFonts w:ascii="Arial" w:hAnsi="Arial" w:cs="Arial"/>
          <w:sz w:val="24"/>
          <w:szCs w:val="24"/>
        </w:rPr>
        <w:t xml:space="preserve">lation is relation to </w:t>
      </w:r>
      <w:r w:rsidR="00FD18FF">
        <w:rPr>
          <w:rFonts w:ascii="Arial" w:hAnsi="Arial" w:cs="Arial"/>
          <w:sz w:val="24"/>
          <w:szCs w:val="24"/>
        </w:rPr>
        <w:t>i</w:t>
      </w:r>
      <w:r w:rsidR="007A0B96">
        <w:rPr>
          <w:rFonts w:ascii="Arial" w:hAnsi="Arial" w:cs="Arial"/>
          <w:sz w:val="24"/>
          <w:szCs w:val="24"/>
        </w:rPr>
        <w:t xml:space="preserve">nclusivity has been in UK law since 1970, with initially it regarding equal pay for both females and males. </w:t>
      </w:r>
      <w:r w:rsidR="007B4149">
        <w:rPr>
          <w:rFonts w:ascii="Arial" w:hAnsi="Arial" w:cs="Arial"/>
          <w:sz w:val="24"/>
          <w:szCs w:val="24"/>
        </w:rPr>
        <w:t>However,</w:t>
      </w:r>
      <w:r w:rsidR="007A0B96">
        <w:rPr>
          <w:rFonts w:ascii="Arial" w:hAnsi="Arial" w:cs="Arial"/>
          <w:sz w:val="24"/>
          <w:szCs w:val="24"/>
        </w:rPr>
        <w:t xml:space="preserve"> this has gradually been extended over time</w:t>
      </w:r>
      <w:r w:rsidR="00B04988">
        <w:rPr>
          <w:rFonts w:ascii="Arial" w:hAnsi="Arial" w:cs="Arial"/>
          <w:sz w:val="24"/>
          <w:szCs w:val="24"/>
        </w:rPr>
        <w:t xml:space="preserve"> </w:t>
      </w:r>
      <w:r w:rsidR="007A0B96">
        <w:rPr>
          <w:rFonts w:ascii="Arial" w:hAnsi="Arial" w:cs="Arial"/>
          <w:sz w:val="24"/>
          <w:szCs w:val="24"/>
        </w:rPr>
        <w:t xml:space="preserve">to include religion and sexual orientation in 2003 and with age being factored in </w:t>
      </w:r>
      <w:r w:rsidR="007B4149">
        <w:rPr>
          <w:rFonts w:ascii="Arial" w:hAnsi="Arial" w:cs="Arial"/>
          <w:sz w:val="24"/>
          <w:szCs w:val="24"/>
        </w:rPr>
        <w:t>at a later date (Daniels &amp; Macdonald</w:t>
      </w:r>
      <w:r w:rsidR="00FD18FF">
        <w:rPr>
          <w:rFonts w:ascii="Arial" w:hAnsi="Arial" w:cs="Arial"/>
          <w:sz w:val="24"/>
          <w:szCs w:val="24"/>
        </w:rPr>
        <w:t xml:space="preserve">, </w:t>
      </w:r>
      <w:r w:rsidR="007B4149">
        <w:rPr>
          <w:rFonts w:ascii="Arial" w:hAnsi="Arial" w:cs="Arial"/>
          <w:sz w:val="24"/>
          <w:szCs w:val="24"/>
        </w:rPr>
        <w:t>2005)</w:t>
      </w:r>
      <w:r w:rsidR="007A0B96">
        <w:rPr>
          <w:rFonts w:ascii="Arial" w:hAnsi="Arial" w:cs="Arial"/>
          <w:sz w:val="24"/>
          <w:szCs w:val="24"/>
        </w:rPr>
        <w:t>.</w:t>
      </w:r>
      <w:r w:rsidR="007B4149">
        <w:rPr>
          <w:rFonts w:ascii="Arial" w:hAnsi="Arial" w:cs="Arial"/>
          <w:sz w:val="24"/>
          <w:szCs w:val="24"/>
        </w:rPr>
        <w:t xml:space="preserve"> </w:t>
      </w:r>
      <w:r w:rsidR="00B04988">
        <w:rPr>
          <w:rFonts w:ascii="Arial" w:hAnsi="Arial" w:cs="Arial"/>
          <w:sz w:val="24"/>
          <w:szCs w:val="24"/>
        </w:rPr>
        <w:t xml:space="preserve">This could be vital in maintaining </w:t>
      </w:r>
      <w:r w:rsidR="000863A8">
        <w:rPr>
          <w:rFonts w:ascii="Arial" w:hAnsi="Arial" w:cs="Arial"/>
          <w:sz w:val="24"/>
          <w:szCs w:val="24"/>
        </w:rPr>
        <w:t>professionalism</w:t>
      </w:r>
      <w:r w:rsidR="00B04988">
        <w:rPr>
          <w:rFonts w:ascii="Arial" w:hAnsi="Arial" w:cs="Arial"/>
          <w:sz w:val="24"/>
          <w:szCs w:val="24"/>
        </w:rPr>
        <w:t xml:space="preserve"> as is relates back to the </w:t>
      </w:r>
      <w:r w:rsidR="000863A8" w:rsidRPr="00D73A9E">
        <w:rPr>
          <w:rFonts w:ascii="Arial" w:hAnsi="Arial" w:cs="Arial"/>
          <w:i/>
          <w:iCs/>
          <w:sz w:val="24"/>
          <w:szCs w:val="24"/>
        </w:rPr>
        <w:t xml:space="preserve">Code of Ethics </w:t>
      </w:r>
      <w:r w:rsidR="000863A8">
        <w:rPr>
          <w:rFonts w:ascii="Arial" w:hAnsi="Arial" w:cs="Arial"/>
          <w:sz w:val="24"/>
          <w:szCs w:val="24"/>
        </w:rPr>
        <w:t>(College of Policing, 2018).</w:t>
      </w:r>
      <w:r w:rsidR="0094055A">
        <w:rPr>
          <w:rFonts w:ascii="Arial" w:hAnsi="Arial" w:cs="Arial"/>
          <w:sz w:val="24"/>
          <w:szCs w:val="24"/>
        </w:rPr>
        <w:t xml:space="preserve"> In order to improve community relations this needs to be addressed but is sometimes hard to implement </w:t>
      </w:r>
      <w:r w:rsidR="003B6BA6">
        <w:rPr>
          <w:rFonts w:ascii="Arial" w:hAnsi="Arial" w:cs="Arial"/>
          <w:sz w:val="24"/>
          <w:szCs w:val="24"/>
        </w:rPr>
        <w:t xml:space="preserve">due to those </w:t>
      </w:r>
      <w:r w:rsidR="00FD18FF">
        <w:rPr>
          <w:rFonts w:ascii="Arial" w:hAnsi="Arial" w:cs="Arial"/>
          <w:sz w:val="24"/>
          <w:szCs w:val="24"/>
        </w:rPr>
        <w:t>in</w:t>
      </w:r>
      <w:r w:rsidR="003B6BA6">
        <w:rPr>
          <w:rFonts w:ascii="Arial" w:hAnsi="Arial" w:cs="Arial"/>
          <w:sz w:val="24"/>
          <w:szCs w:val="24"/>
        </w:rPr>
        <w:t xml:space="preserve"> the ‘in’ group having negative attitudes to those in the ‘out’ group</w:t>
      </w:r>
      <w:r w:rsidR="00FD18FF">
        <w:rPr>
          <w:rFonts w:ascii="Arial" w:hAnsi="Arial" w:cs="Arial"/>
          <w:sz w:val="24"/>
          <w:szCs w:val="24"/>
        </w:rPr>
        <w:t>. This is supported</w:t>
      </w:r>
      <w:r w:rsidR="003B6BA6">
        <w:rPr>
          <w:rFonts w:ascii="Arial" w:hAnsi="Arial" w:cs="Arial"/>
          <w:sz w:val="24"/>
          <w:szCs w:val="24"/>
        </w:rPr>
        <w:t xml:space="preserve"> in research by Tajfel (1970). One tactic to address this is to</w:t>
      </w:r>
      <w:r w:rsidR="00FD18FF">
        <w:rPr>
          <w:rFonts w:ascii="Arial" w:hAnsi="Arial" w:cs="Arial"/>
          <w:sz w:val="24"/>
          <w:szCs w:val="24"/>
        </w:rPr>
        <w:t xml:space="preserve"> </w:t>
      </w:r>
      <w:r w:rsidR="00D73A9E">
        <w:rPr>
          <w:rFonts w:ascii="Arial" w:hAnsi="Arial" w:cs="Arial"/>
          <w:sz w:val="24"/>
          <w:szCs w:val="24"/>
        </w:rPr>
        <w:t>employ</w:t>
      </w:r>
      <w:r w:rsidR="00FD18FF">
        <w:rPr>
          <w:rFonts w:ascii="Arial" w:hAnsi="Arial" w:cs="Arial"/>
          <w:sz w:val="24"/>
          <w:szCs w:val="24"/>
        </w:rPr>
        <w:t xml:space="preserve"> </w:t>
      </w:r>
      <w:r w:rsidR="003B6BA6">
        <w:rPr>
          <w:rFonts w:ascii="Arial" w:hAnsi="Arial" w:cs="Arial"/>
          <w:sz w:val="24"/>
          <w:szCs w:val="24"/>
        </w:rPr>
        <w:t xml:space="preserve">a more ‘diverse’ workforce, thus eliminating the in group/out-group dynamic that  </w:t>
      </w:r>
      <w:r w:rsidR="00FD18FF">
        <w:rPr>
          <w:rFonts w:ascii="Arial" w:hAnsi="Arial" w:cs="Arial"/>
          <w:sz w:val="24"/>
          <w:szCs w:val="24"/>
        </w:rPr>
        <w:t>could be problematic when dealing with members of the public</w:t>
      </w:r>
      <w:r w:rsidR="003B6BA6">
        <w:rPr>
          <w:rFonts w:ascii="Arial" w:hAnsi="Arial" w:cs="Arial"/>
          <w:sz w:val="24"/>
          <w:szCs w:val="24"/>
        </w:rPr>
        <w:t>.</w:t>
      </w:r>
      <w:r w:rsidR="002A04AB">
        <w:rPr>
          <w:rFonts w:ascii="Arial" w:hAnsi="Arial" w:cs="Arial"/>
          <w:sz w:val="24"/>
          <w:szCs w:val="24"/>
        </w:rPr>
        <w:t xml:space="preserve"> </w:t>
      </w:r>
      <w:r w:rsidR="00D73A9E">
        <w:rPr>
          <w:rFonts w:ascii="Arial" w:hAnsi="Arial" w:cs="Arial"/>
          <w:sz w:val="24"/>
          <w:szCs w:val="24"/>
        </w:rPr>
        <w:t>However,</w:t>
      </w:r>
      <w:r w:rsidR="003B6BA6">
        <w:rPr>
          <w:rFonts w:ascii="Arial" w:hAnsi="Arial" w:cs="Arial"/>
          <w:sz w:val="24"/>
          <w:szCs w:val="24"/>
        </w:rPr>
        <w:t xml:space="preserve"> this essay suggests that this may not eliminate the problems of the ‘Us versus Them’ mentality between the police and general public</w:t>
      </w:r>
      <w:r w:rsidR="00D73A9E">
        <w:rPr>
          <w:rFonts w:ascii="Arial" w:hAnsi="Arial" w:cs="Arial"/>
          <w:sz w:val="24"/>
          <w:szCs w:val="24"/>
        </w:rPr>
        <w:t xml:space="preserve"> as part of the in</w:t>
      </w:r>
      <w:r w:rsidR="00582F99">
        <w:rPr>
          <w:rFonts w:ascii="Arial" w:hAnsi="Arial" w:cs="Arial"/>
          <w:sz w:val="24"/>
          <w:szCs w:val="24"/>
        </w:rPr>
        <w:t xml:space="preserve"> group/out group mentality as discussed in Tajfel (1970).</w:t>
      </w:r>
      <w:r w:rsidR="002A04AB">
        <w:rPr>
          <w:rFonts w:ascii="Arial" w:hAnsi="Arial" w:cs="Arial"/>
          <w:sz w:val="24"/>
          <w:szCs w:val="24"/>
        </w:rPr>
        <w:t xml:space="preserve"> </w:t>
      </w:r>
      <w:r w:rsidR="000D4B3F">
        <w:rPr>
          <w:rFonts w:ascii="Arial" w:hAnsi="Arial" w:cs="Arial"/>
          <w:sz w:val="24"/>
          <w:szCs w:val="24"/>
        </w:rPr>
        <w:t>However,</w:t>
      </w:r>
      <w:r w:rsidR="002A04AB">
        <w:rPr>
          <w:rFonts w:ascii="Arial" w:hAnsi="Arial" w:cs="Arial"/>
          <w:sz w:val="24"/>
          <w:szCs w:val="24"/>
        </w:rPr>
        <w:t xml:space="preserve"> what it may do is increase the level</w:t>
      </w:r>
      <w:r w:rsidR="000D4B3F">
        <w:rPr>
          <w:rFonts w:ascii="Arial" w:hAnsi="Arial" w:cs="Arial"/>
          <w:sz w:val="24"/>
          <w:szCs w:val="24"/>
        </w:rPr>
        <w:t xml:space="preserve"> of people with different experiences within the community that truly understands it by limiting assumptions and stereotypes. </w:t>
      </w:r>
    </w:p>
    <w:p w14:paraId="08411A8A" w14:textId="11509D36" w:rsidR="00F87802" w:rsidRDefault="00F87802" w:rsidP="00BF7762">
      <w:pPr>
        <w:spacing w:line="257" w:lineRule="auto"/>
        <w:ind w:firstLine="720"/>
        <w:rPr>
          <w:rFonts w:ascii="Arial" w:hAnsi="Arial" w:cs="Arial"/>
          <w:sz w:val="24"/>
          <w:szCs w:val="24"/>
        </w:rPr>
      </w:pPr>
      <w:r>
        <w:rPr>
          <w:rFonts w:ascii="Arial" w:hAnsi="Arial" w:cs="Arial"/>
          <w:sz w:val="24"/>
          <w:szCs w:val="24"/>
        </w:rPr>
        <w:t xml:space="preserve">Coaching and mentoring </w:t>
      </w:r>
      <w:r w:rsidR="00B9577C">
        <w:rPr>
          <w:rFonts w:ascii="Arial" w:hAnsi="Arial" w:cs="Arial"/>
          <w:sz w:val="24"/>
          <w:szCs w:val="24"/>
        </w:rPr>
        <w:t>are</w:t>
      </w:r>
      <w:r>
        <w:rPr>
          <w:rFonts w:ascii="Arial" w:hAnsi="Arial" w:cs="Arial"/>
          <w:sz w:val="24"/>
          <w:szCs w:val="24"/>
        </w:rPr>
        <w:t xml:space="preserve"> another element that directly impacts professionalism of the police.</w:t>
      </w:r>
      <w:r w:rsidR="00B9577C">
        <w:rPr>
          <w:rFonts w:ascii="Arial" w:hAnsi="Arial" w:cs="Arial"/>
          <w:sz w:val="24"/>
          <w:szCs w:val="24"/>
        </w:rPr>
        <w:t xml:space="preserve"> Coaching has a specific goal, timeframe, teaches and some sort of formal agreement. Research by</w:t>
      </w:r>
      <w:r>
        <w:rPr>
          <w:rFonts w:ascii="Arial" w:hAnsi="Arial" w:cs="Arial"/>
          <w:sz w:val="24"/>
          <w:szCs w:val="24"/>
        </w:rPr>
        <w:t xml:space="preserve"> Zink (2015) </w:t>
      </w:r>
      <w:r w:rsidR="00B9577C">
        <w:rPr>
          <w:rFonts w:ascii="Arial" w:hAnsi="Arial" w:cs="Arial"/>
          <w:sz w:val="24"/>
          <w:szCs w:val="24"/>
        </w:rPr>
        <w:t xml:space="preserve">suggested that the </w:t>
      </w:r>
      <w:r>
        <w:rPr>
          <w:rFonts w:ascii="Arial" w:hAnsi="Arial" w:cs="Arial"/>
          <w:sz w:val="24"/>
          <w:szCs w:val="24"/>
        </w:rPr>
        <w:t>biggest influence on the professionalism of officers is the role models that new serving officers are presented with by senior colleagues. Zink</w:t>
      </w:r>
      <w:r w:rsidR="00B9577C">
        <w:rPr>
          <w:rFonts w:ascii="Arial" w:hAnsi="Arial" w:cs="Arial"/>
          <w:sz w:val="24"/>
          <w:szCs w:val="24"/>
        </w:rPr>
        <w:t xml:space="preserve"> (2015)</w:t>
      </w:r>
      <w:r>
        <w:rPr>
          <w:rFonts w:ascii="Arial" w:hAnsi="Arial" w:cs="Arial"/>
          <w:sz w:val="24"/>
          <w:szCs w:val="24"/>
        </w:rPr>
        <w:t xml:space="preserve"> research suggested that this has a bigger influence on officers’ performance than any form of formal training. However, this essay would argue that the research by Zink (2015) maybe inapplicable also if the wrong individuals are employed as assessors</w:t>
      </w:r>
      <w:r w:rsidR="0054757B">
        <w:rPr>
          <w:rFonts w:ascii="Arial" w:hAnsi="Arial" w:cs="Arial"/>
          <w:sz w:val="24"/>
          <w:szCs w:val="24"/>
        </w:rPr>
        <w:t>/</w:t>
      </w:r>
      <w:r>
        <w:rPr>
          <w:rFonts w:ascii="Arial" w:hAnsi="Arial" w:cs="Arial"/>
          <w:sz w:val="24"/>
          <w:szCs w:val="24"/>
        </w:rPr>
        <w:t xml:space="preserve">tutors (Coaches or mentors). As if the effect from positive role models can be so influential, so can </w:t>
      </w:r>
      <w:r w:rsidR="00B9577C">
        <w:rPr>
          <w:rFonts w:ascii="Arial" w:hAnsi="Arial" w:cs="Arial"/>
          <w:sz w:val="24"/>
          <w:szCs w:val="24"/>
        </w:rPr>
        <w:t>negative</w:t>
      </w:r>
      <w:r>
        <w:rPr>
          <w:rFonts w:ascii="Arial" w:hAnsi="Arial" w:cs="Arial"/>
          <w:sz w:val="24"/>
          <w:szCs w:val="24"/>
        </w:rPr>
        <w:t xml:space="preserve"> role models</w:t>
      </w:r>
      <w:r w:rsidR="00B9577C">
        <w:rPr>
          <w:rFonts w:ascii="Arial" w:hAnsi="Arial" w:cs="Arial"/>
          <w:sz w:val="24"/>
          <w:szCs w:val="24"/>
        </w:rPr>
        <w:t xml:space="preserve">. However, De Schrijver et al. (2015) argued against Zink (2015) and the idea that socialization has that much influence on new officers. De Schrijver et al. (2015) study concluded </w:t>
      </w:r>
      <w:r w:rsidR="00350F76">
        <w:rPr>
          <w:rFonts w:ascii="Arial" w:hAnsi="Arial" w:cs="Arial"/>
          <w:sz w:val="24"/>
          <w:szCs w:val="24"/>
        </w:rPr>
        <w:t>that it was the individual officers’ qualities that influenced their professionalism, thus suggesting recruitment is the key factor rather than mentoring/coaching. This essay concludes further research is needed to truly understand its impact.</w:t>
      </w:r>
    </w:p>
    <w:p w14:paraId="5CABCA6D" w14:textId="455D23F9" w:rsidR="0054757B" w:rsidRDefault="0054757B" w:rsidP="00BF7762">
      <w:pPr>
        <w:spacing w:line="257" w:lineRule="auto"/>
        <w:ind w:firstLine="720"/>
        <w:rPr>
          <w:rFonts w:ascii="Arial" w:hAnsi="Arial" w:cs="Arial"/>
          <w:sz w:val="24"/>
          <w:szCs w:val="24"/>
        </w:rPr>
      </w:pPr>
      <w:r>
        <w:rPr>
          <w:rFonts w:ascii="Arial" w:hAnsi="Arial" w:cs="Arial"/>
          <w:sz w:val="24"/>
          <w:szCs w:val="24"/>
        </w:rPr>
        <w:t xml:space="preserve">In conclusion this essay has discussed </w:t>
      </w:r>
      <w:r w:rsidR="00487086">
        <w:rPr>
          <w:rFonts w:ascii="Arial" w:hAnsi="Arial" w:cs="Arial"/>
          <w:sz w:val="24"/>
          <w:szCs w:val="24"/>
        </w:rPr>
        <w:t xml:space="preserve">the concept of professionalism using research by </w:t>
      </w:r>
      <w:r w:rsidR="00487086" w:rsidRPr="00487086">
        <w:rPr>
          <w:rFonts w:ascii="Arial" w:hAnsi="Arial" w:cs="Arial"/>
          <w:sz w:val="24"/>
          <w:szCs w:val="24"/>
        </w:rPr>
        <w:t xml:space="preserve">Sklansky, </w:t>
      </w:r>
      <w:r w:rsidR="00487086">
        <w:rPr>
          <w:rFonts w:ascii="Arial" w:hAnsi="Arial" w:cs="Arial"/>
          <w:sz w:val="24"/>
          <w:szCs w:val="24"/>
        </w:rPr>
        <w:t>(</w:t>
      </w:r>
      <w:r w:rsidR="00487086" w:rsidRPr="00487086">
        <w:rPr>
          <w:rFonts w:ascii="Arial" w:hAnsi="Arial" w:cs="Arial"/>
          <w:sz w:val="24"/>
          <w:szCs w:val="24"/>
        </w:rPr>
        <w:t>2011</w:t>
      </w:r>
      <w:r w:rsidR="00487086">
        <w:rPr>
          <w:rFonts w:ascii="Arial" w:hAnsi="Arial" w:cs="Arial"/>
          <w:sz w:val="24"/>
          <w:szCs w:val="24"/>
        </w:rPr>
        <w:t xml:space="preserve">), Manning (1997) and Illich (1977). This essay further discussed the roles of maintaining profession standards by the use of the IPOC, PSD and </w:t>
      </w:r>
      <w:r w:rsidR="00487086" w:rsidRPr="00487086">
        <w:rPr>
          <w:rFonts w:ascii="Arial" w:hAnsi="Arial" w:cs="Arial"/>
          <w:sz w:val="24"/>
          <w:szCs w:val="24"/>
        </w:rPr>
        <w:t>HMICFRS</w:t>
      </w:r>
      <w:r w:rsidR="00487086">
        <w:rPr>
          <w:rFonts w:ascii="Arial" w:hAnsi="Arial" w:cs="Arial"/>
          <w:sz w:val="24"/>
          <w:szCs w:val="24"/>
        </w:rPr>
        <w:t xml:space="preserve">. It concluded using research by Torrible (2020) that PSD is better placed in dealing with individual complaints. It also suggested that </w:t>
      </w:r>
      <w:r w:rsidR="00487086" w:rsidRPr="00487086">
        <w:rPr>
          <w:rFonts w:ascii="Arial" w:hAnsi="Arial" w:cs="Arial"/>
          <w:sz w:val="24"/>
          <w:szCs w:val="24"/>
        </w:rPr>
        <w:t>HMICFRS</w:t>
      </w:r>
      <w:r w:rsidR="00487086">
        <w:rPr>
          <w:rFonts w:ascii="Arial" w:hAnsi="Arial" w:cs="Arial"/>
          <w:sz w:val="24"/>
          <w:szCs w:val="24"/>
        </w:rPr>
        <w:t xml:space="preserve"> may not be the most effective way to look at force performance as a whole and therefore professionalism after considering research by </w:t>
      </w:r>
      <w:r w:rsidR="00487086" w:rsidRPr="00487086">
        <w:rPr>
          <w:rFonts w:ascii="Arial" w:hAnsi="Arial" w:cs="Arial"/>
          <w:sz w:val="24"/>
          <w:szCs w:val="24"/>
        </w:rPr>
        <w:t xml:space="preserve">Patrick, </w:t>
      </w:r>
      <w:r w:rsidR="006E2DBE">
        <w:rPr>
          <w:rFonts w:ascii="Arial" w:hAnsi="Arial" w:cs="Arial"/>
          <w:sz w:val="24"/>
          <w:szCs w:val="24"/>
        </w:rPr>
        <w:t>(</w:t>
      </w:r>
      <w:r w:rsidR="00487086" w:rsidRPr="00487086">
        <w:rPr>
          <w:rFonts w:ascii="Arial" w:hAnsi="Arial" w:cs="Arial"/>
          <w:sz w:val="24"/>
          <w:szCs w:val="24"/>
        </w:rPr>
        <w:t>2009</w:t>
      </w:r>
      <w:r w:rsidR="006E2DBE">
        <w:rPr>
          <w:rFonts w:ascii="Arial" w:hAnsi="Arial" w:cs="Arial"/>
          <w:sz w:val="24"/>
          <w:szCs w:val="24"/>
        </w:rPr>
        <w:t xml:space="preserve">) and </w:t>
      </w:r>
      <w:r w:rsidR="00487086" w:rsidRPr="00487086">
        <w:rPr>
          <w:rFonts w:ascii="Arial" w:hAnsi="Arial" w:cs="Arial"/>
          <w:sz w:val="24"/>
          <w:szCs w:val="24"/>
        </w:rPr>
        <w:t xml:space="preserve">Hodgkinson, Caputo &amp; McIntyre, </w:t>
      </w:r>
      <w:r w:rsidR="006E2DBE">
        <w:rPr>
          <w:rFonts w:ascii="Arial" w:hAnsi="Arial" w:cs="Arial"/>
          <w:sz w:val="24"/>
          <w:szCs w:val="24"/>
        </w:rPr>
        <w:t>(</w:t>
      </w:r>
      <w:r w:rsidR="00487086" w:rsidRPr="00487086">
        <w:rPr>
          <w:rFonts w:ascii="Arial" w:hAnsi="Arial" w:cs="Arial"/>
          <w:sz w:val="24"/>
          <w:szCs w:val="24"/>
        </w:rPr>
        <w:t>2019</w:t>
      </w:r>
      <w:r w:rsidR="006E2DBE">
        <w:rPr>
          <w:rFonts w:ascii="Arial" w:hAnsi="Arial" w:cs="Arial"/>
          <w:sz w:val="24"/>
          <w:szCs w:val="24"/>
        </w:rPr>
        <w:t>)</w:t>
      </w:r>
      <w:r w:rsidR="00487086">
        <w:rPr>
          <w:rFonts w:ascii="Arial" w:hAnsi="Arial" w:cs="Arial"/>
          <w:sz w:val="24"/>
          <w:szCs w:val="24"/>
        </w:rPr>
        <w:t xml:space="preserve">. </w:t>
      </w:r>
      <w:r w:rsidR="001F11A5">
        <w:rPr>
          <w:rFonts w:ascii="Arial" w:hAnsi="Arial" w:cs="Arial"/>
          <w:sz w:val="24"/>
          <w:szCs w:val="24"/>
        </w:rPr>
        <w:t>It was discussed the influence of inclusivity on professionalism and that</w:t>
      </w:r>
      <w:r w:rsidR="00FD18FF">
        <w:rPr>
          <w:rFonts w:ascii="Arial" w:hAnsi="Arial" w:cs="Arial"/>
          <w:sz w:val="24"/>
          <w:szCs w:val="24"/>
        </w:rPr>
        <w:t xml:space="preserve"> </w:t>
      </w:r>
      <w:r w:rsidR="001F11A5">
        <w:rPr>
          <w:rFonts w:ascii="Arial" w:hAnsi="Arial" w:cs="Arial"/>
          <w:sz w:val="24"/>
          <w:szCs w:val="24"/>
        </w:rPr>
        <w:t xml:space="preserve"> research by Tajfel (1970) suggests that increasing </w:t>
      </w:r>
      <w:r w:rsidR="001F11A5">
        <w:rPr>
          <w:rFonts w:ascii="Arial" w:hAnsi="Arial" w:cs="Arial"/>
          <w:sz w:val="24"/>
          <w:szCs w:val="24"/>
        </w:rPr>
        <w:lastRenderedPageBreak/>
        <w:t xml:space="preserve">diversity in the police may lead to greater professionalism and community engagement. </w:t>
      </w:r>
      <w:r w:rsidR="00487086">
        <w:rPr>
          <w:rFonts w:ascii="Arial" w:hAnsi="Arial" w:cs="Arial"/>
          <w:sz w:val="24"/>
          <w:szCs w:val="24"/>
        </w:rPr>
        <w:t xml:space="preserve">This essay also concluded that the impact of coaching and mentoring needs to be further explored due to contrasting </w:t>
      </w:r>
      <w:r w:rsidR="001F11A5">
        <w:rPr>
          <w:rFonts w:ascii="Arial" w:hAnsi="Arial" w:cs="Arial"/>
          <w:sz w:val="24"/>
          <w:szCs w:val="24"/>
        </w:rPr>
        <w:t>results</w:t>
      </w:r>
      <w:r w:rsidR="00487086">
        <w:rPr>
          <w:rFonts w:ascii="Arial" w:hAnsi="Arial" w:cs="Arial"/>
          <w:sz w:val="24"/>
          <w:szCs w:val="24"/>
        </w:rPr>
        <w:t xml:space="preserve"> from Zink (2015) and </w:t>
      </w:r>
      <w:r w:rsidR="00487086" w:rsidRPr="00487086">
        <w:rPr>
          <w:rFonts w:ascii="Arial" w:hAnsi="Arial" w:cs="Arial"/>
          <w:sz w:val="24"/>
          <w:szCs w:val="24"/>
        </w:rPr>
        <w:t>De Schrijver et al. (2015</w:t>
      </w:r>
      <w:r w:rsidR="00487086">
        <w:rPr>
          <w:rFonts w:ascii="Arial" w:hAnsi="Arial" w:cs="Arial"/>
          <w:sz w:val="24"/>
          <w:szCs w:val="24"/>
        </w:rPr>
        <w:t>).</w:t>
      </w:r>
    </w:p>
    <w:p w14:paraId="7257C366" w14:textId="301335EB" w:rsidR="00F134FD" w:rsidRPr="00185038" w:rsidRDefault="00A966CA" w:rsidP="00F134FD">
      <w:pPr>
        <w:spacing w:line="257" w:lineRule="auto"/>
        <w:rPr>
          <w:rFonts w:ascii="Arial" w:hAnsi="Arial" w:cs="Arial"/>
          <w:i/>
          <w:iCs/>
          <w:sz w:val="24"/>
          <w:szCs w:val="24"/>
        </w:rPr>
      </w:pPr>
      <w:r>
        <w:rPr>
          <w:rFonts w:ascii="Arial" w:hAnsi="Arial" w:cs="Arial"/>
          <w:sz w:val="24"/>
          <w:szCs w:val="24"/>
        </w:rPr>
        <w:t>Word Count 10</w:t>
      </w:r>
      <w:r w:rsidR="00FD18FF">
        <w:rPr>
          <w:rFonts w:ascii="Arial" w:hAnsi="Arial" w:cs="Arial"/>
          <w:sz w:val="24"/>
          <w:szCs w:val="24"/>
        </w:rPr>
        <w:t>96</w:t>
      </w:r>
    </w:p>
    <w:p w14:paraId="7576DD0C" w14:textId="77777777" w:rsidR="00C72421" w:rsidRPr="006E2DBE" w:rsidRDefault="00C72421" w:rsidP="00C72421">
      <w:pPr>
        <w:spacing w:line="257" w:lineRule="auto"/>
        <w:rPr>
          <w:rFonts w:ascii="Arial" w:hAnsi="Arial" w:cs="Arial"/>
          <w:sz w:val="24"/>
          <w:szCs w:val="24"/>
        </w:rPr>
      </w:pPr>
      <w:r w:rsidRPr="006E2DBE">
        <w:rPr>
          <w:rFonts w:ascii="Arial" w:eastAsia="Calibri" w:hAnsi="Arial" w:cs="Arial"/>
          <w:b/>
          <w:bCs/>
          <w:sz w:val="24"/>
          <w:szCs w:val="24"/>
        </w:rPr>
        <w:t>1000 words - Community/Response Policing/Policing roads/Conducting Investigations /Digital Policing</w:t>
      </w:r>
    </w:p>
    <w:p w14:paraId="46D367D3" w14:textId="77777777" w:rsidR="00C72421" w:rsidRPr="006E2DBE" w:rsidRDefault="00C72421" w:rsidP="00C72421">
      <w:pPr>
        <w:spacing w:line="257" w:lineRule="auto"/>
        <w:rPr>
          <w:rFonts w:ascii="Arial" w:hAnsi="Arial" w:cs="Arial"/>
          <w:b/>
          <w:bCs/>
          <w:sz w:val="24"/>
          <w:szCs w:val="24"/>
        </w:rPr>
      </w:pPr>
      <w:r w:rsidRPr="006E2DBE">
        <w:rPr>
          <w:rFonts w:ascii="Arial" w:eastAsia="Calibri" w:hAnsi="Arial" w:cs="Arial"/>
          <w:b/>
          <w:bCs/>
          <w:sz w:val="24"/>
          <w:szCs w:val="24"/>
        </w:rPr>
        <w:t>Critically evaluate the role of the police in:</w:t>
      </w:r>
    </w:p>
    <w:p w14:paraId="06F9AF2E" w14:textId="495C1ADD" w:rsidR="006E2DBE" w:rsidRPr="006E2DBE" w:rsidRDefault="00C72421" w:rsidP="006E2DBE">
      <w:pPr>
        <w:numPr>
          <w:ilvl w:val="0"/>
          <w:numId w:val="1"/>
        </w:numPr>
        <w:spacing w:after="0" w:line="257" w:lineRule="auto"/>
        <w:contextualSpacing/>
        <w:rPr>
          <w:rFonts w:ascii="Arial" w:hAnsi="Arial" w:cs="Arial"/>
          <w:b/>
          <w:bCs/>
          <w:sz w:val="24"/>
          <w:szCs w:val="24"/>
        </w:rPr>
      </w:pPr>
      <w:r w:rsidRPr="006E2DBE">
        <w:rPr>
          <w:rFonts w:ascii="Arial" w:eastAsia="Arial" w:hAnsi="Arial" w:cs="Arial"/>
          <w:b/>
          <w:bCs/>
          <w:sz w:val="24"/>
          <w:szCs w:val="24"/>
        </w:rPr>
        <w:t xml:space="preserve">Conducting Investigations (Volume, serious and complex) </w:t>
      </w:r>
    </w:p>
    <w:p w14:paraId="6D7F6ACC" w14:textId="4C30FE22" w:rsidR="006E2DBE" w:rsidRDefault="006E2DBE" w:rsidP="006E2DBE">
      <w:pPr>
        <w:spacing w:after="0" w:line="257" w:lineRule="auto"/>
        <w:contextualSpacing/>
        <w:rPr>
          <w:rFonts w:ascii="Calibri" w:hAnsi="Calibri" w:cs="Calibri"/>
          <w:b/>
          <w:bCs/>
          <w:sz w:val="28"/>
          <w:szCs w:val="28"/>
        </w:rPr>
      </w:pPr>
    </w:p>
    <w:p w14:paraId="114E8599" w14:textId="57BC8D22" w:rsidR="00A5788A" w:rsidRDefault="00A5788A" w:rsidP="006E2DBE">
      <w:pPr>
        <w:rPr>
          <w:rFonts w:ascii="Arial" w:hAnsi="Arial" w:cs="Arial"/>
          <w:sz w:val="24"/>
          <w:szCs w:val="24"/>
        </w:rPr>
      </w:pPr>
      <w:r>
        <w:rPr>
          <w:rFonts w:ascii="Arial" w:hAnsi="Arial" w:cs="Arial"/>
          <w:sz w:val="24"/>
          <w:szCs w:val="24"/>
        </w:rPr>
        <w:t>Preventative strategies are often put forward to members of the public in order to reduce the amount of crime that occurs. However, it is important to understand that there is a large proportion of crime that is unpreventable, and therefore effective criminal investigations should also be used to complement prevention strategies (Coupe et al., 2019). If these strategies are efficient, this could also act as a deterrence for offenders for the fear of being punished for their crimes (Von Hirsch et al., 1999).</w:t>
      </w:r>
      <w:r w:rsidR="00575B35">
        <w:rPr>
          <w:rFonts w:ascii="Arial" w:hAnsi="Arial" w:cs="Arial"/>
          <w:sz w:val="24"/>
          <w:szCs w:val="24"/>
        </w:rPr>
        <w:t xml:space="preserve"> </w:t>
      </w:r>
      <w:r w:rsidR="004666C4">
        <w:rPr>
          <w:rFonts w:ascii="Arial" w:hAnsi="Arial" w:cs="Arial"/>
          <w:sz w:val="24"/>
          <w:szCs w:val="24"/>
        </w:rPr>
        <w:t>This requires an understanding of what offences can be solved and what cannot in order to allocate resources</w:t>
      </w:r>
      <w:r w:rsidR="00461473">
        <w:rPr>
          <w:rFonts w:ascii="Arial" w:hAnsi="Arial" w:cs="Arial"/>
          <w:sz w:val="24"/>
          <w:szCs w:val="24"/>
        </w:rPr>
        <w:t xml:space="preserve"> </w:t>
      </w:r>
      <w:r w:rsidR="004666C4">
        <w:rPr>
          <w:rFonts w:ascii="Arial" w:hAnsi="Arial" w:cs="Arial"/>
          <w:sz w:val="24"/>
          <w:szCs w:val="24"/>
        </w:rPr>
        <w:t xml:space="preserve">responsibly (Coupe et al. 2019). When discussing this it is important to understand the level of </w:t>
      </w:r>
      <w:r w:rsidR="00E62DA8">
        <w:rPr>
          <w:rFonts w:ascii="Arial" w:hAnsi="Arial" w:cs="Arial"/>
          <w:sz w:val="24"/>
          <w:szCs w:val="24"/>
        </w:rPr>
        <w:t>public</w:t>
      </w:r>
      <w:r w:rsidR="004666C4">
        <w:rPr>
          <w:rFonts w:ascii="Arial" w:hAnsi="Arial" w:cs="Arial"/>
          <w:sz w:val="24"/>
          <w:szCs w:val="24"/>
        </w:rPr>
        <w:t xml:space="preserve"> interest there is in order to solve the crime. For example, there will/should not be the same level of resources available to investigate a shoplifting offence than there would be to investigate a murder.</w:t>
      </w:r>
      <w:r w:rsidR="00675079">
        <w:rPr>
          <w:rFonts w:ascii="Arial" w:hAnsi="Arial" w:cs="Arial"/>
          <w:sz w:val="24"/>
          <w:szCs w:val="24"/>
        </w:rPr>
        <w:t xml:space="preserve"> James &amp; Mills (2012) research suggested that there was a disproportion of wealth given to specialist units whilst most front line response shifts did not have adequate resources. It could be argued that adequate resources and through investigation of volume crime</w:t>
      </w:r>
      <w:r w:rsidR="00A0067F">
        <w:rPr>
          <w:rFonts w:ascii="Arial" w:hAnsi="Arial" w:cs="Arial"/>
          <w:sz w:val="24"/>
          <w:szCs w:val="24"/>
        </w:rPr>
        <w:t xml:space="preserve"> would increase the detection rate of volume crime</w:t>
      </w:r>
      <w:r w:rsidR="00675079">
        <w:rPr>
          <w:rFonts w:ascii="Arial" w:hAnsi="Arial" w:cs="Arial"/>
          <w:sz w:val="24"/>
          <w:szCs w:val="24"/>
        </w:rPr>
        <w:t xml:space="preserve">. This may gain further trust for the public if detection rates are higher for this type as crime, as well as serious and complex crime. </w:t>
      </w:r>
      <w:r w:rsidR="00B73265">
        <w:rPr>
          <w:rFonts w:ascii="Arial" w:hAnsi="Arial" w:cs="Arial"/>
          <w:sz w:val="24"/>
          <w:szCs w:val="24"/>
        </w:rPr>
        <w:t xml:space="preserve"> </w:t>
      </w:r>
      <w:r w:rsidR="00D169FC">
        <w:rPr>
          <w:rFonts w:ascii="Arial" w:hAnsi="Arial" w:cs="Arial"/>
          <w:sz w:val="24"/>
          <w:szCs w:val="24"/>
        </w:rPr>
        <w:t xml:space="preserve">Another factor for resources to be devoted to investigating a crime is the solvability of the offence under investigation. </w:t>
      </w:r>
      <w:r w:rsidR="00A0067F">
        <w:rPr>
          <w:rFonts w:ascii="Arial" w:hAnsi="Arial" w:cs="Arial"/>
          <w:sz w:val="24"/>
          <w:szCs w:val="24"/>
        </w:rPr>
        <w:t>44%</w:t>
      </w:r>
      <w:r w:rsidR="006C3A2E">
        <w:rPr>
          <w:rFonts w:ascii="Arial" w:hAnsi="Arial" w:cs="Arial"/>
          <w:sz w:val="24"/>
          <w:szCs w:val="24"/>
        </w:rPr>
        <w:t xml:space="preserve"> of serious and complex crimes in England &amp; Wales are detected whereas volume crimes are less than 15% (Taylor &amp; Bond, 2012). </w:t>
      </w:r>
      <w:r w:rsidR="00D169FC">
        <w:rPr>
          <w:rFonts w:ascii="Arial" w:hAnsi="Arial" w:cs="Arial"/>
          <w:sz w:val="24"/>
          <w:szCs w:val="24"/>
        </w:rPr>
        <w:t xml:space="preserve">When looking at this </w:t>
      </w:r>
      <w:r w:rsidR="00521471">
        <w:rPr>
          <w:rFonts w:ascii="Arial" w:hAnsi="Arial" w:cs="Arial"/>
          <w:sz w:val="24"/>
          <w:szCs w:val="24"/>
        </w:rPr>
        <w:t>it is important to consider</w:t>
      </w:r>
      <w:r w:rsidR="00D169FC">
        <w:rPr>
          <w:rFonts w:ascii="Arial" w:hAnsi="Arial" w:cs="Arial"/>
          <w:sz w:val="24"/>
          <w:szCs w:val="24"/>
        </w:rPr>
        <w:t xml:space="preserve"> term</w:t>
      </w:r>
      <w:r w:rsidR="00521471">
        <w:rPr>
          <w:rFonts w:ascii="Arial" w:hAnsi="Arial" w:cs="Arial"/>
          <w:sz w:val="24"/>
          <w:szCs w:val="24"/>
        </w:rPr>
        <w:t>s</w:t>
      </w:r>
      <w:r w:rsidR="00D169FC">
        <w:rPr>
          <w:rFonts w:ascii="Arial" w:hAnsi="Arial" w:cs="Arial"/>
          <w:sz w:val="24"/>
          <w:szCs w:val="24"/>
        </w:rPr>
        <w:t xml:space="preserve"> of the </w:t>
      </w:r>
      <w:r w:rsidR="00D169FC" w:rsidRPr="00D169FC">
        <w:rPr>
          <w:rFonts w:ascii="Arial" w:hAnsi="Arial" w:cs="Arial"/>
          <w:i/>
          <w:iCs/>
          <w:sz w:val="24"/>
          <w:szCs w:val="24"/>
        </w:rPr>
        <w:t>Investigative Mindset</w:t>
      </w:r>
      <w:r w:rsidR="00D169FC">
        <w:rPr>
          <w:rFonts w:ascii="Arial" w:hAnsi="Arial" w:cs="Arial"/>
          <w:i/>
          <w:iCs/>
          <w:sz w:val="24"/>
          <w:szCs w:val="24"/>
        </w:rPr>
        <w:t xml:space="preserve"> </w:t>
      </w:r>
      <w:r w:rsidR="00D169FC">
        <w:rPr>
          <w:rFonts w:ascii="Arial" w:hAnsi="Arial" w:cs="Arial"/>
          <w:sz w:val="24"/>
          <w:szCs w:val="24"/>
        </w:rPr>
        <w:t>(National Pol</w:t>
      </w:r>
      <w:r w:rsidR="00521471">
        <w:rPr>
          <w:rFonts w:ascii="Arial" w:hAnsi="Arial" w:cs="Arial"/>
          <w:sz w:val="24"/>
          <w:szCs w:val="24"/>
        </w:rPr>
        <w:t>i</w:t>
      </w:r>
      <w:r w:rsidR="00D169FC">
        <w:rPr>
          <w:rFonts w:ascii="Arial" w:hAnsi="Arial" w:cs="Arial"/>
          <w:sz w:val="24"/>
          <w:szCs w:val="24"/>
        </w:rPr>
        <w:t>cing Improvement Agency, 2011)</w:t>
      </w:r>
      <w:r w:rsidR="00521471">
        <w:rPr>
          <w:rFonts w:ascii="Arial" w:hAnsi="Arial" w:cs="Arial"/>
          <w:sz w:val="24"/>
          <w:szCs w:val="24"/>
        </w:rPr>
        <w:t xml:space="preserve"> principles when allocating the appropriate resources for the investigation. With this in mind in terms of solvability, Coupe et al., (2019) suggests that first attending officers should be considering which evidence is better than others. </w:t>
      </w:r>
    </w:p>
    <w:p w14:paraId="74E841D3" w14:textId="6ACC09D8" w:rsidR="00766145" w:rsidRDefault="00FE3387" w:rsidP="006E2DBE">
      <w:pPr>
        <w:rPr>
          <w:rFonts w:ascii="Arial" w:hAnsi="Arial" w:cs="Arial"/>
          <w:sz w:val="24"/>
          <w:szCs w:val="24"/>
        </w:rPr>
      </w:pPr>
      <w:r>
        <w:rPr>
          <w:rFonts w:ascii="Arial" w:hAnsi="Arial" w:cs="Arial"/>
          <w:sz w:val="24"/>
          <w:szCs w:val="24"/>
        </w:rPr>
        <w:tab/>
        <w:t xml:space="preserve">This leads to discuss and question the validity of the different levels of </w:t>
      </w:r>
      <w:r w:rsidR="00E97BDA">
        <w:rPr>
          <w:rFonts w:ascii="Arial" w:hAnsi="Arial" w:cs="Arial"/>
          <w:sz w:val="24"/>
          <w:szCs w:val="24"/>
        </w:rPr>
        <w:t xml:space="preserve">investigators used in the </w:t>
      </w:r>
      <w:r w:rsidR="00E97BDA" w:rsidRPr="00E97BDA">
        <w:rPr>
          <w:rFonts w:ascii="Arial" w:hAnsi="Arial" w:cs="Arial"/>
          <w:i/>
          <w:iCs/>
          <w:sz w:val="24"/>
          <w:szCs w:val="24"/>
        </w:rPr>
        <w:t>Professionalising Investigation Programme</w:t>
      </w:r>
      <w:r w:rsidR="00E97BDA">
        <w:rPr>
          <w:rFonts w:ascii="Arial" w:hAnsi="Arial" w:cs="Arial"/>
          <w:sz w:val="24"/>
          <w:szCs w:val="24"/>
        </w:rPr>
        <w:t xml:space="preserve"> (PIP) and whether it would feasible for all officers to be trained to this level </w:t>
      </w:r>
      <w:r w:rsidR="00517B11">
        <w:rPr>
          <w:rFonts w:ascii="Arial" w:hAnsi="Arial" w:cs="Arial"/>
          <w:sz w:val="24"/>
          <w:szCs w:val="24"/>
        </w:rPr>
        <w:t>(PIP level 2</w:t>
      </w:r>
      <w:r w:rsidR="00EB49A3">
        <w:rPr>
          <w:rFonts w:ascii="Arial" w:hAnsi="Arial" w:cs="Arial"/>
          <w:sz w:val="24"/>
          <w:szCs w:val="24"/>
        </w:rPr>
        <w:t>, for officers investigating serious and complex crime</w:t>
      </w:r>
      <w:r w:rsidR="00517B11">
        <w:rPr>
          <w:rFonts w:ascii="Arial" w:hAnsi="Arial" w:cs="Arial"/>
          <w:sz w:val="24"/>
          <w:szCs w:val="24"/>
        </w:rPr>
        <w:t xml:space="preserve">) </w:t>
      </w:r>
      <w:r w:rsidR="00E97BDA">
        <w:rPr>
          <w:rFonts w:ascii="Arial" w:hAnsi="Arial" w:cs="Arial"/>
          <w:sz w:val="24"/>
          <w:szCs w:val="24"/>
        </w:rPr>
        <w:t>upon commencement of operation duty.</w:t>
      </w:r>
      <w:r w:rsidR="00517B11">
        <w:rPr>
          <w:rFonts w:ascii="Arial" w:hAnsi="Arial" w:cs="Arial"/>
          <w:sz w:val="24"/>
          <w:szCs w:val="24"/>
        </w:rPr>
        <w:t xml:space="preserve"> This may increase the likelihood of securing evidence that might have otherwise been missed. If the example of the burglary which is seen as a PIP level 1 investigation (although often investigated by CID who are PIP level 2, although police staff investigators often get these investigations who are also PIP level 1), a response police officer would attend and gather the </w:t>
      </w:r>
      <w:r w:rsidR="00BC34EF">
        <w:rPr>
          <w:rFonts w:ascii="Arial" w:hAnsi="Arial" w:cs="Arial"/>
          <w:sz w:val="24"/>
          <w:szCs w:val="24"/>
        </w:rPr>
        <w:t>initial</w:t>
      </w:r>
      <w:r w:rsidR="00517B11">
        <w:rPr>
          <w:rFonts w:ascii="Arial" w:hAnsi="Arial" w:cs="Arial"/>
          <w:sz w:val="24"/>
          <w:szCs w:val="24"/>
        </w:rPr>
        <w:t xml:space="preserve"> evidence. If they used the </w:t>
      </w:r>
      <w:r w:rsidR="00517B11">
        <w:rPr>
          <w:rFonts w:ascii="Arial" w:hAnsi="Arial" w:cs="Arial"/>
          <w:sz w:val="24"/>
          <w:szCs w:val="24"/>
        </w:rPr>
        <w:lastRenderedPageBreak/>
        <w:t>model of using their discretion and was ‘selective’ on house to house</w:t>
      </w:r>
      <w:r w:rsidR="00DA122B">
        <w:rPr>
          <w:rFonts w:ascii="Arial" w:hAnsi="Arial" w:cs="Arial"/>
          <w:sz w:val="24"/>
          <w:szCs w:val="24"/>
        </w:rPr>
        <w:t xml:space="preserve"> enquires,</w:t>
      </w:r>
      <w:r w:rsidR="00517B11">
        <w:rPr>
          <w:rFonts w:ascii="Arial" w:hAnsi="Arial" w:cs="Arial"/>
          <w:sz w:val="24"/>
          <w:szCs w:val="24"/>
        </w:rPr>
        <w:t xml:space="preserve"> possible evidence could be lost. However, a PIP level 2 trained officer maybe more inclined to </w:t>
      </w:r>
      <w:r w:rsidR="00BC34EF">
        <w:rPr>
          <w:rFonts w:ascii="Arial" w:hAnsi="Arial" w:cs="Arial"/>
          <w:sz w:val="24"/>
          <w:szCs w:val="24"/>
        </w:rPr>
        <w:t>have</w:t>
      </w:r>
      <w:r w:rsidR="00517B11">
        <w:rPr>
          <w:rFonts w:ascii="Arial" w:hAnsi="Arial" w:cs="Arial"/>
          <w:sz w:val="24"/>
          <w:szCs w:val="24"/>
        </w:rPr>
        <w:t xml:space="preserve"> a more extensive house to house enquir</w:t>
      </w:r>
      <w:r w:rsidR="00C42EA1">
        <w:rPr>
          <w:rFonts w:ascii="Arial" w:hAnsi="Arial" w:cs="Arial"/>
          <w:sz w:val="24"/>
          <w:szCs w:val="24"/>
        </w:rPr>
        <w:t>ies</w:t>
      </w:r>
      <w:r w:rsidR="00517B11">
        <w:rPr>
          <w:rFonts w:ascii="Arial" w:hAnsi="Arial" w:cs="Arial"/>
          <w:sz w:val="24"/>
          <w:szCs w:val="24"/>
        </w:rPr>
        <w:t xml:space="preserve"> that may </w:t>
      </w:r>
      <w:r w:rsidR="00BC34EF">
        <w:rPr>
          <w:rFonts w:ascii="Arial" w:hAnsi="Arial" w:cs="Arial"/>
          <w:sz w:val="24"/>
          <w:szCs w:val="24"/>
        </w:rPr>
        <w:t>secure</w:t>
      </w:r>
      <w:r w:rsidR="00517B11">
        <w:rPr>
          <w:rFonts w:ascii="Arial" w:hAnsi="Arial" w:cs="Arial"/>
          <w:sz w:val="24"/>
          <w:szCs w:val="24"/>
        </w:rPr>
        <w:t xml:space="preserve"> vital evidence. </w:t>
      </w:r>
      <w:r w:rsidR="00BC34EF">
        <w:rPr>
          <w:rFonts w:ascii="Arial" w:hAnsi="Arial" w:cs="Arial"/>
          <w:sz w:val="24"/>
          <w:szCs w:val="24"/>
        </w:rPr>
        <w:t>In PIP level 1</w:t>
      </w:r>
      <w:r w:rsidR="00EB49A3">
        <w:rPr>
          <w:rFonts w:ascii="Arial" w:hAnsi="Arial" w:cs="Arial"/>
          <w:sz w:val="24"/>
          <w:szCs w:val="24"/>
        </w:rPr>
        <w:t xml:space="preserve"> (Volume crime)</w:t>
      </w:r>
      <w:r w:rsidR="00BC34EF">
        <w:rPr>
          <w:rFonts w:ascii="Arial" w:hAnsi="Arial" w:cs="Arial"/>
          <w:sz w:val="24"/>
          <w:szCs w:val="24"/>
        </w:rPr>
        <w:t xml:space="preserve"> training it does actually state ‘Establish which houses overlook the scene and speak to the </w:t>
      </w:r>
      <w:r w:rsidR="00FD7005">
        <w:rPr>
          <w:rFonts w:ascii="Arial" w:hAnsi="Arial" w:cs="Arial"/>
          <w:sz w:val="24"/>
          <w:szCs w:val="24"/>
        </w:rPr>
        <w:t>inhabitants’</w:t>
      </w:r>
      <w:r w:rsidR="00DA122B">
        <w:rPr>
          <w:rFonts w:ascii="Arial" w:hAnsi="Arial" w:cs="Arial"/>
          <w:sz w:val="24"/>
          <w:szCs w:val="24"/>
        </w:rPr>
        <w:t>.</w:t>
      </w:r>
      <w:r w:rsidR="00BC34EF">
        <w:rPr>
          <w:rFonts w:ascii="Arial" w:hAnsi="Arial" w:cs="Arial"/>
          <w:sz w:val="24"/>
          <w:szCs w:val="24"/>
        </w:rPr>
        <w:t xml:space="preserve"> It could be argued that this may not be enough and although this could be s</w:t>
      </w:r>
      <w:r w:rsidR="006E02FB">
        <w:rPr>
          <w:rFonts w:ascii="Arial" w:hAnsi="Arial" w:cs="Arial"/>
          <w:sz w:val="24"/>
          <w:szCs w:val="24"/>
        </w:rPr>
        <w:t>een</w:t>
      </w:r>
      <w:r w:rsidR="00BC34EF">
        <w:rPr>
          <w:rFonts w:ascii="Arial" w:hAnsi="Arial" w:cs="Arial"/>
          <w:sz w:val="24"/>
          <w:szCs w:val="24"/>
        </w:rPr>
        <w:t xml:space="preserve"> as manging resources in order to prevent over spending</w:t>
      </w:r>
      <w:r w:rsidR="00FD7005">
        <w:rPr>
          <w:rFonts w:ascii="Arial" w:hAnsi="Arial" w:cs="Arial"/>
          <w:sz w:val="24"/>
          <w:szCs w:val="24"/>
        </w:rPr>
        <w:t>.</w:t>
      </w:r>
      <w:r w:rsidR="00BC34EF">
        <w:rPr>
          <w:rFonts w:ascii="Arial" w:hAnsi="Arial" w:cs="Arial"/>
          <w:sz w:val="24"/>
          <w:szCs w:val="24"/>
        </w:rPr>
        <w:t xml:space="preserve"> </w:t>
      </w:r>
      <w:r w:rsidR="00FD7005">
        <w:rPr>
          <w:rFonts w:ascii="Arial" w:hAnsi="Arial" w:cs="Arial"/>
          <w:sz w:val="24"/>
          <w:szCs w:val="24"/>
        </w:rPr>
        <w:t>I</w:t>
      </w:r>
      <w:r w:rsidR="00BC34EF">
        <w:rPr>
          <w:rFonts w:ascii="Arial" w:hAnsi="Arial" w:cs="Arial"/>
          <w:sz w:val="24"/>
          <w:szCs w:val="24"/>
        </w:rPr>
        <w:t>t could</w:t>
      </w:r>
      <w:r w:rsidR="00FD7005">
        <w:rPr>
          <w:rFonts w:ascii="Arial" w:hAnsi="Arial" w:cs="Arial"/>
          <w:sz w:val="24"/>
          <w:szCs w:val="24"/>
        </w:rPr>
        <w:t xml:space="preserve"> further</w:t>
      </w:r>
      <w:r w:rsidR="00BC34EF">
        <w:rPr>
          <w:rFonts w:ascii="Arial" w:hAnsi="Arial" w:cs="Arial"/>
          <w:sz w:val="24"/>
          <w:szCs w:val="24"/>
        </w:rPr>
        <w:t xml:space="preserve"> be argued that it is costing more mo</w:t>
      </w:r>
      <w:r w:rsidR="00362191">
        <w:rPr>
          <w:rFonts w:ascii="Arial" w:hAnsi="Arial" w:cs="Arial"/>
          <w:sz w:val="24"/>
          <w:szCs w:val="24"/>
        </w:rPr>
        <w:t>ney to re-visited crime scenes/house to house in order to progress investigations that could have been done on first attendance.</w:t>
      </w:r>
      <w:r w:rsidR="00115811">
        <w:rPr>
          <w:rFonts w:ascii="Arial" w:hAnsi="Arial" w:cs="Arial"/>
          <w:sz w:val="24"/>
          <w:szCs w:val="24"/>
        </w:rPr>
        <w:t xml:space="preserve"> This correlates in results suggested in research by James &amp; Mills (2012) in which investigative opportunities are being missed due to budget cuts and </w:t>
      </w:r>
      <w:r w:rsidR="00115811" w:rsidRPr="002669E4">
        <w:rPr>
          <w:rFonts w:ascii="Arial" w:hAnsi="Arial" w:cs="Arial"/>
          <w:sz w:val="24"/>
          <w:szCs w:val="24"/>
        </w:rPr>
        <w:t>ACPO</w:t>
      </w:r>
      <w:r w:rsidR="002669E4">
        <w:rPr>
          <w:rFonts w:ascii="Arial" w:hAnsi="Arial" w:cs="Arial"/>
          <w:i/>
          <w:iCs/>
          <w:sz w:val="24"/>
          <w:szCs w:val="24"/>
        </w:rPr>
        <w:t xml:space="preserve"> </w:t>
      </w:r>
      <w:r w:rsidR="002669E4" w:rsidRPr="00DA122B">
        <w:rPr>
          <w:rFonts w:ascii="Arial" w:hAnsi="Arial" w:cs="Arial"/>
          <w:sz w:val="24"/>
          <w:szCs w:val="24"/>
        </w:rPr>
        <w:t>(2011)</w:t>
      </w:r>
      <w:r w:rsidR="00115811">
        <w:rPr>
          <w:rFonts w:ascii="Arial" w:hAnsi="Arial" w:cs="Arial"/>
          <w:sz w:val="24"/>
          <w:szCs w:val="24"/>
        </w:rPr>
        <w:t xml:space="preserve"> implementing the </w:t>
      </w:r>
      <w:r w:rsidR="00115811" w:rsidRPr="00115811">
        <w:rPr>
          <w:rFonts w:ascii="Arial" w:hAnsi="Arial" w:cs="Arial"/>
          <w:i/>
          <w:iCs/>
          <w:sz w:val="24"/>
          <w:szCs w:val="24"/>
        </w:rPr>
        <w:t>PIP</w:t>
      </w:r>
      <w:r w:rsidR="00115811">
        <w:rPr>
          <w:rFonts w:ascii="Arial" w:hAnsi="Arial" w:cs="Arial"/>
          <w:sz w:val="24"/>
          <w:szCs w:val="24"/>
        </w:rPr>
        <w:t xml:space="preserve"> structure.</w:t>
      </w:r>
      <w:r w:rsidR="00AE2BBC">
        <w:rPr>
          <w:rFonts w:ascii="Arial" w:hAnsi="Arial" w:cs="Arial"/>
          <w:sz w:val="24"/>
          <w:szCs w:val="24"/>
        </w:rPr>
        <w:t xml:space="preserve"> </w:t>
      </w:r>
    </w:p>
    <w:p w14:paraId="10CA3338" w14:textId="410F7DB9" w:rsidR="00FE3387" w:rsidRDefault="00AE2BBC" w:rsidP="00766145">
      <w:pPr>
        <w:ind w:firstLine="720"/>
        <w:rPr>
          <w:rFonts w:ascii="Arial" w:hAnsi="Arial" w:cs="Arial"/>
          <w:sz w:val="24"/>
          <w:szCs w:val="24"/>
        </w:rPr>
      </w:pPr>
      <w:r>
        <w:rPr>
          <w:rFonts w:ascii="Arial" w:hAnsi="Arial" w:cs="Arial"/>
          <w:sz w:val="24"/>
          <w:szCs w:val="24"/>
        </w:rPr>
        <w:t>The P</w:t>
      </w:r>
      <w:r w:rsidR="00766145">
        <w:rPr>
          <w:rFonts w:ascii="Arial" w:hAnsi="Arial" w:cs="Arial"/>
          <w:sz w:val="24"/>
          <w:szCs w:val="24"/>
        </w:rPr>
        <w:t>IP</w:t>
      </w:r>
      <w:r>
        <w:rPr>
          <w:rFonts w:ascii="Arial" w:hAnsi="Arial" w:cs="Arial"/>
          <w:sz w:val="24"/>
          <w:szCs w:val="24"/>
        </w:rPr>
        <w:t xml:space="preserve"> structure was brought in by </w:t>
      </w:r>
      <w:r w:rsidR="00B81581">
        <w:rPr>
          <w:rFonts w:ascii="Arial" w:hAnsi="Arial" w:cs="Arial"/>
          <w:sz w:val="24"/>
          <w:szCs w:val="24"/>
        </w:rPr>
        <w:t>AC</w:t>
      </w:r>
      <w:r>
        <w:rPr>
          <w:rFonts w:ascii="Arial" w:hAnsi="Arial" w:cs="Arial"/>
          <w:sz w:val="24"/>
          <w:szCs w:val="24"/>
        </w:rPr>
        <w:t>PO (2011) in order to address</w:t>
      </w:r>
      <w:r w:rsidR="00B81581">
        <w:rPr>
          <w:rFonts w:ascii="Arial" w:hAnsi="Arial" w:cs="Arial"/>
          <w:sz w:val="24"/>
          <w:szCs w:val="24"/>
        </w:rPr>
        <w:t xml:space="preserve"> investigative failings of the past and to profession</w:t>
      </w:r>
      <w:r w:rsidR="00E461BC">
        <w:rPr>
          <w:rFonts w:ascii="Arial" w:hAnsi="Arial" w:cs="Arial"/>
          <w:sz w:val="24"/>
          <w:szCs w:val="24"/>
        </w:rPr>
        <w:t>alis</w:t>
      </w:r>
      <w:r w:rsidR="00B81581">
        <w:rPr>
          <w:rFonts w:ascii="Arial" w:hAnsi="Arial" w:cs="Arial"/>
          <w:sz w:val="24"/>
          <w:szCs w:val="24"/>
        </w:rPr>
        <w:t xml:space="preserve">e </w:t>
      </w:r>
      <w:r w:rsidR="00E461BC">
        <w:rPr>
          <w:rFonts w:ascii="Arial" w:hAnsi="Arial" w:cs="Arial"/>
          <w:sz w:val="24"/>
          <w:szCs w:val="24"/>
        </w:rPr>
        <w:t>investigators</w:t>
      </w:r>
      <w:r w:rsidR="00B81581">
        <w:rPr>
          <w:rFonts w:ascii="Arial" w:hAnsi="Arial" w:cs="Arial"/>
          <w:sz w:val="24"/>
          <w:szCs w:val="24"/>
        </w:rPr>
        <w:t xml:space="preserve"> and the performance of the police service as a whole. Research by Stelfox (2009) suggested that the </w:t>
      </w:r>
      <w:r w:rsidR="00461473">
        <w:rPr>
          <w:rFonts w:ascii="Arial" w:hAnsi="Arial" w:cs="Arial"/>
          <w:sz w:val="24"/>
          <w:szCs w:val="24"/>
        </w:rPr>
        <w:t xml:space="preserve">PIP structure </w:t>
      </w:r>
      <w:r w:rsidR="00B81581">
        <w:rPr>
          <w:rFonts w:ascii="Arial" w:hAnsi="Arial" w:cs="Arial"/>
          <w:sz w:val="24"/>
          <w:szCs w:val="24"/>
        </w:rPr>
        <w:t xml:space="preserve">had </w:t>
      </w:r>
      <w:r w:rsidR="00E461BC">
        <w:rPr>
          <w:rFonts w:ascii="Arial" w:hAnsi="Arial" w:cs="Arial"/>
          <w:sz w:val="24"/>
          <w:szCs w:val="24"/>
        </w:rPr>
        <w:t>professionalised</w:t>
      </w:r>
      <w:r w:rsidR="00B81581">
        <w:rPr>
          <w:rFonts w:ascii="Arial" w:hAnsi="Arial" w:cs="Arial"/>
          <w:sz w:val="24"/>
          <w:szCs w:val="24"/>
        </w:rPr>
        <w:t xml:space="preserve"> the police service and shown improvements in development and training </w:t>
      </w:r>
      <w:r w:rsidR="00E461BC">
        <w:rPr>
          <w:rFonts w:ascii="Arial" w:hAnsi="Arial" w:cs="Arial"/>
          <w:sz w:val="24"/>
          <w:szCs w:val="24"/>
        </w:rPr>
        <w:t>standards</w:t>
      </w:r>
      <w:r w:rsidR="00B81581">
        <w:rPr>
          <w:rFonts w:ascii="Arial" w:hAnsi="Arial" w:cs="Arial"/>
          <w:sz w:val="24"/>
          <w:szCs w:val="24"/>
        </w:rPr>
        <w:t xml:space="preserve"> of staff. Stelfox (2009) went on to </w:t>
      </w:r>
      <w:r w:rsidR="00E461BC">
        <w:rPr>
          <w:rFonts w:ascii="Arial" w:hAnsi="Arial" w:cs="Arial"/>
          <w:sz w:val="24"/>
          <w:szCs w:val="24"/>
        </w:rPr>
        <w:t>conclude</w:t>
      </w:r>
      <w:r w:rsidR="00B81581">
        <w:rPr>
          <w:rFonts w:ascii="Arial" w:hAnsi="Arial" w:cs="Arial"/>
          <w:sz w:val="24"/>
          <w:szCs w:val="24"/>
        </w:rPr>
        <w:t xml:space="preserve"> that it has the potential to be </w:t>
      </w:r>
      <w:r w:rsidR="00E461BC">
        <w:rPr>
          <w:rFonts w:ascii="Arial" w:hAnsi="Arial" w:cs="Arial"/>
          <w:sz w:val="24"/>
          <w:szCs w:val="24"/>
        </w:rPr>
        <w:t>improved</w:t>
      </w:r>
      <w:r w:rsidR="00B81581">
        <w:rPr>
          <w:rFonts w:ascii="Arial" w:hAnsi="Arial" w:cs="Arial"/>
          <w:sz w:val="24"/>
          <w:szCs w:val="24"/>
        </w:rPr>
        <w:t xml:space="preserve"> further b</w:t>
      </w:r>
      <w:r w:rsidR="00C42EA1">
        <w:rPr>
          <w:rFonts w:ascii="Arial" w:hAnsi="Arial" w:cs="Arial"/>
          <w:sz w:val="24"/>
          <w:szCs w:val="24"/>
        </w:rPr>
        <w:t>y</w:t>
      </w:r>
      <w:r w:rsidR="00B81581">
        <w:rPr>
          <w:rFonts w:ascii="Arial" w:hAnsi="Arial" w:cs="Arial"/>
          <w:sz w:val="24"/>
          <w:szCs w:val="24"/>
        </w:rPr>
        <w:t xml:space="preserve"> </w:t>
      </w:r>
      <w:r w:rsidR="00E461BC">
        <w:rPr>
          <w:rFonts w:ascii="Arial" w:hAnsi="Arial" w:cs="Arial"/>
          <w:sz w:val="24"/>
          <w:szCs w:val="24"/>
        </w:rPr>
        <w:t>continuing</w:t>
      </w:r>
      <w:r w:rsidR="00B81581">
        <w:rPr>
          <w:rFonts w:ascii="Arial" w:hAnsi="Arial" w:cs="Arial"/>
          <w:sz w:val="24"/>
          <w:szCs w:val="24"/>
        </w:rPr>
        <w:t xml:space="preserve"> to evaluate the competency of staff and the </w:t>
      </w:r>
      <w:r w:rsidR="00E461BC">
        <w:rPr>
          <w:rFonts w:ascii="Arial" w:hAnsi="Arial" w:cs="Arial"/>
          <w:sz w:val="24"/>
          <w:szCs w:val="24"/>
        </w:rPr>
        <w:t>training</w:t>
      </w:r>
      <w:r w:rsidR="00B81581">
        <w:rPr>
          <w:rFonts w:ascii="Arial" w:hAnsi="Arial" w:cs="Arial"/>
          <w:sz w:val="24"/>
          <w:szCs w:val="24"/>
        </w:rPr>
        <w:t xml:space="preserve"> that </w:t>
      </w:r>
      <w:r w:rsidR="00C42EA1">
        <w:rPr>
          <w:rFonts w:ascii="Arial" w:hAnsi="Arial" w:cs="Arial"/>
          <w:sz w:val="24"/>
          <w:szCs w:val="24"/>
        </w:rPr>
        <w:t xml:space="preserve">it </w:t>
      </w:r>
      <w:r w:rsidR="00B81581">
        <w:rPr>
          <w:rFonts w:ascii="Arial" w:hAnsi="Arial" w:cs="Arial"/>
          <w:sz w:val="24"/>
          <w:szCs w:val="24"/>
        </w:rPr>
        <w:t xml:space="preserve">provided. </w:t>
      </w:r>
      <w:r w:rsidR="00E461BC">
        <w:rPr>
          <w:rFonts w:ascii="Arial" w:hAnsi="Arial" w:cs="Arial"/>
          <w:sz w:val="24"/>
          <w:szCs w:val="24"/>
        </w:rPr>
        <w:t>However,</w:t>
      </w:r>
      <w:r w:rsidR="00B81581">
        <w:rPr>
          <w:rFonts w:ascii="Arial" w:hAnsi="Arial" w:cs="Arial"/>
          <w:sz w:val="24"/>
          <w:szCs w:val="24"/>
        </w:rPr>
        <w:t xml:space="preserve"> Chatterton (2008) argued against t</w:t>
      </w:r>
      <w:r w:rsidR="00C42EA1">
        <w:rPr>
          <w:rFonts w:ascii="Arial" w:hAnsi="Arial" w:cs="Arial"/>
          <w:sz w:val="24"/>
          <w:szCs w:val="24"/>
        </w:rPr>
        <w:t>h</w:t>
      </w:r>
      <w:r w:rsidR="00B81581">
        <w:rPr>
          <w:rFonts w:ascii="Arial" w:hAnsi="Arial" w:cs="Arial"/>
          <w:sz w:val="24"/>
          <w:szCs w:val="24"/>
        </w:rPr>
        <w:t xml:space="preserve">is viewpoint stating that </w:t>
      </w:r>
      <w:r w:rsidR="00E461BC">
        <w:rPr>
          <w:rFonts w:ascii="Arial" w:hAnsi="Arial" w:cs="Arial"/>
          <w:sz w:val="24"/>
          <w:szCs w:val="24"/>
        </w:rPr>
        <w:t>investigators</w:t>
      </w:r>
      <w:r w:rsidR="00B81581">
        <w:rPr>
          <w:rFonts w:ascii="Arial" w:hAnsi="Arial" w:cs="Arial"/>
          <w:sz w:val="24"/>
          <w:szCs w:val="24"/>
        </w:rPr>
        <w:t xml:space="preserve"> and </w:t>
      </w:r>
      <w:r w:rsidR="00E461BC">
        <w:rPr>
          <w:rFonts w:ascii="Arial" w:hAnsi="Arial" w:cs="Arial"/>
          <w:sz w:val="24"/>
          <w:szCs w:val="24"/>
        </w:rPr>
        <w:t>employers</w:t>
      </w:r>
      <w:r w:rsidR="00B81581">
        <w:rPr>
          <w:rFonts w:ascii="Arial" w:hAnsi="Arial" w:cs="Arial"/>
          <w:sz w:val="24"/>
          <w:szCs w:val="24"/>
        </w:rPr>
        <w:t xml:space="preserve"> who were implementing PIP </w:t>
      </w:r>
      <w:r w:rsidR="00E461BC">
        <w:rPr>
          <w:rFonts w:ascii="Arial" w:hAnsi="Arial" w:cs="Arial"/>
          <w:sz w:val="24"/>
          <w:szCs w:val="24"/>
        </w:rPr>
        <w:t>training</w:t>
      </w:r>
      <w:r w:rsidR="00B81581">
        <w:rPr>
          <w:rFonts w:ascii="Arial" w:hAnsi="Arial" w:cs="Arial"/>
          <w:sz w:val="24"/>
          <w:szCs w:val="24"/>
        </w:rPr>
        <w:t xml:space="preserve"> </w:t>
      </w:r>
      <w:r w:rsidR="00E461BC">
        <w:rPr>
          <w:rFonts w:ascii="Arial" w:hAnsi="Arial" w:cs="Arial"/>
          <w:sz w:val="24"/>
          <w:szCs w:val="24"/>
        </w:rPr>
        <w:t>were</w:t>
      </w:r>
      <w:r w:rsidR="00B81581">
        <w:rPr>
          <w:rFonts w:ascii="Arial" w:hAnsi="Arial" w:cs="Arial"/>
          <w:sz w:val="24"/>
          <w:szCs w:val="24"/>
        </w:rPr>
        <w:t xml:space="preserve"> given too much ‘autonomy’</w:t>
      </w:r>
      <w:r w:rsidR="00DA122B">
        <w:rPr>
          <w:rFonts w:ascii="Arial" w:hAnsi="Arial" w:cs="Arial"/>
          <w:sz w:val="24"/>
          <w:szCs w:val="24"/>
        </w:rPr>
        <w:t>. T</w:t>
      </w:r>
      <w:r w:rsidR="00B81581">
        <w:rPr>
          <w:rFonts w:ascii="Arial" w:hAnsi="Arial" w:cs="Arial"/>
          <w:sz w:val="24"/>
          <w:szCs w:val="24"/>
        </w:rPr>
        <w:t>herefore</w:t>
      </w:r>
      <w:r w:rsidR="00DA122B">
        <w:rPr>
          <w:rFonts w:ascii="Arial" w:hAnsi="Arial" w:cs="Arial"/>
          <w:sz w:val="24"/>
          <w:szCs w:val="24"/>
        </w:rPr>
        <w:t>, PIP processes</w:t>
      </w:r>
      <w:r w:rsidR="00B81581">
        <w:rPr>
          <w:rFonts w:ascii="Arial" w:hAnsi="Arial" w:cs="Arial"/>
          <w:sz w:val="24"/>
          <w:szCs w:val="24"/>
        </w:rPr>
        <w:t xml:space="preserve"> w</w:t>
      </w:r>
      <w:r w:rsidR="00DA122B">
        <w:rPr>
          <w:rFonts w:ascii="Arial" w:hAnsi="Arial" w:cs="Arial"/>
          <w:sz w:val="24"/>
          <w:szCs w:val="24"/>
        </w:rPr>
        <w:t>ere</w:t>
      </w:r>
      <w:r w:rsidR="00B81581">
        <w:rPr>
          <w:rFonts w:ascii="Arial" w:hAnsi="Arial" w:cs="Arial"/>
          <w:sz w:val="24"/>
          <w:szCs w:val="24"/>
        </w:rPr>
        <w:t xml:space="preserve"> not being followed by some police services as well as others with no </w:t>
      </w:r>
      <w:r w:rsidR="00E461BC">
        <w:rPr>
          <w:rFonts w:ascii="Arial" w:hAnsi="Arial" w:cs="Arial"/>
          <w:sz w:val="24"/>
          <w:szCs w:val="24"/>
        </w:rPr>
        <w:t>repercussions</w:t>
      </w:r>
      <w:r w:rsidR="00B81581">
        <w:rPr>
          <w:rFonts w:ascii="Arial" w:hAnsi="Arial" w:cs="Arial"/>
          <w:sz w:val="24"/>
          <w:szCs w:val="24"/>
        </w:rPr>
        <w:t xml:space="preserve">. Chatterton (2008) </w:t>
      </w:r>
      <w:r w:rsidR="00E461BC">
        <w:rPr>
          <w:rFonts w:ascii="Arial" w:hAnsi="Arial" w:cs="Arial"/>
          <w:sz w:val="24"/>
          <w:szCs w:val="24"/>
        </w:rPr>
        <w:t>concluded</w:t>
      </w:r>
      <w:r w:rsidR="00B81581">
        <w:rPr>
          <w:rFonts w:ascii="Arial" w:hAnsi="Arial" w:cs="Arial"/>
          <w:sz w:val="24"/>
          <w:szCs w:val="24"/>
        </w:rPr>
        <w:t xml:space="preserve"> that this was most </w:t>
      </w:r>
      <w:r w:rsidR="00E461BC">
        <w:rPr>
          <w:rFonts w:ascii="Arial" w:hAnsi="Arial" w:cs="Arial"/>
          <w:sz w:val="24"/>
          <w:szCs w:val="24"/>
        </w:rPr>
        <w:t>evident</w:t>
      </w:r>
      <w:r w:rsidR="00B81581">
        <w:rPr>
          <w:rFonts w:ascii="Arial" w:hAnsi="Arial" w:cs="Arial"/>
          <w:sz w:val="24"/>
          <w:szCs w:val="24"/>
        </w:rPr>
        <w:t xml:space="preserve"> at the point of investigating the </w:t>
      </w:r>
      <w:r w:rsidR="00E461BC">
        <w:rPr>
          <w:rFonts w:ascii="Arial" w:hAnsi="Arial" w:cs="Arial"/>
          <w:sz w:val="24"/>
          <w:szCs w:val="24"/>
        </w:rPr>
        <w:t>initial</w:t>
      </w:r>
      <w:r w:rsidR="00B81581">
        <w:rPr>
          <w:rFonts w:ascii="Arial" w:hAnsi="Arial" w:cs="Arial"/>
          <w:sz w:val="24"/>
          <w:szCs w:val="24"/>
        </w:rPr>
        <w:t xml:space="preserve"> crime, that principles </w:t>
      </w:r>
      <w:r w:rsidR="00E461BC">
        <w:rPr>
          <w:rFonts w:ascii="Arial" w:hAnsi="Arial" w:cs="Arial"/>
          <w:sz w:val="24"/>
          <w:szCs w:val="24"/>
        </w:rPr>
        <w:t>being</w:t>
      </w:r>
      <w:r w:rsidR="00B81581">
        <w:rPr>
          <w:rFonts w:ascii="Arial" w:hAnsi="Arial" w:cs="Arial"/>
          <w:sz w:val="24"/>
          <w:szCs w:val="24"/>
        </w:rPr>
        <w:t xml:space="preserve"> set out within PIP training were not being followed </w:t>
      </w:r>
      <w:r w:rsidR="00E461BC">
        <w:rPr>
          <w:rFonts w:ascii="Arial" w:hAnsi="Arial" w:cs="Arial"/>
          <w:sz w:val="24"/>
          <w:szCs w:val="24"/>
        </w:rPr>
        <w:t>uniformly</w:t>
      </w:r>
      <w:r w:rsidR="00B81581">
        <w:rPr>
          <w:rFonts w:ascii="Arial" w:hAnsi="Arial" w:cs="Arial"/>
          <w:sz w:val="24"/>
          <w:szCs w:val="24"/>
        </w:rPr>
        <w:t xml:space="preserve"> by all officers </w:t>
      </w:r>
      <w:r w:rsidR="00E461BC">
        <w:rPr>
          <w:rFonts w:ascii="Arial" w:hAnsi="Arial" w:cs="Arial"/>
          <w:sz w:val="24"/>
          <w:szCs w:val="24"/>
        </w:rPr>
        <w:t>initially</w:t>
      </w:r>
      <w:r w:rsidR="00B81581">
        <w:rPr>
          <w:rFonts w:ascii="Arial" w:hAnsi="Arial" w:cs="Arial"/>
          <w:sz w:val="24"/>
          <w:szCs w:val="24"/>
        </w:rPr>
        <w:t xml:space="preserve"> attending the call. These results suggested by </w:t>
      </w:r>
      <w:r w:rsidR="00E461BC">
        <w:rPr>
          <w:rFonts w:ascii="Arial" w:hAnsi="Arial" w:cs="Arial"/>
          <w:sz w:val="24"/>
          <w:szCs w:val="24"/>
        </w:rPr>
        <w:t>Chatter</w:t>
      </w:r>
      <w:r w:rsidR="00461473">
        <w:rPr>
          <w:rFonts w:ascii="Arial" w:hAnsi="Arial" w:cs="Arial"/>
          <w:sz w:val="24"/>
          <w:szCs w:val="24"/>
        </w:rPr>
        <w:t>t</w:t>
      </w:r>
      <w:r w:rsidR="00E461BC">
        <w:rPr>
          <w:rFonts w:ascii="Arial" w:hAnsi="Arial" w:cs="Arial"/>
          <w:sz w:val="24"/>
          <w:szCs w:val="24"/>
        </w:rPr>
        <w:t>on (2008) are corelated by James &amp; Mills (2012)</w:t>
      </w:r>
      <w:r w:rsidR="00AC759B">
        <w:rPr>
          <w:rFonts w:ascii="Arial" w:hAnsi="Arial" w:cs="Arial"/>
          <w:sz w:val="24"/>
          <w:szCs w:val="24"/>
        </w:rPr>
        <w:t xml:space="preserve"> in which PIP level 2 trained officers (detectives) often reported that PIP level 1 officers (police constables) did not perform the basic tasks required for PIP level 1 investigators such as ‘Golden Hour’ principles</w:t>
      </w:r>
      <w:r w:rsidR="003E6300">
        <w:rPr>
          <w:rFonts w:ascii="Arial" w:hAnsi="Arial" w:cs="Arial"/>
          <w:sz w:val="24"/>
          <w:szCs w:val="24"/>
        </w:rPr>
        <w:t xml:space="preserve">. However, this maybe PIP level 2 officers over reporting these problems due to the increased knowledge and in order to show </w:t>
      </w:r>
      <w:r w:rsidR="00EB49A3">
        <w:rPr>
          <w:rFonts w:ascii="Arial" w:hAnsi="Arial" w:cs="Arial"/>
          <w:sz w:val="24"/>
          <w:szCs w:val="24"/>
        </w:rPr>
        <w:t>their</w:t>
      </w:r>
      <w:r w:rsidR="003E6300">
        <w:rPr>
          <w:rFonts w:ascii="Arial" w:hAnsi="Arial" w:cs="Arial"/>
          <w:sz w:val="24"/>
          <w:szCs w:val="24"/>
        </w:rPr>
        <w:t xml:space="preserve"> importance and how difficult their role is.</w:t>
      </w:r>
      <w:r w:rsidR="001271F3">
        <w:rPr>
          <w:rFonts w:ascii="Arial" w:hAnsi="Arial" w:cs="Arial"/>
          <w:sz w:val="24"/>
          <w:szCs w:val="24"/>
        </w:rPr>
        <w:t xml:space="preserve"> James &amp; Mills (2012) research also suggested however, that PIP level 2 officers quiet often neglected speaking to victims about preventative strategies like target hardening, whereas PIP level 1 officers did this as a matter of course.</w:t>
      </w:r>
      <w:r w:rsidR="000874B0">
        <w:rPr>
          <w:rFonts w:ascii="Arial" w:hAnsi="Arial" w:cs="Arial"/>
          <w:sz w:val="24"/>
          <w:szCs w:val="24"/>
        </w:rPr>
        <w:t xml:space="preserve"> It could be argued that neglecting talking to victims about prevention strategies could be increasing crime rates and therefore have a further drain on resources available. </w:t>
      </w:r>
    </w:p>
    <w:p w14:paraId="6A271970" w14:textId="4393E2A2" w:rsidR="00E6061B" w:rsidRPr="00D169FC" w:rsidRDefault="00E6061B" w:rsidP="00766145">
      <w:pPr>
        <w:ind w:firstLine="720"/>
        <w:rPr>
          <w:rFonts w:ascii="Arial" w:hAnsi="Arial" w:cs="Arial"/>
          <w:sz w:val="24"/>
          <w:szCs w:val="24"/>
        </w:rPr>
      </w:pPr>
      <w:r>
        <w:rPr>
          <w:rFonts w:ascii="Arial" w:hAnsi="Arial" w:cs="Arial"/>
          <w:sz w:val="24"/>
          <w:szCs w:val="24"/>
        </w:rPr>
        <w:t>This essay concludes that whilst conducting investigations that the main difference between volume crime and serious/complex crime is the allocation of resources given.</w:t>
      </w:r>
      <w:r w:rsidR="00704E93">
        <w:rPr>
          <w:rFonts w:ascii="Arial" w:hAnsi="Arial" w:cs="Arial"/>
          <w:sz w:val="24"/>
          <w:szCs w:val="24"/>
        </w:rPr>
        <w:t xml:space="preserve"> </w:t>
      </w:r>
      <w:r w:rsidR="001271F3">
        <w:rPr>
          <w:rFonts w:ascii="Arial" w:hAnsi="Arial" w:cs="Arial"/>
          <w:sz w:val="24"/>
          <w:szCs w:val="24"/>
        </w:rPr>
        <w:t>Empirical</w:t>
      </w:r>
      <w:r w:rsidR="00704E93">
        <w:rPr>
          <w:rFonts w:ascii="Arial" w:hAnsi="Arial" w:cs="Arial"/>
          <w:sz w:val="24"/>
          <w:szCs w:val="24"/>
        </w:rPr>
        <w:t xml:space="preserve"> r</w:t>
      </w:r>
      <w:r w:rsidR="001271F3">
        <w:rPr>
          <w:rFonts w:ascii="Arial" w:hAnsi="Arial" w:cs="Arial"/>
          <w:sz w:val="24"/>
          <w:szCs w:val="24"/>
        </w:rPr>
        <w:t>e</w:t>
      </w:r>
      <w:r w:rsidR="00704E93">
        <w:rPr>
          <w:rFonts w:ascii="Arial" w:hAnsi="Arial" w:cs="Arial"/>
          <w:sz w:val="24"/>
          <w:szCs w:val="24"/>
        </w:rPr>
        <w:t>search by James &amp; Mills (2012) state that there is a disproportion of we</w:t>
      </w:r>
      <w:r w:rsidR="001271F3">
        <w:rPr>
          <w:rFonts w:ascii="Arial" w:hAnsi="Arial" w:cs="Arial"/>
          <w:sz w:val="24"/>
          <w:szCs w:val="24"/>
        </w:rPr>
        <w:t>a</w:t>
      </w:r>
      <w:r w:rsidR="00704E93">
        <w:rPr>
          <w:rFonts w:ascii="Arial" w:hAnsi="Arial" w:cs="Arial"/>
          <w:sz w:val="24"/>
          <w:szCs w:val="24"/>
        </w:rPr>
        <w:t xml:space="preserve">lth given to CID and </w:t>
      </w:r>
      <w:r w:rsidR="001271F3">
        <w:rPr>
          <w:rFonts w:ascii="Arial" w:hAnsi="Arial" w:cs="Arial"/>
          <w:sz w:val="24"/>
          <w:szCs w:val="24"/>
        </w:rPr>
        <w:t>specialist</w:t>
      </w:r>
      <w:r w:rsidR="00704E93">
        <w:rPr>
          <w:rFonts w:ascii="Arial" w:hAnsi="Arial" w:cs="Arial"/>
          <w:sz w:val="24"/>
          <w:szCs w:val="24"/>
        </w:rPr>
        <w:t xml:space="preserve"> department</w:t>
      </w:r>
      <w:r w:rsidR="000874B0">
        <w:rPr>
          <w:rFonts w:ascii="Arial" w:hAnsi="Arial" w:cs="Arial"/>
          <w:sz w:val="24"/>
          <w:szCs w:val="24"/>
        </w:rPr>
        <w:t>s</w:t>
      </w:r>
      <w:r w:rsidR="00704E93">
        <w:rPr>
          <w:rFonts w:ascii="Arial" w:hAnsi="Arial" w:cs="Arial"/>
          <w:sz w:val="24"/>
          <w:szCs w:val="24"/>
        </w:rPr>
        <w:t xml:space="preserve"> that could </w:t>
      </w:r>
      <w:r w:rsidR="001271F3">
        <w:rPr>
          <w:rFonts w:ascii="Arial" w:hAnsi="Arial" w:cs="Arial"/>
          <w:sz w:val="24"/>
          <w:szCs w:val="24"/>
        </w:rPr>
        <w:t>be</w:t>
      </w:r>
      <w:r w:rsidR="00704E93">
        <w:rPr>
          <w:rFonts w:ascii="Arial" w:hAnsi="Arial" w:cs="Arial"/>
          <w:sz w:val="24"/>
          <w:szCs w:val="24"/>
        </w:rPr>
        <w:t xml:space="preserve"> </w:t>
      </w:r>
      <w:r w:rsidR="001271F3">
        <w:rPr>
          <w:rFonts w:ascii="Arial" w:hAnsi="Arial" w:cs="Arial"/>
          <w:sz w:val="24"/>
          <w:szCs w:val="24"/>
        </w:rPr>
        <w:t>affecting</w:t>
      </w:r>
      <w:r w:rsidR="00704E93">
        <w:rPr>
          <w:rFonts w:ascii="Arial" w:hAnsi="Arial" w:cs="Arial"/>
          <w:sz w:val="24"/>
          <w:szCs w:val="24"/>
        </w:rPr>
        <w:t xml:space="preserve"> the way volume crime is being investigated and </w:t>
      </w:r>
      <w:r w:rsidR="001271F3">
        <w:rPr>
          <w:rFonts w:ascii="Arial" w:hAnsi="Arial" w:cs="Arial"/>
          <w:sz w:val="24"/>
          <w:szCs w:val="24"/>
        </w:rPr>
        <w:t>detection</w:t>
      </w:r>
      <w:r w:rsidR="00704E93">
        <w:rPr>
          <w:rFonts w:ascii="Arial" w:hAnsi="Arial" w:cs="Arial"/>
          <w:sz w:val="24"/>
          <w:szCs w:val="24"/>
        </w:rPr>
        <w:t xml:space="preserve"> rates.</w:t>
      </w:r>
      <w:r w:rsidR="00A95E8A">
        <w:rPr>
          <w:rFonts w:ascii="Arial" w:hAnsi="Arial" w:cs="Arial"/>
          <w:sz w:val="24"/>
          <w:szCs w:val="24"/>
        </w:rPr>
        <w:t xml:space="preserve"> This could be affecting public confidence in the police despite the high solvability rate of serious and complex crime.</w:t>
      </w:r>
      <w:r w:rsidR="00704E93">
        <w:rPr>
          <w:rFonts w:ascii="Arial" w:hAnsi="Arial" w:cs="Arial"/>
          <w:sz w:val="24"/>
          <w:szCs w:val="24"/>
        </w:rPr>
        <w:t xml:space="preserve"> This essay went onto to conclude that it </w:t>
      </w:r>
      <w:r w:rsidR="006E02FB">
        <w:rPr>
          <w:rFonts w:ascii="Arial" w:hAnsi="Arial" w:cs="Arial"/>
          <w:sz w:val="24"/>
          <w:szCs w:val="24"/>
        </w:rPr>
        <w:t>may be</w:t>
      </w:r>
      <w:r w:rsidR="00704E93">
        <w:rPr>
          <w:rFonts w:ascii="Arial" w:hAnsi="Arial" w:cs="Arial"/>
          <w:sz w:val="24"/>
          <w:szCs w:val="24"/>
        </w:rPr>
        <w:t xml:space="preserve"> better to resource training for front line response officers to be trained to PIP level 2</w:t>
      </w:r>
      <w:r w:rsidR="000874B0">
        <w:rPr>
          <w:rFonts w:ascii="Arial" w:hAnsi="Arial" w:cs="Arial"/>
          <w:sz w:val="24"/>
          <w:szCs w:val="24"/>
        </w:rPr>
        <w:t>. This is</w:t>
      </w:r>
      <w:r w:rsidR="00704E93">
        <w:rPr>
          <w:rFonts w:ascii="Arial" w:hAnsi="Arial" w:cs="Arial"/>
          <w:sz w:val="24"/>
          <w:szCs w:val="24"/>
        </w:rPr>
        <w:t xml:space="preserve"> so that initial investigations are completed in a timely manner so that if specialist units such as CID take over the investigation the initial enquires will be done to the </w:t>
      </w:r>
      <w:r w:rsidR="00704E93">
        <w:rPr>
          <w:rFonts w:ascii="Arial" w:hAnsi="Arial" w:cs="Arial"/>
          <w:sz w:val="24"/>
          <w:szCs w:val="24"/>
        </w:rPr>
        <w:lastRenderedPageBreak/>
        <w:t>highest standard possible. This will then eradicate problem pointed out by Chatterton (2008) &amp; James &amp; Mills (2012) which states that initial enquires such as ‘</w:t>
      </w:r>
      <w:r w:rsidR="00300F06">
        <w:rPr>
          <w:rFonts w:ascii="Arial" w:hAnsi="Arial" w:cs="Arial"/>
          <w:sz w:val="24"/>
          <w:szCs w:val="24"/>
        </w:rPr>
        <w:t>G</w:t>
      </w:r>
      <w:r w:rsidR="00704E93">
        <w:rPr>
          <w:rFonts w:ascii="Arial" w:hAnsi="Arial" w:cs="Arial"/>
          <w:sz w:val="24"/>
          <w:szCs w:val="24"/>
        </w:rPr>
        <w:t>olden Hour’ are not being carried out correctly by front line officers</w:t>
      </w:r>
      <w:r w:rsidR="00C42EA1">
        <w:rPr>
          <w:rFonts w:ascii="Arial" w:hAnsi="Arial" w:cs="Arial"/>
          <w:sz w:val="24"/>
          <w:szCs w:val="24"/>
        </w:rPr>
        <w:t>.</w:t>
      </w:r>
      <w:r w:rsidR="00704E93">
        <w:rPr>
          <w:rFonts w:ascii="Arial" w:hAnsi="Arial" w:cs="Arial"/>
          <w:sz w:val="24"/>
          <w:szCs w:val="24"/>
        </w:rPr>
        <w:t xml:space="preserve"> </w:t>
      </w:r>
      <w:r w:rsidR="00C42EA1">
        <w:rPr>
          <w:rFonts w:ascii="Arial" w:hAnsi="Arial" w:cs="Arial"/>
          <w:sz w:val="24"/>
          <w:szCs w:val="24"/>
        </w:rPr>
        <w:t xml:space="preserve">This </w:t>
      </w:r>
      <w:r w:rsidR="00704E93">
        <w:rPr>
          <w:rFonts w:ascii="Arial" w:hAnsi="Arial" w:cs="Arial"/>
          <w:sz w:val="24"/>
          <w:szCs w:val="24"/>
        </w:rPr>
        <w:t xml:space="preserve">effects all investigations, but specifically </w:t>
      </w:r>
      <w:r w:rsidR="00C42EA1">
        <w:rPr>
          <w:rFonts w:ascii="Arial" w:hAnsi="Arial" w:cs="Arial"/>
          <w:sz w:val="24"/>
          <w:szCs w:val="24"/>
        </w:rPr>
        <w:t>i</w:t>
      </w:r>
      <w:r w:rsidR="00704E93">
        <w:rPr>
          <w:rFonts w:ascii="Arial" w:hAnsi="Arial" w:cs="Arial"/>
          <w:sz w:val="24"/>
          <w:szCs w:val="24"/>
        </w:rPr>
        <w:t>f the investigation turns out to be a serious or complex offence.</w:t>
      </w:r>
    </w:p>
    <w:p w14:paraId="07C4047E" w14:textId="1E07FA18" w:rsidR="00D824C5" w:rsidRDefault="003E6300" w:rsidP="006E2DBE">
      <w:pPr>
        <w:rPr>
          <w:rFonts w:ascii="Arial" w:hAnsi="Arial" w:cs="Arial"/>
          <w:sz w:val="24"/>
          <w:szCs w:val="24"/>
        </w:rPr>
      </w:pPr>
      <w:r>
        <w:rPr>
          <w:rFonts w:ascii="Arial" w:hAnsi="Arial" w:cs="Arial"/>
          <w:sz w:val="24"/>
          <w:szCs w:val="24"/>
        </w:rPr>
        <w:t xml:space="preserve">Word count </w:t>
      </w:r>
      <w:r w:rsidR="00704E93">
        <w:rPr>
          <w:rFonts w:ascii="Arial" w:hAnsi="Arial" w:cs="Arial"/>
          <w:sz w:val="24"/>
          <w:szCs w:val="24"/>
        </w:rPr>
        <w:t>1</w:t>
      </w:r>
      <w:r w:rsidR="006E02FB">
        <w:rPr>
          <w:rFonts w:ascii="Arial" w:hAnsi="Arial" w:cs="Arial"/>
          <w:sz w:val="24"/>
          <w:szCs w:val="24"/>
        </w:rPr>
        <w:t>0</w:t>
      </w:r>
      <w:r w:rsidR="000874B0">
        <w:rPr>
          <w:rFonts w:ascii="Arial" w:hAnsi="Arial" w:cs="Arial"/>
          <w:sz w:val="24"/>
          <w:szCs w:val="24"/>
        </w:rPr>
        <w:t>79</w:t>
      </w:r>
      <w:r w:rsidR="00704E93">
        <w:rPr>
          <w:rFonts w:ascii="Arial" w:hAnsi="Arial" w:cs="Arial"/>
          <w:sz w:val="24"/>
          <w:szCs w:val="24"/>
        </w:rPr>
        <w:t xml:space="preserve"> </w:t>
      </w:r>
    </w:p>
    <w:p w14:paraId="14BF15FD" w14:textId="22636CC3" w:rsidR="00C72421" w:rsidRPr="00CD34E1" w:rsidRDefault="00C72421" w:rsidP="00C72421">
      <w:pPr>
        <w:spacing w:line="257" w:lineRule="auto"/>
        <w:rPr>
          <w:rFonts w:ascii="Arial" w:hAnsi="Arial" w:cs="Arial"/>
          <w:sz w:val="24"/>
          <w:szCs w:val="24"/>
        </w:rPr>
      </w:pPr>
      <w:r w:rsidRPr="00CD34E1">
        <w:rPr>
          <w:rFonts w:ascii="Arial" w:eastAsia="Calibri" w:hAnsi="Arial" w:cs="Arial"/>
          <w:b/>
          <w:bCs/>
          <w:sz w:val="24"/>
          <w:szCs w:val="24"/>
        </w:rPr>
        <w:t>1000 words - Information and Intelligence/Communication Skills</w:t>
      </w:r>
    </w:p>
    <w:p w14:paraId="01BB3B18" w14:textId="77777777" w:rsidR="00C72421" w:rsidRPr="00CD34E1" w:rsidRDefault="00C72421" w:rsidP="00C72421">
      <w:pPr>
        <w:spacing w:line="257" w:lineRule="auto"/>
        <w:rPr>
          <w:rFonts w:ascii="Arial" w:hAnsi="Arial" w:cs="Arial"/>
          <w:sz w:val="24"/>
          <w:szCs w:val="24"/>
        </w:rPr>
      </w:pPr>
      <w:r w:rsidRPr="00CD34E1">
        <w:rPr>
          <w:rFonts w:ascii="Arial" w:eastAsia="Calibri" w:hAnsi="Arial" w:cs="Arial"/>
          <w:b/>
          <w:bCs/>
          <w:sz w:val="24"/>
          <w:szCs w:val="24"/>
        </w:rPr>
        <w:t>Critically evaluate the methods used by police in gathering information and intelligence, how information contributes to the ‘tasking and coordinating’ process and how information and intelligence is communicated</w:t>
      </w:r>
      <w:r w:rsidRPr="00CD34E1">
        <w:rPr>
          <w:rFonts w:ascii="Arial" w:eastAsia="Calibri" w:hAnsi="Arial" w:cs="Arial"/>
          <w:sz w:val="24"/>
          <w:szCs w:val="24"/>
        </w:rPr>
        <w:t xml:space="preserve">. </w:t>
      </w:r>
    </w:p>
    <w:p w14:paraId="1CF77823" w14:textId="61BA80FB" w:rsidR="00005E1D" w:rsidRDefault="00005E1D" w:rsidP="0095328B">
      <w:pPr>
        <w:spacing w:line="257" w:lineRule="auto"/>
        <w:rPr>
          <w:rFonts w:ascii="Arial" w:eastAsia="Calibri" w:hAnsi="Arial" w:cs="Arial"/>
          <w:sz w:val="24"/>
          <w:szCs w:val="24"/>
        </w:rPr>
      </w:pPr>
      <w:r>
        <w:rPr>
          <w:rFonts w:ascii="Arial" w:eastAsia="Calibri" w:hAnsi="Arial" w:cs="Arial"/>
          <w:sz w:val="24"/>
          <w:szCs w:val="24"/>
        </w:rPr>
        <w:t>Police gather information everyday through everyday duties such as taking details of victims, witness and suspects in order to progress investigations</w:t>
      </w:r>
      <w:r w:rsidR="00F85565">
        <w:rPr>
          <w:rFonts w:ascii="Arial" w:eastAsia="Calibri" w:hAnsi="Arial" w:cs="Arial"/>
          <w:sz w:val="24"/>
          <w:szCs w:val="24"/>
        </w:rPr>
        <w:t xml:space="preserve"> whilst considering the</w:t>
      </w:r>
      <w:r w:rsidR="00A71A8F">
        <w:rPr>
          <w:rFonts w:ascii="Arial" w:eastAsia="Calibri" w:hAnsi="Arial" w:cs="Arial"/>
          <w:sz w:val="24"/>
          <w:szCs w:val="24"/>
        </w:rPr>
        <w:t xml:space="preserve"> </w:t>
      </w:r>
      <w:r w:rsidR="00A71A8F" w:rsidRPr="00A71A8F">
        <w:rPr>
          <w:rFonts w:ascii="Arial" w:eastAsia="Calibri" w:hAnsi="Arial" w:cs="Arial"/>
          <w:sz w:val="24"/>
          <w:szCs w:val="24"/>
        </w:rPr>
        <w:t>Regulation of Investigatory Powers Act (20</w:t>
      </w:r>
      <w:r w:rsidR="00896464">
        <w:rPr>
          <w:rFonts w:ascii="Arial" w:eastAsia="Calibri" w:hAnsi="Arial" w:cs="Arial"/>
          <w:sz w:val="24"/>
          <w:szCs w:val="24"/>
        </w:rPr>
        <w:t>00</w:t>
      </w:r>
      <w:r w:rsidR="00A71A8F" w:rsidRPr="00A71A8F">
        <w:rPr>
          <w:rFonts w:ascii="Arial" w:eastAsia="Calibri" w:hAnsi="Arial" w:cs="Arial"/>
          <w:sz w:val="24"/>
          <w:szCs w:val="24"/>
        </w:rPr>
        <w:t>) and the Investigatory Powers Act (20</w:t>
      </w:r>
      <w:r w:rsidR="00896464">
        <w:rPr>
          <w:rFonts w:ascii="Arial" w:eastAsia="Calibri" w:hAnsi="Arial" w:cs="Arial"/>
          <w:sz w:val="24"/>
          <w:szCs w:val="24"/>
        </w:rPr>
        <w:t>16</w:t>
      </w:r>
      <w:r w:rsidR="00A71A8F" w:rsidRPr="00A71A8F">
        <w:rPr>
          <w:rFonts w:ascii="Arial" w:eastAsia="Calibri" w:hAnsi="Arial" w:cs="Arial"/>
          <w:sz w:val="24"/>
          <w:szCs w:val="24"/>
        </w:rPr>
        <w:t>).</w:t>
      </w:r>
      <w:r w:rsidR="00A71A8F">
        <w:rPr>
          <w:rFonts w:ascii="Arial" w:eastAsia="Calibri" w:hAnsi="Arial" w:cs="Arial"/>
          <w:sz w:val="24"/>
          <w:szCs w:val="24"/>
        </w:rPr>
        <w:t xml:space="preserve"> </w:t>
      </w:r>
      <w:r w:rsidR="00B1408F">
        <w:rPr>
          <w:rFonts w:ascii="Arial" w:eastAsia="Calibri" w:hAnsi="Arial" w:cs="Arial"/>
          <w:sz w:val="24"/>
          <w:szCs w:val="24"/>
        </w:rPr>
        <w:t>However,</w:t>
      </w:r>
      <w:r w:rsidR="00896464">
        <w:rPr>
          <w:rFonts w:ascii="Arial" w:eastAsia="Calibri" w:hAnsi="Arial" w:cs="Arial"/>
          <w:sz w:val="24"/>
          <w:szCs w:val="24"/>
        </w:rPr>
        <w:t xml:space="preserve"> there was much criticism of </w:t>
      </w:r>
      <w:r w:rsidR="00896464" w:rsidRPr="00896464">
        <w:rPr>
          <w:rFonts w:ascii="Arial" w:eastAsia="Calibri" w:hAnsi="Arial" w:cs="Arial"/>
          <w:sz w:val="24"/>
          <w:szCs w:val="24"/>
        </w:rPr>
        <w:t>Regulation of Investigatory Powers Act (20</w:t>
      </w:r>
      <w:r w:rsidR="00C4608B">
        <w:rPr>
          <w:rFonts w:ascii="Arial" w:eastAsia="Calibri" w:hAnsi="Arial" w:cs="Arial"/>
          <w:sz w:val="24"/>
          <w:szCs w:val="24"/>
        </w:rPr>
        <w:t>00</w:t>
      </w:r>
      <w:r w:rsidR="00896464" w:rsidRPr="00896464">
        <w:rPr>
          <w:rFonts w:ascii="Arial" w:eastAsia="Calibri" w:hAnsi="Arial" w:cs="Arial"/>
          <w:sz w:val="24"/>
          <w:szCs w:val="24"/>
        </w:rPr>
        <w:t xml:space="preserve">) </w:t>
      </w:r>
      <w:r w:rsidR="00896464">
        <w:rPr>
          <w:rFonts w:ascii="Arial" w:eastAsia="Calibri" w:hAnsi="Arial" w:cs="Arial"/>
          <w:sz w:val="24"/>
          <w:szCs w:val="24"/>
        </w:rPr>
        <w:t xml:space="preserve">and it was questioned by </w:t>
      </w:r>
      <w:r w:rsidR="00B1408F">
        <w:rPr>
          <w:rFonts w:ascii="Arial" w:eastAsia="Calibri" w:hAnsi="Arial" w:cs="Arial"/>
          <w:sz w:val="24"/>
          <w:szCs w:val="24"/>
        </w:rPr>
        <w:t xml:space="preserve">Reid &amp; Ryder (2001) stating that they suggested that there </w:t>
      </w:r>
      <w:r w:rsidR="00C4608B">
        <w:rPr>
          <w:rFonts w:ascii="Arial" w:eastAsia="Calibri" w:hAnsi="Arial" w:cs="Arial"/>
          <w:sz w:val="24"/>
          <w:szCs w:val="24"/>
        </w:rPr>
        <w:t>were</w:t>
      </w:r>
      <w:r w:rsidR="00B1408F">
        <w:rPr>
          <w:rFonts w:ascii="Arial" w:eastAsia="Calibri" w:hAnsi="Arial" w:cs="Arial"/>
          <w:sz w:val="24"/>
          <w:szCs w:val="24"/>
        </w:rPr>
        <w:t xml:space="preserve"> question marks whether it infringed </w:t>
      </w:r>
      <w:r w:rsidR="00C4608B">
        <w:rPr>
          <w:rFonts w:ascii="Arial" w:eastAsia="Calibri" w:hAnsi="Arial" w:cs="Arial"/>
          <w:sz w:val="24"/>
          <w:szCs w:val="24"/>
        </w:rPr>
        <w:t xml:space="preserve">on </w:t>
      </w:r>
      <w:r w:rsidR="00B1408F">
        <w:rPr>
          <w:rFonts w:ascii="Arial" w:eastAsia="Calibri" w:hAnsi="Arial" w:cs="Arial"/>
          <w:sz w:val="24"/>
          <w:szCs w:val="24"/>
        </w:rPr>
        <w:t>the Human Rights Act (1998)</w:t>
      </w:r>
      <w:r w:rsidR="00C4608B">
        <w:rPr>
          <w:rFonts w:ascii="Arial" w:eastAsia="Calibri" w:hAnsi="Arial" w:cs="Arial"/>
          <w:sz w:val="24"/>
          <w:szCs w:val="24"/>
        </w:rPr>
        <w:t xml:space="preserve">. Although this essay comments that </w:t>
      </w:r>
      <w:r w:rsidR="00F85565">
        <w:rPr>
          <w:rFonts w:ascii="Arial" w:eastAsia="Calibri" w:hAnsi="Arial" w:cs="Arial"/>
          <w:sz w:val="24"/>
          <w:szCs w:val="24"/>
        </w:rPr>
        <w:t>further research is needed on this.</w:t>
      </w:r>
    </w:p>
    <w:p w14:paraId="7C519944" w14:textId="6076BB25" w:rsidR="00B1408F" w:rsidRPr="00313131" w:rsidRDefault="00BF3E70" w:rsidP="00F85565">
      <w:pPr>
        <w:spacing w:line="257" w:lineRule="auto"/>
        <w:ind w:firstLine="720"/>
        <w:rPr>
          <w:rFonts w:ascii="Arial" w:eastAsia="Calibri" w:hAnsi="Arial" w:cs="Arial"/>
          <w:sz w:val="24"/>
          <w:szCs w:val="24"/>
        </w:rPr>
      </w:pPr>
      <w:r w:rsidRPr="00BF3E70">
        <w:rPr>
          <w:rFonts w:ascii="Arial" w:eastAsia="Calibri" w:hAnsi="Arial" w:cs="Arial"/>
          <w:sz w:val="24"/>
          <w:szCs w:val="24"/>
        </w:rPr>
        <w:t>Covert Human Intelligence Sources (CHIS) are still currently used by police forces in order to gather information to f</w:t>
      </w:r>
      <w:r w:rsidR="00C75932">
        <w:rPr>
          <w:rFonts w:ascii="Arial" w:eastAsia="Calibri" w:hAnsi="Arial" w:cs="Arial"/>
          <w:sz w:val="24"/>
          <w:szCs w:val="24"/>
        </w:rPr>
        <w:t xml:space="preserve">orm </w:t>
      </w:r>
      <w:r w:rsidRPr="00BF3E70">
        <w:rPr>
          <w:rFonts w:ascii="Arial" w:eastAsia="Calibri" w:hAnsi="Arial" w:cs="Arial"/>
          <w:sz w:val="24"/>
          <w:szCs w:val="24"/>
        </w:rPr>
        <w:t xml:space="preserve">intelligence. </w:t>
      </w:r>
      <w:r>
        <w:rPr>
          <w:rFonts w:ascii="Arial" w:eastAsia="Calibri" w:hAnsi="Arial" w:cs="Arial"/>
          <w:sz w:val="24"/>
          <w:szCs w:val="24"/>
        </w:rPr>
        <w:t xml:space="preserve">This is a form of </w:t>
      </w:r>
      <w:r w:rsidRPr="00211130">
        <w:rPr>
          <w:rFonts w:ascii="Arial" w:eastAsia="Calibri" w:hAnsi="Arial" w:cs="Arial"/>
          <w:i/>
          <w:iCs/>
          <w:sz w:val="24"/>
          <w:szCs w:val="24"/>
        </w:rPr>
        <w:t>Tasked Information</w:t>
      </w:r>
      <w:r>
        <w:rPr>
          <w:rFonts w:ascii="Arial" w:eastAsia="Calibri" w:hAnsi="Arial" w:cs="Arial"/>
          <w:sz w:val="24"/>
          <w:szCs w:val="24"/>
        </w:rPr>
        <w:t xml:space="preserve"> in which the police actively seek out information on those involved in criminal activity and criminal organisations. </w:t>
      </w:r>
      <w:r w:rsidRPr="00BF3E70">
        <w:rPr>
          <w:rFonts w:ascii="Arial" w:eastAsia="Calibri" w:hAnsi="Arial" w:cs="Arial"/>
          <w:sz w:val="24"/>
          <w:szCs w:val="24"/>
        </w:rPr>
        <w:t>The CHIS often have links with the person or organisation that the police require intelligence on, but cannot be approached directly (Gottschalk, 2009).</w:t>
      </w:r>
      <w:r w:rsidR="009B09F3">
        <w:rPr>
          <w:rFonts w:ascii="Arial" w:eastAsia="Calibri" w:hAnsi="Arial" w:cs="Arial"/>
          <w:sz w:val="24"/>
          <w:szCs w:val="24"/>
        </w:rPr>
        <w:t xml:space="preserve"> </w:t>
      </w:r>
      <w:bookmarkStart w:id="2" w:name="_Hlk87513686"/>
      <w:r w:rsidR="009B09F3">
        <w:rPr>
          <w:rFonts w:ascii="Arial" w:eastAsia="Calibri" w:hAnsi="Arial" w:cs="Arial"/>
          <w:sz w:val="24"/>
          <w:szCs w:val="24"/>
        </w:rPr>
        <w:t>Nunam et al. (20</w:t>
      </w:r>
      <w:r w:rsidR="007137D3">
        <w:rPr>
          <w:rFonts w:ascii="Arial" w:eastAsia="Calibri" w:hAnsi="Arial" w:cs="Arial"/>
          <w:sz w:val="24"/>
          <w:szCs w:val="24"/>
        </w:rPr>
        <w:t>2</w:t>
      </w:r>
      <w:r w:rsidR="009B09F3">
        <w:rPr>
          <w:rFonts w:ascii="Arial" w:eastAsia="Calibri" w:hAnsi="Arial" w:cs="Arial"/>
          <w:sz w:val="24"/>
          <w:szCs w:val="24"/>
        </w:rPr>
        <w:t xml:space="preserve">0) </w:t>
      </w:r>
      <w:bookmarkEnd w:id="2"/>
      <w:r w:rsidR="009B09F3">
        <w:rPr>
          <w:rFonts w:ascii="Arial" w:eastAsia="Calibri" w:hAnsi="Arial" w:cs="Arial"/>
          <w:sz w:val="24"/>
          <w:szCs w:val="24"/>
        </w:rPr>
        <w:t xml:space="preserve">stated that the most important attribute that a ‘handler’ (an officer that deals with the CHIS) is the ability to build rapport with the CHIS in order to elicit information. The </w:t>
      </w:r>
      <w:r w:rsidR="000F12C9">
        <w:rPr>
          <w:rFonts w:ascii="Arial" w:eastAsia="Calibri" w:hAnsi="Arial" w:cs="Arial"/>
          <w:sz w:val="24"/>
          <w:szCs w:val="24"/>
        </w:rPr>
        <w:t>criticism</w:t>
      </w:r>
      <w:r w:rsidR="009B09F3">
        <w:rPr>
          <w:rFonts w:ascii="Arial" w:eastAsia="Calibri" w:hAnsi="Arial" w:cs="Arial"/>
          <w:sz w:val="24"/>
          <w:szCs w:val="24"/>
        </w:rPr>
        <w:t xml:space="preserve"> of this however is that this process then heavily relies on the </w:t>
      </w:r>
      <w:r w:rsidR="000F12C9">
        <w:rPr>
          <w:rFonts w:ascii="Arial" w:eastAsia="Calibri" w:hAnsi="Arial" w:cs="Arial"/>
          <w:sz w:val="24"/>
          <w:szCs w:val="24"/>
        </w:rPr>
        <w:t>skill</w:t>
      </w:r>
      <w:r w:rsidR="009B09F3">
        <w:rPr>
          <w:rFonts w:ascii="Arial" w:eastAsia="Calibri" w:hAnsi="Arial" w:cs="Arial"/>
          <w:sz w:val="24"/>
          <w:szCs w:val="24"/>
        </w:rPr>
        <w:t xml:space="preserve"> level of the ‘hander’ in building rapport (MacDonald et al. 2016)</w:t>
      </w:r>
      <w:r w:rsidR="000F12C9">
        <w:rPr>
          <w:rFonts w:ascii="Arial" w:eastAsia="Calibri" w:hAnsi="Arial" w:cs="Arial"/>
          <w:sz w:val="24"/>
          <w:szCs w:val="24"/>
        </w:rPr>
        <w:t>.</w:t>
      </w:r>
      <w:r w:rsidR="00073BEE">
        <w:rPr>
          <w:rFonts w:ascii="Arial" w:eastAsia="Calibri" w:hAnsi="Arial" w:cs="Arial"/>
          <w:sz w:val="24"/>
          <w:szCs w:val="24"/>
        </w:rPr>
        <w:t xml:space="preserve"> </w:t>
      </w:r>
      <w:r w:rsidR="00665D6E">
        <w:rPr>
          <w:rFonts w:ascii="Arial" w:eastAsia="Calibri" w:hAnsi="Arial" w:cs="Arial"/>
          <w:sz w:val="24"/>
          <w:szCs w:val="24"/>
        </w:rPr>
        <w:t>So,</w:t>
      </w:r>
      <w:r w:rsidR="00073BEE">
        <w:rPr>
          <w:rFonts w:ascii="Arial" w:eastAsia="Calibri" w:hAnsi="Arial" w:cs="Arial"/>
          <w:sz w:val="24"/>
          <w:szCs w:val="24"/>
        </w:rPr>
        <w:t xml:space="preserve"> the selection and training of ‘handlers’ is vital in this process in order for it to be effective.</w:t>
      </w:r>
      <w:r w:rsidR="00E93498">
        <w:rPr>
          <w:rFonts w:ascii="Arial" w:eastAsia="Calibri" w:hAnsi="Arial" w:cs="Arial"/>
          <w:sz w:val="24"/>
          <w:szCs w:val="24"/>
        </w:rPr>
        <w:t xml:space="preserve"> Selection of the CHIS is a key issue also </w:t>
      </w:r>
      <w:r w:rsidR="0076416F">
        <w:rPr>
          <w:rFonts w:ascii="Arial" w:eastAsia="Calibri" w:hAnsi="Arial" w:cs="Arial"/>
          <w:sz w:val="24"/>
          <w:szCs w:val="24"/>
        </w:rPr>
        <w:t>as the viability and motivation for the CHIS also needs to be assessed (</w:t>
      </w:r>
      <w:r w:rsidR="00FD520C">
        <w:rPr>
          <w:rFonts w:ascii="Arial" w:eastAsia="Calibri" w:hAnsi="Arial" w:cs="Arial"/>
          <w:sz w:val="24"/>
          <w:szCs w:val="24"/>
        </w:rPr>
        <w:t>Canter &amp; Alison, 2000)</w:t>
      </w:r>
      <w:r w:rsidR="0076416F">
        <w:rPr>
          <w:rFonts w:ascii="Arial" w:eastAsia="Calibri" w:hAnsi="Arial" w:cs="Arial"/>
          <w:sz w:val="24"/>
          <w:szCs w:val="24"/>
        </w:rPr>
        <w:t>.</w:t>
      </w:r>
      <w:r w:rsidR="00003D46">
        <w:rPr>
          <w:rFonts w:ascii="Arial" w:eastAsia="Calibri" w:hAnsi="Arial" w:cs="Arial"/>
          <w:sz w:val="24"/>
          <w:szCs w:val="24"/>
        </w:rPr>
        <w:t xml:space="preserve"> Due to this upon the introduction of </w:t>
      </w:r>
      <w:r w:rsidR="00003D46" w:rsidRPr="00003D46">
        <w:rPr>
          <w:rFonts w:ascii="Arial" w:eastAsia="Calibri" w:hAnsi="Arial" w:cs="Arial"/>
          <w:sz w:val="24"/>
          <w:szCs w:val="24"/>
        </w:rPr>
        <w:t>Regulation of Investigatory Powers Act (2000)</w:t>
      </w:r>
      <w:r w:rsidR="00003D46">
        <w:rPr>
          <w:rFonts w:ascii="Arial" w:eastAsia="Calibri" w:hAnsi="Arial" w:cs="Arial"/>
          <w:sz w:val="24"/>
          <w:szCs w:val="24"/>
        </w:rPr>
        <w:t>, a supervisor of Superintendent level o</w:t>
      </w:r>
      <w:r w:rsidR="00551C40">
        <w:rPr>
          <w:rFonts w:ascii="Arial" w:eastAsia="Calibri" w:hAnsi="Arial" w:cs="Arial"/>
          <w:sz w:val="24"/>
          <w:szCs w:val="24"/>
        </w:rPr>
        <w:t>r</w:t>
      </w:r>
      <w:r w:rsidR="00003D46">
        <w:rPr>
          <w:rFonts w:ascii="Arial" w:eastAsia="Calibri" w:hAnsi="Arial" w:cs="Arial"/>
          <w:sz w:val="24"/>
          <w:szCs w:val="24"/>
        </w:rPr>
        <w:t xml:space="preserve"> above had to endorse the use a CHIS if a ‘handler’ wished to recruit one. </w:t>
      </w:r>
      <w:r w:rsidR="00DE11AA">
        <w:rPr>
          <w:rFonts w:ascii="Arial" w:eastAsia="Calibri" w:hAnsi="Arial" w:cs="Arial"/>
          <w:sz w:val="24"/>
          <w:szCs w:val="24"/>
        </w:rPr>
        <w:t xml:space="preserve">There still is some criticism in the </w:t>
      </w:r>
      <w:r w:rsidR="0018006C">
        <w:rPr>
          <w:rFonts w:ascii="Arial" w:eastAsia="Calibri" w:hAnsi="Arial" w:cs="Arial"/>
          <w:sz w:val="24"/>
          <w:szCs w:val="24"/>
        </w:rPr>
        <w:t>as it still</w:t>
      </w:r>
      <w:r w:rsidR="00DE11AA">
        <w:rPr>
          <w:rFonts w:ascii="Arial" w:eastAsia="Calibri" w:hAnsi="Arial" w:cs="Arial"/>
          <w:sz w:val="24"/>
          <w:szCs w:val="24"/>
        </w:rPr>
        <w:t xml:space="preserve"> does leave the CHIS open to prosecution if minor criminal offences are committed in eliciting this information (Billingsly, 2009). Billingsly (2009)</w:t>
      </w:r>
      <w:r w:rsidR="0018006C">
        <w:rPr>
          <w:rFonts w:ascii="Arial" w:eastAsia="Calibri" w:hAnsi="Arial" w:cs="Arial"/>
          <w:sz w:val="24"/>
          <w:szCs w:val="24"/>
        </w:rPr>
        <w:t xml:space="preserve"> also noted</w:t>
      </w:r>
      <w:r w:rsidR="00DE11AA" w:rsidRPr="00DE11AA">
        <w:rPr>
          <w:rFonts w:ascii="Arial" w:eastAsia="Calibri" w:hAnsi="Arial" w:cs="Arial"/>
          <w:sz w:val="24"/>
          <w:szCs w:val="24"/>
        </w:rPr>
        <w:t xml:space="preserve"> that it does leave the ‘handler’ exposed to a</w:t>
      </w:r>
      <w:r w:rsidR="00DE11AA">
        <w:rPr>
          <w:rFonts w:ascii="Arial" w:eastAsia="Calibri" w:hAnsi="Arial" w:cs="Arial"/>
          <w:sz w:val="24"/>
          <w:szCs w:val="24"/>
        </w:rPr>
        <w:t xml:space="preserve"> </w:t>
      </w:r>
      <w:r w:rsidR="00DE11AA" w:rsidRPr="00DE11AA">
        <w:rPr>
          <w:rFonts w:ascii="Arial" w:eastAsia="Calibri" w:hAnsi="Arial" w:cs="Arial"/>
          <w:sz w:val="24"/>
          <w:szCs w:val="24"/>
        </w:rPr>
        <w:t>higher level of risk</w:t>
      </w:r>
      <w:r w:rsidR="00DE11AA">
        <w:rPr>
          <w:rFonts w:ascii="Arial" w:eastAsia="Calibri" w:hAnsi="Arial" w:cs="Arial"/>
          <w:sz w:val="24"/>
          <w:szCs w:val="24"/>
        </w:rPr>
        <w:t xml:space="preserve"> due to the close </w:t>
      </w:r>
      <w:r w:rsidR="00C2541C">
        <w:rPr>
          <w:rFonts w:ascii="Arial" w:eastAsia="Calibri" w:hAnsi="Arial" w:cs="Arial"/>
          <w:sz w:val="24"/>
          <w:szCs w:val="24"/>
        </w:rPr>
        <w:t>affiliation</w:t>
      </w:r>
      <w:r w:rsidR="00DE11AA">
        <w:rPr>
          <w:rFonts w:ascii="Arial" w:eastAsia="Calibri" w:hAnsi="Arial" w:cs="Arial"/>
          <w:sz w:val="24"/>
          <w:szCs w:val="24"/>
        </w:rPr>
        <w:t xml:space="preserve"> at times to criminal </w:t>
      </w:r>
      <w:r w:rsidR="00C2541C">
        <w:rPr>
          <w:rFonts w:ascii="Arial" w:eastAsia="Calibri" w:hAnsi="Arial" w:cs="Arial"/>
          <w:sz w:val="24"/>
          <w:szCs w:val="24"/>
        </w:rPr>
        <w:t>enterprises</w:t>
      </w:r>
      <w:r w:rsidR="00DE11AA">
        <w:rPr>
          <w:rFonts w:ascii="Arial" w:eastAsia="Calibri" w:hAnsi="Arial" w:cs="Arial"/>
          <w:sz w:val="24"/>
          <w:szCs w:val="24"/>
        </w:rPr>
        <w:t>. This is even more prevalent when using covert ‘undercover’ officers within criminal enterprises</w:t>
      </w:r>
      <w:r w:rsidR="0018006C">
        <w:rPr>
          <w:rFonts w:ascii="Arial" w:eastAsia="Calibri" w:hAnsi="Arial" w:cs="Arial"/>
          <w:sz w:val="24"/>
          <w:szCs w:val="24"/>
        </w:rPr>
        <w:t xml:space="preserve">. </w:t>
      </w:r>
      <w:r w:rsidR="00C2541C">
        <w:rPr>
          <w:rFonts w:ascii="Arial" w:eastAsia="Calibri" w:hAnsi="Arial" w:cs="Arial"/>
          <w:sz w:val="24"/>
          <w:szCs w:val="24"/>
        </w:rPr>
        <w:t xml:space="preserve">Use of these types of tactics can also be considered under </w:t>
      </w:r>
      <w:r w:rsidR="00C2541C" w:rsidRPr="00C2541C">
        <w:rPr>
          <w:rFonts w:ascii="Arial" w:eastAsia="Calibri" w:hAnsi="Arial" w:cs="Arial"/>
          <w:i/>
          <w:iCs/>
          <w:sz w:val="24"/>
          <w:szCs w:val="24"/>
        </w:rPr>
        <w:t>Intelligence Collection Plans</w:t>
      </w:r>
      <w:r w:rsidR="00C2541C">
        <w:rPr>
          <w:rFonts w:ascii="Arial" w:eastAsia="Calibri" w:hAnsi="Arial" w:cs="Arial"/>
          <w:sz w:val="24"/>
          <w:szCs w:val="24"/>
        </w:rPr>
        <w:t xml:space="preserve"> where gaps of information/intelligence need to be filled in to make up knowledge required to make arrests.</w:t>
      </w:r>
      <w:r w:rsidR="00313131">
        <w:rPr>
          <w:rFonts w:ascii="Arial" w:eastAsia="Calibri" w:hAnsi="Arial" w:cs="Arial"/>
          <w:sz w:val="24"/>
          <w:szCs w:val="24"/>
        </w:rPr>
        <w:t xml:space="preserve"> Surveillance and direct CCTV use can also form parts of </w:t>
      </w:r>
      <w:r w:rsidR="00313131" w:rsidRPr="00313131">
        <w:rPr>
          <w:rFonts w:ascii="Arial" w:eastAsia="Calibri" w:hAnsi="Arial" w:cs="Arial"/>
          <w:i/>
          <w:iCs/>
          <w:sz w:val="24"/>
          <w:szCs w:val="24"/>
        </w:rPr>
        <w:t>Intelligence Collection Plans</w:t>
      </w:r>
      <w:r w:rsidR="00313131">
        <w:rPr>
          <w:rFonts w:ascii="Arial" w:eastAsia="Calibri" w:hAnsi="Arial" w:cs="Arial"/>
          <w:i/>
          <w:iCs/>
          <w:sz w:val="24"/>
          <w:szCs w:val="24"/>
        </w:rPr>
        <w:t xml:space="preserve"> </w:t>
      </w:r>
      <w:r w:rsidR="00313131">
        <w:rPr>
          <w:rFonts w:ascii="Arial" w:eastAsia="Calibri" w:hAnsi="Arial" w:cs="Arial"/>
          <w:sz w:val="24"/>
          <w:szCs w:val="24"/>
        </w:rPr>
        <w:t>in large scale operations.</w:t>
      </w:r>
    </w:p>
    <w:p w14:paraId="48399D3C" w14:textId="45F66B82" w:rsidR="00211130" w:rsidRDefault="0035680A" w:rsidP="00D02371">
      <w:pPr>
        <w:spacing w:line="257" w:lineRule="auto"/>
        <w:ind w:firstLine="720"/>
        <w:rPr>
          <w:rFonts w:ascii="Arial" w:eastAsia="Calibri" w:hAnsi="Arial" w:cs="Arial"/>
          <w:sz w:val="24"/>
          <w:szCs w:val="24"/>
        </w:rPr>
      </w:pPr>
      <w:r>
        <w:rPr>
          <w:rFonts w:ascii="Arial" w:eastAsia="Calibri" w:hAnsi="Arial" w:cs="Arial"/>
          <w:sz w:val="24"/>
          <w:szCs w:val="24"/>
        </w:rPr>
        <w:t>A further</w:t>
      </w:r>
      <w:r w:rsidR="00AF7110">
        <w:rPr>
          <w:rFonts w:ascii="Arial" w:eastAsia="Calibri" w:hAnsi="Arial" w:cs="Arial"/>
          <w:sz w:val="24"/>
          <w:szCs w:val="24"/>
        </w:rPr>
        <w:t xml:space="preserve"> method is </w:t>
      </w:r>
      <w:r w:rsidR="00005E1D">
        <w:rPr>
          <w:rFonts w:ascii="Arial" w:eastAsia="Calibri" w:hAnsi="Arial" w:cs="Arial"/>
          <w:sz w:val="24"/>
          <w:szCs w:val="24"/>
        </w:rPr>
        <w:t>volunteered</w:t>
      </w:r>
      <w:r w:rsidR="00AF7110">
        <w:rPr>
          <w:rFonts w:ascii="Arial" w:eastAsia="Calibri" w:hAnsi="Arial" w:cs="Arial"/>
          <w:sz w:val="24"/>
          <w:szCs w:val="24"/>
        </w:rPr>
        <w:t xml:space="preserve"> sources of information, which is members of the public reporting suspicious activity, behaviour which is out of character or reporting the lifestyles of individuals believed to be involved is criminal activity</w:t>
      </w:r>
      <w:r w:rsidR="000D61C6">
        <w:rPr>
          <w:rFonts w:ascii="Arial" w:eastAsia="Calibri" w:hAnsi="Arial" w:cs="Arial"/>
          <w:sz w:val="24"/>
          <w:szCs w:val="24"/>
        </w:rPr>
        <w:t xml:space="preserve"> </w:t>
      </w:r>
      <w:r w:rsidR="000D61C6">
        <w:rPr>
          <w:rFonts w:ascii="Arial" w:eastAsia="Calibri" w:hAnsi="Arial" w:cs="Arial"/>
          <w:sz w:val="24"/>
          <w:szCs w:val="24"/>
        </w:rPr>
        <w:lastRenderedPageBreak/>
        <w:t>(Gottschalk, 2009)</w:t>
      </w:r>
      <w:r w:rsidR="00AF7110">
        <w:rPr>
          <w:rFonts w:ascii="Arial" w:eastAsia="Calibri" w:hAnsi="Arial" w:cs="Arial"/>
          <w:sz w:val="24"/>
          <w:szCs w:val="24"/>
        </w:rPr>
        <w:t xml:space="preserve">. </w:t>
      </w:r>
      <w:r w:rsidR="007C7655">
        <w:rPr>
          <w:rFonts w:ascii="Arial" w:eastAsia="Calibri" w:hAnsi="Arial" w:cs="Arial"/>
          <w:sz w:val="24"/>
          <w:szCs w:val="24"/>
        </w:rPr>
        <w:t>This</w:t>
      </w:r>
      <w:r w:rsidR="00D02371">
        <w:rPr>
          <w:rFonts w:ascii="Arial" w:eastAsia="Calibri" w:hAnsi="Arial" w:cs="Arial"/>
          <w:sz w:val="24"/>
          <w:szCs w:val="24"/>
        </w:rPr>
        <w:t xml:space="preserve"> is a form of </w:t>
      </w:r>
      <w:r w:rsidR="00D02371" w:rsidRPr="00D02371">
        <w:rPr>
          <w:rFonts w:ascii="Arial" w:eastAsia="Calibri" w:hAnsi="Arial" w:cs="Arial"/>
          <w:i/>
          <w:iCs/>
          <w:sz w:val="24"/>
          <w:szCs w:val="24"/>
        </w:rPr>
        <w:t>open intelligence</w:t>
      </w:r>
      <w:r w:rsidR="00D02371">
        <w:rPr>
          <w:rFonts w:ascii="Arial" w:eastAsia="Calibri" w:hAnsi="Arial" w:cs="Arial"/>
          <w:sz w:val="24"/>
          <w:szCs w:val="24"/>
        </w:rPr>
        <w:t xml:space="preserve"> and</w:t>
      </w:r>
      <w:r w:rsidR="007C7655">
        <w:rPr>
          <w:rFonts w:ascii="Arial" w:eastAsia="Calibri" w:hAnsi="Arial" w:cs="Arial"/>
          <w:sz w:val="24"/>
          <w:szCs w:val="24"/>
        </w:rPr>
        <w:t xml:space="preserve"> has had some criticism from many places due to the possible unreliability</w:t>
      </w:r>
      <w:r w:rsidR="0018006C">
        <w:rPr>
          <w:rFonts w:ascii="Arial" w:eastAsia="Calibri" w:hAnsi="Arial" w:cs="Arial"/>
          <w:sz w:val="24"/>
          <w:szCs w:val="24"/>
        </w:rPr>
        <w:t xml:space="preserve"> (Gottschalk, 2009)</w:t>
      </w:r>
      <w:r w:rsidR="00D02371">
        <w:rPr>
          <w:rFonts w:ascii="Arial" w:eastAsia="Calibri" w:hAnsi="Arial" w:cs="Arial"/>
          <w:sz w:val="24"/>
          <w:szCs w:val="24"/>
        </w:rPr>
        <w:t>.</w:t>
      </w:r>
      <w:r w:rsidR="007C7655">
        <w:rPr>
          <w:rFonts w:ascii="Arial" w:eastAsia="Calibri" w:hAnsi="Arial" w:cs="Arial"/>
          <w:sz w:val="24"/>
          <w:szCs w:val="24"/>
        </w:rPr>
        <w:t xml:space="preserve"> </w:t>
      </w:r>
      <w:r w:rsidR="00D02371">
        <w:rPr>
          <w:rFonts w:ascii="Arial" w:eastAsia="Calibri" w:hAnsi="Arial" w:cs="Arial"/>
          <w:sz w:val="24"/>
          <w:szCs w:val="24"/>
        </w:rPr>
        <w:t>This is due to the</w:t>
      </w:r>
      <w:r w:rsidR="007C7655">
        <w:rPr>
          <w:rFonts w:ascii="Arial" w:eastAsia="Calibri" w:hAnsi="Arial" w:cs="Arial"/>
          <w:sz w:val="24"/>
          <w:szCs w:val="24"/>
        </w:rPr>
        <w:t xml:space="preserve"> sheer volume of </w:t>
      </w:r>
      <w:r w:rsidR="00674D23">
        <w:rPr>
          <w:rFonts w:ascii="Arial" w:eastAsia="Calibri" w:hAnsi="Arial" w:cs="Arial"/>
          <w:sz w:val="24"/>
          <w:szCs w:val="24"/>
        </w:rPr>
        <w:t>information and</w:t>
      </w:r>
      <w:r w:rsidR="007C7655">
        <w:rPr>
          <w:rFonts w:ascii="Arial" w:eastAsia="Calibri" w:hAnsi="Arial" w:cs="Arial"/>
          <w:sz w:val="24"/>
          <w:szCs w:val="24"/>
        </w:rPr>
        <w:t xml:space="preserve"> needs to be carefully disseminated for its reliability to be accessed. </w:t>
      </w:r>
      <w:r w:rsidR="00C4608B">
        <w:rPr>
          <w:rFonts w:ascii="Arial" w:eastAsia="Calibri" w:hAnsi="Arial" w:cs="Arial"/>
          <w:sz w:val="24"/>
          <w:szCs w:val="24"/>
        </w:rPr>
        <w:t>It also has brought to question the motivation of some that volunteer this intelligence</w:t>
      </w:r>
      <w:r w:rsidR="00AD2B80">
        <w:rPr>
          <w:rFonts w:ascii="Arial" w:eastAsia="Calibri" w:hAnsi="Arial" w:cs="Arial"/>
          <w:sz w:val="24"/>
          <w:szCs w:val="24"/>
        </w:rPr>
        <w:t xml:space="preserve"> (Bryant &amp; Bryant, 2019)</w:t>
      </w:r>
      <w:r w:rsidR="00D02371">
        <w:rPr>
          <w:rFonts w:ascii="Arial" w:eastAsia="Calibri" w:hAnsi="Arial" w:cs="Arial"/>
          <w:sz w:val="24"/>
          <w:szCs w:val="24"/>
        </w:rPr>
        <w:t xml:space="preserve">. </w:t>
      </w:r>
      <w:r w:rsidR="00211130" w:rsidRPr="00211130">
        <w:rPr>
          <w:rFonts w:ascii="Arial" w:eastAsia="Calibri" w:hAnsi="Arial" w:cs="Arial"/>
          <w:sz w:val="24"/>
          <w:szCs w:val="24"/>
        </w:rPr>
        <w:t>In more recent time</w:t>
      </w:r>
      <w:r w:rsidR="00253307">
        <w:rPr>
          <w:rFonts w:ascii="Arial" w:eastAsia="Calibri" w:hAnsi="Arial" w:cs="Arial"/>
          <w:sz w:val="24"/>
          <w:szCs w:val="24"/>
        </w:rPr>
        <w:t>s</w:t>
      </w:r>
      <w:r w:rsidR="00211130" w:rsidRPr="00211130">
        <w:rPr>
          <w:rFonts w:ascii="Arial" w:eastAsia="Calibri" w:hAnsi="Arial" w:cs="Arial"/>
          <w:sz w:val="24"/>
          <w:szCs w:val="24"/>
        </w:rPr>
        <w:t xml:space="preserve"> open sources have become more prevalent in the receiving information via the internet/social media</w:t>
      </w:r>
      <w:r w:rsidR="0018006C">
        <w:rPr>
          <w:rFonts w:ascii="Arial" w:eastAsia="Calibri" w:hAnsi="Arial" w:cs="Arial"/>
          <w:sz w:val="24"/>
          <w:szCs w:val="24"/>
        </w:rPr>
        <w:t xml:space="preserve"> which needs further research.</w:t>
      </w:r>
    </w:p>
    <w:p w14:paraId="60DA4837" w14:textId="0540AAA4" w:rsidR="0056334D" w:rsidRDefault="002676E5" w:rsidP="001F7E08">
      <w:pPr>
        <w:spacing w:line="257" w:lineRule="auto"/>
        <w:ind w:firstLine="720"/>
        <w:rPr>
          <w:rFonts w:ascii="Arial" w:eastAsia="Calibri" w:hAnsi="Arial" w:cs="Arial"/>
          <w:sz w:val="24"/>
          <w:szCs w:val="24"/>
        </w:rPr>
      </w:pPr>
      <w:r>
        <w:rPr>
          <w:rFonts w:ascii="Arial" w:eastAsia="Calibri" w:hAnsi="Arial" w:cs="Arial"/>
          <w:sz w:val="24"/>
          <w:szCs w:val="24"/>
        </w:rPr>
        <w:t xml:space="preserve">Once the information and intelligence </w:t>
      </w:r>
      <w:r w:rsidR="006347EF">
        <w:rPr>
          <w:rFonts w:ascii="Arial" w:eastAsia="Calibri" w:hAnsi="Arial" w:cs="Arial"/>
          <w:sz w:val="24"/>
          <w:szCs w:val="24"/>
        </w:rPr>
        <w:t>are</w:t>
      </w:r>
      <w:r>
        <w:rPr>
          <w:rFonts w:ascii="Arial" w:eastAsia="Calibri" w:hAnsi="Arial" w:cs="Arial"/>
          <w:sz w:val="24"/>
          <w:szCs w:val="24"/>
        </w:rPr>
        <w:t xml:space="preserve"> collected it then needs to be disseminated and appropriately tasked so that it can be used for policing purposes</w:t>
      </w:r>
      <w:r w:rsidR="00AD2BEB">
        <w:rPr>
          <w:rFonts w:ascii="Arial" w:eastAsia="Calibri" w:hAnsi="Arial" w:cs="Arial"/>
          <w:sz w:val="24"/>
          <w:szCs w:val="24"/>
        </w:rPr>
        <w:t xml:space="preserve"> using processes</w:t>
      </w:r>
      <w:r w:rsidR="0018006C">
        <w:rPr>
          <w:rFonts w:ascii="Arial" w:eastAsia="Calibri" w:hAnsi="Arial" w:cs="Arial"/>
          <w:sz w:val="24"/>
          <w:szCs w:val="24"/>
        </w:rPr>
        <w:t>.</w:t>
      </w:r>
      <w:r w:rsidR="00AD2BEB">
        <w:rPr>
          <w:rFonts w:ascii="Arial" w:eastAsia="Calibri" w:hAnsi="Arial" w:cs="Arial"/>
          <w:sz w:val="24"/>
          <w:szCs w:val="24"/>
        </w:rPr>
        <w:t xml:space="preserve"> </w:t>
      </w:r>
      <w:r w:rsidR="0018006C">
        <w:rPr>
          <w:rFonts w:ascii="Arial" w:eastAsia="Calibri" w:hAnsi="Arial" w:cs="Arial"/>
          <w:sz w:val="24"/>
          <w:szCs w:val="24"/>
        </w:rPr>
        <w:t>T</w:t>
      </w:r>
      <w:r w:rsidR="00AD2BEB">
        <w:rPr>
          <w:rFonts w:ascii="Arial" w:eastAsia="Calibri" w:hAnsi="Arial" w:cs="Arial"/>
          <w:sz w:val="24"/>
          <w:szCs w:val="24"/>
        </w:rPr>
        <w:t xml:space="preserve">he </w:t>
      </w:r>
      <w:r w:rsidR="00AD2BEB" w:rsidRPr="00AD2BEB">
        <w:rPr>
          <w:rFonts w:ascii="Arial" w:eastAsia="Calibri" w:hAnsi="Arial" w:cs="Arial"/>
          <w:i/>
          <w:iCs/>
          <w:sz w:val="24"/>
          <w:szCs w:val="24"/>
        </w:rPr>
        <w:t>Intelligence Cycle</w:t>
      </w:r>
      <w:r w:rsidR="00AD2BEB" w:rsidRPr="00AD2BEB">
        <w:rPr>
          <w:rFonts w:ascii="Arial" w:eastAsia="Calibri" w:hAnsi="Arial" w:cs="Arial"/>
          <w:sz w:val="24"/>
          <w:szCs w:val="24"/>
        </w:rPr>
        <w:t xml:space="preserve"> (College of Policing, 2015</w:t>
      </w:r>
      <w:r w:rsidR="00AD2BEB">
        <w:rPr>
          <w:rFonts w:ascii="Arial" w:eastAsia="Calibri" w:hAnsi="Arial" w:cs="Arial"/>
          <w:sz w:val="24"/>
          <w:szCs w:val="24"/>
        </w:rPr>
        <w:t>)</w:t>
      </w:r>
      <w:r w:rsidR="0018006C">
        <w:rPr>
          <w:rFonts w:ascii="Arial" w:eastAsia="Calibri" w:hAnsi="Arial" w:cs="Arial"/>
          <w:sz w:val="24"/>
          <w:szCs w:val="24"/>
        </w:rPr>
        <w:t xml:space="preserve"> and</w:t>
      </w:r>
      <w:r>
        <w:rPr>
          <w:rFonts w:ascii="Arial" w:eastAsia="Calibri" w:hAnsi="Arial" w:cs="Arial"/>
          <w:sz w:val="24"/>
          <w:szCs w:val="24"/>
        </w:rPr>
        <w:t xml:space="preserve"> principles of the </w:t>
      </w:r>
      <w:r w:rsidRPr="002676E5">
        <w:rPr>
          <w:rFonts w:ascii="Arial" w:eastAsia="Calibri" w:hAnsi="Arial" w:cs="Arial"/>
          <w:i/>
          <w:iCs/>
          <w:sz w:val="24"/>
          <w:szCs w:val="24"/>
        </w:rPr>
        <w:t>National Intelligence Model</w:t>
      </w:r>
      <w:r>
        <w:rPr>
          <w:rFonts w:ascii="Arial" w:eastAsia="Calibri" w:hAnsi="Arial" w:cs="Arial"/>
          <w:sz w:val="24"/>
          <w:szCs w:val="24"/>
        </w:rPr>
        <w:t xml:space="preserve"> </w:t>
      </w:r>
      <w:r w:rsidR="008F4111">
        <w:rPr>
          <w:rFonts w:ascii="Arial" w:eastAsia="Calibri" w:hAnsi="Arial" w:cs="Arial"/>
          <w:sz w:val="24"/>
          <w:szCs w:val="24"/>
        </w:rPr>
        <w:t xml:space="preserve">(NIM) </w:t>
      </w:r>
      <w:r>
        <w:rPr>
          <w:rFonts w:ascii="Arial" w:eastAsia="Calibri" w:hAnsi="Arial" w:cs="Arial"/>
          <w:sz w:val="24"/>
          <w:szCs w:val="24"/>
        </w:rPr>
        <w:t xml:space="preserve">(College of Policing, 2020) </w:t>
      </w:r>
      <w:r w:rsidR="0018006C">
        <w:rPr>
          <w:rFonts w:ascii="Arial" w:eastAsia="Calibri" w:hAnsi="Arial" w:cs="Arial"/>
          <w:sz w:val="24"/>
          <w:szCs w:val="24"/>
        </w:rPr>
        <w:t>are used for this</w:t>
      </w:r>
      <w:r>
        <w:rPr>
          <w:rFonts w:ascii="Arial" w:eastAsia="Calibri" w:hAnsi="Arial" w:cs="Arial"/>
          <w:sz w:val="24"/>
          <w:szCs w:val="24"/>
        </w:rPr>
        <w:t>.</w:t>
      </w:r>
      <w:r w:rsidR="00FA12A2">
        <w:rPr>
          <w:rFonts w:ascii="Arial" w:eastAsia="Calibri" w:hAnsi="Arial" w:cs="Arial"/>
          <w:sz w:val="24"/>
          <w:szCs w:val="24"/>
        </w:rPr>
        <w:t xml:space="preserve"> Prior to this </w:t>
      </w:r>
      <w:r w:rsidR="00253307">
        <w:rPr>
          <w:rFonts w:ascii="Arial" w:eastAsia="Calibri" w:hAnsi="Arial" w:cs="Arial"/>
          <w:sz w:val="24"/>
          <w:szCs w:val="24"/>
        </w:rPr>
        <w:t xml:space="preserve">there was a </w:t>
      </w:r>
      <w:r w:rsidR="00FA12A2">
        <w:rPr>
          <w:rFonts w:ascii="Arial" w:eastAsia="Calibri" w:hAnsi="Arial" w:cs="Arial"/>
          <w:sz w:val="24"/>
          <w:szCs w:val="24"/>
        </w:rPr>
        <w:t>lack coordination</w:t>
      </w:r>
      <w:r w:rsidR="00253307">
        <w:rPr>
          <w:rFonts w:ascii="Arial" w:eastAsia="Calibri" w:hAnsi="Arial" w:cs="Arial"/>
          <w:sz w:val="24"/>
          <w:szCs w:val="24"/>
        </w:rPr>
        <w:t xml:space="preserve">, </w:t>
      </w:r>
      <w:r w:rsidR="00FA12A2">
        <w:rPr>
          <w:rFonts w:ascii="Arial" w:eastAsia="Calibri" w:hAnsi="Arial" w:cs="Arial"/>
          <w:sz w:val="24"/>
          <w:szCs w:val="24"/>
        </w:rPr>
        <w:t xml:space="preserve">evaluating and disseminating </w:t>
      </w:r>
      <w:r w:rsidR="00253307">
        <w:rPr>
          <w:rFonts w:ascii="Arial" w:eastAsia="Calibri" w:hAnsi="Arial" w:cs="Arial"/>
          <w:sz w:val="24"/>
          <w:szCs w:val="24"/>
        </w:rPr>
        <w:t xml:space="preserve">of </w:t>
      </w:r>
      <w:r w:rsidR="00FA12A2">
        <w:rPr>
          <w:rFonts w:ascii="Arial" w:eastAsia="Calibri" w:hAnsi="Arial" w:cs="Arial"/>
          <w:sz w:val="24"/>
          <w:szCs w:val="24"/>
        </w:rPr>
        <w:t>intelligence for use (Friedman et al, 1997).</w:t>
      </w:r>
      <w:r>
        <w:rPr>
          <w:rFonts w:ascii="Arial" w:eastAsia="Calibri" w:hAnsi="Arial" w:cs="Arial"/>
          <w:sz w:val="24"/>
          <w:szCs w:val="24"/>
        </w:rPr>
        <w:t xml:space="preserve"> It can be used in the form of Intelligence report which are analysed by individual officer</w:t>
      </w:r>
      <w:r w:rsidR="00253307">
        <w:rPr>
          <w:rFonts w:ascii="Arial" w:eastAsia="Calibri" w:hAnsi="Arial" w:cs="Arial"/>
          <w:sz w:val="24"/>
          <w:szCs w:val="24"/>
        </w:rPr>
        <w:t>s</w:t>
      </w:r>
      <w:r>
        <w:rPr>
          <w:rFonts w:ascii="Arial" w:eastAsia="Calibri" w:hAnsi="Arial" w:cs="Arial"/>
          <w:sz w:val="24"/>
          <w:szCs w:val="24"/>
        </w:rPr>
        <w:t xml:space="preserve"> using the 3x5x2 model, which measures the quality of intelligence along 3 categories of reliability, (Source, Intelligence and Distribution) (Bryant &amp; Bryant, 2019).</w:t>
      </w:r>
      <w:r w:rsidR="00FA16F4">
        <w:rPr>
          <w:rFonts w:ascii="Arial" w:eastAsia="Calibri" w:hAnsi="Arial" w:cs="Arial"/>
          <w:sz w:val="24"/>
          <w:szCs w:val="24"/>
        </w:rPr>
        <w:t xml:space="preserve"> This information is then sent for review for the intelligence officers to disseminate how to use the information. It will then be decided if the information gathered is of local BCU level (level 1)</w:t>
      </w:r>
      <w:r w:rsidR="006347EF">
        <w:rPr>
          <w:rFonts w:ascii="Arial" w:eastAsia="Calibri" w:hAnsi="Arial" w:cs="Arial"/>
          <w:sz w:val="24"/>
          <w:szCs w:val="24"/>
        </w:rPr>
        <w:t>, force wide and regional level (level 2) or national level (level 3) in order to disseminate for the tasking and coordinating process. The tasking and coordinating process</w:t>
      </w:r>
      <w:r w:rsidR="00253307">
        <w:rPr>
          <w:rFonts w:ascii="Arial" w:eastAsia="Calibri" w:hAnsi="Arial" w:cs="Arial"/>
          <w:sz w:val="24"/>
          <w:szCs w:val="24"/>
        </w:rPr>
        <w:t xml:space="preserve"> is used</w:t>
      </w:r>
      <w:r w:rsidR="006347EF">
        <w:rPr>
          <w:rFonts w:ascii="Arial" w:eastAsia="Calibri" w:hAnsi="Arial" w:cs="Arial"/>
          <w:sz w:val="24"/>
          <w:szCs w:val="24"/>
        </w:rPr>
        <w:t xml:space="preserve"> to form long term tasking documents, tactical documents which are for specific operations</w:t>
      </w:r>
      <w:r w:rsidR="0085638F">
        <w:rPr>
          <w:rFonts w:ascii="Arial" w:eastAsia="Calibri" w:hAnsi="Arial" w:cs="Arial"/>
          <w:sz w:val="24"/>
          <w:szCs w:val="24"/>
        </w:rPr>
        <w:t xml:space="preserve"> progress and intelligence products which look at particular </w:t>
      </w:r>
      <w:r w:rsidR="00FA12A2">
        <w:rPr>
          <w:rFonts w:ascii="Arial" w:eastAsia="Calibri" w:hAnsi="Arial" w:cs="Arial"/>
          <w:sz w:val="24"/>
          <w:szCs w:val="24"/>
        </w:rPr>
        <w:t>problem’s</w:t>
      </w:r>
      <w:r w:rsidR="0085638F">
        <w:rPr>
          <w:rFonts w:ascii="Arial" w:eastAsia="Calibri" w:hAnsi="Arial" w:cs="Arial"/>
          <w:sz w:val="24"/>
          <w:szCs w:val="24"/>
        </w:rPr>
        <w:t xml:space="preserve"> areas locally (Such as ASB hotspots, problem families etc). This</w:t>
      </w:r>
      <w:r w:rsidR="00253307">
        <w:rPr>
          <w:rFonts w:ascii="Arial" w:eastAsia="Calibri" w:hAnsi="Arial" w:cs="Arial"/>
          <w:sz w:val="24"/>
          <w:szCs w:val="24"/>
        </w:rPr>
        <w:t xml:space="preserve"> is</w:t>
      </w:r>
      <w:r w:rsidR="0085638F">
        <w:rPr>
          <w:rFonts w:ascii="Arial" w:eastAsia="Calibri" w:hAnsi="Arial" w:cs="Arial"/>
          <w:sz w:val="24"/>
          <w:szCs w:val="24"/>
        </w:rPr>
        <w:t xml:space="preserve"> governe</w:t>
      </w:r>
      <w:r w:rsidR="008F4111">
        <w:rPr>
          <w:rFonts w:ascii="Arial" w:eastAsia="Calibri" w:hAnsi="Arial" w:cs="Arial"/>
          <w:sz w:val="24"/>
          <w:szCs w:val="24"/>
        </w:rPr>
        <w:t xml:space="preserve">d by </w:t>
      </w:r>
      <w:r w:rsidR="008F4111" w:rsidRPr="008F4111">
        <w:rPr>
          <w:rFonts w:ascii="Arial" w:eastAsia="Calibri" w:hAnsi="Arial" w:cs="Arial"/>
          <w:i/>
          <w:iCs/>
          <w:sz w:val="24"/>
          <w:szCs w:val="24"/>
        </w:rPr>
        <w:t>Tasking and Coordination Groups</w:t>
      </w:r>
      <w:r w:rsidR="008F4111">
        <w:rPr>
          <w:rFonts w:ascii="Arial" w:eastAsia="Calibri" w:hAnsi="Arial" w:cs="Arial"/>
          <w:sz w:val="24"/>
          <w:szCs w:val="24"/>
        </w:rPr>
        <w:t xml:space="preserve"> within the force</w:t>
      </w:r>
      <w:r w:rsidR="005B3034">
        <w:rPr>
          <w:rFonts w:ascii="Arial" w:eastAsia="Calibri" w:hAnsi="Arial" w:cs="Arial"/>
          <w:sz w:val="24"/>
          <w:szCs w:val="24"/>
        </w:rPr>
        <w:t xml:space="preserve"> which is key t</w:t>
      </w:r>
      <w:r w:rsidR="009B1D84">
        <w:rPr>
          <w:rFonts w:ascii="Arial" w:eastAsia="Calibri" w:hAnsi="Arial" w:cs="Arial"/>
          <w:sz w:val="24"/>
          <w:szCs w:val="24"/>
        </w:rPr>
        <w:t>o</w:t>
      </w:r>
      <w:r w:rsidR="005B3034">
        <w:rPr>
          <w:rFonts w:ascii="Arial" w:eastAsia="Calibri" w:hAnsi="Arial" w:cs="Arial"/>
          <w:sz w:val="24"/>
          <w:szCs w:val="24"/>
        </w:rPr>
        <w:t xml:space="preserve"> the NIM process</w:t>
      </w:r>
      <w:r w:rsidR="00741E5D">
        <w:rPr>
          <w:rFonts w:ascii="Arial" w:eastAsia="Calibri" w:hAnsi="Arial" w:cs="Arial"/>
          <w:sz w:val="24"/>
          <w:szCs w:val="24"/>
        </w:rPr>
        <w:t>. H</w:t>
      </w:r>
      <w:r w:rsidR="008F4111">
        <w:rPr>
          <w:rFonts w:ascii="Arial" w:eastAsia="Calibri" w:hAnsi="Arial" w:cs="Arial"/>
          <w:sz w:val="24"/>
          <w:szCs w:val="24"/>
        </w:rPr>
        <w:t>owever</w:t>
      </w:r>
      <w:r w:rsidR="00165FA1">
        <w:rPr>
          <w:rFonts w:ascii="Arial" w:eastAsia="Calibri" w:hAnsi="Arial" w:cs="Arial"/>
          <w:sz w:val="24"/>
          <w:szCs w:val="24"/>
        </w:rPr>
        <w:t>,</w:t>
      </w:r>
      <w:r w:rsidR="008F4111">
        <w:rPr>
          <w:rFonts w:ascii="Arial" w:eastAsia="Calibri" w:hAnsi="Arial" w:cs="Arial"/>
          <w:sz w:val="24"/>
          <w:szCs w:val="24"/>
        </w:rPr>
        <w:t xml:space="preserve"> this has received much criticism as in a meta-analysis by John &amp; Maguire (2004) </w:t>
      </w:r>
      <w:r w:rsidR="00253307">
        <w:rPr>
          <w:rFonts w:ascii="Arial" w:eastAsia="Calibri" w:hAnsi="Arial" w:cs="Arial"/>
          <w:sz w:val="24"/>
          <w:szCs w:val="24"/>
        </w:rPr>
        <w:t xml:space="preserve">in which </w:t>
      </w:r>
      <w:r w:rsidR="008F4111">
        <w:rPr>
          <w:rFonts w:ascii="Arial" w:eastAsia="Calibri" w:hAnsi="Arial" w:cs="Arial"/>
          <w:sz w:val="24"/>
          <w:szCs w:val="24"/>
        </w:rPr>
        <w:t>it was concluded that only a small percentage of group members actually understood the NIM process. John &amp; Maguire</w:t>
      </w:r>
      <w:r w:rsidR="00FA12A2">
        <w:rPr>
          <w:rFonts w:ascii="Arial" w:eastAsia="Calibri" w:hAnsi="Arial" w:cs="Arial"/>
          <w:sz w:val="24"/>
          <w:szCs w:val="24"/>
        </w:rPr>
        <w:t xml:space="preserve"> </w:t>
      </w:r>
      <w:r w:rsidR="008F4111">
        <w:rPr>
          <w:rFonts w:ascii="Arial" w:eastAsia="Calibri" w:hAnsi="Arial" w:cs="Arial"/>
          <w:sz w:val="24"/>
          <w:szCs w:val="24"/>
        </w:rPr>
        <w:t>(2004) also suggested that 41% of assessments made during this process were not used when tasking and coordination priorities were set.</w:t>
      </w:r>
      <w:r w:rsidR="00741E5D">
        <w:rPr>
          <w:rFonts w:ascii="Arial" w:eastAsia="Calibri" w:hAnsi="Arial" w:cs="Arial"/>
          <w:sz w:val="24"/>
          <w:szCs w:val="24"/>
        </w:rPr>
        <w:t xml:space="preserve"> This could be due to a lack of understanding of the model also, as John &amp; Maguire (2004) stated that one of the main criticisms of the </w:t>
      </w:r>
      <w:r w:rsidR="00741E5D">
        <w:rPr>
          <w:rFonts w:ascii="Arial" w:eastAsia="Calibri" w:hAnsi="Arial" w:cs="Arial"/>
          <w:i/>
          <w:iCs/>
          <w:sz w:val="24"/>
          <w:szCs w:val="24"/>
        </w:rPr>
        <w:t xml:space="preserve">NIM </w:t>
      </w:r>
      <w:r w:rsidR="00741E5D">
        <w:rPr>
          <w:rFonts w:ascii="Arial" w:eastAsia="Calibri" w:hAnsi="Arial" w:cs="Arial"/>
          <w:sz w:val="24"/>
          <w:szCs w:val="24"/>
        </w:rPr>
        <w:t xml:space="preserve">was that it is </w:t>
      </w:r>
      <w:r w:rsidR="001F7E08">
        <w:rPr>
          <w:rFonts w:ascii="Arial" w:eastAsia="Calibri" w:hAnsi="Arial" w:cs="Arial"/>
          <w:sz w:val="24"/>
          <w:szCs w:val="24"/>
        </w:rPr>
        <w:t>difficult</w:t>
      </w:r>
      <w:r w:rsidR="00741E5D">
        <w:rPr>
          <w:rFonts w:ascii="Arial" w:eastAsia="Calibri" w:hAnsi="Arial" w:cs="Arial"/>
          <w:sz w:val="24"/>
          <w:szCs w:val="24"/>
        </w:rPr>
        <w:t xml:space="preserve"> to understand. </w:t>
      </w:r>
      <w:r w:rsidR="001F1BC3">
        <w:rPr>
          <w:rFonts w:ascii="Arial" w:eastAsia="Calibri" w:hAnsi="Arial" w:cs="Arial"/>
          <w:sz w:val="24"/>
          <w:szCs w:val="24"/>
        </w:rPr>
        <w:t>It could be suggested that this may cause some issues when using the NIM in tasking and coordinating process to define government, local and performance objectives.</w:t>
      </w:r>
      <w:r w:rsidR="001F7E08">
        <w:rPr>
          <w:rFonts w:ascii="Arial" w:eastAsia="Calibri" w:hAnsi="Arial" w:cs="Arial"/>
          <w:sz w:val="24"/>
          <w:szCs w:val="24"/>
        </w:rPr>
        <w:t xml:space="preserve"> </w:t>
      </w:r>
      <w:r w:rsidR="0056334D">
        <w:rPr>
          <w:rFonts w:ascii="Arial" w:eastAsia="Calibri" w:hAnsi="Arial" w:cs="Arial"/>
          <w:sz w:val="24"/>
          <w:szCs w:val="24"/>
        </w:rPr>
        <w:t>A later study by John &amp; Maguire (2012) results suggested that the earlier mentioned 3x5x2 system was still poorly understood by frontline officers whilst inputting intelligence reports</w:t>
      </w:r>
      <w:r w:rsidR="00FD520C">
        <w:rPr>
          <w:rFonts w:ascii="Arial" w:eastAsia="Calibri" w:hAnsi="Arial" w:cs="Arial"/>
          <w:sz w:val="24"/>
          <w:szCs w:val="24"/>
        </w:rPr>
        <w:t>.</w:t>
      </w:r>
      <w:r w:rsidR="005D6D87">
        <w:rPr>
          <w:rFonts w:ascii="Arial" w:eastAsia="Calibri" w:hAnsi="Arial" w:cs="Arial"/>
          <w:sz w:val="24"/>
          <w:szCs w:val="24"/>
        </w:rPr>
        <w:t xml:space="preserve"> Other methods </w:t>
      </w:r>
      <w:r w:rsidR="00253307">
        <w:rPr>
          <w:rFonts w:ascii="Arial" w:eastAsia="Calibri" w:hAnsi="Arial" w:cs="Arial"/>
          <w:sz w:val="24"/>
          <w:szCs w:val="24"/>
        </w:rPr>
        <w:t xml:space="preserve">of gathering this type of information </w:t>
      </w:r>
      <w:r w:rsidR="00E63DD7">
        <w:rPr>
          <w:rFonts w:ascii="Arial" w:eastAsia="Calibri" w:hAnsi="Arial" w:cs="Arial"/>
          <w:sz w:val="24"/>
          <w:szCs w:val="24"/>
        </w:rPr>
        <w:t>such as</w:t>
      </w:r>
      <w:r w:rsidR="005D6D87">
        <w:rPr>
          <w:rFonts w:ascii="Arial" w:eastAsia="Calibri" w:hAnsi="Arial" w:cs="Arial"/>
          <w:sz w:val="24"/>
          <w:szCs w:val="24"/>
        </w:rPr>
        <w:t xml:space="preserve"> local or national news bulletins or use of social media</w:t>
      </w:r>
      <w:r w:rsidR="001F7E08">
        <w:rPr>
          <w:rFonts w:ascii="Arial" w:eastAsia="Calibri" w:hAnsi="Arial" w:cs="Arial"/>
          <w:sz w:val="24"/>
          <w:szCs w:val="24"/>
        </w:rPr>
        <w:t xml:space="preserve"> </w:t>
      </w:r>
      <w:r w:rsidR="004E5DAF">
        <w:rPr>
          <w:rFonts w:ascii="Arial" w:eastAsia="Calibri" w:hAnsi="Arial" w:cs="Arial"/>
          <w:sz w:val="24"/>
          <w:szCs w:val="24"/>
        </w:rPr>
        <w:t xml:space="preserve">which was used most notably in </w:t>
      </w:r>
      <w:r w:rsidR="00E63DD7">
        <w:rPr>
          <w:rFonts w:ascii="Arial" w:eastAsia="Calibri" w:hAnsi="Arial" w:cs="Arial"/>
          <w:sz w:val="24"/>
          <w:szCs w:val="24"/>
        </w:rPr>
        <w:t>identifying</w:t>
      </w:r>
      <w:r w:rsidR="004E5DAF">
        <w:rPr>
          <w:rFonts w:ascii="Arial" w:eastAsia="Calibri" w:hAnsi="Arial" w:cs="Arial"/>
          <w:sz w:val="24"/>
          <w:szCs w:val="24"/>
        </w:rPr>
        <w:t xml:space="preserve"> offenders in the </w:t>
      </w:r>
      <w:r w:rsidR="004E5DAF" w:rsidRPr="004E5DAF">
        <w:rPr>
          <w:rFonts w:ascii="Arial" w:eastAsia="Calibri" w:hAnsi="Arial" w:cs="Arial"/>
          <w:i/>
          <w:iCs/>
          <w:sz w:val="24"/>
          <w:szCs w:val="24"/>
        </w:rPr>
        <w:t>London Riots</w:t>
      </w:r>
      <w:r w:rsidR="004E5DAF">
        <w:rPr>
          <w:rFonts w:ascii="Arial" w:eastAsia="Calibri" w:hAnsi="Arial" w:cs="Arial"/>
          <w:sz w:val="24"/>
          <w:szCs w:val="24"/>
        </w:rPr>
        <w:t xml:space="preserve"> (Crump, 2011). It </w:t>
      </w:r>
      <w:r w:rsidR="00E63DD7">
        <w:rPr>
          <w:rFonts w:ascii="Arial" w:eastAsia="Calibri" w:hAnsi="Arial" w:cs="Arial"/>
          <w:sz w:val="24"/>
          <w:szCs w:val="24"/>
        </w:rPr>
        <w:t xml:space="preserve">has </w:t>
      </w:r>
      <w:r w:rsidR="004E5DAF">
        <w:rPr>
          <w:rFonts w:ascii="Arial" w:eastAsia="Calibri" w:hAnsi="Arial" w:cs="Arial"/>
          <w:sz w:val="24"/>
          <w:szCs w:val="24"/>
        </w:rPr>
        <w:t>be</w:t>
      </w:r>
      <w:r w:rsidR="00E63DD7">
        <w:rPr>
          <w:rFonts w:ascii="Arial" w:eastAsia="Calibri" w:hAnsi="Arial" w:cs="Arial"/>
          <w:sz w:val="24"/>
          <w:szCs w:val="24"/>
        </w:rPr>
        <w:t>en</w:t>
      </w:r>
      <w:r w:rsidR="004E5DAF">
        <w:rPr>
          <w:rFonts w:ascii="Arial" w:eastAsia="Calibri" w:hAnsi="Arial" w:cs="Arial"/>
          <w:sz w:val="24"/>
          <w:szCs w:val="24"/>
        </w:rPr>
        <w:t xml:space="preserve"> criticised</w:t>
      </w:r>
      <w:r w:rsidR="00253307">
        <w:rPr>
          <w:rFonts w:ascii="Arial" w:eastAsia="Calibri" w:hAnsi="Arial" w:cs="Arial"/>
          <w:sz w:val="24"/>
          <w:szCs w:val="24"/>
        </w:rPr>
        <w:t xml:space="preserve"> however,</w:t>
      </w:r>
      <w:r w:rsidR="004E5DAF">
        <w:rPr>
          <w:rFonts w:ascii="Arial" w:eastAsia="Calibri" w:hAnsi="Arial" w:cs="Arial"/>
          <w:sz w:val="24"/>
          <w:szCs w:val="24"/>
        </w:rPr>
        <w:t xml:space="preserve"> since </w:t>
      </w:r>
      <w:r w:rsidR="00E63DD7">
        <w:rPr>
          <w:rFonts w:ascii="Arial" w:eastAsia="Calibri" w:hAnsi="Arial" w:cs="Arial"/>
          <w:sz w:val="24"/>
          <w:szCs w:val="24"/>
        </w:rPr>
        <w:t xml:space="preserve">due </w:t>
      </w:r>
      <w:r w:rsidR="004E5DAF">
        <w:rPr>
          <w:rFonts w:ascii="Arial" w:eastAsia="Calibri" w:hAnsi="Arial" w:cs="Arial"/>
          <w:sz w:val="24"/>
          <w:szCs w:val="24"/>
        </w:rPr>
        <w:t>to editing ability of video a greater level of sanitation could be required (Trottier, 2015).</w:t>
      </w:r>
    </w:p>
    <w:p w14:paraId="5F464E21" w14:textId="2510739D" w:rsidR="00535067" w:rsidRDefault="00AD2BEB" w:rsidP="00D02371">
      <w:pPr>
        <w:spacing w:line="257" w:lineRule="auto"/>
        <w:ind w:firstLine="720"/>
        <w:rPr>
          <w:rFonts w:ascii="Arial" w:eastAsia="Calibri" w:hAnsi="Arial" w:cs="Arial"/>
          <w:sz w:val="24"/>
          <w:szCs w:val="24"/>
        </w:rPr>
      </w:pPr>
      <w:r>
        <w:rPr>
          <w:rFonts w:ascii="Arial" w:eastAsia="Calibri" w:hAnsi="Arial" w:cs="Arial"/>
          <w:sz w:val="24"/>
          <w:szCs w:val="24"/>
        </w:rPr>
        <w:t>This essay concludes that there are stil</w:t>
      </w:r>
      <w:r w:rsidR="00E63DD7">
        <w:rPr>
          <w:rFonts w:ascii="Arial" w:eastAsia="Calibri" w:hAnsi="Arial" w:cs="Arial"/>
          <w:sz w:val="24"/>
          <w:szCs w:val="24"/>
        </w:rPr>
        <w:t>l</w:t>
      </w:r>
      <w:r>
        <w:rPr>
          <w:rFonts w:ascii="Arial" w:eastAsia="Calibri" w:hAnsi="Arial" w:cs="Arial"/>
          <w:sz w:val="24"/>
          <w:szCs w:val="24"/>
        </w:rPr>
        <w:t xml:space="preserve"> question marks as to whether RIPA (2000) infringes the Huma</w:t>
      </w:r>
      <w:r w:rsidR="00E63DD7">
        <w:rPr>
          <w:rFonts w:ascii="Arial" w:eastAsia="Calibri" w:hAnsi="Arial" w:cs="Arial"/>
          <w:sz w:val="24"/>
          <w:szCs w:val="24"/>
        </w:rPr>
        <w:t>n</w:t>
      </w:r>
      <w:r>
        <w:rPr>
          <w:rFonts w:ascii="Arial" w:eastAsia="Calibri" w:hAnsi="Arial" w:cs="Arial"/>
          <w:sz w:val="24"/>
          <w:szCs w:val="24"/>
        </w:rPr>
        <w:t xml:space="preserve"> Rights Act (1998)</w:t>
      </w:r>
      <w:r w:rsidR="00F85565">
        <w:rPr>
          <w:rFonts w:ascii="Arial" w:eastAsia="Calibri" w:hAnsi="Arial" w:cs="Arial"/>
          <w:sz w:val="24"/>
          <w:szCs w:val="24"/>
        </w:rPr>
        <w:t xml:space="preserve"> suggested in research by</w:t>
      </w:r>
      <w:r>
        <w:rPr>
          <w:rFonts w:ascii="Arial" w:eastAsia="Calibri" w:hAnsi="Arial" w:cs="Arial"/>
          <w:sz w:val="24"/>
          <w:szCs w:val="24"/>
        </w:rPr>
        <w:t xml:space="preserve"> Reid &amp; Ryder (2001)</w:t>
      </w:r>
      <w:r w:rsidR="00F85565">
        <w:rPr>
          <w:rFonts w:ascii="Arial" w:eastAsia="Calibri" w:hAnsi="Arial" w:cs="Arial"/>
          <w:sz w:val="24"/>
          <w:szCs w:val="24"/>
        </w:rPr>
        <w:t xml:space="preserve">. However further research is needed on this. This essay also concludes the most important </w:t>
      </w:r>
      <w:r w:rsidR="00E63DD7">
        <w:rPr>
          <w:rFonts w:ascii="Arial" w:eastAsia="Calibri" w:hAnsi="Arial" w:cs="Arial"/>
          <w:sz w:val="24"/>
          <w:szCs w:val="24"/>
        </w:rPr>
        <w:t>attribute</w:t>
      </w:r>
      <w:r w:rsidR="00F85565">
        <w:rPr>
          <w:rFonts w:ascii="Arial" w:eastAsia="Calibri" w:hAnsi="Arial" w:cs="Arial"/>
          <w:sz w:val="24"/>
          <w:szCs w:val="24"/>
        </w:rPr>
        <w:t xml:space="preserve"> for a ‘handler’ to have when working with a CHIS is rapport</w:t>
      </w:r>
      <w:r w:rsidR="00E63DD7">
        <w:rPr>
          <w:rFonts w:ascii="Arial" w:eastAsia="Calibri" w:hAnsi="Arial" w:cs="Arial"/>
          <w:sz w:val="24"/>
          <w:szCs w:val="24"/>
        </w:rPr>
        <w:t xml:space="preserve"> (Nunam et al, 2020). </w:t>
      </w:r>
      <w:r w:rsidR="00F85565">
        <w:rPr>
          <w:rFonts w:ascii="Arial" w:eastAsia="Calibri" w:hAnsi="Arial" w:cs="Arial"/>
          <w:sz w:val="24"/>
          <w:szCs w:val="24"/>
        </w:rPr>
        <w:t xml:space="preserve">This essay further concludes that the NIM (College of Policing , 2020) is still often misunderstood by officers of all ranks and can lead to issues during the tasking and coordinating process (John &amp; Maguire, </w:t>
      </w:r>
      <w:r w:rsidR="00F85565">
        <w:rPr>
          <w:rFonts w:ascii="Arial" w:eastAsia="Calibri" w:hAnsi="Arial" w:cs="Arial"/>
          <w:sz w:val="24"/>
          <w:szCs w:val="24"/>
        </w:rPr>
        <w:lastRenderedPageBreak/>
        <w:t xml:space="preserve">2004). Another conclusion drawn from this essay </w:t>
      </w:r>
      <w:r w:rsidR="00E63DD7">
        <w:rPr>
          <w:rFonts w:ascii="Arial" w:eastAsia="Calibri" w:hAnsi="Arial" w:cs="Arial"/>
          <w:sz w:val="24"/>
          <w:szCs w:val="24"/>
        </w:rPr>
        <w:t>is</w:t>
      </w:r>
      <w:r w:rsidR="00F85565">
        <w:rPr>
          <w:rFonts w:ascii="Arial" w:eastAsia="Calibri" w:hAnsi="Arial" w:cs="Arial"/>
          <w:sz w:val="24"/>
          <w:szCs w:val="24"/>
        </w:rPr>
        <w:t xml:space="preserve"> that the 3x5x2 model is still not fully understood by frontline officers but needs a wider scope of research to validate John &amp; Maguire’s (2012) claims.</w:t>
      </w:r>
      <w:r w:rsidR="00E63DD7">
        <w:rPr>
          <w:rFonts w:ascii="Arial" w:eastAsia="Calibri" w:hAnsi="Arial" w:cs="Arial"/>
          <w:sz w:val="24"/>
          <w:szCs w:val="24"/>
        </w:rPr>
        <w:t xml:space="preserve"> Social media could be a vital tool, but a greater level of sanitation could be required (Trottier, 2015).</w:t>
      </w:r>
    </w:p>
    <w:p w14:paraId="3DF258EE" w14:textId="4D11B93F" w:rsidR="007C7655" w:rsidRPr="007C7655" w:rsidRDefault="007C7655" w:rsidP="00C72421">
      <w:pPr>
        <w:spacing w:line="257" w:lineRule="auto"/>
        <w:rPr>
          <w:rFonts w:ascii="Arial" w:eastAsia="Calibri" w:hAnsi="Arial" w:cs="Arial"/>
          <w:sz w:val="24"/>
          <w:szCs w:val="24"/>
        </w:rPr>
      </w:pPr>
      <w:r>
        <w:rPr>
          <w:rFonts w:ascii="Arial" w:eastAsia="Calibri" w:hAnsi="Arial" w:cs="Arial"/>
          <w:sz w:val="24"/>
          <w:szCs w:val="24"/>
        </w:rPr>
        <w:t xml:space="preserve">Word Count </w:t>
      </w:r>
      <w:r w:rsidR="008F4111">
        <w:rPr>
          <w:rFonts w:ascii="Arial" w:eastAsia="Calibri" w:hAnsi="Arial" w:cs="Arial"/>
          <w:sz w:val="24"/>
          <w:szCs w:val="24"/>
        </w:rPr>
        <w:t>1</w:t>
      </w:r>
      <w:r w:rsidR="001F7E08">
        <w:rPr>
          <w:rFonts w:ascii="Arial" w:eastAsia="Calibri" w:hAnsi="Arial" w:cs="Arial"/>
          <w:sz w:val="24"/>
          <w:szCs w:val="24"/>
        </w:rPr>
        <w:t>0</w:t>
      </w:r>
      <w:r w:rsidR="00C07C35">
        <w:rPr>
          <w:rFonts w:ascii="Arial" w:eastAsia="Calibri" w:hAnsi="Arial" w:cs="Arial"/>
          <w:sz w:val="24"/>
          <w:szCs w:val="24"/>
        </w:rPr>
        <w:t>97</w:t>
      </w:r>
    </w:p>
    <w:p w14:paraId="74F26DFA" w14:textId="1371FBF2" w:rsidR="00C96817" w:rsidRPr="00C96817" w:rsidRDefault="00C96817" w:rsidP="00C72421">
      <w:pPr>
        <w:spacing w:line="257" w:lineRule="auto"/>
        <w:rPr>
          <w:rFonts w:ascii="Arial" w:hAnsi="Arial" w:cs="Arial"/>
          <w:sz w:val="24"/>
          <w:szCs w:val="24"/>
        </w:rPr>
      </w:pPr>
      <w:r>
        <w:rPr>
          <w:rFonts w:ascii="Arial" w:eastAsia="Calibri" w:hAnsi="Arial" w:cs="Arial"/>
          <w:sz w:val="24"/>
          <w:szCs w:val="24"/>
        </w:rPr>
        <w:tab/>
      </w:r>
    </w:p>
    <w:p w14:paraId="75AA6C6A" w14:textId="77777777" w:rsidR="00C72421" w:rsidRPr="00CD34E1" w:rsidRDefault="00C72421" w:rsidP="00C72421">
      <w:pPr>
        <w:spacing w:line="257" w:lineRule="auto"/>
        <w:rPr>
          <w:rFonts w:ascii="Arial" w:hAnsi="Arial" w:cs="Arial"/>
          <w:sz w:val="24"/>
          <w:szCs w:val="24"/>
        </w:rPr>
      </w:pPr>
      <w:r w:rsidRPr="00CD34E1">
        <w:rPr>
          <w:rFonts w:ascii="Arial" w:eastAsia="Calibri" w:hAnsi="Arial" w:cs="Arial"/>
          <w:b/>
          <w:bCs/>
          <w:sz w:val="24"/>
          <w:szCs w:val="24"/>
        </w:rPr>
        <w:t>1000 words - Public Protection</w:t>
      </w:r>
    </w:p>
    <w:p w14:paraId="260E199C" w14:textId="399AD0BE" w:rsidR="00C72421" w:rsidRDefault="00C72421" w:rsidP="00C72421">
      <w:pPr>
        <w:spacing w:line="257" w:lineRule="auto"/>
        <w:rPr>
          <w:rFonts w:ascii="Arial" w:eastAsia="Calibri" w:hAnsi="Arial" w:cs="Arial"/>
          <w:b/>
          <w:bCs/>
          <w:sz w:val="24"/>
          <w:szCs w:val="24"/>
        </w:rPr>
      </w:pPr>
      <w:r w:rsidRPr="00CD34E1">
        <w:rPr>
          <w:rFonts w:ascii="Arial" w:eastAsia="Calibri" w:hAnsi="Arial" w:cs="Arial"/>
          <w:b/>
          <w:bCs/>
          <w:sz w:val="24"/>
          <w:szCs w:val="24"/>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1C3A5A56" w14:textId="2EFB30B6" w:rsidR="00CD34E1" w:rsidRDefault="00F22093" w:rsidP="00CD34E1">
      <w:pPr>
        <w:spacing w:line="257" w:lineRule="auto"/>
        <w:rPr>
          <w:rFonts w:ascii="Arial" w:hAnsi="Arial" w:cs="Arial"/>
          <w:sz w:val="24"/>
          <w:szCs w:val="24"/>
        </w:rPr>
      </w:pPr>
      <w:r>
        <w:rPr>
          <w:rFonts w:ascii="Arial" w:hAnsi="Arial" w:cs="Arial"/>
          <w:sz w:val="24"/>
          <w:szCs w:val="24"/>
        </w:rPr>
        <w:t>Public protection issues are at the forefront of policing</w:t>
      </w:r>
      <w:r w:rsidR="00F844FC">
        <w:rPr>
          <w:rFonts w:ascii="Arial" w:hAnsi="Arial" w:cs="Arial"/>
          <w:sz w:val="24"/>
          <w:szCs w:val="24"/>
        </w:rPr>
        <w:t xml:space="preserve">, especially </w:t>
      </w:r>
      <w:r>
        <w:rPr>
          <w:rFonts w:ascii="Arial" w:hAnsi="Arial" w:cs="Arial"/>
          <w:sz w:val="24"/>
          <w:szCs w:val="24"/>
        </w:rPr>
        <w:t xml:space="preserve">since the conception of S.325-327B of </w:t>
      </w:r>
      <w:r w:rsidRPr="00F22093">
        <w:rPr>
          <w:rFonts w:ascii="Arial" w:hAnsi="Arial" w:cs="Arial"/>
          <w:i/>
          <w:iCs/>
          <w:sz w:val="24"/>
          <w:szCs w:val="24"/>
        </w:rPr>
        <w:t>The Criminal Justice Act</w:t>
      </w:r>
      <w:r>
        <w:rPr>
          <w:rFonts w:ascii="Arial" w:hAnsi="Arial" w:cs="Arial"/>
          <w:sz w:val="24"/>
          <w:szCs w:val="24"/>
        </w:rPr>
        <w:t xml:space="preserve"> (2003). </w:t>
      </w:r>
      <w:r w:rsidRPr="00F22093">
        <w:rPr>
          <w:rFonts w:ascii="Arial" w:hAnsi="Arial" w:cs="Arial"/>
          <w:sz w:val="24"/>
          <w:szCs w:val="24"/>
        </w:rPr>
        <w:t>Due to this,</w:t>
      </w:r>
      <w:r>
        <w:rPr>
          <w:rFonts w:ascii="Arial" w:hAnsi="Arial" w:cs="Arial"/>
          <w:sz w:val="24"/>
          <w:szCs w:val="24"/>
        </w:rPr>
        <w:t xml:space="preserve"> localised strategies using </w:t>
      </w:r>
      <w:r w:rsidRPr="00F22093">
        <w:rPr>
          <w:rFonts w:ascii="Arial" w:hAnsi="Arial" w:cs="Arial"/>
          <w:i/>
          <w:iCs/>
          <w:sz w:val="24"/>
          <w:szCs w:val="24"/>
        </w:rPr>
        <w:t>Multi-Agency Public Protection Arrangements</w:t>
      </w:r>
      <w:r>
        <w:rPr>
          <w:rFonts w:ascii="Arial" w:hAnsi="Arial" w:cs="Arial"/>
          <w:sz w:val="24"/>
          <w:szCs w:val="24"/>
        </w:rPr>
        <w:t xml:space="preserve"> (MAPPA) and</w:t>
      </w:r>
      <w:r w:rsidRPr="00F22093">
        <w:rPr>
          <w:rFonts w:ascii="Arial" w:hAnsi="Arial" w:cs="Arial"/>
          <w:sz w:val="24"/>
          <w:szCs w:val="24"/>
        </w:rPr>
        <w:t xml:space="preserve"> national strategies such as </w:t>
      </w:r>
      <w:r w:rsidRPr="00F22093">
        <w:rPr>
          <w:rFonts w:ascii="Arial" w:hAnsi="Arial" w:cs="Arial"/>
          <w:i/>
          <w:iCs/>
          <w:sz w:val="24"/>
          <w:szCs w:val="24"/>
        </w:rPr>
        <w:t>SOC</w:t>
      </w:r>
      <w:r w:rsidRPr="00F22093">
        <w:rPr>
          <w:rFonts w:ascii="Arial" w:hAnsi="Arial" w:cs="Arial"/>
          <w:sz w:val="24"/>
          <w:szCs w:val="24"/>
        </w:rPr>
        <w:t xml:space="preserve"> (Home Office, National Crime Agency, 2019) have been created</w:t>
      </w:r>
      <w:r>
        <w:rPr>
          <w:rFonts w:ascii="Arial" w:hAnsi="Arial" w:cs="Arial"/>
          <w:sz w:val="24"/>
          <w:szCs w:val="24"/>
        </w:rPr>
        <w:t xml:space="preserve"> to address these issues. </w:t>
      </w:r>
      <w:r w:rsidR="00E23EEB">
        <w:rPr>
          <w:rFonts w:ascii="Arial" w:hAnsi="Arial" w:cs="Arial"/>
          <w:sz w:val="24"/>
          <w:szCs w:val="24"/>
        </w:rPr>
        <w:t>This is so that the impact that is placed on victims is reduced</w:t>
      </w:r>
      <w:r w:rsidR="003D6176">
        <w:rPr>
          <w:rFonts w:ascii="Arial" w:hAnsi="Arial" w:cs="Arial"/>
          <w:sz w:val="24"/>
          <w:szCs w:val="24"/>
        </w:rPr>
        <w:t xml:space="preserve"> as such and investigation issues such as ‘Trauma bonding’ has less of an impact. </w:t>
      </w:r>
      <w:r w:rsidR="00CD34E1" w:rsidRPr="00CD34E1">
        <w:rPr>
          <w:rFonts w:ascii="Arial" w:hAnsi="Arial" w:cs="Arial"/>
          <w:sz w:val="24"/>
          <w:szCs w:val="24"/>
        </w:rPr>
        <w:t>Serious organised crime has long been suggested to have a great effect on communities and the quality of life</w:t>
      </w:r>
      <w:r w:rsidR="00BE24D1">
        <w:rPr>
          <w:rFonts w:ascii="Arial" w:hAnsi="Arial" w:cs="Arial"/>
          <w:sz w:val="24"/>
          <w:szCs w:val="24"/>
        </w:rPr>
        <w:t xml:space="preserve"> which will also be analysed.</w:t>
      </w:r>
    </w:p>
    <w:p w14:paraId="3E4A0149" w14:textId="6FB37419" w:rsidR="00E23EEB" w:rsidRPr="00CD34E1" w:rsidRDefault="00E23EEB" w:rsidP="00CD34E1">
      <w:pPr>
        <w:spacing w:line="257" w:lineRule="auto"/>
        <w:rPr>
          <w:rFonts w:ascii="Arial" w:hAnsi="Arial" w:cs="Arial"/>
          <w:sz w:val="24"/>
          <w:szCs w:val="24"/>
        </w:rPr>
      </w:pPr>
      <w:r>
        <w:rPr>
          <w:rFonts w:ascii="Arial" w:hAnsi="Arial" w:cs="Arial"/>
          <w:sz w:val="24"/>
          <w:szCs w:val="24"/>
        </w:rPr>
        <w:tab/>
        <w:t xml:space="preserve">HMSO (2018) states that the impact of abuse is the result of the seriousness of the impact of the abuse from the </w:t>
      </w:r>
      <w:r w:rsidR="003D6176">
        <w:rPr>
          <w:rFonts w:ascii="Arial" w:hAnsi="Arial" w:cs="Arial"/>
          <w:sz w:val="24"/>
          <w:szCs w:val="24"/>
        </w:rPr>
        <w:t>victim’s</w:t>
      </w:r>
      <w:r>
        <w:rPr>
          <w:rFonts w:ascii="Arial" w:hAnsi="Arial" w:cs="Arial"/>
          <w:sz w:val="24"/>
          <w:szCs w:val="24"/>
        </w:rPr>
        <w:t xml:space="preserve"> own standpoint. Thes</w:t>
      </w:r>
      <w:r w:rsidR="003D6176">
        <w:rPr>
          <w:rFonts w:ascii="Arial" w:hAnsi="Arial" w:cs="Arial"/>
          <w:sz w:val="24"/>
          <w:szCs w:val="24"/>
        </w:rPr>
        <w:t>e</w:t>
      </w:r>
      <w:r>
        <w:rPr>
          <w:rFonts w:ascii="Arial" w:hAnsi="Arial" w:cs="Arial"/>
          <w:sz w:val="24"/>
          <w:szCs w:val="24"/>
        </w:rPr>
        <w:t xml:space="preserve"> impacts could </w:t>
      </w:r>
      <w:r w:rsidR="004C3894">
        <w:rPr>
          <w:rFonts w:ascii="Arial" w:hAnsi="Arial" w:cs="Arial"/>
          <w:sz w:val="24"/>
          <w:szCs w:val="24"/>
        </w:rPr>
        <w:t xml:space="preserve">be </w:t>
      </w:r>
      <w:r>
        <w:rPr>
          <w:rFonts w:ascii="Arial" w:hAnsi="Arial" w:cs="Arial"/>
          <w:sz w:val="24"/>
          <w:szCs w:val="24"/>
        </w:rPr>
        <w:t xml:space="preserve">as wide ranging from a variety of </w:t>
      </w:r>
      <w:r w:rsidR="003D6176">
        <w:rPr>
          <w:rFonts w:ascii="Arial" w:hAnsi="Arial" w:cs="Arial"/>
          <w:sz w:val="24"/>
          <w:szCs w:val="24"/>
        </w:rPr>
        <w:t>mental</w:t>
      </w:r>
      <w:r>
        <w:rPr>
          <w:rFonts w:ascii="Arial" w:hAnsi="Arial" w:cs="Arial"/>
          <w:sz w:val="24"/>
          <w:szCs w:val="24"/>
        </w:rPr>
        <w:t xml:space="preserve"> </w:t>
      </w:r>
      <w:r w:rsidR="003D6176">
        <w:rPr>
          <w:rFonts w:ascii="Arial" w:hAnsi="Arial" w:cs="Arial"/>
          <w:sz w:val="24"/>
          <w:szCs w:val="24"/>
        </w:rPr>
        <w:t>health</w:t>
      </w:r>
      <w:r>
        <w:rPr>
          <w:rFonts w:ascii="Arial" w:hAnsi="Arial" w:cs="Arial"/>
          <w:sz w:val="24"/>
          <w:szCs w:val="24"/>
        </w:rPr>
        <w:t xml:space="preserve"> issues short term such as </w:t>
      </w:r>
      <w:r w:rsidR="003D6176">
        <w:rPr>
          <w:rFonts w:ascii="Arial" w:hAnsi="Arial" w:cs="Arial"/>
          <w:sz w:val="24"/>
          <w:szCs w:val="24"/>
        </w:rPr>
        <w:t>shock and denial, and longer term effects such as PTSD and depression. Jakobson (2018) also discussed the effects of ‘Trauma bonding’ in which the victim ‘bonds’ with the offender and therefore effects the investigation process due to lack of complaints/reporting.</w:t>
      </w:r>
      <w:r w:rsidR="004B4AE1">
        <w:rPr>
          <w:rFonts w:ascii="Arial" w:hAnsi="Arial" w:cs="Arial"/>
          <w:sz w:val="24"/>
          <w:szCs w:val="24"/>
        </w:rPr>
        <w:t xml:space="preserve"> This is even more prevalent in domestic violence incidents in which there is already </w:t>
      </w:r>
      <w:r w:rsidR="006E5344">
        <w:rPr>
          <w:rFonts w:ascii="Arial" w:hAnsi="Arial" w:cs="Arial"/>
          <w:sz w:val="24"/>
          <w:szCs w:val="24"/>
        </w:rPr>
        <w:t xml:space="preserve">an </w:t>
      </w:r>
      <w:r w:rsidR="004B4AE1">
        <w:rPr>
          <w:rFonts w:ascii="Arial" w:hAnsi="Arial" w:cs="Arial"/>
          <w:sz w:val="24"/>
          <w:szCs w:val="24"/>
        </w:rPr>
        <w:t>existing bond with the offender in which Jakobson (2018) is supported in earlier research (</w:t>
      </w:r>
      <w:r w:rsidR="004B4AE1" w:rsidRPr="004B4AE1">
        <w:rPr>
          <w:rFonts w:ascii="Arial" w:hAnsi="Arial" w:cs="Arial"/>
          <w:sz w:val="24"/>
          <w:szCs w:val="24"/>
        </w:rPr>
        <w:t>Frieze and Browne, 1989; Herzberger, 1996; Pagelow, 1984; Walker, 1978</w:t>
      </w:r>
      <w:r w:rsidR="004B4AE1">
        <w:rPr>
          <w:rFonts w:ascii="Arial" w:hAnsi="Arial" w:cs="Arial"/>
          <w:sz w:val="24"/>
          <w:szCs w:val="24"/>
        </w:rPr>
        <w:t>). However, there are arguments against this such as Felson et al. (1999) in which the bond the victim has with offender has no impact on whether the victim reports the offence to the police or not. Later research by Felson et al. (2002) concluded in their meta-analysis of the field that victims are more likely to call the police if they perceive the level of abuse to be more serious. This essay suggests that more research is needed in this area to see the full effects of the impact.</w:t>
      </w:r>
      <w:r w:rsidR="00D1669B">
        <w:rPr>
          <w:rFonts w:ascii="Arial" w:hAnsi="Arial" w:cs="Arial"/>
          <w:sz w:val="24"/>
          <w:szCs w:val="24"/>
        </w:rPr>
        <w:t xml:space="preserve"> This is especially important in putting processes in place such as MARAC to safeguard the victim/s.</w:t>
      </w:r>
    </w:p>
    <w:p w14:paraId="24B2843E" w14:textId="5279C95C" w:rsidR="00CD34E1" w:rsidRPr="00CD34E1" w:rsidRDefault="00CD34E1" w:rsidP="00CD34E1">
      <w:pPr>
        <w:spacing w:line="257" w:lineRule="auto"/>
        <w:rPr>
          <w:rFonts w:ascii="Arial" w:hAnsi="Arial" w:cs="Arial"/>
          <w:sz w:val="24"/>
          <w:szCs w:val="24"/>
        </w:rPr>
      </w:pPr>
      <w:r w:rsidRPr="00CD34E1">
        <w:rPr>
          <w:rFonts w:ascii="Arial" w:hAnsi="Arial" w:cs="Arial"/>
          <w:sz w:val="24"/>
          <w:szCs w:val="24"/>
        </w:rPr>
        <w:tab/>
      </w:r>
      <w:r w:rsidR="003D6176" w:rsidRPr="003D6176">
        <w:rPr>
          <w:rFonts w:ascii="Arial" w:hAnsi="Arial" w:cs="Arial"/>
          <w:sz w:val="24"/>
          <w:szCs w:val="24"/>
        </w:rPr>
        <w:t xml:space="preserve">Croker et al (2017) research suggested that 17% of all recorded crime in economically deprived communities can be linked to serious organised crime groups. </w:t>
      </w:r>
      <w:r w:rsidRPr="00CD34E1">
        <w:rPr>
          <w:rFonts w:ascii="Arial" w:hAnsi="Arial" w:cs="Arial"/>
          <w:sz w:val="24"/>
          <w:szCs w:val="24"/>
        </w:rPr>
        <w:t xml:space="preserve">Human trafficking has widely been an issue that is linked to serious organised crime </w:t>
      </w:r>
      <w:r w:rsidR="00006420">
        <w:rPr>
          <w:rFonts w:ascii="Arial" w:hAnsi="Arial" w:cs="Arial"/>
          <w:sz w:val="24"/>
          <w:szCs w:val="24"/>
        </w:rPr>
        <w:t>although</w:t>
      </w:r>
      <w:r w:rsidR="004C3894">
        <w:rPr>
          <w:rFonts w:ascii="Arial" w:hAnsi="Arial" w:cs="Arial"/>
          <w:sz w:val="24"/>
          <w:szCs w:val="24"/>
        </w:rPr>
        <w:t xml:space="preserve">, </w:t>
      </w:r>
      <w:r w:rsidRPr="00CD34E1">
        <w:rPr>
          <w:rFonts w:ascii="Arial" w:hAnsi="Arial" w:cs="Arial"/>
          <w:sz w:val="24"/>
          <w:szCs w:val="24"/>
        </w:rPr>
        <w:t xml:space="preserve">there have been arguments against the link. Research by Tripp &amp; McMahon-Howard (2015) suggested that the link between organised crime and human trafficking could only be detected in a small number of cases. Simmons, Lloyd &amp; Stewart (2018) supported this hypothesis by stating that by criminalizing </w:t>
      </w:r>
      <w:r w:rsidRPr="00CD34E1">
        <w:rPr>
          <w:rFonts w:ascii="Arial" w:hAnsi="Arial" w:cs="Arial"/>
          <w:sz w:val="24"/>
          <w:szCs w:val="24"/>
        </w:rPr>
        <w:lastRenderedPageBreak/>
        <w:t>those who have entered countries illegally, the numbers are been misinterpreted in terms of human trafficking. It could be argued that this could leave illegal immigrants vulnerable, and more likely to seek help in cross boarder movements by serious organised crime groups for protection. Sim</w:t>
      </w:r>
      <w:r w:rsidR="004C1FDF">
        <w:rPr>
          <w:rFonts w:ascii="Arial" w:hAnsi="Arial" w:cs="Arial"/>
          <w:sz w:val="24"/>
          <w:szCs w:val="24"/>
        </w:rPr>
        <w:t>m</w:t>
      </w:r>
      <w:r w:rsidRPr="00CD34E1">
        <w:rPr>
          <w:rFonts w:ascii="Arial" w:hAnsi="Arial" w:cs="Arial"/>
          <w:sz w:val="24"/>
          <w:szCs w:val="24"/>
        </w:rPr>
        <w:t>on</w:t>
      </w:r>
      <w:r w:rsidR="004C1FDF">
        <w:rPr>
          <w:rFonts w:ascii="Arial" w:hAnsi="Arial" w:cs="Arial"/>
          <w:sz w:val="24"/>
          <w:szCs w:val="24"/>
        </w:rPr>
        <w:t>s</w:t>
      </w:r>
      <w:r w:rsidRPr="00CD34E1">
        <w:rPr>
          <w:rFonts w:ascii="Arial" w:hAnsi="Arial" w:cs="Arial"/>
          <w:sz w:val="24"/>
          <w:szCs w:val="24"/>
        </w:rPr>
        <w:t>, Lloyd &amp; Stewart (2018) went on to align with this notion, as labelling all illegal immigrants as criminals, could leave them to be exposed to governments as potential threatening individuals.</w:t>
      </w:r>
      <w:r w:rsidR="004C3894">
        <w:rPr>
          <w:rFonts w:ascii="Arial" w:hAnsi="Arial" w:cs="Arial"/>
          <w:sz w:val="24"/>
          <w:szCs w:val="24"/>
        </w:rPr>
        <w:t xml:space="preserve"> </w:t>
      </w:r>
      <w:r w:rsidRPr="00CD34E1">
        <w:rPr>
          <w:rFonts w:ascii="Arial" w:hAnsi="Arial" w:cs="Arial"/>
          <w:sz w:val="24"/>
          <w:szCs w:val="24"/>
        </w:rPr>
        <w:t xml:space="preserve">Human trafficking often has a secondary effect of modern slavery). Modern slavery can have devastating effects on its victims, with physical and mental abuse at the core or the controlling behaviour tactics exhibits by perpetrators (Dando et al., 2019). This makes victims of modern slavery less likely to report as there are occasions where they do not recognise that they are a victim of this crime. This makes them less likely to make a complaint to police and other authorities. </w:t>
      </w:r>
      <w:r w:rsidR="00A12A8B">
        <w:rPr>
          <w:rFonts w:ascii="Arial" w:hAnsi="Arial" w:cs="Arial"/>
          <w:sz w:val="24"/>
          <w:szCs w:val="24"/>
        </w:rPr>
        <w:t>This is linked to</w:t>
      </w:r>
      <w:r w:rsidR="00BE24D1">
        <w:rPr>
          <w:rFonts w:ascii="Arial" w:hAnsi="Arial" w:cs="Arial"/>
          <w:sz w:val="24"/>
          <w:szCs w:val="24"/>
        </w:rPr>
        <w:t xml:space="preserve"> research</w:t>
      </w:r>
      <w:r w:rsidR="00A12A8B">
        <w:rPr>
          <w:rFonts w:ascii="Arial" w:hAnsi="Arial" w:cs="Arial"/>
          <w:sz w:val="24"/>
          <w:szCs w:val="24"/>
        </w:rPr>
        <w:t xml:space="preserve"> on trauma bonding by Jakobson (2018) that was earlier discussed in this essay. </w:t>
      </w:r>
      <w:r w:rsidRPr="00CD34E1">
        <w:rPr>
          <w:rFonts w:ascii="Arial" w:hAnsi="Arial" w:cs="Arial"/>
          <w:sz w:val="24"/>
          <w:szCs w:val="24"/>
        </w:rPr>
        <w:t>Dando et al. (2019) did identified in their research that this makes it challenging to get physical and mental health via public services. Dando et al. (2019) also stated that training in the healthcare setting of identifying those who are a victim of modern slavery, maybe key in reducing it. This would enable these healthcare professionals to be notify police and other agencies about possible victims of these crimes. This would be key in multi-agency approaches such as MAPPA (Multi Agency Public Protection Arrangements) (Ministry of Justice, 2012) in identifying subject guilty of these offences and protecting vulnerable victims.</w:t>
      </w:r>
    </w:p>
    <w:p w14:paraId="6F87F658" w14:textId="26F1A5D4" w:rsidR="00CD34E1" w:rsidRPr="00CD34E1" w:rsidRDefault="00CD34E1" w:rsidP="00CD34E1">
      <w:pPr>
        <w:spacing w:line="257" w:lineRule="auto"/>
        <w:rPr>
          <w:rFonts w:ascii="Arial" w:hAnsi="Arial" w:cs="Arial"/>
          <w:sz w:val="24"/>
          <w:szCs w:val="24"/>
        </w:rPr>
      </w:pPr>
      <w:r w:rsidRPr="00CD34E1">
        <w:rPr>
          <w:rFonts w:ascii="Arial" w:hAnsi="Arial" w:cs="Arial"/>
          <w:sz w:val="24"/>
          <w:szCs w:val="24"/>
        </w:rPr>
        <w:tab/>
        <w:t>Another public protection issue with serious organised crime groups is county lines. County lines is where gang members who are actively participating in commuting from large cities to more rural areas in order to recruit people to distribute controlled drugs (Robinson, McLean &amp; Densley, 2018). In this recruitment, young people are often targeted which could lead to child exploitation. Young people are often lured into the selling of illegal drugs by the idea of status and financial reward. Once they have been recruited they are then often ‘trapped’ in this lifestyle by debt bondage and/or threat of violence which can lead to be forced to being involved in recruiting their peers, and also child sexual exploitation order to trying pay off this debt (HM Government, 2018). Young people who are often targeted are those from poorer communities that are lured into the possible financial reward that can be gained from selling controlled drugs</w:t>
      </w:r>
      <w:r w:rsidR="003D6176">
        <w:rPr>
          <w:rFonts w:ascii="Arial" w:hAnsi="Arial" w:cs="Arial"/>
          <w:sz w:val="24"/>
          <w:szCs w:val="24"/>
        </w:rPr>
        <w:t xml:space="preserve">. </w:t>
      </w:r>
      <w:r w:rsidRPr="00CD34E1">
        <w:rPr>
          <w:rFonts w:ascii="Arial" w:hAnsi="Arial" w:cs="Arial"/>
          <w:sz w:val="24"/>
          <w:szCs w:val="24"/>
        </w:rPr>
        <w:t>A recent report from HMICFRS</w:t>
      </w:r>
      <w:r w:rsidR="0027158B">
        <w:rPr>
          <w:rFonts w:ascii="Arial" w:hAnsi="Arial" w:cs="Arial"/>
          <w:sz w:val="24"/>
          <w:szCs w:val="24"/>
        </w:rPr>
        <w:t xml:space="preserve"> </w:t>
      </w:r>
      <w:r w:rsidRPr="00CD34E1">
        <w:rPr>
          <w:rFonts w:ascii="Arial" w:hAnsi="Arial" w:cs="Arial"/>
          <w:sz w:val="24"/>
          <w:szCs w:val="24"/>
        </w:rPr>
        <w:t xml:space="preserve">(2017) has stated that due to the debt bondage elements and child exploitation, that county lines should be seen and treated as a form of ‘modern slavery’ as previously mentioned. </w:t>
      </w:r>
      <w:bookmarkStart w:id="3" w:name="_Hlk88214800"/>
      <w:r w:rsidRPr="00CD34E1">
        <w:rPr>
          <w:rFonts w:ascii="Arial" w:hAnsi="Arial" w:cs="Arial"/>
          <w:sz w:val="24"/>
          <w:szCs w:val="24"/>
        </w:rPr>
        <w:t>In terms of tackling these problems via MAPPA (Ministry of Justice, 2012), Robinson, McClean &amp; Densley (2018) suggested in their research that another way of tackling this problem would be by targeting drug users through drug harm reduction schemes and possible decriminalisation</w:t>
      </w:r>
      <w:bookmarkEnd w:id="3"/>
      <w:r w:rsidRPr="00CD34E1">
        <w:rPr>
          <w:rFonts w:ascii="Arial" w:hAnsi="Arial" w:cs="Arial"/>
          <w:sz w:val="24"/>
          <w:szCs w:val="24"/>
        </w:rPr>
        <w:t xml:space="preserve">. </w:t>
      </w:r>
    </w:p>
    <w:p w14:paraId="0346DDFF" w14:textId="3017DBAC" w:rsidR="00CD34E1" w:rsidRDefault="00CD34E1" w:rsidP="00CD34E1">
      <w:pPr>
        <w:spacing w:line="257" w:lineRule="auto"/>
        <w:ind w:firstLine="720"/>
        <w:rPr>
          <w:rFonts w:ascii="Arial" w:hAnsi="Arial" w:cs="Arial"/>
          <w:sz w:val="24"/>
          <w:szCs w:val="24"/>
        </w:rPr>
      </w:pPr>
      <w:r w:rsidRPr="00CD34E1">
        <w:rPr>
          <w:rFonts w:ascii="Arial" w:hAnsi="Arial" w:cs="Arial"/>
          <w:sz w:val="24"/>
          <w:szCs w:val="24"/>
        </w:rPr>
        <w:t>In conclusion, this essay has discussed</w:t>
      </w:r>
      <w:r w:rsidR="004C3894">
        <w:rPr>
          <w:rFonts w:ascii="Arial" w:hAnsi="Arial" w:cs="Arial"/>
          <w:sz w:val="24"/>
          <w:szCs w:val="24"/>
        </w:rPr>
        <w:t xml:space="preserve"> police strategies in dealing with public protection issues by considering issues raised by Jakobson and Felson et al. (2002) and concluded further research is needed identify its true impact on investigations in these types of crimes. It has also analysed the impact of SOCG have on </w:t>
      </w:r>
      <w:r w:rsidRPr="00CD34E1">
        <w:rPr>
          <w:rFonts w:ascii="Arial" w:hAnsi="Arial" w:cs="Arial"/>
          <w:sz w:val="24"/>
          <w:szCs w:val="24"/>
        </w:rPr>
        <w:t>public protection issues. It has discussed the three main issues that arise from these links human trafficking, modern slavery and county lines</w:t>
      </w:r>
      <w:r w:rsidR="004C3894">
        <w:rPr>
          <w:rFonts w:ascii="Arial" w:hAnsi="Arial" w:cs="Arial"/>
          <w:sz w:val="24"/>
          <w:szCs w:val="24"/>
        </w:rPr>
        <w:t xml:space="preserve">. </w:t>
      </w:r>
      <w:r w:rsidRPr="00CD34E1">
        <w:rPr>
          <w:rFonts w:ascii="Arial" w:hAnsi="Arial" w:cs="Arial"/>
          <w:sz w:val="24"/>
          <w:szCs w:val="24"/>
        </w:rPr>
        <w:t xml:space="preserve">It has explored research by Tripp &amp; McMahon-Howard (2015), Simmons, Lloyd &amp; Stewart (2018) in human </w:t>
      </w:r>
      <w:r w:rsidRPr="00CD34E1">
        <w:rPr>
          <w:rFonts w:ascii="Arial" w:hAnsi="Arial" w:cs="Arial"/>
          <w:sz w:val="24"/>
          <w:szCs w:val="24"/>
        </w:rPr>
        <w:lastRenderedPageBreak/>
        <w:t>trafficking, Dando et al. (2019) in modern slavery and Robinson, McLean &amp; Densley (2018) in county lines. It has also looked at the current steps to combat these issues such as MAPPA (Ministry of Justice, 2012) and alternative approaches of these issues such as drug harm reduction and decriminalisation. This essay suggest</w:t>
      </w:r>
      <w:r w:rsidR="003D6176">
        <w:rPr>
          <w:rFonts w:ascii="Arial" w:hAnsi="Arial" w:cs="Arial"/>
          <w:sz w:val="24"/>
          <w:szCs w:val="24"/>
        </w:rPr>
        <w:t>s</w:t>
      </w:r>
      <w:r w:rsidRPr="00CD34E1">
        <w:rPr>
          <w:rFonts w:ascii="Arial" w:hAnsi="Arial" w:cs="Arial"/>
          <w:sz w:val="24"/>
          <w:szCs w:val="24"/>
        </w:rPr>
        <w:t xml:space="preserve"> that further research is needed on these approaches in order decide if these approaches are viable to replace and/or in addition to those that are currently in place. </w:t>
      </w:r>
    </w:p>
    <w:p w14:paraId="3BF03A43" w14:textId="09A3A7E5" w:rsidR="00A966CA" w:rsidRPr="00CD34E1" w:rsidRDefault="00A966CA" w:rsidP="00A966CA">
      <w:pPr>
        <w:spacing w:line="257" w:lineRule="auto"/>
        <w:rPr>
          <w:rFonts w:ascii="Arial" w:hAnsi="Arial" w:cs="Arial"/>
          <w:sz w:val="24"/>
          <w:szCs w:val="24"/>
        </w:rPr>
      </w:pPr>
      <w:r>
        <w:rPr>
          <w:rFonts w:ascii="Arial" w:hAnsi="Arial" w:cs="Arial"/>
          <w:sz w:val="24"/>
          <w:szCs w:val="24"/>
        </w:rPr>
        <w:t>Word Count 1</w:t>
      </w:r>
      <w:r w:rsidR="007B3D85">
        <w:rPr>
          <w:rFonts w:ascii="Arial" w:hAnsi="Arial" w:cs="Arial"/>
          <w:sz w:val="24"/>
          <w:szCs w:val="24"/>
        </w:rPr>
        <w:t>08</w:t>
      </w:r>
      <w:r w:rsidR="006E5344">
        <w:rPr>
          <w:rFonts w:ascii="Arial" w:hAnsi="Arial" w:cs="Arial"/>
          <w:sz w:val="24"/>
          <w:szCs w:val="24"/>
        </w:rPr>
        <w:t>6</w:t>
      </w:r>
    </w:p>
    <w:p w14:paraId="05F92AA6" w14:textId="77777777" w:rsidR="00C72421" w:rsidRPr="00CD34E1" w:rsidRDefault="00C72421" w:rsidP="00C72421">
      <w:pPr>
        <w:spacing w:line="257" w:lineRule="auto"/>
        <w:rPr>
          <w:rFonts w:ascii="Arial" w:hAnsi="Arial" w:cs="Arial"/>
          <w:sz w:val="24"/>
          <w:szCs w:val="24"/>
        </w:rPr>
      </w:pPr>
      <w:r w:rsidRPr="00CD34E1">
        <w:rPr>
          <w:rFonts w:ascii="Arial" w:eastAsia="Calibri" w:hAnsi="Arial" w:cs="Arial"/>
          <w:sz w:val="24"/>
          <w:szCs w:val="24"/>
        </w:rPr>
        <w:t xml:space="preserve"> </w:t>
      </w:r>
    </w:p>
    <w:p w14:paraId="42E5E5E4" w14:textId="77777777" w:rsidR="00C72421" w:rsidRPr="00CD34E1" w:rsidRDefault="00C72421" w:rsidP="00C72421">
      <w:pPr>
        <w:spacing w:line="257" w:lineRule="auto"/>
        <w:rPr>
          <w:rFonts w:ascii="Arial" w:hAnsi="Arial" w:cs="Arial"/>
          <w:sz w:val="24"/>
          <w:szCs w:val="24"/>
        </w:rPr>
      </w:pPr>
      <w:r w:rsidRPr="00CD34E1">
        <w:rPr>
          <w:rFonts w:ascii="Arial" w:eastAsia="Calibri" w:hAnsi="Arial" w:cs="Arial"/>
          <w:b/>
          <w:bCs/>
          <w:sz w:val="24"/>
          <w:szCs w:val="24"/>
        </w:rPr>
        <w:t>1000 words - Evidence based policing/criminology and crime prevention/criminal Justice</w:t>
      </w:r>
    </w:p>
    <w:p w14:paraId="08B12F87" w14:textId="77777777" w:rsidR="00C72421" w:rsidRPr="00CD34E1" w:rsidRDefault="00C72421" w:rsidP="00C72421">
      <w:pPr>
        <w:spacing w:line="257" w:lineRule="auto"/>
        <w:rPr>
          <w:rFonts w:ascii="Arial" w:hAnsi="Arial" w:cs="Arial"/>
          <w:sz w:val="24"/>
          <w:szCs w:val="24"/>
        </w:rPr>
      </w:pPr>
      <w:r w:rsidRPr="00CD34E1">
        <w:rPr>
          <w:rFonts w:ascii="Arial" w:eastAsia="Calibri" w:hAnsi="Arial" w:cs="Arial"/>
          <w:b/>
          <w:bCs/>
          <w:sz w:val="24"/>
          <w:szCs w:val="24"/>
        </w:rPr>
        <w:t>Critically analyse the concept of evidence-based policing and ‘what works’ in policing evaluating crime prevention theories and strategies and considering the options open to reduce re offending</w:t>
      </w:r>
      <w:r w:rsidRPr="00CD34E1">
        <w:rPr>
          <w:rFonts w:ascii="Arial" w:eastAsia="Calibri" w:hAnsi="Arial" w:cs="Arial"/>
          <w:sz w:val="24"/>
          <w:szCs w:val="24"/>
        </w:rPr>
        <w:t xml:space="preserve">. </w:t>
      </w:r>
    </w:p>
    <w:p w14:paraId="67FF1257" w14:textId="37EE3458" w:rsidR="00B33C87" w:rsidRDefault="009D43B5" w:rsidP="00122E66">
      <w:pPr>
        <w:rPr>
          <w:rFonts w:ascii="Arial" w:hAnsi="Arial" w:cs="Arial"/>
          <w:sz w:val="24"/>
          <w:szCs w:val="24"/>
        </w:rPr>
      </w:pPr>
      <w:r w:rsidRPr="009D43B5">
        <w:rPr>
          <w:rFonts w:ascii="Arial" w:hAnsi="Arial" w:cs="Arial"/>
          <w:sz w:val="24"/>
          <w:szCs w:val="24"/>
        </w:rPr>
        <w:t>Evidence Based Policing</w:t>
      </w:r>
      <w:r w:rsidR="00B33C87">
        <w:rPr>
          <w:rFonts w:ascii="Arial" w:hAnsi="Arial" w:cs="Arial"/>
          <w:sz w:val="24"/>
          <w:szCs w:val="24"/>
        </w:rPr>
        <w:t xml:space="preserve"> (EBP)</w:t>
      </w:r>
      <w:r>
        <w:rPr>
          <w:rFonts w:ascii="Arial" w:hAnsi="Arial" w:cs="Arial"/>
          <w:sz w:val="24"/>
          <w:szCs w:val="24"/>
        </w:rPr>
        <w:t xml:space="preserve"> enables those within the police organisation to use the best evidence available </w:t>
      </w:r>
      <w:r w:rsidR="00571C80">
        <w:rPr>
          <w:rFonts w:ascii="Arial" w:hAnsi="Arial" w:cs="Arial"/>
          <w:sz w:val="24"/>
          <w:szCs w:val="24"/>
        </w:rPr>
        <w:t xml:space="preserve">to </w:t>
      </w:r>
      <w:r>
        <w:rPr>
          <w:rFonts w:ascii="Arial" w:hAnsi="Arial" w:cs="Arial"/>
          <w:sz w:val="24"/>
          <w:szCs w:val="24"/>
        </w:rPr>
        <w:t>inform policies practises and decisions</w:t>
      </w:r>
      <w:r w:rsidRPr="009D43B5">
        <w:rPr>
          <w:rFonts w:ascii="Arial" w:hAnsi="Arial" w:cs="Arial"/>
          <w:sz w:val="24"/>
          <w:szCs w:val="24"/>
        </w:rPr>
        <w:t xml:space="preserve"> (Sherman, 1998).</w:t>
      </w:r>
      <w:r w:rsidR="00B33C87">
        <w:rPr>
          <w:rFonts w:ascii="Arial" w:hAnsi="Arial" w:cs="Arial"/>
          <w:sz w:val="24"/>
          <w:szCs w:val="24"/>
        </w:rPr>
        <w:t xml:space="preserve"> Pepper, Rogers &amp; Martin (2020) suggested in their research that despite the large recruitment drive for police constables in the UK, that police numbers will still below 2010 levels.</w:t>
      </w:r>
      <w:r w:rsidRPr="009D43B5">
        <w:rPr>
          <w:rFonts w:ascii="Arial" w:hAnsi="Arial" w:cs="Arial"/>
          <w:sz w:val="24"/>
          <w:szCs w:val="24"/>
        </w:rPr>
        <w:t xml:space="preserve"> </w:t>
      </w:r>
      <w:r w:rsidR="00B33C87">
        <w:rPr>
          <w:rFonts w:ascii="Arial" w:hAnsi="Arial" w:cs="Arial"/>
          <w:sz w:val="24"/>
          <w:szCs w:val="24"/>
        </w:rPr>
        <w:t xml:space="preserve">Therefore Pepper, Rogers &amp; Martin (2020) suggested that the use of </w:t>
      </w:r>
      <w:r w:rsidR="00571C80">
        <w:rPr>
          <w:rFonts w:ascii="Arial" w:hAnsi="Arial" w:cs="Arial"/>
          <w:sz w:val="24"/>
          <w:szCs w:val="24"/>
        </w:rPr>
        <w:t>EBP</w:t>
      </w:r>
      <w:r w:rsidR="00B33C87">
        <w:rPr>
          <w:rFonts w:ascii="Arial" w:hAnsi="Arial" w:cs="Arial"/>
          <w:sz w:val="24"/>
          <w:szCs w:val="24"/>
        </w:rPr>
        <w:t xml:space="preserve"> has to be more prevalent than ever. </w:t>
      </w:r>
    </w:p>
    <w:p w14:paraId="55E3DED7" w14:textId="012F8A8B" w:rsidR="00C72421" w:rsidRDefault="00C94B9A" w:rsidP="00B33C87">
      <w:pPr>
        <w:ind w:firstLine="720"/>
        <w:rPr>
          <w:rFonts w:ascii="Arial" w:hAnsi="Arial" w:cs="Arial"/>
          <w:sz w:val="24"/>
          <w:szCs w:val="24"/>
        </w:rPr>
      </w:pPr>
      <w:r>
        <w:rPr>
          <w:rFonts w:ascii="Arial" w:hAnsi="Arial" w:cs="Arial"/>
          <w:sz w:val="24"/>
          <w:szCs w:val="24"/>
        </w:rPr>
        <w:t xml:space="preserve">One of the main approaches </w:t>
      </w:r>
      <w:r w:rsidR="00B33C87">
        <w:rPr>
          <w:rFonts w:ascii="Arial" w:hAnsi="Arial" w:cs="Arial"/>
          <w:sz w:val="24"/>
          <w:szCs w:val="24"/>
        </w:rPr>
        <w:t xml:space="preserve">in EBP </w:t>
      </w:r>
      <w:r w:rsidR="00122E66">
        <w:rPr>
          <w:rFonts w:ascii="Arial" w:hAnsi="Arial" w:cs="Arial"/>
          <w:sz w:val="24"/>
          <w:szCs w:val="24"/>
        </w:rPr>
        <w:t xml:space="preserve">is the </w:t>
      </w:r>
      <w:r w:rsidR="00122E66" w:rsidRPr="00122E66">
        <w:rPr>
          <w:rFonts w:ascii="Arial" w:hAnsi="Arial" w:cs="Arial"/>
          <w:i/>
          <w:iCs/>
          <w:sz w:val="24"/>
          <w:szCs w:val="24"/>
        </w:rPr>
        <w:t>ATLAS</w:t>
      </w:r>
      <w:r w:rsidR="00122E66">
        <w:rPr>
          <w:rFonts w:ascii="Arial" w:hAnsi="Arial" w:cs="Arial"/>
          <w:i/>
          <w:iCs/>
          <w:sz w:val="24"/>
          <w:szCs w:val="24"/>
        </w:rPr>
        <w:t xml:space="preserve"> </w:t>
      </w:r>
      <w:r w:rsidR="00122E66" w:rsidRPr="00122E66">
        <w:rPr>
          <w:rFonts w:ascii="Arial" w:hAnsi="Arial" w:cs="Arial"/>
          <w:sz w:val="24"/>
          <w:szCs w:val="24"/>
        </w:rPr>
        <w:t>Model (College of Policing, 2016)</w:t>
      </w:r>
      <w:r w:rsidR="00122E66">
        <w:rPr>
          <w:rFonts w:ascii="Arial" w:hAnsi="Arial" w:cs="Arial"/>
          <w:sz w:val="24"/>
          <w:szCs w:val="24"/>
        </w:rPr>
        <w:t xml:space="preserve"> in which it asks police officers/staff to question, develop and refine practises used within policing. </w:t>
      </w:r>
      <w:r w:rsidR="00977120">
        <w:rPr>
          <w:rFonts w:ascii="Arial" w:hAnsi="Arial" w:cs="Arial"/>
          <w:sz w:val="24"/>
          <w:szCs w:val="24"/>
        </w:rPr>
        <w:t>Another model that has widely been used</w:t>
      </w:r>
      <w:r w:rsidR="009D43B5" w:rsidRPr="009D43B5">
        <w:rPr>
          <w:rFonts w:ascii="Arial" w:hAnsi="Arial" w:cs="Arial"/>
          <w:sz w:val="24"/>
          <w:szCs w:val="24"/>
        </w:rPr>
        <w:t xml:space="preserve"> </w:t>
      </w:r>
      <w:r w:rsidR="00977120">
        <w:rPr>
          <w:rFonts w:ascii="Arial" w:hAnsi="Arial" w:cs="Arial"/>
          <w:sz w:val="24"/>
          <w:szCs w:val="24"/>
        </w:rPr>
        <w:t xml:space="preserve">is </w:t>
      </w:r>
      <w:bookmarkStart w:id="4" w:name="_Hlk87522679"/>
      <w:r w:rsidR="009D43B5" w:rsidRPr="009D43B5">
        <w:rPr>
          <w:rFonts w:ascii="Arial" w:hAnsi="Arial" w:cs="Arial"/>
          <w:sz w:val="24"/>
          <w:szCs w:val="24"/>
        </w:rPr>
        <w:t>the Maryland Scale  (Sherman et al.,1997)</w:t>
      </w:r>
      <w:bookmarkEnd w:id="4"/>
      <w:r w:rsidR="009D43B5" w:rsidRPr="009D43B5">
        <w:rPr>
          <w:rFonts w:ascii="Arial" w:hAnsi="Arial" w:cs="Arial"/>
          <w:sz w:val="24"/>
          <w:szCs w:val="24"/>
        </w:rPr>
        <w:t xml:space="preserve"> that evaluate</w:t>
      </w:r>
      <w:r w:rsidR="00977120">
        <w:rPr>
          <w:rFonts w:ascii="Arial" w:hAnsi="Arial" w:cs="Arial"/>
          <w:sz w:val="24"/>
          <w:szCs w:val="24"/>
        </w:rPr>
        <w:t>s</w:t>
      </w:r>
      <w:r w:rsidR="009D43B5" w:rsidRPr="009D43B5">
        <w:rPr>
          <w:rFonts w:ascii="Arial" w:hAnsi="Arial" w:cs="Arial"/>
          <w:sz w:val="24"/>
          <w:szCs w:val="24"/>
        </w:rPr>
        <w:t xml:space="preserve"> crime prevention polic</w:t>
      </w:r>
      <w:r w:rsidR="00977120">
        <w:rPr>
          <w:rFonts w:ascii="Arial" w:hAnsi="Arial" w:cs="Arial"/>
          <w:sz w:val="24"/>
          <w:szCs w:val="24"/>
        </w:rPr>
        <w:t xml:space="preserve">ies and </w:t>
      </w:r>
      <w:r w:rsidR="009D43B5" w:rsidRPr="009D43B5">
        <w:rPr>
          <w:rFonts w:ascii="Arial" w:hAnsi="Arial" w:cs="Arial"/>
          <w:sz w:val="24"/>
          <w:szCs w:val="24"/>
        </w:rPr>
        <w:t xml:space="preserve">intervention on their </w:t>
      </w:r>
      <w:r w:rsidR="00977120">
        <w:rPr>
          <w:rFonts w:ascii="Arial" w:hAnsi="Arial" w:cs="Arial"/>
          <w:sz w:val="24"/>
          <w:szCs w:val="24"/>
        </w:rPr>
        <w:t>applicability and effectiveness</w:t>
      </w:r>
      <w:r w:rsidR="009D43B5" w:rsidRPr="009D43B5">
        <w:rPr>
          <w:rFonts w:ascii="Arial" w:hAnsi="Arial" w:cs="Arial"/>
          <w:sz w:val="24"/>
          <w:szCs w:val="24"/>
        </w:rPr>
        <w:t xml:space="preserve">. </w:t>
      </w:r>
      <w:r w:rsidR="00977120">
        <w:rPr>
          <w:rFonts w:ascii="Arial" w:hAnsi="Arial" w:cs="Arial"/>
          <w:sz w:val="24"/>
          <w:szCs w:val="24"/>
        </w:rPr>
        <w:t>T</w:t>
      </w:r>
      <w:r w:rsidR="00977120" w:rsidRPr="00977120">
        <w:rPr>
          <w:rFonts w:ascii="Arial" w:hAnsi="Arial" w:cs="Arial"/>
          <w:sz w:val="24"/>
          <w:szCs w:val="24"/>
        </w:rPr>
        <w:t>he Maryland Scale (Sherman et al., 1997)</w:t>
      </w:r>
      <w:r w:rsidR="00977120">
        <w:rPr>
          <w:rFonts w:ascii="Arial" w:hAnsi="Arial" w:cs="Arial"/>
          <w:sz w:val="24"/>
          <w:szCs w:val="24"/>
        </w:rPr>
        <w:t xml:space="preserve"> is </w:t>
      </w:r>
      <w:r w:rsidR="009D43B5" w:rsidRPr="009D43B5">
        <w:rPr>
          <w:rFonts w:ascii="Arial" w:hAnsi="Arial" w:cs="Arial"/>
          <w:sz w:val="24"/>
          <w:szCs w:val="24"/>
        </w:rPr>
        <w:t>wide</w:t>
      </w:r>
      <w:r w:rsidR="00977120">
        <w:rPr>
          <w:rFonts w:ascii="Arial" w:hAnsi="Arial" w:cs="Arial"/>
          <w:sz w:val="24"/>
          <w:szCs w:val="24"/>
        </w:rPr>
        <w:t>ly</w:t>
      </w:r>
      <w:r w:rsidR="009D43B5" w:rsidRPr="009D43B5">
        <w:rPr>
          <w:rFonts w:ascii="Arial" w:hAnsi="Arial" w:cs="Arial"/>
          <w:sz w:val="24"/>
          <w:szCs w:val="24"/>
        </w:rPr>
        <w:t xml:space="preserve"> use</w:t>
      </w:r>
      <w:r w:rsidR="00977120">
        <w:rPr>
          <w:rFonts w:ascii="Arial" w:hAnsi="Arial" w:cs="Arial"/>
          <w:sz w:val="24"/>
          <w:szCs w:val="24"/>
        </w:rPr>
        <w:t>d</w:t>
      </w:r>
      <w:r w:rsidR="009D43B5" w:rsidRPr="009D43B5">
        <w:rPr>
          <w:rFonts w:ascii="Arial" w:hAnsi="Arial" w:cs="Arial"/>
          <w:sz w:val="24"/>
          <w:szCs w:val="24"/>
        </w:rPr>
        <w:t xml:space="preserve"> and </w:t>
      </w:r>
      <w:r w:rsidR="00977120">
        <w:rPr>
          <w:rFonts w:ascii="Arial" w:hAnsi="Arial" w:cs="Arial"/>
          <w:sz w:val="24"/>
          <w:szCs w:val="24"/>
        </w:rPr>
        <w:t xml:space="preserve">considered a </w:t>
      </w:r>
      <w:r w:rsidR="009D43B5" w:rsidRPr="009D43B5">
        <w:rPr>
          <w:rFonts w:ascii="Arial" w:hAnsi="Arial" w:cs="Arial"/>
          <w:sz w:val="24"/>
          <w:szCs w:val="24"/>
        </w:rPr>
        <w:t xml:space="preserve">success, </w:t>
      </w:r>
      <w:r w:rsidR="00977120">
        <w:rPr>
          <w:rFonts w:ascii="Arial" w:hAnsi="Arial" w:cs="Arial"/>
          <w:sz w:val="24"/>
          <w:szCs w:val="24"/>
        </w:rPr>
        <w:t xml:space="preserve">however there has been some criticism on its use. </w:t>
      </w:r>
      <w:r w:rsidR="009D43B5" w:rsidRPr="009D43B5">
        <w:rPr>
          <w:rFonts w:ascii="Arial" w:hAnsi="Arial" w:cs="Arial"/>
          <w:sz w:val="24"/>
          <w:szCs w:val="24"/>
        </w:rPr>
        <w:t xml:space="preserve">Hope’s (2005) research suggesting that there </w:t>
      </w:r>
      <w:r w:rsidR="00977120">
        <w:rPr>
          <w:rFonts w:ascii="Arial" w:hAnsi="Arial" w:cs="Arial"/>
          <w:sz w:val="24"/>
          <w:szCs w:val="24"/>
        </w:rPr>
        <w:t>is</w:t>
      </w:r>
      <w:r w:rsidR="009D43B5" w:rsidRPr="009D43B5">
        <w:rPr>
          <w:rFonts w:ascii="Arial" w:hAnsi="Arial" w:cs="Arial"/>
          <w:sz w:val="24"/>
          <w:szCs w:val="24"/>
        </w:rPr>
        <w:t xml:space="preserve"> ‘anti-social’ bias in the evaluation of results </w:t>
      </w:r>
      <w:r w:rsidR="00977120">
        <w:rPr>
          <w:rFonts w:ascii="Arial" w:hAnsi="Arial" w:cs="Arial"/>
          <w:sz w:val="24"/>
          <w:szCs w:val="24"/>
        </w:rPr>
        <w:t xml:space="preserve">whilst using </w:t>
      </w:r>
      <w:r w:rsidR="00977120" w:rsidRPr="00977120">
        <w:rPr>
          <w:rFonts w:ascii="Arial" w:hAnsi="Arial" w:cs="Arial"/>
          <w:sz w:val="24"/>
          <w:szCs w:val="24"/>
        </w:rPr>
        <w:t>the Maryland Scale (Sherman et al., 1997)</w:t>
      </w:r>
      <w:r w:rsidR="009D43B5" w:rsidRPr="009D43B5">
        <w:rPr>
          <w:rFonts w:ascii="Arial" w:hAnsi="Arial" w:cs="Arial"/>
          <w:sz w:val="24"/>
          <w:szCs w:val="24"/>
        </w:rPr>
        <w:t xml:space="preserve">. Hope </w:t>
      </w:r>
      <w:r w:rsidR="00977120">
        <w:rPr>
          <w:rFonts w:ascii="Arial" w:hAnsi="Arial" w:cs="Arial"/>
          <w:sz w:val="24"/>
          <w:szCs w:val="24"/>
        </w:rPr>
        <w:t>(2005)</w:t>
      </w:r>
      <w:r w:rsidR="006A0FBF">
        <w:rPr>
          <w:rFonts w:ascii="Arial" w:hAnsi="Arial" w:cs="Arial"/>
          <w:sz w:val="24"/>
          <w:szCs w:val="24"/>
        </w:rPr>
        <w:t xml:space="preserve"> </w:t>
      </w:r>
      <w:r w:rsidR="00977120">
        <w:rPr>
          <w:rFonts w:ascii="Arial" w:hAnsi="Arial" w:cs="Arial"/>
          <w:sz w:val="24"/>
          <w:szCs w:val="24"/>
        </w:rPr>
        <w:t xml:space="preserve">went on to </w:t>
      </w:r>
      <w:r w:rsidR="009D43B5" w:rsidRPr="009D43B5">
        <w:rPr>
          <w:rFonts w:ascii="Arial" w:hAnsi="Arial" w:cs="Arial"/>
          <w:sz w:val="24"/>
          <w:szCs w:val="24"/>
        </w:rPr>
        <w:t>sugges</w:t>
      </w:r>
      <w:r w:rsidR="00977120">
        <w:rPr>
          <w:rFonts w:ascii="Arial" w:hAnsi="Arial" w:cs="Arial"/>
          <w:sz w:val="24"/>
          <w:szCs w:val="24"/>
        </w:rPr>
        <w:t>t</w:t>
      </w:r>
      <w:r w:rsidR="009D43B5" w:rsidRPr="009D43B5">
        <w:rPr>
          <w:rFonts w:ascii="Arial" w:hAnsi="Arial" w:cs="Arial"/>
          <w:sz w:val="24"/>
          <w:szCs w:val="24"/>
        </w:rPr>
        <w:t xml:space="preserve"> that this may lead </w:t>
      </w:r>
      <w:r w:rsidR="00977120">
        <w:rPr>
          <w:rFonts w:ascii="Arial" w:hAnsi="Arial" w:cs="Arial"/>
          <w:sz w:val="24"/>
          <w:szCs w:val="24"/>
        </w:rPr>
        <w:t>to polices being made that may not be applicable or simply do not work</w:t>
      </w:r>
      <w:r w:rsidR="009D43B5" w:rsidRPr="009D43B5">
        <w:rPr>
          <w:rFonts w:ascii="Arial" w:hAnsi="Arial" w:cs="Arial"/>
          <w:sz w:val="24"/>
          <w:szCs w:val="24"/>
        </w:rPr>
        <w:t xml:space="preserve">. </w:t>
      </w:r>
      <w:r w:rsidR="00977120">
        <w:rPr>
          <w:rFonts w:ascii="Arial" w:hAnsi="Arial" w:cs="Arial"/>
          <w:sz w:val="24"/>
          <w:szCs w:val="24"/>
        </w:rPr>
        <w:t>However,</w:t>
      </w:r>
      <w:r w:rsidR="009D43B5" w:rsidRPr="009D43B5">
        <w:rPr>
          <w:rFonts w:ascii="Arial" w:hAnsi="Arial" w:cs="Arial"/>
          <w:sz w:val="24"/>
          <w:szCs w:val="24"/>
        </w:rPr>
        <w:t xml:space="preserve"> there is a wider body of research that support</w:t>
      </w:r>
      <w:r w:rsidR="00977120">
        <w:rPr>
          <w:rFonts w:ascii="Arial" w:hAnsi="Arial" w:cs="Arial"/>
          <w:sz w:val="24"/>
          <w:szCs w:val="24"/>
        </w:rPr>
        <w:t>s</w:t>
      </w:r>
      <w:r w:rsidR="009D43B5" w:rsidRPr="009D43B5">
        <w:rPr>
          <w:rFonts w:ascii="Arial" w:hAnsi="Arial" w:cs="Arial"/>
          <w:sz w:val="24"/>
          <w:szCs w:val="24"/>
        </w:rPr>
        <w:t xml:space="preserve"> the </w:t>
      </w:r>
      <w:r w:rsidR="00977120">
        <w:rPr>
          <w:rFonts w:ascii="Arial" w:hAnsi="Arial" w:cs="Arial"/>
          <w:sz w:val="24"/>
          <w:szCs w:val="24"/>
        </w:rPr>
        <w:t>continued us of the</w:t>
      </w:r>
      <w:r w:rsidR="009D43B5" w:rsidRPr="009D43B5">
        <w:rPr>
          <w:rFonts w:ascii="Arial" w:hAnsi="Arial" w:cs="Arial"/>
          <w:sz w:val="24"/>
          <w:szCs w:val="24"/>
        </w:rPr>
        <w:t xml:space="preserve"> Maryland Scale (Sherman et al.,1997</w:t>
      </w:r>
      <w:r w:rsidR="00977120">
        <w:rPr>
          <w:rFonts w:ascii="Arial" w:hAnsi="Arial" w:cs="Arial"/>
          <w:sz w:val="24"/>
          <w:szCs w:val="24"/>
        </w:rPr>
        <w:t xml:space="preserve">; </w:t>
      </w:r>
      <w:r w:rsidR="00977120" w:rsidRPr="00977120">
        <w:rPr>
          <w:rFonts w:ascii="Arial" w:hAnsi="Arial" w:cs="Arial"/>
          <w:sz w:val="24"/>
          <w:szCs w:val="24"/>
        </w:rPr>
        <w:t>Farrington</w:t>
      </w:r>
      <w:r w:rsidR="00D11121">
        <w:rPr>
          <w:rFonts w:ascii="Arial" w:hAnsi="Arial" w:cs="Arial"/>
          <w:sz w:val="24"/>
          <w:szCs w:val="24"/>
        </w:rPr>
        <w:t>, MacKenzie &amp; Sherman</w:t>
      </w:r>
      <w:r w:rsidR="00977120" w:rsidRPr="00977120">
        <w:rPr>
          <w:rFonts w:ascii="Arial" w:hAnsi="Arial" w:cs="Arial"/>
          <w:sz w:val="24"/>
          <w:szCs w:val="24"/>
        </w:rPr>
        <w:t>, 2003</w:t>
      </w:r>
      <w:r w:rsidR="00977120">
        <w:rPr>
          <w:rFonts w:ascii="Arial" w:hAnsi="Arial" w:cs="Arial"/>
          <w:sz w:val="24"/>
          <w:szCs w:val="24"/>
        </w:rPr>
        <w:t>;</w:t>
      </w:r>
      <w:r w:rsidR="00977120" w:rsidRPr="00977120">
        <w:rPr>
          <w:rFonts w:ascii="Arial" w:hAnsi="Arial" w:cs="Arial"/>
          <w:sz w:val="24"/>
          <w:szCs w:val="24"/>
        </w:rPr>
        <w:t xml:space="preserve"> Allen, MacKenzie &amp; Hickman 2001</w:t>
      </w:r>
      <w:r w:rsidR="00977120">
        <w:rPr>
          <w:rFonts w:ascii="Arial" w:hAnsi="Arial" w:cs="Arial"/>
          <w:sz w:val="24"/>
          <w:szCs w:val="24"/>
        </w:rPr>
        <w:t>;</w:t>
      </w:r>
      <w:r w:rsidR="00977120" w:rsidRPr="00977120">
        <w:rPr>
          <w:rFonts w:ascii="Arial" w:hAnsi="Arial" w:cs="Arial"/>
          <w:sz w:val="24"/>
          <w:szCs w:val="24"/>
        </w:rPr>
        <w:t xml:space="preserve"> Jensen &amp; Reed 2006)</w:t>
      </w:r>
      <w:r w:rsidR="00977120">
        <w:rPr>
          <w:rFonts w:ascii="Arial" w:hAnsi="Arial" w:cs="Arial"/>
          <w:sz w:val="24"/>
          <w:szCs w:val="24"/>
        </w:rPr>
        <w:t>. So, despite its critics, there is an overwhelming body of research that supports the continued use of the Maryland Scale (Sherman et al., 2007)</w:t>
      </w:r>
      <w:r w:rsidR="009D43B5" w:rsidRPr="009D43B5">
        <w:rPr>
          <w:rFonts w:ascii="Arial" w:hAnsi="Arial" w:cs="Arial"/>
          <w:sz w:val="24"/>
          <w:szCs w:val="24"/>
        </w:rPr>
        <w:t>.</w:t>
      </w:r>
      <w:r w:rsidR="00833A50">
        <w:rPr>
          <w:rFonts w:ascii="Arial" w:hAnsi="Arial" w:cs="Arial"/>
          <w:sz w:val="24"/>
          <w:szCs w:val="24"/>
        </w:rPr>
        <w:t xml:space="preserve"> Ratcliffe (2012) built on this scale so that it has a more refined hierarchy that goes from ‘What</w:t>
      </w:r>
      <w:r w:rsidR="009D2A96">
        <w:rPr>
          <w:rFonts w:ascii="Arial" w:hAnsi="Arial" w:cs="Arial"/>
          <w:sz w:val="24"/>
          <w:szCs w:val="24"/>
        </w:rPr>
        <w:t>’</w:t>
      </w:r>
      <w:r w:rsidR="00833A50">
        <w:rPr>
          <w:rFonts w:ascii="Arial" w:hAnsi="Arial" w:cs="Arial"/>
          <w:sz w:val="24"/>
          <w:szCs w:val="24"/>
        </w:rPr>
        <w:t xml:space="preserve">s Suspect’ (0 on the scale) to </w:t>
      </w:r>
      <w:r w:rsidR="009D2A96">
        <w:rPr>
          <w:rFonts w:ascii="Arial" w:hAnsi="Arial" w:cs="Arial"/>
          <w:sz w:val="24"/>
          <w:szCs w:val="24"/>
        </w:rPr>
        <w:t>‘What Works’ (5 or 5* on the scale).</w:t>
      </w:r>
    </w:p>
    <w:p w14:paraId="242E156F" w14:textId="759027B2" w:rsidR="007D62BA" w:rsidRDefault="007D62BA" w:rsidP="00B33C87">
      <w:pPr>
        <w:ind w:firstLine="720"/>
        <w:rPr>
          <w:rFonts w:ascii="Arial" w:hAnsi="Arial" w:cs="Arial"/>
          <w:sz w:val="24"/>
          <w:szCs w:val="24"/>
        </w:rPr>
      </w:pPr>
      <w:r>
        <w:rPr>
          <w:rFonts w:ascii="Arial" w:hAnsi="Arial" w:cs="Arial"/>
          <w:sz w:val="24"/>
          <w:szCs w:val="24"/>
        </w:rPr>
        <w:t>Broken Windows Theory (</w:t>
      </w:r>
      <w:r w:rsidRPr="007D62BA">
        <w:rPr>
          <w:rFonts w:ascii="Arial" w:hAnsi="Arial" w:cs="Arial"/>
          <w:sz w:val="24"/>
          <w:szCs w:val="24"/>
        </w:rPr>
        <w:t>Wilson</w:t>
      </w:r>
      <w:r w:rsidR="00D251A5">
        <w:rPr>
          <w:rFonts w:ascii="Arial" w:hAnsi="Arial" w:cs="Arial"/>
          <w:sz w:val="24"/>
          <w:szCs w:val="24"/>
        </w:rPr>
        <w:t xml:space="preserve"> &amp; </w:t>
      </w:r>
      <w:r w:rsidRPr="007D62BA">
        <w:rPr>
          <w:rFonts w:ascii="Arial" w:hAnsi="Arial" w:cs="Arial"/>
          <w:sz w:val="24"/>
          <w:szCs w:val="24"/>
        </w:rPr>
        <w:t>Kelling</w:t>
      </w:r>
      <w:r>
        <w:rPr>
          <w:rFonts w:ascii="Arial" w:hAnsi="Arial" w:cs="Arial"/>
          <w:sz w:val="24"/>
          <w:szCs w:val="24"/>
        </w:rPr>
        <w:t xml:space="preserve">, </w:t>
      </w:r>
      <w:r w:rsidRPr="007D62BA">
        <w:rPr>
          <w:rFonts w:ascii="Arial" w:hAnsi="Arial" w:cs="Arial"/>
          <w:sz w:val="24"/>
          <w:szCs w:val="24"/>
        </w:rPr>
        <w:t>1982)</w:t>
      </w:r>
      <w:r>
        <w:rPr>
          <w:rFonts w:ascii="Arial" w:hAnsi="Arial" w:cs="Arial"/>
          <w:sz w:val="24"/>
          <w:szCs w:val="24"/>
        </w:rPr>
        <w:t xml:space="preserve"> theory dictates that even a</w:t>
      </w:r>
      <w:r w:rsidR="00AC690F">
        <w:rPr>
          <w:rFonts w:ascii="Arial" w:hAnsi="Arial" w:cs="Arial"/>
          <w:sz w:val="24"/>
          <w:szCs w:val="24"/>
        </w:rPr>
        <w:t xml:space="preserve"> </w:t>
      </w:r>
      <w:r>
        <w:rPr>
          <w:rFonts w:ascii="Arial" w:hAnsi="Arial" w:cs="Arial"/>
          <w:sz w:val="24"/>
          <w:szCs w:val="24"/>
        </w:rPr>
        <w:t>single</w:t>
      </w:r>
      <w:r w:rsidR="00AC690F">
        <w:rPr>
          <w:rFonts w:ascii="Arial" w:hAnsi="Arial" w:cs="Arial"/>
          <w:sz w:val="24"/>
          <w:szCs w:val="24"/>
        </w:rPr>
        <w:t xml:space="preserve"> piece of</w:t>
      </w:r>
      <w:r>
        <w:rPr>
          <w:rFonts w:ascii="Arial" w:hAnsi="Arial" w:cs="Arial"/>
          <w:sz w:val="24"/>
          <w:szCs w:val="24"/>
        </w:rPr>
        <w:t xml:space="preserve"> evidence of anti-social behaviour/disorder can initiate a chain reaction of community decline if not addressed immediately. </w:t>
      </w:r>
      <w:r w:rsidR="009040D9">
        <w:rPr>
          <w:rFonts w:ascii="Arial" w:hAnsi="Arial" w:cs="Arial"/>
          <w:sz w:val="24"/>
          <w:szCs w:val="24"/>
        </w:rPr>
        <w:t>When analysing this theory using scales such as Maryland</w:t>
      </w:r>
      <w:r w:rsidR="00D251A5">
        <w:rPr>
          <w:rFonts w:ascii="Arial" w:hAnsi="Arial" w:cs="Arial"/>
          <w:sz w:val="24"/>
          <w:szCs w:val="24"/>
        </w:rPr>
        <w:t xml:space="preserve"> Scale (Sherman et al., 2007) &amp; Evidence Hierarchy (Ratcliffe, 2012) there is contrasting results in the effectiveness in </w:t>
      </w:r>
      <w:r w:rsidR="00D251A5" w:rsidRPr="002471AC">
        <w:rPr>
          <w:rFonts w:ascii="Arial" w:hAnsi="Arial" w:cs="Arial"/>
          <w:sz w:val="24"/>
          <w:szCs w:val="24"/>
        </w:rPr>
        <w:t xml:space="preserve">Broken Windows Theory </w:t>
      </w:r>
      <w:r w:rsidR="00D251A5">
        <w:rPr>
          <w:rFonts w:ascii="Arial" w:hAnsi="Arial" w:cs="Arial"/>
          <w:sz w:val="24"/>
          <w:szCs w:val="24"/>
        </w:rPr>
        <w:t>(Wilson &amp; Kelling, 1982)</w:t>
      </w:r>
      <w:r w:rsidR="0054161D">
        <w:rPr>
          <w:rFonts w:ascii="Arial" w:hAnsi="Arial" w:cs="Arial"/>
          <w:sz w:val="24"/>
          <w:szCs w:val="24"/>
        </w:rPr>
        <w:t>. There are a few studies in classical criminology that support the theory (</w:t>
      </w:r>
      <w:r w:rsidR="0054161D" w:rsidRPr="0054161D">
        <w:rPr>
          <w:rFonts w:ascii="Arial" w:hAnsi="Arial" w:cs="Arial"/>
          <w:sz w:val="24"/>
          <w:szCs w:val="24"/>
        </w:rPr>
        <w:t>Skogan, 1990</w:t>
      </w:r>
      <w:r w:rsidR="0054161D">
        <w:rPr>
          <w:rFonts w:ascii="Arial" w:hAnsi="Arial" w:cs="Arial"/>
          <w:sz w:val="24"/>
          <w:szCs w:val="24"/>
        </w:rPr>
        <w:t xml:space="preserve">; </w:t>
      </w:r>
      <w:r w:rsidR="0054161D" w:rsidRPr="0054161D">
        <w:rPr>
          <w:rFonts w:ascii="Arial" w:hAnsi="Arial" w:cs="Arial"/>
          <w:sz w:val="24"/>
          <w:szCs w:val="24"/>
        </w:rPr>
        <w:t>Kelling &amp; Coles</w:t>
      </w:r>
      <w:r w:rsidR="0054161D">
        <w:rPr>
          <w:rFonts w:ascii="Arial" w:hAnsi="Arial" w:cs="Arial"/>
          <w:sz w:val="24"/>
          <w:szCs w:val="24"/>
        </w:rPr>
        <w:t>;</w:t>
      </w:r>
      <w:r w:rsidR="0054161D" w:rsidRPr="0054161D">
        <w:rPr>
          <w:rFonts w:ascii="Arial" w:hAnsi="Arial" w:cs="Arial"/>
          <w:sz w:val="24"/>
          <w:szCs w:val="24"/>
        </w:rPr>
        <w:t xml:space="preserve"> 1996, Kelling &amp; Sousa, 2001</w:t>
      </w:r>
      <w:r w:rsidR="0054161D">
        <w:rPr>
          <w:rFonts w:ascii="Arial" w:hAnsi="Arial" w:cs="Arial"/>
          <w:sz w:val="24"/>
          <w:szCs w:val="24"/>
        </w:rPr>
        <w:t>)</w:t>
      </w:r>
      <w:r w:rsidR="00AA7AF7">
        <w:rPr>
          <w:rFonts w:ascii="Arial" w:hAnsi="Arial" w:cs="Arial"/>
          <w:sz w:val="24"/>
          <w:szCs w:val="24"/>
        </w:rPr>
        <w:t xml:space="preserve"> but there have been studies since that question the validity and it</w:t>
      </w:r>
      <w:r w:rsidR="00261018">
        <w:rPr>
          <w:rFonts w:ascii="Arial" w:hAnsi="Arial" w:cs="Arial"/>
          <w:sz w:val="24"/>
          <w:szCs w:val="24"/>
        </w:rPr>
        <w:t>s</w:t>
      </w:r>
      <w:r w:rsidR="00AA7AF7">
        <w:rPr>
          <w:rFonts w:ascii="Arial" w:hAnsi="Arial" w:cs="Arial"/>
          <w:sz w:val="24"/>
          <w:szCs w:val="24"/>
        </w:rPr>
        <w:t xml:space="preserve"> practical application </w:t>
      </w:r>
      <w:r w:rsidR="00AA7AF7">
        <w:rPr>
          <w:rFonts w:ascii="Arial" w:hAnsi="Arial" w:cs="Arial"/>
          <w:sz w:val="24"/>
          <w:szCs w:val="24"/>
        </w:rPr>
        <w:lastRenderedPageBreak/>
        <w:t>(</w:t>
      </w:r>
      <w:bookmarkStart w:id="5" w:name="_Hlk88221231"/>
      <w:r w:rsidR="00AA7AF7" w:rsidRPr="00AA7AF7">
        <w:rPr>
          <w:rFonts w:ascii="Arial" w:hAnsi="Arial" w:cs="Arial"/>
          <w:sz w:val="24"/>
          <w:szCs w:val="24"/>
        </w:rPr>
        <w:t>Sampson &amp; Raudenbush, 1999</w:t>
      </w:r>
      <w:r w:rsidR="00AA7AF7">
        <w:rPr>
          <w:rFonts w:ascii="Arial" w:hAnsi="Arial" w:cs="Arial"/>
          <w:sz w:val="24"/>
          <w:szCs w:val="24"/>
        </w:rPr>
        <w:t xml:space="preserve">; </w:t>
      </w:r>
      <w:r w:rsidR="00AA7AF7" w:rsidRPr="00AA7AF7">
        <w:rPr>
          <w:rFonts w:ascii="Arial" w:hAnsi="Arial" w:cs="Arial"/>
          <w:sz w:val="24"/>
          <w:szCs w:val="24"/>
        </w:rPr>
        <w:t>Harcourt, 2001</w:t>
      </w:r>
      <w:r w:rsidR="00AA7AF7">
        <w:rPr>
          <w:rFonts w:ascii="Arial" w:hAnsi="Arial" w:cs="Arial"/>
          <w:sz w:val="24"/>
          <w:szCs w:val="24"/>
        </w:rPr>
        <w:t>;</w:t>
      </w:r>
      <w:r w:rsidR="00AA7AF7" w:rsidRPr="00AA7AF7">
        <w:rPr>
          <w:rFonts w:ascii="Arial" w:hAnsi="Arial" w:cs="Arial"/>
          <w:sz w:val="24"/>
          <w:szCs w:val="24"/>
        </w:rPr>
        <w:t xml:space="preserve"> Taylor, 2001</w:t>
      </w:r>
      <w:r w:rsidR="00AA7AF7">
        <w:rPr>
          <w:rFonts w:ascii="Arial" w:hAnsi="Arial" w:cs="Arial"/>
          <w:sz w:val="24"/>
          <w:szCs w:val="24"/>
        </w:rPr>
        <w:t>;</w:t>
      </w:r>
      <w:r w:rsidR="00AA7AF7" w:rsidRPr="00AA7AF7">
        <w:rPr>
          <w:rFonts w:ascii="Arial" w:hAnsi="Arial" w:cs="Arial"/>
          <w:sz w:val="24"/>
          <w:szCs w:val="24"/>
        </w:rPr>
        <w:t>Gau &amp; Pratt, 2008</w:t>
      </w:r>
      <w:bookmarkEnd w:id="5"/>
      <w:r w:rsidR="00AA7AF7">
        <w:rPr>
          <w:rFonts w:ascii="Arial" w:hAnsi="Arial" w:cs="Arial"/>
          <w:sz w:val="24"/>
          <w:szCs w:val="24"/>
        </w:rPr>
        <w:t>)</w:t>
      </w:r>
      <w:r w:rsidR="00C03ABF">
        <w:rPr>
          <w:rFonts w:ascii="Arial" w:hAnsi="Arial" w:cs="Arial"/>
          <w:sz w:val="24"/>
          <w:szCs w:val="24"/>
        </w:rPr>
        <w:t xml:space="preserve">. </w:t>
      </w:r>
      <w:r w:rsidR="005A4BF1">
        <w:rPr>
          <w:rFonts w:ascii="Arial" w:hAnsi="Arial" w:cs="Arial"/>
          <w:sz w:val="24"/>
          <w:szCs w:val="24"/>
        </w:rPr>
        <w:t xml:space="preserve">A conclusion of this could be suggested that Broken Windows Theory (Wilson &amp; Kelling, </w:t>
      </w:r>
      <w:r w:rsidR="00FC5B88">
        <w:rPr>
          <w:rFonts w:ascii="Arial" w:hAnsi="Arial" w:cs="Arial"/>
          <w:sz w:val="24"/>
          <w:szCs w:val="24"/>
        </w:rPr>
        <w:t>1982</w:t>
      </w:r>
      <w:r w:rsidR="005A4BF1">
        <w:rPr>
          <w:rFonts w:ascii="Arial" w:hAnsi="Arial" w:cs="Arial"/>
          <w:sz w:val="24"/>
          <w:szCs w:val="24"/>
        </w:rPr>
        <w:t>) is that in terms of using ‘ What Works’ meth</w:t>
      </w:r>
      <w:r w:rsidR="00E908E7">
        <w:rPr>
          <w:rFonts w:ascii="Arial" w:hAnsi="Arial" w:cs="Arial"/>
          <w:sz w:val="24"/>
          <w:szCs w:val="24"/>
        </w:rPr>
        <w:t>o</w:t>
      </w:r>
      <w:r w:rsidR="005A4BF1">
        <w:rPr>
          <w:rFonts w:ascii="Arial" w:hAnsi="Arial" w:cs="Arial"/>
          <w:sz w:val="24"/>
          <w:szCs w:val="24"/>
        </w:rPr>
        <w:t xml:space="preserve">ds by using the Evidence </w:t>
      </w:r>
      <w:r w:rsidR="00DA0E70">
        <w:rPr>
          <w:rFonts w:ascii="Arial" w:hAnsi="Arial" w:cs="Arial"/>
          <w:sz w:val="24"/>
          <w:szCs w:val="24"/>
        </w:rPr>
        <w:t>Hierarchy</w:t>
      </w:r>
      <w:r w:rsidR="005A4BF1">
        <w:rPr>
          <w:rFonts w:ascii="Arial" w:hAnsi="Arial" w:cs="Arial"/>
          <w:sz w:val="24"/>
          <w:szCs w:val="24"/>
        </w:rPr>
        <w:t xml:space="preserve"> (Ratcliffe, 2012) is that on the scale it cou</w:t>
      </w:r>
      <w:r w:rsidR="00E908E7">
        <w:rPr>
          <w:rFonts w:ascii="Arial" w:hAnsi="Arial" w:cs="Arial"/>
          <w:sz w:val="24"/>
          <w:szCs w:val="24"/>
        </w:rPr>
        <w:t>l</w:t>
      </w:r>
      <w:r w:rsidR="005A4BF1">
        <w:rPr>
          <w:rFonts w:ascii="Arial" w:hAnsi="Arial" w:cs="Arial"/>
          <w:sz w:val="24"/>
          <w:szCs w:val="24"/>
        </w:rPr>
        <w:t xml:space="preserve">d be suggested that it is in the </w:t>
      </w:r>
      <w:r w:rsidR="0082168F">
        <w:rPr>
          <w:rFonts w:ascii="Arial" w:hAnsi="Arial" w:cs="Arial"/>
          <w:sz w:val="24"/>
          <w:szCs w:val="24"/>
        </w:rPr>
        <w:t xml:space="preserve">‘What’s promising’ (Level 3). This conclusion could be drawn due to the theory working well in some areas (New York) and not in other areas (Boston) which </w:t>
      </w:r>
      <w:r w:rsidR="00E908E7">
        <w:rPr>
          <w:rFonts w:ascii="Arial" w:hAnsi="Arial" w:cs="Arial"/>
          <w:sz w:val="24"/>
          <w:szCs w:val="24"/>
        </w:rPr>
        <w:t>correlates</w:t>
      </w:r>
      <w:r w:rsidR="0082168F">
        <w:rPr>
          <w:rFonts w:ascii="Arial" w:hAnsi="Arial" w:cs="Arial"/>
          <w:sz w:val="24"/>
          <w:szCs w:val="24"/>
        </w:rPr>
        <w:t xml:space="preserve"> with a meta-</w:t>
      </w:r>
      <w:r w:rsidR="00E908E7">
        <w:rPr>
          <w:rFonts w:ascii="Arial" w:hAnsi="Arial" w:cs="Arial"/>
          <w:sz w:val="24"/>
          <w:szCs w:val="24"/>
        </w:rPr>
        <w:t>analysis</w:t>
      </w:r>
      <w:r w:rsidR="0082168F">
        <w:rPr>
          <w:rFonts w:ascii="Arial" w:hAnsi="Arial" w:cs="Arial"/>
          <w:sz w:val="24"/>
          <w:szCs w:val="24"/>
        </w:rPr>
        <w:t xml:space="preserve"> of th</w:t>
      </w:r>
      <w:r w:rsidR="00E908E7">
        <w:rPr>
          <w:rFonts w:ascii="Arial" w:hAnsi="Arial" w:cs="Arial"/>
          <w:sz w:val="24"/>
          <w:szCs w:val="24"/>
        </w:rPr>
        <w:t xml:space="preserve">e </w:t>
      </w:r>
      <w:r w:rsidR="0082168F">
        <w:rPr>
          <w:rFonts w:ascii="Arial" w:hAnsi="Arial" w:cs="Arial"/>
          <w:sz w:val="24"/>
          <w:szCs w:val="24"/>
        </w:rPr>
        <w:t>field by Kennedy et al.</w:t>
      </w:r>
      <w:r w:rsidR="00E908E7">
        <w:rPr>
          <w:rFonts w:ascii="Arial" w:hAnsi="Arial" w:cs="Arial"/>
          <w:sz w:val="24"/>
          <w:szCs w:val="24"/>
        </w:rPr>
        <w:t xml:space="preserve"> </w:t>
      </w:r>
      <w:r w:rsidR="0082168F">
        <w:rPr>
          <w:rFonts w:ascii="Arial" w:hAnsi="Arial" w:cs="Arial"/>
          <w:sz w:val="24"/>
          <w:szCs w:val="24"/>
        </w:rPr>
        <w:t>(2018).</w:t>
      </w:r>
    </w:p>
    <w:p w14:paraId="29ACA278" w14:textId="2660E098" w:rsidR="005E78CE" w:rsidRDefault="005E78CE" w:rsidP="00B33C87">
      <w:pPr>
        <w:ind w:firstLine="720"/>
        <w:rPr>
          <w:rFonts w:ascii="Arial" w:hAnsi="Arial" w:cs="Arial"/>
          <w:sz w:val="24"/>
          <w:szCs w:val="24"/>
        </w:rPr>
      </w:pPr>
      <w:r>
        <w:rPr>
          <w:rFonts w:ascii="Arial" w:hAnsi="Arial" w:cs="Arial"/>
          <w:sz w:val="24"/>
          <w:szCs w:val="24"/>
        </w:rPr>
        <w:t>Another theory in criminology which can be analysed with ‘What Works’ theories the Problem analysis triangle (PAT) (College of Policing, 2019) which sits within the later added model of prevention of Routine Activity Theory (RAT)</w:t>
      </w:r>
      <w:r w:rsidR="00525A4B">
        <w:rPr>
          <w:rFonts w:ascii="Arial" w:hAnsi="Arial" w:cs="Arial"/>
          <w:sz w:val="24"/>
          <w:szCs w:val="24"/>
        </w:rPr>
        <w:t xml:space="preserve"> (</w:t>
      </w:r>
      <w:r w:rsidR="00525A4B" w:rsidRPr="00525A4B">
        <w:rPr>
          <w:rFonts w:ascii="Arial" w:hAnsi="Arial" w:cs="Arial"/>
          <w:sz w:val="24"/>
          <w:szCs w:val="24"/>
        </w:rPr>
        <w:t>Cohen and Felson</w:t>
      </w:r>
      <w:r w:rsidR="00525A4B">
        <w:rPr>
          <w:rFonts w:ascii="Arial" w:hAnsi="Arial" w:cs="Arial"/>
          <w:sz w:val="24"/>
          <w:szCs w:val="24"/>
        </w:rPr>
        <w:t xml:space="preserve">, </w:t>
      </w:r>
      <w:r w:rsidR="00525A4B" w:rsidRPr="00525A4B">
        <w:rPr>
          <w:rFonts w:ascii="Arial" w:hAnsi="Arial" w:cs="Arial"/>
          <w:sz w:val="24"/>
          <w:szCs w:val="24"/>
        </w:rPr>
        <w:t>1979)</w:t>
      </w:r>
      <w:r>
        <w:rPr>
          <w:rFonts w:ascii="Arial" w:hAnsi="Arial" w:cs="Arial"/>
          <w:sz w:val="24"/>
          <w:szCs w:val="24"/>
        </w:rPr>
        <w:t>.</w:t>
      </w:r>
      <w:r w:rsidR="00A15F26">
        <w:rPr>
          <w:rFonts w:ascii="Arial" w:hAnsi="Arial" w:cs="Arial"/>
          <w:sz w:val="24"/>
          <w:szCs w:val="24"/>
        </w:rPr>
        <w:t xml:space="preserve"> PAT has the elements to it (Offender, victim and location) and </w:t>
      </w:r>
      <w:r w:rsidR="002471AC">
        <w:rPr>
          <w:rFonts w:ascii="Arial" w:hAnsi="Arial" w:cs="Arial"/>
          <w:sz w:val="24"/>
          <w:szCs w:val="24"/>
        </w:rPr>
        <w:t xml:space="preserve">all </w:t>
      </w:r>
      <w:r w:rsidR="00A15F26">
        <w:rPr>
          <w:rFonts w:ascii="Arial" w:hAnsi="Arial" w:cs="Arial"/>
          <w:sz w:val="24"/>
          <w:szCs w:val="24"/>
        </w:rPr>
        <w:t>elements are present for an offence to take place. To add onto this RAT was formed which sits out</w:t>
      </w:r>
      <w:r w:rsidR="00D33585">
        <w:rPr>
          <w:rFonts w:ascii="Arial" w:hAnsi="Arial" w:cs="Arial"/>
          <w:sz w:val="24"/>
          <w:szCs w:val="24"/>
        </w:rPr>
        <w:t>side</w:t>
      </w:r>
      <w:r w:rsidR="00A15F26">
        <w:rPr>
          <w:rFonts w:ascii="Arial" w:hAnsi="Arial" w:cs="Arial"/>
          <w:sz w:val="24"/>
          <w:szCs w:val="24"/>
        </w:rPr>
        <w:t xml:space="preserve"> for the PAT </w:t>
      </w:r>
      <w:r w:rsidR="007277D8">
        <w:rPr>
          <w:rFonts w:ascii="Arial" w:hAnsi="Arial" w:cs="Arial"/>
          <w:sz w:val="24"/>
          <w:szCs w:val="24"/>
        </w:rPr>
        <w:t>for</w:t>
      </w:r>
      <w:r w:rsidR="00A15F26">
        <w:rPr>
          <w:rFonts w:ascii="Arial" w:hAnsi="Arial" w:cs="Arial"/>
          <w:sz w:val="24"/>
          <w:szCs w:val="24"/>
        </w:rPr>
        <w:t xml:space="preserve"> possible solutions and or reason</w:t>
      </w:r>
      <w:r w:rsidR="007277D8">
        <w:rPr>
          <w:rFonts w:ascii="Arial" w:hAnsi="Arial" w:cs="Arial"/>
          <w:sz w:val="24"/>
          <w:szCs w:val="24"/>
        </w:rPr>
        <w:t>s</w:t>
      </w:r>
      <w:r w:rsidR="00A15F26">
        <w:rPr>
          <w:rFonts w:ascii="Arial" w:hAnsi="Arial" w:cs="Arial"/>
          <w:sz w:val="24"/>
          <w:szCs w:val="24"/>
        </w:rPr>
        <w:t xml:space="preserve"> why the P</w:t>
      </w:r>
      <w:r w:rsidR="003450CF">
        <w:rPr>
          <w:rFonts w:ascii="Arial" w:hAnsi="Arial" w:cs="Arial"/>
          <w:sz w:val="24"/>
          <w:szCs w:val="24"/>
        </w:rPr>
        <w:t>AT</w:t>
      </w:r>
      <w:r w:rsidR="00A15F26">
        <w:rPr>
          <w:rFonts w:ascii="Arial" w:hAnsi="Arial" w:cs="Arial"/>
          <w:sz w:val="24"/>
          <w:szCs w:val="24"/>
        </w:rPr>
        <w:t xml:space="preserve"> triangle is completed or not.</w:t>
      </w:r>
      <w:r w:rsidR="003450CF">
        <w:rPr>
          <w:rFonts w:ascii="Arial" w:hAnsi="Arial" w:cs="Arial"/>
          <w:sz w:val="24"/>
          <w:szCs w:val="24"/>
        </w:rPr>
        <w:t xml:space="preserve"> Cohen &amp; Felson (1979) stated in their research that the main results suggested that crime happened when a motivated offender meets a suitable target in the absence of a suitable guardian.</w:t>
      </w:r>
      <w:r w:rsidR="00D64E54">
        <w:rPr>
          <w:rFonts w:ascii="Arial" w:hAnsi="Arial" w:cs="Arial"/>
          <w:sz w:val="24"/>
          <w:szCs w:val="24"/>
        </w:rPr>
        <w:t xml:space="preserve"> </w:t>
      </w:r>
      <w:r w:rsidR="00A66C64">
        <w:rPr>
          <w:rFonts w:ascii="Arial" w:hAnsi="Arial" w:cs="Arial"/>
          <w:sz w:val="24"/>
          <w:szCs w:val="24"/>
        </w:rPr>
        <w:t>So,</w:t>
      </w:r>
      <w:r w:rsidR="003450CF">
        <w:rPr>
          <w:rFonts w:ascii="Arial" w:hAnsi="Arial" w:cs="Arial"/>
          <w:sz w:val="24"/>
          <w:szCs w:val="24"/>
        </w:rPr>
        <w:t xml:space="preserve"> to address this in their RAT model, Cohen &amp; Felson (1979) addressed the problems of ea</w:t>
      </w:r>
      <w:r w:rsidR="00A66C64">
        <w:rPr>
          <w:rFonts w:ascii="Arial" w:hAnsi="Arial" w:cs="Arial"/>
          <w:sz w:val="24"/>
          <w:szCs w:val="24"/>
        </w:rPr>
        <w:t>c</w:t>
      </w:r>
      <w:r w:rsidR="003450CF">
        <w:rPr>
          <w:rFonts w:ascii="Arial" w:hAnsi="Arial" w:cs="Arial"/>
          <w:sz w:val="24"/>
          <w:szCs w:val="24"/>
        </w:rPr>
        <w:t xml:space="preserve">h side of the </w:t>
      </w:r>
      <w:r w:rsidR="007277D8">
        <w:rPr>
          <w:rFonts w:ascii="Arial" w:hAnsi="Arial" w:cs="Arial"/>
          <w:sz w:val="24"/>
          <w:szCs w:val="24"/>
        </w:rPr>
        <w:t>PAT</w:t>
      </w:r>
      <w:r w:rsidR="003450CF">
        <w:rPr>
          <w:rFonts w:ascii="Arial" w:hAnsi="Arial" w:cs="Arial"/>
          <w:sz w:val="24"/>
          <w:szCs w:val="24"/>
        </w:rPr>
        <w:t xml:space="preserve"> triangle. </w:t>
      </w:r>
      <w:r w:rsidR="00D64E54">
        <w:rPr>
          <w:rFonts w:ascii="Arial" w:hAnsi="Arial" w:cs="Arial"/>
          <w:sz w:val="24"/>
          <w:szCs w:val="24"/>
        </w:rPr>
        <w:t>The possible target victim is address by having a suitable guardian in place (EG Police officer).</w:t>
      </w:r>
      <w:r w:rsidR="00F400EB">
        <w:rPr>
          <w:rFonts w:ascii="Arial" w:hAnsi="Arial" w:cs="Arial"/>
          <w:sz w:val="24"/>
          <w:szCs w:val="24"/>
        </w:rPr>
        <w:t xml:space="preserve"> Later Felson (1995) added further protections on the other side of the triangle. </w:t>
      </w:r>
      <w:r w:rsidR="00F400EB" w:rsidRPr="00F400EB">
        <w:rPr>
          <w:rFonts w:ascii="Arial" w:hAnsi="Arial" w:cs="Arial"/>
          <w:sz w:val="24"/>
          <w:szCs w:val="24"/>
        </w:rPr>
        <w:t>On the offender side of the PAT is addressed by a suitable handler (EG Probation officer) to stop the possible offender committing an offence. A manager of a location/place may input measures to prevent possible crimes happening (Installing CCTV, banning orders for potential offenders etc)</w:t>
      </w:r>
      <w:r w:rsidR="00AE58C0">
        <w:rPr>
          <w:rFonts w:ascii="Arial" w:hAnsi="Arial" w:cs="Arial"/>
          <w:sz w:val="24"/>
          <w:szCs w:val="24"/>
        </w:rPr>
        <w:t xml:space="preserve"> (</w:t>
      </w:r>
      <w:r w:rsidR="0006497C">
        <w:rPr>
          <w:rFonts w:ascii="Arial" w:hAnsi="Arial" w:cs="Arial"/>
          <w:sz w:val="24"/>
          <w:szCs w:val="24"/>
        </w:rPr>
        <w:t>Miller, 2013</w:t>
      </w:r>
      <w:r w:rsidR="00AE58C0">
        <w:rPr>
          <w:rFonts w:ascii="Arial" w:hAnsi="Arial" w:cs="Arial"/>
          <w:sz w:val="24"/>
          <w:szCs w:val="24"/>
        </w:rPr>
        <w:t>).</w:t>
      </w:r>
    </w:p>
    <w:p w14:paraId="63AF6A57" w14:textId="48CD8ED7" w:rsidR="006A0FBF" w:rsidRDefault="002471AC" w:rsidP="00B33C87">
      <w:pPr>
        <w:ind w:firstLine="720"/>
        <w:rPr>
          <w:rFonts w:ascii="Arial" w:hAnsi="Arial" w:cs="Arial"/>
          <w:sz w:val="24"/>
          <w:szCs w:val="24"/>
        </w:rPr>
      </w:pPr>
      <w:r>
        <w:rPr>
          <w:rFonts w:ascii="Arial" w:hAnsi="Arial" w:cs="Arial"/>
          <w:sz w:val="24"/>
          <w:szCs w:val="24"/>
        </w:rPr>
        <w:t xml:space="preserve">There have however been contrasting results in </w:t>
      </w:r>
      <w:r w:rsidR="00F82714">
        <w:rPr>
          <w:rFonts w:ascii="Arial" w:hAnsi="Arial" w:cs="Arial"/>
          <w:sz w:val="24"/>
          <w:szCs w:val="24"/>
        </w:rPr>
        <w:t xml:space="preserve">RAT/PAT </w:t>
      </w:r>
      <w:r w:rsidR="006A0FBF">
        <w:rPr>
          <w:rFonts w:ascii="Arial" w:hAnsi="Arial" w:cs="Arial"/>
          <w:sz w:val="24"/>
          <w:szCs w:val="24"/>
        </w:rPr>
        <w:t>theories in practical setting</w:t>
      </w:r>
      <w:r>
        <w:rPr>
          <w:rFonts w:ascii="Arial" w:hAnsi="Arial" w:cs="Arial"/>
          <w:sz w:val="24"/>
          <w:szCs w:val="24"/>
        </w:rPr>
        <w:t>s</w:t>
      </w:r>
      <w:r w:rsidR="006A0FBF">
        <w:rPr>
          <w:rFonts w:ascii="Arial" w:hAnsi="Arial" w:cs="Arial"/>
          <w:sz w:val="24"/>
          <w:szCs w:val="24"/>
        </w:rPr>
        <w:t xml:space="preserve"> in order to reduce crime</w:t>
      </w:r>
      <w:r>
        <w:rPr>
          <w:rFonts w:ascii="Arial" w:hAnsi="Arial" w:cs="Arial"/>
          <w:sz w:val="24"/>
          <w:szCs w:val="24"/>
        </w:rPr>
        <w:t>.</w:t>
      </w:r>
      <w:r w:rsidR="006A0FBF">
        <w:rPr>
          <w:rFonts w:ascii="Arial" w:hAnsi="Arial" w:cs="Arial"/>
          <w:sz w:val="24"/>
          <w:szCs w:val="24"/>
        </w:rPr>
        <w:t xml:space="preserve"> Osgood, Anderson &amp; </w:t>
      </w:r>
      <w:r w:rsidR="00723E75">
        <w:rPr>
          <w:rFonts w:ascii="Arial" w:hAnsi="Arial" w:cs="Arial"/>
          <w:sz w:val="24"/>
          <w:szCs w:val="24"/>
        </w:rPr>
        <w:t>Shaffer</w:t>
      </w:r>
      <w:r w:rsidR="006A0FBF">
        <w:rPr>
          <w:rFonts w:ascii="Arial" w:hAnsi="Arial" w:cs="Arial"/>
          <w:sz w:val="24"/>
          <w:szCs w:val="24"/>
        </w:rPr>
        <w:t xml:space="preserve"> (2005) suggested that using unsupervised, unstructured setting reduced the chances of young person committing offences linked with anti-social behaviour. The theory in this is removing the place element of the triangle in RAT. However, Gottfredson &amp; Soule (2005) argued against this stating that whilst these settings provided a reduction in ASB related crime, that </w:t>
      </w:r>
      <w:r w:rsidR="00A66C64">
        <w:rPr>
          <w:rFonts w:ascii="Arial" w:hAnsi="Arial" w:cs="Arial"/>
          <w:sz w:val="24"/>
          <w:szCs w:val="24"/>
        </w:rPr>
        <w:t>due to the setting that it showed that this intervention actually increased violent crime.</w:t>
      </w:r>
      <w:r w:rsidR="00A2322E">
        <w:rPr>
          <w:rFonts w:ascii="Arial" w:hAnsi="Arial" w:cs="Arial"/>
          <w:sz w:val="24"/>
          <w:szCs w:val="24"/>
        </w:rPr>
        <w:t xml:space="preserve"> When considering other methods </w:t>
      </w:r>
      <w:r>
        <w:rPr>
          <w:rFonts w:ascii="Arial" w:hAnsi="Arial" w:cs="Arial"/>
          <w:sz w:val="24"/>
          <w:szCs w:val="24"/>
        </w:rPr>
        <w:t xml:space="preserve">at </w:t>
      </w:r>
      <w:r w:rsidR="00A2322E">
        <w:rPr>
          <w:rFonts w:ascii="Arial" w:hAnsi="Arial" w:cs="Arial"/>
          <w:sz w:val="24"/>
          <w:szCs w:val="24"/>
        </w:rPr>
        <w:t xml:space="preserve">reducing re-offending, </w:t>
      </w:r>
      <w:r w:rsidR="00A2322E" w:rsidRPr="00A2322E">
        <w:rPr>
          <w:rFonts w:ascii="Arial" w:hAnsi="Arial" w:cs="Arial"/>
          <w:sz w:val="24"/>
          <w:szCs w:val="24"/>
        </w:rPr>
        <w:t xml:space="preserve">Robinson, McClean &amp; Densley (2018) </w:t>
      </w:r>
      <w:r w:rsidR="00A2322E">
        <w:rPr>
          <w:rFonts w:ascii="Arial" w:hAnsi="Arial" w:cs="Arial"/>
          <w:sz w:val="24"/>
          <w:szCs w:val="24"/>
        </w:rPr>
        <w:t>research suggested that with both adult and young offenders, that drug and alcohol rehabilitation interventions were key in reducing reoffending. Robinson, McClean &amp; Densley (2018) stated that they believed the reason for this was not just the drug related offences themselves, but those associated such as theft offences were reduced</w:t>
      </w:r>
      <w:r>
        <w:rPr>
          <w:rFonts w:ascii="Arial" w:hAnsi="Arial" w:cs="Arial"/>
          <w:sz w:val="24"/>
          <w:szCs w:val="24"/>
        </w:rPr>
        <w:t>. This is</w:t>
      </w:r>
      <w:r w:rsidR="00A2322E">
        <w:rPr>
          <w:rFonts w:ascii="Arial" w:hAnsi="Arial" w:cs="Arial"/>
          <w:sz w:val="24"/>
          <w:szCs w:val="24"/>
        </w:rPr>
        <w:t xml:space="preserve"> due to not needing financial gain to </w:t>
      </w:r>
      <w:r w:rsidR="007277D8">
        <w:rPr>
          <w:rFonts w:ascii="Arial" w:hAnsi="Arial" w:cs="Arial"/>
          <w:sz w:val="24"/>
          <w:szCs w:val="24"/>
        </w:rPr>
        <w:t>purchase</w:t>
      </w:r>
      <w:r w:rsidR="00A2322E">
        <w:rPr>
          <w:rFonts w:ascii="Arial" w:hAnsi="Arial" w:cs="Arial"/>
          <w:sz w:val="24"/>
          <w:szCs w:val="24"/>
        </w:rPr>
        <w:t xml:space="preserve"> controlled drugs</w:t>
      </w:r>
      <w:r>
        <w:rPr>
          <w:rFonts w:ascii="Arial" w:hAnsi="Arial" w:cs="Arial"/>
          <w:sz w:val="24"/>
          <w:szCs w:val="24"/>
        </w:rPr>
        <w:t xml:space="preserve"> or alcohol</w:t>
      </w:r>
      <w:r w:rsidR="00A2322E">
        <w:rPr>
          <w:rFonts w:ascii="Arial" w:hAnsi="Arial" w:cs="Arial"/>
          <w:sz w:val="24"/>
          <w:szCs w:val="24"/>
        </w:rPr>
        <w:t>.</w:t>
      </w:r>
      <w:r w:rsidR="00AE58C0">
        <w:rPr>
          <w:rFonts w:ascii="Arial" w:hAnsi="Arial" w:cs="Arial"/>
          <w:sz w:val="24"/>
          <w:szCs w:val="24"/>
        </w:rPr>
        <w:t xml:space="preserve"> One of the main methods used to help reduce re-offending </w:t>
      </w:r>
      <w:r w:rsidR="007277D8">
        <w:rPr>
          <w:rFonts w:ascii="Arial" w:hAnsi="Arial" w:cs="Arial"/>
          <w:sz w:val="24"/>
          <w:szCs w:val="24"/>
        </w:rPr>
        <w:t>is</w:t>
      </w:r>
      <w:r w:rsidR="00AE58C0">
        <w:rPr>
          <w:rFonts w:ascii="Arial" w:hAnsi="Arial" w:cs="Arial"/>
          <w:sz w:val="24"/>
          <w:szCs w:val="24"/>
        </w:rPr>
        <w:t xml:space="preserve"> offender management using services such as the probation service. Research by Shute (2004) suggested that results were unclear as to whether community supervision from the </w:t>
      </w:r>
      <w:r w:rsidR="00AE58C0" w:rsidRPr="00AE58C0">
        <w:rPr>
          <w:rFonts w:ascii="Arial" w:hAnsi="Arial" w:cs="Arial"/>
          <w:i/>
          <w:iCs/>
          <w:sz w:val="24"/>
          <w:szCs w:val="24"/>
        </w:rPr>
        <w:t>National Probation Service</w:t>
      </w:r>
      <w:r w:rsidR="00AE58C0">
        <w:rPr>
          <w:rFonts w:ascii="Arial" w:hAnsi="Arial" w:cs="Arial"/>
          <w:i/>
          <w:iCs/>
          <w:sz w:val="24"/>
          <w:szCs w:val="24"/>
        </w:rPr>
        <w:t xml:space="preserve"> </w:t>
      </w:r>
      <w:r w:rsidR="00AE58C0">
        <w:rPr>
          <w:rFonts w:ascii="Arial" w:hAnsi="Arial" w:cs="Arial"/>
          <w:sz w:val="24"/>
          <w:szCs w:val="24"/>
        </w:rPr>
        <w:t>actually was effective in reducing reoffending. Later research by Bonta et al. (2010) suggested that as lo</w:t>
      </w:r>
      <w:r w:rsidR="00C143C4">
        <w:rPr>
          <w:rFonts w:ascii="Arial" w:hAnsi="Arial" w:cs="Arial"/>
          <w:sz w:val="24"/>
          <w:szCs w:val="24"/>
        </w:rPr>
        <w:t>n</w:t>
      </w:r>
      <w:r w:rsidR="00AE58C0">
        <w:rPr>
          <w:rFonts w:ascii="Arial" w:hAnsi="Arial" w:cs="Arial"/>
          <w:sz w:val="24"/>
          <w:szCs w:val="24"/>
        </w:rPr>
        <w:t xml:space="preserve">g as </w:t>
      </w:r>
      <w:r w:rsidR="00C143C4">
        <w:rPr>
          <w:rFonts w:ascii="Arial" w:hAnsi="Arial" w:cs="Arial"/>
          <w:sz w:val="24"/>
          <w:szCs w:val="24"/>
        </w:rPr>
        <w:t>there</w:t>
      </w:r>
      <w:r w:rsidR="00AE58C0">
        <w:rPr>
          <w:rFonts w:ascii="Arial" w:hAnsi="Arial" w:cs="Arial"/>
          <w:sz w:val="24"/>
          <w:szCs w:val="24"/>
        </w:rPr>
        <w:t xml:space="preserve"> was sufficient training for probation officers, that community </w:t>
      </w:r>
      <w:r w:rsidR="004C119F">
        <w:rPr>
          <w:rFonts w:ascii="Arial" w:hAnsi="Arial" w:cs="Arial"/>
          <w:sz w:val="24"/>
          <w:szCs w:val="24"/>
        </w:rPr>
        <w:t>supervis</w:t>
      </w:r>
      <w:r w:rsidR="00723E75">
        <w:rPr>
          <w:rFonts w:ascii="Arial" w:hAnsi="Arial" w:cs="Arial"/>
          <w:sz w:val="24"/>
          <w:szCs w:val="24"/>
        </w:rPr>
        <w:t>ion</w:t>
      </w:r>
      <w:r w:rsidR="00AE58C0">
        <w:rPr>
          <w:rFonts w:ascii="Arial" w:hAnsi="Arial" w:cs="Arial"/>
          <w:sz w:val="24"/>
          <w:szCs w:val="24"/>
        </w:rPr>
        <w:t xml:space="preserve"> was effective in reducing reoffending</w:t>
      </w:r>
      <w:r w:rsidR="004C119F">
        <w:rPr>
          <w:rFonts w:ascii="Arial" w:hAnsi="Arial" w:cs="Arial"/>
          <w:sz w:val="24"/>
          <w:szCs w:val="24"/>
        </w:rPr>
        <w:t xml:space="preserve">. Wan, Poyton &amp; Weatherburn (2016) meta-analysis of this field of research </w:t>
      </w:r>
      <w:r>
        <w:rPr>
          <w:rFonts w:ascii="Arial" w:hAnsi="Arial" w:cs="Arial"/>
          <w:sz w:val="24"/>
          <w:szCs w:val="24"/>
        </w:rPr>
        <w:t>supported this.</w:t>
      </w:r>
    </w:p>
    <w:p w14:paraId="1775CE74" w14:textId="43983698" w:rsidR="004C119F" w:rsidRPr="00AE58C0" w:rsidRDefault="004C119F" w:rsidP="00B33C87">
      <w:pPr>
        <w:ind w:firstLine="720"/>
        <w:rPr>
          <w:rFonts w:ascii="Arial" w:hAnsi="Arial" w:cs="Arial"/>
          <w:sz w:val="24"/>
          <w:szCs w:val="24"/>
        </w:rPr>
      </w:pPr>
      <w:r>
        <w:rPr>
          <w:rFonts w:ascii="Arial" w:hAnsi="Arial" w:cs="Arial"/>
          <w:sz w:val="24"/>
          <w:szCs w:val="24"/>
        </w:rPr>
        <w:lastRenderedPageBreak/>
        <w:t>This essay concludes that due to overwhelming</w:t>
      </w:r>
      <w:r w:rsidR="00F82714">
        <w:rPr>
          <w:rFonts w:ascii="Arial" w:hAnsi="Arial" w:cs="Arial"/>
          <w:sz w:val="24"/>
          <w:szCs w:val="24"/>
        </w:rPr>
        <w:t xml:space="preserve"> evidence that despite its critics, EBP methods such as ATLAS and Maryland Scale (Sherman et al. 1997) with continued support due to update of the scale as used by Radcliffe (2012)</w:t>
      </w:r>
      <w:r w:rsidR="002471AC">
        <w:rPr>
          <w:rFonts w:ascii="Arial" w:hAnsi="Arial" w:cs="Arial"/>
          <w:sz w:val="24"/>
          <w:szCs w:val="24"/>
        </w:rPr>
        <w:t xml:space="preserve"> are effective</w:t>
      </w:r>
      <w:r w:rsidR="00F82714">
        <w:rPr>
          <w:rFonts w:ascii="Arial" w:hAnsi="Arial" w:cs="Arial"/>
          <w:sz w:val="24"/>
          <w:szCs w:val="24"/>
        </w:rPr>
        <w:t>. Broken Windows Theory (Wilson &amp;</w:t>
      </w:r>
      <w:r w:rsidR="00FC5B88">
        <w:rPr>
          <w:rFonts w:ascii="Arial" w:hAnsi="Arial" w:cs="Arial"/>
          <w:sz w:val="24"/>
          <w:szCs w:val="24"/>
        </w:rPr>
        <w:t xml:space="preserve"> Kelling, 1982) was supported in more classical research but more recent research (</w:t>
      </w:r>
      <w:r w:rsidR="00FC5B88" w:rsidRPr="00FC5B88">
        <w:rPr>
          <w:rFonts w:ascii="Arial" w:hAnsi="Arial" w:cs="Arial"/>
          <w:sz w:val="24"/>
          <w:szCs w:val="24"/>
        </w:rPr>
        <w:t>Sampson &amp; Raudenbush, 1999; Harcourt, 2001; Taylor, 2001;Gau &amp; Pratt, 2008</w:t>
      </w:r>
      <w:r w:rsidR="00FC5B88">
        <w:rPr>
          <w:rFonts w:ascii="Arial" w:hAnsi="Arial" w:cs="Arial"/>
          <w:sz w:val="24"/>
          <w:szCs w:val="24"/>
        </w:rPr>
        <w:t xml:space="preserve">) suggested that its validity depends on the situation/location when reviewing with ATLAS/Maryland scale. This essay also concludes that intervention methods such as youth clubs stop property offences but actually increase the chances of violent crime. Research by </w:t>
      </w:r>
      <w:r w:rsidR="00FC5B88" w:rsidRPr="00FC5B88">
        <w:rPr>
          <w:rFonts w:ascii="Arial" w:hAnsi="Arial" w:cs="Arial"/>
          <w:sz w:val="24"/>
          <w:szCs w:val="24"/>
        </w:rPr>
        <w:t>Robinson, McClean &amp; Densley (2018)</w:t>
      </w:r>
      <w:r w:rsidR="00FC5B88">
        <w:rPr>
          <w:rFonts w:ascii="Arial" w:hAnsi="Arial" w:cs="Arial"/>
          <w:sz w:val="24"/>
          <w:szCs w:val="24"/>
        </w:rPr>
        <w:t xml:space="preserve"> suggests that offending is reduced if offenders engage with drug/alcohol rehabilitation services. This essay also concludes that offender management only work</w:t>
      </w:r>
      <w:r w:rsidR="00F959DC">
        <w:rPr>
          <w:rFonts w:ascii="Arial" w:hAnsi="Arial" w:cs="Arial"/>
          <w:sz w:val="24"/>
          <w:szCs w:val="24"/>
        </w:rPr>
        <w:t>s</w:t>
      </w:r>
      <w:r w:rsidR="00FC5B88">
        <w:rPr>
          <w:rFonts w:ascii="Arial" w:hAnsi="Arial" w:cs="Arial"/>
          <w:sz w:val="24"/>
          <w:szCs w:val="24"/>
        </w:rPr>
        <w:t xml:space="preserve"> if probation officers are sufficiently trained</w:t>
      </w:r>
      <w:r w:rsidR="004F4314">
        <w:rPr>
          <w:rFonts w:ascii="Arial" w:hAnsi="Arial" w:cs="Arial"/>
          <w:sz w:val="24"/>
          <w:szCs w:val="24"/>
        </w:rPr>
        <w:t xml:space="preserve"> using meta-analysis by </w:t>
      </w:r>
      <w:r w:rsidR="004F4314" w:rsidRPr="004F4314">
        <w:rPr>
          <w:rFonts w:ascii="Arial" w:hAnsi="Arial" w:cs="Arial"/>
          <w:sz w:val="24"/>
          <w:szCs w:val="24"/>
        </w:rPr>
        <w:t>Wan, Poyton &amp; Weatherburn (2016)</w:t>
      </w:r>
      <w:r w:rsidR="004F4314">
        <w:rPr>
          <w:rFonts w:ascii="Arial" w:hAnsi="Arial" w:cs="Arial"/>
          <w:sz w:val="24"/>
          <w:szCs w:val="24"/>
        </w:rPr>
        <w:t>.</w:t>
      </w:r>
    </w:p>
    <w:p w14:paraId="6698914D" w14:textId="06C13291" w:rsidR="00195CFC" w:rsidRDefault="00A54FB7">
      <w:pPr>
        <w:rPr>
          <w:rFonts w:ascii="Arial" w:hAnsi="Arial" w:cs="Arial"/>
          <w:sz w:val="24"/>
          <w:szCs w:val="24"/>
        </w:rPr>
      </w:pPr>
      <w:r>
        <w:rPr>
          <w:rFonts w:ascii="Arial" w:hAnsi="Arial" w:cs="Arial"/>
          <w:sz w:val="24"/>
          <w:szCs w:val="24"/>
        </w:rPr>
        <w:t xml:space="preserve">Word Count </w:t>
      </w:r>
      <w:r w:rsidR="00723E75">
        <w:rPr>
          <w:rFonts w:ascii="Arial" w:hAnsi="Arial" w:cs="Arial"/>
          <w:sz w:val="24"/>
          <w:szCs w:val="24"/>
        </w:rPr>
        <w:t>10</w:t>
      </w:r>
      <w:r w:rsidR="004F4314">
        <w:rPr>
          <w:rFonts w:ascii="Arial" w:hAnsi="Arial" w:cs="Arial"/>
          <w:sz w:val="24"/>
          <w:szCs w:val="24"/>
        </w:rPr>
        <w:t>9</w:t>
      </w:r>
      <w:r w:rsidR="002471AC">
        <w:rPr>
          <w:rFonts w:ascii="Arial" w:hAnsi="Arial" w:cs="Arial"/>
          <w:sz w:val="24"/>
          <w:szCs w:val="24"/>
        </w:rPr>
        <w:t>6</w:t>
      </w:r>
      <w:bookmarkStart w:id="6" w:name="_GoBack"/>
      <w:bookmarkEnd w:id="6"/>
      <w:r w:rsidR="00195CFC">
        <w:rPr>
          <w:rFonts w:ascii="Arial" w:hAnsi="Arial" w:cs="Arial"/>
          <w:sz w:val="24"/>
          <w:szCs w:val="24"/>
        </w:rPr>
        <w:tab/>
      </w:r>
    </w:p>
    <w:p w14:paraId="42071628" w14:textId="45677230" w:rsidR="00195CFC" w:rsidRDefault="00195CFC">
      <w:pPr>
        <w:rPr>
          <w:rFonts w:ascii="Arial" w:hAnsi="Arial" w:cs="Arial"/>
          <w:b/>
          <w:bCs/>
          <w:sz w:val="24"/>
          <w:szCs w:val="24"/>
        </w:rPr>
      </w:pPr>
      <w:r>
        <w:rPr>
          <w:rFonts w:ascii="Arial" w:hAnsi="Arial" w:cs="Arial"/>
          <w:b/>
          <w:bCs/>
          <w:sz w:val="24"/>
          <w:szCs w:val="24"/>
        </w:rPr>
        <w:t>Bibliography</w:t>
      </w:r>
    </w:p>
    <w:p w14:paraId="2C94853D" w14:textId="74DC118D" w:rsidR="002669E4" w:rsidRPr="005C1317" w:rsidRDefault="002669E4" w:rsidP="002669E4">
      <w:pPr>
        <w:rPr>
          <w:rFonts w:ascii="Arial" w:hAnsi="Arial" w:cs="Arial"/>
          <w:sz w:val="24"/>
          <w:szCs w:val="24"/>
        </w:rPr>
      </w:pPr>
      <w:r w:rsidRPr="002669E4">
        <w:rPr>
          <w:rFonts w:ascii="Arial" w:hAnsi="Arial" w:cs="Arial"/>
          <w:sz w:val="24"/>
          <w:szCs w:val="24"/>
        </w:rPr>
        <w:t>ACPO (2011) Submission to the Independent Review of Police Officers’</w:t>
      </w:r>
      <w:r w:rsidR="005C1317">
        <w:rPr>
          <w:rFonts w:ascii="Arial" w:hAnsi="Arial" w:cs="Arial"/>
          <w:sz w:val="24"/>
          <w:szCs w:val="24"/>
        </w:rPr>
        <w:t xml:space="preserve"> </w:t>
      </w:r>
      <w:r w:rsidRPr="002669E4">
        <w:rPr>
          <w:rFonts w:ascii="Arial" w:hAnsi="Arial" w:cs="Arial"/>
          <w:sz w:val="24"/>
          <w:szCs w:val="24"/>
        </w:rPr>
        <w:t xml:space="preserve">and Staff Remuneration and Conditions. </w:t>
      </w:r>
      <w:r w:rsidRPr="002669E4">
        <w:rPr>
          <w:rFonts w:ascii="Arial" w:hAnsi="Arial" w:cs="Arial"/>
          <w:i/>
          <w:iCs/>
          <w:sz w:val="24"/>
          <w:szCs w:val="24"/>
        </w:rPr>
        <w:t>London: ACPO</w:t>
      </w:r>
      <w:r w:rsidRPr="002669E4">
        <w:rPr>
          <w:rFonts w:ascii="Arial" w:hAnsi="Arial" w:cs="Arial"/>
          <w:b/>
          <w:bCs/>
          <w:i/>
          <w:iCs/>
          <w:sz w:val="24"/>
          <w:szCs w:val="24"/>
        </w:rPr>
        <w:t>.</w:t>
      </w:r>
    </w:p>
    <w:p w14:paraId="63C075F3" w14:textId="7566DBAB" w:rsidR="004E5DAF" w:rsidRDefault="004E5DAF" w:rsidP="004E5DAF">
      <w:pPr>
        <w:rPr>
          <w:rFonts w:ascii="Arial" w:hAnsi="Arial" w:cs="Arial"/>
          <w:i/>
          <w:iCs/>
          <w:sz w:val="24"/>
          <w:szCs w:val="24"/>
        </w:rPr>
      </w:pPr>
      <w:r w:rsidRPr="004E5DAF">
        <w:rPr>
          <w:rFonts w:ascii="Arial" w:hAnsi="Arial" w:cs="Arial"/>
          <w:sz w:val="24"/>
          <w:szCs w:val="24"/>
        </w:rPr>
        <w:t xml:space="preserve">Akhgar, B. et al. (2019) Social Media Strategy in Policing From Cultural Intelligence to Community Policing. 1st ed. 2019. [Online]. </w:t>
      </w:r>
      <w:r w:rsidRPr="004E5DAF">
        <w:rPr>
          <w:rFonts w:ascii="Arial" w:hAnsi="Arial" w:cs="Arial"/>
          <w:i/>
          <w:iCs/>
          <w:sz w:val="24"/>
          <w:szCs w:val="24"/>
        </w:rPr>
        <w:t>Cham: Springer International Publishing.</w:t>
      </w:r>
    </w:p>
    <w:p w14:paraId="06061E2B" w14:textId="366E3DE8" w:rsidR="00D11121" w:rsidRPr="00D11121" w:rsidRDefault="00D11121" w:rsidP="004E5DAF">
      <w:pPr>
        <w:rPr>
          <w:rFonts w:ascii="Arial" w:hAnsi="Arial" w:cs="Arial"/>
          <w:sz w:val="24"/>
          <w:szCs w:val="24"/>
        </w:rPr>
      </w:pPr>
      <w:r w:rsidRPr="00D11121">
        <w:rPr>
          <w:rFonts w:ascii="Arial" w:hAnsi="Arial" w:cs="Arial"/>
          <w:sz w:val="24"/>
          <w:szCs w:val="24"/>
        </w:rPr>
        <w:t xml:space="preserve">Allen, L.C., MacKenzie, D.L. and Hickman, L.J., (2001). The effectiveness of cognitive behavioral treatment for adult offenders: A methodological, quality-based review. </w:t>
      </w:r>
      <w:r w:rsidRPr="00D11121">
        <w:rPr>
          <w:rFonts w:ascii="Arial" w:hAnsi="Arial" w:cs="Arial"/>
          <w:i/>
          <w:iCs/>
          <w:sz w:val="24"/>
          <w:szCs w:val="24"/>
        </w:rPr>
        <w:t>International journal of offender therapy and comparative criminology, 45(4), pp.498-514.</w:t>
      </w:r>
    </w:p>
    <w:p w14:paraId="280EE5C2" w14:textId="78BE5ACE" w:rsidR="00DE11AA" w:rsidRPr="00DE11AA" w:rsidRDefault="00DE11AA" w:rsidP="002669E4">
      <w:pPr>
        <w:rPr>
          <w:rFonts w:ascii="Arial" w:hAnsi="Arial" w:cs="Arial"/>
          <w:sz w:val="24"/>
          <w:szCs w:val="24"/>
        </w:rPr>
      </w:pPr>
      <w:r w:rsidRPr="00DE11AA">
        <w:rPr>
          <w:rFonts w:ascii="Arial" w:hAnsi="Arial" w:cs="Arial"/>
          <w:sz w:val="24"/>
          <w:szCs w:val="24"/>
        </w:rPr>
        <w:t xml:space="preserve">Billingsley, R. ed., </w:t>
      </w:r>
      <w:r>
        <w:rPr>
          <w:rFonts w:ascii="Arial" w:hAnsi="Arial" w:cs="Arial"/>
          <w:sz w:val="24"/>
          <w:szCs w:val="24"/>
        </w:rPr>
        <w:t>(</w:t>
      </w:r>
      <w:r w:rsidRPr="00DE11AA">
        <w:rPr>
          <w:rFonts w:ascii="Arial" w:hAnsi="Arial" w:cs="Arial"/>
          <w:sz w:val="24"/>
          <w:szCs w:val="24"/>
        </w:rPr>
        <w:t>2009</w:t>
      </w:r>
      <w:r>
        <w:rPr>
          <w:rFonts w:ascii="Arial" w:hAnsi="Arial" w:cs="Arial"/>
          <w:sz w:val="24"/>
          <w:szCs w:val="24"/>
        </w:rPr>
        <w:t>)</w:t>
      </w:r>
      <w:r w:rsidRPr="00DE11AA">
        <w:rPr>
          <w:rFonts w:ascii="Arial" w:hAnsi="Arial" w:cs="Arial"/>
          <w:sz w:val="24"/>
          <w:szCs w:val="24"/>
        </w:rPr>
        <w:t xml:space="preserve">. Covert Human Intelligence Sources: </w:t>
      </w:r>
      <w:r w:rsidRPr="00DE11AA">
        <w:rPr>
          <w:rFonts w:ascii="Arial" w:hAnsi="Arial" w:cs="Arial"/>
          <w:i/>
          <w:iCs/>
          <w:sz w:val="24"/>
          <w:szCs w:val="24"/>
        </w:rPr>
        <w:t>The'unlovely'Face of Police Work. Waterside Press</w:t>
      </w:r>
      <w:r w:rsidRPr="00DE11AA">
        <w:rPr>
          <w:rFonts w:ascii="Arial" w:hAnsi="Arial" w:cs="Arial"/>
          <w:sz w:val="24"/>
          <w:szCs w:val="24"/>
        </w:rPr>
        <w:t>.</w:t>
      </w:r>
    </w:p>
    <w:p w14:paraId="0EA8041E" w14:textId="5897E1A6" w:rsidR="00341CE1" w:rsidRDefault="00341CE1" w:rsidP="002669E4">
      <w:pPr>
        <w:rPr>
          <w:rFonts w:ascii="Arial" w:hAnsi="Arial" w:cs="Arial"/>
          <w:i/>
          <w:iCs/>
          <w:sz w:val="24"/>
          <w:szCs w:val="24"/>
        </w:rPr>
      </w:pPr>
      <w:r w:rsidRPr="00341CE1">
        <w:rPr>
          <w:rFonts w:ascii="Arial" w:hAnsi="Arial" w:cs="Arial"/>
          <w:sz w:val="24"/>
          <w:szCs w:val="24"/>
        </w:rPr>
        <w:t xml:space="preserve">Brown, R., Cannings, A. and Sherriff, J. (2004) Intelligence-Led Vehicle Crime Reduction: An Evaluation of Operation Gallant, </w:t>
      </w:r>
      <w:r w:rsidRPr="00341CE1">
        <w:rPr>
          <w:rFonts w:ascii="Arial" w:hAnsi="Arial" w:cs="Arial"/>
          <w:i/>
          <w:iCs/>
          <w:sz w:val="24"/>
          <w:szCs w:val="24"/>
        </w:rPr>
        <w:t xml:space="preserve">Home Office Online Report 47/04, </w:t>
      </w:r>
    </w:p>
    <w:p w14:paraId="55B86F6D" w14:textId="2A644521" w:rsidR="00AD2B80" w:rsidRPr="00AD2B80" w:rsidRDefault="00AD2B80" w:rsidP="00AD2B80">
      <w:pPr>
        <w:rPr>
          <w:rFonts w:ascii="Arial" w:hAnsi="Arial" w:cs="Arial"/>
          <w:sz w:val="24"/>
          <w:szCs w:val="24"/>
        </w:rPr>
      </w:pPr>
      <w:r w:rsidRPr="00AD2B80">
        <w:rPr>
          <w:rFonts w:ascii="Arial" w:hAnsi="Arial" w:cs="Arial"/>
          <w:sz w:val="24"/>
          <w:szCs w:val="24"/>
        </w:rPr>
        <w:t xml:space="preserve">Bryant, R. &amp; Bryant, S. (2019) Blackstone’s handbook for policing students. </w:t>
      </w:r>
      <w:r w:rsidRPr="00AD2B80">
        <w:rPr>
          <w:rFonts w:ascii="Arial" w:hAnsi="Arial" w:cs="Arial"/>
          <w:i/>
          <w:iCs/>
          <w:sz w:val="24"/>
          <w:szCs w:val="24"/>
        </w:rPr>
        <w:t>Fourteenth edition. Oxford: Oxford University Press</w:t>
      </w:r>
      <w:r w:rsidRPr="00AD2B80">
        <w:rPr>
          <w:rFonts w:ascii="Arial" w:hAnsi="Arial" w:cs="Arial"/>
          <w:sz w:val="24"/>
          <w:szCs w:val="24"/>
        </w:rPr>
        <w:t>.</w:t>
      </w:r>
    </w:p>
    <w:p w14:paraId="70B393D7" w14:textId="25AF506D" w:rsidR="00546404" w:rsidRDefault="00546404">
      <w:pPr>
        <w:rPr>
          <w:rFonts w:ascii="Arial" w:hAnsi="Arial" w:cs="Arial"/>
          <w:sz w:val="24"/>
          <w:szCs w:val="24"/>
        </w:rPr>
      </w:pPr>
      <w:r w:rsidRPr="00546404">
        <w:rPr>
          <w:rFonts w:ascii="Arial" w:hAnsi="Arial" w:cs="Arial"/>
          <w:sz w:val="24"/>
          <w:szCs w:val="24"/>
        </w:rPr>
        <w:t xml:space="preserve">Bull, R. ed., </w:t>
      </w:r>
      <w:r>
        <w:rPr>
          <w:rFonts w:ascii="Arial" w:hAnsi="Arial" w:cs="Arial"/>
          <w:sz w:val="24"/>
          <w:szCs w:val="24"/>
        </w:rPr>
        <w:t>(</w:t>
      </w:r>
      <w:r w:rsidRPr="00546404">
        <w:rPr>
          <w:rFonts w:ascii="Arial" w:hAnsi="Arial" w:cs="Arial"/>
          <w:sz w:val="24"/>
          <w:szCs w:val="24"/>
        </w:rPr>
        <w:t>2014</w:t>
      </w:r>
      <w:r>
        <w:rPr>
          <w:rFonts w:ascii="Arial" w:hAnsi="Arial" w:cs="Arial"/>
          <w:sz w:val="24"/>
          <w:szCs w:val="24"/>
        </w:rPr>
        <w:t>)</w:t>
      </w:r>
      <w:r w:rsidRPr="00546404">
        <w:rPr>
          <w:rFonts w:ascii="Arial" w:hAnsi="Arial" w:cs="Arial"/>
          <w:sz w:val="24"/>
          <w:szCs w:val="24"/>
        </w:rPr>
        <w:t xml:space="preserve">. Investigative interviewing. </w:t>
      </w:r>
      <w:r w:rsidRPr="008B134D">
        <w:rPr>
          <w:rFonts w:ascii="Arial" w:hAnsi="Arial" w:cs="Arial"/>
          <w:i/>
          <w:iCs/>
          <w:sz w:val="24"/>
          <w:szCs w:val="24"/>
        </w:rPr>
        <w:t>Springer Science &amp; Business Media</w:t>
      </w:r>
      <w:r w:rsidRPr="00546404">
        <w:rPr>
          <w:rFonts w:ascii="Arial" w:hAnsi="Arial" w:cs="Arial"/>
          <w:sz w:val="24"/>
          <w:szCs w:val="24"/>
        </w:rPr>
        <w:t>.</w:t>
      </w:r>
    </w:p>
    <w:p w14:paraId="51AD1D45" w14:textId="2473F95F" w:rsidR="00627CAC" w:rsidRDefault="00627CAC" w:rsidP="00627CAC">
      <w:pPr>
        <w:rPr>
          <w:rFonts w:ascii="Arial" w:hAnsi="Arial" w:cs="Arial"/>
          <w:i/>
          <w:iCs/>
          <w:sz w:val="24"/>
          <w:szCs w:val="24"/>
        </w:rPr>
      </w:pPr>
      <w:r w:rsidRPr="00627CAC">
        <w:rPr>
          <w:rFonts w:ascii="Arial" w:hAnsi="Arial" w:cs="Arial"/>
          <w:sz w:val="24"/>
          <w:szCs w:val="24"/>
        </w:rPr>
        <w:t xml:space="preserve">Chan, J. B. L. et al. (2016) Fair Cop : Learning the Art of Policing. [Online]. </w:t>
      </w:r>
      <w:r w:rsidRPr="008B134D">
        <w:rPr>
          <w:rFonts w:ascii="Arial" w:hAnsi="Arial" w:cs="Arial"/>
          <w:i/>
          <w:iCs/>
          <w:sz w:val="24"/>
          <w:szCs w:val="24"/>
        </w:rPr>
        <w:t>Toronto: University of Toronto Press,.</w:t>
      </w:r>
      <w:r w:rsidR="008B134D">
        <w:rPr>
          <w:rFonts w:ascii="Arial" w:hAnsi="Arial" w:cs="Arial"/>
          <w:i/>
          <w:iCs/>
          <w:sz w:val="24"/>
          <w:szCs w:val="24"/>
        </w:rPr>
        <w:t xml:space="preserve"> </w:t>
      </w:r>
    </w:p>
    <w:p w14:paraId="10326836" w14:textId="2C493AEA" w:rsidR="00FD520C" w:rsidRPr="00FD520C" w:rsidRDefault="00FD520C" w:rsidP="00627CAC">
      <w:pPr>
        <w:rPr>
          <w:rFonts w:ascii="Arial" w:hAnsi="Arial" w:cs="Arial"/>
          <w:sz w:val="24"/>
          <w:szCs w:val="24"/>
        </w:rPr>
      </w:pPr>
      <w:r w:rsidRPr="00FD520C">
        <w:rPr>
          <w:rFonts w:ascii="Arial" w:hAnsi="Arial" w:cs="Arial"/>
          <w:sz w:val="24"/>
          <w:szCs w:val="24"/>
        </w:rPr>
        <w:t xml:space="preserve">Canter, D.V. and Alison, L., </w:t>
      </w:r>
      <w:r>
        <w:rPr>
          <w:rFonts w:ascii="Arial" w:hAnsi="Arial" w:cs="Arial"/>
          <w:sz w:val="24"/>
          <w:szCs w:val="24"/>
        </w:rPr>
        <w:t>(</w:t>
      </w:r>
      <w:r w:rsidRPr="00FD520C">
        <w:rPr>
          <w:rFonts w:ascii="Arial" w:hAnsi="Arial" w:cs="Arial"/>
          <w:sz w:val="24"/>
          <w:szCs w:val="24"/>
        </w:rPr>
        <w:t>2000</w:t>
      </w:r>
      <w:r>
        <w:rPr>
          <w:rFonts w:ascii="Arial" w:hAnsi="Arial" w:cs="Arial"/>
          <w:sz w:val="24"/>
          <w:szCs w:val="24"/>
        </w:rPr>
        <w:t>)</w:t>
      </w:r>
      <w:r w:rsidRPr="00FD520C">
        <w:rPr>
          <w:rFonts w:ascii="Arial" w:hAnsi="Arial" w:cs="Arial"/>
          <w:sz w:val="24"/>
          <w:szCs w:val="24"/>
        </w:rPr>
        <w:t xml:space="preserve">. The social psychology of crime: Groups, teams and networks </w:t>
      </w:r>
      <w:r w:rsidRPr="00FD520C">
        <w:rPr>
          <w:rFonts w:ascii="Arial" w:hAnsi="Arial" w:cs="Arial"/>
          <w:i/>
          <w:iCs/>
          <w:sz w:val="24"/>
          <w:szCs w:val="24"/>
        </w:rPr>
        <w:t>(pp. 3-20). Ashgate</w:t>
      </w:r>
      <w:r w:rsidRPr="00FD520C">
        <w:rPr>
          <w:rFonts w:ascii="Arial" w:hAnsi="Arial" w:cs="Arial"/>
          <w:sz w:val="24"/>
          <w:szCs w:val="24"/>
        </w:rPr>
        <w:t>.</w:t>
      </w:r>
    </w:p>
    <w:p w14:paraId="38FD1598" w14:textId="33DE8467" w:rsidR="000863A8" w:rsidRDefault="000863A8" w:rsidP="00627CAC">
      <w:pPr>
        <w:rPr>
          <w:rFonts w:ascii="Arial" w:hAnsi="Arial" w:cs="Arial"/>
          <w:sz w:val="24"/>
          <w:szCs w:val="24"/>
        </w:rPr>
      </w:pPr>
      <w:r w:rsidRPr="000863A8">
        <w:rPr>
          <w:rFonts w:ascii="Arial" w:hAnsi="Arial" w:cs="Arial"/>
          <w:sz w:val="24"/>
          <w:szCs w:val="24"/>
        </w:rPr>
        <w:t xml:space="preserve">Chapman, C.H.I.P., (2014). An independent review of the police disciplinary system in England and Wales. </w:t>
      </w:r>
      <w:r w:rsidRPr="000863A8">
        <w:rPr>
          <w:rFonts w:ascii="Arial" w:hAnsi="Arial" w:cs="Arial"/>
          <w:i/>
          <w:iCs/>
          <w:sz w:val="24"/>
          <w:szCs w:val="24"/>
        </w:rPr>
        <w:t>England and Wales</w:t>
      </w:r>
      <w:r w:rsidRPr="000863A8">
        <w:rPr>
          <w:rFonts w:ascii="Arial" w:hAnsi="Arial" w:cs="Arial"/>
          <w:sz w:val="24"/>
          <w:szCs w:val="24"/>
        </w:rPr>
        <w:t xml:space="preserve">: </w:t>
      </w:r>
      <w:hyperlink r:id="rId7" w:history="1">
        <w:r w:rsidRPr="00A436EA">
          <w:rPr>
            <w:rStyle w:val="Hyperlink"/>
            <w:rFonts w:ascii="Arial" w:hAnsi="Arial" w:cs="Arial"/>
            <w:sz w:val="24"/>
            <w:szCs w:val="24"/>
          </w:rPr>
          <w:t>http://gov.uk</w:t>
        </w:r>
      </w:hyperlink>
      <w:r w:rsidRPr="000863A8">
        <w:rPr>
          <w:rFonts w:ascii="Arial" w:hAnsi="Arial" w:cs="Arial"/>
          <w:sz w:val="24"/>
          <w:szCs w:val="24"/>
        </w:rPr>
        <w:t xml:space="preserve"> [Retrieved on 7/</w:t>
      </w:r>
      <w:r>
        <w:rPr>
          <w:rFonts w:ascii="Arial" w:hAnsi="Arial" w:cs="Arial"/>
          <w:sz w:val="24"/>
          <w:szCs w:val="24"/>
        </w:rPr>
        <w:t>4</w:t>
      </w:r>
      <w:r w:rsidRPr="000863A8">
        <w:rPr>
          <w:rFonts w:ascii="Arial" w:hAnsi="Arial" w:cs="Arial"/>
          <w:sz w:val="24"/>
          <w:szCs w:val="24"/>
        </w:rPr>
        <w:t>/21]</w:t>
      </w:r>
    </w:p>
    <w:p w14:paraId="7A8A3AEE" w14:textId="0FB0247E" w:rsidR="00461473" w:rsidRDefault="00461473" w:rsidP="00627CAC">
      <w:pPr>
        <w:rPr>
          <w:rFonts w:ascii="Arial" w:hAnsi="Arial" w:cs="Arial"/>
          <w:i/>
          <w:iCs/>
          <w:sz w:val="24"/>
          <w:szCs w:val="24"/>
        </w:rPr>
      </w:pPr>
      <w:r w:rsidRPr="00461473">
        <w:rPr>
          <w:rFonts w:ascii="Arial" w:hAnsi="Arial" w:cs="Arial"/>
          <w:sz w:val="24"/>
          <w:szCs w:val="24"/>
        </w:rPr>
        <w:t xml:space="preserve">Chatterton, M., </w:t>
      </w:r>
      <w:r>
        <w:rPr>
          <w:rFonts w:ascii="Arial" w:hAnsi="Arial" w:cs="Arial"/>
          <w:sz w:val="24"/>
          <w:szCs w:val="24"/>
        </w:rPr>
        <w:t>(</w:t>
      </w:r>
      <w:r w:rsidRPr="00461473">
        <w:rPr>
          <w:rFonts w:ascii="Arial" w:hAnsi="Arial" w:cs="Arial"/>
          <w:sz w:val="24"/>
          <w:szCs w:val="24"/>
        </w:rPr>
        <w:t>2008</w:t>
      </w:r>
      <w:r>
        <w:rPr>
          <w:rFonts w:ascii="Arial" w:hAnsi="Arial" w:cs="Arial"/>
          <w:sz w:val="24"/>
          <w:szCs w:val="24"/>
        </w:rPr>
        <w:t>)</w:t>
      </w:r>
      <w:r w:rsidRPr="00461473">
        <w:rPr>
          <w:rFonts w:ascii="Arial" w:hAnsi="Arial" w:cs="Arial"/>
          <w:sz w:val="24"/>
          <w:szCs w:val="24"/>
        </w:rPr>
        <w:t xml:space="preserve">. Losing the detectives: views from the frontline. </w:t>
      </w:r>
      <w:r w:rsidRPr="00461473">
        <w:rPr>
          <w:rFonts w:ascii="Arial" w:hAnsi="Arial" w:cs="Arial"/>
          <w:i/>
          <w:iCs/>
          <w:sz w:val="24"/>
          <w:szCs w:val="24"/>
        </w:rPr>
        <w:t>Surbiton: Police Federation.</w:t>
      </w:r>
    </w:p>
    <w:p w14:paraId="73749CE2" w14:textId="7371EEE1" w:rsidR="009D5470" w:rsidRPr="009D5470" w:rsidRDefault="009D5470" w:rsidP="00627CAC">
      <w:pPr>
        <w:rPr>
          <w:rFonts w:ascii="Arial" w:hAnsi="Arial" w:cs="Arial"/>
          <w:sz w:val="24"/>
          <w:szCs w:val="24"/>
        </w:rPr>
      </w:pPr>
      <w:r w:rsidRPr="009D5470">
        <w:rPr>
          <w:rFonts w:ascii="Arial" w:hAnsi="Arial" w:cs="Arial"/>
          <w:sz w:val="24"/>
          <w:szCs w:val="24"/>
        </w:rPr>
        <w:lastRenderedPageBreak/>
        <w:t xml:space="preserve">Cohen, L.E. and Felson, M., </w:t>
      </w:r>
      <w:r>
        <w:rPr>
          <w:rFonts w:ascii="Arial" w:hAnsi="Arial" w:cs="Arial"/>
          <w:sz w:val="24"/>
          <w:szCs w:val="24"/>
        </w:rPr>
        <w:t>(</w:t>
      </w:r>
      <w:r w:rsidRPr="009D5470">
        <w:rPr>
          <w:rFonts w:ascii="Arial" w:hAnsi="Arial" w:cs="Arial"/>
          <w:sz w:val="24"/>
          <w:szCs w:val="24"/>
        </w:rPr>
        <w:t>1979</w:t>
      </w:r>
      <w:r>
        <w:rPr>
          <w:rFonts w:ascii="Arial" w:hAnsi="Arial" w:cs="Arial"/>
          <w:sz w:val="24"/>
          <w:szCs w:val="24"/>
        </w:rPr>
        <w:t>)</w:t>
      </w:r>
      <w:r w:rsidRPr="009D5470">
        <w:rPr>
          <w:rFonts w:ascii="Arial" w:hAnsi="Arial" w:cs="Arial"/>
          <w:sz w:val="24"/>
          <w:szCs w:val="24"/>
        </w:rPr>
        <w:t>. Social change and crime rate trends: A routine activity approach. </w:t>
      </w:r>
      <w:r w:rsidRPr="009D5470">
        <w:rPr>
          <w:rFonts w:ascii="Arial" w:hAnsi="Arial" w:cs="Arial"/>
          <w:i/>
          <w:iCs/>
          <w:sz w:val="24"/>
          <w:szCs w:val="24"/>
        </w:rPr>
        <w:t>American sociological review</w:t>
      </w:r>
      <w:r w:rsidRPr="009D5470">
        <w:rPr>
          <w:rFonts w:ascii="Arial" w:hAnsi="Arial" w:cs="Arial"/>
          <w:sz w:val="24"/>
          <w:szCs w:val="24"/>
        </w:rPr>
        <w:t>, pp.588-608.</w:t>
      </w:r>
    </w:p>
    <w:p w14:paraId="022BA7D7" w14:textId="7B62829E" w:rsidR="00C16D47" w:rsidRDefault="00C16D47" w:rsidP="00627CAC">
      <w:pPr>
        <w:rPr>
          <w:rFonts w:ascii="Arial" w:hAnsi="Arial" w:cs="Arial"/>
          <w:sz w:val="24"/>
          <w:szCs w:val="24"/>
        </w:rPr>
      </w:pPr>
      <w:r w:rsidRPr="00C16D47">
        <w:rPr>
          <w:rFonts w:ascii="Arial" w:hAnsi="Arial" w:cs="Arial"/>
          <w:sz w:val="24"/>
          <w:szCs w:val="24"/>
        </w:rPr>
        <w:t>College of Policing, (20</w:t>
      </w:r>
      <w:r>
        <w:rPr>
          <w:rFonts w:ascii="Arial" w:hAnsi="Arial" w:cs="Arial"/>
          <w:sz w:val="24"/>
          <w:szCs w:val="24"/>
        </w:rPr>
        <w:t>15</w:t>
      </w:r>
      <w:r w:rsidRPr="00C16D47">
        <w:rPr>
          <w:rFonts w:ascii="Arial" w:hAnsi="Arial" w:cs="Arial"/>
          <w:sz w:val="24"/>
          <w:szCs w:val="24"/>
        </w:rPr>
        <w:t>). Intelligence</w:t>
      </w:r>
      <w:r>
        <w:rPr>
          <w:rFonts w:ascii="Arial" w:hAnsi="Arial" w:cs="Arial"/>
          <w:sz w:val="24"/>
          <w:szCs w:val="24"/>
        </w:rPr>
        <w:t xml:space="preserve"> Cycle</w:t>
      </w:r>
      <w:r w:rsidRPr="00C16D47">
        <w:rPr>
          <w:rFonts w:ascii="Arial" w:hAnsi="Arial" w:cs="Arial"/>
          <w:sz w:val="24"/>
          <w:szCs w:val="24"/>
        </w:rPr>
        <w:t xml:space="preserve">. </w:t>
      </w:r>
      <w:hyperlink r:id="rId8" w:history="1">
        <w:r w:rsidRPr="0079435D">
          <w:rPr>
            <w:rStyle w:val="Hyperlink"/>
            <w:rFonts w:ascii="Arial" w:hAnsi="Arial" w:cs="Arial"/>
            <w:sz w:val="24"/>
            <w:szCs w:val="24"/>
          </w:rPr>
          <w:t>https://www.app.college.police.uk/app-content/intelligence-management/intelligence-cycle/</w:t>
        </w:r>
      </w:hyperlink>
      <w:r>
        <w:rPr>
          <w:rFonts w:ascii="Arial" w:hAnsi="Arial" w:cs="Arial"/>
          <w:sz w:val="24"/>
          <w:szCs w:val="24"/>
        </w:rPr>
        <w:t xml:space="preserve"> </w:t>
      </w:r>
      <w:r w:rsidRPr="00C16D47">
        <w:rPr>
          <w:rFonts w:ascii="Arial" w:hAnsi="Arial" w:cs="Arial"/>
          <w:sz w:val="24"/>
          <w:szCs w:val="24"/>
        </w:rPr>
        <w:t>[Accessed 2/11/21]</w:t>
      </w:r>
    </w:p>
    <w:p w14:paraId="0D39E43B" w14:textId="39B8DDDF" w:rsidR="005E78CE" w:rsidRPr="000863A8" w:rsidRDefault="005E78CE" w:rsidP="00627CAC">
      <w:pPr>
        <w:rPr>
          <w:rFonts w:ascii="Arial" w:hAnsi="Arial" w:cs="Arial"/>
          <w:sz w:val="24"/>
          <w:szCs w:val="24"/>
        </w:rPr>
      </w:pPr>
      <w:r>
        <w:rPr>
          <w:rFonts w:ascii="Arial" w:hAnsi="Arial" w:cs="Arial"/>
          <w:sz w:val="24"/>
          <w:szCs w:val="24"/>
        </w:rPr>
        <w:t xml:space="preserve">College of Policing, (2019). Intelligence Management. </w:t>
      </w:r>
      <w:hyperlink r:id="rId9" w:history="1">
        <w:r w:rsidRPr="00FF4D93">
          <w:rPr>
            <w:rStyle w:val="Hyperlink"/>
            <w:rFonts w:ascii="Arial" w:hAnsi="Arial" w:cs="Arial"/>
            <w:sz w:val="24"/>
            <w:szCs w:val="24"/>
          </w:rPr>
          <w:t>https://www.app.college.police.uk/app-content/intelligence-management/analysis/</w:t>
        </w:r>
      </w:hyperlink>
      <w:r>
        <w:rPr>
          <w:rFonts w:ascii="Arial" w:hAnsi="Arial" w:cs="Arial"/>
          <w:sz w:val="24"/>
          <w:szCs w:val="24"/>
        </w:rPr>
        <w:t xml:space="preserve"> [Accessed 11/11/21] </w:t>
      </w:r>
    </w:p>
    <w:p w14:paraId="73AD34EB" w14:textId="480E17AF" w:rsidR="00195CFC" w:rsidRDefault="003A481E">
      <w:pPr>
        <w:rPr>
          <w:rFonts w:ascii="Arial" w:hAnsi="Arial" w:cs="Arial"/>
          <w:sz w:val="24"/>
          <w:szCs w:val="24"/>
        </w:rPr>
      </w:pPr>
      <w:r w:rsidRPr="003A481E">
        <w:rPr>
          <w:rFonts w:ascii="Arial" w:hAnsi="Arial" w:cs="Arial"/>
          <w:sz w:val="24"/>
          <w:szCs w:val="24"/>
        </w:rPr>
        <w:t>College of Policing, (20</w:t>
      </w:r>
      <w:r>
        <w:rPr>
          <w:rFonts w:ascii="Arial" w:hAnsi="Arial" w:cs="Arial"/>
          <w:sz w:val="24"/>
          <w:szCs w:val="24"/>
        </w:rPr>
        <w:t>20</w:t>
      </w:r>
      <w:r w:rsidRPr="003A481E">
        <w:rPr>
          <w:rFonts w:ascii="Arial" w:hAnsi="Arial" w:cs="Arial"/>
          <w:sz w:val="24"/>
          <w:szCs w:val="24"/>
        </w:rPr>
        <w:t xml:space="preserve">). Investigative Interviewing. </w:t>
      </w:r>
      <w:hyperlink r:id="rId10" w:history="1">
        <w:r w:rsidRPr="00157FE1">
          <w:rPr>
            <w:rStyle w:val="Hyperlink"/>
            <w:rFonts w:ascii="Arial" w:hAnsi="Arial" w:cs="Arial"/>
            <w:sz w:val="24"/>
            <w:szCs w:val="24"/>
          </w:rPr>
          <w:t>https://www.app.college.police.uk/app-content/investigations/investigative-interviewing/</w:t>
        </w:r>
      </w:hyperlink>
      <w:r>
        <w:rPr>
          <w:rFonts w:ascii="Arial" w:hAnsi="Arial" w:cs="Arial"/>
          <w:sz w:val="24"/>
          <w:szCs w:val="24"/>
        </w:rPr>
        <w:t xml:space="preserve"> </w:t>
      </w:r>
      <w:r w:rsidRPr="003A481E">
        <w:rPr>
          <w:rFonts w:ascii="Arial" w:hAnsi="Arial" w:cs="Arial"/>
          <w:sz w:val="24"/>
          <w:szCs w:val="24"/>
        </w:rPr>
        <w:t xml:space="preserve">[Accessed </w:t>
      </w:r>
      <w:r>
        <w:rPr>
          <w:rFonts w:ascii="Arial" w:hAnsi="Arial" w:cs="Arial"/>
          <w:sz w:val="24"/>
          <w:szCs w:val="24"/>
        </w:rPr>
        <w:t>2/11/21</w:t>
      </w:r>
      <w:r w:rsidRPr="003A481E">
        <w:rPr>
          <w:rFonts w:ascii="Arial" w:hAnsi="Arial" w:cs="Arial"/>
          <w:sz w:val="24"/>
          <w:szCs w:val="24"/>
        </w:rPr>
        <w:t>]</w:t>
      </w:r>
    </w:p>
    <w:p w14:paraId="23785F8A" w14:textId="64AE21DC" w:rsidR="00473E5E" w:rsidRDefault="00473E5E">
      <w:pPr>
        <w:rPr>
          <w:rFonts w:ascii="Arial" w:hAnsi="Arial" w:cs="Arial"/>
          <w:sz w:val="24"/>
          <w:szCs w:val="24"/>
        </w:rPr>
      </w:pPr>
      <w:bookmarkStart w:id="7" w:name="_Hlk87354039"/>
      <w:r w:rsidRPr="00473E5E">
        <w:rPr>
          <w:rFonts w:ascii="Arial" w:hAnsi="Arial" w:cs="Arial"/>
          <w:sz w:val="24"/>
          <w:szCs w:val="24"/>
        </w:rPr>
        <w:t xml:space="preserve">College of Policing, (2020). </w:t>
      </w:r>
      <w:r>
        <w:rPr>
          <w:rFonts w:ascii="Arial" w:hAnsi="Arial" w:cs="Arial"/>
          <w:sz w:val="24"/>
          <w:szCs w:val="24"/>
        </w:rPr>
        <w:t>National Intelligence Model</w:t>
      </w:r>
      <w:r w:rsidRPr="00473E5E">
        <w:rPr>
          <w:rFonts w:ascii="Arial" w:hAnsi="Arial" w:cs="Arial"/>
          <w:sz w:val="24"/>
          <w:szCs w:val="24"/>
        </w:rPr>
        <w:t xml:space="preserve">. </w:t>
      </w:r>
      <w:hyperlink r:id="rId11" w:history="1">
        <w:r w:rsidR="00F270C2" w:rsidRPr="0079435D">
          <w:rPr>
            <w:rStyle w:val="Hyperlink"/>
            <w:rFonts w:ascii="Arial" w:hAnsi="Arial" w:cs="Arial"/>
            <w:sz w:val="24"/>
            <w:szCs w:val="24"/>
          </w:rPr>
          <w:t>https://library.college.police.uk/docs/npia/NIM-Code-of-Practice.pdf</w:t>
        </w:r>
      </w:hyperlink>
      <w:r w:rsidR="00F270C2">
        <w:rPr>
          <w:rFonts w:ascii="Arial" w:hAnsi="Arial" w:cs="Arial"/>
          <w:sz w:val="24"/>
          <w:szCs w:val="24"/>
        </w:rPr>
        <w:t xml:space="preserve"> </w:t>
      </w:r>
      <w:r w:rsidRPr="00473E5E">
        <w:rPr>
          <w:rFonts w:ascii="Arial" w:hAnsi="Arial" w:cs="Arial"/>
          <w:sz w:val="24"/>
          <w:szCs w:val="24"/>
        </w:rPr>
        <w:t>[Accessed 2/11/21]</w:t>
      </w:r>
    </w:p>
    <w:p w14:paraId="54015E91" w14:textId="5DD618CA" w:rsidR="00122E66" w:rsidRPr="00122E66" w:rsidRDefault="00122E66" w:rsidP="00122E66">
      <w:pPr>
        <w:rPr>
          <w:rFonts w:ascii="Arial" w:hAnsi="Arial" w:cs="Arial"/>
          <w:sz w:val="24"/>
          <w:szCs w:val="24"/>
        </w:rPr>
      </w:pPr>
      <w:r w:rsidRPr="00122E66">
        <w:rPr>
          <w:rFonts w:ascii="Arial" w:hAnsi="Arial" w:cs="Arial"/>
          <w:sz w:val="24"/>
          <w:szCs w:val="24"/>
        </w:rPr>
        <w:t xml:space="preserve">College of Policing (2016), What is EBP? Introducing “ATLAS”, [online] </w:t>
      </w:r>
      <w:hyperlink r:id="rId12" w:history="1">
        <w:r w:rsidRPr="00FF4D93">
          <w:rPr>
            <w:rStyle w:val="Hyperlink"/>
            <w:rFonts w:ascii="Arial" w:hAnsi="Arial" w:cs="Arial"/>
            <w:sz w:val="24"/>
            <w:szCs w:val="24"/>
          </w:rPr>
          <w:t>https://whatworks.college.police.uk/About/News/Documents/ATLAS.pdf</w:t>
        </w:r>
      </w:hyperlink>
      <w:r>
        <w:rPr>
          <w:rFonts w:ascii="Arial" w:hAnsi="Arial" w:cs="Arial"/>
          <w:sz w:val="24"/>
          <w:szCs w:val="24"/>
        </w:rPr>
        <w:t xml:space="preserve"> </w:t>
      </w:r>
      <w:r w:rsidRPr="00122E66">
        <w:rPr>
          <w:rFonts w:ascii="Arial" w:hAnsi="Arial" w:cs="Arial"/>
          <w:sz w:val="24"/>
          <w:szCs w:val="24"/>
        </w:rPr>
        <w:t>(</w:t>
      </w:r>
      <w:r>
        <w:rPr>
          <w:rFonts w:ascii="Arial" w:hAnsi="Arial" w:cs="Arial"/>
          <w:sz w:val="24"/>
          <w:szCs w:val="24"/>
        </w:rPr>
        <w:t>A</w:t>
      </w:r>
      <w:r w:rsidRPr="00122E66">
        <w:rPr>
          <w:rFonts w:ascii="Arial" w:hAnsi="Arial" w:cs="Arial"/>
          <w:sz w:val="24"/>
          <w:szCs w:val="24"/>
        </w:rPr>
        <w:t xml:space="preserve">ccessed </w:t>
      </w:r>
      <w:r>
        <w:rPr>
          <w:rFonts w:ascii="Arial" w:hAnsi="Arial" w:cs="Arial"/>
          <w:sz w:val="24"/>
          <w:szCs w:val="24"/>
        </w:rPr>
        <w:t>11/11/21</w:t>
      </w:r>
      <w:r w:rsidRPr="00122E66">
        <w:rPr>
          <w:rFonts w:ascii="Arial" w:hAnsi="Arial" w:cs="Arial"/>
          <w:sz w:val="24"/>
          <w:szCs w:val="24"/>
        </w:rPr>
        <w:t>)</w:t>
      </w:r>
    </w:p>
    <w:bookmarkEnd w:id="7"/>
    <w:p w14:paraId="75056102" w14:textId="7EBD7D00" w:rsidR="005F2194" w:rsidRDefault="005F2194" w:rsidP="005F2194">
      <w:pPr>
        <w:rPr>
          <w:rFonts w:ascii="Arial" w:hAnsi="Arial" w:cs="Arial"/>
          <w:sz w:val="24"/>
          <w:szCs w:val="24"/>
        </w:rPr>
      </w:pPr>
      <w:r w:rsidRPr="005F2194">
        <w:rPr>
          <w:rFonts w:ascii="Arial" w:hAnsi="Arial" w:cs="Arial"/>
          <w:sz w:val="24"/>
          <w:szCs w:val="24"/>
        </w:rPr>
        <w:t xml:space="preserve">Coupe, R. T. et al. (2019) Crime Solvability Factors Police Resources and Crime Detection. 1st ed. 2019. [Online]. </w:t>
      </w:r>
      <w:r w:rsidRPr="004E5DAF">
        <w:rPr>
          <w:rFonts w:ascii="Arial" w:hAnsi="Arial" w:cs="Arial"/>
          <w:i/>
          <w:iCs/>
          <w:sz w:val="24"/>
          <w:szCs w:val="24"/>
        </w:rPr>
        <w:t>Cham: Springer International Publishing</w:t>
      </w:r>
      <w:r w:rsidRPr="005F2194">
        <w:rPr>
          <w:rFonts w:ascii="Arial" w:hAnsi="Arial" w:cs="Arial"/>
          <w:sz w:val="24"/>
          <w:szCs w:val="24"/>
        </w:rPr>
        <w:t>.</w:t>
      </w:r>
    </w:p>
    <w:p w14:paraId="46716202" w14:textId="47CD37CD" w:rsidR="004E5DAF" w:rsidRDefault="004E5DAF" w:rsidP="005F2194">
      <w:pPr>
        <w:rPr>
          <w:rFonts w:ascii="Arial" w:hAnsi="Arial" w:cs="Arial"/>
          <w:sz w:val="24"/>
          <w:szCs w:val="24"/>
        </w:rPr>
      </w:pPr>
      <w:r w:rsidRPr="004E5DAF">
        <w:rPr>
          <w:rFonts w:ascii="Arial" w:hAnsi="Arial" w:cs="Arial"/>
          <w:sz w:val="24"/>
          <w:szCs w:val="24"/>
        </w:rPr>
        <w:t xml:space="preserve">Crump, J., 2011. What are the police doing on Twitter? Social media, the police and the public. </w:t>
      </w:r>
      <w:r w:rsidRPr="004E5DAF">
        <w:rPr>
          <w:rFonts w:ascii="Arial" w:hAnsi="Arial" w:cs="Arial"/>
          <w:i/>
          <w:iCs/>
          <w:sz w:val="24"/>
          <w:szCs w:val="24"/>
        </w:rPr>
        <w:t>Policy &amp; internet, 3(4), pp.1-27</w:t>
      </w:r>
      <w:r w:rsidRPr="004E5DAF">
        <w:rPr>
          <w:rFonts w:ascii="Arial" w:hAnsi="Arial" w:cs="Arial"/>
          <w:sz w:val="24"/>
          <w:szCs w:val="24"/>
        </w:rPr>
        <w:t>.</w:t>
      </w:r>
    </w:p>
    <w:p w14:paraId="26E291F6" w14:textId="4110CB34" w:rsidR="004C1FDF" w:rsidRDefault="004C1FDF" w:rsidP="005F2194">
      <w:pPr>
        <w:rPr>
          <w:rFonts w:ascii="Arial" w:hAnsi="Arial" w:cs="Arial"/>
          <w:sz w:val="24"/>
          <w:szCs w:val="24"/>
        </w:rPr>
      </w:pPr>
      <w:r w:rsidRPr="004C1FDF">
        <w:rPr>
          <w:rFonts w:ascii="Arial" w:hAnsi="Arial" w:cs="Arial"/>
          <w:sz w:val="24"/>
          <w:szCs w:val="24"/>
        </w:rPr>
        <w:t xml:space="preserve">Dando, C.J, Brierly, R., Saunders, K., &amp; Mackenzie, J.M. (2019). Health inequalities and health equity challenges for victims of modern slavery. </w:t>
      </w:r>
      <w:r w:rsidRPr="004C1FDF">
        <w:rPr>
          <w:rFonts w:ascii="Arial" w:hAnsi="Arial" w:cs="Arial"/>
          <w:i/>
          <w:iCs/>
          <w:sz w:val="24"/>
          <w:szCs w:val="24"/>
        </w:rPr>
        <w:t>Journal of public health (Oxford, England), 41(4), pp.681–688.</w:t>
      </w:r>
    </w:p>
    <w:p w14:paraId="32CFD364" w14:textId="55B287AA" w:rsidR="007B4149" w:rsidRDefault="007B4149">
      <w:pPr>
        <w:rPr>
          <w:rFonts w:ascii="Arial" w:hAnsi="Arial" w:cs="Arial"/>
          <w:i/>
          <w:iCs/>
          <w:sz w:val="24"/>
          <w:szCs w:val="24"/>
        </w:rPr>
      </w:pPr>
      <w:r w:rsidRPr="007B4149">
        <w:rPr>
          <w:rFonts w:ascii="Arial" w:hAnsi="Arial" w:cs="Arial"/>
          <w:sz w:val="24"/>
          <w:szCs w:val="24"/>
        </w:rPr>
        <w:t xml:space="preserve">Daniels, K. </w:t>
      </w:r>
      <w:r>
        <w:rPr>
          <w:rFonts w:ascii="Arial" w:hAnsi="Arial" w:cs="Arial"/>
          <w:sz w:val="24"/>
          <w:szCs w:val="24"/>
        </w:rPr>
        <w:t>&amp;</w:t>
      </w:r>
      <w:r w:rsidRPr="007B4149">
        <w:rPr>
          <w:rFonts w:ascii="Arial" w:hAnsi="Arial" w:cs="Arial"/>
          <w:sz w:val="24"/>
          <w:szCs w:val="24"/>
        </w:rPr>
        <w:t xml:space="preserve"> Macdonald, L., </w:t>
      </w:r>
      <w:r>
        <w:rPr>
          <w:rFonts w:ascii="Arial" w:hAnsi="Arial" w:cs="Arial"/>
          <w:sz w:val="24"/>
          <w:szCs w:val="24"/>
        </w:rPr>
        <w:t>(</w:t>
      </w:r>
      <w:r w:rsidRPr="007B4149">
        <w:rPr>
          <w:rFonts w:ascii="Arial" w:hAnsi="Arial" w:cs="Arial"/>
          <w:sz w:val="24"/>
          <w:szCs w:val="24"/>
        </w:rPr>
        <w:t>2005</w:t>
      </w:r>
      <w:r>
        <w:rPr>
          <w:rFonts w:ascii="Arial" w:hAnsi="Arial" w:cs="Arial"/>
          <w:sz w:val="24"/>
          <w:szCs w:val="24"/>
        </w:rPr>
        <w:t>)</w:t>
      </w:r>
      <w:r w:rsidRPr="007B4149">
        <w:rPr>
          <w:rFonts w:ascii="Arial" w:hAnsi="Arial" w:cs="Arial"/>
          <w:sz w:val="24"/>
          <w:szCs w:val="24"/>
        </w:rPr>
        <w:t xml:space="preserve">. Equality, diversity and discrimination: A student text. </w:t>
      </w:r>
      <w:r w:rsidRPr="007B4149">
        <w:rPr>
          <w:rFonts w:ascii="Arial" w:hAnsi="Arial" w:cs="Arial"/>
          <w:i/>
          <w:iCs/>
          <w:sz w:val="24"/>
          <w:szCs w:val="24"/>
        </w:rPr>
        <w:t>CIPD Publishing.</w:t>
      </w:r>
    </w:p>
    <w:p w14:paraId="0770343F" w14:textId="77777777" w:rsidR="00536A54" w:rsidRDefault="00536A54" w:rsidP="00536A54">
      <w:pPr>
        <w:rPr>
          <w:rFonts w:ascii="Arial" w:eastAsia="Times New Roman" w:hAnsi="Arial" w:cs="Arial"/>
          <w:sz w:val="24"/>
          <w:szCs w:val="24"/>
          <w:lang w:eastAsia="en-GB"/>
        </w:rPr>
      </w:pPr>
      <w:bookmarkStart w:id="8" w:name="_Hlk72078787"/>
      <w:r w:rsidRPr="0008793A">
        <w:rPr>
          <w:rFonts w:ascii="Arial" w:eastAsia="Times New Roman" w:hAnsi="Arial" w:cs="Arial"/>
          <w:sz w:val="24"/>
          <w:szCs w:val="24"/>
          <w:lang w:eastAsia="en-GB"/>
        </w:rPr>
        <w:t>De Schrijver</w:t>
      </w:r>
      <w:bookmarkEnd w:id="8"/>
      <w:r w:rsidRPr="0008793A">
        <w:rPr>
          <w:rFonts w:ascii="Arial" w:eastAsia="Times New Roman" w:hAnsi="Arial" w:cs="Arial"/>
          <w:sz w:val="24"/>
          <w:szCs w:val="24"/>
          <w:lang w:eastAsia="en-GB"/>
        </w:rPr>
        <w:t>, Annelies, &amp; Maesschalck, Jeroen. (2015). The development of moral reasoning skills in police recruits.</w:t>
      </w:r>
      <w:r w:rsidRPr="00536A54">
        <w:rPr>
          <w:rFonts w:ascii="Arial" w:eastAsia="Times New Roman" w:hAnsi="Arial" w:cs="Arial"/>
          <w:i/>
          <w:iCs/>
          <w:sz w:val="24"/>
          <w:szCs w:val="24"/>
          <w:lang w:eastAsia="en-GB"/>
        </w:rPr>
        <w:t xml:space="preserve"> Policing : an International Journal of Police Strategies &amp; Management, 38(1), 102–116</w:t>
      </w:r>
      <w:r w:rsidRPr="0008793A">
        <w:rPr>
          <w:rFonts w:ascii="Arial" w:eastAsia="Times New Roman" w:hAnsi="Arial" w:cs="Arial"/>
          <w:sz w:val="24"/>
          <w:szCs w:val="24"/>
          <w:lang w:eastAsia="en-GB"/>
        </w:rPr>
        <w:t xml:space="preserve">. </w:t>
      </w:r>
      <w:hyperlink r:id="rId13" w:history="1">
        <w:r w:rsidRPr="00AF2302">
          <w:rPr>
            <w:rStyle w:val="Hyperlink"/>
            <w:rFonts w:ascii="Arial" w:eastAsia="Times New Roman" w:hAnsi="Arial" w:cs="Arial"/>
            <w:sz w:val="24"/>
            <w:szCs w:val="24"/>
            <w:lang w:eastAsia="en-GB"/>
          </w:rPr>
          <w:t>https://doi.org/10.1108/PIJPSM-09-2014-0091</w:t>
        </w:r>
      </w:hyperlink>
    </w:p>
    <w:p w14:paraId="3D0B615F" w14:textId="49F2CDA1" w:rsidR="00536A54" w:rsidRDefault="00D11121">
      <w:pPr>
        <w:rPr>
          <w:rFonts w:ascii="Arial" w:hAnsi="Arial" w:cs="Arial"/>
          <w:sz w:val="24"/>
          <w:szCs w:val="24"/>
        </w:rPr>
      </w:pPr>
      <w:r w:rsidRPr="00D11121">
        <w:rPr>
          <w:rFonts w:ascii="Arial" w:hAnsi="Arial" w:cs="Arial"/>
          <w:sz w:val="24"/>
          <w:szCs w:val="24"/>
        </w:rPr>
        <w:t xml:space="preserve">Farrington, D.P., MacKenzie, D.L., Sherman, L.W. and Welsh, B.C. eds., </w:t>
      </w:r>
      <w:r>
        <w:rPr>
          <w:rFonts w:ascii="Arial" w:hAnsi="Arial" w:cs="Arial"/>
          <w:sz w:val="24"/>
          <w:szCs w:val="24"/>
        </w:rPr>
        <w:t>(</w:t>
      </w:r>
      <w:r w:rsidRPr="00D11121">
        <w:rPr>
          <w:rFonts w:ascii="Arial" w:hAnsi="Arial" w:cs="Arial"/>
          <w:sz w:val="24"/>
          <w:szCs w:val="24"/>
        </w:rPr>
        <w:t>2003</w:t>
      </w:r>
      <w:r>
        <w:rPr>
          <w:rFonts w:ascii="Arial" w:hAnsi="Arial" w:cs="Arial"/>
          <w:sz w:val="24"/>
          <w:szCs w:val="24"/>
        </w:rPr>
        <w:t>)</w:t>
      </w:r>
      <w:r w:rsidRPr="00D11121">
        <w:rPr>
          <w:rFonts w:ascii="Arial" w:hAnsi="Arial" w:cs="Arial"/>
          <w:sz w:val="24"/>
          <w:szCs w:val="24"/>
        </w:rPr>
        <w:t>. </w:t>
      </w:r>
      <w:r w:rsidRPr="00D11121">
        <w:rPr>
          <w:rFonts w:ascii="Arial" w:hAnsi="Arial" w:cs="Arial"/>
          <w:i/>
          <w:iCs/>
          <w:sz w:val="24"/>
          <w:szCs w:val="24"/>
        </w:rPr>
        <w:t>Evidence-based crime prevention</w:t>
      </w:r>
      <w:r w:rsidRPr="00D11121">
        <w:rPr>
          <w:rFonts w:ascii="Arial" w:hAnsi="Arial" w:cs="Arial"/>
          <w:sz w:val="24"/>
          <w:szCs w:val="24"/>
        </w:rPr>
        <w:t>. Routledge.</w:t>
      </w:r>
    </w:p>
    <w:p w14:paraId="4BA115E5" w14:textId="41791A40" w:rsidR="00341CE1" w:rsidRDefault="00F400EB" w:rsidP="00F400EB">
      <w:pPr>
        <w:rPr>
          <w:rFonts w:ascii="Arial" w:hAnsi="Arial" w:cs="Arial"/>
          <w:i/>
          <w:iCs/>
          <w:sz w:val="24"/>
          <w:szCs w:val="24"/>
        </w:rPr>
      </w:pPr>
      <w:r w:rsidRPr="00F400EB">
        <w:rPr>
          <w:rFonts w:ascii="Arial" w:hAnsi="Arial" w:cs="Arial"/>
          <w:sz w:val="24"/>
          <w:szCs w:val="24"/>
        </w:rPr>
        <w:t xml:space="preserve">Felson, Marcus. </w:t>
      </w:r>
      <w:r>
        <w:rPr>
          <w:rFonts w:ascii="Arial" w:hAnsi="Arial" w:cs="Arial"/>
          <w:sz w:val="24"/>
          <w:szCs w:val="24"/>
        </w:rPr>
        <w:t>(</w:t>
      </w:r>
      <w:r w:rsidRPr="00F400EB">
        <w:rPr>
          <w:rFonts w:ascii="Arial" w:hAnsi="Arial" w:cs="Arial"/>
          <w:sz w:val="24"/>
          <w:szCs w:val="24"/>
        </w:rPr>
        <w:t>1995</w:t>
      </w:r>
      <w:r>
        <w:rPr>
          <w:rFonts w:ascii="Arial" w:hAnsi="Arial" w:cs="Arial"/>
          <w:sz w:val="24"/>
          <w:szCs w:val="24"/>
        </w:rPr>
        <w:t>)</w:t>
      </w:r>
      <w:r w:rsidRPr="00F400EB">
        <w:rPr>
          <w:rFonts w:ascii="Arial" w:hAnsi="Arial" w:cs="Arial"/>
          <w:sz w:val="24"/>
          <w:szCs w:val="24"/>
        </w:rPr>
        <w:t>. ‘‘Those Who Discourage Crime.’’Pp. 53-66 in Crime and</w:t>
      </w:r>
      <w:r>
        <w:rPr>
          <w:rFonts w:ascii="Arial" w:hAnsi="Arial" w:cs="Arial"/>
          <w:sz w:val="24"/>
          <w:szCs w:val="24"/>
        </w:rPr>
        <w:t xml:space="preserve"> </w:t>
      </w:r>
      <w:r w:rsidRPr="00F400EB">
        <w:rPr>
          <w:rFonts w:ascii="Arial" w:hAnsi="Arial" w:cs="Arial"/>
          <w:sz w:val="24"/>
          <w:szCs w:val="24"/>
        </w:rPr>
        <w:t xml:space="preserve">Place. </w:t>
      </w:r>
      <w:r w:rsidRPr="00F400EB">
        <w:rPr>
          <w:rFonts w:ascii="Arial" w:hAnsi="Arial" w:cs="Arial"/>
          <w:i/>
          <w:iCs/>
          <w:sz w:val="24"/>
          <w:szCs w:val="24"/>
        </w:rPr>
        <w:t>Crime Prevention Studies, Vol. 4, edited by John Eck and David Weisburd. Monsey. New York, NY: Criminal Justice Press</w:t>
      </w:r>
    </w:p>
    <w:p w14:paraId="1012E197" w14:textId="77777777" w:rsidR="00A12A8B" w:rsidRPr="00A12A8B" w:rsidRDefault="00A12A8B" w:rsidP="00A12A8B">
      <w:pPr>
        <w:rPr>
          <w:rFonts w:ascii="Arial" w:hAnsi="Arial" w:cs="Arial"/>
          <w:sz w:val="24"/>
          <w:szCs w:val="24"/>
        </w:rPr>
      </w:pPr>
    </w:p>
    <w:p w14:paraId="5DF0DAB2" w14:textId="2F163642" w:rsidR="00A12A8B" w:rsidRDefault="00A12A8B" w:rsidP="00A12A8B">
      <w:pPr>
        <w:rPr>
          <w:rFonts w:ascii="Arial" w:hAnsi="Arial" w:cs="Arial"/>
          <w:sz w:val="24"/>
          <w:szCs w:val="24"/>
        </w:rPr>
      </w:pPr>
      <w:r w:rsidRPr="00A12A8B">
        <w:rPr>
          <w:rFonts w:ascii="Arial" w:hAnsi="Arial" w:cs="Arial"/>
          <w:sz w:val="24"/>
          <w:szCs w:val="24"/>
        </w:rPr>
        <w:t>F</w:t>
      </w:r>
      <w:r>
        <w:rPr>
          <w:rFonts w:ascii="Arial" w:hAnsi="Arial" w:cs="Arial"/>
          <w:sz w:val="24"/>
          <w:szCs w:val="24"/>
        </w:rPr>
        <w:t>elson</w:t>
      </w:r>
      <w:r w:rsidRPr="00A12A8B">
        <w:rPr>
          <w:rFonts w:ascii="Arial" w:hAnsi="Arial" w:cs="Arial"/>
          <w:sz w:val="24"/>
          <w:szCs w:val="24"/>
        </w:rPr>
        <w:t xml:space="preserve">, R. B. et al. (2002) REASONS FOR REPORTING AND NOT REPORTING DOMESTIC VIOLENCE TO THE POLICE. </w:t>
      </w:r>
      <w:r w:rsidRPr="00A12A8B">
        <w:rPr>
          <w:rFonts w:ascii="Arial" w:hAnsi="Arial" w:cs="Arial"/>
          <w:i/>
          <w:iCs/>
          <w:sz w:val="24"/>
          <w:szCs w:val="24"/>
        </w:rPr>
        <w:t>Criminology (Beverly Hills). [Online] 40 (3), 617–648</w:t>
      </w:r>
      <w:r w:rsidRPr="00A12A8B">
        <w:rPr>
          <w:rFonts w:ascii="Arial" w:hAnsi="Arial" w:cs="Arial"/>
          <w:sz w:val="24"/>
          <w:szCs w:val="24"/>
        </w:rPr>
        <w:t>.</w:t>
      </w:r>
    </w:p>
    <w:p w14:paraId="6771FFDD" w14:textId="0C665EA7" w:rsidR="00A12A8B" w:rsidRPr="00A12A8B" w:rsidRDefault="00A12A8B" w:rsidP="00A12A8B">
      <w:pPr>
        <w:rPr>
          <w:rFonts w:ascii="Arial" w:hAnsi="Arial" w:cs="Arial"/>
          <w:sz w:val="24"/>
          <w:szCs w:val="24"/>
        </w:rPr>
      </w:pPr>
      <w:r w:rsidRPr="00A12A8B">
        <w:rPr>
          <w:rFonts w:ascii="Arial" w:hAnsi="Arial" w:cs="Arial"/>
          <w:sz w:val="24"/>
          <w:szCs w:val="24"/>
        </w:rPr>
        <w:lastRenderedPageBreak/>
        <w:t>Felson, Ri</w:t>
      </w:r>
      <w:r>
        <w:rPr>
          <w:rFonts w:ascii="Arial" w:hAnsi="Arial" w:cs="Arial"/>
          <w:sz w:val="24"/>
          <w:szCs w:val="24"/>
        </w:rPr>
        <w:t>.</w:t>
      </w:r>
      <w:r w:rsidRPr="00A12A8B">
        <w:rPr>
          <w:rFonts w:ascii="Arial" w:hAnsi="Arial" w:cs="Arial"/>
          <w:sz w:val="24"/>
          <w:szCs w:val="24"/>
        </w:rPr>
        <w:t>B., S</w:t>
      </w:r>
      <w:r>
        <w:rPr>
          <w:rFonts w:ascii="Arial" w:hAnsi="Arial" w:cs="Arial"/>
          <w:sz w:val="24"/>
          <w:szCs w:val="24"/>
        </w:rPr>
        <w:t>.</w:t>
      </w:r>
      <w:r w:rsidRPr="00A12A8B">
        <w:rPr>
          <w:rFonts w:ascii="Arial" w:hAnsi="Arial" w:cs="Arial"/>
          <w:sz w:val="24"/>
          <w:szCs w:val="24"/>
        </w:rPr>
        <w:t>F. Messner, and A</w:t>
      </w:r>
      <w:r>
        <w:rPr>
          <w:rFonts w:ascii="Arial" w:hAnsi="Arial" w:cs="Arial"/>
          <w:sz w:val="24"/>
          <w:szCs w:val="24"/>
        </w:rPr>
        <w:t xml:space="preserve">. </w:t>
      </w:r>
      <w:r w:rsidRPr="00A12A8B">
        <w:rPr>
          <w:rFonts w:ascii="Arial" w:hAnsi="Arial" w:cs="Arial"/>
          <w:sz w:val="24"/>
          <w:szCs w:val="24"/>
        </w:rPr>
        <w:t>H. Hoskin</w:t>
      </w:r>
      <w:r>
        <w:rPr>
          <w:rFonts w:ascii="Arial" w:hAnsi="Arial" w:cs="Arial"/>
          <w:sz w:val="24"/>
          <w:szCs w:val="24"/>
        </w:rPr>
        <w:t xml:space="preserve"> (</w:t>
      </w:r>
      <w:r w:rsidRPr="00A12A8B">
        <w:rPr>
          <w:rFonts w:ascii="Arial" w:hAnsi="Arial" w:cs="Arial"/>
          <w:sz w:val="24"/>
          <w:szCs w:val="24"/>
        </w:rPr>
        <w:t>1999</w:t>
      </w:r>
      <w:r>
        <w:rPr>
          <w:rFonts w:ascii="Arial" w:hAnsi="Arial" w:cs="Arial"/>
          <w:sz w:val="24"/>
          <w:szCs w:val="24"/>
        </w:rPr>
        <w:t>)</w:t>
      </w:r>
      <w:r w:rsidRPr="00A12A8B">
        <w:rPr>
          <w:rFonts w:ascii="Arial" w:hAnsi="Arial" w:cs="Arial"/>
          <w:sz w:val="24"/>
          <w:szCs w:val="24"/>
        </w:rPr>
        <w:t xml:space="preserve"> Victim-offender relationship and calling the police in assaults. </w:t>
      </w:r>
      <w:r w:rsidRPr="00A12A8B">
        <w:rPr>
          <w:rFonts w:ascii="Arial" w:hAnsi="Arial" w:cs="Arial"/>
          <w:i/>
          <w:iCs/>
          <w:sz w:val="24"/>
          <w:szCs w:val="24"/>
        </w:rPr>
        <w:t>Criminology 37:931-947.</w:t>
      </w:r>
    </w:p>
    <w:p w14:paraId="022C3E4C" w14:textId="087E7759" w:rsidR="00A12A8B" w:rsidRDefault="00A12A8B" w:rsidP="00A12A8B">
      <w:pPr>
        <w:rPr>
          <w:rFonts w:ascii="Arial" w:hAnsi="Arial" w:cs="Arial"/>
          <w:sz w:val="24"/>
          <w:szCs w:val="24"/>
        </w:rPr>
      </w:pPr>
      <w:r w:rsidRPr="00A12A8B">
        <w:rPr>
          <w:rFonts w:ascii="Arial" w:hAnsi="Arial" w:cs="Arial"/>
          <w:sz w:val="24"/>
          <w:szCs w:val="24"/>
        </w:rPr>
        <w:t>Frieze, I</w:t>
      </w:r>
      <w:r>
        <w:rPr>
          <w:rFonts w:ascii="Arial" w:hAnsi="Arial" w:cs="Arial"/>
          <w:sz w:val="24"/>
          <w:szCs w:val="24"/>
        </w:rPr>
        <w:t>.</w:t>
      </w:r>
      <w:r w:rsidRPr="00A12A8B">
        <w:rPr>
          <w:rFonts w:ascii="Arial" w:hAnsi="Arial" w:cs="Arial"/>
          <w:sz w:val="24"/>
          <w:szCs w:val="24"/>
        </w:rPr>
        <w:t>H. and A</w:t>
      </w:r>
      <w:r>
        <w:rPr>
          <w:rFonts w:ascii="Arial" w:hAnsi="Arial" w:cs="Arial"/>
          <w:sz w:val="24"/>
          <w:szCs w:val="24"/>
        </w:rPr>
        <w:t xml:space="preserve">. </w:t>
      </w:r>
      <w:r w:rsidRPr="00A12A8B">
        <w:rPr>
          <w:rFonts w:ascii="Arial" w:hAnsi="Arial" w:cs="Arial"/>
          <w:sz w:val="24"/>
          <w:szCs w:val="24"/>
        </w:rPr>
        <w:t>Browne</w:t>
      </w:r>
      <w:r>
        <w:rPr>
          <w:rFonts w:ascii="Arial" w:hAnsi="Arial" w:cs="Arial"/>
          <w:sz w:val="24"/>
          <w:szCs w:val="24"/>
        </w:rPr>
        <w:t xml:space="preserve"> (</w:t>
      </w:r>
      <w:r w:rsidRPr="00A12A8B">
        <w:rPr>
          <w:rFonts w:ascii="Arial" w:hAnsi="Arial" w:cs="Arial"/>
          <w:sz w:val="24"/>
          <w:szCs w:val="24"/>
        </w:rPr>
        <w:t>1989</w:t>
      </w:r>
      <w:r>
        <w:rPr>
          <w:rFonts w:ascii="Arial" w:hAnsi="Arial" w:cs="Arial"/>
          <w:sz w:val="24"/>
          <w:szCs w:val="24"/>
        </w:rPr>
        <w:t>)</w:t>
      </w:r>
      <w:r w:rsidRPr="00A12A8B">
        <w:rPr>
          <w:rFonts w:ascii="Arial" w:hAnsi="Arial" w:cs="Arial"/>
          <w:sz w:val="24"/>
          <w:szCs w:val="24"/>
        </w:rPr>
        <w:t xml:space="preserve"> Violence in marriage. In Lloyd Ohlin and Michael Tonry (eds.), </w:t>
      </w:r>
      <w:r w:rsidRPr="00A12A8B">
        <w:rPr>
          <w:rFonts w:ascii="Arial" w:hAnsi="Arial" w:cs="Arial"/>
          <w:i/>
          <w:iCs/>
          <w:sz w:val="24"/>
          <w:szCs w:val="24"/>
        </w:rPr>
        <w:t>Family Violence. Chicago, Ill.: University of Chicago Press</w:t>
      </w:r>
    </w:p>
    <w:p w14:paraId="1CE62FB3" w14:textId="63084274" w:rsidR="00394941" w:rsidRDefault="00394941" w:rsidP="00394941">
      <w:pPr>
        <w:rPr>
          <w:rFonts w:ascii="Arial" w:hAnsi="Arial" w:cs="Arial"/>
          <w:i/>
          <w:iCs/>
          <w:sz w:val="24"/>
          <w:szCs w:val="24"/>
        </w:rPr>
      </w:pPr>
      <w:r w:rsidRPr="00394941">
        <w:rPr>
          <w:rFonts w:ascii="Arial" w:hAnsi="Arial" w:cs="Arial"/>
          <w:sz w:val="24"/>
          <w:szCs w:val="24"/>
        </w:rPr>
        <w:t xml:space="preserve">Gau, J. M. &amp; Pratt, T. C. (2010) Revisiting Broken Windows Theory: Examining the Sources of the Discriminant Validity of Perceived Disorder and Crime. </w:t>
      </w:r>
      <w:r w:rsidRPr="00394941">
        <w:rPr>
          <w:rFonts w:ascii="Arial" w:hAnsi="Arial" w:cs="Arial"/>
          <w:i/>
          <w:iCs/>
          <w:sz w:val="24"/>
          <w:szCs w:val="24"/>
        </w:rPr>
        <w:t>Journal of criminal justice. [Online] 38 (4), 758–766.</w:t>
      </w:r>
      <w:r>
        <w:rPr>
          <w:rFonts w:ascii="Arial" w:hAnsi="Arial" w:cs="Arial"/>
          <w:i/>
          <w:iCs/>
          <w:sz w:val="24"/>
          <w:szCs w:val="24"/>
        </w:rPr>
        <w:t xml:space="preserve"> </w:t>
      </w:r>
    </w:p>
    <w:p w14:paraId="4EEA3D66" w14:textId="55086962" w:rsidR="00E65A56" w:rsidRPr="00E65A56" w:rsidRDefault="00E65A56" w:rsidP="00394941">
      <w:pPr>
        <w:rPr>
          <w:rFonts w:ascii="Arial" w:hAnsi="Arial" w:cs="Arial"/>
          <w:sz w:val="24"/>
          <w:szCs w:val="24"/>
        </w:rPr>
      </w:pPr>
      <w:r w:rsidRPr="00E65A56">
        <w:rPr>
          <w:rFonts w:ascii="Arial" w:hAnsi="Arial" w:cs="Arial"/>
          <w:sz w:val="24"/>
          <w:szCs w:val="24"/>
        </w:rPr>
        <w:t>Gottfredson, D</w:t>
      </w:r>
      <w:r>
        <w:rPr>
          <w:rFonts w:ascii="Arial" w:hAnsi="Arial" w:cs="Arial"/>
          <w:sz w:val="24"/>
          <w:szCs w:val="24"/>
        </w:rPr>
        <w:t>.</w:t>
      </w:r>
      <w:r w:rsidRPr="00E65A56">
        <w:rPr>
          <w:rFonts w:ascii="Arial" w:hAnsi="Arial" w:cs="Arial"/>
          <w:sz w:val="24"/>
          <w:szCs w:val="24"/>
        </w:rPr>
        <w:t>C. and Soule</w:t>
      </w:r>
      <w:r>
        <w:rPr>
          <w:rFonts w:ascii="Arial" w:hAnsi="Arial" w:cs="Arial"/>
          <w:sz w:val="24"/>
          <w:szCs w:val="24"/>
        </w:rPr>
        <w:t>, D.A</w:t>
      </w:r>
      <w:r w:rsidRPr="00E65A56">
        <w:rPr>
          <w:rFonts w:ascii="Arial" w:hAnsi="Arial" w:cs="Arial"/>
          <w:sz w:val="24"/>
          <w:szCs w:val="24"/>
        </w:rPr>
        <w:t xml:space="preserve">. </w:t>
      </w:r>
      <w:r>
        <w:rPr>
          <w:rFonts w:ascii="Arial" w:hAnsi="Arial" w:cs="Arial"/>
          <w:sz w:val="24"/>
          <w:szCs w:val="24"/>
        </w:rPr>
        <w:t>(</w:t>
      </w:r>
      <w:r w:rsidRPr="00E65A56">
        <w:rPr>
          <w:rFonts w:ascii="Arial" w:hAnsi="Arial" w:cs="Arial"/>
          <w:sz w:val="24"/>
          <w:szCs w:val="24"/>
        </w:rPr>
        <w:t>2005</w:t>
      </w:r>
      <w:r>
        <w:rPr>
          <w:rFonts w:ascii="Arial" w:hAnsi="Arial" w:cs="Arial"/>
          <w:sz w:val="24"/>
          <w:szCs w:val="24"/>
        </w:rPr>
        <w:t>)</w:t>
      </w:r>
      <w:r w:rsidRPr="00E65A56">
        <w:rPr>
          <w:rFonts w:ascii="Arial" w:hAnsi="Arial" w:cs="Arial"/>
          <w:sz w:val="24"/>
          <w:szCs w:val="24"/>
        </w:rPr>
        <w:t>. ‘‘The Timing of Property Crime, Violent Crime, and Substance Use among Juveniles.’’</w:t>
      </w:r>
      <w:r w:rsidRPr="00E65A56">
        <w:rPr>
          <w:rFonts w:ascii="Arial" w:hAnsi="Arial" w:cs="Arial"/>
          <w:i/>
          <w:iCs/>
          <w:sz w:val="24"/>
          <w:szCs w:val="24"/>
        </w:rPr>
        <w:t xml:space="preserve"> Journal of Research in Crime and Delinquency 42:110-20.</w:t>
      </w:r>
    </w:p>
    <w:p w14:paraId="162FFEB8" w14:textId="42D7DE3D" w:rsidR="00341CE1" w:rsidRDefault="00341CE1" w:rsidP="00341CE1">
      <w:pPr>
        <w:rPr>
          <w:rFonts w:ascii="Arial" w:hAnsi="Arial" w:cs="Arial"/>
          <w:i/>
          <w:iCs/>
          <w:sz w:val="24"/>
          <w:szCs w:val="24"/>
        </w:rPr>
      </w:pPr>
      <w:r w:rsidRPr="00341CE1">
        <w:rPr>
          <w:rFonts w:ascii="Arial" w:hAnsi="Arial" w:cs="Arial"/>
          <w:sz w:val="24"/>
          <w:szCs w:val="24"/>
        </w:rPr>
        <w:t xml:space="preserve">Gottschalk, P. (2009) Information Sources in Police Intelligence. </w:t>
      </w:r>
      <w:r w:rsidRPr="00341CE1">
        <w:rPr>
          <w:rFonts w:ascii="Arial" w:hAnsi="Arial" w:cs="Arial"/>
          <w:i/>
          <w:iCs/>
          <w:sz w:val="24"/>
          <w:szCs w:val="24"/>
        </w:rPr>
        <w:t>Police journal (Chichester). [Online] 82 (2), 149–170.</w:t>
      </w:r>
    </w:p>
    <w:p w14:paraId="6E7599CE" w14:textId="5A872755" w:rsidR="00D56E52" w:rsidRPr="00D56E52" w:rsidRDefault="00D56E52" w:rsidP="00341CE1">
      <w:pPr>
        <w:rPr>
          <w:rFonts w:ascii="Arial" w:hAnsi="Arial" w:cs="Arial"/>
          <w:sz w:val="24"/>
          <w:szCs w:val="24"/>
        </w:rPr>
      </w:pPr>
      <w:r w:rsidRPr="00D56E52">
        <w:rPr>
          <w:rFonts w:ascii="Arial" w:hAnsi="Arial" w:cs="Arial"/>
          <w:sz w:val="24"/>
          <w:szCs w:val="24"/>
        </w:rPr>
        <w:t xml:space="preserve">Home Office, National Crime Agency (2019) Tackling serious and organised crime. Available at: </w:t>
      </w:r>
      <w:hyperlink r:id="rId14" w:history="1">
        <w:r w:rsidRPr="00BD4A01">
          <w:rPr>
            <w:rStyle w:val="Hyperlink"/>
            <w:rFonts w:ascii="Arial" w:hAnsi="Arial" w:cs="Arial"/>
            <w:sz w:val="24"/>
            <w:szCs w:val="24"/>
          </w:rPr>
          <w:t>https://www.nao.org.uk/wp-content/uploads/2019/03/Tackling-serious-and-organised-crime-Summary.pdf</w:t>
        </w:r>
      </w:hyperlink>
      <w:r>
        <w:rPr>
          <w:rFonts w:ascii="Arial" w:hAnsi="Arial" w:cs="Arial"/>
          <w:sz w:val="24"/>
          <w:szCs w:val="24"/>
        </w:rPr>
        <w:t xml:space="preserve"> </w:t>
      </w:r>
      <w:r w:rsidRPr="00D56E52">
        <w:rPr>
          <w:rFonts w:ascii="Arial" w:hAnsi="Arial" w:cs="Arial"/>
          <w:sz w:val="24"/>
          <w:szCs w:val="24"/>
        </w:rPr>
        <w:t xml:space="preserve"> </w:t>
      </w:r>
      <w:r>
        <w:rPr>
          <w:rFonts w:ascii="Arial" w:hAnsi="Arial" w:cs="Arial"/>
          <w:sz w:val="24"/>
          <w:szCs w:val="24"/>
        </w:rPr>
        <w:t>[</w:t>
      </w:r>
      <w:r w:rsidRPr="00D56E52">
        <w:rPr>
          <w:rFonts w:ascii="Arial" w:hAnsi="Arial" w:cs="Arial"/>
          <w:sz w:val="24"/>
          <w:szCs w:val="24"/>
        </w:rPr>
        <w:t>Accessed 1</w:t>
      </w:r>
      <w:r>
        <w:rPr>
          <w:rFonts w:ascii="Arial" w:hAnsi="Arial" w:cs="Arial"/>
          <w:sz w:val="24"/>
          <w:szCs w:val="24"/>
        </w:rPr>
        <w:t>9/11/21]</w:t>
      </w:r>
      <w:r w:rsidRPr="00D56E52">
        <w:rPr>
          <w:rFonts w:ascii="Arial" w:hAnsi="Arial" w:cs="Arial"/>
          <w:sz w:val="24"/>
          <w:szCs w:val="24"/>
        </w:rPr>
        <w:t>.</w:t>
      </w:r>
    </w:p>
    <w:p w14:paraId="47A5BF1F" w14:textId="0DA51347" w:rsidR="00D11121" w:rsidRDefault="00D11121" w:rsidP="00E23EEB">
      <w:pPr>
        <w:spacing w:after="0" w:line="240" w:lineRule="auto"/>
        <w:ind w:right="107"/>
        <w:rPr>
          <w:rFonts w:ascii="Arial" w:eastAsia="Times New Roman" w:hAnsi="Arial" w:cs="Arial"/>
          <w:color w:val="000000"/>
          <w:sz w:val="24"/>
          <w:szCs w:val="24"/>
          <w:lang w:eastAsia="en-GB"/>
        </w:rPr>
      </w:pPr>
      <w:r w:rsidRPr="00D11121">
        <w:rPr>
          <w:rFonts w:ascii="Arial" w:eastAsia="Times New Roman" w:hAnsi="Arial" w:cs="Arial"/>
          <w:color w:val="000000"/>
          <w:sz w:val="24"/>
          <w:szCs w:val="24"/>
          <w:lang w:eastAsia="en-GB"/>
        </w:rPr>
        <w:t xml:space="preserve">Hope, T., (2005). Pretend it doesn't work: The ‘anti-social’bias in the Maryland Scientific Methods Scale. </w:t>
      </w:r>
      <w:r w:rsidRPr="00D11121">
        <w:rPr>
          <w:rFonts w:ascii="Arial" w:eastAsia="Times New Roman" w:hAnsi="Arial" w:cs="Arial"/>
          <w:i/>
          <w:iCs/>
          <w:color w:val="000000"/>
          <w:sz w:val="24"/>
          <w:szCs w:val="24"/>
          <w:lang w:eastAsia="en-GB"/>
        </w:rPr>
        <w:t>European Journal on Criminal Policy and Research, 11(3), pp.275-296</w:t>
      </w:r>
      <w:r w:rsidRPr="00D11121">
        <w:rPr>
          <w:rFonts w:ascii="Arial" w:eastAsia="Times New Roman" w:hAnsi="Arial" w:cs="Arial"/>
          <w:color w:val="000000"/>
          <w:sz w:val="24"/>
          <w:szCs w:val="24"/>
          <w:lang w:eastAsia="en-GB"/>
        </w:rPr>
        <w:t>.</w:t>
      </w:r>
    </w:p>
    <w:p w14:paraId="10E14BFC" w14:textId="4F418B47" w:rsidR="00E23EEB" w:rsidRDefault="00E23EEB" w:rsidP="00E23EEB">
      <w:pPr>
        <w:spacing w:after="0" w:line="240" w:lineRule="auto"/>
        <w:ind w:right="107"/>
        <w:rPr>
          <w:rFonts w:ascii="Arial" w:eastAsia="Times New Roman" w:hAnsi="Arial" w:cs="Arial"/>
          <w:color w:val="000000"/>
          <w:sz w:val="24"/>
          <w:szCs w:val="24"/>
          <w:lang w:eastAsia="en-GB"/>
        </w:rPr>
      </w:pPr>
    </w:p>
    <w:p w14:paraId="208907A6" w14:textId="3E4C77FB" w:rsidR="00E23EEB" w:rsidRDefault="00E23EEB" w:rsidP="00E23EEB">
      <w:pPr>
        <w:spacing w:after="0" w:line="240" w:lineRule="auto"/>
        <w:ind w:right="107"/>
        <w:rPr>
          <w:rFonts w:ascii="Arial" w:eastAsia="Times New Roman" w:hAnsi="Arial" w:cs="Arial"/>
          <w:color w:val="000000"/>
          <w:sz w:val="24"/>
          <w:szCs w:val="24"/>
          <w:lang w:eastAsia="en-GB"/>
        </w:rPr>
      </w:pPr>
      <w:r w:rsidRPr="00E23EEB">
        <w:rPr>
          <w:rFonts w:ascii="Arial" w:eastAsia="Times New Roman" w:hAnsi="Arial" w:cs="Arial"/>
          <w:color w:val="000000"/>
          <w:sz w:val="24"/>
          <w:szCs w:val="24"/>
          <w:lang w:eastAsia="en-GB"/>
        </w:rPr>
        <w:t xml:space="preserve">HMSO (2018) Victims Strategy Available at: </w:t>
      </w:r>
      <w:hyperlink r:id="rId15" w:history="1">
        <w:r w:rsidRPr="00BD4A01">
          <w:rPr>
            <w:rStyle w:val="Hyperlink"/>
            <w:rFonts w:ascii="Arial" w:eastAsia="Times New Roman" w:hAnsi="Arial" w:cs="Arial"/>
            <w:sz w:val="24"/>
            <w:szCs w:val="24"/>
            <w:lang w:eastAsia="en-GB"/>
          </w:rPr>
          <w:t>https://assets.publishing.service.gov.uk/government/uploads/system/uploads/attachment_data/file/746930/victim-strategy.pdf</w:t>
        </w:r>
      </w:hyperlink>
      <w:r>
        <w:rPr>
          <w:rFonts w:ascii="Arial" w:eastAsia="Times New Roman" w:hAnsi="Arial" w:cs="Arial"/>
          <w:color w:val="000000"/>
          <w:sz w:val="24"/>
          <w:szCs w:val="24"/>
          <w:lang w:eastAsia="en-GB"/>
        </w:rPr>
        <w:t xml:space="preserve"> </w:t>
      </w:r>
      <w:r w:rsidRPr="00E23EEB">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w:t>
      </w:r>
      <w:r w:rsidRPr="00E23EEB">
        <w:rPr>
          <w:rFonts w:ascii="Arial" w:eastAsia="Times New Roman" w:hAnsi="Arial" w:cs="Arial"/>
          <w:color w:val="000000"/>
          <w:sz w:val="24"/>
          <w:szCs w:val="24"/>
          <w:lang w:eastAsia="en-GB"/>
        </w:rPr>
        <w:t>Accessed 10</w:t>
      </w:r>
      <w:r>
        <w:rPr>
          <w:rFonts w:ascii="Arial" w:eastAsia="Times New Roman" w:hAnsi="Arial" w:cs="Arial"/>
          <w:color w:val="000000"/>
          <w:sz w:val="24"/>
          <w:szCs w:val="24"/>
          <w:lang w:eastAsia="en-GB"/>
        </w:rPr>
        <w:t>/11/21]</w:t>
      </w:r>
    </w:p>
    <w:p w14:paraId="0478140C" w14:textId="77777777" w:rsidR="00E23EEB" w:rsidRPr="00E23EEB" w:rsidRDefault="00E23EEB" w:rsidP="00E23EEB">
      <w:pPr>
        <w:spacing w:after="0" w:line="240" w:lineRule="auto"/>
        <w:ind w:right="107"/>
        <w:rPr>
          <w:rFonts w:ascii="Arial" w:eastAsia="Times New Roman" w:hAnsi="Arial" w:cs="Arial"/>
          <w:color w:val="000000"/>
          <w:sz w:val="24"/>
          <w:szCs w:val="24"/>
          <w:lang w:eastAsia="en-GB"/>
        </w:rPr>
      </w:pPr>
    </w:p>
    <w:p w14:paraId="34F1DBF6" w14:textId="1C10B2BD" w:rsidR="002A04AB" w:rsidRDefault="002A04AB">
      <w:pPr>
        <w:rPr>
          <w:rFonts w:ascii="Arial" w:hAnsi="Arial" w:cs="Arial"/>
          <w:sz w:val="24"/>
          <w:szCs w:val="24"/>
        </w:rPr>
      </w:pPr>
      <w:r w:rsidRPr="002A04AB">
        <w:rPr>
          <w:rFonts w:ascii="Arial" w:hAnsi="Arial" w:cs="Arial"/>
          <w:sz w:val="24"/>
          <w:szCs w:val="24"/>
        </w:rPr>
        <w:t xml:space="preserve">Hope Sr, K.R., (2020). Civilian oversight for democratic policing and its challenges: Overcoming obstacles for improved police accountability. </w:t>
      </w:r>
      <w:r w:rsidRPr="002A04AB">
        <w:rPr>
          <w:rFonts w:ascii="Arial" w:hAnsi="Arial" w:cs="Arial"/>
          <w:i/>
          <w:iCs/>
          <w:sz w:val="24"/>
          <w:szCs w:val="24"/>
        </w:rPr>
        <w:t>Journal of Applied Security Research, pp.1-33</w:t>
      </w:r>
      <w:r w:rsidRPr="002A04AB">
        <w:rPr>
          <w:rFonts w:ascii="Arial" w:hAnsi="Arial" w:cs="Arial"/>
          <w:sz w:val="24"/>
          <w:szCs w:val="24"/>
        </w:rPr>
        <w:t>.</w:t>
      </w:r>
    </w:p>
    <w:p w14:paraId="7D9F3D1C" w14:textId="4D4EFE0F" w:rsidR="009D72E1" w:rsidRDefault="009D72E1">
      <w:pPr>
        <w:rPr>
          <w:rFonts w:ascii="Arial" w:hAnsi="Arial" w:cs="Arial"/>
          <w:i/>
          <w:iCs/>
          <w:sz w:val="24"/>
          <w:szCs w:val="24"/>
        </w:rPr>
      </w:pPr>
      <w:r>
        <w:rPr>
          <w:rFonts w:ascii="Arial" w:hAnsi="Arial" w:cs="Arial"/>
          <w:sz w:val="24"/>
          <w:szCs w:val="24"/>
        </w:rPr>
        <w:t xml:space="preserve">Illich, I. (1977). ‘Disabling Professions’. </w:t>
      </w:r>
      <w:r w:rsidRPr="009D72E1">
        <w:rPr>
          <w:rFonts w:ascii="Arial" w:hAnsi="Arial" w:cs="Arial"/>
          <w:i/>
          <w:iCs/>
          <w:sz w:val="24"/>
          <w:szCs w:val="24"/>
        </w:rPr>
        <w:t>London: Marion Boyars</w:t>
      </w:r>
    </w:p>
    <w:p w14:paraId="6A756488" w14:textId="16A3BF23" w:rsidR="005C63F9" w:rsidRDefault="005C63F9">
      <w:pPr>
        <w:rPr>
          <w:rFonts w:ascii="Arial" w:hAnsi="Arial" w:cs="Arial"/>
          <w:i/>
          <w:iCs/>
          <w:sz w:val="24"/>
          <w:szCs w:val="24"/>
        </w:rPr>
      </w:pPr>
      <w:r w:rsidRPr="005C63F9">
        <w:rPr>
          <w:rFonts w:ascii="Arial" w:hAnsi="Arial" w:cs="Arial"/>
          <w:sz w:val="24"/>
          <w:szCs w:val="24"/>
        </w:rPr>
        <w:t xml:space="preserve">Innes, M. and Sheptycki, J.W.E. (2004) ‘From Detection to Disruption: Intelligence and the Changing Logic of Police Crime Control in the United Kingdom’ </w:t>
      </w:r>
      <w:r w:rsidRPr="005C63F9">
        <w:rPr>
          <w:rFonts w:ascii="Arial" w:hAnsi="Arial" w:cs="Arial"/>
          <w:i/>
          <w:iCs/>
          <w:sz w:val="24"/>
          <w:szCs w:val="24"/>
        </w:rPr>
        <w:t>International Criminal Justice Review 14: 1–24.</w:t>
      </w:r>
    </w:p>
    <w:p w14:paraId="22E86B39" w14:textId="49708740" w:rsidR="00E23EEB" w:rsidRPr="00E23EEB" w:rsidRDefault="00E23EEB">
      <w:pPr>
        <w:rPr>
          <w:rFonts w:ascii="Arial" w:hAnsi="Arial" w:cs="Arial"/>
          <w:sz w:val="24"/>
          <w:szCs w:val="24"/>
        </w:rPr>
      </w:pPr>
      <w:r w:rsidRPr="00E23EEB">
        <w:rPr>
          <w:rFonts w:ascii="Arial" w:hAnsi="Arial" w:cs="Arial"/>
          <w:sz w:val="24"/>
          <w:szCs w:val="24"/>
        </w:rPr>
        <w:t xml:space="preserve">Jakobson S (2018) What is Trauma Bonding? Is It Keeping You In a Bad Relationship? Available at: https://www.harleytherapy.co.uk/counselling/what-is-trauma-bonding.htm </w:t>
      </w:r>
      <w:r>
        <w:rPr>
          <w:rFonts w:ascii="Arial" w:hAnsi="Arial" w:cs="Arial"/>
          <w:sz w:val="24"/>
          <w:szCs w:val="24"/>
        </w:rPr>
        <w:t>[</w:t>
      </w:r>
      <w:r w:rsidRPr="00E23EEB">
        <w:rPr>
          <w:rFonts w:ascii="Arial" w:hAnsi="Arial" w:cs="Arial"/>
          <w:sz w:val="24"/>
          <w:szCs w:val="24"/>
        </w:rPr>
        <w:t>Accessed on 10</w:t>
      </w:r>
      <w:r>
        <w:rPr>
          <w:rFonts w:ascii="Arial" w:hAnsi="Arial" w:cs="Arial"/>
          <w:sz w:val="24"/>
          <w:szCs w:val="24"/>
        </w:rPr>
        <w:t>/11/21]</w:t>
      </w:r>
    </w:p>
    <w:p w14:paraId="4D6C7FD9" w14:textId="3CA1E686" w:rsidR="00B52D5C" w:rsidRDefault="00B52D5C" w:rsidP="00B52D5C">
      <w:pPr>
        <w:rPr>
          <w:rFonts w:ascii="Arial" w:hAnsi="Arial" w:cs="Arial"/>
          <w:i/>
          <w:iCs/>
          <w:sz w:val="24"/>
          <w:szCs w:val="24"/>
        </w:rPr>
      </w:pPr>
      <w:r w:rsidRPr="00B52D5C">
        <w:rPr>
          <w:rFonts w:ascii="Arial" w:hAnsi="Arial" w:cs="Arial"/>
          <w:sz w:val="24"/>
          <w:szCs w:val="24"/>
        </w:rPr>
        <w:t xml:space="preserve">James, A. &amp; Mills, M. (2012) Does Acpo Know Best: To What Extent May the Pip Programme Provide a Template for the Professionalisation of Policing? </w:t>
      </w:r>
      <w:r w:rsidRPr="00B52D5C">
        <w:rPr>
          <w:rFonts w:ascii="Arial" w:hAnsi="Arial" w:cs="Arial"/>
          <w:i/>
          <w:iCs/>
          <w:sz w:val="24"/>
          <w:szCs w:val="24"/>
        </w:rPr>
        <w:t>Police journal (Chichester). [Online] 85 (2), 133–149.</w:t>
      </w:r>
    </w:p>
    <w:p w14:paraId="09C7FEB3" w14:textId="1AB518EB" w:rsidR="00D11121" w:rsidRPr="00D11121" w:rsidRDefault="00D11121" w:rsidP="00D11121">
      <w:pPr>
        <w:spacing w:after="0" w:line="240" w:lineRule="auto"/>
        <w:ind w:right="107"/>
        <w:rPr>
          <w:rFonts w:ascii="Arial" w:eastAsia="Times New Roman" w:hAnsi="Arial" w:cs="Arial"/>
          <w:color w:val="000000"/>
          <w:sz w:val="24"/>
          <w:szCs w:val="24"/>
          <w:lang w:eastAsia="en-GB"/>
        </w:rPr>
      </w:pPr>
      <w:r w:rsidRPr="00D11121">
        <w:rPr>
          <w:rFonts w:ascii="Arial" w:eastAsia="Times New Roman" w:hAnsi="Arial" w:cs="Arial"/>
          <w:color w:val="000000"/>
          <w:sz w:val="24"/>
          <w:szCs w:val="24"/>
          <w:lang w:eastAsia="en-GB"/>
        </w:rPr>
        <w:t xml:space="preserve">Jensen, E.L. and Reed, G.E., (2006). Adult correctional education programs: An update on current status based on recent studies. </w:t>
      </w:r>
      <w:r w:rsidRPr="00D11121">
        <w:rPr>
          <w:rFonts w:ascii="Arial" w:eastAsia="Times New Roman" w:hAnsi="Arial" w:cs="Arial"/>
          <w:i/>
          <w:iCs/>
          <w:color w:val="000000"/>
          <w:sz w:val="24"/>
          <w:szCs w:val="24"/>
          <w:lang w:eastAsia="en-GB"/>
        </w:rPr>
        <w:t>Journal of Offender Rehabilitation, 44(1), pp.81-98.</w:t>
      </w:r>
      <w:r w:rsidR="004C1FDF">
        <w:rPr>
          <w:rFonts w:ascii="Arial" w:eastAsia="Times New Roman" w:hAnsi="Arial" w:cs="Arial"/>
          <w:i/>
          <w:iCs/>
          <w:color w:val="000000"/>
          <w:sz w:val="24"/>
          <w:szCs w:val="24"/>
          <w:lang w:eastAsia="en-GB"/>
        </w:rPr>
        <w:t>nt</w:t>
      </w:r>
    </w:p>
    <w:p w14:paraId="0512DCDA" w14:textId="77777777" w:rsidR="00D11121" w:rsidRDefault="00D11121" w:rsidP="00B52D5C">
      <w:pPr>
        <w:rPr>
          <w:rFonts w:ascii="Arial" w:hAnsi="Arial" w:cs="Arial"/>
          <w:i/>
          <w:iCs/>
          <w:sz w:val="24"/>
          <w:szCs w:val="24"/>
        </w:rPr>
      </w:pPr>
    </w:p>
    <w:p w14:paraId="58F59115" w14:textId="4B9A9A00" w:rsidR="00165FA1" w:rsidRDefault="005D7032" w:rsidP="00B52D5C">
      <w:pPr>
        <w:rPr>
          <w:rFonts w:ascii="Arial" w:hAnsi="Arial" w:cs="Arial"/>
          <w:i/>
          <w:iCs/>
          <w:sz w:val="24"/>
          <w:szCs w:val="24"/>
        </w:rPr>
      </w:pPr>
      <w:r w:rsidRPr="005D7032">
        <w:rPr>
          <w:rFonts w:ascii="Arial" w:hAnsi="Arial" w:cs="Arial"/>
          <w:sz w:val="24"/>
          <w:szCs w:val="24"/>
        </w:rPr>
        <w:lastRenderedPageBreak/>
        <w:t xml:space="preserve">John, T. and Maguire, M., </w:t>
      </w:r>
      <w:r>
        <w:rPr>
          <w:rFonts w:ascii="Arial" w:hAnsi="Arial" w:cs="Arial"/>
          <w:sz w:val="24"/>
          <w:szCs w:val="24"/>
        </w:rPr>
        <w:t>(</w:t>
      </w:r>
      <w:r w:rsidRPr="005D7032">
        <w:rPr>
          <w:rFonts w:ascii="Arial" w:hAnsi="Arial" w:cs="Arial"/>
          <w:sz w:val="24"/>
          <w:szCs w:val="24"/>
        </w:rPr>
        <w:t>2012</w:t>
      </w:r>
      <w:r>
        <w:rPr>
          <w:rFonts w:ascii="Arial" w:hAnsi="Arial" w:cs="Arial"/>
          <w:sz w:val="24"/>
          <w:szCs w:val="24"/>
        </w:rPr>
        <w:t>)</w:t>
      </w:r>
      <w:r w:rsidRPr="005D7032">
        <w:rPr>
          <w:rFonts w:ascii="Arial" w:hAnsi="Arial" w:cs="Arial"/>
          <w:sz w:val="24"/>
          <w:szCs w:val="24"/>
        </w:rPr>
        <w:t>. Criminal intelligence and the national intelligence model</w:t>
      </w:r>
      <w:r w:rsidRPr="005D7032">
        <w:rPr>
          <w:rFonts w:ascii="Arial" w:hAnsi="Arial" w:cs="Arial"/>
          <w:i/>
          <w:iCs/>
          <w:sz w:val="24"/>
          <w:szCs w:val="24"/>
        </w:rPr>
        <w:t xml:space="preserve"> (pp. 225-251). Willan.</w:t>
      </w:r>
    </w:p>
    <w:p w14:paraId="57E99E6B" w14:textId="4D0FB941" w:rsidR="0056334D" w:rsidRDefault="0056334D" w:rsidP="00B52D5C">
      <w:pPr>
        <w:rPr>
          <w:rFonts w:ascii="Arial" w:hAnsi="Arial" w:cs="Arial"/>
          <w:sz w:val="24"/>
          <w:szCs w:val="24"/>
        </w:rPr>
      </w:pPr>
      <w:r w:rsidRPr="0056334D">
        <w:rPr>
          <w:rFonts w:ascii="Arial" w:hAnsi="Arial" w:cs="Arial"/>
          <w:sz w:val="24"/>
          <w:szCs w:val="24"/>
        </w:rPr>
        <w:t xml:space="preserve">John, T. and Maguire, M., </w:t>
      </w:r>
      <w:r>
        <w:rPr>
          <w:rFonts w:ascii="Arial" w:hAnsi="Arial" w:cs="Arial"/>
          <w:sz w:val="24"/>
          <w:szCs w:val="24"/>
        </w:rPr>
        <w:t>(</w:t>
      </w:r>
      <w:r w:rsidRPr="0056334D">
        <w:rPr>
          <w:rFonts w:ascii="Arial" w:hAnsi="Arial" w:cs="Arial"/>
          <w:sz w:val="24"/>
          <w:szCs w:val="24"/>
        </w:rPr>
        <w:t>2004</w:t>
      </w:r>
      <w:r>
        <w:rPr>
          <w:rFonts w:ascii="Arial" w:hAnsi="Arial" w:cs="Arial"/>
          <w:sz w:val="24"/>
          <w:szCs w:val="24"/>
        </w:rPr>
        <w:t>)</w:t>
      </w:r>
      <w:r w:rsidRPr="0056334D">
        <w:rPr>
          <w:rFonts w:ascii="Arial" w:hAnsi="Arial" w:cs="Arial"/>
          <w:sz w:val="24"/>
          <w:szCs w:val="24"/>
        </w:rPr>
        <w:t xml:space="preserve">. The national intelligence model: Key lessons from early research. </w:t>
      </w:r>
      <w:r w:rsidRPr="0056334D">
        <w:rPr>
          <w:rFonts w:ascii="Arial" w:hAnsi="Arial" w:cs="Arial"/>
          <w:i/>
          <w:iCs/>
          <w:sz w:val="24"/>
          <w:szCs w:val="24"/>
        </w:rPr>
        <w:t>London: Home Office</w:t>
      </w:r>
      <w:r w:rsidRPr="0056334D">
        <w:rPr>
          <w:rFonts w:ascii="Arial" w:hAnsi="Arial" w:cs="Arial"/>
          <w:sz w:val="24"/>
          <w:szCs w:val="24"/>
        </w:rPr>
        <w:t>.</w:t>
      </w:r>
      <w:r w:rsidR="00E20E13">
        <w:rPr>
          <w:rFonts w:ascii="Arial" w:hAnsi="Arial" w:cs="Arial"/>
          <w:sz w:val="24"/>
          <w:szCs w:val="24"/>
        </w:rPr>
        <w:br/>
      </w:r>
    </w:p>
    <w:p w14:paraId="6F42D91D" w14:textId="539E8647" w:rsidR="00E20E13" w:rsidRDefault="00E20E13" w:rsidP="00B52D5C">
      <w:pPr>
        <w:rPr>
          <w:rFonts w:ascii="Arial" w:hAnsi="Arial" w:cs="Arial"/>
          <w:sz w:val="24"/>
          <w:szCs w:val="24"/>
        </w:rPr>
      </w:pPr>
      <w:r>
        <w:rPr>
          <w:rFonts w:ascii="Arial" w:hAnsi="Arial" w:cs="Arial"/>
          <w:sz w:val="24"/>
          <w:szCs w:val="24"/>
        </w:rPr>
        <w:t xml:space="preserve">Kelling, G., and Coles, C. (1996). Fixing broken windows: restoring order and reducing crime in our communities. </w:t>
      </w:r>
      <w:r w:rsidRPr="00E20E13">
        <w:rPr>
          <w:rFonts w:ascii="Arial" w:hAnsi="Arial" w:cs="Arial"/>
          <w:i/>
          <w:iCs/>
          <w:sz w:val="24"/>
          <w:szCs w:val="24"/>
        </w:rPr>
        <w:t>New York: Simon and Schuster</w:t>
      </w:r>
    </w:p>
    <w:p w14:paraId="27D193AE" w14:textId="4668F127" w:rsidR="00E908E7" w:rsidRPr="0056334D" w:rsidRDefault="00E908E7" w:rsidP="00E908E7">
      <w:pPr>
        <w:rPr>
          <w:rFonts w:ascii="Arial" w:hAnsi="Arial" w:cs="Arial"/>
          <w:sz w:val="24"/>
          <w:szCs w:val="24"/>
        </w:rPr>
      </w:pPr>
      <w:r w:rsidRPr="00E908E7">
        <w:rPr>
          <w:rFonts w:ascii="Arial" w:hAnsi="Arial" w:cs="Arial"/>
          <w:sz w:val="24"/>
          <w:szCs w:val="24"/>
        </w:rPr>
        <w:t xml:space="preserve">Kennedy, L. W. et al. (2018) Risk-Based Policing : Evidence-Based Crime Prevention with Big Data and Spatial Analytics. [Online]. </w:t>
      </w:r>
      <w:r w:rsidRPr="00E908E7">
        <w:rPr>
          <w:rFonts w:ascii="Arial" w:hAnsi="Arial" w:cs="Arial"/>
          <w:i/>
          <w:iCs/>
          <w:sz w:val="24"/>
          <w:szCs w:val="24"/>
        </w:rPr>
        <w:t>Berkeley, CA: University of California Press</w:t>
      </w:r>
      <w:r w:rsidRPr="00E908E7">
        <w:rPr>
          <w:rFonts w:ascii="Arial" w:hAnsi="Arial" w:cs="Arial"/>
          <w:sz w:val="24"/>
          <w:szCs w:val="24"/>
        </w:rPr>
        <w:t>,.</w:t>
      </w:r>
    </w:p>
    <w:p w14:paraId="65B96EA4" w14:textId="554E90F5" w:rsidR="000F12C9" w:rsidRDefault="000F12C9" w:rsidP="00B52D5C">
      <w:pPr>
        <w:rPr>
          <w:rFonts w:ascii="Arial" w:hAnsi="Arial" w:cs="Arial"/>
          <w:sz w:val="24"/>
          <w:szCs w:val="24"/>
        </w:rPr>
      </w:pPr>
      <w:r w:rsidRPr="000F12C9">
        <w:rPr>
          <w:rFonts w:ascii="Arial" w:hAnsi="Arial" w:cs="Arial"/>
          <w:sz w:val="24"/>
          <w:szCs w:val="24"/>
        </w:rPr>
        <w:t xml:space="preserve">MacDonald, S., Keeping, Z., Snook, B., &amp; Luther, K. (2016). Do not lie to me, or else: The effect of a turncoat warning and rapport building on perceptions of police interviewers. </w:t>
      </w:r>
      <w:r w:rsidRPr="000F12C9">
        <w:rPr>
          <w:rFonts w:ascii="Arial" w:hAnsi="Arial" w:cs="Arial"/>
          <w:i/>
          <w:iCs/>
          <w:sz w:val="24"/>
          <w:szCs w:val="24"/>
        </w:rPr>
        <w:t>Journal of Police and Criminal Psychology, 32(3), 263–277. doi:https://doi.org/10.1007/s11896-016-9219-4 [PubMed], [Web of Science ®]</w:t>
      </w:r>
    </w:p>
    <w:p w14:paraId="76F5DC3E" w14:textId="3EAFD98D" w:rsidR="009F7E65" w:rsidRDefault="009F7E65">
      <w:pPr>
        <w:rPr>
          <w:rFonts w:ascii="Arial" w:hAnsi="Arial" w:cs="Arial"/>
          <w:i/>
          <w:iCs/>
          <w:sz w:val="24"/>
          <w:szCs w:val="24"/>
        </w:rPr>
      </w:pPr>
      <w:r>
        <w:rPr>
          <w:rFonts w:ascii="Arial" w:hAnsi="Arial" w:cs="Arial"/>
          <w:sz w:val="24"/>
          <w:szCs w:val="24"/>
        </w:rPr>
        <w:t xml:space="preserve">Manning, P. (1997). Police Work: The Social Organization of Policing. </w:t>
      </w:r>
      <w:r w:rsidRPr="009F7E65">
        <w:rPr>
          <w:rFonts w:ascii="Arial" w:hAnsi="Arial" w:cs="Arial"/>
          <w:i/>
          <w:iCs/>
          <w:sz w:val="24"/>
          <w:szCs w:val="24"/>
        </w:rPr>
        <w:t>2</w:t>
      </w:r>
      <w:r w:rsidRPr="009F7E65">
        <w:rPr>
          <w:rFonts w:ascii="Arial" w:hAnsi="Arial" w:cs="Arial"/>
          <w:i/>
          <w:iCs/>
          <w:sz w:val="24"/>
          <w:szCs w:val="24"/>
          <w:vertAlign w:val="superscript"/>
        </w:rPr>
        <w:t>nd</w:t>
      </w:r>
      <w:r w:rsidRPr="009F7E65">
        <w:rPr>
          <w:rFonts w:ascii="Arial" w:hAnsi="Arial" w:cs="Arial"/>
          <w:i/>
          <w:iCs/>
          <w:sz w:val="24"/>
          <w:szCs w:val="24"/>
        </w:rPr>
        <w:t xml:space="preserve"> ed. Prospect Heights, IL: Waveland Press.</w:t>
      </w:r>
    </w:p>
    <w:p w14:paraId="7C8E24B3" w14:textId="71A1BF07" w:rsidR="00BE7AEE" w:rsidRDefault="00BE7AEE">
      <w:pPr>
        <w:rPr>
          <w:rFonts w:ascii="Arial" w:hAnsi="Arial" w:cs="Arial"/>
          <w:i/>
          <w:iCs/>
          <w:sz w:val="24"/>
          <w:szCs w:val="24"/>
        </w:rPr>
      </w:pPr>
      <w:r w:rsidRPr="00BE7AEE">
        <w:rPr>
          <w:rFonts w:ascii="Arial" w:hAnsi="Arial" w:cs="Arial"/>
          <w:sz w:val="24"/>
          <w:szCs w:val="24"/>
        </w:rPr>
        <w:t xml:space="preserve">Miller, J., </w:t>
      </w:r>
      <w:r>
        <w:rPr>
          <w:rFonts w:ascii="Arial" w:hAnsi="Arial" w:cs="Arial"/>
          <w:sz w:val="24"/>
          <w:szCs w:val="24"/>
        </w:rPr>
        <w:t>(</w:t>
      </w:r>
      <w:r w:rsidRPr="00BE7AEE">
        <w:rPr>
          <w:rFonts w:ascii="Arial" w:hAnsi="Arial" w:cs="Arial"/>
          <w:sz w:val="24"/>
          <w:szCs w:val="24"/>
        </w:rPr>
        <w:t>2013</w:t>
      </w:r>
      <w:r>
        <w:rPr>
          <w:rFonts w:ascii="Arial" w:hAnsi="Arial" w:cs="Arial"/>
          <w:sz w:val="24"/>
          <w:szCs w:val="24"/>
        </w:rPr>
        <w:t>)</w:t>
      </w:r>
      <w:r w:rsidRPr="00BE7AEE">
        <w:rPr>
          <w:rFonts w:ascii="Arial" w:hAnsi="Arial" w:cs="Arial"/>
          <w:sz w:val="24"/>
          <w:szCs w:val="24"/>
        </w:rPr>
        <w:t>. Individual offending, routine activities, and activity settings: Revisiting the routine activity theory of general deviance</w:t>
      </w:r>
      <w:r w:rsidRPr="00BE7AEE">
        <w:rPr>
          <w:rFonts w:ascii="Arial" w:hAnsi="Arial" w:cs="Arial"/>
          <w:i/>
          <w:iCs/>
          <w:sz w:val="24"/>
          <w:szCs w:val="24"/>
        </w:rPr>
        <w:t>. Journal of Research in Crime and Delinquency, 50(3), pp.390-416.</w:t>
      </w:r>
    </w:p>
    <w:p w14:paraId="652A6195" w14:textId="0645C649" w:rsidR="004C1FDF" w:rsidRPr="004C1FDF" w:rsidRDefault="004C1FDF">
      <w:pPr>
        <w:rPr>
          <w:rFonts w:ascii="Arial" w:hAnsi="Arial" w:cs="Arial"/>
          <w:sz w:val="24"/>
          <w:szCs w:val="24"/>
        </w:rPr>
      </w:pPr>
      <w:r w:rsidRPr="004C1FDF">
        <w:rPr>
          <w:rFonts w:ascii="Arial" w:hAnsi="Arial" w:cs="Arial"/>
          <w:sz w:val="24"/>
          <w:szCs w:val="24"/>
        </w:rPr>
        <w:t xml:space="preserve">Ministry of Justice (2012) MAPPA Guidance Available at: http://www.justice.gov.uk/downloads/offenders/mappa/mappa-guidance-2012-part1.pdf#page=11  </w:t>
      </w:r>
      <w:r>
        <w:rPr>
          <w:rFonts w:ascii="Arial" w:hAnsi="Arial" w:cs="Arial"/>
          <w:sz w:val="24"/>
          <w:szCs w:val="24"/>
        </w:rPr>
        <w:t>[</w:t>
      </w:r>
      <w:r w:rsidRPr="004C1FDF">
        <w:rPr>
          <w:rFonts w:ascii="Arial" w:hAnsi="Arial" w:cs="Arial"/>
          <w:sz w:val="24"/>
          <w:szCs w:val="24"/>
        </w:rPr>
        <w:t xml:space="preserve">Accessed on </w:t>
      </w:r>
      <w:r>
        <w:rPr>
          <w:rFonts w:ascii="Arial" w:hAnsi="Arial" w:cs="Arial"/>
          <w:sz w:val="24"/>
          <w:szCs w:val="24"/>
        </w:rPr>
        <w:t>15/11/</w:t>
      </w:r>
      <w:r w:rsidRPr="004C1FDF">
        <w:rPr>
          <w:rFonts w:ascii="Arial" w:hAnsi="Arial" w:cs="Arial"/>
          <w:sz w:val="24"/>
          <w:szCs w:val="24"/>
        </w:rPr>
        <w:t>21</w:t>
      </w:r>
      <w:r>
        <w:rPr>
          <w:rFonts w:ascii="Arial" w:hAnsi="Arial" w:cs="Arial"/>
          <w:sz w:val="24"/>
          <w:szCs w:val="24"/>
        </w:rPr>
        <w:t>]</w:t>
      </w:r>
      <w:r w:rsidRPr="004C1FDF">
        <w:rPr>
          <w:rFonts w:ascii="Arial" w:hAnsi="Arial" w:cs="Arial"/>
          <w:sz w:val="24"/>
          <w:szCs w:val="24"/>
        </w:rPr>
        <w:t>.</w:t>
      </w:r>
    </w:p>
    <w:p w14:paraId="1AED791B" w14:textId="12B570D3" w:rsidR="0035680A" w:rsidRDefault="0035680A">
      <w:pPr>
        <w:rPr>
          <w:rFonts w:ascii="Arial" w:hAnsi="Arial" w:cs="Arial"/>
          <w:i/>
          <w:iCs/>
          <w:sz w:val="24"/>
          <w:szCs w:val="24"/>
        </w:rPr>
      </w:pPr>
      <w:r w:rsidRPr="0035680A">
        <w:rPr>
          <w:rFonts w:ascii="Arial" w:hAnsi="Arial" w:cs="Arial"/>
          <w:sz w:val="24"/>
          <w:szCs w:val="24"/>
        </w:rPr>
        <w:t xml:space="preserve">Nunan, J., Stanier, I., Milne, R., Shawyer, A. and Walsh, D., </w:t>
      </w:r>
      <w:r>
        <w:rPr>
          <w:rFonts w:ascii="Arial" w:hAnsi="Arial" w:cs="Arial"/>
          <w:sz w:val="24"/>
          <w:szCs w:val="24"/>
        </w:rPr>
        <w:t>(</w:t>
      </w:r>
      <w:r w:rsidRPr="0035680A">
        <w:rPr>
          <w:rFonts w:ascii="Arial" w:hAnsi="Arial" w:cs="Arial"/>
          <w:sz w:val="24"/>
          <w:szCs w:val="24"/>
        </w:rPr>
        <w:t>2020</w:t>
      </w:r>
      <w:r>
        <w:rPr>
          <w:rFonts w:ascii="Arial" w:hAnsi="Arial" w:cs="Arial"/>
          <w:sz w:val="24"/>
          <w:szCs w:val="24"/>
        </w:rPr>
        <w:t>)</w:t>
      </w:r>
      <w:r w:rsidRPr="0035680A">
        <w:rPr>
          <w:rFonts w:ascii="Arial" w:hAnsi="Arial" w:cs="Arial"/>
          <w:sz w:val="24"/>
          <w:szCs w:val="24"/>
        </w:rPr>
        <w:t xml:space="preserve">. Eliciting human intelligence: police source handlers’ perceptions and experiences of rapport during covert human intelligence sources (CHIS) interactions. </w:t>
      </w:r>
      <w:r w:rsidRPr="00B33C87">
        <w:rPr>
          <w:rFonts w:ascii="Arial" w:hAnsi="Arial" w:cs="Arial"/>
          <w:i/>
          <w:iCs/>
          <w:sz w:val="24"/>
          <w:szCs w:val="24"/>
        </w:rPr>
        <w:t>Psychiatry, psychology and law, 27(4), pp.511-537.</w:t>
      </w:r>
    </w:p>
    <w:p w14:paraId="55B61BC1" w14:textId="3CB8E38B" w:rsidR="00E65A56" w:rsidRDefault="00E65A56" w:rsidP="00E65A56">
      <w:pPr>
        <w:rPr>
          <w:rFonts w:ascii="Arial" w:hAnsi="Arial" w:cs="Arial"/>
          <w:i/>
          <w:iCs/>
          <w:sz w:val="24"/>
          <w:szCs w:val="24"/>
        </w:rPr>
      </w:pPr>
      <w:r w:rsidRPr="00E65A56">
        <w:rPr>
          <w:rFonts w:ascii="Arial" w:hAnsi="Arial" w:cs="Arial"/>
          <w:sz w:val="24"/>
          <w:szCs w:val="24"/>
        </w:rPr>
        <w:t xml:space="preserve">Osgood, </w:t>
      </w:r>
      <w:r>
        <w:rPr>
          <w:rFonts w:ascii="Arial" w:hAnsi="Arial" w:cs="Arial"/>
          <w:sz w:val="24"/>
          <w:szCs w:val="24"/>
        </w:rPr>
        <w:t>W. D.</w:t>
      </w:r>
      <w:r w:rsidRPr="00E65A56">
        <w:rPr>
          <w:rFonts w:ascii="Arial" w:hAnsi="Arial" w:cs="Arial"/>
          <w:sz w:val="24"/>
          <w:szCs w:val="24"/>
        </w:rPr>
        <w:t>, . Anderson</w:t>
      </w:r>
      <w:r>
        <w:rPr>
          <w:rFonts w:ascii="Arial" w:hAnsi="Arial" w:cs="Arial"/>
          <w:sz w:val="24"/>
          <w:szCs w:val="24"/>
        </w:rPr>
        <w:t>, A.L.</w:t>
      </w:r>
      <w:r w:rsidRPr="00E65A56">
        <w:rPr>
          <w:rFonts w:ascii="Arial" w:hAnsi="Arial" w:cs="Arial"/>
          <w:sz w:val="24"/>
          <w:szCs w:val="24"/>
        </w:rPr>
        <w:t>, and Shaffer</w:t>
      </w:r>
      <w:r>
        <w:rPr>
          <w:rFonts w:ascii="Arial" w:hAnsi="Arial" w:cs="Arial"/>
          <w:sz w:val="24"/>
          <w:szCs w:val="24"/>
        </w:rPr>
        <w:t>, J.N</w:t>
      </w:r>
      <w:r w:rsidRPr="00E65A56">
        <w:rPr>
          <w:rFonts w:ascii="Arial" w:hAnsi="Arial" w:cs="Arial"/>
          <w:sz w:val="24"/>
          <w:szCs w:val="24"/>
        </w:rPr>
        <w:t xml:space="preserve">. </w:t>
      </w:r>
      <w:r>
        <w:rPr>
          <w:rFonts w:ascii="Arial" w:hAnsi="Arial" w:cs="Arial"/>
          <w:sz w:val="24"/>
          <w:szCs w:val="24"/>
        </w:rPr>
        <w:t>(</w:t>
      </w:r>
      <w:r w:rsidRPr="00E65A56">
        <w:rPr>
          <w:rFonts w:ascii="Arial" w:hAnsi="Arial" w:cs="Arial"/>
          <w:sz w:val="24"/>
          <w:szCs w:val="24"/>
        </w:rPr>
        <w:t>2005</w:t>
      </w:r>
      <w:r>
        <w:rPr>
          <w:rFonts w:ascii="Arial" w:hAnsi="Arial" w:cs="Arial"/>
          <w:sz w:val="24"/>
          <w:szCs w:val="24"/>
        </w:rPr>
        <w:t>)</w:t>
      </w:r>
      <w:r w:rsidRPr="00E65A56">
        <w:rPr>
          <w:rFonts w:ascii="Arial" w:hAnsi="Arial" w:cs="Arial"/>
          <w:sz w:val="24"/>
          <w:szCs w:val="24"/>
        </w:rPr>
        <w:t>. ‘‘Unstructured Leisure in the After-School Hours.’’ Pp. 45-64 in Organized Activities as</w:t>
      </w:r>
      <w:r>
        <w:rPr>
          <w:rFonts w:ascii="Arial" w:hAnsi="Arial" w:cs="Arial"/>
          <w:sz w:val="24"/>
          <w:szCs w:val="24"/>
        </w:rPr>
        <w:t xml:space="preserve"> </w:t>
      </w:r>
      <w:r w:rsidRPr="00E65A56">
        <w:rPr>
          <w:rFonts w:ascii="Arial" w:hAnsi="Arial" w:cs="Arial"/>
          <w:sz w:val="24"/>
          <w:szCs w:val="24"/>
        </w:rPr>
        <w:t xml:space="preserve">Contexts of Development: </w:t>
      </w:r>
      <w:r w:rsidRPr="00E65A56">
        <w:rPr>
          <w:rFonts w:ascii="Arial" w:hAnsi="Arial" w:cs="Arial"/>
          <w:i/>
          <w:iCs/>
          <w:sz w:val="24"/>
          <w:szCs w:val="24"/>
        </w:rPr>
        <w:t>Extracurricular Activities, After-School and Community Programs, edited by Joseph L. Mahoney, Reed W. Larson, and Jacquelynne</w:t>
      </w:r>
      <w:r w:rsidRPr="00E65A56">
        <w:rPr>
          <w:rFonts w:ascii="Arial" w:hAnsi="Arial" w:cs="Arial"/>
          <w:i/>
          <w:iCs/>
          <w:sz w:val="24"/>
          <w:szCs w:val="24"/>
        </w:rPr>
        <w:t xml:space="preserve"> </w:t>
      </w:r>
      <w:r w:rsidRPr="00E65A56">
        <w:rPr>
          <w:rFonts w:ascii="Arial" w:hAnsi="Arial" w:cs="Arial"/>
          <w:i/>
          <w:iCs/>
          <w:sz w:val="24"/>
          <w:szCs w:val="24"/>
        </w:rPr>
        <w:t>S. Eccles. Mahwah, NJ: Lawrence Erlbaum.</w:t>
      </w:r>
    </w:p>
    <w:p w14:paraId="1BFE20B1" w14:textId="025AA16B" w:rsidR="00F959DC" w:rsidRPr="00F959DC" w:rsidRDefault="00F959DC" w:rsidP="00F959DC">
      <w:pPr>
        <w:rPr>
          <w:rFonts w:ascii="Arial" w:hAnsi="Arial" w:cs="Arial"/>
          <w:i/>
          <w:iCs/>
          <w:sz w:val="24"/>
          <w:szCs w:val="24"/>
        </w:rPr>
      </w:pPr>
      <w:r w:rsidRPr="00F959DC">
        <w:rPr>
          <w:rFonts w:ascii="Arial" w:hAnsi="Arial" w:cs="Arial"/>
          <w:sz w:val="24"/>
          <w:szCs w:val="24"/>
        </w:rPr>
        <w:t>Pagelow, M</w:t>
      </w:r>
      <w:r>
        <w:rPr>
          <w:rFonts w:ascii="Arial" w:hAnsi="Arial" w:cs="Arial"/>
          <w:sz w:val="24"/>
          <w:szCs w:val="24"/>
        </w:rPr>
        <w:t xml:space="preserve">. </w:t>
      </w:r>
      <w:r w:rsidRPr="00F959DC">
        <w:rPr>
          <w:rFonts w:ascii="Arial" w:hAnsi="Arial" w:cs="Arial"/>
          <w:sz w:val="24"/>
          <w:szCs w:val="24"/>
        </w:rPr>
        <w:t>D.</w:t>
      </w:r>
      <w:r>
        <w:rPr>
          <w:rFonts w:ascii="Arial" w:hAnsi="Arial" w:cs="Arial"/>
          <w:sz w:val="24"/>
          <w:szCs w:val="24"/>
        </w:rPr>
        <w:t xml:space="preserve"> (</w:t>
      </w:r>
      <w:r w:rsidRPr="00F959DC">
        <w:rPr>
          <w:rFonts w:ascii="Arial" w:hAnsi="Arial" w:cs="Arial"/>
          <w:sz w:val="24"/>
          <w:szCs w:val="24"/>
        </w:rPr>
        <w:t>1984</w:t>
      </w:r>
      <w:r>
        <w:rPr>
          <w:rFonts w:ascii="Arial" w:hAnsi="Arial" w:cs="Arial"/>
          <w:sz w:val="24"/>
          <w:szCs w:val="24"/>
        </w:rPr>
        <w:t>)</w:t>
      </w:r>
      <w:r w:rsidRPr="00F959DC">
        <w:rPr>
          <w:rFonts w:ascii="Arial" w:hAnsi="Arial" w:cs="Arial"/>
          <w:sz w:val="24"/>
          <w:szCs w:val="24"/>
        </w:rPr>
        <w:t xml:space="preserve"> Family Violence. </w:t>
      </w:r>
      <w:r w:rsidRPr="00F959DC">
        <w:rPr>
          <w:rFonts w:ascii="Arial" w:hAnsi="Arial" w:cs="Arial"/>
          <w:i/>
          <w:iCs/>
          <w:sz w:val="24"/>
          <w:szCs w:val="24"/>
        </w:rPr>
        <w:t>New York: Praeger</w:t>
      </w:r>
    </w:p>
    <w:p w14:paraId="3CF33629" w14:textId="20DA268C" w:rsidR="00B33C87" w:rsidRPr="0035680A" w:rsidRDefault="00B33C87" w:rsidP="00B33C87">
      <w:pPr>
        <w:rPr>
          <w:rFonts w:ascii="Arial" w:hAnsi="Arial" w:cs="Arial"/>
          <w:sz w:val="24"/>
          <w:szCs w:val="24"/>
        </w:rPr>
      </w:pPr>
      <w:r w:rsidRPr="00B33C87">
        <w:rPr>
          <w:rFonts w:ascii="Arial" w:hAnsi="Arial" w:cs="Arial"/>
          <w:sz w:val="24"/>
          <w:szCs w:val="24"/>
        </w:rPr>
        <w:t>Pepper</w:t>
      </w:r>
      <w:r>
        <w:rPr>
          <w:rFonts w:ascii="Arial" w:hAnsi="Arial" w:cs="Arial"/>
          <w:sz w:val="24"/>
          <w:szCs w:val="24"/>
        </w:rPr>
        <w:t>, I., Rogers, C. &amp; Martin, H.</w:t>
      </w:r>
      <w:r w:rsidRPr="00B33C87">
        <w:rPr>
          <w:rFonts w:ascii="Arial" w:hAnsi="Arial" w:cs="Arial"/>
          <w:sz w:val="24"/>
          <w:szCs w:val="24"/>
        </w:rPr>
        <w:t xml:space="preserve">(2020) Evidence based policing: a view on its development within the police service. </w:t>
      </w:r>
      <w:r w:rsidRPr="00B33C87">
        <w:rPr>
          <w:rFonts w:ascii="Arial" w:hAnsi="Arial" w:cs="Arial"/>
          <w:i/>
          <w:iCs/>
          <w:sz w:val="24"/>
          <w:szCs w:val="24"/>
        </w:rPr>
        <w:t>Journal of work-applied management. [Online] 12 (1), 91–96.</w:t>
      </w:r>
    </w:p>
    <w:p w14:paraId="656532D0" w14:textId="01192C7F" w:rsidR="00201B6C" w:rsidRDefault="00201B6C">
      <w:pPr>
        <w:rPr>
          <w:rFonts w:ascii="Arial" w:hAnsi="Arial" w:cs="Arial"/>
          <w:sz w:val="24"/>
          <w:szCs w:val="24"/>
        </w:rPr>
      </w:pPr>
      <w:r w:rsidRPr="00201B6C">
        <w:rPr>
          <w:rFonts w:ascii="Arial" w:hAnsi="Arial" w:cs="Arial"/>
          <w:sz w:val="24"/>
          <w:szCs w:val="24"/>
        </w:rPr>
        <w:t xml:space="preserve">Price, B.R., </w:t>
      </w:r>
      <w:r>
        <w:rPr>
          <w:rFonts w:ascii="Arial" w:hAnsi="Arial" w:cs="Arial"/>
          <w:sz w:val="24"/>
          <w:szCs w:val="24"/>
        </w:rPr>
        <w:t>(</w:t>
      </w:r>
      <w:r w:rsidRPr="00201B6C">
        <w:rPr>
          <w:rFonts w:ascii="Arial" w:hAnsi="Arial" w:cs="Arial"/>
          <w:sz w:val="24"/>
          <w:szCs w:val="24"/>
        </w:rPr>
        <w:t>1977</w:t>
      </w:r>
      <w:r>
        <w:rPr>
          <w:rFonts w:ascii="Arial" w:hAnsi="Arial" w:cs="Arial"/>
          <w:sz w:val="24"/>
          <w:szCs w:val="24"/>
        </w:rPr>
        <w:t>)</w:t>
      </w:r>
      <w:r w:rsidRPr="00201B6C">
        <w:rPr>
          <w:rFonts w:ascii="Arial" w:hAnsi="Arial" w:cs="Arial"/>
          <w:sz w:val="24"/>
          <w:szCs w:val="24"/>
        </w:rPr>
        <w:t xml:space="preserve">. Police professionalism: Rhetoric and action. </w:t>
      </w:r>
      <w:r w:rsidRPr="00201B6C">
        <w:rPr>
          <w:rFonts w:ascii="Arial" w:hAnsi="Arial" w:cs="Arial"/>
          <w:i/>
          <w:iCs/>
          <w:sz w:val="24"/>
          <w:szCs w:val="24"/>
        </w:rPr>
        <w:t>Lexington, Mass.: Lexington Books</w:t>
      </w:r>
      <w:r w:rsidRPr="00201B6C">
        <w:rPr>
          <w:rFonts w:ascii="Arial" w:hAnsi="Arial" w:cs="Arial"/>
          <w:sz w:val="24"/>
          <w:szCs w:val="24"/>
        </w:rPr>
        <w:t>.</w:t>
      </w:r>
    </w:p>
    <w:p w14:paraId="3DCCA3AF" w14:textId="33A299A1" w:rsidR="00896464" w:rsidRDefault="00896464">
      <w:pPr>
        <w:rPr>
          <w:rFonts w:ascii="Arial" w:hAnsi="Arial" w:cs="Arial"/>
          <w:i/>
          <w:iCs/>
          <w:sz w:val="24"/>
          <w:szCs w:val="24"/>
        </w:rPr>
      </w:pPr>
      <w:r w:rsidRPr="00896464">
        <w:rPr>
          <w:rFonts w:ascii="Arial" w:hAnsi="Arial" w:cs="Arial"/>
          <w:sz w:val="24"/>
          <w:szCs w:val="24"/>
        </w:rPr>
        <w:lastRenderedPageBreak/>
        <w:t xml:space="preserve">Reid, A.S. and Ryder, N., </w:t>
      </w:r>
      <w:r>
        <w:rPr>
          <w:rFonts w:ascii="Arial" w:hAnsi="Arial" w:cs="Arial"/>
          <w:sz w:val="24"/>
          <w:szCs w:val="24"/>
        </w:rPr>
        <w:t>(</w:t>
      </w:r>
      <w:r w:rsidRPr="00896464">
        <w:rPr>
          <w:rFonts w:ascii="Arial" w:hAnsi="Arial" w:cs="Arial"/>
          <w:sz w:val="24"/>
          <w:szCs w:val="24"/>
        </w:rPr>
        <w:t>2001</w:t>
      </w:r>
      <w:r>
        <w:rPr>
          <w:rFonts w:ascii="Arial" w:hAnsi="Arial" w:cs="Arial"/>
          <w:sz w:val="24"/>
          <w:szCs w:val="24"/>
        </w:rPr>
        <w:t>)</w:t>
      </w:r>
      <w:r w:rsidRPr="00896464">
        <w:rPr>
          <w:rFonts w:ascii="Arial" w:hAnsi="Arial" w:cs="Arial"/>
          <w:sz w:val="24"/>
          <w:szCs w:val="24"/>
        </w:rPr>
        <w:t xml:space="preserve">. For whose eyes only? A critique of the United Kingdom's Regulation of Investigatory Powers Act 2000. </w:t>
      </w:r>
      <w:r w:rsidRPr="00B1408F">
        <w:rPr>
          <w:rFonts w:ascii="Arial" w:hAnsi="Arial" w:cs="Arial"/>
          <w:i/>
          <w:iCs/>
          <w:sz w:val="24"/>
          <w:szCs w:val="24"/>
        </w:rPr>
        <w:t>Information &amp; Communications Technology Law, 10(2), pp.179-201.</w:t>
      </w:r>
    </w:p>
    <w:p w14:paraId="7FEC8A14" w14:textId="27A62D06" w:rsidR="004C1FDF" w:rsidRPr="004C1FDF" w:rsidRDefault="004C1FDF">
      <w:pPr>
        <w:rPr>
          <w:rFonts w:ascii="Arial" w:hAnsi="Arial" w:cs="Arial"/>
          <w:sz w:val="24"/>
          <w:szCs w:val="24"/>
        </w:rPr>
      </w:pPr>
      <w:r w:rsidRPr="004C1FDF">
        <w:rPr>
          <w:rFonts w:ascii="Arial" w:hAnsi="Arial" w:cs="Arial"/>
          <w:sz w:val="24"/>
          <w:szCs w:val="24"/>
        </w:rPr>
        <w:t xml:space="preserve">Robinson, G., McLean, R. and Densley, J., (2019). Working county lines: child criminal exploitation and illicit drug dealing in Glasgow and Merseyside. </w:t>
      </w:r>
      <w:r w:rsidRPr="004C1FDF">
        <w:rPr>
          <w:rFonts w:ascii="Arial" w:hAnsi="Arial" w:cs="Arial"/>
          <w:i/>
          <w:iCs/>
          <w:sz w:val="24"/>
          <w:szCs w:val="24"/>
        </w:rPr>
        <w:t>International Journal of Offender Therapy and Comparative Criminology, 63(5), pp.694-711</w:t>
      </w:r>
      <w:r w:rsidRPr="004C1FDF">
        <w:rPr>
          <w:rFonts w:ascii="Arial" w:hAnsi="Arial" w:cs="Arial"/>
          <w:sz w:val="24"/>
          <w:szCs w:val="24"/>
        </w:rPr>
        <w:t>.</w:t>
      </w:r>
    </w:p>
    <w:p w14:paraId="0CA7B28C" w14:textId="5D3BC6CB" w:rsidR="00461473" w:rsidRDefault="00D5152E" w:rsidP="00461473">
      <w:pPr>
        <w:rPr>
          <w:rFonts w:ascii="Arial" w:eastAsia="Times New Roman" w:hAnsi="Arial" w:cs="Arial"/>
          <w:i/>
          <w:iCs/>
          <w:sz w:val="24"/>
          <w:szCs w:val="24"/>
          <w:lang w:eastAsia="en-GB"/>
        </w:rPr>
      </w:pPr>
      <w:r w:rsidRPr="00931B37">
        <w:rPr>
          <w:rFonts w:ascii="Arial" w:eastAsia="Times New Roman" w:hAnsi="Arial" w:cs="Arial"/>
          <w:sz w:val="24"/>
          <w:szCs w:val="24"/>
          <w:lang w:eastAsia="en-GB"/>
        </w:rPr>
        <w:t xml:space="preserve">Rowe, M., </w:t>
      </w:r>
      <w:r>
        <w:rPr>
          <w:rFonts w:ascii="Arial" w:eastAsia="Times New Roman" w:hAnsi="Arial" w:cs="Arial"/>
          <w:sz w:val="24"/>
          <w:szCs w:val="24"/>
          <w:lang w:eastAsia="en-GB"/>
        </w:rPr>
        <w:t>(</w:t>
      </w:r>
      <w:r w:rsidRPr="00931B37">
        <w:rPr>
          <w:rFonts w:ascii="Arial" w:eastAsia="Times New Roman" w:hAnsi="Arial" w:cs="Arial"/>
          <w:sz w:val="24"/>
          <w:szCs w:val="24"/>
          <w:lang w:eastAsia="en-GB"/>
        </w:rPr>
        <w:t>2020</w:t>
      </w:r>
      <w:r>
        <w:rPr>
          <w:rFonts w:ascii="Arial" w:eastAsia="Times New Roman" w:hAnsi="Arial" w:cs="Arial"/>
          <w:sz w:val="24"/>
          <w:szCs w:val="24"/>
          <w:lang w:eastAsia="en-GB"/>
        </w:rPr>
        <w:t>)</w:t>
      </w:r>
      <w:r w:rsidRPr="00931B37">
        <w:rPr>
          <w:rFonts w:ascii="Arial" w:eastAsia="Times New Roman" w:hAnsi="Arial" w:cs="Arial"/>
          <w:sz w:val="24"/>
          <w:szCs w:val="24"/>
          <w:lang w:eastAsia="en-GB"/>
        </w:rPr>
        <w:t xml:space="preserve">. </w:t>
      </w:r>
      <w:r w:rsidRPr="00931B37">
        <w:rPr>
          <w:rFonts w:ascii="Arial" w:eastAsia="Times New Roman" w:hAnsi="Arial" w:cs="Arial"/>
          <w:i/>
          <w:iCs/>
          <w:sz w:val="24"/>
          <w:szCs w:val="24"/>
          <w:lang w:eastAsia="en-GB"/>
        </w:rPr>
        <w:t>Policing the police: Challenges of democracy and accountability</w:t>
      </w:r>
      <w:r w:rsidRPr="00931B37">
        <w:rPr>
          <w:rFonts w:ascii="Arial" w:eastAsia="Times New Roman" w:hAnsi="Arial" w:cs="Arial"/>
          <w:sz w:val="24"/>
          <w:szCs w:val="24"/>
          <w:lang w:eastAsia="en-GB"/>
        </w:rPr>
        <w:t xml:space="preserve">. </w:t>
      </w:r>
      <w:r w:rsidRPr="004C1FDF">
        <w:rPr>
          <w:rFonts w:ascii="Arial" w:eastAsia="Times New Roman" w:hAnsi="Arial" w:cs="Arial"/>
          <w:i/>
          <w:iCs/>
          <w:sz w:val="24"/>
          <w:szCs w:val="24"/>
          <w:lang w:eastAsia="en-GB"/>
        </w:rPr>
        <w:t>Policy Press.</w:t>
      </w:r>
    </w:p>
    <w:p w14:paraId="59463C5A" w14:textId="7E321A2D" w:rsidR="00A842F1" w:rsidRPr="00A842F1" w:rsidRDefault="00A842F1" w:rsidP="00461473">
      <w:pPr>
        <w:rPr>
          <w:rFonts w:ascii="Arial" w:eastAsia="Times New Roman" w:hAnsi="Arial" w:cs="Arial"/>
          <w:sz w:val="24"/>
          <w:szCs w:val="24"/>
          <w:lang w:eastAsia="en-GB"/>
        </w:rPr>
      </w:pPr>
      <w:r>
        <w:rPr>
          <w:rFonts w:ascii="Arial" w:eastAsia="Times New Roman" w:hAnsi="Arial" w:cs="Arial"/>
          <w:sz w:val="24"/>
          <w:szCs w:val="24"/>
          <w:lang w:eastAsia="en-GB"/>
        </w:rPr>
        <w:t xml:space="preserve">Sampson, R. J., and Raudenbush, S. W. (1999). Systematic social observation of public spaces: a new look at disorder in urban neighbourhoods. </w:t>
      </w:r>
      <w:r w:rsidRPr="00A842F1">
        <w:rPr>
          <w:rFonts w:ascii="Arial" w:eastAsia="Times New Roman" w:hAnsi="Arial" w:cs="Arial"/>
          <w:i/>
          <w:iCs/>
          <w:sz w:val="24"/>
          <w:szCs w:val="24"/>
          <w:lang w:eastAsia="en-GB"/>
        </w:rPr>
        <w:t>American Journal of Soiclaoogy105: 603-51</w:t>
      </w:r>
    </w:p>
    <w:p w14:paraId="458900E1" w14:textId="77777777" w:rsidR="00E20E13" w:rsidRPr="00E20E13" w:rsidRDefault="00E20E13" w:rsidP="00E20E13">
      <w:pPr>
        <w:rPr>
          <w:rFonts w:ascii="Arial" w:eastAsia="Times New Roman" w:hAnsi="Arial" w:cs="Arial"/>
          <w:sz w:val="24"/>
          <w:szCs w:val="24"/>
          <w:lang w:eastAsia="en-GB"/>
        </w:rPr>
      </w:pPr>
      <w:r w:rsidRPr="00E20E13">
        <w:rPr>
          <w:rFonts w:ascii="Arial" w:eastAsia="Times New Roman" w:hAnsi="Arial" w:cs="Arial"/>
          <w:sz w:val="24"/>
          <w:szCs w:val="24"/>
          <w:lang w:eastAsia="en-GB"/>
        </w:rPr>
        <w:t>Sherman, L. (1998) Evidence-Based Policing. Ideas in American Policing Series. Washington, DC: Police Foundation</w:t>
      </w:r>
    </w:p>
    <w:p w14:paraId="33F39E51" w14:textId="63232D07" w:rsidR="00E20E13" w:rsidRDefault="00E20E13" w:rsidP="00E20E13">
      <w:pPr>
        <w:rPr>
          <w:rFonts w:ascii="Arial" w:eastAsia="Times New Roman" w:hAnsi="Arial" w:cs="Arial"/>
          <w:sz w:val="24"/>
          <w:szCs w:val="24"/>
          <w:lang w:eastAsia="en-GB"/>
        </w:rPr>
      </w:pPr>
      <w:r w:rsidRPr="00E20E13">
        <w:rPr>
          <w:rFonts w:ascii="Arial" w:eastAsia="Times New Roman" w:hAnsi="Arial" w:cs="Arial"/>
          <w:sz w:val="24"/>
          <w:szCs w:val="24"/>
          <w:lang w:eastAsia="en-GB"/>
        </w:rPr>
        <w:t>Sherman, L.W., D.C Gottfredeson, D.L. MacKenzie, J. Eck, P. Reuter and S. Bushway, (1997) Preventing Crime: What Works, What Doesn't, What's Promising. Washington, D.C. US Office of Justice Programs.</w:t>
      </w:r>
    </w:p>
    <w:p w14:paraId="578348F9" w14:textId="135FBB94" w:rsidR="00A842F1" w:rsidRPr="00E20E13" w:rsidRDefault="00A842F1" w:rsidP="00A842F1">
      <w:pPr>
        <w:rPr>
          <w:rFonts w:ascii="Arial" w:eastAsia="Times New Roman" w:hAnsi="Arial" w:cs="Arial"/>
          <w:sz w:val="24"/>
          <w:szCs w:val="24"/>
          <w:lang w:eastAsia="en-GB"/>
        </w:rPr>
      </w:pPr>
      <w:r>
        <w:rPr>
          <w:rFonts w:ascii="Arial" w:eastAsia="Times New Roman" w:hAnsi="Arial" w:cs="Arial"/>
          <w:sz w:val="24"/>
          <w:szCs w:val="24"/>
          <w:lang w:eastAsia="en-GB"/>
        </w:rPr>
        <w:t>S</w:t>
      </w:r>
      <w:r w:rsidRPr="00A842F1">
        <w:rPr>
          <w:rFonts w:ascii="Arial" w:eastAsia="Times New Roman" w:hAnsi="Arial" w:cs="Arial"/>
          <w:sz w:val="24"/>
          <w:szCs w:val="24"/>
          <w:lang w:eastAsia="en-GB"/>
        </w:rPr>
        <w:t>hute, D. (2004). Does parole work? The empirical evidence from England and Wales. Ohio State</w:t>
      </w:r>
      <w:r>
        <w:rPr>
          <w:rFonts w:ascii="Arial" w:eastAsia="Times New Roman" w:hAnsi="Arial" w:cs="Arial"/>
          <w:sz w:val="24"/>
          <w:szCs w:val="24"/>
          <w:lang w:eastAsia="en-GB"/>
        </w:rPr>
        <w:t xml:space="preserve">. </w:t>
      </w:r>
      <w:r w:rsidRPr="00A842F1">
        <w:rPr>
          <w:rFonts w:ascii="Arial" w:eastAsia="Times New Roman" w:hAnsi="Arial" w:cs="Arial"/>
          <w:i/>
          <w:iCs/>
          <w:sz w:val="24"/>
          <w:szCs w:val="24"/>
          <w:lang w:eastAsia="en-GB"/>
        </w:rPr>
        <w:t>Journal of Criminal Law, 2, 315–331.</w:t>
      </w:r>
    </w:p>
    <w:p w14:paraId="1352973B" w14:textId="03922B30" w:rsidR="00E20E13" w:rsidRDefault="00E20E13" w:rsidP="00E20E13">
      <w:pPr>
        <w:rPr>
          <w:rFonts w:ascii="Arial" w:eastAsia="Times New Roman" w:hAnsi="Arial" w:cs="Arial"/>
          <w:sz w:val="24"/>
          <w:szCs w:val="24"/>
          <w:lang w:eastAsia="en-GB"/>
        </w:rPr>
      </w:pPr>
      <w:r w:rsidRPr="00E20E13">
        <w:rPr>
          <w:rFonts w:ascii="Arial" w:eastAsia="Times New Roman" w:hAnsi="Arial" w:cs="Arial"/>
          <w:sz w:val="24"/>
          <w:szCs w:val="24"/>
          <w:lang w:eastAsia="en-GB"/>
        </w:rPr>
        <w:t>Stelfox, P., (2009). Criminal Investigation: An Introduction to Principles and Practice. Willan Publishing, Policing : an international journal of police strategies &amp; management. [Online] 34 (3), 557–559.</w:t>
      </w:r>
    </w:p>
    <w:p w14:paraId="198F784D" w14:textId="780808A4" w:rsidR="00E20E13" w:rsidRPr="00E20E13" w:rsidRDefault="00E20E13" w:rsidP="00E20E13">
      <w:pPr>
        <w:rPr>
          <w:rFonts w:ascii="Arial" w:eastAsia="Times New Roman" w:hAnsi="Arial" w:cs="Arial"/>
          <w:sz w:val="24"/>
          <w:szCs w:val="24"/>
          <w:lang w:eastAsia="en-GB"/>
        </w:rPr>
      </w:pPr>
      <w:r>
        <w:rPr>
          <w:rFonts w:ascii="Arial" w:eastAsia="Times New Roman" w:hAnsi="Arial" w:cs="Arial"/>
          <w:sz w:val="24"/>
          <w:szCs w:val="24"/>
          <w:lang w:eastAsia="en-GB"/>
        </w:rPr>
        <w:t xml:space="preserve">Skogan, W. G. (1990) Disorder and decline. </w:t>
      </w:r>
      <w:r w:rsidRPr="00E20E13">
        <w:rPr>
          <w:rFonts w:ascii="Arial" w:eastAsia="Times New Roman" w:hAnsi="Arial" w:cs="Arial"/>
          <w:i/>
          <w:iCs/>
          <w:sz w:val="24"/>
          <w:szCs w:val="24"/>
          <w:lang w:eastAsia="en-GB"/>
        </w:rPr>
        <w:t>New York: Free Press</w:t>
      </w:r>
    </w:p>
    <w:p w14:paraId="2B1592FE" w14:textId="6412E426" w:rsidR="004C1FDF" w:rsidRDefault="004C1FDF" w:rsidP="00461473">
      <w:pPr>
        <w:rPr>
          <w:rFonts w:ascii="Arial" w:eastAsia="Times New Roman" w:hAnsi="Arial" w:cs="Arial"/>
          <w:sz w:val="24"/>
          <w:szCs w:val="24"/>
          <w:lang w:eastAsia="en-GB"/>
        </w:rPr>
      </w:pPr>
      <w:r w:rsidRPr="004C1FDF">
        <w:rPr>
          <w:rFonts w:ascii="Arial" w:eastAsia="Times New Roman" w:hAnsi="Arial" w:cs="Arial"/>
          <w:sz w:val="24"/>
          <w:szCs w:val="24"/>
          <w:lang w:eastAsia="en-GB"/>
        </w:rPr>
        <w:t xml:space="preserve">Simmons, B. A., Lloyd, P. &amp; Stewart, B. M., (2018). The Global Diffusion of Law: Transnational Crime and the Case of Human Trafficking. </w:t>
      </w:r>
      <w:r w:rsidRPr="004C1FDF">
        <w:rPr>
          <w:rFonts w:ascii="Arial" w:eastAsia="Times New Roman" w:hAnsi="Arial" w:cs="Arial"/>
          <w:i/>
          <w:iCs/>
          <w:sz w:val="24"/>
          <w:szCs w:val="24"/>
          <w:lang w:eastAsia="en-GB"/>
        </w:rPr>
        <w:t>International organization, 72(2), pp.249–281.</w:t>
      </w:r>
    </w:p>
    <w:p w14:paraId="1C6C54D1" w14:textId="58E358AA" w:rsidR="00E969BE" w:rsidRDefault="00E969BE" w:rsidP="00461473">
      <w:pPr>
        <w:rPr>
          <w:rFonts w:ascii="Arial" w:eastAsia="Times New Roman" w:hAnsi="Arial" w:cs="Arial"/>
          <w:i/>
          <w:iCs/>
          <w:sz w:val="24"/>
          <w:szCs w:val="24"/>
          <w:lang w:eastAsia="en-GB"/>
        </w:rPr>
      </w:pPr>
      <w:r>
        <w:rPr>
          <w:rFonts w:ascii="Arial" w:eastAsia="Times New Roman" w:hAnsi="Arial" w:cs="Arial"/>
          <w:sz w:val="24"/>
          <w:szCs w:val="24"/>
          <w:lang w:eastAsia="en-GB"/>
        </w:rPr>
        <w:t xml:space="preserve">Taylor, P., &amp; Bond, S. (2012). Crimes detected in England and Wales 2011/12 (Home Office Statistical Bulletin 08/12). </w:t>
      </w:r>
      <w:r w:rsidRPr="00E969BE">
        <w:rPr>
          <w:rFonts w:ascii="Arial" w:eastAsia="Times New Roman" w:hAnsi="Arial" w:cs="Arial"/>
          <w:i/>
          <w:iCs/>
          <w:sz w:val="24"/>
          <w:szCs w:val="24"/>
          <w:lang w:eastAsia="en-GB"/>
        </w:rPr>
        <w:t>London: Home Office.</w:t>
      </w:r>
    </w:p>
    <w:p w14:paraId="24CD6539" w14:textId="143920A3" w:rsidR="004C1FDF" w:rsidRPr="004C1FDF" w:rsidRDefault="004C1FDF" w:rsidP="00461473">
      <w:pPr>
        <w:rPr>
          <w:rFonts w:ascii="Arial" w:eastAsia="Times New Roman" w:hAnsi="Arial" w:cs="Arial"/>
          <w:sz w:val="24"/>
          <w:szCs w:val="24"/>
          <w:lang w:eastAsia="en-GB"/>
        </w:rPr>
      </w:pPr>
      <w:r w:rsidRPr="004C1FDF">
        <w:rPr>
          <w:rFonts w:ascii="Arial" w:eastAsia="Times New Roman" w:hAnsi="Arial" w:cs="Arial"/>
          <w:sz w:val="24"/>
          <w:szCs w:val="24"/>
          <w:lang w:eastAsia="en-GB"/>
        </w:rPr>
        <w:t xml:space="preserve">Tripp, T.M. &amp; McMahon-Howard, J., (2016). Perception vs. Reality: The Relationship Between Organized Crime and Human Trafficking in Metropolitan Atlanta. </w:t>
      </w:r>
      <w:r w:rsidRPr="004C1FDF">
        <w:rPr>
          <w:rFonts w:ascii="Arial" w:eastAsia="Times New Roman" w:hAnsi="Arial" w:cs="Arial"/>
          <w:i/>
          <w:iCs/>
          <w:sz w:val="24"/>
          <w:szCs w:val="24"/>
          <w:lang w:eastAsia="en-GB"/>
        </w:rPr>
        <w:t>American journal of criminal justice, 41(4), pp.732–764</w:t>
      </w:r>
      <w:r w:rsidRPr="004C1FDF">
        <w:rPr>
          <w:rFonts w:ascii="Arial" w:eastAsia="Times New Roman" w:hAnsi="Arial" w:cs="Arial"/>
          <w:sz w:val="24"/>
          <w:szCs w:val="24"/>
          <w:lang w:eastAsia="en-GB"/>
        </w:rPr>
        <w:t>.</w:t>
      </w:r>
    </w:p>
    <w:p w14:paraId="73B1CA83" w14:textId="0C757455" w:rsidR="004E5DAF" w:rsidRDefault="004E5DAF" w:rsidP="00461473">
      <w:pPr>
        <w:rPr>
          <w:rFonts w:ascii="Arial" w:eastAsia="Times New Roman" w:hAnsi="Arial" w:cs="Arial"/>
          <w:i/>
          <w:iCs/>
          <w:sz w:val="24"/>
          <w:szCs w:val="24"/>
          <w:lang w:eastAsia="en-GB"/>
        </w:rPr>
      </w:pPr>
      <w:r w:rsidRPr="004E5DAF">
        <w:rPr>
          <w:rFonts w:ascii="Arial" w:eastAsia="Times New Roman" w:hAnsi="Arial" w:cs="Arial"/>
          <w:sz w:val="24"/>
          <w:szCs w:val="24"/>
          <w:lang w:eastAsia="en-GB"/>
        </w:rPr>
        <w:t xml:space="preserve">Trottier, D., 2017. Digital vigilantism as weaponisation of visibility. </w:t>
      </w:r>
      <w:r w:rsidRPr="004E5DAF">
        <w:rPr>
          <w:rFonts w:ascii="Arial" w:eastAsia="Times New Roman" w:hAnsi="Arial" w:cs="Arial"/>
          <w:i/>
          <w:iCs/>
          <w:sz w:val="24"/>
          <w:szCs w:val="24"/>
          <w:lang w:eastAsia="en-GB"/>
        </w:rPr>
        <w:t>Philosophy &amp; Technology, 30(1), pp.55-72.</w:t>
      </w:r>
    </w:p>
    <w:p w14:paraId="006760DA" w14:textId="5A538828" w:rsidR="003B6BA6" w:rsidRDefault="003B6BA6" w:rsidP="00D5152E">
      <w:pPr>
        <w:rPr>
          <w:rFonts w:ascii="Arial" w:eastAsia="Times New Roman" w:hAnsi="Arial" w:cs="Arial"/>
          <w:sz w:val="24"/>
          <w:szCs w:val="24"/>
          <w:lang w:eastAsia="en-GB"/>
        </w:rPr>
      </w:pPr>
      <w:r w:rsidRPr="003B6BA6">
        <w:rPr>
          <w:rFonts w:ascii="Arial" w:eastAsia="Times New Roman" w:hAnsi="Arial" w:cs="Arial"/>
          <w:sz w:val="24"/>
          <w:szCs w:val="24"/>
          <w:lang w:eastAsia="en-GB"/>
        </w:rPr>
        <w:t xml:space="preserve">Tajfel, H., </w:t>
      </w:r>
      <w:r>
        <w:rPr>
          <w:rFonts w:ascii="Arial" w:eastAsia="Times New Roman" w:hAnsi="Arial" w:cs="Arial"/>
          <w:sz w:val="24"/>
          <w:szCs w:val="24"/>
          <w:lang w:eastAsia="en-GB"/>
        </w:rPr>
        <w:t>(</w:t>
      </w:r>
      <w:r w:rsidRPr="003B6BA6">
        <w:rPr>
          <w:rFonts w:ascii="Arial" w:eastAsia="Times New Roman" w:hAnsi="Arial" w:cs="Arial"/>
          <w:sz w:val="24"/>
          <w:szCs w:val="24"/>
          <w:lang w:eastAsia="en-GB"/>
        </w:rPr>
        <w:t>1970</w:t>
      </w:r>
      <w:r>
        <w:rPr>
          <w:rFonts w:ascii="Arial" w:eastAsia="Times New Roman" w:hAnsi="Arial" w:cs="Arial"/>
          <w:sz w:val="24"/>
          <w:szCs w:val="24"/>
          <w:lang w:eastAsia="en-GB"/>
        </w:rPr>
        <w:t>)</w:t>
      </w:r>
      <w:r w:rsidRPr="003B6BA6">
        <w:rPr>
          <w:rFonts w:ascii="Arial" w:eastAsia="Times New Roman" w:hAnsi="Arial" w:cs="Arial"/>
          <w:sz w:val="24"/>
          <w:szCs w:val="24"/>
          <w:lang w:eastAsia="en-GB"/>
        </w:rPr>
        <w:t xml:space="preserve">. Experiments in intergroup discrimination. </w:t>
      </w:r>
      <w:r w:rsidRPr="003B6BA6">
        <w:rPr>
          <w:rFonts w:ascii="Arial" w:eastAsia="Times New Roman" w:hAnsi="Arial" w:cs="Arial"/>
          <w:i/>
          <w:iCs/>
          <w:sz w:val="24"/>
          <w:szCs w:val="24"/>
          <w:lang w:eastAsia="en-GB"/>
        </w:rPr>
        <w:t>Scientific american, 223(5), pp.96-103.</w:t>
      </w:r>
    </w:p>
    <w:p w14:paraId="06927A79" w14:textId="0C391322" w:rsidR="000B2EB8" w:rsidRDefault="000B2EB8">
      <w:pPr>
        <w:rPr>
          <w:rFonts w:ascii="Arial" w:hAnsi="Arial" w:cs="Arial"/>
          <w:sz w:val="24"/>
          <w:szCs w:val="24"/>
        </w:rPr>
      </w:pPr>
      <w:r w:rsidRPr="000B2EB8">
        <w:rPr>
          <w:rFonts w:ascii="Arial" w:hAnsi="Arial" w:cs="Arial"/>
          <w:sz w:val="24"/>
          <w:szCs w:val="24"/>
        </w:rPr>
        <w:t xml:space="preserve">Thecrimepreventionwebsite.com. (2015). The Peelian Principles | The Crime Prevention Website. [online] Available at: </w:t>
      </w:r>
      <w:hyperlink r:id="rId16" w:history="1">
        <w:r w:rsidRPr="00157FE1">
          <w:rPr>
            <w:rStyle w:val="Hyperlink"/>
            <w:rFonts w:ascii="Arial" w:hAnsi="Arial" w:cs="Arial"/>
            <w:sz w:val="24"/>
            <w:szCs w:val="24"/>
          </w:rPr>
          <w:t>http://thecrimepreventionwebsite.com/police-crime-prevention-service---a-short-history/744/the-peelian-principles/</w:t>
        </w:r>
      </w:hyperlink>
      <w:r>
        <w:rPr>
          <w:rFonts w:ascii="Arial" w:hAnsi="Arial" w:cs="Arial"/>
          <w:sz w:val="24"/>
          <w:szCs w:val="24"/>
        </w:rPr>
        <w:t xml:space="preserve"> </w:t>
      </w:r>
      <w:r w:rsidRPr="000B2EB8">
        <w:rPr>
          <w:rFonts w:ascii="Arial" w:hAnsi="Arial" w:cs="Arial"/>
          <w:sz w:val="24"/>
          <w:szCs w:val="24"/>
        </w:rPr>
        <w:t xml:space="preserve">[Accessed </w:t>
      </w:r>
      <w:r>
        <w:rPr>
          <w:rFonts w:ascii="Arial" w:hAnsi="Arial" w:cs="Arial"/>
          <w:sz w:val="24"/>
          <w:szCs w:val="24"/>
        </w:rPr>
        <w:t>2</w:t>
      </w:r>
      <w:r w:rsidRPr="000B2EB8">
        <w:rPr>
          <w:rFonts w:ascii="Arial" w:hAnsi="Arial" w:cs="Arial"/>
          <w:sz w:val="24"/>
          <w:szCs w:val="24"/>
        </w:rPr>
        <w:t>/</w:t>
      </w:r>
      <w:r>
        <w:rPr>
          <w:rFonts w:ascii="Arial" w:hAnsi="Arial" w:cs="Arial"/>
          <w:sz w:val="24"/>
          <w:szCs w:val="24"/>
        </w:rPr>
        <w:t>11</w:t>
      </w:r>
      <w:r w:rsidRPr="000B2EB8">
        <w:rPr>
          <w:rFonts w:ascii="Arial" w:hAnsi="Arial" w:cs="Arial"/>
          <w:sz w:val="24"/>
          <w:szCs w:val="24"/>
        </w:rPr>
        <w:t>/21].</w:t>
      </w:r>
    </w:p>
    <w:p w14:paraId="049FBE72" w14:textId="632A5754" w:rsidR="000863A8" w:rsidRDefault="000863A8">
      <w:pPr>
        <w:rPr>
          <w:rFonts w:ascii="Arial" w:hAnsi="Arial" w:cs="Arial"/>
          <w:i/>
          <w:iCs/>
          <w:sz w:val="24"/>
          <w:szCs w:val="24"/>
        </w:rPr>
      </w:pPr>
      <w:r w:rsidRPr="000863A8">
        <w:rPr>
          <w:rFonts w:ascii="Arial" w:hAnsi="Arial" w:cs="Arial"/>
          <w:sz w:val="24"/>
          <w:szCs w:val="24"/>
        </w:rPr>
        <w:lastRenderedPageBreak/>
        <w:t xml:space="preserve">Torrible, C., (2020) Police complaints and discipline: integrity, lesson learning, independence and accountability: some implications of the reforms under the Policing and Crime Act 2017, </w:t>
      </w:r>
      <w:r w:rsidRPr="000863A8">
        <w:rPr>
          <w:rFonts w:ascii="Arial" w:hAnsi="Arial" w:cs="Arial"/>
          <w:i/>
          <w:iCs/>
          <w:sz w:val="24"/>
          <w:szCs w:val="24"/>
        </w:rPr>
        <w:t>Policing and Society, DOI: 10.1080/10439463.2020.1838516</w:t>
      </w:r>
    </w:p>
    <w:p w14:paraId="1443CB77" w14:textId="599164E1" w:rsidR="000863A8" w:rsidRDefault="000863A8">
      <w:pPr>
        <w:rPr>
          <w:rFonts w:ascii="Arial" w:hAnsi="Arial" w:cs="Arial"/>
          <w:sz w:val="24"/>
          <w:szCs w:val="24"/>
        </w:rPr>
      </w:pPr>
      <w:r w:rsidRPr="000863A8">
        <w:rPr>
          <w:rFonts w:ascii="Arial" w:hAnsi="Arial" w:cs="Arial"/>
          <w:sz w:val="24"/>
          <w:szCs w:val="24"/>
        </w:rPr>
        <w:t xml:space="preserve">Turner, L., (2014). PCCs, neo-liberal hegemony and democratic policing. </w:t>
      </w:r>
      <w:r w:rsidRPr="000863A8">
        <w:rPr>
          <w:rFonts w:ascii="Arial" w:hAnsi="Arial" w:cs="Arial"/>
          <w:i/>
          <w:iCs/>
          <w:sz w:val="24"/>
          <w:szCs w:val="24"/>
        </w:rPr>
        <w:t>Safer communities.</w:t>
      </w:r>
    </w:p>
    <w:p w14:paraId="04C85A51" w14:textId="62CB793C" w:rsidR="003F4A44" w:rsidRDefault="003F4A44">
      <w:pPr>
        <w:rPr>
          <w:rFonts w:ascii="Arial" w:hAnsi="Arial" w:cs="Arial"/>
          <w:sz w:val="24"/>
          <w:szCs w:val="24"/>
        </w:rPr>
      </w:pPr>
      <w:r w:rsidRPr="003F4A44">
        <w:rPr>
          <w:rFonts w:ascii="Arial" w:hAnsi="Arial" w:cs="Arial"/>
          <w:sz w:val="24"/>
          <w:szCs w:val="24"/>
        </w:rPr>
        <w:t xml:space="preserve">Sklansky, D.A., </w:t>
      </w:r>
      <w:r>
        <w:rPr>
          <w:rFonts w:ascii="Arial" w:hAnsi="Arial" w:cs="Arial"/>
          <w:sz w:val="24"/>
          <w:szCs w:val="24"/>
        </w:rPr>
        <w:t>(</w:t>
      </w:r>
      <w:r w:rsidRPr="003F4A44">
        <w:rPr>
          <w:rFonts w:ascii="Arial" w:hAnsi="Arial" w:cs="Arial"/>
          <w:sz w:val="24"/>
          <w:szCs w:val="24"/>
        </w:rPr>
        <w:t>2011</w:t>
      </w:r>
      <w:r>
        <w:rPr>
          <w:rFonts w:ascii="Arial" w:hAnsi="Arial" w:cs="Arial"/>
          <w:sz w:val="24"/>
          <w:szCs w:val="24"/>
        </w:rPr>
        <w:t>)</w:t>
      </w:r>
      <w:r w:rsidRPr="003F4A44">
        <w:rPr>
          <w:rFonts w:ascii="Arial" w:hAnsi="Arial" w:cs="Arial"/>
          <w:sz w:val="24"/>
          <w:szCs w:val="24"/>
        </w:rPr>
        <w:t>. The persistent pull of police professionalism.</w:t>
      </w:r>
      <w:r w:rsidRPr="003F4A44">
        <w:rPr>
          <w:rFonts w:ascii="Arial" w:hAnsi="Arial" w:cs="Arial"/>
          <w:i/>
          <w:iCs/>
          <w:sz w:val="24"/>
          <w:szCs w:val="24"/>
        </w:rPr>
        <w:t xml:space="preserve"> Harvard Kennedy School Program in Criminal Justice Policy and Management</w:t>
      </w:r>
      <w:r w:rsidRPr="003F4A44">
        <w:rPr>
          <w:rFonts w:ascii="Arial" w:hAnsi="Arial" w:cs="Arial"/>
          <w:sz w:val="24"/>
          <w:szCs w:val="24"/>
        </w:rPr>
        <w:t>.</w:t>
      </w:r>
      <w:r w:rsidR="000863A8">
        <w:rPr>
          <w:rFonts w:ascii="Arial" w:hAnsi="Arial" w:cs="Arial"/>
          <w:sz w:val="24"/>
          <w:szCs w:val="24"/>
        </w:rPr>
        <w:t xml:space="preserve"> </w:t>
      </w:r>
    </w:p>
    <w:p w14:paraId="32F6D5C7" w14:textId="76B55118" w:rsidR="00A5788A" w:rsidRDefault="00575B35">
      <w:pPr>
        <w:rPr>
          <w:rFonts w:ascii="Arial" w:hAnsi="Arial" w:cs="Arial"/>
          <w:i/>
          <w:iCs/>
          <w:sz w:val="24"/>
          <w:szCs w:val="24"/>
        </w:rPr>
      </w:pPr>
      <w:r w:rsidRPr="00575B35">
        <w:rPr>
          <w:rFonts w:ascii="Arial" w:hAnsi="Arial" w:cs="Arial"/>
          <w:sz w:val="24"/>
          <w:szCs w:val="24"/>
        </w:rPr>
        <w:t>Von Hirsch, A. and Cambridge University</w:t>
      </w:r>
      <w:r>
        <w:rPr>
          <w:rFonts w:ascii="Arial" w:hAnsi="Arial" w:cs="Arial"/>
          <w:sz w:val="24"/>
          <w:szCs w:val="24"/>
        </w:rPr>
        <w:t xml:space="preserve"> (1999)</w:t>
      </w:r>
      <w:r w:rsidRPr="00575B35">
        <w:rPr>
          <w:rFonts w:ascii="Arial" w:hAnsi="Arial" w:cs="Arial"/>
          <w:sz w:val="24"/>
          <w:szCs w:val="24"/>
        </w:rPr>
        <w:t xml:space="preserve">. Institute of Criminology. Criminal deterrence and sentence severity: An analysis of recent research (p. 1). </w:t>
      </w:r>
      <w:r w:rsidRPr="00575B35">
        <w:rPr>
          <w:rFonts w:ascii="Arial" w:hAnsi="Arial" w:cs="Arial"/>
          <w:i/>
          <w:iCs/>
          <w:sz w:val="24"/>
          <w:szCs w:val="24"/>
        </w:rPr>
        <w:t>Oxford: Hart Publishing.</w:t>
      </w:r>
    </w:p>
    <w:p w14:paraId="00384D6B" w14:textId="7CCD8061" w:rsidR="00F959DC" w:rsidRPr="00F959DC" w:rsidRDefault="00F959DC" w:rsidP="00F959DC">
      <w:pPr>
        <w:rPr>
          <w:rFonts w:ascii="Arial" w:hAnsi="Arial" w:cs="Arial"/>
          <w:i/>
          <w:iCs/>
          <w:sz w:val="24"/>
          <w:szCs w:val="24"/>
        </w:rPr>
      </w:pPr>
      <w:r w:rsidRPr="00F959DC">
        <w:rPr>
          <w:rFonts w:ascii="Arial" w:hAnsi="Arial" w:cs="Arial"/>
          <w:sz w:val="24"/>
          <w:szCs w:val="24"/>
        </w:rPr>
        <w:t>Walker, Lenore E.</w:t>
      </w:r>
      <w:r w:rsidRPr="00F959DC">
        <w:rPr>
          <w:rFonts w:ascii="Arial" w:hAnsi="Arial" w:cs="Arial"/>
          <w:sz w:val="24"/>
          <w:szCs w:val="24"/>
        </w:rPr>
        <w:t xml:space="preserve"> (</w:t>
      </w:r>
      <w:r w:rsidRPr="00F959DC">
        <w:rPr>
          <w:rFonts w:ascii="Arial" w:hAnsi="Arial" w:cs="Arial"/>
          <w:sz w:val="24"/>
          <w:szCs w:val="24"/>
        </w:rPr>
        <w:t>1978</w:t>
      </w:r>
      <w:r w:rsidRPr="00F959DC">
        <w:rPr>
          <w:rFonts w:ascii="Arial" w:hAnsi="Arial" w:cs="Arial"/>
          <w:sz w:val="24"/>
          <w:szCs w:val="24"/>
        </w:rPr>
        <w:t>)</w:t>
      </w:r>
      <w:r w:rsidRPr="00F959DC">
        <w:rPr>
          <w:rFonts w:ascii="Arial" w:hAnsi="Arial" w:cs="Arial"/>
          <w:sz w:val="24"/>
          <w:szCs w:val="24"/>
        </w:rPr>
        <w:t xml:space="preserve"> Battered women and learned helplessness.</w:t>
      </w:r>
      <w:r w:rsidRPr="00F959DC">
        <w:rPr>
          <w:rFonts w:ascii="Arial" w:hAnsi="Arial" w:cs="Arial"/>
          <w:i/>
          <w:iCs/>
          <w:sz w:val="24"/>
          <w:szCs w:val="24"/>
        </w:rPr>
        <w:t xml:space="preserve"> Victimology 2:525-534.</w:t>
      </w:r>
    </w:p>
    <w:p w14:paraId="282CE965" w14:textId="7203B14B" w:rsidR="00E65A56" w:rsidRPr="00E65A56" w:rsidRDefault="00E65A56" w:rsidP="00E65A56">
      <w:pPr>
        <w:rPr>
          <w:rFonts w:ascii="Arial" w:hAnsi="Arial" w:cs="Arial"/>
          <w:sz w:val="24"/>
          <w:szCs w:val="24"/>
        </w:rPr>
      </w:pPr>
      <w:r w:rsidRPr="00E65A56">
        <w:rPr>
          <w:rFonts w:ascii="Arial" w:hAnsi="Arial" w:cs="Arial"/>
          <w:sz w:val="24"/>
          <w:szCs w:val="24"/>
        </w:rPr>
        <w:t xml:space="preserve">Wan, W.-Y. et al. (2016) Does parole supervision reduce the risk of re-offending? </w:t>
      </w:r>
      <w:r w:rsidRPr="00E65A56">
        <w:rPr>
          <w:rFonts w:ascii="Arial" w:hAnsi="Arial" w:cs="Arial"/>
          <w:i/>
          <w:iCs/>
          <w:sz w:val="24"/>
          <w:szCs w:val="24"/>
        </w:rPr>
        <w:t>Australian &amp; New Zealand journal of criminology. [Online] 49 (4), 497–511.</w:t>
      </w:r>
    </w:p>
    <w:p w14:paraId="79EF8266" w14:textId="7559B413" w:rsidR="009040D9" w:rsidRDefault="009040D9" w:rsidP="009040D9">
      <w:pPr>
        <w:rPr>
          <w:rFonts w:ascii="Arial" w:hAnsi="Arial" w:cs="Arial"/>
          <w:sz w:val="24"/>
          <w:szCs w:val="24"/>
        </w:rPr>
      </w:pPr>
      <w:r w:rsidRPr="009040D9">
        <w:rPr>
          <w:rFonts w:ascii="Arial" w:hAnsi="Arial" w:cs="Arial"/>
          <w:sz w:val="24"/>
          <w:szCs w:val="24"/>
        </w:rPr>
        <w:t xml:space="preserve">Wilson, J. Q. &amp; Kelling, G. L. (1982). The police and neighborhood safety: Broken windows. </w:t>
      </w:r>
      <w:r w:rsidRPr="009040D9">
        <w:rPr>
          <w:rFonts w:ascii="Arial" w:hAnsi="Arial" w:cs="Arial"/>
          <w:i/>
          <w:iCs/>
          <w:sz w:val="24"/>
          <w:szCs w:val="24"/>
        </w:rPr>
        <w:t>The Atlantic Monthly, March, 29-38</w:t>
      </w:r>
    </w:p>
    <w:p w14:paraId="02581A64" w14:textId="77777777" w:rsidR="00536A54" w:rsidRPr="00262C19" w:rsidRDefault="00536A54" w:rsidP="00536A54">
      <w:pPr>
        <w:rPr>
          <w:rFonts w:ascii="Arial" w:eastAsia="Times New Roman" w:hAnsi="Arial" w:cs="Arial"/>
          <w:sz w:val="24"/>
          <w:szCs w:val="24"/>
          <w:lang w:eastAsia="en-GB"/>
        </w:rPr>
      </w:pPr>
      <w:r w:rsidRPr="00A07658">
        <w:rPr>
          <w:rFonts w:ascii="Arial" w:eastAsia="Times New Roman" w:hAnsi="Arial" w:cs="Arial"/>
          <w:sz w:val="24"/>
          <w:szCs w:val="24"/>
          <w:lang w:eastAsia="en-GB"/>
        </w:rPr>
        <w:t>Zink, D</w:t>
      </w:r>
      <w:r>
        <w:rPr>
          <w:rFonts w:ascii="Arial" w:eastAsia="Times New Roman" w:hAnsi="Arial" w:cs="Arial"/>
          <w:sz w:val="24"/>
          <w:szCs w:val="24"/>
          <w:lang w:eastAsia="en-GB"/>
        </w:rPr>
        <w:t>.</w:t>
      </w:r>
      <w:r w:rsidRPr="00A07658">
        <w:rPr>
          <w:rFonts w:ascii="Arial" w:eastAsia="Times New Roman" w:hAnsi="Arial" w:cs="Arial"/>
          <w:sz w:val="24"/>
          <w:szCs w:val="24"/>
          <w:lang w:eastAsia="en-GB"/>
        </w:rPr>
        <w:t>M.</w:t>
      </w:r>
      <w:r>
        <w:rPr>
          <w:rFonts w:ascii="Arial" w:eastAsia="Times New Roman" w:hAnsi="Arial" w:cs="Arial"/>
          <w:sz w:val="24"/>
          <w:szCs w:val="24"/>
          <w:lang w:eastAsia="en-GB"/>
        </w:rPr>
        <w:t>,</w:t>
      </w:r>
      <w:r w:rsidRPr="00A07658">
        <w:rPr>
          <w:rFonts w:ascii="Arial" w:eastAsia="Times New Roman" w:hAnsi="Arial" w:cs="Arial"/>
          <w:sz w:val="24"/>
          <w:szCs w:val="24"/>
          <w:lang w:eastAsia="en-GB"/>
        </w:rPr>
        <w:t xml:space="preserve"> (2015). </w:t>
      </w:r>
      <w:r w:rsidRPr="00A07658">
        <w:rPr>
          <w:rFonts w:ascii="Arial" w:eastAsia="Times New Roman" w:hAnsi="Arial" w:cs="Arial"/>
          <w:i/>
          <w:iCs/>
          <w:sz w:val="24"/>
          <w:szCs w:val="24"/>
          <w:lang w:eastAsia="en-GB"/>
        </w:rPr>
        <w:t>Understanding the role positive peer pressure plays in proper police officer ethical decision making</w:t>
      </w:r>
      <w:r w:rsidRPr="00A07658">
        <w:rPr>
          <w:rFonts w:ascii="Arial" w:eastAsia="Times New Roman" w:hAnsi="Arial" w:cs="Arial"/>
          <w:sz w:val="24"/>
          <w:szCs w:val="24"/>
          <w:lang w:eastAsia="en-GB"/>
        </w:rPr>
        <w:t>. ProQuest Dissertations Publishing.</w:t>
      </w:r>
    </w:p>
    <w:p w14:paraId="15C359C8" w14:textId="77777777" w:rsidR="00536A54" w:rsidRPr="003A481E" w:rsidRDefault="00536A54">
      <w:pPr>
        <w:rPr>
          <w:rFonts w:ascii="Arial" w:hAnsi="Arial" w:cs="Arial"/>
          <w:sz w:val="24"/>
          <w:szCs w:val="24"/>
        </w:rPr>
      </w:pPr>
    </w:p>
    <w:p w14:paraId="7C158929" w14:textId="372CE2A7" w:rsidR="00B739A4" w:rsidRPr="00B739A4" w:rsidRDefault="00B739A4">
      <w:pPr>
        <w:rPr>
          <w:rFonts w:ascii="Arial" w:hAnsi="Arial" w:cs="Arial"/>
          <w:sz w:val="24"/>
          <w:szCs w:val="24"/>
        </w:rPr>
      </w:pPr>
    </w:p>
    <w:sectPr w:rsidR="00B739A4" w:rsidRPr="00B739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DDBB5B" w14:textId="77777777" w:rsidR="00B739A4" w:rsidRDefault="00B739A4" w:rsidP="00B739A4">
      <w:pPr>
        <w:spacing w:after="0" w:line="240" w:lineRule="auto"/>
      </w:pPr>
      <w:r>
        <w:separator/>
      </w:r>
    </w:p>
  </w:endnote>
  <w:endnote w:type="continuationSeparator" w:id="0">
    <w:p w14:paraId="37ACF118" w14:textId="77777777" w:rsidR="00B739A4" w:rsidRDefault="00B739A4" w:rsidP="00B739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18B8A2" w14:textId="77777777" w:rsidR="00B739A4" w:rsidRDefault="00B739A4" w:rsidP="00B739A4">
      <w:pPr>
        <w:spacing w:after="0" w:line="240" w:lineRule="auto"/>
      </w:pPr>
      <w:r>
        <w:separator/>
      </w:r>
    </w:p>
  </w:footnote>
  <w:footnote w:type="continuationSeparator" w:id="0">
    <w:p w14:paraId="0C74B929" w14:textId="77777777" w:rsidR="00B739A4" w:rsidRDefault="00B739A4" w:rsidP="00B739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064"/>
    <w:rsid w:val="00003D46"/>
    <w:rsid w:val="00005E1D"/>
    <w:rsid w:val="00006420"/>
    <w:rsid w:val="0006497C"/>
    <w:rsid w:val="00073BEE"/>
    <w:rsid w:val="000863A8"/>
    <w:rsid w:val="000874B0"/>
    <w:rsid w:val="000B2EB8"/>
    <w:rsid w:val="000D4B3F"/>
    <w:rsid w:val="000D61C6"/>
    <w:rsid w:val="000F12C9"/>
    <w:rsid w:val="000F7B06"/>
    <w:rsid w:val="00115811"/>
    <w:rsid w:val="00122E66"/>
    <w:rsid w:val="001271F3"/>
    <w:rsid w:val="001464DB"/>
    <w:rsid w:val="00165FA1"/>
    <w:rsid w:val="0016751B"/>
    <w:rsid w:val="001750A3"/>
    <w:rsid w:val="0018006C"/>
    <w:rsid w:val="00185038"/>
    <w:rsid w:val="00195CFC"/>
    <w:rsid w:val="001C09A7"/>
    <w:rsid w:val="001F11A5"/>
    <w:rsid w:val="001F1BC3"/>
    <w:rsid w:val="001F7E08"/>
    <w:rsid w:val="00201B6C"/>
    <w:rsid w:val="002020EB"/>
    <w:rsid w:val="00211130"/>
    <w:rsid w:val="00230B0A"/>
    <w:rsid w:val="002471AC"/>
    <w:rsid w:val="00253307"/>
    <w:rsid w:val="00261018"/>
    <w:rsid w:val="00262A8E"/>
    <w:rsid w:val="002669E4"/>
    <w:rsid w:val="002676E5"/>
    <w:rsid w:val="0027158B"/>
    <w:rsid w:val="00283ADC"/>
    <w:rsid w:val="002844DD"/>
    <w:rsid w:val="00284911"/>
    <w:rsid w:val="002A04AB"/>
    <w:rsid w:val="00300F06"/>
    <w:rsid w:val="00313131"/>
    <w:rsid w:val="00341CE1"/>
    <w:rsid w:val="003450CF"/>
    <w:rsid w:val="00350972"/>
    <w:rsid w:val="00350F76"/>
    <w:rsid w:val="0035680A"/>
    <w:rsid w:val="00362191"/>
    <w:rsid w:val="00366332"/>
    <w:rsid w:val="00394941"/>
    <w:rsid w:val="003A481E"/>
    <w:rsid w:val="003B6BA6"/>
    <w:rsid w:val="003D6176"/>
    <w:rsid w:val="003E6300"/>
    <w:rsid w:val="003F4A44"/>
    <w:rsid w:val="00461473"/>
    <w:rsid w:val="004666C4"/>
    <w:rsid w:val="00473E5E"/>
    <w:rsid w:val="00487086"/>
    <w:rsid w:val="004909B8"/>
    <w:rsid w:val="004940EA"/>
    <w:rsid w:val="004B4AE1"/>
    <w:rsid w:val="004C119F"/>
    <w:rsid w:val="004C1FDF"/>
    <w:rsid w:val="004C3894"/>
    <w:rsid w:val="004D4CF7"/>
    <w:rsid w:val="004E5DAF"/>
    <w:rsid w:val="004F4314"/>
    <w:rsid w:val="005114D7"/>
    <w:rsid w:val="00517B11"/>
    <w:rsid w:val="00521471"/>
    <w:rsid w:val="00525A4B"/>
    <w:rsid w:val="00535067"/>
    <w:rsid w:val="00536A54"/>
    <w:rsid w:val="0054161D"/>
    <w:rsid w:val="00546404"/>
    <w:rsid w:val="0054757B"/>
    <w:rsid w:val="00551C40"/>
    <w:rsid w:val="00562121"/>
    <w:rsid w:val="0056334D"/>
    <w:rsid w:val="00571C80"/>
    <w:rsid w:val="00575B35"/>
    <w:rsid w:val="00582F99"/>
    <w:rsid w:val="005A4BF1"/>
    <w:rsid w:val="005B3034"/>
    <w:rsid w:val="005C1317"/>
    <w:rsid w:val="005C63F9"/>
    <w:rsid w:val="005D6D87"/>
    <w:rsid w:val="005D7032"/>
    <w:rsid w:val="005E089B"/>
    <w:rsid w:val="005E78CE"/>
    <w:rsid w:val="005F2194"/>
    <w:rsid w:val="00607226"/>
    <w:rsid w:val="00627CAC"/>
    <w:rsid w:val="006347EF"/>
    <w:rsid w:val="00655F35"/>
    <w:rsid w:val="006607E9"/>
    <w:rsid w:val="00665D6E"/>
    <w:rsid w:val="00674D23"/>
    <w:rsid w:val="00675079"/>
    <w:rsid w:val="006A0FBF"/>
    <w:rsid w:val="006B3735"/>
    <w:rsid w:val="006C3A2E"/>
    <w:rsid w:val="006E02FB"/>
    <w:rsid w:val="006E2DBE"/>
    <w:rsid w:val="006E5344"/>
    <w:rsid w:val="00704E93"/>
    <w:rsid w:val="007137D3"/>
    <w:rsid w:val="00716064"/>
    <w:rsid w:val="00723E75"/>
    <w:rsid w:val="007277D8"/>
    <w:rsid w:val="00741E5D"/>
    <w:rsid w:val="0076416F"/>
    <w:rsid w:val="00766145"/>
    <w:rsid w:val="00774839"/>
    <w:rsid w:val="007A0B96"/>
    <w:rsid w:val="007B35B5"/>
    <w:rsid w:val="007B3D85"/>
    <w:rsid w:val="007B4149"/>
    <w:rsid w:val="007B52C9"/>
    <w:rsid w:val="007C7655"/>
    <w:rsid w:val="007D62BA"/>
    <w:rsid w:val="0082168F"/>
    <w:rsid w:val="00833A50"/>
    <w:rsid w:val="0085638F"/>
    <w:rsid w:val="00896464"/>
    <w:rsid w:val="008A16B5"/>
    <w:rsid w:val="008B134D"/>
    <w:rsid w:val="008D60D0"/>
    <w:rsid w:val="008F4111"/>
    <w:rsid w:val="009040D9"/>
    <w:rsid w:val="0094055A"/>
    <w:rsid w:val="0095328B"/>
    <w:rsid w:val="00977120"/>
    <w:rsid w:val="009B09F3"/>
    <w:rsid w:val="009B1312"/>
    <w:rsid w:val="009B1D84"/>
    <w:rsid w:val="009C0EE8"/>
    <w:rsid w:val="009C6516"/>
    <w:rsid w:val="009D2A96"/>
    <w:rsid w:val="009D43B5"/>
    <w:rsid w:val="009D5470"/>
    <w:rsid w:val="009D72E1"/>
    <w:rsid w:val="009F7E65"/>
    <w:rsid w:val="009F7F1F"/>
    <w:rsid w:val="00A0067F"/>
    <w:rsid w:val="00A12A8B"/>
    <w:rsid w:val="00A15F26"/>
    <w:rsid w:val="00A2322E"/>
    <w:rsid w:val="00A53E91"/>
    <w:rsid w:val="00A54FB7"/>
    <w:rsid w:val="00A5788A"/>
    <w:rsid w:val="00A63467"/>
    <w:rsid w:val="00A66C64"/>
    <w:rsid w:val="00A71A8F"/>
    <w:rsid w:val="00A842F1"/>
    <w:rsid w:val="00A95E8A"/>
    <w:rsid w:val="00A966CA"/>
    <w:rsid w:val="00AA7AF7"/>
    <w:rsid w:val="00AC690F"/>
    <w:rsid w:val="00AC759B"/>
    <w:rsid w:val="00AD2B80"/>
    <w:rsid w:val="00AD2BEB"/>
    <w:rsid w:val="00AE2BBC"/>
    <w:rsid w:val="00AE58C0"/>
    <w:rsid w:val="00AF14E5"/>
    <w:rsid w:val="00AF7110"/>
    <w:rsid w:val="00B04988"/>
    <w:rsid w:val="00B1408F"/>
    <w:rsid w:val="00B33C87"/>
    <w:rsid w:val="00B52D5C"/>
    <w:rsid w:val="00B601C1"/>
    <w:rsid w:val="00B70DFA"/>
    <w:rsid w:val="00B73265"/>
    <w:rsid w:val="00B739A4"/>
    <w:rsid w:val="00B81581"/>
    <w:rsid w:val="00B9577C"/>
    <w:rsid w:val="00BB2E9C"/>
    <w:rsid w:val="00BC34EF"/>
    <w:rsid w:val="00BE24D1"/>
    <w:rsid w:val="00BE7AEE"/>
    <w:rsid w:val="00BF3E70"/>
    <w:rsid w:val="00BF7762"/>
    <w:rsid w:val="00C03ABF"/>
    <w:rsid w:val="00C07C35"/>
    <w:rsid w:val="00C143C4"/>
    <w:rsid w:val="00C16D47"/>
    <w:rsid w:val="00C2541C"/>
    <w:rsid w:val="00C42EA1"/>
    <w:rsid w:val="00C4608B"/>
    <w:rsid w:val="00C55D67"/>
    <w:rsid w:val="00C72421"/>
    <w:rsid w:val="00C75932"/>
    <w:rsid w:val="00C77466"/>
    <w:rsid w:val="00C94B9A"/>
    <w:rsid w:val="00C96817"/>
    <w:rsid w:val="00CD34E1"/>
    <w:rsid w:val="00CF0568"/>
    <w:rsid w:val="00CF7602"/>
    <w:rsid w:val="00D02371"/>
    <w:rsid w:val="00D11121"/>
    <w:rsid w:val="00D13313"/>
    <w:rsid w:val="00D1669B"/>
    <w:rsid w:val="00D169FC"/>
    <w:rsid w:val="00D251A5"/>
    <w:rsid w:val="00D30FE5"/>
    <w:rsid w:val="00D33585"/>
    <w:rsid w:val="00D41FA5"/>
    <w:rsid w:val="00D5152E"/>
    <w:rsid w:val="00D56E52"/>
    <w:rsid w:val="00D64E54"/>
    <w:rsid w:val="00D73A9E"/>
    <w:rsid w:val="00D759AB"/>
    <w:rsid w:val="00D824C5"/>
    <w:rsid w:val="00DA0E70"/>
    <w:rsid w:val="00DA122B"/>
    <w:rsid w:val="00DE11AA"/>
    <w:rsid w:val="00E139FB"/>
    <w:rsid w:val="00E20E13"/>
    <w:rsid w:val="00E23EEB"/>
    <w:rsid w:val="00E461BC"/>
    <w:rsid w:val="00E514EA"/>
    <w:rsid w:val="00E6061B"/>
    <w:rsid w:val="00E62DA8"/>
    <w:rsid w:val="00E63DD7"/>
    <w:rsid w:val="00E65A56"/>
    <w:rsid w:val="00E86082"/>
    <w:rsid w:val="00E908E7"/>
    <w:rsid w:val="00E93498"/>
    <w:rsid w:val="00E969BE"/>
    <w:rsid w:val="00E97BDA"/>
    <w:rsid w:val="00EB49A3"/>
    <w:rsid w:val="00ED69B3"/>
    <w:rsid w:val="00EF41A9"/>
    <w:rsid w:val="00EF69AF"/>
    <w:rsid w:val="00F028CA"/>
    <w:rsid w:val="00F134FD"/>
    <w:rsid w:val="00F22093"/>
    <w:rsid w:val="00F270C2"/>
    <w:rsid w:val="00F400EB"/>
    <w:rsid w:val="00F4626B"/>
    <w:rsid w:val="00F82714"/>
    <w:rsid w:val="00F844FC"/>
    <w:rsid w:val="00F85565"/>
    <w:rsid w:val="00F87802"/>
    <w:rsid w:val="00F90552"/>
    <w:rsid w:val="00F91575"/>
    <w:rsid w:val="00F959DC"/>
    <w:rsid w:val="00F977ED"/>
    <w:rsid w:val="00FA12A2"/>
    <w:rsid w:val="00FA16F4"/>
    <w:rsid w:val="00FC5B88"/>
    <w:rsid w:val="00FD18FF"/>
    <w:rsid w:val="00FD520C"/>
    <w:rsid w:val="00FD7005"/>
    <w:rsid w:val="00FE33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C18C67"/>
  <w15:chartTrackingRefBased/>
  <w15:docId w15:val="{B698B31D-4AC7-45C7-9009-A3266CF928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481E"/>
    <w:rPr>
      <w:color w:val="0563C1" w:themeColor="hyperlink"/>
      <w:u w:val="single"/>
    </w:rPr>
  </w:style>
  <w:style w:type="character" w:styleId="UnresolvedMention">
    <w:name w:val="Unresolved Mention"/>
    <w:basedOn w:val="DefaultParagraphFont"/>
    <w:uiPriority w:val="99"/>
    <w:semiHidden/>
    <w:unhideWhenUsed/>
    <w:rsid w:val="003A481E"/>
    <w:rPr>
      <w:color w:val="605E5C"/>
      <w:shd w:val="clear" w:color="auto" w:fill="E1DFDD"/>
    </w:rPr>
  </w:style>
  <w:style w:type="paragraph" w:styleId="BalloonText">
    <w:name w:val="Balloon Text"/>
    <w:basedOn w:val="Normal"/>
    <w:link w:val="BalloonTextChar"/>
    <w:uiPriority w:val="99"/>
    <w:semiHidden/>
    <w:unhideWhenUsed/>
    <w:rsid w:val="005621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6212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intelligence-management/intelligence-cycle/" TargetMode="External"/><Relationship Id="rId13" Type="http://schemas.openxmlformats.org/officeDocument/2006/relationships/hyperlink" Target="https://doi.org/10.1108/PIJPSM-09-2014-0091"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gov.uk" TargetMode="External"/><Relationship Id="rId12" Type="http://schemas.openxmlformats.org/officeDocument/2006/relationships/hyperlink" Target="https://whatworks.college.police.uk/About/News/Documents/ATLAS.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thecrimepreventionwebsite.com/police-crime-prevention-service---a-short-history/744/the-peelian-princip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brary.college.police.uk/docs/npia/NIM-Code-of-Practice.pdf"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746930/victim-strategy.pdf" TargetMode="External"/><Relationship Id="rId10" Type="http://schemas.openxmlformats.org/officeDocument/2006/relationships/hyperlink" Target="https://www.app.college.police.uk/app-content/investigations/investigative-interviewing/" TargetMode="External"/><Relationship Id="rId4" Type="http://schemas.openxmlformats.org/officeDocument/2006/relationships/webSettings" Target="webSettings.xml"/><Relationship Id="rId9" Type="http://schemas.openxmlformats.org/officeDocument/2006/relationships/hyperlink" Target="https://www.app.college.police.uk/app-content/intelligence-management/analysis/" TargetMode="External"/><Relationship Id="rId14" Type="http://schemas.openxmlformats.org/officeDocument/2006/relationships/hyperlink" Target="https://www.nao.org.uk/wp-content/uploads/2019/03/Tackling-serious-and-organised-crime-Summa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3171</TotalTime>
  <Pages>16</Pages>
  <Words>7309</Words>
  <Characters>41667</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48879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Mackerness, Ryan</dc:creator>
  <cp:keywords/>
  <dc:description/>
  <cp:lastModifiedBy>Mackerness, Ryan</cp:lastModifiedBy>
  <cp:revision>118</cp:revision>
  <dcterms:created xsi:type="dcterms:W3CDTF">2021-10-28T15:00:00Z</dcterms:created>
  <dcterms:modified xsi:type="dcterms:W3CDTF">2021-11-19T18:23:00Z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2021-10-28T15:27:32Z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e5a10cf3-284c-440d-858c-4114d7d71b27</vt:lpwstr>
  </property>
  <property fmtid="{D5CDD505-2E9C-101B-9397-08002B2CF9AE}" pid="8" name="MSIP_Label_f2acd28b-79a3-4a0f-b0ff-4b75658b1549_ContentBits">
    <vt:lpwstr>0</vt:lpwstr>
  </property>
</Properties>
</file>