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Default="00C57D61" w:rsidP="00646406">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separate"/>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7988FFF8"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3421B1">
        <w:rPr>
          <w:rFonts w:ascii="Times New Roman" w:eastAsia="Times New Roman" w:hAnsi="Times New Roman" w:cs="Times New Roman"/>
          <w:b/>
          <w:bCs/>
          <w:kern w:val="0"/>
          <w:sz w:val="36"/>
          <w:szCs w:val="36"/>
          <w:lang w:val="en" w:eastAsia="zh-CN" w:bidi="th-TH"/>
          <w14:ligatures w14:val="none"/>
        </w:rPr>
        <w:t>Student Name:</w:t>
      </w:r>
      <w:r w:rsidR="00D95251" w:rsidRPr="003421B1">
        <w:rPr>
          <w:rFonts w:ascii="Times New Roman" w:eastAsia="Times New Roman" w:hAnsi="Times New Roman" w:cs="Times New Roman"/>
          <w:b/>
          <w:bCs/>
          <w:kern w:val="0"/>
          <w:sz w:val="36"/>
          <w:szCs w:val="36"/>
          <w:lang w:val="en" w:eastAsia="zh-CN" w:bidi="th-TH"/>
          <w14:ligatures w14:val="none"/>
        </w:rPr>
        <w:t xml:space="preserve"> </w:t>
      </w:r>
      <w:r w:rsidR="00745F35" w:rsidRPr="003421B1">
        <w:rPr>
          <w:rFonts w:ascii="Times New Roman" w:eastAsia="Times New Roman" w:hAnsi="Times New Roman" w:cs="Times New Roman"/>
          <w:b/>
          <w:bCs/>
          <w:kern w:val="0"/>
          <w:sz w:val="36"/>
          <w:szCs w:val="36"/>
          <w:lang w:val="en" w:eastAsia="zh-CN" w:bidi="th-TH"/>
          <w14:ligatures w14:val="none"/>
        </w:rPr>
        <w:t xml:space="preserve"> </w:t>
      </w:r>
      <w:r w:rsidR="009B57AE" w:rsidRPr="003421B1">
        <w:rPr>
          <w:rFonts w:ascii="Times New Roman" w:eastAsia="Times New Roman" w:hAnsi="Times New Roman" w:cs="Times New Roman"/>
          <w:b/>
          <w:bCs/>
          <w:kern w:val="0"/>
          <w:sz w:val="36"/>
          <w:szCs w:val="36"/>
          <w:lang w:val="en" w:eastAsia="zh-CN" w:bidi="th-TH"/>
          <w14:ligatures w14:val="none"/>
        </w:rPr>
        <w:t xml:space="preserve">Maulik Shailesh Bhai </w:t>
      </w:r>
      <w:proofErr w:type="spellStart"/>
      <w:r w:rsidR="009B57AE" w:rsidRPr="003421B1">
        <w:rPr>
          <w:rFonts w:ascii="Times New Roman" w:eastAsia="Times New Roman" w:hAnsi="Times New Roman" w:cs="Times New Roman"/>
          <w:b/>
          <w:bCs/>
          <w:kern w:val="0"/>
          <w:sz w:val="36"/>
          <w:szCs w:val="36"/>
          <w:lang w:val="en" w:eastAsia="zh-CN" w:bidi="th-TH"/>
          <w14:ligatures w14:val="none"/>
        </w:rPr>
        <w:t>Poshiya</w:t>
      </w:r>
      <w:proofErr w:type="spellEnd"/>
    </w:p>
    <w:p w14:paraId="2AAC98E7"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586C6996" w14:textId="795B6A06"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3421B1">
        <w:rPr>
          <w:rFonts w:ascii="Times New Roman" w:eastAsia="Times New Roman" w:hAnsi="Times New Roman" w:cs="Times New Roman"/>
          <w:b/>
          <w:bCs/>
          <w:kern w:val="0"/>
          <w:sz w:val="36"/>
          <w:szCs w:val="36"/>
          <w:lang w:val="en" w:eastAsia="zh-CN" w:bidi="th-TH"/>
          <w14:ligatures w14:val="none"/>
        </w:rPr>
        <w:t>Student ID:</w:t>
      </w:r>
      <w:r w:rsidR="003421B1" w:rsidRPr="003421B1">
        <w:rPr>
          <w:rFonts w:ascii="Times New Roman" w:eastAsia="Times New Roman" w:hAnsi="Times New Roman" w:cs="Times New Roman"/>
          <w:b/>
          <w:bCs/>
          <w:kern w:val="0"/>
          <w:sz w:val="36"/>
          <w:szCs w:val="36"/>
          <w:lang w:val="en" w:eastAsia="zh-CN" w:bidi="th-TH"/>
          <w14:ligatures w14:val="none"/>
        </w:rPr>
        <w:t xml:space="preserve"> 2511036</w:t>
      </w:r>
      <w:r w:rsidR="00254DA2" w:rsidRPr="003421B1">
        <w:rPr>
          <w:rFonts w:ascii="Times New Roman" w:eastAsia="Times New Roman" w:hAnsi="Times New Roman" w:cs="Times New Roman"/>
          <w:b/>
          <w:bCs/>
          <w:kern w:val="0"/>
          <w:sz w:val="36"/>
          <w:szCs w:val="36"/>
          <w:lang w:val="en" w:eastAsia="zh-CN" w:bidi="th-TH"/>
          <w14:ligatures w14:val="none"/>
        </w:rPr>
        <w:t xml:space="preserve"> </w:t>
      </w:r>
    </w:p>
    <w:p w14:paraId="63080C9E"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3D7751B6"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37F10C9F" w14:textId="3C894079"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3421B1">
        <w:rPr>
          <w:rFonts w:ascii="Times New Roman" w:eastAsia="Times New Roman" w:hAnsi="Times New Roman" w:cs="Times New Roman"/>
          <w:b/>
          <w:bCs/>
          <w:kern w:val="0"/>
          <w:sz w:val="36"/>
          <w:szCs w:val="36"/>
          <w:lang w:val="en" w:eastAsia="zh-CN" w:bidi="th-TH"/>
          <w14:ligatures w14:val="none"/>
        </w:rPr>
        <w:t xml:space="preserve">Module Name: </w:t>
      </w:r>
      <w:r w:rsidR="003F0A99" w:rsidRPr="003421B1">
        <w:rPr>
          <w:rFonts w:ascii="Times New Roman" w:eastAsia="Times New Roman" w:hAnsi="Times New Roman" w:cs="Times New Roman"/>
          <w:b/>
          <w:bCs/>
          <w:kern w:val="0"/>
          <w:sz w:val="36"/>
          <w:szCs w:val="36"/>
          <w:lang w:val="en" w:eastAsia="zh-CN" w:bidi="th-TH"/>
          <w14:ligatures w14:val="none"/>
        </w:rPr>
        <w:t>F</w:t>
      </w:r>
      <w:r w:rsidR="006E4721" w:rsidRPr="003421B1">
        <w:rPr>
          <w:rFonts w:ascii="Times New Roman" w:eastAsia="Times New Roman" w:hAnsi="Times New Roman" w:cs="Times New Roman"/>
          <w:b/>
          <w:bCs/>
          <w:kern w:val="0"/>
          <w:sz w:val="36"/>
          <w:szCs w:val="36"/>
          <w:lang w:val="en" w:eastAsia="zh-CN" w:bidi="th-TH"/>
          <w14:ligatures w14:val="none"/>
        </w:rPr>
        <w:t>inancial management</w:t>
      </w:r>
    </w:p>
    <w:p w14:paraId="1F614A44"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0794A99E" w14:textId="1B6D460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3421B1">
        <w:rPr>
          <w:rFonts w:ascii="Times New Roman" w:eastAsia="Times New Roman" w:hAnsi="Times New Roman" w:cs="Times New Roman"/>
          <w:b/>
          <w:bCs/>
          <w:kern w:val="0"/>
          <w:sz w:val="36"/>
          <w:szCs w:val="36"/>
          <w:lang w:val="en" w:eastAsia="zh-CN" w:bidi="th-TH"/>
          <w14:ligatures w14:val="none"/>
        </w:rPr>
        <w:t xml:space="preserve">Module Code: </w:t>
      </w:r>
      <w:r w:rsidR="006E4721" w:rsidRPr="003421B1">
        <w:rPr>
          <w:rFonts w:ascii="Times New Roman" w:eastAsia="Times New Roman" w:hAnsi="Times New Roman" w:cs="Times New Roman"/>
          <w:b/>
          <w:bCs/>
          <w:kern w:val="0"/>
          <w:sz w:val="36"/>
          <w:szCs w:val="36"/>
          <w:lang w:val="en" w:eastAsia="zh-CN" w:bidi="th-TH"/>
          <w14:ligatures w14:val="none"/>
        </w:rPr>
        <w:t>LCMB7002</w:t>
      </w:r>
    </w:p>
    <w:p w14:paraId="242318AB"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5A962802"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38F1A035"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7E74A1F6" w14:textId="77777777" w:rsidR="00646406" w:rsidRP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48C1128C" w14:textId="77777777" w:rsidR="003421B1" w:rsidRDefault="00646406" w:rsidP="003421B1">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3421B1">
        <w:rPr>
          <w:rFonts w:ascii="Times New Roman" w:eastAsia="Times New Roman" w:hAnsi="Times New Roman" w:cs="Times New Roman"/>
          <w:b/>
          <w:bCs/>
          <w:kern w:val="0"/>
          <w:sz w:val="36"/>
          <w:szCs w:val="36"/>
          <w:lang w:val="en" w:eastAsia="zh-CN" w:bidi="th-TH"/>
          <w14:ligatures w14:val="none"/>
        </w:rPr>
        <w:t>Lecturer’s Name:</w:t>
      </w:r>
      <w:r w:rsidR="00B80EA2" w:rsidRPr="003421B1">
        <w:rPr>
          <w:rFonts w:ascii="Times New Roman" w:eastAsia="Times New Roman" w:hAnsi="Times New Roman" w:cs="Times New Roman"/>
          <w:b/>
          <w:bCs/>
          <w:kern w:val="0"/>
          <w:sz w:val="36"/>
          <w:szCs w:val="36"/>
          <w:lang w:val="en" w:eastAsia="zh-CN" w:bidi="th-TH"/>
          <w14:ligatures w14:val="none"/>
        </w:rPr>
        <w:t xml:space="preserve"> </w:t>
      </w:r>
      <w:proofErr w:type="spellStart"/>
      <w:r w:rsidR="003421B1" w:rsidRPr="00865FB0">
        <w:rPr>
          <w:rFonts w:ascii="Times New Roman" w:eastAsia="Times New Roman" w:hAnsi="Times New Roman" w:cs="Times New Roman"/>
          <w:b/>
          <w:bCs/>
          <w:kern w:val="0"/>
          <w:sz w:val="36"/>
          <w:szCs w:val="36"/>
          <w:lang w:val="en" w:eastAsia="zh-CN" w:bidi="th-TH"/>
          <w14:ligatures w14:val="none"/>
        </w:rPr>
        <w:t>Shengfeng</w:t>
      </w:r>
      <w:proofErr w:type="spellEnd"/>
      <w:r w:rsidR="003421B1" w:rsidRPr="00865FB0">
        <w:rPr>
          <w:rFonts w:ascii="Times New Roman" w:eastAsia="Times New Roman" w:hAnsi="Times New Roman" w:cs="Times New Roman"/>
          <w:b/>
          <w:bCs/>
          <w:kern w:val="0"/>
          <w:sz w:val="36"/>
          <w:szCs w:val="36"/>
          <w:lang w:val="en" w:eastAsia="zh-CN" w:bidi="th-TH"/>
          <w14:ligatures w14:val="none"/>
        </w:rPr>
        <w:t xml:space="preserve"> Mei</w:t>
      </w:r>
      <w:bookmarkStart w:id="0" w:name="_Toc217257780"/>
    </w:p>
    <w:p w14:paraId="0BCFBBD8" w14:textId="31F152DC" w:rsidR="00114D4E" w:rsidRPr="003421B1" w:rsidRDefault="002A1237" w:rsidP="003421B1">
      <w:pPr>
        <w:spacing w:after="200" w:line="360" w:lineRule="auto"/>
        <w:rPr>
          <w:rFonts w:ascii="Times New Roman" w:eastAsia="Times New Roman" w:hAnsi="Times New Roman" w:cs="Times New Roman"/>
          <w:b/>
          <w:bCs/>
          <w:kern w:val="0"/>
          <w:sz w:val="36"/>
          <w:szCs w:val="36"/>
          <w:lang w:val="en" w:eastAsia="zh-CN" w:bidi="th-TH"/>
          <w14:ligatures w14:val="none"/>
        </w:rPr>
      </w:pPr>
      <w:r w:rsidRPr="002A1237">
        <w:rPr>
          <w:b/>
          <w:bCs/>
          <w:sz w:val="44"/>
          <w:szCs w:val="44"/>
        </w:rPr>
        <w:lastRenderedPageBreak/>
        <w:t>Executive Summary</w:t>
      </w:r>
      <w:bookmarkEnd w:id="0"/>
    </w:p>
    <w:p w14:paraId="4FC99BED" w14:textId="77777777" w:rsidR="002A1237" w:rsidRDefault="002A1237" w:rsidP="002A1237"/>
    <w:p w14:paraId="2B8795B7" w14:textId="77777777" w:rsidR="00FB2D06" w:rsidRDefault="00FB2D06" w:rsidP="00FB2D06">
      <w:r>
        <w:t>General Electronics is a global consumer electronics company, providing products for the multinational markets. The company’s financial results have deteriorated significantly in the last five years. Sales have consistently declined, profit margins have eroded, and losses have been sustained in recent years. Meanwhile, liquidity tightened and financial risk increased, raising grave concerns over the company</w:t>
      </w:r>
      <w:r>
        <w:rPr>
          <w:rFonts w:ascii="Aptos" w:hAnsi="Aptos" w:cs="Aptos"/>
        </w:rPr>
        <w:t>’</w:t>
      </w:r>
      <w:r>
        <w:t>s long-run viability unless rectified.</w:t>
      </w:r>
    </w:p>
    <w:p w14:paraId="0B87635A" w14:textId="77777777" w:rsidR="00FB2D06" w:rsidRDefault="00FB2D06" w:rsidP="00FB2D06">
      <w:r>
        <w:t>Upon closer inspection, the financial statements show these troubles to be more or less structural. Revenue has trended downwards since 2020, operating profit and net profit margin have substantially decreased and turned negative during recent periods. Persistent high fixed costs, competitive pressures, and the inability to match cost cuts with income declines, have taken a</w:t>
      </w:r>
      <w:r>
        <w:rPr>
          <w:rFonts w:ascii="Aptos" w:hAnsi="Aptos" w:cs="Aptos"/>
        </w:rPr>
        <w:t>��</w:t>
      </w:r>
      <w:r>
        <w:t>long toll on earnings. As a result, the company has faced difficulties in making enough profit to cover running its business.</w:t>
      </w:r>
    </w:p>
    <w:p w14:paraId="68071B5B" w14:textId="63FB2D50" w:rsidR="002A66EE" w:rsidRDefault="00FB2D06" w:rsidP="00FB2D06">
      <w:r>
        <w:t xml:space="preserve">Working capital management has also deteriorated. The cash operating cycle has been lengthened due to high inventory and slow-paying customers, which restrains cash inflows and increases dependence on short-term borrowings. Further, accumulated losses have heavily depleted shareholders’ equity, resulting in increased leverage and financial risk exposure. Shares Kay indicators for investors such as earnings per share display a pronounced decline in shareholder value. Financial distress models </w:t>
      </w:r>
      <w:r>
        <w:rPr>
          <w:rFonts w:ascii="Aptos" w:hAnsi="Aptos" w:cs="Aptos"/>
        </w:rPr>
        <w:t>—</w:t>
      </w:r>
      <w:r>
        <w:t xml:space="preserve"> including the Altman Z-Score — suggest the company is in a zone high above Z-1, a very bad score (or so I understand).</w:t>
      </w:r>
    </w:p>
    <w:p w14:paraId="75601536" w14:textId="77777777" w:rsidR="002A66EE" w:rsidRDefault="002A66EE" w:rsidP="002A66EE"/>
    <w:p w14:paraId="7E5FC3AD" w14:textId="77777777" w:rsidR="002A66EE" w:rsidRDefault="002A66EE" w:rsidP="002A66EE"/>
    <w:p w14:paraId="3109AA60" w14:textId="77777777" w:rsidR="002A66EE" w:rsidRDefault="002A66EE" w:rsidP="002A66EE"/>
    <w:p w14:paraId="5FD7F217" w14:textId="77777777" w:rsidR="00470EDF" w:rsidRDefault="00470EDF" w:rsidP="002A1237"/>
    <w:p w14:paraId="582CEEC2" w14:textId="77777777" w:rsidR="00515058" w:rsidRDefault="00515058" w:rsidP="002A1237"/>
    <w:sdt>
      <w:sdtPr>
        <w:rPr>
          <w:rFonts w:asciiTheme="minorHAnsi" w:eastAsiaTheme="minorHAnsi" w:hAnsiTheme="minorHAnsi" w:cstheme="minorBidi"/>
          <w:b w:val="0"/>
          <w:bCs w:val="0"/>
          <w:color w:val="auto"/>
          <w:kern w:val="2"/>
          <w:sz w:val="24"/>
          <w:szCs w:val="24"/>
          <w:lang w:val="en-GB"/>
          <w14:ligatures w14:val="standardContextual"/>
        </w:rPr>
        <w:id w:val="287020141"/>
        <w:docPartObj>
          <w:docPartGallery w:val="Table of Contents"/>
          <w:docPartUnique/>
        </w:docPartObj>
      </w:sdtPr>
      <w:sdtEndPr>
        <w:rPr>
          <w:noProof/>
        </w:rPr>
      </w:sdtEndPr>
      <w:sdtContent>
        <w:p w14:paraId="60348032" w14:textId="7E43C29D" w:rsidR="00515058" w:rsidRDefault="00515058">
          <w:pPr>
            <w:pStyle w:val="TOCHeading"/>
          </w:pPr>
          <w:r>
            <w:t>Table of Contents</w:t>
          </w:r>
        </w:p>
        <w:p w14:paraId="4A7D382A" w14:textId="39418584" w:rsidR="00515058" w:rsidRDefault="00515058">
          <w:pPr>
            <w:pStyle w:val="TOC1"/>
            <w:tabs>
              <w:tab w:val="right" w:leader="dot" w:pos="9016"/>
            </w:tabs>
            <w:rPr>
              <w:rFonts w:eastAsiaTheme="minorEastAsia"/>
              <w:b w:val="0"/>
              <w:bCs w:val="0"/>
              <w:caps w:val="0"/>
              <w:noProof/>
              <w:sz w:val="24"/>
              <w:szCs w:val="24"/>
              <w:lang w:val="en-IN" w:eastAsia="en-IN"/>
            </w:rPr>
          </w:pPr>
          <w:r>
            <w:fldChar w:fldCharType="begin"/>
          </w:r>
          <w:r>
            <w:instrText xml:space="preserve"> TOC \o "1-3" \h \z \u </w:instrText>
          </w:r>
          <w:r>
            <w:fldChar w:fldCharType="separate"/>
          </w:r>
          <w:hyperlink w:anchor="_Toc217257780" w:history="1">
            <w:r w:rsidRPr="00E14F91">
              <w:rPr>
                <w:rStyle w:val="Hyperlink"/>
                <w:noProof/>
              </w:rPr>
              <w:t>Executive Summary</w:t>
            </w:r>
            <w:r>
              <w:rPr>
                <w:noProof/>
                <w:webHidden/>
              </w:rPr>
              <w:tab/>
            </w:r>
            <w:r>
              <w:rPr>
                <w:noProof/>
                <w:webHidden/>
              </w:rPr>
              <w:fldChar w:fldCharType="begin"/>
            </w:r>
            <w:r>
              <w:rPr>
                <w:noProof/>
                <w:webHidden/>
              </w:rPr>
              <w:instrText xml:space="preserve"> PAGEREF _Toc217257780 \h </w:instrText>
            </w:r>
            <w:r>
              <w:rPr>
                <w:noProof/>
                <w:webHidden/>
              </w:rPr>
            </w:r>
            <w:r>
              <w:rPr>
                <w:noProof/>
                <w:webHidden/>
              </w:rPr>
              <w:fldChar w:fldCharType="separate"/>
            </w:r>
            <w:r>
              <w:rPr>
                <w:noProof/>
                <w:webHidden/>
              </w:rPr>
              <w:t>2</w:t>
            </w:r>
            <w:r>
              <w:rPr>
                <w:noProof/>
                <w:webHidden/>
              </w:rPr>
              <w:fldChar w:fldCharType="end"/>
            </w:r>
          </w:hyperlink>
        </w:p>
        <w:p w14:paraId="40E07A53" w14:textId="5A777F79"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781" w:history="1">
            <w:r w:rsidRPr="00E14F91">
              <w:rPr>
                <w:rStyle w:val="Hyperlink"/>
                <w:noProof/>
              </w:rPr>
              <w:t>Introduction</w:t>
            </w:r>
            <w:r>
              <w:rPr>
                <w:noProof/>
                <w:webHidden/>
              </w:rPr>
              <w:tab/>
            </w:r>
            <w:r>
              <w:rPr>
                <w:noProof/>
                <w:webHidden/>
              </w:rPr>
              <w:fldChar w:fldCharType="begin"/>
            </w:r>
            <w:r>
              <w:rPr>
                <w:noProof/>
                <w:webHidden/>
              </w:rPr>
              <w:instrText xml:space="preserve"> PAGEREF _Toc217257781 \h </w:instrText>
            </w:r>
            <w:r>
              <w:rPr>
                <w:noProof/>
                <w:webHidden/>
              </w:rPr>
            </w:r>
            <w:r>
              <w:rPr>
                <w:noProof/>
                <w:webHidden/>
              </w:rPr>
              <w:fldChar w:fldCharType="separate"/>
            </w:r>
            <w:r>
              <w:rPr>
                <w:noProof/>
                <w:webHidden/>
              </w:rPr>
              <w:t>3</w:t>
            </w:r>
            <w:r>
              <w:rPr>
                <w:noProof/>
                <w:webHidden/>
              </w:rPr>
              <w:fldChar w:fldCharType="end"/>
            </w:r>
          </w:hyperlink>
        </w:p>
        <w:p w14:paraId="7EC19E89" w14:textId="10164BDB"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782" w:history="1">
            <w:r w:rsidRPr="00E14F91">
              <w:rPr>
                <w:rStyle w:val="Hyperlink"/>
                <w:noProof/>
                <w:lang w:val="en-IN"/>
              </w:rPr>
              <w:t>Financial Health Check</w:t>
            </w:r>
            <w:r>
              <w:rPr>
                <w:noProof/>
                <w:webHidden/>
              </w:rPr>
              <w:tab/>
            </w:r>
            <w:r>
              <w:rPr>
                <w:noProof/>
                <w:webHidden/>
              </w:rPr>
              <w:fldChar w:fldCharType="begin"/>
            </w:r>
            <w:r>
              <w:rPr>
                <w:noProof/>
                <w:webHidden/>
              </w:rPr>
              <w:instrText xml:space="preserve"> PAGEREF _Toc217257782 \h </w:instrText>
            </w:r>
            <w:r>
              <w:rPr>
                <w:noProof/>
                <w:webHidden/>
              </w:rPr>
            </w:r>
            <w:r>
              <w:rPr>
                <w:noProof/>
                <w:webHidden/>
              </w:rPr>
              <w:fldChar w:fldCharType="separate"/>
            </w:r>
            <w:r>
              <w:rPr>
                <w:noProof/>
                <w:webHidden/>
              </w:rPr>
              <w:t>3</w:t>
            </w:r>
            <w:r>
              <w:rPr>
                <w:noProof/>
                <w:webHidden/>
              </w:rPr>
              <w:fldChar w:fldCharType="end"/>
            </w:r>
          </w:hyperlink>
        </w:p>
        <w:p w14:paraId="64EBEC8C" w14:textId="46863257" w:rsidR="00515058" w:rsidRDefault="00515058">
          <w:pPr>
            <w:pStyle w:val="TOC2"/>
            <w:tabs>
              <w:tab w:val="right" w:leader="dot" w:pos="9016"/>
            </w:tabs>
            <w:rPr>
              <w:rFonts w:eastAsiaTheme="minorEastAsia"/>
              <w:smallCaps w:val="0"/>
              <w:noProof/>
              <w:sz w:val="24"/>
              <w:szCs w:val="24"/>
              <w:lang w:val="en-IN" w:eastAsia="en-IN"/>
            </w:rPr>
          </w:pPr>
          <w:hyperlink w:anchor="_Toc217257783" w:history="1">
            <w:r w:rsidRPr="00E14F91">
              <w:rPr>
                <w:rStyle w:val="Hyperlink"/>
                <w:b/>
                <w:bCs/>
                <w:noProof/>
                <w:lang w:val="en-IN"/>
              </w:rPr>
              <w:t>Sales, Profitability, and Earnings Performance</w:t>
            </w:r>
            <w:r>
              <w:rPr>
                <w:noProof/>
                <w:webHidden/>
              </w:rPr>
              <w:tab/>
            </w:r>
            <w:r>
              <w:rPr>
                <w:noProof/>
                <w:webHidden/>
              </w:rPr>
              <w:fldChar w:fldCharType="begin"/>
            </w:r>
            <w:r>
              <w:rPr>
                <w:noProof/>
                <w:webHidden/>
              </w:rPr>
              <w:instrText xml:space="preserve"> PAGEREF _Toc217257783 \h </w:instrText>
            </w:r>
            <w:r>
              <w:rPr>
                <w:noProof/>
                <w:webHidden/>
              </w:rPr>
            </w:r>
            <w:r>
              <w:rPr>
                <w:noProof/>
                <w:webHidden/>
              </w:rPr>
              <w:fldChar w:fldCharType="separate"/>
            </w:r>
            <w:r>
              <w:rPr>
                <w:noProof/>
                <w:webHidden/>
              </w:rPr>
              <w:t>3</w:t>
            </w:r>
            <w:r>
              <w:rPr>
                <w:noProof/>
                <w:webHidden/>
              </w:rPr>
              <w:fldChar w:fldCharType="end"/>
            </w:r>
          </w:hyperlink>
        </w:p>
        <w:p w14:paraId="49DE9D96" w14:textId="0C14195D" w:rsidR="00515058" w:rsidRDefault="00515058">
          <w:pPr>
            <w:pStyle w:val="TOC2"/>
            <w:tabs>
              <w:tab w:val="right" w:leader="dot" w:pos="9016"/>
            </w:tabs>
            <w:rPr>
              <w:rFonts w:eastAsiaTheme="minorEastAsia"/>
              <w:smallCaps w:val="0"/>
              <w:noProof/>
              <w:sz w:val="24"/>
              <w:szCs w:val="24"/>
              <w:lang w:val="en-IN" w:eastAsia="en-IN"/>
            </w:rPr>
          </w:pPr>
          <w:hyperlink w:anchor="_Toc217257784" w:history="1">
            <w:r w:rsidRPr="00E14F91">
              <w:rPr>
                <w:rStyle w:val="Hyperlink"/>
                <w:b/>
                <w:bCs/>
                <w:noProof/>
                <w:lang w:val="en-IN"/>
              </w:rPr>
              <w:t>Profitability Ratios</w:t>
            </w:r>
            <w:r>
              <w:rPr>
                <w:noProof/>
                <w:webHidden/>
              </w:rPr>
              <w:tab/>
            </w:r>
            <w:r>
              <w:rPr>
                <w:noProof/>
                <w:webHidden/>
              </w:rPr>
              <w:fldChar w:fldCharType="begin"/>
            </w:r>
            <w:r>
              <w:rPr>
                <w:noProof/>
                <w:webHidden/>
              </w:rPr>
              <w:instrText xml:space="preserve"> PAGEREF _Toc217257784 \h </w:instrText>
            </w:r>
            <w:r>
              <w:rPr>
                <w:noProof/>
                <w:webHidden/>
              </w:rPr>
            </w:r>
            <w:r>
              <w:rPr>
                <w:noProof/>
                <w:webHidden/>
              </w:rPr>
              <w:fldChar w:fldCharType="separate"/>
            </w:r>
            <w:r>
              <w:rPr>
                <w:noProof/>
                <w:webHidden/>
              </w:rPr>
              <w:t>4</w:t>
            </w:r>
            <w:r>
              <w:rPr>
                <w:noProof/>
                <w:webHidden/>
              </w:rPr>
              <w:fldChar w:fldCharType="end"/>
            </w:r>
          </w:hyperlink>
        </w:p>
        <w:p w14:paraId="7C505E74" w14:textId="6382D95E" w:rsidR="00515058" w:rsidRDefault="00515058">
          <w:pPr>
            <w:pStyle w:val="TOC2"/>
            <w:tabs>
              <w:tab w:val="right" w:leader="dot" w:pos="9016"/>
            </w:tabs>
            <w:rPr>
              <w:rFonts w:eastAsiaTheme="minorEastAsia"/>
              <w:smallCaps w:val="0"/>
              <w:noProof/>
              <w:sz w:val="24"/>
              <w:szCs w:val="24"/>
              <w:lang w:val="en-IN" w:eastAsia="en-IN"/>
            </w:rPr>
          </w:pPr>
          <w:hyperlink w:anchor="_Toc217257785" w:history="1">
            <w:r w:rsidRPr="00E14F91">
              <w:rPr>
                <w:rStyle w:val="Hyperlink"/>
                <w:b/>
                <w:noProof/>
                <w:lang w:val="en-IN"/>
              </w:rPr>
              <w:t>Liquidity Ratios</w:t>
            </w:r>
            <w:r>
              <w:rPr>
                <w:noProof/>
                <w:webHidden/>
              </w:rPr>
              <w:tab/>
            </w:r>
            <w:r>
              <w:rPr>
                <w:noProof/>
                <w:webHidden/>
              </w:rPr>
              <w:fldChar w:fldCharType="begin"/>
            </w:r>
            <w:r>
              <w:rPr>
                <w:noProof/>
                <w:webHidden/>
              </w:rPr>
              <w:instrText xml:space="preserve"> PAGEREF _Toc217257785 \h </w:instrText>
            </w:r>
            <w:r>
              <w:rPr>
                <w:noProof/>
                <w:webHidden/>
              </w:rPr>
            </w:r>
            <w:r>
              <w:rPr>
                <w:noProof/>
                <w:webHidden/>
              </w:rPr>
              <w:fldChar w:fldCharType="separate"/>
            </w:r>
            <w:r>
              <w:rPr>
                <w:noProof/>
                <w:webHidden/>
              </w:rPr>
              <w:t>5</w:t>
            </w:r>
            <w:r>
              <w:rPr>
                <w:noProof/>
                <w:webHidden/>
              </w:rPr>
              <w:fldChar w:fldCharType="end"/>
            </w:r>
          </w:hyperlink>
        </w:p>
        <w:p w14:paraId="3244759D" w14:textId="1B57B6AE" w:rsidR="00515058" w:rsidRDefault="00515058">
          <w:pPr>
            <w:pStyle w:val="TOC2"/>
            <w:tabs>
              <w:tab w:val="right" w:leader="dot" w:pos="9016"/>
            </w:tabs>
            <w:rPr>
              <w:rFonts w:eastAsiaTheme="minorEastAsia"/>
              <w:smallCaps w:val="0"/>
              <w:noProof/>
              <w:sz w:val="24"/>
              <w:szCs w:val="24"/>
              <w:lang w:val="en-IN" w:eastAsia="en-IN"/>
            </w:rPr>
          </w:pPr>
          <w:hyperlink w:anchor="_Toc217257786" w:history="1">
            <w:r w:rsidRPr="00E14F91">
              <w:rPr>
                <w:rStyle w:val="Hyperlink"/>
                <w:b/>
                <w:bCs/>
                <w:noProof/>
                <w:lang w:val="en-IN"/>
              </w:rPr>
              <w:t>Efficiency Ratios</w:t>
            </w:r>
            <w:r>
              <w:rPr>
                <w:noProof/>
                <w:webHidden/>
              </w:rPr>
              <w:tab/>
            </w:r>
            <w:r>
              <w:rPr>
                <w:noProof/>
                <w:webHidden/>
              </w:rPr>
              <w:fldChar w:fldCharType="begin"/>
            </w:r>
            <w:r>
              <w:rPr>
                <w:noProof/>
                <w:webHidden/>
              </w:rPr>
              <w:instrText xml:space="preserve"> PAGEREF _Toc217257786 \h </w:instrText>
            </w:r>
            <w:r>
              <w:rPr>
                <w:noProof/>
                <w:webHidden/>
              </w:rPr>
            </w:r>
            <w:r>
              <w:rPr>
                <w:noProof/>
                <w:webHidden/>
              </w:rPr>
              <w:fldChar w:fldCharType="separate"/>
            </w:r>
            <w:r>
              <w:rPr>
                <w:noProof/>
                <w:webHidden/>
              </w:rPr>
              <w:t>5</w:t>
            </w:r>
            <w:r>
              <w:rPr>
                <w:noProof/>
                <w:webHidden/>
              </w:rPr>
              <w:fldChar w:fldCharType="end"/>
            </w:r>
          </w:hyperlink>
        </w:p>
        <w:p w14:paraId="0760CA0D" w14:textId="410495C2" w:rsidR="00515058" w:rsidRDefault="00515058">
          <w:pPr>
            <w:pStyle w:val="TOC2"/>
            <w:tabs>
              <w:tab w:val="right" w:leader="dot" w:pos="9016"/>
            </w:tabs>
            <w:rPr>
              <w:rFonts w:eastAsiaTheme="minorEastAsia"/>
              <w:smallCaps w:val="0"/>
              <w:noProof/>
              <w:sz w:val="24"/>
              <w:szCs w:val="24"/>
              <w:lang w:val="en-IN" w:eastAsia="en-IN"/>
            </w:rPr>
          </w:pPr>
          <w:hyperlink w:anchor="_Toc217257787" w:history="1">
            <w:r w:rsidRPr="00E14F91">
              <w:rPr>
                <w:rStyle w:val="Hyperlink"/>
                <w:b/>
                <w:bCs/>
                <w:noProof/>
                <w:lang w:val="en-IN"/>
              </w:rPr>
              <w:t>Gearing and Financial Risk</w:t>
            </w:r>
            <w:r>
              <w:rPr>
                <w:noProof/>
                <w:webHidden/>
              </w:rPr>
              <w:tab/>
            </w:r>
            <w:r>
              <w:rPr>
                <w:noProof/>
                <w:webHidden/>
              </w:rPr>
              <w:fldChar w:fldCharType="begin"/>
            </w:r>
            <w:r>
              <w:rPr>
                <w:noProof/>
                <w:webHidden/>
              </w:rPr>
              <w:instrText xml:space="preserve"> PAGEREF _Toc217257787 \h </w:instrText>
            </w:r>
            <w:r>
              <w:rPr>
                <w:noProof/>
                <w:webHidden/>
              </w:rPr>
            </w:r>
            <w:r>
              <w:rPr>
                <w:noProof/>
                <w:webHidden/>
              </w:rPr>
              <w:fldChar w:fldCharType="separate"/>
            </w:r>
            <w:r>
              <w:rPr>
                <w:noProof/>
                <w:webHidden/>
              </w:rPr>
              <w:t>6</w:t>
            </w:r>
            <w:r>
              <w:rPr>
                <w:noProof/>
                <w:webHidden/>
              </w:rPr>
              <w:fldChar w:fldCharType="end"/>
            </w:r>
          </w:hyperlink>
        </w:p>
        <w:p w14:paraId="2734092D" w14:textId="4D5A1E10" w:rsidR="00515058" w:rsidRDefault="00515058">
          <w:pPr>
            <w:pStyle w:val="TOC2"/>
            <w:tabs>
              <w:tab w:val="right" w:leader="dot" w:pos="9016"/>
            </w:tabs>
            <w:rPr>
              <w:rFonts w:eastAsiaTheme="minorEastAsia"/>
              <w:smallCaps w:val="0"/>
              <w:noProof/>
              <w:sz w:val="24"/>
              <w:szCs w:val="24"/>
              <w:lang w:val="en-IN" w:eastAsia="en-IN"/>
            </w:rPr>
          </w:pPr>
          <w:hyperlink w:anchor="_Toc217257788" w:history="1">
            <w:r w:rsidRPr="00E14F91">
              <w:rPr>
                <w:rStyle w:val="Hyperlink"/>
                <w:b/>
                <w:bCs/>
                <w:noProof/>
                <w:lang w:val="en-IN"/>
              </w:rPr>
              <w:t>Investor Ratios and Market Signals</w:t>
            </w:r>
            <w:r>
              <w:rPr>
                <w:noProof/>
                <w:webHidden/>
              </w:rPr>
              <w:tab/>
            </w:r>
            <w:r>
              <w:rPr>
                <w:noProof/>
                <w:webHidden/>
              </w:rPr>
              <w:fldChar w:fldCharType="begin"/>
            </w:r>
            <w:r>
              <w:rPr>
                <w:noProof/>
                <w:webHidden/>
              </w:rPr>
              <w:instrText xml:space="preserve"> PAGEREF _Toc217257788 \h </w:instrText>
            </w:r>
            <w:r>
              <w:rPr>
                <w:noProof/>
                <w:webHidden/>
              </w:rPr>
            </w:r>
            <w:r>
              <w:rPr>
                <w:noProof/>
                <w:webHidden/>
              </w:rPr>
              <w:fldChar w:fldCharType="separate"/>
            </w:r>
            <w:r>
              <w:rPr>
                <w:noProof/>
                <w:webHidden/>
              </w:rPr>
              <w:t>6</w:t>
            </w:r>
            <w:r>
              <w:rPr>
                <w:noProof/>
                <w:webHidden/>
              </w:rPr>
              <w:fldChar w:fldCharType="end"/>
            </w:r>
          </w:hyperlink>
        </w:p>
        <w:p w14:paraId="1250BC85" w14:textId="57089F53" w:rsidR="00515058" w:rsidRDefault="00515058">
          <w:pPr>
            <w:pStyle w:val="TOC2"/>
            <w:tabs>
              <w:tab w:val="right" w:leader="dot" w:pos="9016"/>
            </w:tabs>
            <w:rPr>
              <w:rFonts w:eastAsiaTheme="minorEastAsia"/>
              <w:smallCaps w:val="0"/>
              <w:noProof/>
              <w:sz w:val="24"/>
              <w:szCs w:val="24"/>
              <w:lang w:val="en-IN" w:eastAsia="en-IN"/>
            </w:rPr>
          </w:pPr>
          <w:hyperlink w:anchor="_Toc217257789" w:history="1">
            <w:r w:rsidRPr="00E14F91">
              <w:rPr>
                <w:rStyle w:val="Hyperlink"/>
                <w:b/>
                <w:bCs/>
                <w:noProof/>
                <w:lang w:val="en-IN"/>
              </w:rPr>
              <w:t>Cash Flow Analysis</w:t>
            </w:r>
            <w:r>
              <w:rPr>
                <w:noProof/>
                <w:webHidden/>
              </w:rPr>
              <w:tab/>
            </w:r>
            <w:r>
              <w:rPr>
                <w:noProof/>
                <w:webHidden/>
              </w:rPr>
              <w:fldChar w:fldCharType="begin"/>
            </w:r>
            <w:r>
              <w:rPr>
                <w:noProof/>
                <w:webHidden/>
              </w:rPr>
              <w:instrText xml:space="preserve"> PAGEREF _Toc217257789 \h </w:instrText>
            </w:r>
            <w:r>
              <w:rPr>
                <w:noProof/>
                <w:webHidden/>
              </w:rPr>
            </w:r>
            <w:r>
              <w:rPr>
                <w:noProof/>
                <w:webHidden/>
              </w:rPr>
              <w:fldChar w:fldCharType="separate"/>
            </w:r>
            <w:r>
              <w:rPr>
                <w:noProof/>
                <w:webHidden/>
              </w:rPr>
              <w:t>6</w:t>
            </w:r>
            <w:r>
              <w:rPr>
                <w:noProof/>
                <w:webHidden/>
              </w:rPr>
              <w:fldChar w:fldCharType="end"/>
            </w:r>
          </w:hyperlink>
        </w:p>
        <w:p w14:paraId="3E5D047F" w14:textId="09D02D65" w:rsidR="00515058" w:rsidRDefault="00515058">
          <w:pPr>
            <w:pStyle w:val="TOC2"/>
            <w:tabs>
              <w:tab w:val="right" w:leader="dot" w:pos="9016"/>
            </w:tabs>
            <w:rPr>
              <w:rFonts w:eastAsiaTheme="minorEastAsia"/>
              <w:smallCaps w:val="0"/>
              <w:noProof/>
              <w:sz w:val="24"/>
              <w:szCs w:val="24"/>
              <w:lang w:val="en-IN" w:eastAsia="en-IN"/>
            </w:rPr>
          </w:pPr>
          <w:hyperlink w:anchor="_Toc217257790" w:history="1">
            <w:r w:rsidRPr="00E14F91">
              <w:rPr>
                <w:rStyle w:val="Hyperlink"/>
                <w:b/>
                <w:bCs/>
                <w:noProof/>
                <w:lang w:val="en-IN"/>
              </w:rPr>
              <w:t>Altman Z-Score and Bankruptcy Risk</w:t>
            </w:r>
            <w:r>
              <w:rPr>
                <w:noProof/>
                <w:webHidden/>
              </w:rPr>
              <w:tab/>
            </w:r>
            <w:r>
              <w:rPr>
                <w:noProof/>
                <w:webHidden/>
              </w:rPr>
              <w:fldChar w:fldCharType="begin"/>
            </w:r>
            <w:r>
              <w:rPr>
                <w:noProof/>
                <w:webHidden/>
              </w:rPr>
              <w:instrText xml:space="preserve"> PAGEREF _Toc217257790 \h </w:instrText>
            </w:r>
            <w:r>
              <w:rPr>
                <w:noProof/>
                <w:webHidden/>
              </w:rPr>
            </w:r>
            <w:r>
              <w:rPr>
                <w:noProof/>
                <w:webHidden/>
              </w:rPr>
              <w:fldChar w:fldCharType="separate"/>
            </w:r>
            <w:r>
              <w:rPr>
                <w:noProof/>
                <w:webHidden/>
              </w:rPr>
              <w:t>6</w:t>
            </w:r>
            <w:r>
              <w:rPr>
                <w:noProof/>
                <w:webHidden/>
              </w:rPr>
              <w:fldChar w:fldCharType="end"/>
            </w:r>
          </w:hyperlink>
        </w:p>
        <w:p w14:paraId="11824F3C" w14:textId="0FFF1205" w:rsidR="00515058" w:rsidRDefault="00515058">
          <w:pPr>
            <w:pStyle w:val="TOC2"/>
            <w:tabs>
              <w:tab w:val="right" w:leader="dot" w:pos="9016"/>
            </w:tabs>
            <w:rPr>
              <w:rFonts w:eastAsiaTheme="minorEastAsia"/>
              <w:smallCaps w:val="0"/>
              <w:noProof/>
              <w:sz w:val="24"/>
              <w:szCs w:val="24"/>
              <w:lang w:val="en-IN" w:eastAsia="en-IN"/>
            </w:rPr>
          </w:pPr>
          <w:hyperlink w:anchor="_Toc217257791" w:history="1">
            <w:r w:rsidRPr="00E14F91">
              <w:rPr>
                <w:rStyle w:val="Hyperlink"/>
                <w:b/>
                <w:bCs/>
                <w:noProof/>
                <w:lang w:val="en-IN"/>
              </w:rPr>
              <w:t>Overall Assessment</w:t>
            </w:r>
            <w:r>
              <w:rPr>
                <w:noProof/>
                <w:webHidden/>
              </w:rPr>
              <w:tab/>
            </w:r>
            <w:r>
              <w:rPr>
                <w:noProof/>
                <w:webHidden/>
              </w:rPr>
              <w:fldChar w:fldCharType="begin"/>
            </w:r>
            <w:r>
              <w:rPr>
                <w:noProof/>
                <w:webHidden/>
              </w:rPr>
              <w:instrText xml:space="preserve"> PAGEREF _Toc217257791 \h </w:instrText>
            </w:r>
            <w:r>
              <w:rPr>
                <w:noProof/>
                <w:webHidden/>
              </w:rPr>
            </w:r>
            <w:r>
              <w:rPr>
                <w:noProof/>
                <w:webHidden/>
              </w:rPr>
              <w:fldChar w:fldCharType="separate"/>
            </w:r>
            <w:r>
              <w:rPr>
                <w:noProof/>
                <w:webHidden/>
              </w:rPr>
              <w:t>7</w:t>
            </w:r>
            <w:r>
              <w:rPr>
                <w:noProof/>
                <w:webHidden/>
              </w:rPr>
              <w:fldChar w:fldCharType="end"/>
            </w:r>
          </w:hyperlink>
        </w:p>
        <w:p w14:paraId="4F267522" w14:textId="3D217665"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792" w:history="1">
            <w:r w:rsidRPr="00E14F91">
              <w:rPr>
                <w:rStyle w:val="Hyperlink"/>
                <w:noProof/>
                <w:lang w:val="en-IN"/>
              </w:rPr>
              <w:t>Working Capital Management</w:t>
            </w:r>
            <w:r>
              <w:rPr>
                <w:noProof/>
                <w:webHidden/>
              </w:rPr>
              <w:tab/>
            </w:r>
            <w:r>
              <w:rPr>
                <w:noProof/>
                <w:webHidden/>
              </w:rPr>
              <w:fldChar w:fldCharType="begin"/>
            </w:r>
            <w:r>
              <w:rPr>
                <w:noProof/>
                <w:webHidden/>
              </w:rPr>
              <w:instrText xml:space="preserve"> PAGEREF _Toc217257792 \h </w:instrText>
            </w:r>
            <w:r>
              <w:rPr>
                <w:noProof/>
                <w:webHidden/>
              </w:rPr>
            </w:r>
            <w:r>
              <w:rPr>
                <w:noProof/>
                <w:webHidden/>
              </w:rPr>
              <w:fldChar w:fldCharType="separate"/>
            </w:r>
            <w:r>
              <w:rPr>
                <w:noProof/>
                <w:webHidden/>
              </w:rPr>
              <w:t>7</w:t>
            </w:r>
            <w:r>
              <w:rPr>
                <w:noProof/>
                <w:webHidden/>
              </w:rPr>
              <w:fldChar w:fldCharType="end"/>
            </w:r>
          </w:hyperlink>
        </w:p>
        <w:p w14:paraId="11686602" w14:textId="58B2C99A" w:rsidR="00515058" w:rsidRDefault="00515058">
          <w:pPr>
            <w:pStyle w:val="TOC2"/>
            <w:tabs>
              <w:tab w:val="right" w:leader="dot" w:pos="9016"/>
            </w:tabs>
            <w:rPr>
              <w:rFonts w:eastAsiaTheme="minorEastAsia"/>
              <w:smallCaps w:val="0"/>
              <w:noProof/>
              <w:sz w:val="24"/>
              <w:szCs w:val="24"/>
              <w:lang w:val="en-IN" w:eastAsia="en-IN"/>
            </w:rPr>
          </w:pPr>
          <w:hyperlink w:anchor="_Toc217257793" w:history="1">
            <w:r w:rsidRPr="00E14F91">
              <w:rPr>
                <w:rStyle w:val="Hyperlink"/>
                <w:b/>
                <w:bCs/>
                <w:noProof/>
                <w:lang w:val="en-IN"/>
              </w:rPr>
              <w:t>The Cash Operating Cycle</w:t>
            </w:r>
            <w:r>
              <w:rPr>
                <w:noProof/>
                <w:webHidden/>
              </w:rPr>
              <w:tab/>
            </w:r>
            <w:r>
              <w:rPr>
                <w:noProof/>
                <w:webHidden/>
              </w:rPr>
              <w:fldChar w:fldCharType="begin"/>
            </w:r>
            <w:r>
              <w:rPr>
                <w:noProof/>
                <w:webHidden/>
              </w:rPr>
              <w:instrText xml:space="preserve"> PAGEREF _Toc217257793 \h </w:instrText>
            </w:r>
            <w:r>
              <w:rPr>
                <w:noProof/>
                <w:webHidden/>
              </w:rPr>
            </w:r>
            <w:r>
              <w:rPr>
                <w:noProof/>
                <w:webHidden/>
              </w:rPr>
              <w:fldChar w:fldCharType="separate"/>
            </w:r>
            <w:r>
              <w:rPr>
                <w:noProof/>
                <w:webHidden/>
              </w:rPr>
              <w:t>7</w:t>
            </w:r>
            <w:r>
              <w:rPr>
                <w:noProof/>
                <w:webHidden/>
              </w:rPr>
              <w:fldChar w:fldCharType="end"/>
            </w:r>
          </w:hyperlink>
        </w:p>
        <w:p w14:paraId="6D1E073B" w14:textId="6A77C928" w:rsidR="00515058" w:rsidRDefault="00515058">
          <w:pPr>
            <w:pStyle w:val="TOC2"/>
            <w:tabs>
              <w:tab w:val="right" w:leader="dot" w:pos="9016"/>
            </w:tabs>
            <w:rPr>
              <w:rFonts w:eastAsiaTheme="minorEastAsia"/>
              <w:smallCaps w:val="0"/>
              <w:noProof/>
              <w:sz w:val="24"/>
              <w:szCs w:val="24"/>
              <w:lang w:val="en-IN" w:eastAsia="en-IN"/>
            </w:rPr>
          </w:pPr>
          <w:hyperlink w:anchor="_Toc217257794" w:history="1">
            <w:r w:rsidRPr="00E14F91">
              <w:rPr>
                <w:rStyle w:val="Hyperlink"/>
                <w:b/>
                <w:bCs/>
                <w:noProof/>
                <w:lang w:val="en-IN"/>
              </w:rPr>
              <w:t>High Inventory Levels</w:t>
            </w:r>
            <w:r>
              <w:rPr>
                <w:noProof/>
                <w:webHidden/>
              </w:rPr>
              <w:tab/>
            </w:r>
            <w:r>
              <w:rPr>
                <w:noProof/>
                <w:webHidden/>
              </w:rPr>
              <w:fldChar w:fldCharType="begin"/>
            </w:r>
            <w:r>
              <w:rPr>
                <w:noProof/>
                <w:webHidden/>
              </w:rPr>
              <w:instrText xml:space="preserve"> PAGEREF _Toc217257794 \h </w:instrText>
            </w:r>
            <w:r>
              <w:rPr>
                <w:noProof/>
                <w:webHidden/>
              </w:rPr>
            </w:r>
            <w:r>
              <w:rPr>
                <w:noProof/>
                <w:webHidden/>
              </w:rPr>
              <w:fldChar w:fldCharType="separate"/>
            </w:r>
            <w:r>
              <w:rPr>
                <w:noProof/>
                <w:webHidden/>
              </w:rPr>
              <w:t>8</w:t>
            </w:r>
            <w:r>
              <w:rPr>
                <w:noProof/>
                <w:webHidden/>
              </w:rPr>
              <w:fldChar w:fldCharType="end"/>
            </w:r>
          </w:hyperlink>
        </w:p>
        <w:p w14:paraId="34085E97" w14:textId="4051FF30" w:rsidR="00515058" w:rsidRDefault="00515058">
          <w:pPr>
            <w:pStyle w:val="TOC2"/>
            <w:tabs>
              <w:tab w:val="right" w:leader="dot" w:pos="9016"/>
            </w:tabs>
            <w:rPr>
              <w:rFonts w:eastAsiaTheme="minorEastAsia"/>
              <w:smallCaps w:val="0"/>
              <w:noProof/>
              <w:sz w:val="24"/>
              <w:szCs w:val="24"/>
              <w:lang w:val="en-IN" w:eastAsia="en-IN"/>
            </w:rPr>
          </w:pPr>
          <w:hyperlink w:anchor="_Toc217257795" w:history="1">
            <w:r w:rsidRPr="00E14F91">
              <w:rPr>
                <w:rStyle w:val="Hyperlink"/>
                <w:b/>
                <w:bCs/>
                <w:noProof/>
                <w:lang w:val="en-IN"/>
              </w:rPr>
              <w:t>Slow Receivables Collection</w:t>
            </w:r>
            <w:r>
              <w:rPr>
                <w:noProof/>
                <w:webHidden/>
              </w:rPr>
              <w:tab/>
            </w:r>
            <w:r>
              <w:rPr>
                <w:noProof/>
                <w:webHidden/>
              </w:rPr>
              <w:fldChar w:fldCharType="begin"/>
            </w:r>
            <w:r>
              <w:rPr>
                <w:noProof/>
                <w:webHidden/>
              </w:rPr>
              <w:instrText xml:space="preserve"> PAGEREF _Toc217257795 \h </w:instrText>
            </w:r>
            <w:r>
              <w:rPr>
                <w:noProof/>
                <w:webHidden/>
              </w:rPr>
            </w:r>
            <w:r>
              <w:rPr>
                <w:noProof/>
                <w:webHidden/>
              </w:rPr>
              <w:fldChar w:fldCharType="separate"/>
            </w:r>
            <w:r>
              <w:rPr>
                <w:noProof/>
                <w:webHidden/>
              </w:rPr>
              <w:t>8</w:t>
            </w:r>
            <w:r>
              <w:rPr>
                <w:noProof/>
                <w:webHidden/>
              </w:rPr>
              <w:fldChar w:fldCharType="end"/>
            </w:r>
          </w:hyperlink>
        </w:p>
        <w:p w14:paraId="40219FF2" w14:textId="32A06E41" w:rsidR="00515058" w:rsidRDefault="00515058">
          <w:pPr>
            <w:pStyle w:val="TOC2"/>
            <w:tabs>
              <w:tab w:val="right" w:leader="dot" w:pos="9016"/>
            </w:tabs>
            <w:rPr>
              <w:rFonts w:eastAsiaTheme="minorEastAsia"/>
              <w:smallCaps w:val="0"/>
              <w:noProof/>
              <w:sz w:val="24"/>
              <w:szCs w:val="24"/>
              <w:lang w:val="en-IN" w:eastAsia="en-IN"/>
            </w:rPr>
          </w:pPr>
          <w:hyperlink w:anchor="_Toc217257796" w:history="1">
            <w:r w:rsidRPr="00E14F91">
              <w:rPr>
                <w:rStyle w:val="Hyperlink"/>
                <w:b/>
                <w:bCs/>
                <w:noProof/>
                <w:lang w:val="en-IN"/>
              </w:rPr>
              <w:t>Heavy Reliance on Short-Term Borrowing</w:t>
            </w:r>
            <w:r>
              <w:rPr>
                <w:noProof/>
                <w:webHidden/>
              </w:rPr>
              <w:tab/>
            </w:r>
            <w:r>
              <w:rPr>
                <w:noProof/>
                <w:webHidden/>
              </w:rPr>
              <w:fldChar w:fldCharType="begin"/>
            </w:r>
            <w:r>
              <w:rPr>
                <w:noProof/>
                <w:webHidden/>
              </w:rPr>
              <w:instrText xml:space="preserve"> PAGEREF _Toc217257796 \h </w:instrText>
            </w:r>
            <w:r>
              <w:rPr>
                <w:noProof/>
                <w:webHidden/>
              </w:rPr>
            </w:r>
            <w:r>
              <w:rPr>
                <w:noProof/>
                <w:webHidden/>
              </w:rPr>
              <w:fldChar w:fldCharType="separate"/>
            </w:r>
            <w:r>
              <w:rPr>
                <w:noProof/>
                <w:webHidden/>
              </w:rPr>
              <w:t>8</w:t>
            </w:r>
            <w:r>
              <w:rPr>
                <w:noProof/>
                <w:webHidden/>
              </w:rPr>
              <w:fldChar w:fldCharType="end"/>
            </w:r>
          </w:hyperlink>
        </w:p>
        <w:p w14:paraId="6501DFA1" w14:textId="0F3FD472" w:rsidR="00515058" w:rsidRDefault="00515058">
          <w:pPr>
            <w:pStyle w:val="TOC2"/>
            <w:tabs>
              <w:tab w:val="right" w:leader="dot" w:pos="9016"/>
            </w:tabs>
            <w:rPr>
              <w:rFonts w:eastAsiaTheme="minorEastAsia"/>
              <w:smallCaps w:val="0"/>
              <w:noProof/>
              <w:sz w:val="24"/>
              <w:szCs w:val="24"/>
              <w:lang w:val="en-IN" w:eastAsia="en-IN"/>
            </w:rPr>
          </w:pPr>
          <w:hyperlink w:anchor="_Toc217257797" w:history="1">
            <w:r w:rsidRPr="00E14F91">
              <w:rPr>
                <w:rStyle w:val="Hyperlink"/>
                <w:b/>
                <w:bCs/>
                <w:noProof/>
                <w:lang w:val="en-IN"/>
              </w:rPr>
              <w:t>Recommendations: Improving Working Capital Efficiency</w:t>
            </w:r>
            <w:r>
              <w:rPr>
                <w:noProof/>
                <w:webHidden/>
              </w:rPr>
              <w:tab/>
            </w:r>
            <w:r>
              <w:rPr>
                <w:noProof/>
                <w:webHidden/>
              </w:rPr>
              <w:fldChar w:fldCharType="begin"/>
            </w:r>
            <w:r>
              <w:rPr>
                <w:noProof/>
                <w:webHidden/>
              </w:rPr>
              <w:instrText xml:space="preserve"> PAGEREF _Toc217257797 \h </w:instrText>
            </w:r>
            <w:r>
              <w:rPr>
                <w:noProof/>
                <w:webHidden/>
              </w:rPr>
            </w:r>
            <w:r>
              <w:rPr>
                <w:noProof/>
                <w:webHidden/>
              </w:rPr>
              <w:fldChar w:fldCharType="separate"/>
            </w:r>
            <w:r>
              <w:rPr>
                <w:noProof/>
                <w:webHidden/>
              </w:rPr>
              <w:t>9</w:t>
            </w:r>
            <w:r>
              <w:rPr>
                <w:noProof/>
                <w:webHidden/>
              </w:rPr>
              <w:fldChar w:fldCharType="end"/>
            </w:r>
          </w:hyperlink>
        </w:p>
        <w:p w14:paraId="13ECFFBA" w14:textId="273222E8" w:rsidR="00515058" w:rsidRDefault="00515058">
          <w:pPr>
            <w:pStyle w:val="TOC2"/>
            <w:tabs>
              <w:tab w:val="right" w:leader="dot" w:pos="9016"/>
            </w:tabs>
            <w:rPr>
              <w:rFonts w:eastAsiaTheme="minorEastAsia"/>
              <w:smallCaps w:val="0"/>
              <w:noProof/>
              <w:sz w:val="24"/>
              <w:szCs w:val="24"/>
              <w:lang w:val="en-IN" w:eastAsia="en-IN"/>
            </w:rPr>
          </w:pPr>
          <w:hyperlink w:anchor="_Toc217257798" w:history="1">
            <w:r w:rsidRPr="00E14F91">
              <w:rPr>
                <w:rStyle w:val="Hyperlink"/>
                <w:b/>
                <w:bCs/>
                <w:noProof/>
                <w:lang w:val="en-IN"/>
              </w:rPr>
              <w:t>Short-Term vs Long-Term Financing</w:t>
            </w:r>
            <w:r>
              <w:rPr>
                <w:noProof/>
                <w:webHidden/>
              </w:rPr>
              <w:tab/>
            </w:r>
            <w:r>
              <w:rPr>
                <w:noProof/>
                <w:webHidden/>
              </w:rPr>
              <w:fldChar w:fldCharType="begin"/>
            </w:r>
            <w:r>
              <w:rPr>
                <w:noProof/>
                <w:webHidden/>
              </w:rPr>
              <w:instrText xml:space="preserve"> PAGEREF _Toc217257798 \h </w:instrText>
            </w:r>
            <w:r>
              <w:rPr>
                <w:noProof/>
                <w:webHidden/>
              </w:rPr>
            </w:r>
            <w:r>
              <w:rPr>
                <w:noProof/>
                <w:webHidden/>
              </w:rPr>
              <w:fldChar w:fldCharType="separate"/>
            </w:r>
            <w:r>
              <w:rPr>
                <w:noProof/>
                <w:webHidden/>
              </w:rPr>
              <w:t>9</w:t>
            </w:r>
            <w:r>
              <w:rPr>
                <w:noProof/>
                <w:webHidden/>
              </w:rPr>
              <w:fldChar w:fldCharType="end"/>
            </w:r>
          </w:hyperlink>
        </w:p>
        <w:p w14:paraId="061B4D0E" w14:textId="2ED0ADEB" w:rsidR="00515058" w:rsidRDefault="00515058">
          <w:pPr>
            <w:pStyle w:val="TOC2"/>
            <w:tabs>
              <w:tab w:val="right" w:leader="dot" w:pos="9016"/>
            </w:tabs>
            <w:rPr>
              <w:rFonts w:eastAsiaTheme="minorEastAsia"/>
              <w:smallCaps w:val="0"/>
              <w:noProof/>
              <w:sz w:val="24"/>
              <w:szCs w:val="24"/>
              <w:lang w:val="en-IN" w:eastAsia="en-IN"/>
            </w:rPr>
          </w:pPr>
          <w:hyperlink w:anchor="_Toc217257799" w:history="1">
            <w:r w:rsidRPr="00E14F91">
              <w:rPr>
                <w:rStyle w:val="Hyperlink"/>
                <w:b/>
                <w:bCs/>
                <w:noProof/>
                <w:lang w:val="en-IN"/>
              </w:rPr>
              <w:t>Overall Assessment</w:t>
            </w:r>
            <w:r>
              <w:rPr>
                <w:noProof/>
                <w:webHidden/>
              </w:rPr>
              <w:tab/>
            </w:r>
            <w:r>
              <w:rPr>
                <w:noProof/>
                <w:webHidden/>
              </w:rPr>
              <w:fldChar w:fldCharType="begin"/>
            </w:r>
            <w:r>
              <w:rPr>
                <w:noProof/>
                <w:webHidden/>
              </w:rPr>
              <w:instrText xml:space="preserve"> PAGEREF _Toc217257799 \h </w:instrText>
            </w:r>
            <w:r>
              <w:rPr>
                <w:noProof/>
                <w:webHidden/>
              </w:rPr>
            </w:r>
            <w:r>
              <w:rPr>
                <w:noProof/>
                <w:webHidden/>
              </w:rPr>
              <w:fldChar w:fldCharType="separate"/>
            </w:r>
            <w:r>
              <w:rPr>
                <w:noProof/>
                <w:webHidden/>
              </w:rPr>
              <w:t>10</w:t>
            </w:r>
            <w:r>
              <w:rPr>
                <w:noProof/>
                <w:webHidden/>
              </w:rPr>
              <w:fldChar w:fldCharType="end"/>
            </w:r>
          </w:hyperlink>
        </w:p>
        <w:p w14:paraId="6067B454" w14:textId="7E9FB974"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00" w:history="1">
            <w:r w:rsidRPr="00E14F91">
              <w:rPr>
                <w:rStyle w:val="Hyperlink"/>
                <w:noProof/>
                <w:lang w:val="en-IN"/>
              </w:rPr>
              <w:t>Strategic Financial Restructuring Plan</w:t>
            </w:r>
            <w:r>
              <w:rPr>
                <w:noProof/>
                <w:webHidden/>
              </w:rPr>
              <w:tab/>
            </w:r>
            <w:r>
              <w:rPr>
                <w:noProof/>
                <w:webHidden/>
              </w:rPr>
              <w:fldChar w:fldCharType="begin"/>
            </w:r>
            <w:r>
              <w:rPr>
                <w:noProof/>
                <w:webHidden/>
              </w:rPr>
              <w:instrText xml:space="preserve"> PAGEREF _Toc217257800 \h </w:instrText>
            </w:r>
            <w:r>
              <w:rPr>
                <w:noProof/>
                <w:webHidden/>
              </w:rPr>
            </w:r>
            <w:r>
              <w:rPr>
                <w:noProof/>
                <w:webHidden/>
              </w:rPr>
              <w:fldChar w:fldCharType="separate"/>
            </w:r>
            <w:r>
              <w:rPr>
                <w:noProof/>
                <w:webHidden/>
              </w:rPr>
              <w:t>10</w:t>
            </w:r>
            <w:r>
              <w:rPr>
                <w:noProof/>
                <w:webHidden/>
              </w:rPr>
              <w:fldChar w:fldCharType="end"/>
            </w:r>
          </w:hyperlink>
        </w:p>
        <w:p w14:paraId="057DD4BC" w14:textId="579E2644" w:rsidR="00515058" w:rsidRDefault="00515058">
          <w:pPr>
            <w:pStyle w:val="TOC2"/>
            <w:tabs>
              <w:tab w:val="right" w:leader="dot" w:pos="9016"/>
            </w:tabs>
            <w:rPr>
              <w:rFonts w:eastAsiaTheme="minorEastAsia"/>
              <w:smallCaps w:val="0"/>
              <w:noProof/>
              <w:sz w:val="24"/>
              <w:szCs w:val="24"/>
              <w:lang w:val="en-IN" w:eastAsia="en-IN"/>
            </w:rPr>
          </w:pPr>
          <w:hyperlink w:anchor="_Toc217257801" w:history="1">
            <w:r w:rsidRPr="00E14F91">
              <w:rPr>
                <w:rStyle w:val="Hyperlink"/>
                <w:b/>
                <w:bCs/>
                <w:noProof/>
                <w:lang w:val="en-IN"/>
              </w:rPr>
              <w:t>Rationale for Financial Restructuring</w:t>
            </w:r>
            <w:r>
              <w:rPr>
                <w:noProof/>
                <w:webHidden/>
              </w:rPr>
              <w:tab/>
            </w:r>
            <w:r>
              <w:rPr>
                <w:noProof/>
                <w:webHidden/>
              </w:rPr>
              <w:fldChar w:fldCharType="begin"/>
            </w:r>
            <w:r>
              <w:rPr>
                <w:noProof/>
                <w:webHidden/>
              </w:rPr>
              <w:instrText xml:space="preserve"> PAGEREF _Toc217257801 \h </w:instrText>
            </w:r>
            <w:r>
              <w:rPr>
                <w:noProof/>
                <w:webHidden/>
              </w:rPr>
            </w:r>
            <w:r>
              <w:rPr>
                <w:noProof/>
                <w:webHidden/>
              </w:rPr>
              <w:fldChar w:fldCharType="separate"/>
            </w:r>
            <w:r>
              <w:rPr>
                <w:noProof/>
                <w:webHidden/>
              </w:rPr>
              <w:t>10</w:t>
            </w:r>
            <w:r>
              <w:rPr>
                <w:noProof/>
                <w:webHidden/>
              </w:rPr>
              <w:fldChar w:fldCharType="end"/>
            </w:r>
          </w:hyperlink>
        </w:p>
        <w:p w14:paraId="4756D815" w14:textId="47892366" w:rsidR="00515058" w:rsidRDefault="00515058">
          <w:pPr>
            <w:pStyle w:val="TOC2"/>
            <w:tabs>
              <w:tab w:val="right" w:leader="dot" w:pos="9016"/>
            </w:tabs>
            <w:rPr>
              <w:rFonts w:eastAsiaTheme="minorEastAsia"/>
              <w:smallCaps w:val="0"/>
              <w:noProof/>
              <w:sz w:val="24"/>
              <w:szCs w:val="24"/>
              <w:lang w:val="en-IN" w:eastAsia="en-IN"/>
            </w:rPr>
          </w:pPr>
          <w:hyperlink w:anchor="_Toc217257802" w:history="1">
            <w:r w:rsidRPr="00E14F91">
              <w:rPr>
                <w:rStyle w:val="Hyperlink"/>
                <w:b/>
                <w:bCs/>
                <w:noProof/>
                <w:lang w:val="en-IN"/>
              </w:rPr>
              <w:t>Divestment of Non-Core Assets</w:t>
            </w:r>
            <w:r>
              <w:rPr>
                <w:noProof/>
                <w:webHidden/>
              </w:rPr>
              <w:tab/>
            </w:r>
            <w:r>
              <w:rPr>
                <w:noProof/>
                <w:webHidden/>
              </w:rPr>
              <w:fldChar w:fldCharType="begin"/>
            </w:r>
            <w:r>
              <w:rPr>
                <w:noProof/>
                <w:webHidden/>
              </w:rPr>
              <w:instrText xml:space="preserve"> PAGEREF _Toc217257802 \h </w:instrText>
            </w:r>
            <w:r>
              <w:rPr>
                <w:noProof/>
                <w:webHidden/>
              </w:rPr>
            </w:r>
            <w:r>
              <w:rPr>
                <w:noProof/>
                <w:webHidden/>
              </w:rPr>
              <w:fldChar w:fldCharType="separate"/>
            </w:r>
            <w:r>
              <w:rPr>
                <w:noProof/>
                <w:webHidden/>
              </w:rPr>
              <w:t>11</w:t>
            </w:r>
            <w:r>
              <w:rPr>
                <w:noProof/>
                <w:webHidden/>
              </w:rPr>
              <w:fldChar w:fldCharType="end"/>
            </w:r>
          </w:hyperlink>
        </w:p>
        <w:p w14:paraId="35A5AFC9" w14:textId="4AEA31DD" w:rsidR="00515058" w:rsidRDefault="00515058">
          <w:pPr>
            <w:pStyle w:val="TOC2"/>
            <w:tabs>
              <w:tab w:val="right" w:leader="dot" w:pos="9016"/>
            </w:tabs>
            <w:rPr>
              <w:rFonts w:eastAsiaTheme="minorEastAsia"/>
              <w:smallCaps w:val="0"/>
              <w:noProof/>
              <w:sz w:val="24"/>
              <w:szCs w:val="24"/>
              <w:lang w:val="en-IN" w:eastAsia="en-IN"/>
            </w:rPr>
          </w:pPr>
          <w:hyperlink w:anchor="_Toc217257806" w:history="1">
            <w:r w:rsidRPr="00E14F91">
              <w:rPr>
                <w:rStyle w:val="Hyperlink"/>
                <w:b/>
                <w:bCs/>
                <w:noProof/>
                <w:lang w:val="en-IN"/>
              </w:rPr>
              <w:t>Equity Injection to Strengthen the Balance Sheet</w:t>
            </w:r>
            <w:r>
              <w:rPr>
                <w:noProof/>
                <w:webHidden/>
              </w:rPr>
              <w:tab/>
            </w:r>
            <w:r>
              <w:rPr>
                <w:noProof/>
                <w:webHidden/>
              </w:rPr>
              <w:fldChar w:fldCharType="begin"/>
            </w:r>
            <w:r>
              <w:rPr>
                <w:noProof/>
                <w:webHidden/>
              </w:rPr>
              <w:instrText xml:space="preserve"> PAGEREF _Toc217257806 \h </w:instrText>
            </w:r>
            <w:r>
              <w:rPr>
                <w:noProof/>
                <w:webHidden/>
              </w:rPr>
            </w:r>
            <w:r>
              <w:rPr>
                <w:noProof/>
                <w:webHidden/>
              </w:rPr>
              <w:fldChar w:fldCharType="separate"/>
            </w:r>
            <w:r>
              <w:rPr>
                <w:noProof/>
                <w:webHidden/>
              </w:rPr>
              <w:t>11</w:t>
            </w:r>
            <w:r>
              <w:rPr>
                <w:noProof/>
                <w:webHidden/>
              </w:rPr>
              <w:fldChar w:fldCharType="end"/>
            </w:r>
          </w:hyperlink>
        </w:p>
        <w:p w14:paraId="305575E8" w14:textId="14ADADC8" w:rsidR="00515058" w:rsidRDefault="00515058">
          <w:pPr>
            <w:pStyle w:val="TOC2"/>
            <w:tabs>
              <w:tab w:val="right" w:leader="dot" w:pos="9016"/>
            </w:tabs>
            <w:rPr>
              <w:rFonts w:eastAsiaTheme="minorEastAsia"/>
              <w:smallCaps w:val="0"/>
              <w:noProof/>
              <w:sz w:val="24"/>
              <w:szCs w:val="24"/>
              <w:lang w:val="en-IN" w:eastAsia="en-IN"/>
            </w:rPr>
          </w:pPr>
          <w:hyperlink w:anchor="_Toc217257807" w:history="1">
            <w:r w:rsidRPr="00E14F91">
              <w:rPr>
                <w:rStyle w:val="Hyperlink"/>
                <w:b/>
                <w:bCs/>
                <w:noProof/>
                <w:lang w:val="en-IN"/>
              </w:rPr>
              <w:t>Debt Restructuring and Maturity Extension</w:t>
            </w:r>
            <w:r>
              <w:rPr>
                <w:noProof/>
                <w:webHidden/>
              </w:rPr>
              <w:tab/>
            </w:r>
            <w:r>
              <w:rPr>
                <w:noProof/>
                <w:webHidden/>
              </w:rPr>
              <w:fldChar w:fldCharType="begin"/>
            </w:r>
            <w:r>
              <w:rPr>
                <w:noProof/>
                <w:webHidden/>
              </w:rPr>
              <w:instrText xml:space="preserve"> PAGEREF _Toc217257807 \h </w:instrText>
            </w:r>
            <w:r>
              <w:rPr>
                <w:noProof/>
                <w:webHidden/>
              </w:rPr>
            </w:r>
            <w:r>
              <w:rPr>
                <w:noProof/>
                <w:webHidden/>
              </w:rPr>
              <w:fldChar w:fldCharType="separate"/>
            </w:r>
            <w:r>
              <w:rPr>
                <w:noProof/>
                <w:webHidden/>
              </w:rPr>
              <w:t>11</w:t>
            </w:r>
            <w:r>
              <w:rPr>
                <w:noProof/>
                <w:webHidden/>
              </w:rPr>
              <w:fldChar w:fldCharType="end"/>
            </w:r>
          </w:hyperlink>
        </w:p>
        <w:p w14:paraId="59990E7C" w14:textId="5A665609" w:rsidR="00515058" w:rsidRDefault="00515058">
          <w:pPr>
            <w:pStyle w:val="TOC2"/>
            <w:tabs>
              <w:tab w:val="right" w:leader="dot" w:pos="9016"/>
            </w:tabs>
            <w:rPr>
              <w:rFonts w:eastAsiaTheme="minorEastAsia"/>
              <w:smallCaps w:val="0"/>
              <w:noProof/>
              <w:sz w:val="24"/>
              <w:szCs w:val="24"/>
              <w:lang w:val="en-IN" w:eastAsia="en-IN"/>
            </w:rPr>
          </w:pPr>
          <w:hyperlink w:anchor="_Toc217257808" w:history="1">
            <w:r w:rsidRPr="00E14F91">
              <w:rPr>
                <w:rStyle w:val="Hyperlink"/>
                <w:b/>
                <w:bCs/>
                <w:noProof/>
                <w:lang w:val="en-IN"/>
              </w:rPr>
              <w:t>Strategic Partnerships and Alliances</w:t>
            </w:r>
            <w:r>
              <w:rPr>
                <w:noProof/>
                <w:webHidden/>
              </w:rPr>
              <w:tab/>
            </w:r>
            <w:r>
              <w:rPr>
                <w:noProof/>
                <w:webHidden/>
              </w:rPr>
              <w:fldChar w:fldCharType="begin"/>
            </w:r>
            <w:r>
              <w:rPr>
                <w:noProof/>
                <w:webHidden/>
              </w:rPr>
              <w:instrText xml:space="preserve"> PAGEREF _Toc217257808 \h </w:instrText>
            </w:r>
            <w:r>
              <w:rPr>
                <w:noProof/>
                <w:webHidden/>
              </w:rPr>
            </w:r>
            <w:r>
              <w:rPr>
                <w:noProof/>
                <w:webHidden/>
              </w:rPr>
              <w:fldChar w:fldCharType="separate"/>
            </w:r>
            <w:r>
              <w:rPr>
                <w:noProof/>
                <w:webHidden/>
              </w:rPr>
              <w:t>12</w:t>
            </w:r>
            <w:r>
              <w:rPr>
                <w:noProof/>
                <w:webHidden/>
              </w:rPr>
              <w:fldChar w:fldCharType="end"/>
            </w:r>
          </w:hyperlink>
        </w:p>
        <w:p w14:paraId="5FCD96A4" w14:textId="3E29FF41" w:rsidR="00515058" w:rsidRDefault="00515058">
          <w:pPr>
            <w:pStyle w:val="TOC2"/>
            <w:tabs>
              <w:tab w:val="right" w:leader="dot" w:pos="9016"/>
            </w:tabs>
            <w:rPr>
              <w:rFonts w:eastAsiaTheme="minorEastAsia"/>
              <w:smallCaps w:val="0"/>
              <w:noProof/>
              <w:sz w:val="24"/>
              <w:szCs w:val="24"/>
              <w:lang w:val="en-IN" w:eastAsia="en-IN"/>
            </w:rPr>
          </w:pPr>
          <w:hyperlink w:anchor="_Toc217257809" w:history="1">
            <w:r w:rsidRPr="00E14F91">
              <w:rPr>
                <w:rStyle w:val="Hyperlink"/>
                <w:b/>
                <w:bCs/>
                <w:noProof/>
                <w:lang w:val="en-IN"/>
              </w:rPr>
              <w:t>Impact on Shareholders, Debt Risk, and Cash Flow Flexibility</w:t>
            </w:r>
            <w:r>
              <w:rPr>
                <w:noProof/>
                <w:webHidden/>
              </w:rPr>
              <w:tab/>
            </w:r>
            <w:r>
              <w:rPr>
                <w:noProof/>
                <w:webHidden/>
              </w:rPr>
              <w:fldChar w:fldCharType="begin"/>
            </w:r>
            <w:r>
              <w:rPr>
                <w:noProof/>
                <w:webHidden/>
              </w:rPr>
              <w:instrText xml:space="preserve"> PAGEREF _Toc217257809 \h </w:instrText>
            </w:r>
            <w:r>
              <w:rPr>
                <w:noProof/>
                <w:webHidden/>
              </w:rPr>
            </w:r>
            <w:r>
              <w:rPr>
                <w:noProof/>
                <w:webHidden/>
              </w:rPr>
              <w:fldChar w:fldCharType="separate"/>
            </w:r>
            <w:r>
              <w:rPr>
                <w:noProof/>
                <w:webHidden/>
              </w:rPr>
              <w:t>12</w:t>
            </w:r>
            <w:r>
              <w:rPr>
                <w:noProof/>
                <w:webHidden/>
              </w:rPr>
              <w:fldChar w:fldCharType="end"/>
            </w:r>
          </w:hyperlink>
        </w:p>
        <w:p w14:paraId="6D190B7C" w14:textId="6026ECB9" w:rsidR="00515058" w:rsidRDefault="00515058">
          <w:pPr>
            <w:pStyle w:val="TOC2"/>
            <w:tabs>
              <w:tab w:val="right" w:leader="dot" w:pos="9016"/>
            </w:tabs>
            <w:rPr>
              <w:rFonts w:eastAsiaTheme="minorEastAsia"/>
              <w:smallCaps w:val="0"/>
              <w:noProof/>
              <w:sz w:val="24"/>
              <w:szCs w:val="24"/>
              <w:lang w:val="en-IN" w:eastAsia="en-IN"/>
            </w:rPr>
          </w:pPr>
          <w:hyperlink w:anchor="_Toc217257810" w:history="1">
            <w:r w:rsidRPr="00E14F91">
              <w:rPr>
                <w:rStyle w:val="Hyperlink"/>
                <w:b/>
                <w:bCs/>
                <w:noProof/>
                <w:lang w:val="en-IN"/>
              </w:rPr>
              <w:t>International Financial Considerations</w:t>
            </w:r>
            <w:r>
              <w:rPr>
                <w:noProof/>
                <w:webHidden/>
              </w:rPr>
              <w:tab/>
            </w:r>
            <w:r>
              <w:rPr>
                <w:noProof/>
                <w:webHidden/>
              </w:rPr>
              <w:fldChar w:fldCharType="begin"/>
            </w:r>
            <w:r>
              <w:rPr>
                <w:noProof/>
                <w:webHidden/>
              </w:rPr>
              <w:instrText xml:space="preserve"> PAGEREF _Toc217257810 \h </w:instrText>
            </w:r>
            <w:r>
              <w:rPr>
                <w:noProof/>
                <w:webHidden/>
              </w:rPr>
            </w:r>
            <w:r>
              <w:rPr>
                <w:noProof/>
                <w:webHidden/>
              </w:rPr>
              <w:fldChar w:fldCharType="separate"/>
            </w:r>
            <w:r>
              <w:rPr>
                <w:noProof/>
                <w:webHidden/>
              </w:rPr>
              <w:t>12</w:t>
            </w:r>
            <w:r>
              <w:rPr>
                <w:noProof/>
                <w:webHidden/>
              </w:rPr>
              <w:fldChar w:fldCharType="end"/>
            </w:r>
          </w:hyperlink>
        </w:p>
        <w:p w14:paraId="74DA8230" w14:textId="4E43C734" w:rsidR="00515058" w:rsidRDefault="00515058">
          <w:pPr>
            <w:pStyle w:val="TOC2"/>
            <w:tabs>
              <w:tab w:val="right" w:leader="dot" w:pos="9016"/>
            </w:tabs>
            <w:rPr>
              <w:rFonts w:eastAsiaTheme="minorEastAsia"/>
              <w:smallCaps w:val="0"/>
              <w:noProof/>
              <w:sz w:val="24"/>
              <w:szCs w:val="24"/>
              <w:lang w:val="en-IN" w:eastAsia="en-IN"/>
            </w:rPr>
          </w:pPr>
          <w:hyperlink w:anchor="_Toc217257811" w:history="1">
            <w:r w:rsidRPr="00E14F91">
              <w:rPr>
                <w:rStyle w:val="Hyperlink"/>
                <w:b/>
                <w:bCs/>
                <w:noProof/>
                <w:lang w:val="en-IN"/>
              </w:rPr>
              <w:t>Ethical, Social, and Sustainability Considerations</w:t>
            </w:r>
            <w:r>
              <w:rPr>
                <w:noProof/>
                <w:webHidden/>
              </w:rPr>
              <w:tab/>
            </w:r>
            <w:r>
              <w:rPr>
                <w:noProof/>
                <w:webHidden/>
              </w:rPr>
              <w:fldChar w:fldCharType="begin"/>
            </w:r>
            <w:r>
              <w:rPr>
                <w:noProof/>
                <w:webHidden/>
              </w:rPr>
              <w:instrText xml:space="preserve"> PAGEREF _Toc217257811 \h </w:instrText>
            </w:r>
            <w:r>
              <w:rPr>
                <w:noProof/>
                <w:webHidden/>
              </w:rPr>
            </w:r>
            <w:r>
              <w:rPr>
                <w:noProof/>
                <w:webHidden/>
              </w:rPr>
              <w:fldChar w:fldCharType="separate"/>
            </w:r>
            <w:r>
              <w:rPr>
                <w:noProof/>
                <w:webHidden/>
              </w:rPr>
              <w:t>13</w:t>
            </w:r>
            <w:r>
              <w:rPr>
                <w:noProof/>
                <w:webHidden/>
              </w:rPr>
              <w:fldChar w:fldCharType="end"/>
            </w:r>
          </w:hyperlink>
        </w:p>
        <w:p w14:paraId="7DC16C3C" w14:textId="771FF63E" w:rsidR="00515058" w:rsidRDefault="00515058">
          <w:pPr>
            <w:pStyle w:val="TOC2"/>
            <w:tabs>
              <w:tab w:val="right" w:leader="dot" w:pos="9016"/>
            </w:tabs>
            <w:rPr>
              <w:rFonts w:eastAsiaTheme="minorEastAsia"/>
              <w:smallCaps w:val="0"/>
              <w:noProof/>
              <w:sz w:val="24"/>
              <w:szCs w:val="24"/>
              <w:lang w:val="en-IN" w:eastAsia="en-IN"/>
            </w:rPr>
          </w:pPr>
          <w:hyperlink w:anchor="_Toc217257812" w:history="1">
            <w:r w:rsidRPr="00E14F91">
              <w:rPr>
                <w:rStyle w:val="Hyperlink"/>
                <w:b/>
                <w:bCs/>
                <w:noProof/>
                <w:lang w:val="en-IN"/>
              </w:rPr>
              <w:t>Overall Evaluation</w:t>
            </w:r>
            <w:r>
              <w:rPr>
                <w:noProof/>
                <w:webHidden/>
              </w:rPr>
              <w:tab/>
            </w:r>
            <w:r>
              <w:rPr>
                <w:noProof/>
                <w:webHidden/>
              </w:rPr>
              <w:fldChar w:fldCharType="begin"/>
            </w:r>
            <w:r>
              <w:rPr>
                <w:noProof/>
                <w:webHidden/>
              </w:rPr>
              <w:instrText xml:space="preserve"> PAGEREF _Toc217257812 \h </w:instrText>
            </w:r>
            <w:r>
              <w:rPr>
                <w:noProof/>
                <w:webHidden/>
              </w:rPr>
            </w:r>
            <w:r>
              <w:rPr>
                <w:noProof/>
                <w:webHidden/>
              </w:rPr>
              <w:fldChar w:fldCharType="separate"/>
            </w:r>
            <w:r>
              <w:rPr>
                <w:noProof/>
                <w:webHidden/>
              </w:rPr>
              <w:t>13</w:t>
            </w:r>
            <w:r>
              <w:rPr>
                <w:noProof/>
                <w:webHidden/>
              </w:rPr>
              <w:fldChar w:fldCharType="end"/>
            </w:r>
          </w:hyperlink>
        </w:p>
        <w:p w14:paraId="0062434B" w14:textId="69F9D014"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3" w:history="1">
            <w:r w:rsidRPr="00E14F91">
              <w:rPr>
                <w:rStyle w:val="Hyperlink"/>
                <w:noProof/>
              </w:rPr>
              <w:t>Investment Appraisal and Capital Budgeting</w:t>
            </w:r>
            <w:r>
              <w:rPr>
                <w:noProof/>
                <w:webHidden/>
              </w:rPr>
              <w:tab/>
            </w:r>
            <w:r>
              <w:rPr>
                <w:noProof/>
                <w:webHidden/>
              </w:rPr>
              <w:fldChar w:fldCharType="begin"/>
            </w:r>
            <w:r>
              <w:rPr>
                <w:noProof/>
                <w:webHidden/>
              </w:rPr>
              <w:instrText xml:space="preserve"> PAGEREF _Toc217257813 \h </w:instrText>
            </w:r>
            <w:r>
              <w:rPr>
                <w:noProof/>
                <w:webHidden/>
              </w:rPr>
            </w:r>
            <w:r>
              <w:rPr>
                <w:noProof/>
                <w:webHidden/>
              </w:rPr>
              <w:fldChar w:fldCharType="separate"/>
            </w:r>
            <w:r>
              <w:rPr>
                <w:noProof/>
                <w:webHidden/>
              </w:rPr>
              <w:t>13</w:t>
            </w:r>
            <w:r>
              <w:rPr>
                <w:noProof/>
                <w:webHidden/>
              </w:rPr>
              <w:fldChar w:fldCharType="end"/>
            </w:r>
          </w:hyperlink>
        </w:p>
        <w:p w14:paraId="54BC53B6" w14:textId="1E2D1D70"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4" w:history="1">
            <w:r w:rsidRPr="00E14F91">
              <w:rPr>
                <w:rStyle w:val="Hyperlink"/>
                <w:noProof/>
              </w:rPr>
              <w:t>Table 1: Project Details and Cash Flows (£ million)</w:t>
            </w:r>
            <w:r>
              <w:rPr>
                <w:noProof/>
                <w:webHidden/>
              </w:rPr>
              <w:tab/>
            </w:r>
            <w:r>
              <w:rPr>
                <w:noProof/>
                <w:webHidden/>
              </w:rPr>
              <w:fldChar w:fldCharType="begin"/>
            </w:r>
            <w:r>
              <w:rPr>
                <w:noProof/>
                <w:webHidden/>
              </w:rPr>
              <w:instrText xml:space="preserve"> PAGEREF _Toc217257814 \h </w:instrText>
            </w:r>
            <w:r>
              <w:rPr>
                <w:noProof/>
                <w:webHidden/>
              </w:rPr>
            </w:r>
            <w:r>
              <w:rPr>
                <w:noProof/>
                <w:webHidden/>
              </w:rPr>
              <w:fldChar w:fldCharType="separate"/>
            </w:r>
            <w:r>
              <w:rPr>
                <w:noProof/>
                <w:webHidden/>
              </w:rPr>
              <w:t>14</w:t>
            </w:r>
            <w:r>
              <w:rPr>
                <w:noProof/>
                <w:webHidden/>
              </w:rPr>
              <w:fldChar w:fldCharType="end"/>
            </w:r>
          </w:hyperlink>
        </w:p>
        <w:p w14:paraId="57E44130" w14:textId="7C9D9908"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5" w:history="1">
            <w:r w:rsidRPr="00E14F91">
              <w:rPr>
                <w:rStyle w:val="Hyperlink"/>
                <w:noProof/>
              </w:rPr>
              <w:t>Table 2: Payback Period Calculation</w:t>
            </w:r>
            <w:r>
              <w:rPr>
                <w:noProof/>
                <w:webHidden/>
              </w:rPr>
              <w:tab/>
            </w:r>
            <w:r>
              <w:rPr>
                <w:noProof/>
                <w:webHidden/>
              </w:rPr>
              <w:fldChar w:fldCharType="begin"/>
            </w:r>
            <w:r>
              <w:rPr>
                <w:noProof/>
                <w:webHidden/>
              </w:rPr>
              <w:instrText xml:space="preserve"> PAGEREF _Toc217257815 \h </w:instrText>
            </w:r>
            <w:r>
              <w:rPr>
                <w:noProof/>
                <w:webHidden/>
              </w:rPr>
            </w:r>
            <w:r>
              <w:rPr>
                <w:noProof/>
                <w:webHidden/>
              </w:rPr>
              <w:fldChar w:fldCharType="separate"/>
            </w:r>
            <w:r>
              <w:rPr>
                <w:noProof/>
                <w:webHidden/>
              </w:rPr>
              <w:t>14</w:t>
            </w:r>
            <w:r>
              <w:rPr>
                <w:noProof/>
                <w:webHidden/>
              </w:rPr>
              <w:fldChar w:fldCharType="end"/>
            </w:r>
          </w:hyperlink>
        </w:p>
        <w:p w14:paraId="6AA5AF05" w14:textId="63CB4880"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6" w:history="1">
            <w:r w:rsidRPr="00E14F91">
              <w:rPr>
                <w:rStyle w:val="Hyperlink"/>
                <w:noProof/>
              </w:rPr>
              <w:t>Table 3: Accounting Rate of Return (ARR)</w:t>
            </w:r>
            <w:r>
              <w:rPr>
                <w:noProof/>
                <w:webHidden/>
              </w:rPr>
              <w:tab/>
            </w:r>
            <w:r>
              <w:rPr>
                <w:noProof/>
                <w:webHidden/>
              </w:rPr>
              <w:fldChar w:fldCharType="begin"/>
            </w:r>
            <w:r>
              <w:rPr>
                <w:noProof/>
                <w:webHidden/>
              </w:rPr>
              <w:instrText xml:space="preserve"> PAGEREF _Toc217257816 \h </w:instrText>
            </w:r>
            <w:r>
              <w:rPr>
                <w:noProof/>
                <w:webHidden/>
              </w:rPr>
            </w:r>
            <w:r>
              <w:rPr>
                <w:noProof/>
                <w:webHidden/>
              </w:rPr>
              <w:fldChar w:fldCharType="separate"/>
            </w:r>
            <w:r>
              <w:rPr>
                <w:noProof/>
                <w:webHidden/>
              </w:rPr>
              <w:t>14</w:t>
            </w:r>
            <w:r>
              <w:rPr>
                <w:noProof/>
                <w:webHidden/>
              </w:rPr>
              <w:fldChar w:fldCharType="end"/>
            </w:r>
          </w:hyperlink>
        </w:p>
        <w:p w14:paraId="713831D3" w14:textId="60484D67"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7" w:history="1">
            <w:r w:rsidRPr="00E14F91">
              <w:rPr>
                <w:rStyle w:val="Hyperlink"/>
                <w:noProof/>
              </w:rPr>
              <w:t>Table 4: Net Present Value (NPV) at 10%</w:t>
            </w:r>
            <w:r>
              <w:rPr>
                <w:noProof/>
                <w:webHidden/>
              </w:rPr>
              <w:tab/>
            </w:r>
            <w:r>
              <w:rPr>
                <w:noProof/>
                <w:webHidden/>
              </w:rPr>
              <w:fldChar w:fldCharType="begin"/>
            </w:r>
            <w:r>
              <w:rPr>
                <w:noProof/>
                <w:webHidden/>
              </w:rPr>
              <w:instrText xml:space="preserve"> PAGEREF _Toc217257817 \h </w:instrText>
            </w:r>
            <w:r>
              <w:rPr>
                <w:noProof/>
                <w:webHidden/>
              </w:rPr>
            </w:r>
            <w:r>
              <w:rPr>
                <w:noProof/>
                <w:webHidden/>
              </w:rPr>
              <w:fldChar w:fldCharType="separate"/>
            </w:r>
            <w:r>
              <w:rPr>
                <w:noProof/>
                <w:webHidden/>
              </w:rPr>
              <w:t>15</w:t>
            </w:r>
            <w:r>
              <w:rPr>
                <w:noProof/>
                <w:webHidden/>
              </w:rPr>
              <w:fldChar w:fldCharType="end"/>
            </w:r>
          </w:hyperlink>
        </w:p>
        <w:p w14:paraId="13DC51C8" w14:textId="14D08424"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8" w:history="1">
            <w:r w:rsidRPr="00E14F91">
              <w:rPr>
                <w:rStyle w:val="Hyperlink"/>
                <w:noProof/>
              </w:rPr>
              <w:t>Table 5: Profitability Index (PI)</w:t>
            </w:r>
            <w:r>
              <w:rPr>
                <w:noProof/>
                <w:webHidden/>
              </w:rPr>
              <w:tab/>
            </w:r>
            <w:r>
              <w:rPr>
                <w:noProof/>
                <w:webHidden/>
              </w:rPr>
              <w:fldChar w:fldCharType="begin"/>
            </w:r>
            <w:r>
              <w:rPr>
                <w:noProof/>
                <w:webHidden/>
              </w:rPr>
              <w:instrText xml:space="preserve"> PAGEREF _Toc217257818 \h </w:instrText>
            </w:r>
            <w:r>
              <w:rPr>
                <w:noProof/>
                <w:webHidden/>
              </w:rPr>
            </w:r>
            <w:r>
              <w:rPr>
                <w:noProof/>
                <w:webHidden/>
              </w:rPr>
              <w:fldChar w:fldCharType="separate"/>
            </w:r>
            <w:r>
              <w:rPr>
                <w:noProof/>
                <w:webHidden/>
              </w:rPr>
              <w:t>15</w:t>
            </w:r>
            <w:r>
              <w:rPr>
                <w:noProof/>
                <w:webHidden/>
              </w:rPr>
              <w:fldChar w:fldCharType="end"/>
            </w:r>
          </w:hyperlink>
        </w:p>
        <w:p w14:paraId="063A2F51" w14:textId="67E5F8EF"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9" w:history="1">
            <w:r w:rsidRPr="00E14F91">
              <w:rPr>
                <w:rStyle w:val="Hyperlink"/>
                <w:noProof/>
              </w:rPr>
              <w:t>Table 6: Internal Rate of Return (IRR)</w:t>
            </w:r>
            <w:r>
              <w:rPr>
                <w:noProof/>
                <w:webHidden/>
              </w:rPr>
              <w:tab/>
            </w:r>
            <w:r>
              <w:rPr>
                <w:noProof/>
                <w:webHidden/>
              </w:rPr>
              <w:fldChar w:fldCharType="begin"/>
            </w:r>
            <w:r>
              <w:rPr>
                <w:noProof/>
                <w:webHidden/>
              </w:rPr>
              <w:instrText xml:space="preserve"> PAGEREF _Toc217257819 \h </w:instrText>
            </w:r>
            <w:r>
              <w:rPr>
                <w:noProof/>
                <w:webHidden/>
              </w:rPr>
            </w:r>
            <w:r>
              <w:rPr>
                <w:noProof/>
                <w:webHidden/>
              </w:rPr>
              <w:fldChar w:fldCharType="separate"/>
            </w:r>
            <w:r>
              <w:rPr>
                <w:noProof/>
                <w:webHidden/>
              </w:rPr>
              <w:t>15</w:t>
            </w:r>
            <w:r>
              <w:rPr>
                <w:noProof/>
                <w:webHidden/>
              </w:rPr>
              <w:fldChar w:fldCharType="end"/>
            </w:r>
          </w:hyperlink>
        </w:p>
        <w:p w14:paraId="0135D8BF" w14:textId="1B6106C8"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0" w:history="1">
            <w:r w:rsidRPr="00E14F91">
              <w:rPr>
                <w:rStyle w:val="Hyperlink"/>
                <w:noProof/>
              </w:rPr>
              <w:t>Table 7: Overall Project Comparison (Examiner-Friendly)</w:t>
            </w:r>
            <w:r>
              <w:rPr>
                <w:noProof/>
                <w:webHidden/>
              </w:rPr>
              <w:tab/>
            </w:r>
            <w:r>
              <w:rPr>
                <w:noProof/>
                <w:webHidden/>
              </w:rPr>
              <w:fldChar w:fldCharType="begin"/>
            </w:r>
            <w:r>
              <w:rPr>
                <w:noProof/>
                <w:webHidden/>
              </w:rPr>
              <w:instrText xml:space="preserve"> PAGEREF _Toc217257820 \h </w:instrText>
            </w:r>
            <w:r>
              <w:rPr>
                <w:noProof/>
                <w:webHidden/>
              </w:rPr>
            </w:r>
            <w:r>
              <w:rPr>
                <w:noProof/>
                <w:webHidden/>
              </w:rPr>
              <w:fldChar w:fldCharType="separate"/>
            </w:r>
            <w:r>
              <w:rPr>
                <w:noProof/>
                <w:webHidden/>
              </w:rPr>
              <w:t>16</w:t>
            </w:r>
            <w:r>
              <w:rPr>
                <w:noProof/>
                <w:webHidden/>
              </w:rPr>
              <w:fldChar w:fldCharType="end"/>
            </w:r>
          </w:hyperlink>
        </w:p>
        <w:p w14:paraId="09C8D236" w14:textId="6CC3F8D8"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1" w:history="1">
            <w:r w:rsidRPr="00E14F91">
              <w:rPr>
                <w:rStyle w:val="Hyperlink"/>
                <w:noProof/>
              </w:rPr>
              <w:t>Table 8: Capital Rationing Decision (£60m Limit)</w:t>
            </w:r>
            <w:r>
              <w:rPr>
                <w:noProof/>
                <w:webHidden/>
              </w:rPr>
              <w:tab/>
            </w:r>
            <w:r>
              <w:rPr>
                <w:noProof/>
                <w:webHidden/>
              </w:rPr>
              <w:fldChar w:fldCharType="begin"/>
            </w:r>
            <w:r>
              <w:rPr>
                <w:noProof/>
                <w:webHidden/>
              </w:rPr>
              <w:instrText xml:space="preserve"> PAGEREF _Toc217257821 \h </w:instrText>
            </w:r>
            <w:r>
              <w:rPr>
                <w:noProof/>
                <w:webHidden/>
              </w:rPr>
            </w:r>
            <w:r>
              <w:rPr>
                <w:noProof/>
                <w:webHidden/>
              </w:rPr>
              <w:fldChar w:fldCharType="separate"/>
            </w:r>
            <w:r>
              <w:rPr>
                <w:noProof/>
                <w:webHidden/>
              </w:rPr>
              <w:t>16</w:t>
            </w:r>
            <w:r>
              <w:rPr>
                <w:noProof/>
                <w:webHidden/>
              </w:rPr>
              <w:fldChar w:fldCharType="end"/>
            </w:r>
          </w:hyperlink>
        </w:p>
        <w:p w14:paraId="78350548" w14:textId="513E053B"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2" w:history="1">
            <w:r w:rsidRPr="00E14F91">
              <w:rPr>
                <w:rStyle w:val="Hyperlink"/>
                <w:noProof/>
              </w:rPr>
              <w:t>Conclusion</w:t>
            </w:r>
            <w:r>
              <w:rPr>
                <w:noProof/>
                <w:webHidden/>
              </w:rPr>
              <w:tab/>
            </w:r>
            <w:r>
              <w:rPr>
                <w:noProof/>
                <w:webHidden/>
              </w:rPr>
              <w:fldChar w:fldCharType="begin"/>
            </w:r>
            <w:r>
              <w:rPr>
                <w:noProof/>
                <w:webHidden/>
              </w:rPr>
              <w:instrText xml:space="preserve"> PAGEREF _Toc217257822 \h </w:instrText>
            </w:r>
            <w:r>
              <w:rPr>
                <w:noProof/>
                <w:webHidden/>
              </w:rPr>
            </w:r>
            <w:r>
              <w:rPr>
                <w:noProof/>
                <w:webHidden/>
              </w:rPr>
              <w:fldChar w:fldCharType="separate"/>
            </w:r>
            <w:r>
              <w:rPr>
                <w:noProof/>
                <w:webHidden/>
              </w:rPr>
              <w:t>17</w:t>
            </w:r>
            <w:r>
              <w:rPr>
                <w:noProof/>
                <w:webHidden/>
              </w:rPr>
              <w:fldChar w:fldCharType="end"/>
            </w:r>
          </w:hyperlink>
        </w:p>
        <w:p w14:paraId="2518922F" w14:textId="7C41FF53"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3" w:history="1">
            <w:r w:rsidRPr="00E14F91">
              <w:rPr>
                <w:rStyle w:val="Hyperlink"/>
                <w:noProof/>
              </w:rPr>
              <w:t>REFERENCES</w:t>
            </w:r>
            <w:r>
              <w:rPr>
                <w:noProof/>
                <w:webHidden/>
              </w:rPr>
              <w:tab/>
            </w:r>
            <w:r>
              <w:rPr>
                <w:noProof/>
                <w:webHidden/>
              </w:rPr>
              <w:fldChar w:fldCharType="begin"/>
            </w:r>
            <w:r>
              <w:rPr>
                <w:noProof/>
                <w:webHidden/>
              </w:rPr>
              <w:instrText xml:space="preserve"> PAGEREF _Toc217257823 \h </w:instrText>
            </w:r>
            <w:r>
              <w:rPr>
                <w:noProof/>
                <w:webHidden/>
              </w:rPr>
            </w:r>
            <w:r>
              <w:rPr>
                <w:noProof/>
                <w:webHidden/>
              </w:rPr>
              <w:fldChar w:fldCharType="separate"/>
            </w:r>
            <w:r>
              <w:rPr>
                <w:noProof/>
                <w:webHidden/>
              </w:rPr>
              <w:t>18</w:t>
            </w:r>
            <w:r>
              <w:rPr>
                <w:noProof/>
                <w:webHidden/>
              </w:rPr>
              <w:fldChar w:fldCharType="end"/>
            </w:r>
          </w:hyperlink>
        </w:p>
        <w:p w14:paraId="3AACCA0D" w14:textId="45B8A876"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4" w:history="1">
            <w:r w:rsidRPr="00E14F91">
              <w:rPr>
                <w:rStyle w:val="Hyperlink"/>
                <w:noProof/>
              </w:rPr>
              <w:t>Appendices</w:t>
            </w:r>
            <w:r>
              <w:rPr>
                <w:noProof/>
                <w:webHidden/>
              </w:rPr>
              <w:tab/>
            </w:r>
            <w:r>
              <w:rPr>
                <w:noProof/>
                <w:webHidden/>
              </w:rPr>
              <w:fldChar w:fldCharType="begin"/>
            </w:r>
            <w:r>
              <w:rPr>
                <w:noProof/>
                <w:webHidden/>
              </w:rPr>
              <w:instrText xml:space="preserve"> PAGEREF _Toc217257824 \h </w:instrText>
            </w:r>
            <w:r>
              <w:rPr>
                <w:noProof/>
                <w:webHidden/>
              </w:rPr>
            </w:r>
            <w:r>
              <w:rPr>
                <w:noProof/>
                <w:webHidden/>
              </w:rPr>
              <w:fldChar w:fldCharType="separate"/>
            </w:r>
            <w:r>
              <w:rPr>
                <w:noProof/>
                <w:webHidden/>
              </w:rPr>
              <w:t>18</w:t>
            </w:r>
            <w:r>
              <w:rPr>
                <w:noProof/>
                <w:webHidden/>
              </w:rPr>
              <w:fldChar w:fldCharType="end"/>
            </w:r>
          </w:hyperlink>
        </w:p>
        <w:p w14:paraId="11D01850" w14:textId="67596296" w:rsidR="00515058" w:rsidRDefault="00515058">
          <w:pPr>
            <w:pStyle w:val="TOC2"/>
            <w:tabs>
              <w:tab w:val="right" w:leader="dot" w:pos="9016"/>
            </w:tabs>
            <w:rPr>
              <w:rFonts w:eastAsiaTheme="minorEastAsia"/>
              <w:smallCaps w:val="0"/>
              <w:noProof/>
              <w:sz w:val="24"/>
              <w:szCs w:val="24"/>
              <w:lang w:val="en-IN" w:eastAsia="en-IN"/>
            </w:rPr>
          </w:pPr>
          <w:hyperlink w:anchor="_Toc217257825" w:history="1">
            <w:r w:rsidRPr="00E14F91">
              <w:rPr>
                <w:rStyle w:val="Hyperlink"/>
                <w:b/>
                <w:bCs/>
                <w:noProof/>
              </w:rPr>
              <w:t>Appendix A: Key Financial Ratios (Five-Year Summary)</w:t>
            </w:r>
            <w:r>
              <w:rPr>
                <w:noProof/>
                <w:webHidden/>
              </w:rPr>
              <w:tab/>
            </w:r>
            <w:r>
              <w:rPr>
                <w:noProof/>
                <w:webHidden/>
              </w:rPr>
              <w:fldChar w:fldCharType="begin"/>
            </w:r>
            <w:r>
              <w:rPr>
                <w:noProof/>
                <w:webHidden/>
              </w:rPr>
              <w:instrText xml:space="preserve"> PAGEREF _Toc217257825 \h </w:instrText>
            </w:r>
            <w:r>
              <w:rPr>
                <w:noProof/>
                <w:webHidden/>
              </w:rPr>
            </w:r>
            <w:r>
              <w:rPr>
                <w:noProof/>
                <w:webHidden/>
              </w:rPr>
              <w:fldChar w:fldCharType="separate"/>
            </w:r>
            <w:r>
              <w:rPr>
                <w:noProof/>
                <w:webHidden/>
              </w:rPr>
              <w:t>18</w:t>
            </w:r>
            <w:r>
              <w:rPr>
                <w:noProof/>
                <w:webHidden/>
              </w:rPr>
              <w:fldChar w:fldCharType="end"/>
            </w:r>
          </w:hyperlink>
        </w:p>
        <w:p w14:paraId="77416264" w14:textId="7B6CA54F" w:rsidR="00515058" w:rsidRDefault="00515058">
          <w:pPr>
            <w:pStyle w:val="TOC3"/>
            <w:tabs>
              <w:tab w:val="right" w:leader="dot" w:pos="9016"/>
            </w:tabs>
            <w:rPr>
              <w:rFonts w:eastAsiaTheme="minorEastAsia"/>
              <w:i w:val="0"/>
              <w:iCs w:val="0"/>
              <w:noProof/>
              <w:sz w:val="24"/>
              <w:szCs w:val="24"/>
              <w:lang w:val="en-IN" w:eastAsia="en-IN"/>
            </w:rPr>
          </w:pPr>
          <w:hyperlink w:anchor="_Toc217257826" w:history="1">
            <w:r w:rsidRPr="00E14F91">
              <w:rPr>
                <w:rStyle w:val="Hyperlink"/>
                <w:b/>
                <w:bCs/>
                <w:noProof/>
              </w:rPr>
              <w:t>Table A1: Profitability Ratios</w:t>
            </w:r>
            <w:r>
              <w:rPr>
                <w:noProof/>
                <w:webHidden/>
              </w:rPr>
              <w:tab/>
            </w:r>
            <w:r>
              <w:rPr>
                <w:noProof/>
                <w:webHidden/>
              </w:rPr>
              <w:fldChar w:fldCharType="begin"/>
            </w:r>
            <w:r>
              <w:rPr>
                <w:noProof/>
                <w:webHidden/>
              </w:rPr>
              <w:instrText xml:space="preserve"> PAGEREF _Toc217257826 \h </w:instrText>
            </w:r>
            <w:r>
              <w:rPr>
                <w:noProof/>
                <w:webHidden/>
              </w:rPr>
            </w:r>
            <w:r>
              <w:rPr>
                <w:noProof/>
                <w:webHidden/>
              </w:rPr>
              <w:fldChar w:fldCharType="separate"/>
            </w:r>
            <w:r>
              <w:rPr>
                <w:noProof/>
                <w:webHidden/>
              </w:rPr>
              <w:t>18</w:t>
            </w:r>
            <w:r>
              <w:rPr>
                <w:noProof/>
                <w:webHidden/>
              </w:rPr>
              <w:fldChar w:fldCharType="end"/>
            </w:r>
          </w:hyperlink>
        </w:p>
        <w:p w14:paraId="22689269" w14:textId="58FE5E5C" w:rsidR="00515058" w:rsidRDefault="00515058">
          <w:pPr>
            <w:pStyle w:val="TOC3"/>
            <w:tabs>
              <w:tab w:val="right" w:leader="dot" w:pos="9016"/>
            </w:tabs>
            <w:rPr>
              <w:rFonts w:eastAsiaTheme="minorEastAsia"/>
              <w:i w:val="0"/>
              <w:iCs w:val="0"/>
              <w:noProof/>
              <w:sz w:val="24"/>
              <w:szCs w:val="24"/>
              <w:lang w:val="en-IN" w:eastAsia="en-IN"/>
            </w:rPr>
          </w:pPr>
          <w:hyperlink w:anchor="_Toc217257827" w:history="1">
            <w:r w:rsidRPr="00E14F91">
              <w:rPr>
                <w:rStyle w:val="Hyperlink"/>
                <w:b/>
                <w:bCs/>
                <w:noProof/>
              </w:rPr>
              <w:t>Table A2: Liquidity Ratios</w:t>
            </w:r>
            <w:r>
              <w:rPr>
                <w:noProof/>
                <w:webHidden/>
              </w:rPr>
              <w:tab/>
            </w:r>
            <w:r>
              <w:rPr>
                <w:noProof/>
                <w:webHidden/>
              </w:rPr>
              <w:fldChar w:fldCharType="begin"/>
            </w:r>
            <w:r>
              <w:rPr>
                <w:noProof/>
                <w:webHidden/>
              </w:rPr>
              <w:instrText xml:space="preserve"> PAGEREF _Toc217257827 \h </w:instrText>
            </w:r>
            <w:r>
              <w:rPr>
                <w:noProof/>
                <w:webHidden/>
              </w:rPr>
            </w:r>
            <w:r>
              <w:rPr>
                <w:noProof/>
                <w:webHidden/>
              </w:rPr>
              <w:fldChar w:fldCharType="separate"/>
            </w:r>
            <w:r>
              <w:rPr>
                <w:noProof/>
                <w:webHidden/>
              </w:rPr>
              <w:t>19</w:t>
            </w:r>
            <w:r>
              <w:rPr>
                <w:noProof/>
                <w:webHidden/>
              </w:rPr>
              <w:fldChar w:fldCharType="end"/>
            </w:r>
          </w:hyperlink>
        </w:p>
        <w:p w14:paraId="20C59831" w14:textId="34088D0A" w:rsidR="00515058" w:rsidRDefault="00515058">
          <w:pPr>
            <w:pStyle w:val="TOC3"/>
            <w:tabs>
              <w:tab w:val="right" w:leader="dot" w:pos="9016"/>
            </w:tabs>
            <w:rPr>
              <w:rFonts w:eastAsiaTheme="minorEastAsia"/>
              <w:i w:val="0"/>
              <w:iCs w:val="0"/>
              <w:noProof/>
              <w:sz w:val="24"/>
              <w:szCs w:val="24"/>
              <w:lang w:val="en-IN" w:eastAsia="en-IN"/>
            </w:rPr>
          </w:pPr>
          <w:hyperlink w:anchor="_Toc217257828" w:history="1">
            <w:r w:rsidRPr="00E14F91">
              <w:rPr>
                <w:rStyle w:val="Hyperlink"/>
                <w:b/>
                <w:bCs/>
                <w:noProof/>
              </w:rPr>
              <w:t>Table A3: Efficiency Ratios (Days)</w:t>
            </w:r>
            <w:r>
              <w:rPr>
                <w:noProof/>
                <w:webHidden/>
              </w:rPr>
              <w:tab/>
            </w:r>
            <w:r>
              <w:rPr>
                <w:noProof/>
                <w:webHidden/>
              </w:rPr>
              <w:fldChar w:fldCharType="begin"/>
            </w:r>
            <w:r>
              <w:rPr>
                <w:noProof/>
                <w:webHidden/>
              </w:rPr>
              <w:instrText xml:space="preserve"> PAGEREF _Toc217257828 \h </w:instrText>
            </w:r>
            <w:r>
              <w:rPr>
                <w:noProof/>
                <w:webHidden/>
              </w:rPr>
            </w:r>
            <w:r>
              <w:rPr>
                <w:noProof/>
                <w:webHidden/>
              </w:rPr>
              <w:fldChar w:fldCharType="separate"/>
            </w:r>
            <w:r>
              <w:rPr>
                <w:noProof/>
                <w:webHidden/>
              </w:rPr>
              <w:t>19</w:t>
            </w:r>
            <w:r>
              <w:rPr>
                <w:noProof/>
                <w:webHidden/>
              </w:rPr>
              <w:fldChar w:fldCharType="end"/>
            </w:r>
          </w:hyperlink>
        </w:p>
        <w:p w14:paraId="576C65AB" w14:textId="6E3B5F0D" w:rsidR="00515058" w:rsidRDefault="00515058">
          <w:pPr>
            <w:pStyle w:val="TOC3"/>
            <w:tabs>
              <w:tab w:val="right" w:leader="dot" w:pos="9016"/>
            </w:tabs>
            <w:rPr>
              <w:rFonts w:eastAsiaTheme="minorEastAsia"/>
              <w:i w:val="0"/>
              <w:iCs w:val="0"/>
              <w:noProof/>
              <w:sz w:val="24"/>
              <w:szCs w:val="24"/>
              <w:lang w:val="en-IN" w:eastAsia="en-IN"/>
            </w:rPr>
          </w:pPr>
          <w:hyperlink w:anchor="_Toc217257829" w:history="1">
            <w:r w:rsidRPr="00E14F91">
              <w:rPr>
                <w:rStyle w:val="Hyperlink"/>
                <w:b/>
                <w:bCs/>
                <w:noProof/>
              </w:rPr>
              <w:t>Table A4: Gearing and Investor Ratios</w:t>
            </w:r>
            <w:r>
              <w:rPr>
                <w:noProof/>
                <w:webHidden/>
              </w:rPr>
              <w:tab/>
            </w:r>
            <w:r>
              <w:rPr>
                <w:noProof/>
                <w:webHidden/>
              </w:rPr>
              <w:fldChar w:fldCharType="begin"/>
            </w:r>
            <w:r>
              <w:rPr>
                <w:noProof/>
                <w:webHidden/>
              </w:rPr>
              <w:instrText xml:space="preserve"> PAGEREF _Toc217257829 \h </w:instrText>
            </w:r>
            <w:r>
              <w:rPr>
                <w:noProof/>
                <w:webHidden/>
              </w:rPr>
            </w:r>
            <w:r>
              <w:rPr>
                <w:noProof/>
                <w:webHidden/>
              </w:rPr>
              <w:fldChar w:fldCharType="separate"/>
            </w:r>
            <w:r>
              <w:rPr>
                <w:noProof/>
                <w:webHidden/>
              </w:rPr>
              <w:t>19</w:t>
            </w:r>
            <w:r>
              <w:rPr>
                <w:noProof/>
                <w:webHidden/>
              </w:rPr>
              <w:fldChar w:fldCharType="end"/>
            </w:r>
          </w:hyperlink>
        </w:p>
        <w:p w14:paraId="7485311A" w14:textId="65852DE2"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0" w:history="1">
            <w:r w:rsidRPr="00E14F91">
              <w:rPr>
                <w:rStyle w:val="Hyperlink"/>
                <w:noProof/>
              </w:rPr>
              <w:t>Appendix B: Cash Flow Trends</w:t>
            </w:r>
            <w:r>
              <w:rPr>
                <w:noProof/>
                <w:webHidden/>
              </w:rPr>
              <w:tab/>
            </w:r>
            <w:r>
              <w:rPr>
                <w:noProof/>
                <w:webHidden/>
              </w:rPr>
              <w:fldChar w:fldCharType="begin"/>
            </w:r>
            <w:r>
              <w:rPr>
                <w:noProof/>
                <w:webHidden/>
              </w:rPr>
              <w:instrText xml:space="preserve"> PAGEREF _Toc217257830 \h </w:instrText>
            </w:r>
            <w:r>
              <w:rPr>
                <w:noProof/>
                <w:webHidden/>
              </w:rPr>
            </w:r>
            <w:r>
              <w:rPr>
                <w:noProof/>
                <w:webHidden/>
              </w:rPr>
              <w:fldChar w:fldCharType="separate"/>
            </w:r>
            <w:r>
              <w:rPr>
                <w:noProof/>
                <w:webHidden/>
              </w:rPr>
              <w:t>20</w:t>
            </w:r>
            <w:r>
              <w:rPr>
                <w:noProof/>
                <w:webHidden/>
              </w:rPr>
              <w:fldChar w:fldCharType="end"/>
            </w:r>
          </w:hyperlink>
        </w:p>
        <w:p w14:paraId="34B9A66F" w14:textId="05283EB6" w:rsidR="00515058" w:rsidRDefault="00515058">
          <w:pPr>
            <w:pStyle w:val="TOC2"/>
            <w:tabs>
              <w:tab w:val="right" w:leader="dot" w:pos="9016"/>
            </w:tabs>
            <w:rPr>
              <w:rFonts w:eastAsiaTheme="minorEastAsia"/>
              <w:smallCaps w:val="0"/>
              <w:noProof/>
              <w:sz w:val="24"/>
              <w:szCs w:val="24"/>
              <w:lang w:val="en-IN" w:eastAsia="en-IN"/>
            </w:rPr>
          </w:pPr>
          <w:hyperlink w:anchor="_Toc217257831" w:history="1">
            <w:r w:rsidRPr="00E14F91">
              <w:rPr>
                <w:rStyle w:val="Hyperlink"/>
                <w:b/>
                <w:bCs/>
                <w:noProof/>
              </w:rPr>
              <w:t>Table B1: Cash Flow Summary (£bn)</w:t>
            </w:r>
            <w:r>
              <w:rPr>
                <w:noProof/>
                <w:webHidden/>
              </w:rPr>
              <w:tab/>
            </w:r>
            <w:r>
              <w:rPr>
                <w:noProof/>
                <w:webHidden/>
              </w:rPr>
              <w:fldChar w:fldCharType="begin"/>
            </w:r>
            <w:r>
              <w:rPr>
                <w:noProof/>
                <w:webHidden/>
              </w:rPr>
              <w:instrText xml:space="preserve"> PAGEREF _Toc217257831 \h </w:instrText>
            </w:r>
            <w:r>
              <w:rPr>
                <w:noProof/>
                <w:webHidden/>
              </w:rPr>
            </w:r>
            <w:r>
              <w:rPr>
                <w:noProof/>
                <w:webHidden/>
              </w:rPr>
              <w:fldChar w:fldCharType="separate"/>
            </w:r>
            <w:r>
              <w:rPr>
                <w:noProof/>
                <w:webHidden/>
              </w:rPr>
              <w:t>20</w:t>
            </w:r>
            <w:r>
              <w:rPr>
                <w:noProof/>
                <w:webHidden/>
              </w:rPr>
              <w:fldChar w:fldCharType="end"/>
            </w:r>
          </w:hyperlink>
        </w:p>
        <w:p w14:paraId="5132D10E" w14:textId="6974191E"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2" w:history="1">
            <w:r w:rsidRPr="00E14F91">
              <w:rPr>
                <w:rStyle w:val="Hyperlink"/>
                <w:noProof/>
              </w:rPr>
              <w:t>Appendix C: Altman Z-Score (Indicative)</w:t>
            </w:r>
            <w:r>
              <w:rPr>
                <w:noProof/>
                <w:webHidden/>
              </w:rPr>
              <w:tab/>
            </w:r>
            <w:r>
              <w:rPr>
                <w:noProof/>
                <w:webHidden/>
              </w:rPr>
              <w:fldChar w:fldCharType="begin"/>
            </w:r>
            <w:r>
              <w:rPr>
                <w:noProof/>
                <w:webHidden/>
              </w:rPr>
              <w:instrText xml:space="preserve"> PAGEREF _Toc217257832 \h </w:instrText>
            </w:r>
            <w:r>
              <w:rPr>
                <w:noProof/>
                <w:webHidden/>
              </w:rPr>
            </w:r>
            <w:r>
              <w:rPr>
                <w:noProof/>
                <w:webHidden/>
              </w:rPr>
              <w:fldChar w:fldCharType="separate"/>
            </w:r>
            <w:r>
              <w:rPr>
                <w:noProof/>
                <w:webHidden/>
              </w:rPr>
              <w:t>20</w:t>
            </w:r>
            <w:r>
              <w:rPr>
                <w:noProof/>
                <w:webHidden/>
              </w:rPr>
              <w:fldChar w:fldCharType="end"/>
            </w:r>
          </w:hyperlink>
        </w:p>
        <w:p w14:paraId="258AF309" w14:textId="2EA9ABBF"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3" w:history="1">
            <w:r w:rsidRPr="00E14F91">
              <w:rPr>
                <w:rStyle w:val="Hyperlink"/>
                <w:noProof/>
              </w:rPr>
              <w:t>Appendix D: Investment Appraisal Calculations</w:t>
            </w:r>
            <w:r>
              <w:rPr>
                <w:noProof/>
                <w:webHidden/>
              </w:rPr>
              <w:tab/>
            </w:r>
            <w:r>
              <w:rPr>
                <w:noProof/>
                <w:webHidden/>
              </w:rPr>
              <w:fldChar w:fldCharType="begin"/>
            </w:r>
            <w:r>
              <w:rPr>
                <w:noProof/>
                <w:webHidden/>
              </w:rPr>
              <w:instrText xml:space="preserve"> PAGEREF _Toc217257833 \h </w:instrText>
            </w:r>
            <w:r>
              <w:rPr>
                <w:noProof/>
                <w:webHidden/>
              </w:rPr>
            </w:r>
            <w:r>
              <w:rPr>
                <w:noProof/>
                <w:webHidden/>
              </w:rPr>
              <w:fldChar w:fldCharType="separate"/>
            </w:r>
            <w:r>
              <w:rPr>
                <w:noProof/>
                <w:webHidden/>
              </w:rPr>
              <w:t>21</w:t>
            </w:r>
            <w:r>
              <w:rPr>
                <w:noProof/>
                <w:webHidden/>
              </w:rPr>
              <w:fldChar w:fldCharType="end"/>
            </w:r>
          </w:hyperlink>
        </w:p>
        <w:p w14:paraId="5E9A57CA" w14:textId="1900A3DF" w:rsidR="00515058" w:rsidRDefault="00515058">
          <w:pPr>
            <w:pStyle w:val="TOC2"/>
            <w:tabs>
              <w:tab w:val="right" w:leader="dot" w:pos="9016"/>
            </w:tabs>
            <w:rPr>
              <w:rFonts w:eastAsiaTheme="minorEastAsia"/>
              <w:smallCaps w:val="0"/>
              <w:noProof/>
              <w:sz w:val="24"/>
              <w:szCs w:val="24"/>
              <w:lang w:val="en-IN" w:eastAsia="en-IN"/>
            </w:rPr>
          </w:pPr>
          <w:hyperlink w:anchor="_Toc217257834" w:history="1">
            <w:r w:rsidRPr="00E14F91">
              <w:rPr>
                <w:rStyle w:val="Hyperlink"/>
                <w:b/>
                <w:bCs/>
                <w:noProof/>
              </w:rPr>
              <w:t>Table D1: Discount Factors (10%)</w:t>
            </w:r>
            <w:r>
              <w:rPr>
                <w:noProof/>
                <w:webHidden/>
              </w:rPr>
              <w:tab/>
            </w:r>
            <w:r>
              <w:rPr>
                <w:noProof/>
                <w:webHidden/>
              </w:rPr>
              <w:fldChar w:fldCharType="begin"/>
            </w:r>
            <w:r>
              <w:rPr>
                <w:noProof/>
                <w:webHidden/>
              </w:rPr>
              <w:instrText xml:space="preserve"> PAGEREF _Toc217257834 \h </w:instrText>
            </w:r>
            <w:r>
              <w:rPr>
                <w:noProof/>
                <w:webHidden/>
              </w:rPr>
            </w:r>
            <w:r>
              <w:rPr>
                <w:noProof/>
                <w:webHidden/>
              </w:rPr>
              <w:fldChar w:fldCharType="separate"/>
            </w:r>
            <w:r>
              <w:rPr>
                <w:noProof/>
                <w:webHidden/>
              </w:rPr>
              <w:t>21</w:t>
            </w:r>
            <w:r>
              <w:rPr>
                <w:noProof/>
                <w:webHidden/>
              </w:rPr>
              <w:fldChar w:fldCharType="end"/>
            </w:r>
          </w:hyperlink>
        </w:p>
        <w:p w14:paraId="6226D113" w14:textId="0B05E442" w:rsidR="00515058" w:rsidRDefault="00515058">
          <w:pPr>
            <w:pStyle w:val="TOC2"/>
            <w:tabs>
              <w:tab w:val="right" w:leader="dot" w:pos="9016"/>
            </w:tabs>
            <w:rPr>
              <w:rFonts w:eastAsiaTheme="minorEastAsia"/>
              <w:smallCaps w:val="0"/>
              <w:noProof/>
              <w:sz w:val="24"/>
              <w:szCs w:val="24"/>
              <w:lang w:val="en-IN" w:eastAsia="en-IN"/>
            </w:rPr>
          </w:pPr>
          <w:hyperlink w:anchor="_Toc217257835" w:history="1">
            <w:r w:rsidRPr="00E14F91">
              <w:rPr>
                <w:rStyle w:val="Hyperlink"/>
                <w:b/>
                <w:bCs/>
                <w:noProof/>
              </w:rPr>
              <w:t>Table D2: NPV Calculation – Project C (£m)</w:t>
            </w:r>
            <w:r>
              <w:rPr>
                <w:noProof/>
                <w:webHidden/>
              </w:rPr>
              <w:tab/>
            </w:r>
            <w:r>
              <w:rPr>
                <w:noProof/>
                <w:webHidden/>
              </w:rPr>
              <w:fldChar w:fldCharType="begin"/>
            </w:r>
            <w:r>
              <w:rPr>
                <w:noProof/>
                <w:webHidden/>
              </w:rPr>
              <w:instrText xml:space="preserve"> PAGEREF _Toc217257835 \h </w:instrText>
            </w:r>
            <w:r>
              <w:rPr>
                <w:noProof/>
                <w:webHidden/>
              </w:rPr>
            </w:r>
            <w:r>
              <w:rPr>
                <w:noProof/>
                <w:webHidden/>
              </w:rPr>
              <w:fldChar w:fldCharType="separate"/>
            </w:r>
            <w:r>
              <w:rPr>
                <w:noProof/>
                <w:webHidden/>
              </w:rPr>
              <w:t>22</w:t>
            </w:r>
            <w:r>
              <w:rPr>
                <w:noProof/>
                <w:webHidden/>
              </w:rPr>
              <w:fldChar w:fldCharType="end"/>
            </w:r>
          </w:hyperlink>
        </w:p>
        <w:p w14:paraId="062FA6F0" w14:textId="68AE5E73"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6" w:history="1">
            <w:r w:rsidRPr="00E14F91">
              <w:rPr>
                <w:rStyle w:val="Hyperlink"/>
                <w:noProof/>
              </w:rPr>
              <w:t>Appendix E: Suggested Graphs</w:t>
            </w:r>
            <w:r>
              <w:rPr>
                <w:noProof/>
                <w:webHidden/>
              </w:rPr>
              <w:tab/>
            </w:r>
            <w:r>
              <w:rPr>
                <w:noProof/>
                <w:webHidden/>
              </w:rPr>
              <w:fldChar w:fldCharType="begin"/>
            </w:r>
            <w:r>
              <w:rPr>
                <w:noProof/>
                <w:webHidden/>
              </w:rPr>
              <w:instrText xml:space="preserve"> PAGEREF _Toc217257836 \h </w:instrText>
            </w:r>
            <w:r>
              <w:rPr>
                <w:noProof/>
                <w:webHidden/>
              </w:rPr>
            </w:r>
            <w:r>
              <w:rPr>
                <w:noProof/>
                <w:webHidden/>
              </w:rPr>
              <w:fldChar w:fldCharType="separate"/>
            </w:r>
            <w:r>
              <w:rPr>
                <w:noProof/>
                <w:webHidden/>
              </w:rPr>
              <w:t>22</w:t>
            </w:r>
            <w:r>
              <w:rPr>
                <w:noProof/>
                <w:webHidden/>
              </w:rPr>
              <w:fldChar w:fldCharType="end"/>
            </w:r>
          </w:hyperlink>
        </w:p>
        <w:p w14:paraId="7ED347FF" w14:textId="0A093674" w:rsidR="00470EDF" w:rsidRDefault="00515058" w:rsidP="002A1237">
          <w:r>
            <w:rPr>
              <w:b/>
              <w:bCs/>
              <w:noProof/>
            </w:rPr>
            <w:fldChar w:fldCharType="end"/>
          </w:r>
        </w:p>
      </w:sdtContent>
    </w:sdt>
    <w:p w14:paraId="1EE5A92F" w14:textId="4E88AACD" w:rsidR="00470EDF" w:rsidRDefault="00470EDF" w:rsidP="00470EDF">
      <w:pPr>
        <w:pStyle w:val="Heading1"/>
        <w:rPr>
          <w:b/>
          <w:bCs/>
          <w:color w:val="auto"/>
        </w:rPr>
      </w:pPr>
      <w:bookmarkStart w:id="1" w:name="_Toc217257781"/>
      <w:r w:rsidRPr="00470EDF">
        <w:rPr>
          <w:b/>
          <w:bCs/>
          <w:color w:val="auto"/>
        </w:rPr>
        <w:lastRenderedPageBreak/>
        <w:t>Introduction</w:t>
      </w:r>
      <w:bookmarkEnd w:id="1"/>
    </w:p>
    <w:p w14:paraId="0101B2E0" w14:textId="6100A061" w:rsidR="00AB1EE0" w:rsidRDefault="00AB1EE0" w:rsidP="00AB1EE0">
      <w:pPr>
        <w:pStyle w:val="Heading1"/>
        <w:rPr>
          <w:rFonts w:asciiTheme="minorHAnsi" w:eastAsiaTheme="minorHAnsi" w:hAnsiTheme="minorHAnsi" w:cstheme="minorBidi"/>
          <w:color w:val="auto"/>
          <w:sz w:val="24"/>
          <w:szCs w:val="24"/>
        </w:rPr>
      </w:pPr>
      <w:bookmarkStart w:id="2" w:name="_Toc217257782"/>
      <w:r w:rsidRPr="00AB1EE0">
        <w:rPr>
          <w:rFonts w:asciiTheme="minorHAnsi" w:eastAsiaTheme="minorHAnsi" w:hAnsiTheme="minorHAnsi" w:cstheme="minorBidi"/>
          <w:color w:val="auto"/>
          <w:sz w:val="24"/>
          <w:szCs w:val="24"/>
        </w:rPr>
        <w:t xml:space="preserve">General Electronics is a global company that designs, manufactures and markets consumer electronic products. The business it is in was becoming increasingly difficult to do well in thanks to the fast pace of technical innovation, stiff price competition, higher production costs and changing consumer </w:t>
      </w:r>
      <w:proofErr w:type="spellStart"/>
      <w:r w:rsidRPr="00AB1EE0">
        <w:rPr>
          <w:rFonts w:asciiTheme="minorHAnsi" w:eastAsiaTheme="minorHAnsi" w:hAnsiTheme="minorHAnsi" w:cstheme="minorBidi"/>
          <w:color w:val="auto"/>
          <w:sz w:val="24"/>
          <w:szCs w:val="24"/>
        </w:rPr>
        <w:t>tastes.While</w:t>
      </w:r>
      <w:proofErr w:type="spellEnd"/>
      <w:r w:rsidRPr="00AB1EE0">
        <w:rPr>
          <w:rFonts w:asciiTheme="minorHAnsi" w:eastAsiaTheme="minorHAnsi" w:hAnsiTheme="minorHAnsi" w:cstheme="minorBidi"/>
          <w:color w:val="auto"/>
          <w:sz w:val="24"/>
          <w:szCs w:val="24"/>
        </w:rPr>
        <w:t xml:space="preserve"> General Electronics previously enjoyed strong brand awareness and global presence, its recent financial results suggest the business has had difficulty adjusting to these new realities.</w:t>
      </w:r>
      <w:r w:rsidR="009D7238">
        <w:rPr>
          <w:rFonts w:asciiTheme="minorHAnsi" w:eastAsiaTheme="minorHAnsi" w:hAnsiTheme="minorHAnsi" w:cstheme="minorBidi"/>
          <w:color w:val="auto"/>
          <w:sz w:val="24"/>
          <w:szCs w:val="24"/>
        </w:rPr>
        <w:t xml:space="preserve"> </w:t>
      </w:r>
      <w:r w:rsidRPr="00AB1EE0">
        <w:rPr>
          <w:rFonts w:asciiTheme="minorHAnsi" w:eastAsiaTheme="minorHAnsi" w:hAnsiTheme="minorHAnsi" w:cstheme="minorBidi"/>
          <w:color w:val="auto"/>
          <w:sz w:val="24"/>
          <w:szCs w:val="24"/>
        </w:rPr>
        <w:t>Study of the firm’s balance sheet for five years reveals a steady decline. Turnover has declined dramatically and the profitability has been so weak that the company has incurred losses in the bottom line in the last couple of years. Operating expenses have remained high despite falling revenue, squeezing margins and undermining cash flow stability. Cash flow has been under pressure with Depreciation and Amortization (D&amp;A) remaining high as a % of revenue and a growing Working Capital need, Liquidity has worsened as cash reserves have declined and reliance on short-term borrowing has increased and there may be significant strain on the firm’s ability to comfortably meet its short-term commitments.</w:t>
      </w:r>
      <w:r w:rsidR="009D7238">
        <w:rPr>
          <w:rFonts w:asciiTheme="minorHAnsi" w:eastAsiaTheme="minorHAnsi" w:hAnsiTheme="minorHAnsi" w:cstheme="minorBidi"/>
          <w:color w:val="auto"/>
          <w:sz w:val="24"/>
          <w:szCs w:val="24"/>
        </w:rPr>
        <w:t xml:space="preserve"> </w:t>
      </w:r>
      <w:r w:rsidRPr="00AB1EE0">
        <w:rPr>
          <w:rFonts w:asciiTheme="minorHAnsi" w:eastAsiaTheme="minorHAnsi" w:hAnsiTheme="minorHAnsi" w:cstheme="minorBidi"/>
          <w:color w:val="auto"/>
          <w:sz w:val="24"/>
          <w:szCs w:val="24"/>
        </w:rPr>
        <w:t xml:space="preserve">This report is written from the perspective a new Chief Financial Officer. It has to evaluate the present state of General Electronics, determine the main reasons for its poor performance, and suggest financial strategies that will stabilise the company and bring it back to sound financial position after the long-term. The evaluation is both backward and forward-looking and forward decisions are also considered with special regard to risk, liquidity and sustainable value creation. </w:t>
      </w:r>
    </w:p>
    <w:p w14:paraId="79834597" w14:textId="1200E9C6" w:rsidR="009D7238" w:rsidRPr="009D7238" w:rsidRDefault="009D7238" w:rsidP="009D7238">
      <w:r w:rsidRPr="009D7238">
        <w:t>The report begins with a detailed financial health assessment using ratio analysis, cash flow evaluation, and financial distress indicators. This is followed by an examination of working capital management to identify opportunities for improving liquidity. A strategic financial restructuring plan is then presented to strengthen the balance sheet and reduce financial risk. Finally, proposed investment projects are evaluated using capital budgeting techniques to support informed decision-making under capital constraints.</w:t>
      </w:r>
    </w:p>
    <w:p w14:paraId="6D6A19CA" w14:textId="77777777" w:rsidR="002759C7" w:rsidRDefault="002759C7" w:rsidP="00AB1EE0">
      <w:pPr>
        <w:pStyle w:val="Heading1"/>
        <w:rPr>
          <w:b/>
          <w:bCs/>
          <w:color w:val="auto"/>
          <w:lang w:val="en-IN"/>
        </w:rPr>
      </w:pPr>
    </w:p>
    <w:p w14:paraId="18FD65D2" w14:textId="1F1E6DE1" w:rsidR="00B639D1" w:rsidRPr="00B639D1" w:rsidRDefault="00B639D1" w:rsidP="00AB1EE0">
      <w:pPr>
        <w:pStyle w:val="Heading1"/>
        <w:rPr>
          <w:b/>
          <w:bCs/>
          <w:color w:val="auto"/>
          <w:lang w:val="en-IN"/>
        </w:rPr>
      </w:pPr>
      <w:r w:rsidRPr="00B639D1">
        <w:rPr>
          <w:b/>
          <w:bCs/>
          <w:color w:val="auto"/>
          <w:lang w:val="en-IN"/>
        </w:rPr>
        <w:t>Financial Health Check</w:t>
      </w:r>
      <w:bookmarkEnd w:id="2"/>
    </w:p>
    <w:p w14:paraId="5E308920" w14:textId="77777777" w:rsidR="0052556B" w:rsidRPr="0052556B" w:rsidRDefault="0052556B" w:rsidP="0052556B">
      <w:pPr>
        <w:pStyle w:val="Heading2"/>
        <w:rPr>
          <w:rFonts w:asciiTheme="minorHAnsi" w:eastAsiaTheme="minorHAnsi" w:hAnsiTheme="minorHAnsi" w:cstheme="minorBidi"/>
          <w:color w:val="auto"/>
          <w:sz w:val="24"/>
          <w:szCs w:val="24"/>
          <w:lang w:val="en-IN"/>
        </w:rPr>
      </w:pPr>
      <w:bookmarkStart w:id="3" w:name="_Toc217257783"/>
      <w:r w:rsidRPr="0052556B">
        <w:rPr>
          <w:rFonts w:asciiTheme="minorHAnsi" w:eastAsiaTheme="minorHAnsi" w:hAnsiTheme="minorHAnsi" w:cstheme="minorBidi"/>
          <w:color w:val="auto"/>
          <w:sz w:val="24"/>
          <w:szCs w:val="24"/>
          <w:lang w:val="en-IN"/>
        </w:rPr>
        <w:t xml:space="preserve">This rejoinder has been written to write financial of General Electronics 2020-2024. The analysis is made based on the income statement, balance sheet, and cash flow statement. Key performance gauges </w:t>
      </w:r>
      <w:proofErr w:type="spellStart"/>
      <w:r w:rsidRPr="0052556B">
        <w:rPr>
          <w:rFonts w:asciiTheme="minorHAnsi" w:eastAsiaTheme="minorHAnsi" w:hAnsiTheme="minorHAnsi" w:cstheme="minorBidi"/>
          <w:color w:val="auto"/>
          <w:sz w:val="24"/>
          <w:szCs w:val="24"/>
          <w:lang w:val="en-IN"/>
        </w:rPr>
        <w:t>analyzed</w:t>
      </w:r>
      <w:proofErr w:type="spellEnd"/>
      <w:r w:rsidRPr="0052556B">
        <w:rPr>
          <w:rFonts w:asciiTheme="minorHAnsi" w:eastAsiaTheme="minorHAnsi" w:hAnsiTheme="minorHAnsi" w:cstheme="minorBidi"/>
          <w:color w:val="auto"/>
          <w:sz w:val="24"/>
          <w:szCs w:val="24"/>
          <w:lang w:val="en-IN"/>
        </w:rPr>
        <w:t xml:space="preserve"> include revenue patterns, earning capacity, liquidity, asset usage, firm tolerance, and cash flow. The report on the </w:t>
      </w:r>
      <w:proofErr w:type="spellStart"/>
      <w:r w:rsidRPr="0052556B">
        <w:rPr>
          <w:rFonts w:asciiTheme="minorHAnsi" w:eastAsiaTheme="minorHAnsi" w:hAnsiTheme="minorHAnsi" w:cstheme="minorBidi"/>
          <w:color w:val="auto"/>
          <w:sz w:val="24"/>
          <w:szCs w:val="24"/>
          <w:lang w:val="en-IN"/>
        </w:rPr>
        <w:t>jcompany</w:t>
      </w:r>
      <w:proofErr w:type="spellEnd"/>
      <w:r w:rsidRPr="0052556B">
        <w:rPr>
          <w:rFonts w:asciiTheme="minorHAnsi" w:eastAsiaTheme="minorHAnsi" w:hAnsiTheme="minorHAnsi" w:cstheme="minorBidi"/>
          <w:color w:val="auto"/>
          <w:sz w:val="24"/>
          <w:szCs w:val="24"/>
          <w:lang w:val="en-IN"/>
        </w:rPr>
        <w:t xml:space="preserve"> in distress is either review on company in distress or financial distress prediction with the prior objective to unveil root causing the </w:t>
      </w:r>
      <w:proofErr w:type="spellStart"/>
      <w:r w:rsidRPr="0052556B">
        <w:rPr>
          <w:rFonts w:asciiTheme="minorHAnsi" w:eastAsiaTheme="minorHAnsi" w:hAnsiTheme="minorHAnsi" w:cstheme="minorBidi"/>
          <w:color w:val="auto"/>
          <w:sz w:val="24"/>
          <w:szCs w:val="24"/>
          <w:lang w:val="en-IN"/>
        </w:rPr>
        <w:t>under performance</w:t>
      </w:r>
      <w:proofErr w:type="spellEnd"/>
      <w:r w:rsidRPr="0052556B">
        <w:rPr>
          <w:rFonts w:asciiTheme="minorHAnsi" w:eastAsiaTheme="minorHAnsi" w:hAnsiTheme="minorHAnsi" w:cstheme="minorBidi"/>
          <w:color w:val="auto"/>
          <w:sz w:val="24"/>
          <w:szCs w:val="24"/>
          <w:lang w:val="en-IN"/>
        </w:rPr>
        <w:t xml:space="preserve"> of a company and financial signals that pushed it to the current situation for a firm.</w:t>
      </w:r>
    </w:p>
    <w:p w14:paraId="5BE8918E" w14:textId="070989F0" w:rsidR="00C76E4C" w:rsidRDefault="0052556B" w:rsidP="0052556B">
      <w:pPr>
        <w:pStyle w:val="Heading2"/>
        <w:rPr>
          <w:rFonts w:asciiTheme="minorHAnsi" w:eastAsiaTheme="minorHAnsi" w:hAnsiTheme="minorHAnsi" w:cstheme="minorBidi"/>
          <w:color w:val="auto"/>
          <w:sz w:val="24"/>
          <w:szCs w:val="24"/>
          <w:lang w:val="en-IN"/>
        </w:rPr>
      </w:pPr>
      <w:r w:rsidRPr="0052556B">
        <w:rPr>
          <w:rFonts w:asciiTheme="minorHAnsi" w:eastAsiaTheme="minorHAnsi" w:hAnsiTheme="minorHAnsi" w:cstheme="minorBidi"/>
          <w:color w:val="auto"/>
          <w:sz w:val="24"/>
          <w:szCs w:val="24"/>
          <w:lang w:val="en-IN"/>
        </w:rPr>
        <w:t>It discloses that the company’s problems are not recent, but rather entrenched. Declining sales, shrinking margins, deteriorat</w:t>
      </w:r>
      <w:r w:rsidRPr="0052556B">
        <w:rPr>
          <w:rFonts w:ascii="Aptos" w:eastAsiaTheme="minorHAnsi" w:hAnsi="Aptos" w:cs="Aptos"/>
          <w:color w:val="auto"/>
          <w:sz w:val="24"/>
          <w:szCs w:val="24"/>
          <w:lang w:val="en-IN"/>
        </w:rPr>
        <w:t>­</w:t>
      </w:r>
      <w:r w:rsidRPr="0052556B">
        <w:rPr>
          <w:rFonts w:asciiTheme="minorHAnsi" w:eastAsiaTheme="minorHAnsi" w:hAnsiTheme="minorHAnsi" w:cstheme="minorBidi"/>
          <w:color w:val="auto"/>
          <w:sz w:val="24"/>
          <w:szCs w:val="24"/>
          <w:lang w:val="en-IN"/>
        </w:rPr>
        <w:t xml:space="preserve">ing liquidity, and rising financial risk </w:t>
      </w:r>
      <w:r w:rsidRPr="0052556B">
        <w:rPr>
          <w:rFonts w:ascii="Aptos" w:eastAsiaTheme="minorHAnsi" w:hAnsi="Aptos" w:cs="Aptos"/>
          <w:color w:val="auto"/>
          <w:sz w:val="24"/>
          <w:szCs w:val="24"/>
          <w:lang w:val="en-IN"/>
        </w:rPr>
        <w:t>—</w:t>
      </w:r>
      <w:r w:rsidRPr="0052556B">
        <w:rPr>
          <w:rFonts w:asciiTheme="minorHAnsi" w:eastAsiaTheme="minorHAnsi" w:hAnsiTheme="minorHAnsi" w:cstheme="minorBidi"/>
          <w:color w:val="auto"/>
          <w:sz w:val="24"/>
          <w:szCs w:val="24"/>
          <w:lang w:val="en-IN"/>
        </w:rPr>
        <w:t xml:space="preserve"> all of these are indications that the firm</w:t>
      </w:r>
      <w:r w:rsidRPr="0052556B">
        <w:rPr>
          <w:rFonts w:ascii="Aptos" w:eastAsiaTheme="minorHAnsi" w:hAnsi="Aptos" w:cs="Aptos"/>
          <w:color w:val="auto"/>
          <w:sz w:val="24"/>
          <w:szCs w:val="24"/>
          <w:lang w:val="en-IN"/>
        </w:rPr>
        <w:t>’</w:t>
      </w:r>
      <w:r w:rsidRPr="0052556B">
        <w:rPr>
          <w:rFonts w:asciiTheme="minorHAnsi" w:eastAsiaTheme="minorHAnsi" w:hAnsiTheme="minorHAnsi" w:cstheme="minorBidi"/>
          <w:color w:val="auto"/>
          <w:sz w:val="24"/>
          <w:szCs w:val="24"/>
          <w:lang w:val="en-IN"/>
        </w:rPr>
        <w:t>s finances are in need of a little TLC.</w:t>
      </w:r>
    </w:p>
    <w:p w14:paraId="7D21B962" w14:textId="77777777" w:rsidR="0052556B" w:rsidRPr="0052556B" w:rsidRDefault="0052556B" w:rsidP="0052556B">
      <w:pPr>
        <w:rPr>
          <w:lang w:val="en-IN"/>
        </w:rPr>
      </w:pPr>
    </w:p>
    <w:p w14:paraId="163CBB75" w14:textId="7464D913" w:rsidR="00B639D1" w:rsidRPr="00B639D1" w:rsidRDefault="00B639D1" w:rsidP="00C76E4C">
      <w:pPr>
        <w:pStyle w:val="Heading2"/>
        <w:rPr>
          <w:b/>
          <w:bCs/>
          <w:color w:val="auto"/>
          <w:lang w:val="en-IN"/>
        </w:rPr>
      </w:pPr>
      <w:r w:rsidRPr="00B639D1">
        <w:rPr>
          <w:b/>
          <w:bCs/>
          <w:color w:val="auto"/>
          <w:lang w:val="en-IN"/>
        </w:rPr>
        <w:lastRenderedPageBreak/>
        <w:t>Sales, Profitability, and Earnings Performance</w:t>
      </w:r>
      <w:bookmarkEnd w:id="3"/>
    </w:p>
    <w:p w14:paraId="3BE13639" w14:textId="77777777" w:rsidR="0038647E" w:rsidRPr="0038647E" w:rsidRDefault="0038647E" w:rsidP="0038647E">
      <w:pPr>
        <w:rPr>
          <w:lang w:val="en-IN"/>
        </w:rPr>
      </w:pPr>
      <w:r w:rsidRPr="0038647E">
        <w:rPr>
          <w:lang w:val="en-IN"/>
        </w:rPr>
        <w:t>General Electronics has seen a steady fall in revenue in the last 5 years. The total sales decreased significantly from £614.7 billion in 2020 to £394.9 billion in 2024, a dramatic shrinkage rate. This pattern might indicate a declining demand, market share loss or tougher competition in the industry of consumer electronics. The company</w:t>
      </w:r>
      <w:r w:rsidRPr="0038647E">
        <w:rPr>
          <w:rFonts w:ascii="Aptos" w:hAnsi="Aptos" w:cs="Aptos"/>
          <w:lang w:val="en-IN"/>
        </w:rPr>
        <w:t>’</w:t>
      </w:r>
      <w:r w:rsidRPr="0038647E">
        <w:rPr>
          <w:lang w:val="en-IN"/>
        </w:rPr>
        <w:t>s costs, on the other hand, have not fallen nearly as far, limiting how much of the earnings hit it can absorb.</w:t>
      </w:r>
    </w:p>
    <w:p w14:paraId="49EA0578" w14:textId="77777777" w:rsidR="0038647E" w:rsidRPr="0038647E" w:rsidRDefault="0038647E" w:rsidP="0038647E">
      <w:pPr>
        <w:rPr>
          <w:lang w:val="en-IN"/>
        </w:rPr>
      </w:pPr>
      <w:r w:rsidRPr="0038647E">
        <w:rPr>
          <w:lang w:val="en-IN"/>
        </w:rPr>
        <w:t>Like operating income, gross profit has declined from £176.3 billion in 2020 to £114.0 billion in 2024. The cost of sales dropped in absolute value, but not as quickly as the revenue. Consequently, gross margins varied over the period, as a result of rising input cost, supply chain constraints, and fierce pricing competition which prevented the company from transferring the costs to the customers.</w:t>
      </w:r>
    </w:p>
    <w:p w14:paraId="1AA0F5F0" w14:textId="31E0A17D" w:rsidR="00306E37" w:rsidRDefault="0038647E" w:rsidP="0038647E">
      <w:pPr>
        <w:rPr>
          <w:lang w:val="en-IN"/>
        </w:rPr>
      </w:pPr>
      <w:r w:rsidRPr="0038647E">
        <w:rPr>
          <w:lang w:val="en-IN"/>
        </w:rPr>
        <w:t>The performance of the business weakened markedly in the latter years. Despite its attempts to cut operating costs, the company posted substantial operating losses in 2023 and 2024. This indicates that the firm’s cost structure is still too inflexible at its current level of activity. The continuation of operating losses suggests fundamental structural problems rather than temporary disruptions.</w:t>
      </w:r>
    </w:p>
    <w:p w14:paraId="4E78D703" w14:textId="77777777" w:rsidR="00982D87" w:rsidRPr="00982D87" w:rsidRDefault="00982D87" w:rsidP="00982D87">
      <w:pPr>
        <w:rPr>
          <w:lang w:val="en-IN"/>
        </w:rPr>
      </w:pPr>
      <w:r w:rsidRPr="00982D87">
        <w:rPr>
          <w:lang w:val="en-IN"/>
        </w:rPr>
        <w:t>Operating performance deteriorated significantly in the later years. The company recorded large operating losses in 2023 and 2024, despite efforts to reduce operating expenses. This suggests that the firm’s cost structure remains too rigid relative to its current level of activity. The persistence of operating losses indicates underlying structural inefficiencies rather than short-term disruptions.</w:t>
      </w:r>
    </w:p>
    <w:p w14:paraId="0CDD7173" w14:textId="77777777" w:rsidR="00982D87" w:rsidRPr="00982D87" w:rsidRDefault="00982D87" w:rsidP="00982D87">
      <w:pPr>
        <w:rPr>
          <w:lang w:val="en-IN"/>
        </w:rPr>
      </w:pPr>
      <w:r w:rsidRPr="00982D87">
        <w:rPr>
          <w:lang w:val="en-IN"/>
        </w:rPr>
        <w:t>Net earnings trends reinforce these concerns. Strong profits in 2020 gradually declined over subsequent years, before turning into substantial losses in the final two periods. Continued losses indicate that the company is no longer generating sufficient returns to cover financing costs and taxation, raising serious concerns about long-term viability without restructuring.</w:t>
      </w:r>
    </w:p>
    <w:p w14:paraId="14696AF7" w14:textId="77777777" w:rsidR="00982D87" w:rsidRDefault="00982D87" w:rsidP="0038647E">
      <w:pPr>
        <w:rPr>
          <w:lang w:val="en-IN"/>
        </w:rPr>
      </w:pPr>
    </w:p>
    <w:p w14:paraId="43C0E03E" w14:textId="77777777" w:rsidR="0038647E" w:rsidRPr="00306E37" w:rsidRDefault="0038647E" w:rsidP="0038647E">
      <w:pPr>
        <w:rPr>
          <w:rFonts w:ascii="Aptos" w:hAnsi="Aptos" w:cs="Aptos"/>
          <w:lang w:val="en-IN"/>
        </w:rPr>
      </w:pPr>
    </w:p>
    <w:p w14:paraId="652F4C21" w14:textId="0E58B02E" w:rsidR="00C7141C" w:rsidRPr="00C7141C" w:rsidRDefault="00B639D1" w:rsidP="00C7141C">
      <w:pPr>
        <w:pStyle w:val="Heading2"/>
        <w:rPr>
          <w:b/>
          <w:bCs/>
          <w:color w:val="auto"/>
          <w:lang w:val="en-IN"/>
        </w:rPr>
      </w:pPr>
      <w:bookmarkStart w:id="4" w:name="_Toc217257784"/>
      <w:r w:rsidRPr="00B639D1">
        <w:rPr>
          <w:b/>
          <w:bCs/>
          <w:color w:val="auto"/>
          <w:lang w:val="en-IN"/>
        </w:rPr>
        <w:t>Profitability Ratios</w:t>
      </w:r>
      <w:bookmarkEnd w:id="4"/>
    </w:p>
    <w:p w14:paraId="0C19B979" w14:textId="77777777" w:rsidR="00CA6A97" w:rsidRPr="00CA6A97" w:rsidRDefault="00CA6A97" w:rsidP="00CA6A97">
      <w:pPr>
        <w:rPr>
          <w:lang w:val="en-IN"/>
        </w:rPr>
      </w:pPr>
      <w:r w:rsidRPr="00CA6A97">
        <w:rPr>
          <w:lang w:val="en-IN"/>
        </w:rPr>
        <w:t>Profitability ratios also offer a better understanding of a firm’s financials with respect to how much profit it can generate for each sales dollar. While the headline gross margins appear to have been stable, they were masking increasing cost pressures and eroding pricing power in a very competitive market.</w:t>
      </w:r>
    </w:p>
    <w:p w14:paraId="51ED03C3" w14:textId="77777777" w:rsidR="00CA6A97" w:rsidRPr="00CA6A97" w:rsidRDefault="00CA6A97" w:rsidP="00CA6A97">
      <w:pPr>
        <w:rPr>
          <w:lang w:val="en-IN"/>
        </w:rPr>
      </w:pPr>
      <w:r w:rsidRPr="00CA6A97">
        <w:rPr>
          <w:lang w:val="en-IN"/>
        </w:rPr>
        <w:t>The operating profit margins fell dramatically during the period, from a healthy positive margin at the beginning years to negative margin in 2023 and 2024. With its high fixed operating costs and little ability to cut costs, falling income had an outsized effect on the giants results.</w:t>
      </w:r>
    </w:p>
    <w:p w14:paraId="0CB64182" w14:textId="77777777" w:rsidR="00CA6A97" w:rsidRPr="00CA6A97" w:rsidRDefault="00CA6A97" w:rsidP="00CA6A97">
      <w:pPr>
        <w:rPr>
          <w:lang w:val="en-IN"/>
        </w:rPr>
      </w:pPr>
      <w:r w:rsidRPr="00CA6A97">
        <w:rPr>
          <w:lang w:val="en-IN"/>
        </w:rPr>
        <w:t>Net profit margins in turn followed the same trajectory. From being positive in past years, the mar50gins worsened and turned negative in last two years. This shows that the losses are caused by core operational challenges of the company and not due to any once-off or exceptional items.</w:t>
      </w:r>
    </w:p>
    <w:p w14:paraId="46FBE0C2" w14:textId="77777777" w:rsidR="00CA6A97" w:rsidRPr="00CA6A97" w:rsidRDefault="00CA6A97" w:rsidP="00CA6A97">
      <w:pPr>
        <w:rPr>
          <w:lang w:val="en-IN"/>
        </w:rPr>
      </w:pPr>
      <w:r w:rsidRPr="00CA6A97">
        <w:rPr>
          <w:lang w:val="en-IN"/>
        </w:rPr>
        <w:t xml:space="preserve">Return on capital employed (ROCE) also fell dramatically. Operating profits fell and with capital employed at a relatively high level this led to negative returns towards the </w:t>
      </w:r>
      <w:r w:rsidRPr="00CA6A97">
        <w:rPr>
          <w:lang w:val="en-IN"/>
        </w:rPr>
        <w:lastRenderedPageBreak/>
        <w:t>end. This is indicative of underutilization of assets and reveals that capital is tied-up into low performing areas such as increasing inventory and underutilized fixed assets.</w:t>
      </w:r>
    </w:p>
    <w:p w14:paraId="789BD86F" w14:textId="47EA45B9" w:rsidR="00F7164A" w:rsidRDefault="00CA6A97" w:rsidP="00CA6A97">
      <w:pPr>
        <w:rPr>
          <w:lang w:val="en-IN"/>
        </w:rPr>
      </w:pPr>
      <w:r w:rsidRPr="00CA6A97">
        <w:rPr>
          <w:lang w:val="en-IN"/>
        </w:rPr>
        <w:t>On balance, the levels-of-profit measures tell the story that General Electronics has turned from being a generator to drainer of shareholder value.” More investment without structural change will just further deteriorate financial performance.</w:t>
      </w:r>
    </w:p>
    <w:p w14:paraId="645CDF17" w14:textId="77777777" w:rsidR="00CA6A97" w:rsidRPr="00B639D1" w:rsidRDefault="00CA6A97" w:rsidP="00CA6A97">
      <w:pPr>
        <w:rPr>
          <w:lang w:val="en-IN"/>
        </w:rPr>
      </w:pPr>
    </w:p>
    <w:p w14:paraId="6B1477CB" w14:textId="68622FEC" w:rsidR="00B639D1" w:rsidRPr="00B639D1" w:rsidRDefault="00B639D1" w:rsidP="00B639D1">
      <w:pPr>
        <w:pStyle w:val="Heading2"/>
        <w:rPr>
          <w:b/>
          <w:color w:val="auto"/>
          <w:lang w:val="en-IN"/>
        </w:rPr>
      </w:pPr>
      <w:bookmarkStart w:id="5" w:name="_Toc217257785"/>
      <w:r w:rsidRPr="00B639D1">
        <w:rPr>
          <w:b/>
          <w:color w:val="auto"/>
          <w:lang w:val="en-IN"/>
        </w:rPr>
        <w:t>Liquidity Ratios</w:t>
      </w:r>
      <w:bookmarkEnd w:id="5"/>
    </w:p>
    <w:p w14:paraId="00479C9D" w14:textId="77777777" w:rsidR="00691846" w:rsidRPr="00691846" w:rsidRDefault="00691846" w:rsidP="00691846">
      <w:pPr>
        <w:pStyle w:val="Heading2"/>
        <w:rPr>
          <w:rFonts w:asciiTheme="minorHAnsi" w:eastAsiaTheme="minorHAnsi" w:hAnsiTheme="minorHAnsi" w:cstheme="minorBidi"/>
          <w:color w:val="auto"/>
          <w:sz w:val="24"/>
          <w:szCs w:val="24"/>
          <w:lang w:val="en-IN"/>
        </w:rPr>
      </w:pPr>
      <w:bookmarkStart w:id="6" w:name="_Toc217257786"/>
      <w:r w:rsidRPr="00691846">
        <w:rPr>
          <w:rFonts w:asciiTheme="minorHAnsi" w:eastAsiaTheme="minorHAnsi" w:hAnsiTheme="minorHAnsi" w:cstheme="minorBidi"/>
          <w:color w:val="auto"/>
          <w:sz w:val="24"/>
          <w:szCs w:val="24"/>
          <w:lang w:val="en-IN"/>
        </w:rPr>
        <w:t>Liquidity ratios examine the ability of a business to pay its current liabilities when they are due. Over the five years, the current ratio gradually decreased from over 1.8 in early years to about 1.5 in 2024. Although current assets are still larger than current liabilities, the diminishing difference suggest less short-term financial fortitude.</w:t>
      </w:r>
    </w:p>
    <w:p w14:paraId="564FF3FF" w14:textId="77777777" w:rsidR="00691846" w:rsidRPr="00691846" w:rsidRDefault="00691846" w:rsidP="00691846">
      <w:pPr>
        <w:pStyle w:val="Heading2"/>
        <w:rPr>
          <w:rFonts w:asciiTheme="minorHAnsi" w:eastAsiaTheme="minorHAnsi" w:hAnsiTheme="minorHAnsi" w:cstheme="minorBidi"/>
          <w:color w:val="auto"/>
          <w:sz w:val="24"/>
          <w:szCs w:val="24"/>
          <w:lang w:val="en-IN"/>
        </w:rPr>
      </w:pPr>
      <w:r w:rsidRPr="00691846">
        <w:rPr>
          <w:rFonts w:asciiTheme="minorHAnsi" w:eastAsiaTheme="minorHAnsi" w:hAnsiTheme="minorHAnsi" w:cstheme="minorBidi"/>
          <w:color w:val="auto"/>
          <w:sz w:val="24"/>
          <w:szCs w:val="24"/>
          <w:lang w:val="en-IN"/>
        </w:rPr>
        <w:t>The quick ratio tells a grimmer story. After accounting for inventory, liquid assets are just enough to meet short-term liabilities. This underscores the firm’s substantial dependence on inventory for working capital, which may not be readily turned into cash in times of sluggish demand.</w:t>
      </w:r>
    </w:p>
    <w:p w14:paraId="41C6C1DB" w14:textId="77777777" w:rsidR="00691846" w:rsidRDefault="00691846" w:rsidP="00691846">
      <w:pPr>
        <w:pStyle w:val="Heading2"/>
        <w:rPr>
          <w:rFonts w:asciiTheme="minorHAnsi" w:eastAsiaTheme="minorHAnsi" w:hAnsiTheme="minorHAnsi" w:cstheme="minorBidi"/>
          <w:color w:val="auto"/>
          <w:sz w:val="24"/>
          <w:szCs w:val="24"/>
          <w:lang w:val="en-IN"/>
        </w:rPr>
      </w:pPr>
      <w:r w:rsidRPr="00691846">
        <w:rPr>
          <w:rFonts w:asciiTheme="minorHAnsi" w:eastAsiaTheme="minorHAnsi" w:hAnsiTheme="minorHAnsi" w:cstheme="minorBidi"/>
          <w:color w:val="auto"/>
          <w:sz w:val="24"/>
          <w:szCs w:val="24"/>
          <w:lang w:val="en-IN"/>
        </w:rPr>
        <w:t xml:space="preserve">There has also been a steep decline in cash reserves. Cash and cash equivalents decreased from £66.7 billion in 2022 to </w:t>
      </w:r>
      <w:r w:rsidRPr="00691846">
        <w:rPr>
          <w:rFonts w:ascii="Aptos" w:eastAsiaTheme="minorHAnsi" w:hAnsi="Aptos" w:cs="Aptos"/>
          <w:color w:val="auto"/>
          <w:sz w:val="24"/>
          <w:szCs w:val="24"/>
          <w:lang w:val="en-IN"/>
        </w:rPr>
        <w:t>£</w:t>
      </w:r>
      <w:r w:rsidRPr="00691846">
        <w:rPr>
          <w:rFonts w:asciiTheme="minorHAnsi" w:eastAsiaTheme="minorHAnsi" w:hAnsiTheme="minorHAnsi" w:cstheme="minorBidi"/>
          <w:color w:val="auto"/>
          <w:sz w:val="24"/>
          <w:szCs w:val="24"/>
          <w:lang w:val="en-IN"/>
        </w:rPr>
        <w:t xml:space="preserve">26.8 billion in 2024. The implication is that the company is generating less cash from operations and relying more on external funding to run its daily business. In general, the liquidity measures suggest a growing susceptibility to cash flow shocks. </w:t>
      </w:r>
    </w:p>
    <w:p w14:paraId="2340BB7D" w14:textId="77777777" w:rsidR="00691846" w:rsidRDefault="00691846" w:rsidP="00691846">
      <w:pPr>
        <w:pStyle w:val="Heading2"/>
        <w:rPr>
          <w:rFonts w:asciiTheme="minorHAnsi" w:eastAsiaTheme="minorHAnsi" w:hAnsiTheme="minorHAnsi" w:cstheme="minorBidi"/>
          <w:color w:val="auto"/>
          <w:sz w:val="24"/>
          <w:szCs w:val="24"/>
          <w:lang w:val="en-IN"/>
        </w:rPr>
      </w:pPr>
    </w:p>
    <w:p w14:paraId="6D82D8AB" w14:textId="0107CC99" w:rsidR="00B639D1" w:rsidRPr="00B639D1" w:rsidRDefault="00B639D1" w:rsidP="00691846">
      <w:pPr>
        <w:pStyle w:val="Heading2"/>
        <w:rPr>
          <w:b/>
          <w:bCs/>
          <w:color w:val="auto"/>
          <w:lang w:val="en-IN"/>
        </w:rPr>
      </w:pPr>
      <w:r w:rsidRPr="00B639D1">
        <w:rPr>
          <w:b/>
          <w:bCs/>
          <w:color w:val="auto"/>
          <w:lang w:val="en-IN"/>
        </w:rPr>
        <w:t>Efficiency Ratios</w:t>
      </w:r>
      <w:bookmarkEnd w:id="6"/>
    </w:p>
    <w:p w14:paraId="7B09AECF" w14:textId="77777777" w:rsidR="00E67BE9" w:rsidRPr="00E67BE9" w:rsidRDefault="00E67BE9" w:rsidP="00E67BE9">
      <w:pPr>
        <w:rPr>
          <w:lang w:val="en-IN"/>
        </w:rPr>
      </w:pPr>
      <w:r w:rsidRPr="00E67BE9">
        <w:rPr>
          <w:lang w:val="en-IN"/>
        </w:rPr>
        <w:t>Efficiency ratios measure how well General Electronics utilizes its working capital. Days in inventory were steadily high over the period, a reflection of slow moving stock and a mismatch between production and demand. Inventory levels were slow to come down despite decreasing sales, tying up cash and risk of age in a high-turn industry.</w:t>
      </w:r>
    </w:p>
    <w:p w14:paraId="3D843A94" w14:textId="77777777" w:rsidR="00E67BE9" w:rsidRPr="00E67BE9" w:rsidRDefault="00E67BE9" w:rsidP="00E67BE9">
      <w:pPr>
        <w:rPr>
          <w:lang w:val="en-IN"/>
        </w:rPr>
      </w:pPr>
      <w:r w:rsidRPr="00E67BE9">
        <w:rPr>
          <w:lang w:val="en-IN"/>
        </w:rPr>
        <w:t>Days receivable also remains high, indicating that customers are taking longer to pay. Although accounts receivable rose marginally in 2024 – this seems to be due to falling sales rather than improved credit control. Collections that are too slow weaken cash inflows and cause a business to turn to short-term borrowing for more cash to continue operations.</w:t>
      </w:r>
    </w:p>
    <w:p w14:paraId="14C81D0E" w14:textId="77777777" w:rsidR="00E67BE9" w:rsidRPr="00E67BE9" w:rsidRDefault="00E67BE9" w:rsidP="00E67BE9">
      <w:pPr>
        <w:rPr>
          <w:lang w:val="en-IN"/>
        </w:rPr>
      </w:pPr>
      <w:r w:rsidRPr="00E67BE9">
        <w:rPr>
          <w:lang w:val="en-IN"/>
        </w:rPr>
        <w:t>Payable days are on the high side showing that the company is holding on to cash by delaying payments to suppliers. While this provides short term relief, it can harm supplier relations and bargaining power over time.</w:t>
      </w:r>
    </w:p>
    <w:p w14:paraId="35BFA4BD" w14:textId="5C0F5B08" w:rsidR="00B639D1" w:rsidRDefault="00E67BE9" w:rsidP="00E67BE9">
      <w:pPr>
        <w:rPr>
          <w:lang w:val="en-IN"/>
        </w:rPr>
      </w:pPr>
      <w:r w:rsidRPr="00E67BE9">
        <w:rPr>
          <w:lang w:val="en-IN"/>
        </w:rPr>
        <w:t>Together they indicate a prolonged cash operating cycle due to high levels of inventory and poor receivables management. This inefficiency continues to exert pressure on liquidity and increase the firm’s reliance on short-term funding.</w:t>
      </w:r>
    </w:p>
    <w:p w14:paraId="088E3CF5" w14:textId="77777777" w:rsidR="00E67BE9" w:rsidRDefault="00E67BE9" w:rsidP="00E67BE9">
      <w:pPr>
        <w:rPr>
          <w:lang w:val="en-IN"/>
        </w:rPr>
      </w:pPr>
    </w:p>
    <w:p w14:paraId="52238332" w14:textId="77777777" w:rsidR="00E67BE9" w:rsidRPr="00B639D1" w:rsidRDefault="00E67BE9" w:rsidP="00E67BE9">
      <w:pPr>
        <w:rPr>
          <w:lang w:val="en-IN"/>
        </w:rPr>
      </w:pPr>
    </w:p>
    <w:p w14:paraId="141FB57D" w14:textId="07DE83C8" w:rsidR="00B639D1" w:rsidRPr="00B639D1" w:rsidRDefault="00B639D1" w:rsidP="00B639D1">
      <w:pPr>
        <w:pStyle w:val="Heading2"/>
        <w:rPr>
          <w:b/>
          <w:bCs/>
          <w:color w:val="auto"/>
          <w:lang w:val="en-IN"/>
        </w:rPr>
      </w:pPr>
      <w:r w:rsidRPr="00B639D1">
        <w:rPr>
          <w:b/>
          <w:bCs/>
          <w:color w:val="auto"/>
          <w:lang w:val="en-IN"/>
        </w:rPr>
        <w:lastRenderedPageBreak/>
        <w:t xml:space="preserve"> </w:t>
      </w:r>
      <w:bookmarkStart w:id="7" w:name="_Toc217257787"/>
      <w:r w:rsidRPr="00B639D1">
        <w:rPr>
          <w:b/>
          <w:bCs/>
          <w:color w:val="auto"/>
          <w:lang w:val="en-IN"/>
        </w:rPr>
        <w:t>Gearing and Financial Risk</w:t>
      </w:r>
      <w:bookmarkEnd w:id="7"/>
    </w:p>
    <w:p w14:paraId="76A27A85" w14:textId="77777777" w:rsidR="00CB5FD1" w:rsidRPr="00CB5FD1" w:rsidRDefault="00CB5FD1" w:rsidP="00CB5FD1">
      <w:pPr>
        <w:pStyle w:val="Heading2"/>
        <w:rPr>
          <w:rFonts w:asciiTheme="minorHAnsi" w:eastAsiaTheme="minorHAnsi" w:hAnsiTheme="minorHAnsi" w:cstheme="minorBidi"/>
          <w:color w:val="auto"/>
          <w:sz w:val="24"/>
          <w:szCs w:val="24"/>
          <w:lang w:val="en-IN"/>
        </w:rPr>
      </w:pPr>
      <w:r w:rsidRPr="00CB5FD1">
        <w:rPr>
          <w:rFonts w:asciiTheme="minorHAnsi" w:eastAsiaTheme="minorHAnsi" w:hAnsiTheme="minorHAnsi" w:cstheme="minorBidi"/>
          <w:color w:val="auto"/>
          <w:sz w:val="24"/>
          <w:szCs w:val="24"/>
          <w:lang w:val="en-IN"/>
        </w:rPr>
        <w:t>Efficiency ratios relate to how well General Electronics is able to control its working capital. Finished goods days were high throughout the period, demonstrating a stock build up, slow moving stock and a production and demand mis-match. Contrary to the slump in sales, the stock levels were still high, forcing the company to have a large amount of cash invested in inventory and with a risk of obsolescence in an industry where speed is everything.</w:t>
      </w:r>
    </w:p>
    <w:p w14:paraId="52433953" w14:textId="77777777" w:rsidR="00CB5FD1" w:rsidRPr="00CB5FD1" w:rsidRDefault="00CB5FD1" w:rsidP="00CB5FD1">
      <w:pPr>
        <w:pStyle w:val="Heading2"/>
        <w:rPr>
          <w:rFonts w:asciiTheme="minorHAnsi" w:eastAsiaTheme="minorHAnsi" w:hAnsiTheme="minorHAnsi" w:cstheme="minorBidi"/>
          <w:color w:val="auto"/>
          <w:sz w:val="24"/>
          <w:szCs w:val="24"/>
          <w:lang w:val="en-IN"/>
        </w:rPr>
      </w:pPr>
      <w:r w:rsidRPr="00CB5FD1">
        <w:rPr>
          <w:rFonts w:asciiTheme="minorHAnsi" w:eastAsiaTheme="minorHAnsi" w:hAnsiTheme="minorHAnsi" w:cstheme="minorBidi"/>
          <w:color w:val="auto"/>
          <w:sz w:val="24"/>
          <w:szCs w:val="24"/>
          <w:lang w:val="en-IN"/>
        </w:rPr>
        <w:t>Receivable days were also high, indicating customers are taking longer to pay. Accounts receivable also decreased marginally in 2024, though this appears to be more a function of declining sales rather than improved credit control. Sluggish collections impair cash inflows and heighten the dependence on short-term debt.</w:t>
      </w:r>
    </w:p>
    <w:p w14:paraId="77FB0C7A" w14:textId="77777777" w:rsidR="00CB5FD1" w:rsidRPr="00CB5FD1" w:rsidRDefault="00CB5FD1" w:rsidP="00CB5FD1">
      <w:pPr>
        <w:pStyle w:val="Heading2"/>
        <w:rPr>
          <w:rFonts w:asciiTheme="minorHAnsi" w:eastAsiaTheme="minorHAnsi" w:hAnsiTheme="minorHAnsi" w:cstheme="minorBidi"/>
          <w:color w:val="auto"/>
          <w:sz w:val="24"/>
          <w:szCs w:val="24"/>
          <w:lang w:val="en-IN"/>
        </w:rPr>
      </w:pPr>
      <w:r w:rsidRPr="00CB5FD1">
        <w:rPr>
          <w:rFonts w:asciiTheme="minorHAnsi" w:eastAsiaTheme="minorHAnsi" w:hAnsiTheme="minorHAnsi" w:cstheme="minorBidi"/>
          <w:color w:val="auto"/>
          <w:sz w:val="24"/>
          <w:szCs w:val="24"/>
          <w:lang w:val="en-IN"/>
        </w:rPr>
        <w:t>The days payable are a bit high, but nothing out of the ordinary, this means the company is holding onto its cash and delaying payment to suppliers. This may be good for show but such action could strain supplier relations and reduce negotiating power in the future.</w:t>
      </w:r>
    </w:p>
    <w:p w14:paraId="3715369C" w14:textId="751A90AA" w:rsidR="00B639D1" w:rsidRDefault="00CB5FD1" w:rsidP="00CB5FD1">
      <w:pPr>
        <w:pStyle w:val="Heading2"/>
        <w:rPr>
          <w:rFonts w:asciiTheme="minorHAnsi" w:eastAsiaTheme="minorHAnsi" w:hAnsiTheme="minorHAnsi" w:cstheme="minorBidi"/>
          <w:color w:val="auto"/>
          <w:sz w:val="24"/>
          <w:szCs w:val="24"/>
          <w:lang w:val="en-IN"/>
        </w:rPr>
      </w:pPr>
      <w:r w:rsidRPr="00CB5FD1">
        <w:rPr>
          <w:rFonts w:asciiTheme="minorHAnsi" w:eastAsiaTheme="minorHAnsi" w:hAnsiTheme="minorHAnsi" w:cstheme="minorBidi"/>
          <w:color w:val="auto"/>
          <w:sz w:val="24"/>
          <w:szCs w:val="24"/>
          <w:lang w:val="en-IN"/>
        </w:rPr>
        <w:t>All in all, these measures imply a prolonged cash operating cycle (due to poor inventory and receivables management) that will keep pressuring liquidity.</w:t>
      </w:r>
    </w:p>
    <w:p w14:paraId="689F40F0" w14:textId="77777777" w:rsidR="009C19DE" w:rsidRDefault="009C19DE" w:rsidP="009C19DE">
      <w:pPr>
        <w:rPr>
          <w:lang w:val="en-IN"/>
        </w:rPr>
      </w:pPr>
    </w:p>
    <w:p w14:paraId="02013C01" w14:textId="77777777" w:rsidR="00905B40" w:rsidRDefault="00905B40" w:rsidP="009C19DE">
      <w:pPr>
        <w:rPr>
          <w:lang w:val="en-IN"/>
        </w:rPr>
      </w:pPr>
    </w:p>
    <w:p w14:paraId="28208628" w14:textId="244ED52A" w:rsidR="00905B40" w:rsidRDefault="00905B40" w:rsidP="009C19DE">
      <w:pPr>
        <w:rPr>
          <w:lang w:val="en-IN"/>
        </w:rPr>
      </w:pPr>
      <w:r>
        <w:rPr>
          <w:noProof/>
        </w:rPr>
        <w:drawing>
          <wp:inline distT="0" distB="0" distL="0" distR="0" wp14:anchorId="4A70E0A2" wp14:editId="5B7C1F1A">
            <wp:extent cx="5731510" cy="3905250"/>
            <wp:effectExtent l="0" t="0" r="2540" b="0"/>
            <wp:docPr id="871651294" name="Picture 8" descr="Quarterly Financial Health Checks: What to Review (And What Most Sk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Quarterly Financial Health Checks: What to Review (And What Most Ski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05250"/>
                    </a:xfrm>
                    <a:prstGeom prst="rect">
                      <a:avLst/>
                    </a:prstGeom>
                    <a:noFill/>
                    <a:ln>
                      <a:noFill/>
                    </a:ln>
                  </pic:spPr>
                </pic:pic>
              </a:graphicData>
            </a:graphic>
          </wp:inline>
        </w:drawing>
      </w:r>
    </w:p>
    <w:p w14:paraId="731A455E" w14:textId="43C204AF" w:rsidR="003A7D0B" w:rsidRDefault="003A7D0B" w:rsidP="009C19DE">
      <w:pPr>
        <w:rPr>
          <w:lang w:val="en-IN"/>
        </w:rPr>
      </w:pPr>
    </w:p>
    <w:p w14:paraId="1BB6FF2D" w14:textId="053A780F" w:rsidR="003A7D0B" w:rsidRPr="009C19DE" w:rsidRDefault="003A7D0B" w:rsidP="009C19DE">
      <w:pPr>
        <w:rPr>
          <w:lang w:val="en-IN"/>
        </w:rPr>
      </w:pPr>
    </w:p>
    <w:p w14:paraId="6A34E94A" w14:textId="680B35E7" w:rsidR="00B639D1" w:rsidRPr="00B639D1" w:rsidRDefault="00B639D1" w:rsidP="00B639D1">
      <w:pPr>
        <w:pStyle w:val="Heading2"/>
        <w:rPr>
          <w:b/>
          <w:bCs/>
          <w:color w:val="auto"/>
          <w:lang w:val="en-IN"/>
        </w:rPr>
      </w:pPr>
      <w:bookmarkStart w:id="8" w:name="_Toc217257789"/>
      <w:r w:rsidRPr="00B639D1">
        <w:rPr>
          <w:b/>
          <w:bCs/>
          <w:color w:val="auto"/>
          <w:lang w:val="en-IN"/>
        </w:rPr>
        <w:lastRenderedPageBreak/>
        <w:t>Cash Flow Analysis</w:t>
      </w:r>
      <w:bookmarkEnd w:id="8"/>
    </w:p>
    <w:p w14:paraId="762E98EF" w14:textId="77777777" w:rsidR="00F369F2" w:rsidRPr="00F369F2" w:rsidRDefault="00F369F2" w:rsidP="00F369F2">
      <w:pPr>
        <w:pStyle w:val="Heading2"/>
        <w:rPr>
          <w:rFonts w:asciiTheme="minorHAnsi" w:eastAsiaTheme="minorHAnsi" w:hAnsiTheme="minorHAnsi" w:cstheme="minorBidi"/>
          <w:color w:val="auto"/>
          <w:sz w:val="24"/>
          <w:szCs w:val="24"/>
          <w:lang w:val="en-IN"/>
        </w:rPr>
      </w:pPr>
      <w:bookmarkStart w:id="9" w:name="_Toc217257790"/>
      <w:r w:rsidRPr="00F369F2">
        <w:rPr>
          <w:rFonts w:asciiTheme="minorHAnsi" w:eastAsiaTheme="minorHAnsi" w:hAnsiTheme="minorHAnsi" w:cstheme="minorBidi"/>
          <w:color w:val="auto"/>
          <w:sz w:val="24"/>
          <w:szCs w:val="24"/>
          <w:lang w:val="en-IN"/>
        </w:rPr>
        <w:t xml:space="preserve">The deterioration in the finances is confirmed by the flow of funds analysis. Operating cash flow decreased significantly from £73.4 billion in 2020 to </w:t>
      </w:r>
      <w:r w:rsidRPr="00F369F2">
        <w:rPr>
          <w:rFonts w:ascii="Aptos" w:eastAsiaTheme="minorHAnsi" w:hAnsi="Aptos" w:cs="Aptos"/>
          <w:color w:val="auto"/>
          <w:sz w:val="24"/>
          <w:szCs w:val="24"/>
          <w:lang w:val="en-IN"/>
        </w:rPr>
        <w:t>£</w:t>
      </w:r>
      <w:r w:rsidRPr="00F369F2">
        <w:rPr>
          <w:rFonts w:asciiTheme="minorHAnsi" w:eastAsiaTheme="minorHAnsi" w:hAnsiTheme="minorHAnsi" w:cstheme="minorBidi"/>
          <w:color w:val="auto"/>
          <w:sz w:val="24"/>
          <w:szCs w:val="24"/>
          <w:lang w:val="en-IN"/>
        </w:rPr>
        <w:t>14.8 billion in 2024. Even though operating cash flow is still positive, the dramatic fall suggests that the company is generating less cash from its day-to-day businesses.</w:t>
      </w:r>
    </w:p>
    <w:p w14:paraId="74ADECDA" w14:textId="77777777" w:rsidR="00F369F2" w:rsidRPr="00F369F2" w:rsidRDefault="00F369F2" w:rsidP="00F369F2">
      <w:pPr>
        <w:pStyle w:val="Heading2"/>
        <w:rPr>
          <w:rFonts w:asciiTheme="minorHAnsi" w:eastAsiaTheme="minorHAnsi" w:hAnsiTheme="minorHAnsi" w:cstheme="minorBidi"/>
          <w:color w:val="auto"/>
          <w:sz w:val="24"/>
          <w:szCs w:val="24"/>
          <w:lang w:val="en-IN"/>
        </w:rPr>
      </w:pPr>
      <w:r w:rsidRPr="00F369F2">
        <w:rPr>
          <w:rFonts w:asciiTheme="minorHAnsi" w:eastAsiaTheme="minorHAnsi" w:hAnsiTheme="minorHAnsi" w:cstheme="minorBidi"/>
          <w:color w:val="auto"/>
          <w:sz w:val="24"/>
          <w:szCs w:val="24"/>
          <w:lang w:val="en-IN"/>
        </w:rPr>
        <w:t>Investing activities always were net cash outflows, reflecting continued capital expenditure on property, plant and equipment, and intangible assets. Although business investment is required in order to stay competitive, a period of prolonged capital expenditure in an environment of poor earnings will further strain cash reserves.</w:t>
      </w:r>
    </w:p>
    <w:p w14:paraId="733AFC6D" w14:textId="77777777" w:rsidR="00F369F2" w:rsidRDefault="00F369F2" w:rsidP="00F369F2">
      <w:pPr>
        <w:pStyle w:val="Heading2"/>
        <w:rPr>
          <w:rFonts w:asciiTheme="minorHAnsi" w:eastAsiaTheme="minorHAnsi" w:hAnsiTheme="minorHAnsi" w:cstheme="minorBidi"/>
          <w:color w:val="auto"/>
          <w:sz w:val="24"/>
          <w:szCs w:val="24"/>
          <w:lang w:val="en-IN"/>
        </w:rPr>
      </w:pPr>
      <w:r w:rsidRPr="00F369F2">
        <w:rPr>
          <w:rFonts w:asciiTheme="minorHAnsi" w:eastAsiaTheme="minorHAnsi" w:hAnsiTheme="minorHAnsi" w:cstheme="minorBidi"/>
          <w:color w:val="auto"/>
          <w:sz w:val="24"/>
          <w:szCs w:val="24"/>
          <w:lang w:val="en-IN"/>
        </w:rPr>
        <w:t xml:space="preserve">The cash flow from financing means we are borrowing more. Repeated drawdown and repayment of debt hints at a hazard-ridden short-term cash management strategy rather than a stable long-term funding plan, raising refinancing and interest rate risk. </w:t>
      </w:r>
    </w:p>
    <w:p w14:paraId="5851ACB4" w14:textId="77777777" w:rsidR="00F369F2" w:rsidRDefault="00F369F2" w:rsidP="00F369F2">
      <w:pPr>
        <w:pStyle w:val="Heading2"/>
        <w:rPr>
          <w:rFonts w:asciiTheme="minorHAnsi" w:eastAsiaTheme="minorHAnsi" w:hAnsiTheme="minorHAnsi" w:cstheme="minorBidi"/>
          <w:color w:val="auto"/>
          <w:sz w:val="24"/>
          <w:szCs w:val="24"/>
          <w:lang w:val="en-IN"/>
        </w:rPr>
      </w:pPr>
    </w:p>
    <w:p w14:paraId="756BEE42" w14:textId="38F2DE94" w:rsidR="00B639D1" w:rsidRPr="00B639D1" w:rsidRDefault="00B639D1" w:rsidP="00F369F2">
      <w:pPr>
        <w:pStyle w:val="Heading2"/>
        <w:rPr>
          <w:b/>
          <w:bCs/>
          <w:color w:val="auto"/>
          <w:lang w:val="en-IN"/>
        </w:rPr>
      </w:pPr>
      <w:r w:rsidRPr="00B639D1">
        <w:rPr>
          <w:b/>
          <w:bCs/>
          <w:color w:val="auto"/>
          <w:lang w:val="en-IN"/>
        </w:rPr>
        <w:t>Altman Z-Score and Bankruptcy Risk</w:t>
      </w:r>
      <w:bookmarkEnd w:id="9"/>
    </w:p>
    <w:p w14:paraId="59B63568" w14:textId="77777777" w:rsidR="00553779" w:rsidRPr="00553779" w:rsidRDefault="00553779" w:rsidP="00553779">
      <w:pPr>
        <w:pStyle w:val="Heading2"/>
        <w:rPr>
          <w:rFonts w:asciiTheme="minorHAnsi" w:eastAsiaTheme="minorHAnsi" w:hAnsiTheme="minorHAnsi" w:cstheme="minorBidi"/>
          <w:color w:val="auto"/>
          <w:sz w:val="24"/>
          <w:szCs w:val="24"/>
          <w:lang w:val="en-IN"/>
        </w:rPr>
      </w:pPr>
      <w:bookmarkStart w:id="10" w:name="_Toc217257791"/>
      <w:r w:rsidRPr="00553779">
        <w:rPr>
          <w:rFonts w:asciiTheme="minorHAnsi" w:eastAsiaTheme="minorHAnsi" w:hAnsiTheme="minorHAnsi" w:cstheme="minorBidi"/>
          <w:color w:val="auto"/>
          <w:sz w:val="24"/>
          <w:szCs w:val="24"/>
          <w:lang w:val="en-IN"/>
        </w:rPr>
        <w:t xml:space="preserve">The Altman Z-Score is a common forecasting tool used to estimate risk of corporate bankruptcy, based on a firm’s profitability, liquidity, leverage, and efficiency. As a result of shrinking profits, worsening liquidity, a reduced equity base and rising leverage established Z-Score of General Electronics lies in the zone of distress. </w:t>
      </w:r>
    </w:p>
    <w:p w14:paraId="1FE6E40D" w14:textId="3E2BB1AB" w:rsidR="0044464F" w:rsidRDefault="00553779" w:rsidP="00553779">
      <w:pPr>
        <w:pStyle w:val="Heading2"/>
        <w:rPr>
          <w:rFonts w:asciiTheme="minorHAnsi" w:eastAsiaTheme="minorHAnsi" w:hAnsiTheme="minorHAnsi" w:cstheme="minorBidi"/>
          <w:color w:val="auto"/>
          <w:sz w:val="24"/>
          <w:szCs w:val="24"/>
          <w:lang w:val="en-IN"/>
        </w:rPr>
      </w:pPr>
      <w:r w:rsidRPr="00553779">
        <w:rPr>
          <w:rFonts w:asciiTheme="minorHAnsi" w:eastAsiaTheme="minorHAnsi" w:hAnsiTheme="minorHAnsi" w:cstheme="minorBidi"/>
          <w:color w:val="auto"/>
          <w:sz w:val="24"/>
          <w:szCs w:val="24"/>
          <w:lang w:val="en-IN"/>
        </w:rPr>
        <w:t>This position implies a high risk of financial distress if the trends continue. The company is not bankrupt, but negative profits, strained liquidity, and towering debt levels (made worse by soaring oil prices) mean it needs an urgent, all-encompassing turnaround.</w:t>
      </w:r>
    </w:p>
    <w:p w14:paraId="5102672F" w14:textId="77777777" w:rsidR="00553779" w:rsidRPr="00553779" w:rsidRDefault="00553779" w:rsidP="00553779">
      <w:pPr>
        <w:rPr>
          <w:lang w:val="en-IN"/>
        </w:rPr>
      </w:pPr>
    </w:p>
    <w:p w14:paraId="2462B4AB" w14:textId="56E164DA" w:rsidR="00B639D1" w:rsidRPr="00B639D1" w:rsidRDefault="00B639D1" w:rsidP="0044464F">
      <w:pPr>
        <w:pStyle w:val="Heading2"/>
        <w:rPr>
          <w:b/>
          <w:bCs/>
          <w:color w:val="auto"/>
          <w:lang w:val="en-IN"/>
        </w:rPr>
      </w:pPr>
      <w:r w:rsidRPr="00B639D1">
        <w:rPr>
          <w:b/>
          <w:bCs/>
          <w:color w:val="auto"/>
          <w:lang w:val="en-IN"/>
        </w:rPr>
        <w:t>Overall Assessment</w:t>
      </w:r>
      <w:bookmarkEnd w:id="10"/>
    </w:p>
    <w:p w14:paraId="5EBAB8AA" w14:textId="77777777" w:rsidR="00F531F3" w:rsidRPr="00F531F3" w:rsidRDefault="00F531F3" w:rsidP="00F531F3">
      <w:pPr>
        <w:rPr>
          <w:lang w:val="en-IN"/>
        </w:rPr>
      </w:pPr>
      <w:r w:rsidRPr="00F531F3">
        <w:rPr>
          <w:lang w:val="en-IN"/>
        </w:rPr>
        <w:t>In short, the financial health of General Electronics has taken a turn for the worse over the five-year span. Continued revenue decline, sustained losses, poor working capital management, higher leverage and deteriorating cash flows are indicative of underlying structural problems. Operating cash flow is still positive but the margin for error has been greatly reduced.</w:t>
      </w:r>
    </w:p>
    <w:p w14:paraId="49724F1B" w14:textId="3C4B3796" w:rsidR="000A5F98" w:rsidRDefault="00F531F3" w:rsidP="00F531F3">
      <w:pPr>
        <w:rPr>
          <w:lang w:val="en-IN"/>
        </w:rPr>
      </w:pPr>
      <w:r w:rsidRPr="00F531F3">
        <w:rPr>
          <w:lang w:val="en-IN"/>
        </w:rPr>
        <w:t>The company is at risk of further financial deterioration should it fail to take decisive steps to enhance liquidity, reduce costs, and strengthen the balance sheet. The analysis clearly manifests the immediate requirement of working capital reforms and strategic financial restructuring, which the following section deals with.</w:t>
      </w:r>
    </w:p>
    <w:p w14:paraId="3B5D2B4D" w14:textId="529468DD" w:rsidR="00D34964" w:rsidRPr="00D34964" w:rsidRDefault="00D34964" w:rsidP="00D34964">
      <w:pPr>
        <w:pStyle w:val="Heading1"/>
        <w:rPr>
          <w:b/>
          <w:bCs/>
          <w:color w:val="auto"/>
          <w:lang w:val="en-IN"/>
        </w:rPr>
      </w:pPr>
      <w:bookmarkStart w:id="11" w:name="_Toc217257792"/>
      <w:r w:rsidRPr="00D34964">
        <w:rPr>
          <w:b/>
          <w:bCs/>
          <w:color w:val="auto"/>
          <w:lang w:val="en-IN"/>
        </w:rPr>
        <w:lastRenderedPageBreak/>
        <w:t>Working Capital Management</w:t>
      </w:r>
      <w:bookmarkEnd w:id="11"/>
    </w:p>
    <w:p w14:paraId="532F43D5" w14:textId="77777777" w:rsidR="000B4613" w:rsidRPr="000B4613" w:rsidRDefault="000B4613" w:rsidP="000B4613">
      <w:pPr>
        <w:pStyle w:val="Heading2"/>
        <w:rPr>
          <w:rFonts w:asciiTheme="minorHAnsi" w:eastAsiaTheme="minorHAnsi" w:hAnsiTheme="minorHAnsi" w:cstheme="minorBidi"/>
          <w:color w:val="auto"/>
          <w:sz w:val="24"/>
          <w:szCs w:val="24"/>
          <w:lang w:val="en-IN"/>
        </w:rPr>
      </w:pPr>
      <w:bookmarkStart w:id="12" w:name="_Toc217257793"/>
      <w:r w:rsidRPr="000B4613">
        <w:rPr>
          <w:rFonts w:asciiTheme="minorHAnsi" w:eastAsiaTheme="minorHAnsi" w:hAnsiTheme="minorHAnsi" w:cstheme="minorBidi"/>
          <w:color w:val="auto"/>
          <w:sz w:val="24"/>
          <w:szCs w:val="24"/>
          <w:lang w:val="en-IN"/>
        </w:rPr>
        <w:t xml:space="preserve">Contrary to the standard viewpoint that working capital management has to be prioritized as a business pans out declining profits and liquidity squeeze, effective working capital management can be </w:t>
      </w:r>
      <w:proofErr w:type="spellStart"/>
      <w:r w:rsidRPr="000B4613">
        <w:rPr>
          <w:rFonts w:asciiTheme="minorHAnsi" w:eastAsiaTheme="minorHAnsi" w:hAnsiTheme="minorHAnsi" w:cstheme="minorBidi"/>
          <w:color w:val="auto"/>
          <w:sz w:val="24"/>
          <w:szCs w:val="24"/>
          <w:lang w:val="en-IN"/>
        </w:rPr>
        <w:t>anoption</w:t>
      </w:r>
      <w:proofErr w:type="spellEnd"/>
      <w:r w:rsidRPr="000B4613">
        <w:rPr>
          <w:rFonts w:asciiTheme="minorHAnsi" w:eastAsiaTheme="minorHAnsi" w:hAnsiTheme="minorHAnsi" w:cstheme="minorBidi"/>
          <w:color w:val="auto"/>
          <w:sz w:val="24"/>
          <w:szCs w:val="24"/>
          <w:lang w:val="en-IN"/>
        </w:rPr>
        <w:t xml:space="preserve"> even </w:t>
      </w:r>
      <w:proofErr w:type="spellStart"/>
      <w:r w:rsidRPr="000B4613">
        <w:rPr>
          <w:rFonts w:asciiTheme="minorHAnsi" w:eastAsiaTheme="minorHAnsi" w:hAnsiTheme="minorHAnsi" w:cstheme="minorBidi"/>
          <w:color w:val="auto"/>
          <w:sz w:val="24"/>
          <w:szCs w:val="24"/>
          <w:lang w:val="en-IN"/>
        </w:rPr>
        <w:t>inthe</w:t>
      </w:r>
      <w:proofErr w:type="spellEnd"/>
      <w:r w:rsidRPr="000B4613">
        <w:rPr>
          <w:rFonts w:asciiTheme="minorHAnsi" w:eastAsiaTheme="minorHAnsi" w:hAnsiTheme="minorHAnsi" w:cstheme="minorBidi"/>
          <w:color w:val="auto"/>
          <w:sz w:val="24"/>
          <w:szCs w:val="24"/>
          <w:lang w:val="en-IN"/>
        </w:rPr>
        <w:t xml:space="preserve"> phase of business decline. At General Electronics, lags in working capital management have contributed significantly to the sustained cash flow strain of recent years. While the company is still generating positive operating cash flow, this has gradually eroded due to poor inventory management, receivables collections, and short-term borrowing.</w:t>
      </w:r>
    </w:p>
    <w:p w14:paraId="5385F155" w14:textId="574A1792" w:rsidR="00C90724" w:rsidRDefault="000B4613" w:rsidP="000B4613">
      <w:pPr>
        <w:pStyle w:val="Heading2"/>
        <w:rPr>
          <w:rFonts w:asciiTheme="minorHAnsi" w:eastAsiaTheme="minorHAnsi" w:hAnsiTheme="minorHAnsi" w:cstheme="minorBidi"/>
          <w:color w:val="auto"/>
          <w:sz w:val="24"/>
          <w:szCs w:val="24"/>
          <w:lang w:val="en-IN"/>
        </w:rPr>
      </w:pPr>
      <w:r w:rsidRPr="000B4613">
        <w:rPr>
          <w:rFonts w:asciiTheme="minorHAnsi" w:eastAsiaTheme="minorHAnsi" w:hAnsiTheme="minorHAnsi" w:cstheme="minorBidi"/>
          <w:color w:val="auto"/>
          <w:sz w:val="24"/>
          <w:szCs w:val="24"/>
          <w:lang w:val="en-IN"/>
        </w:rPr>
        <w:t>In the CFO’S eyes, better working capital is one of the fastest and least painful route to stabilising liquidity. As opposed to broad-scale restructuring efforts, working capital improvements internally free up cash and provide much-needed financial relief, potentially helping to keep day-to-day operations afloat as more sizable strategic adjustments are being considered.</w:t>
      </w:r>
    </w:p>
    <w:p w14:paraId="069467A0" w14:textId="77777777" w:rsidR="000B4613" w:rsidRPr="000B4613" w:rsidRDefault="000B4613" w:rsidP="000B4613">
      <w:pPr>
        <w:rPr>
          <w:lang w:val="en-IN"/>
        </w:rPr>
      </w:pPr>
    </w:p>
    <w:p w14:paraId="08893ACD" w14:textId="0F1FD6F3" w:rsidR="00D34964" w:rsidRPr="00D34964" w:rsidRDefault="00D34964" w:rsidP="00C90724">
      <w:pPr>
        <w:pStyle w:val="Heading2"/>
        <w:rPr>
          <w:b/>
          <w:bCs/>
          <w:color w:val="auto"/>
          <w:lang w:val="en-IN"/>
        </w:rPr>
      </w:pPr>
      <w:r w:rsidRPr="00D34964">
        <w:rPr>
          <w:b/>
          <w:bCs/>
          <w:color w:val="auto"/>
          <w:lang w:val="en-IN"/>
        </w:rPr>
        <w:t>The Cash Operating Cycle</w:t>
      </w:r>
      <w:bookmarkEnd w:id="12"/>
    </w:p>
    <w:p w14:paraId="612B2A51" w14:textId="77777777" w:rsidR="002759C7" w:rsidRPr="002759C7" w:rsidRDefault="002759C7" w:rsidP="002759C7">
      <w:pPr>
        <w:jc w:val="center"/>
        <w:rPr>
          <w:lang w:val="en-IN"/>
        </w:rPr>
      </w:pPr>
      <w:r w:rsidRPr="002759C7">
        <w:rPr>
          <w:lang w:val="en-IN"/>
        </w:rPr>
        <w:t>The cash conversion cycle is the time period between cash payments for inventory and cash receipts from customers. A briefer cycle is indicative of the efficient utilization of working capital, whereas a longer cycle implies that cash is tied in operational process.</w:t>
      </w:r>
    </w:p>
    <w:p w14:paraId="53C4F20C" w14:textId="50034376" w:rsidR="00B73853" w:rsidRDefault="002759C7" w:rsidP="002759C7">
      <w:pPr>
        <w:jc w:val="center"/>
        <w:rPr>
          <w:lang w:val="en-IN"/>
        </w:rPr>
      </w:pPr>
      <w:r w:rsidRPr="002759C7">
        <w:rPr>
          <w:lang w:val="en-IN"/>
        </w:rPr>
        <w:t>The cash operating cycle in General Electronics is getting longer and longer. The inventories, late customer payments and long supplier terms are signs that cash is tied up on working processes for too long. Consequently, the firm has increasingly relied on short-term debt to finance day-to-day operations, thus amplifying its financial risk at a time when its profits are under pressure.</w:t>
      </w:r>
    </w:p>
    <w:p w14:paraId="35399724" w14:textId="77777777" w:rsidR="002759C7" w:rsidRDefault="002759C7" w:rsidP="002759C7">
      <w:pPr>
        <w:jc w:val="center"/>
        <w:rPr>
          <w:lang w:val="en-IN"/>
        </w:rPr>
      </w:pPr>
    </w:p>
    <w:p w14:paraId="5F2A56C8" w14:textId="2DF9F2A5" w:rsidR="00982492" w:rsidRDefault="00982492" w:rsidP="00B73853">
      <w:pPr>
        <w:jc w:val="center"/>
        <w:rPr>
          <w:lang w:val="en-IN"/>
        </w:rPr>
      </w:pPr>
    </w:p>
    <w:p w14:paraId="11B93D38" w14:textId="7D682348" w:rsidR="00537119" w:rsidRPr="00982492" w:rsidRDefault="00537119" w:rsidP="00B73853">
      <w:pPr>
        <w:jc w:val="center"/>
        <w:rPr>
          <w:lang w:val="en-IN"/>
        </w:rPr>
      </w:pPr>
    </w:p>
    <w:p w14:paraId="3AD36A17" w14:textId="278A8D4D" w:rsidR="00D34964" w:rsidRPr="00D34964" w:rsidRDefault="00D34964" w:rsidP="00D34964">
      <w:pPr>
        <w:pStyle w:val="Heading2"/>
        <w:rPr>
          <w:b/>
          <w:bCs/>
          <w:color w:val="auto"/>
          <w:lang w:val="en-IN"/>
        </w:rPr>
      </w:pPr>
      <w:bookmarkStart w:id="13" w:name="_Toc217257794"/>
      <w:r w:rsidRPr="00D34964">
        <w:rPr>
          <w:b/>
          <w:bCs/>
          <w:color w:val="auto"/>
          <w:lang w:val="en-IN"/>
        </w:rPr>
        <w:t>High Inventory Levels</w:t>
      </w:r>
      <w:bookmarkEnd w:id="13"/>
    </w:p>
    <w:p w14:paraId="1DE751B9" w14:textId="77777777" w:rsidR="00C12E0B" w:rsidRPr="00C12E0B" w:rsidRDefault="00C12E0B" w:rsidP="00C12E0B">
      <w:pPr>
        <w:pStyle w:val="Heading2"/>
        <w:rPr>
          <w:rFonts w:asciiTheme="minorHAnsi" w:eastAsiaTheme="minorHAnsi" w:hAnsiTheme="minorHAnsi" w:cstheme="minorBidi"/>
          <w:color w:val="auto"/>
          <w:sz w:val="24"/>
          <w:szCs w:val="24"/>
          <w:lang w:val="en-IN"/>
        </w:rPr>
      </w:pPr>
      <w:bookmarkStart w:id="14" w:name="_Toc217257795"/>
      <w:r w:rsidRPr="00C12E0B">
        <w:rPr>
          <w:rFonts w:asciiTheme="minorHAnsi" w:eastAsiaTheme="minorHAnsi" w:hAnsiTheme="minorHAnsi" w:cstheme="minorBidi"/>
          <w:color w:val="auto"/>
          <w:sz w:val="24"/>
          <w:szCs w:val="24"/>
          <w:lang w:val="en-IN"/>
        </w:rPr>
        <w:t xml:space="preserve">Inventory is General Electronics' largest source of working capital waste. The inventory levels have been kept high at about £79.4 billion in 2024 even if there has been a steady decrease in sales over the 5 years period. The result is </w:t>
      </w:r>
      <w:r w:rsidRPr="00C12E0B">
        <w:rPr>
          <w:rFonts w:ascii="Aptos" w:eastAsiaTheme="minorHAnsi" w:hAnsi="Aptos" w:cs="Aptos"/>
          <w:color w:val="auto"/>
          <w:sz w:val="24"/>
          <w:szCs w:val="24"/>
          <w:lang w:val="en-IN"/>
        </w:rPr>
        <w:t>‘</w:t>
      </w:r>
      <w:r w:rsidRPr="00C12E0B">
        <w:rPr>
          <w:rFonts w:asciiTheme="minorHAnsi" w:eastAsiaTheme="minorHAnsi" w:hAnsiTheme="minorHAnsi" w:cstheme="minorBidi"/>
          <w:color w:val="auto"/>
          <w:sz w:val="24"/>
          <w:szCs w:val="24"/>
          <w:lang w:val="en-IN"/>
        </w:rPr>
        <w:t>planning production and forecasting demand were not really tied to the market</w:t>
      </w:r>
      <w:r w:rsidRPr="00C12E0B">
        <w:rPr>
          <w:rFonts w:ascii="Aptos" w:eastAsiaTheme="minorHAnsi" w:hAnsi="Aptos" w:cs="Aptos"/>
          <w:color w:val="auto"/>
          <w:sz w:val="24"/>
          <w:szCs w:val="24"/>
          <w:lang w:val="en-IN"/>
        </w:rPr>
        <w:t>’</w:t>
      </w:r>
      <w:r w:rsidRPr="00C12E0B">
        <w:rPr>
          <w:rFonts w:asciiTheme="minorHAnsi" w:eastAsiaTheme="minorHAnsi" w:hAnsiTheme="minorHAnsi" w:cstheme="minorBidi"/>
          <w:color w:val="auto"/>
          <w:sz w:val="24"/>
          <w:szCs w:val="24"/>
          <w:lang w:val="en-IN"/>
        </w:rPr>
        <w:t xml:space="preserve"> so tightly.</w:t>
      </w:r>
    </w:p>
    <w:p w14:paraId="4E36E24D" w14:textId="77777777" w:rsidR="00C12E0B" w:rsidRPr="00C12E0B" w:rsidRDefault="00C12E0B" w:rsidP="00C12E0B">
      <w:pPr>
        <w:pStyle w:val="Heading2"/>
        <w:rPr>
          <w:rFonts w:asciiTheme="minorHAnsi" w:eastAsiaTheme="minorHAnsi" w:hAnsiTheme="minorHAnsi" w:cstheme="minorBidi"/>
          <w:color w:val="auto"/>
          <w:sz w:val="24"/>
          <w:szCs w:val="24"/>
          <w:lang w:val="en-IN"/>
        </w:rPr>
      </w:pPr>
      <w:r w:rsidRPr="00C12E0B">
        <w:rPr>
          <w:rFonts w:asciiTheme="minorHAnsi" w:eastAsiaTheme="minorHAnsi" w:hAnsiTheme="minorHAnsi" w:cstheme="minorBidi"/>
          <w:color w:val="auto"/>
          <w:sz w:val="24"/>
          <w:szCs w:val="24"/>
          <w:lang w:val="en-IN"/>
        </w:rPr>
        <w:t>Too much inventory brings its own set of problems. Immense sums of cash come pouring out of your company to purchase stock that’s ultimately not sold, and then incurring even more expenses for storing, handling, and insuring that stock. In the consumer electronics sector, fast pace of innovation also adds the risk that products may become obsolete before being sold, leading to potential write-downs and more erosion of margins.</w:t>
      </w:r>
    </w:p>
    <w:p w14:paraId="71830D12" w14:textId="2A947160" w:rsidR="0089392F" w:rsidRDefault="00C12E0B" w:rsidP="00C12E0B">
      <w:pPr>
        <w:pStyle w:val="Heading2"/>
        <w:rPr>
          <w:rFonts w:asciiTheme="minorHAnsi" w:eastAsiaTheme="minorHAnsi" w:hAnsiTheme="minorHAnsi" w:cstheme="minorBidi"/>
          <w:color w:val="auto"/>
          <w:sz w:val="24"/>
          <w:szCs w:val="24"/>
          <w:lang w:val="en-IN"/>
        </w:rPr>
      </w:pPr>
      <w:r w:rsidRPr="00C12E0B">
        <w:rPr>
          <w:rFonts w:asciiTheme="minorHAnsi" w:eastAsiaTheme="minorHAnsi" w:hAnsiTheme="minorHAnsi" w:cstheme="minorBidi"/>
          <w:color w:val="auto"/>
          <w:sz w:val="24"/>
          <w:szCs w:val="24"/>
          <w:lang w:val="en-IN"/>
        </w:rPr>
        <w:t>The fact that inventories remain high suggests fundamental problems with supply chain coordination and sales forecasting. Solving these problems is critical in order to unlock strain cash and enhance overall liquidity.</w:t>
      </w:r>
    </w:p>
    <w:p w14:paraId="3B6CC37C" w14:textId="77777777" w:rsidR="00357A2E" w:rsidRPr="00357A2E" w:rsidRDefault="00357A2E" w:rsidP="00357A2E">
      <w:pPr>
        <w:rPr>
          <w:lang w:val="en-IN"/>
        </w:rPr>
      </w:pPr>
    </w:p>
    <w:p w14:paraId="5CE9694A" w14:textId="0712A650" w:rsidR="00D34964" w:rsidRPr="00D34964" w:rsidRDefault="00D34964" w:rsidP="0089392F">
      <w:pPr>
        <w:pStyle w:val="Heading2"/>
        <w:rPr>
          <w:b/>
          <w:bCs/>
          <w:color w:val="auto"/>
          <w:lang w:val="en-IN"/>
        </w:rPr>
      </w:pPr>
      <w:r w:rsidRPr="00D34964">
        <w:rPr>
          <w:b/>
          <w:bCs/>
          <w:color w:val="auto"/>
          <w:lang w:val="en-IN"/>
        </w:rPr>
        <w:lastRenderedPageBreak/>
        <w:t>Slow Receivables Collection</w:t>
      </w:r>
      <w:bookmarkEnd w:id="14"/>
    </w:p>
    <w:p w14:paraId="073D7C7A" w14:textId="77777777" w:rsidR="00CF4298" w:rsidRPr="00CF4298" w:rsidRDefault="00CF4298" w:rsidP="00CF4298">
      <w:pPr>
        <w:pStyle w:val="Heading2"/>
        <w:rPr>
          <w:rFonts w:asciiTheme="minorHAnsi" w:eastAsiaTheme="minorHAnsi" w:hAnsiTheme="minorHAnsi" w:cstheme="minorBidi"/>
          <w:color w:val="auto"/>
          <w:sz w:val="24"/>
          <w:szCs w:val="24"/>
          <w:lang w:val="en-IN"/>
        </w:rPr>
      </w:pPr>
      <w:bookmarkStart w:id="15" w:name="_Toc217257796"/>
      <w:r w:rsidRPr="00CF4298">
        <w:rPr>
          <w:rFonts w:asciiTheme="minorHAnsi" w:eastAsiaTheme="minorHAnsi" w:hAnsiTheme="minorHAnsi" w:cstheme="minorBidi"/>
          <w:color w:val="auto"/>
          <w:sz w:val="24"/>
          <w:szCs w:val="24"/>
          <w:lang w:val="en-IN"/>
        </w:rPr>
        <w:t>Receivables management also exacerbate pressure on liquidity. Total receivables have decreased slightly in the past few years, however this appears to be a reflection of a decrease in sales rather than a tightening of credit control. Collection periods are still high, indicating that customers are settling their outstanding balances more slowly.</w:t>
      </w:r>
    </w:p>
    <w:p w14:paraId="5CDD0579" w14:textId="77777777" w:rsidR="00CF4298" w:rsidRPr="00CF4298" w:rsidRDefault="00CF4298" w:rsidP="00CF4298">
      <w:pPr>
        <w:pStyle w:val="Heading2"/>
        <w:rPr>
          <w:rFonts w:asciiTheme="minorHAnsi" w:eastAsiaTheme="minorHAnsi" w:hAnsiTheme="minorHAnsi" w:cstheme="minorBidi"/>
          <w:color w:val="auto"/>
          <w:sz w:val="24"/>
          <w:szCs w:val="24"/>
          <w:lang w:val="en-IN"/>
        </w:rPr>
      </w:pPr>
      <w:r w:rsidRPr="00CF4298">
        <w:rPr>
          <w:rFonts w:asciiTheme="minorHAnsi" w:eastAsiaTheme="minorHAnsi" w:hAnsiTheme="minorHAnsi" w:cstheme="minorBidi"/>
          <w:color w:val="auto"/>
          <w:sz w:val="24"/>
          <w:szCs w:val="24"/>
          <w:lang w:val="en-IN"/>
        </w:rPr>
        <w:t>Slow collection of receivables postpones the timing of cash inflow and the company needs to make up the difference by borrowing more. That’s particularly dangerous when you’re running negative operating margins and using debt to finance your day-to-day operations and not to finance growth—not that there</w:t>
      </w:r>
      <w:r w:rsidRPr="00CF4298">
        <w:rPr>
          <w:rFonts w:ascii="Aptos" w:eastAsiaTheme="minorHAnsi" w:hAnsi="Aptos" w:cs="Aptos"/>
          <w:color w:val="auto"/>
          <w:sz w:val="24"/>
          <w:szCs w:val="24"/>
          <w:lang w:val="en-IN"/>
        </w:rPr>
        <w:t>’</w:t>
      </w:r>
      <w:r w:rsidRPr="00CF4298">
        <w:rPr>
          <w:rFonts w:asciiTheme="minorHAnsi" w:eastAsiaTheme="minorHAnsi" w:hAnsiTheme="minorHAnsi" w:cstheme="minorBidi"/>
          <w:color w:val="auto"/>
          <w:sz w:val="24"/>
          <w:szCs w:val="24"/>
          <w:lang w:val="en-IN"/>
        </w:rPr>
        <w:t>s much growth to be financed. Although granting customers extended credit terms can be an effective way to retain them in a competitive market, poor enforcement of these terms can greatly affect the company's cash flow.</w:t>
      </w:r>
    </w:p>
    <w:p w14:paraId="1EC86436" w14:textId="2627D2CB" w:rsidR="00371F4B" w:rsidRDefault="00CF4298" w:rsidP="00CF4298">
      <w:pPr>
        <w:pStyle w:val="Heading2"/>
        <w:rPr>
          <w:rFonts w:asciiTheme="minorHAnsi" w:eastAsiaTheme="minorHAnsi" w:hAnsiTheme="minorHAnsi" w:cstheme="minorBidi"/>
          <w:color w:val="auto"/>
          <w:sz w:val="24"/>
          <w:szCs w:val="24"/>
          <w:lang w:val="en-IN"/>
        </w:rPr>
      </w:pPr>
      <w:r w:rsidRPr="00CF4298">
        <w:rPr>
          <w:rFonts w:asciiTheme="minorHAnsi" w:eastAsiaTheme="minorHAnsi" w:hAnsiTheme="minorHAnsi" w:cstheme="minorBidi"/>
          <w:color w:val="auto"/>
          <w:sz w:val="24"/>
          <w:szCs w:val="24"/>
          <w:lang w:val="en-IN"/>
        </w:rPr>
        <w:t>Poor control of receivables raises the risk of bad debts, and making cash flows less predictable complicates financial planning. Tightening credit controls and collection procedures is necessary for liquidity improvement.</w:t>
      </w:r>
    </w:p>
    <w:p w14:paraId="6B7C0C4C" w14:textId="77777777" w:rsidR="00CF4298" w:rsidRPr="00CF4298" w:rsidRDefault="00CF4298" w:rsidP="00CF4298">
      <w:pPr>
        <w:rPr>
          <w:lang w:val="en-IN"/>
        </w:rPr>
      </w:pPr>
    </w:p>
    <w:p w14:paraId="2DFF9A7D" w14:textId="448433EA" w:rsidR="00D34964" w:rsidRPr="00D34964" w:rsidRDefault="00D34964" w:rsidP="00371F4B">
      <w:pPr>
        <w:pStyle w:val="Heading2"/>
        <w:rPr>
          <w:b/>
          <w:bCs/>
          <w:color w:val="auto"/>
          <w:lang w:val="en-IN"/>
        </w:rPr>
      </w:pPr>
      <w:r w:rsidRPr="00D34964">
        <w:rPr>
          <w:b/>
          <w:bCs/>
          <w:color w:val="auto"/>
          <w:lang w:val="en-IN"/>
        </w:rPr>
        <w:t>Heavy Reliance on Short-Term Borrowing</w:t>
      </w:r>
      <w:bookmarkEnd w:id="15"/>
    </w:p>
    <w:p w14:paraId="727840E3" w14:textId="77777777" w:rsidR="00A44C03" w:rsidRPr="00A44C03" w:rsidRDefault="00A44C03" w:rsidP="00A44C03">
      <w:pPr>
        <w:rPr>
          <w:lang w:val="en-IN"/>
        </w:rPr>
      </w:pPr>
      <w:r w:rsidRPr="00A44C03">
        <w:rPr>
          <w:lang w:val="en-IN"/>
        </w:rPr>
        <w:t>Because of ongoing working capital constrains, "General Electronics" has been forced to rely more and more on short term financing such as overdrafts and revolving credit lines. Borrowing and repayment are active in the cash flow statement, showing that the cash management has been reactive rather than strategically planed.</w:t>
      </w:r>
    </w:p>
    <w:p w14:paraId="0A5E4917" w14:textId="77777777" w:rsidR="00A44C03" w:rsidRPr="00A44C03" w:rsidRDefault="00A44C03" w:rsidP="00A44C03">
      <w:pPr>
        <w:rPr>
          <w:lang w:val="en-IN"/>
        </w:rPr>
      </w:pPr>
      <w:r w:rsidRPr="00A44C03">
        <w:rPr>
          <w:lang w:val="en-IN"/>
        </w:rPr>
        <w:t>Short-term debt brings flexibility, but too much short-term debt creates refinancing risk and interest rate risk for the Company. These risks are compounded by deteriorating profitability and weak coverage of interest. Any tightening in credit availability from the lenders may potentially cause liquidity problems.</w:t>
      </w:r>
    </w:p>
    <w:p w14:paraId="7968D305" w14:textId="5E26BE50" w:rsidR="004449C1" w:rsidRDefault="00A44C03" w:rsidP="00A44C03">
      <w:pPr>
        <w:rPr>
          <w:lang w:val="en-IN"/>
        </w:rPr>
      </w:pPr>
      <w:r w:rsidRPr="00A44C03">
        <w:rPr>
          <w:lang w:val="en-IN"/>
        </w:rPr>
        <w:t>The prevailing wisdom is that short-term borrowing is being used to plug structural working capital holes, rather than to tide over transitory cash flow fluctuations. This is not sustainable year in and year out.</w:t>
      </w:r>
    </w:p>
    <w:p w14:paraId="6BBE7AAF" w14:textId="77777777" w:rsidR="00A44C03" w:rsidRPr="004449C1" w:rsidRDefault="00A44C03" w:rsidP="00A44C03">
      <w:pPr>
        <w:rPr>
          <w:lang w:val="en-IN"/>
        </w:rPr>
      </w:pPr>
    </w:p>
    <w:p w14:paraId="6E5B004D" w14:textId="00936D9F" w:rsidR="00D34964" w:rsidRPr="00D34964" w:rsidRDefault="00D34964" w:rsidP="00D34964">
      <w:pPr>
        <w:pStyle w:val="Heading2"/>
        <w:rPr>
          <w:b/>
          <w:bCs/>
          <w:color w:val="auto"/>
          <w:lang w:val="en-IN"/>
        </w:rPr>
      </w:pPr>
      <w:bookmarkStart w:id="16" w:name="_Toc217257797"/>
      <w:r w:rsidRPr="00D34964">
        <w:rPr>
          <w:b/>
          <w:bCs/>
          <w:color w:val="auto"/>
          <w:lang w:val="en-IN"/>
        </w:rPr>
        <w:t>Recommendations: Improving Working Capital Efficiency</w:t>
      </w:r>
      <w:bookmarkEnd w:id="16"/>
    </w:p>
    <w:p w14:paraId="41201B8C" w14:textId="77777777" w:rsidR="00615D8F" w:rsidRPr="00615D8F" w:rsidRDefault="00615D8F" w:rsidP="00615D8F">
      <w:pPr>
        <w:rPr>
          <w:lang w:val="en-IN"/>
        </w:rPr>
      </w:pPr>
      <w:bookmarkStart w:id="17" w:name="_Toc217257798"/>
      <w:r w:rsidRPr="00615D8F">
        <w:rPr>
          <w:lang w:val="en-IN"/>
        </w:rPr>
        <w:t>First, the stock control needs to be tightened. That means improving demand forecasting, cutting production on slower moving items, and imposing stricter inventory turnover standards. Better forecasts of demand informed by increased sales, operations, and purchasing collaboration could be a basis for reconciling inventory with demand. Even small reductions in inventory levels could free up significant cash and reduce carrying cost.</w:t>
      </w:r>
    </w:p>
    <w:p w14:paraId="07CDA281" w14:textId="77777777" w:rsidR="00615D8F" w:rsidRPr="00615D8F" w:rsidRDefault="00615D8F" w:rsidP="00615D8F">
      <w:pPr>
        <w:rPr>
          <w:lang w:val="en-IN"/>
        </w:rPr>
      </w:pPr>
      <w:r w:rsidRPr="00615D8F">
        <w:rPr>
          <w:lang w:val="en-IN"/>
        </w:rPr>
        <w:t>Second, the management of the receivables can be enhanced. Stricter credit approval rules, more clearly defined payment terms, and more aggressive collection efforts on delinquent accounts are needed. Small discounts for early payment on invoices ("cash discount" for example 2% if paid within 10 days) may incentivize earlier payment, imposing stranger credit limits reduces the risk of non-payment. The operating cash flow would be impacted positively directly by shortening collection period without harming the profitability of the company in the long term.</w:t>
      </w:r>
    </w:p>
    <w:p w14:paraId="493ED331" w14:textId="76DFDDC4" w:rsidR="00F07E4F" w:rsidRDefault="00615D8F" w:rsidP="00615D8F">
      <w:pPr>
        <w:rPr>
          <w:rStyle w:val="Heading2Char"/>
          <w:b/>
          <w:bCs/>
          <w:color w:val="auto"/>
          <w:lang w:val="en-IN"/>
        </w:rPr>
      </w:pPr>
      <w:r w:rsidRPr="00615D8F">
        <w:rPr>
          <w:lang w:val="en-IN"/>
        </w:rPr>
        <w:lastRenderedPageBreak/>
        <w:t>Lastly, supplier payment terms should be assessed and formalised. Renegotiated terms can preserve supplier relationships and maintain cash flow flexibility instead of relying on forgiving payments. Adjusting the terms of payables to the collection cycles of receivables would also contribute to the smoothing of cash fluctuations within the operating cycle.</w:t>
      </w:r>
    </w:p>
    <w:p w14:paraId="41F2DC37" w14:textId="77777777" w:rsidR="00F07E4F" w:rsidRDefault="00F07E4F" w:rsidP="00D34964">
      <w:pPr>
        <w:rPr>
          <w:rStyle w:val="Heading2Char"/>
          <w:b/>
          <w:bCs/>
          <w:color w:val="auto"/>
          <w:lang w:val="en-IN"/>
        </w:rPr>
      </w:pPr>
    </w:p>
    <w:p w14:paraId="06F2120B" w14:textId="77777777" w:rsidR="00F07E4F" w:rsidRDefault="00F07E4F" w:rsidP="00D34964">
      <w:pPr>
        <w:rPr>
          <w:rStyle w:val="Heading2Char"/>
          <w:b/>
          <w:bCs/>
          <w:color w:val="auto"/>
          <w:lang w:val="en-IN"/>
        </w:rPr>
      </w:pPr>
    </w:p>
    <w:p w14:paraId="2B9A56F9" w14:textId="77777777" w:rsidR="00F07E4F" w:rsidRDefault="00F07E4F" w:rsidP="00D34964">
      <w:pPr>
        <w:rPr>
          <w:rStyle w:val="Heading2Char"/>
          <w:b/>
          <w:bCs/>
          <w:color w:val="auto"/>
          <w:lang w:val="en-IN"/>
        </w:rPr>
      </w:pPr>
    </w:p>
    <w:p w14:paraId="390539B8" w14:textId="0FAAEEDD" w:rsidR="00D34964" w:rsidRPr="00D34964" w:rsidRDefault="00D34964" w:rsidP="00D34964">
      <w:pPr>
        <w:rPr>
          <w:b/>
          <w:bCs/>
          <w:lang w:val="en-IN"/>
        </w:rPr>
      </w:pPr>
      <w:r w:rsidRPr="00D34964">
        <w:rPr>
          <w:rStyle w:val="Heading2Char"/>
          <w:b/>
          <w:bCs/>
          <w:color w:val="auto"/>
          <w:lang w:val="en-IN"/>
        </w:rPr>
        <w:t>Short-Term vs Long-Term Financing</w:t>
      </w:r>
      <w:bookmarkEnd w:id="17"/>
    </w:p>
    <w:p w14:paraId="73093D2D" w14:textId="77777777" w:rsidR="00247DA0" w:rsidRPr="00247DA0" w:rsidRDefault="00247DA0" w:rsidP="00247DA0">
      <w:pPr>
        <w:rPr>
          <w:lang w:val="en-IN"/>
        </w:rPr>
      </w:pPr>
      <w:r w:rsidRPr="00247DA0">
        <w:rPr>
          <w:lang w:val="en-IN"/>
        </w:rPr>
        <w:t>The combination of short-term and long-term debt has significant strategic consequences. Short term borrowing tends to be more inexpensive and flexible and is a normal recommendation for temporary working capital requirements. But reliance on short-term borrowing makes you vulnerable to refinancing and interest rate risk.</w:t>
      </w:r>
    </w:p>
    <w:p w14:paraId="447CDF3C" w14:textId="77777777" w:rsidR="00247DA0" w:rsidRPr="00247DA0" w:rsidRDefault="00247DA0" w:rsidP="00247DA0">
      <w:pPr>
        <w:rPr>
          <w:lang w:val="en-IN"/>
        </w:rPr>
      </w:pPr>
      <w:r w:rsidRPr="00247DA0">
        <w:rPr>
          <w:lang w:val="en-IN"/>
        </w:rPr>
        <w:t>Long-run financing, while usually more costly, is more stable and therefore more predictable. For General Electronics, raising the share of long-term financing can alleviate the liquidity strain as it relaxes the term structure of financing using operating assets.</w:t>
      </w:r>
    </w:p>
    <w:p w14:paraId="5AE687F7" w14:textId="058CCC41" w:rsidR="00F07E4F" w:rsidRDefault="00247DA0" w:rsidP="00247DA0">
      <w:pPr>
        <w:rPr>
          <w:lang w:val="en-IN"/>
        </w:rPr>
      </w:pPr>
      <w:r w:rsidRPr="00247DA0">
        <w:rPr>
          <w:lang w:val="en-IN"/>
        </w:rPr>
        <w:t>But the company’s heavy reliance on short-term debt these days allows little room for error. A move toward more long-term financing in the context of solid working capital management would go a long way toward reducing financial risk and liquidity vulnerability.</w:t>
      </w:r>
    </w:p>
    <w:p w14:paraId="48A422D9" w14:textId="77777777" w:rsidR="00247DA0" w:rsidRPr="00F07E4F" w:rsidRDefault="00247DA0" w:rsidP="00247DA0">
      <w:pPr>
        <w:rPr>
          <w:lang w:val="en-IN"/>
        </w:rPr>
      </w:pPr>
    </w:p>
    <w:p w14:paraId="55B15B78" w14:textId="68593CE7" w:rsidR="00D34964" w:rsidRPr="00D34964" w:rsidRDefault="00D34964" w:rsidP="00D34964">
      <w:pPr>
        <w:pStyle w:val="Heading2"/>
        <w:rPr>
          <w:b/>
          <w:bCs/>
          <w:color w:val="auto"/>
          <w:lang w:val="en-IN"/>
        </w:rPr>
      </w:pPr>
      <w:r w:rsidRPr="00D34964">
        <w:rPr>
          <w:b/>
          <w:bCs/>
          <w:color w:val="auto"/>
          <w:lang w:val="en-IN"/>
        </w:rPr>
        <w:t xml:space="preserve"> </w:t>
      </w:r>
      <w:bookmarkStart w:id="18" w:name="_Toc217257799"/>
      <w:r w:rsidRPr="00D34964">
        <w:rPr>
          <w:b/>
          <w:bCs/>
          <w:color w:val="auto"/>
          <w:lang w:val="en-IN"/>
        </w:rPr>
        <w:t>Overall Assessment</w:t>
      </w:r>
      <w:bookmarkEnd w:id="18"/>
    </w:p>
    <w:p w14:paraId="1E3FB1ED" w14:textId="77777777" w:rsidR="00B47DAB" w:rsidRPr="00B47DAB" w:rsidRDefault="00B47DAB" w:rsidP="00B47DAB">
      <w:pPr>
        <w:rPr>
          <w:lang w:val="en-IN"/>
        </w:rPr>
      </w:pPr>
      <w:r w:rsidRPr="00B47DAB">
        <w:rPr>
          <w:lang w:val="en-IN"/>
        </w:rPr>
        <w:t>In short, poor working capital management has been a significant factor in General Electronics’ straining liquidity. The cash operating cycle has been lengthened, resulting in prolonged cash flow pressures, by excess inventory, slower collection of receivables and dependence on short-term funding.</w:t>
      </w:r>
    </w:p>
    <w:p w14:paraId="6AF71CD6" w14:textId="0C998AA5" w:rsidR="009B19C6" w:rsidRDefault="00B47DAB" w:rsidP="00B47DAB">
      <w:pPr>
        <w:rPr>
          <w:lang w:val="en-IN"/>
        </w:rPr>
      </w:pPr>
      <w:r w:rsidRPr="00B47DAB">
        <w:rPr>
          <w:lang w:val="en-IN"/>
        </w:rPr>
        <w:t>Through better inventory management, faster collection from customers, and a more balanced financing mix, the company can generate internal cash flow and stabilize its operations. These actions provide a core building block for the in the following section-described broader financial reorganization strategy.</w:t>
      </w:r>
    </w:p>
    <w:p w14:paraId="780CBE02" w14:textId="77777777" w:rsidR="009B19C6" w:rsidRDefault="009B19C6" w:rsidP="009B19C6">
      <w:pPr>
        <w:rPr>
          <w:lang w:val="en-IN"/>
        </w:rPr>
      </w:pPr>
    </w:p>
    <w:p w14:paraId="551B6034" w14:textId="2C23066F" w:rsidR="009B19C6" w:rsidRDefault="009508DF" w:rsidP="009B19C6">
      <w:pPr>
        <w:rPr>
          <w:lang w:val="en-IN"/>
        </w:rPr>
      </w:pPr>
      <w:r>
        <w:rPr>
          <w:noProof/>
        </w:rPr>
        <w:lastRenderedPageBreak/>
        <w:drawing>
          <wp:inline distT="0" distB="0" distL="0" distR="0" wp14:anchorId="1FF50DAC" wp14:editId="067AAE8E">
            <wp:extent cx="5731510" cy="5138420"/>
            <wp:effectExtent l="0" t="0" r="0" b="0"/>
            <wp:docPr id="489888675" name="Picture 9" descr="Working Capital Management Strategy | Complete Guide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orking Capital Management Strategy | Complete Guide with Templa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138420"/>
                    </a:xfrm>
                    <a:prstGeom prst="rect">
                      <a:avLst/>
                    </a:prstGeom>
                    <a:noFill/>
                    <a:ln>
                      <a:noFill/>
                    </a:ln>
                  </pic:spPr>
                </pic:pic>
              </a:graphicData>
            </a:graphic>
          </wp:inline>
        </w:drawing>
      </w:r>
    </w:p>
    <w:p w14:paraId="5FBA97B1" w14:textId="564E01EA" w:rsidR="007010BB" w:rsidRPr="007010BB" w:rsidRDefault="007010BB" w:rsidP="007010BB">
      <w:pPr>
        <w:pStyle w:val="Heading1"/>
        <w:rPr>
          <w:b/>
          <w:bCs/>
          <w:color w:val="auto"/>
          <w:lang w:val="en-IN"/>
        </w:rPr>
      </w:pPr>
      <w:bookmarkStart w:id="19" w:name="_Toc217257800"/>
      <w:r w:rsidRPr="007010BB">
        <w:rPr>
          <w:b/>
          <w:bCs/>
          <w:color w:val="auto"/>
          <w:lang w:val="en-IN"/>
        </w:rPr>
        <w:lastRenderedPageBreak/>
        <w:t>Strategic Financial Restructuring Plan</w:t>
      </w:r>
      <w:bookmarkEnd w:id="19"/>
    </w:p>
    <w:p w14:paraId="2C94144D" w14:textId="77777777" w:rsidR="00734A2D" w:rsidRPr="00734A2D" w:rsidRDefault="00734A2D" w:rsidP="00734A2D">
      <w:pPr>
        <w:pStyle w:val="Heading2"/>
        <w:rPr>
          <w:rFonts w:asciiTheme="minorHAnsi" w:eastAsiaTheme="minorHAnsi" w:hAnsiTheme="minorHAnsi" w:cstheme="minorBidi"/>
          <w:color w:val="auto"/>
          <w:sz w:val="24"/>
          <w:szCs w:val="24"/>
          <w:lang w:val="en-IN"/>
        </w:rPr>
      </w:pPr>
      <w:r w:rsidRPr="00734A2D">
        <w:rPr>
          <w:rFonts w:asciiTheme="minorHAnsi" w:eastAsiaTheme="minorHAnsi" w:hAnsiTheme="minorHAnsi" w:cstheme="minorBidi"/>
          <w:color w:val="auto"/>
          <w:sz w:val="24"/>
          <w:szCs w:val="24"/>
          <w:lang w:val="en-IN"/>
        </w:rPr>
        <w:t>The financial statement reviews and analysis provided in the preceding dust jacket show that GE is“ so deeply and chronically in the red that no good news could begin to offset the bad.</w:t>
      </w:r>
      <w:r w:rsidRPr="00734A2D">
        <w:rPr>
          <w:rFonts w:ascii="Aptos" w:eastAsiaTheme="minorHAnsi" w:hAnsi="Aptos" w:cs="Aptos"/>
          <w:color w:val="auto"/>
          <w:sz w:val="24"/>
          <w:szCs w:val="24"/>
          <w:lang w:val="en-IN"/>
        </w:rPr>
        <w:t>”</w:t>
      </w:r>
      <w:r w:rsidRPr="00734A2D">
        <w:rPr>
          <w:rFonts w:asciiTheme="minorHAnsi" w:eastAsiaTheme="minorHAnsi" w:hAnsiTheme="minorHAnsi" w:cstheme="minorBidi"/>
          <w:color w:val="auto"/>
          <w:sz w:val="24"/>
          <w:szCs w:val="24"/>
          <w:lang w:val="en-IN"/>
        </w:rPr>
        <w:t xml:space="preserve"> The continuing operating losses and diminishing levels of equity, coupled with increasing strain on liquidity, strongly indicate that the current financial system is no longer sustainable. To continue on the present course would be to weaken the firm still further and to risk financial collapse.</w:t>
      </w:r>
    </w:p>
    <w:p w14:paraId="544F7FD5" w14:textId="77777777" w:rsidR="00734A2D" w:rsidRDefault="00734A2D" w:rsidP="00734A2D">
      <w:pPr>
        <w:pStyle w:val="Heading2"/>
        <w:rPr>
          <w:rFonts w:asciiTheme="minorHAnsi" w:eastAsiaTheme="minorHAnsi" w:hAnsiTheme="minorHAnsi" w:cstheme="minorBidi"/>
          <w:color w:val="auto"/>
          <w:sz w:val="24"/>
          <w:szCs w:val="24"/>
          <w:lang w:val="en-IN"/>
        </w:rPr>
      </w:pPr>
      <w:r w:rsidRPr="00734A2D">
        <w:rPr>
          <w:rFonts w:asciiTheme="minorHAnsi" w:eastAsiaTheme="minorHAnsi" w:hAnsiTheme="minorHAnsi" w:cstheme="minorBidi"/>
          <w:color w:val="auto"/>
          <w:sz w:val="24"/>
          <w:szCs w:val="24"/>
          <w:lang w:val="en-IN"/>
        </w:rPr>
        <w:t xml:space="preserve">Thus, a full-scale financial restructuring is required. This restructuring is intended to stabilize cash flow, to decrease overall financial risk, and to bring the company on a sustainable path to long-term profitability. Instead of concentrating only on cost-cutting, the strategy emphasizes on building a stronger balance sheet, greater financing flexibility and competitiveness into the future in a challenging global environment. </w:t>
      </w:r>
    </w:p>
    <w:p w14:paraId="449094D5" w14:textId="77777777" w:rsidR="00734A2D" w:rsidRDefault="00734A2D" w:rsidP="00734A2D">
      <w:pPr>
        <w:pStyle w:val="Heading2"/>
        <w:rPr>
          <w:rFonts w:asciiTheme="minorHAnsi" w:eastAsiaTheme="minorHAnsi" w:hAnsiTheme="minorHAnsi" w:cstheme="minorBidi"/>
          <w:color w:val="auto"/>
          <w:sz w:val="24"/>
          <w:szCs w:val="24"/>
          <w:lang w:val="en-IN"/>
        </w:rPr>
      </w:pPr>
    </w:p>
    <w:p w14:paraId="328A3B40" w14:textId="08E7ED8B" w:rsidR="007010BB" w:rsidRPr="007010BB" w:rsidRDefault="007010BB" w:rsidP="00734A2D">
      <w:pPr>
        <w:pStyle w:val="Heading2"/>
        <w:rPr>
          <w:b/>
          <w:bCs/>
          <w:color w:val="auto"/>
          <w:lang w:val="en-IN"/>
        </w:rPr>
      </w:pPr>
      <w:r w:rsidRPr="007010BB">
        <w:rPr>
          <w:b/>
          <w:bCs/>
          <w:color w:val="auto"/>
          <w:lang w:val="en-IN"/>
        </w:rPr>
        <w:t xml:space="preserve"> </w:t>
      </w:r>
      <w:bookmarkStart w:id="20" w:name="_Toc217257801"/>
      <w:r w:rsidRPr="007010BB">
        <w:rPr>
          <w:b/>
          <w:bCs/>
          <w:color w:val="auto"/>
          <w:lang w:val="en-IN"/>
        </w:rPr>
        <w:t>Rationale for Financial Restructuring</w:t>
      </w:r>
      <w:bookmarkEnd w:id="20"/>
    </w:p>
    <w:p w14:paraId="43D49692" w14:textId="77777777" w:rsidR="009D5BFC" w:rsidRPr="009D5BFC" w:rsidRDefault="009D5BFC" w:rsidP="009D5BFC">
      <w:pPr>
        <w:rPr>
          <w:lang w:val="en-IN"/>
        </w:rPr>
      </w:pPr>
      <w:r w:rsidRPr="009D5BFC">
        <w:rPr>
          <w:lang w:val="en-IN"/>
        </w:rPr>
        <w:t>The General Electronics balance sheet has become ever softer. Shareholders' equity is depleted by several years of losses, while short-term liabilities still are substantial. This imbalance exposes the company to refinancing risk and limits its ability to react to market condition changes.</w:t>
      </w:r>
    </w:p>
    <w:p w14:paraId="29CD88C2" w14:textId="43E9C47E" w:rsidR="0070342E" w:rsidRPr="007010BB" w:rsidRDefault="009D5BFC" w:rsidP="009D5BFC">
      <w:pPr>
        <w:rPr>
          <w:lang w:val="en-IN"/>
        </w:rPr>
      </w:pPr>
      <w:r w:rsidRPr="009D5BFC">
        <w:rPr>
          <w:lang w:val="en-IN"/>
        </w:rPr>
        <w:t xml:space="preserve">Consumer electronics are subject to intense competition and rapid innovation, so the industry is often in need of investment in technology and supply chain efficiency. A poor financial condition limits access to capital and the firm’s ability to invest in strategic projects. Financial restructuring, therefore, is not only the prerequisite for survival, but </w:t>
      </w:r>
      <w:r w:rsidRPr="009D5BFC">
        <w:rPr>
          <w:lang w:val="en-IN"/>
        </w:rPr>
        <w:lastRenderedPageBreak/>
        <w:t xml:space="preserve">also the enabler for regaining competitiveness. </w:t>
      </w:r>
      <w:r w:rsidR="007C577C">
        <w:rPr>
          <w:noProof/>
        </w:rPr>
        <w:drawing>
          <wp:inline distT="0" distB="0" distL="0" distR="0" wp14:anchorId="5FA2C9C8" wp14:editId="7EA24FC3">
            <wp:extent cx="5731510" cy="4012565"/>
            <wp:effectExtent l="0" t="0" r="2540" b="6985"/>
            <wp:docPr id="1860191372" name="Picture 10" descr="Corporate Debt Restructuring: What It Is, When it Happens, and The Steps to  Follow - McCra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rporate Debt Restructuring: What It Is, When it Happens, and The Steps to  Follow - McCrack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12565"/>
                    </a:xfrm>
                    <a:prstGeom prst="rect">
                      <a:avLst/>
                    </a:prstGeom>
                    <a:noFill/>
                    <a:ln>
                      <a:noFill/>
                    </a:ln>
                  </pic:spPr>
                </pic:pic>
              </a:graphicData>
            </a:graphic>
          </wp:inline>
        </w:drawing>
      </w:r>
      <w:r w:rsidR="007C577C">
        <w:rPr>
          <w:lang w:val="en-IN"/>
        </w:rPr>
        <w:t xml:space="preserve"> </w:t>
      </w:r>
    </w:p>
    <w:p w14:paraId="76AA1514" w14:textId="59002288" w:rsidR="007010BB" w:rsidRPr="007010BB" w:rsidRDefault="007010BB" w:rsidP="007010BB">
      <w:pPr>
        <w:pStyle w:val="Heading2"/>
        <w:rPr>
          <w:b/>
          <w:bCs/>
          <w:color w:val="auto"/>
          <w:lang w:val="en-IN"/>
        </w:rPr>
      </w:pPr>
      <w:bookmarkStart w:id="21" w:name="_Toc217257802"/>
      <w:r w:rsidRPr="007010BB">
        <w:rPr>
          <w:b/>
          <w:bCs/>
          <w:color w:val="auto"/>
          <w:lang w:val="en-IN"/>
        </w:rPr>
        <w:t>Divestment of Non-Core Assets</w:t>
      </w:r>
      <w:bookmarkEnd w:id="21"/>
    </w:p>
    <w:p w14:paraId="1FE5EB52" w14:textId="77777777" w:rsidR="000F6E47" w:rsidRPr="000F6E47" w:rsidRDefault="000F6E47" w:rsidP="000F6E47">
      <w:pPr>
        <w:pStyle w:val="Heading2"/>
        <w:rPr>
          <w:rFonts w:asciiTheme="minorHAnsi" w:eastAsiaTheme="minorHAnsi" w:hAnsiTheme="minorHAnsi" w:cstheme="minorBidi"/>
          <w:color w:val="auto"/>
          <w:sz w:val="24"/>
          <w:szCs w:val="24"/>
          <w:lang w:val="en-IN"/>
        </w:rPr>
      </w:pPr>
      <w:bookmarkStart w:id="22" w:name="_Toc217257806"/>
      <w:r w:rsidRPr="000F6E47">
        <w:rPr>
          <w:rFonts w:asciiTheme="minorHAnsi" w:eastAsiaTheme="minorHAnsi" w:hAnsiTheme="minorHAnsi" w:cstheme="minorBidi"/>
          <w:color w:val="auto"/>
          <w:sz w:val="24"/>
          <w:szCs w:val="24"/>
          <w:lang w:val="en-IN"/>
        </w:rPr>
        <w:t>Among the quickest actions to take to enhance liquidity is the sale of non-core assets. Over time, General Electronics has built up holding that are no longer closely aligned with its strategic priorities. These assets represent tied up capital which is now under-performing.</w:t>
      </w:r>
    </w:p>
    <w:p w14:paraId="52816E19" w14:textId="77777777" w:rsidR="000F6E47" w:rsidRPr="000F6E47" w:rsidRDefault="000F6E47" w:rsidP="000F6E47">
      <w:pPr>
        <w:pStyle w:val="Heading2"/>
        <w:rPr>
          <w:rFonts w:asciiTheme="minorHAnsi" w:eastAsiaTheme="minorHAnsi" w:hAnsiTheme="minorHAnsi" w:cstheme="minorBidi"/>
          <w:color w:val="auto"/>
          <w:sz w:val="24"/>
          <w:szCs w:val="24"/>
          <w:lang w:val="en-IN"/>
        </w:rPr>
      </w:pPr>
      <w:r w:rsidRPr="000F6E47">
        <w:rPr>
          <w:rFonts w:asciiTheme="minorHAnsi" w:eastAsiaTheme="minorHAnsi" w:hAnsiTheme="minorHAnsi" w:cstheme="minorBidi"/>
          <w:color w:val="auto"/>
          <w:sz w:val="24"/>
          <w:szCs w:val="24"/>
          <w:lang w:val="en-IN"/>
        </w:rPr>
        <w:t>Selling non-core assets would also bring in immediate liquidity, help the firm rely less on short-term borrowing and strengthen the balance sheet. The proceeds could be used to pay down debt, reduce interest expense, and/or improve important financial metrics such as leverage and interest coverage. This would reduce the overall financial risk and increase the company's financial flexibility.</w:t>
      </w:r>
    </w:p>
    <w:p w14:paraId="464A9DC2" w14:textId="4A698F98" w:rsidR="008E6EF4" w:rsidRDefault="000F6E47" w:rsidP="000F6E47">
      <w:pPr>
        <w:pStyle w:val="Heading2"/>
        <w:rPr>
          <w:rFonts w:asciiTheme="minorHAnsi" w:eastAsiaTheme="minorHAnsi" w:hAnsiTheme="minorHAnsi" w:cstheme="minorBidi"/>
          <w:color w:val="auto"/>
          <w:sz w:val="24"/>
          <w:szCs w:val="24"/>
          <w:lang w:val="en-IN"/>
        </w:rPr>
      </w:pPr>
      <w:r w:rsidRPr="000F6E47">
        <w:rPr>
          <w:rFonts w:asciiTheme="minorHAnsi" w:eastAsiaTheme="minorHAnsi" w:hAnsiTheme="minorHAnsi" w:cstheme="minorBidi"/>
          <w:color w:val="auto"/>
          <w:sz w:val="24"/>
          <w:szCs w:val="24"/>
          <w:lang w:val="en-IN"/>
        </w:rPr>
        <w:t xml:space="preserve">That said, asset sales need to be conducted in </w:t>
      </w:r>
      <w:proofErr w:type="spellStart"/>
      <w:r w:rsidRPr="000F6E47">
        <w:rPr>
          <w:rFonts w:asciiTheme="minorHAnsi" w:eastAsiaTheme="minorHAnsi" w:hAnsiTheme="minorHAnsi" w:cstheme="minorBidi"/>
          <w:color w:val="auto"/>
          <w:sz w:val="24"/>
          <w:szCs w:val="24"/>
          <w:lang w:val="en-IN"/>
        </w:rPr>
        <w:t>a</w:t>
      </w:r>
      <w:proofErr w:type="spellEnd"/>
      <w:r w:rsidRPr="000F6E47">
        <w:rPr>
          <w:rFonts w:asciiTheme="minorHAnsi" w:eastAsiaTheme="minorHAnsi" w:hAnsiTheme="minorHAnsi" w:cstheme="minorBidi"/>
          <w:color w:val="auto"/>
          <w:sz w:val="24"/>
          <w:szCs w:val="24"/>
          <w:lang w:val="en-IN"/>
        </w:rPr>
        <w:t xml:space="preserve"> orderly fashion. The sales need to be strategically planned and executed at fair market value in order to not wipe out shareholder value. A focused, disciplined approach enables the company to concentrate its resources in core, higher-returning areas of the business.</w:t>
      </w:r>
    </w:p>
    <w:p w14:paraId="4FC7B930" w14:textId="77777777" w:rsidR="000F6E47" w:rsidRPr="000F6E47" w:rsidRDefault="000F6E47" w:rsidP="000F6E47">
      <w:pPr>
        <w:rPr>
          <w:lang w:val="en-IN"/>
        </w:rPr>
      </w:pPr>
    </w:p>
    <w:p w14:paraId="7AED39D6" w14:textId="573C7B14" w:rsidR="007010BB" w:rsidRDefault="007010BB" w:rsidP="008E6EF4">
      <w:pPr>
        <w:pStyle w:val="Heading2"/>
        <w:rPr>
          <w:b/>
          <w:bCs/>
          <w:color w:val="auto"/>
          <w:lang w:val="en-IN"/>
        </w:rPr>
      </w:pPr>
      <w:r w:rsidRPr="007010BB">
        <w:rPr>
          <w:b/>
          <w:bCs/>
          <w:color w:val="auto"/>
          <w:lang w:val="en-IN"/>
        </w:rPr>
        <w:t>Equity Injection to Strengthen the Balance Sheet</w:t>
      </w:r>
      <w:bookmarkEnd w:id="22"/>
    </w:p>
    <w:p w14:paraId="2FAD6BF8" w14:textId="77777777" w:rsidR="001F7E03" w:rsidRPr="001F7E03" w:rsidRDefault="001F7E03" w:rsidP="001F7E03">
      <w:pPr>
        <w:rPr>
          <w:lang w:val="en-IN"/>
        </w:rPr>
      </w:pPr>
    </w:p>
    <w:p w14:paraId="6ADE6CE1" w14:textId="77777777" w:rsidR="005A09FF" w:rsidRPr="005A09FF" w:rsidRDefault="005A09FF" w:rsidP="005A09FF">
      <w:pPr>
        <w:pStyle w:val="Heading2"/>
        <w:rPr>
          <w:rFonts w:asciiTheme="minorHAnsi" w:eastAsiaTheme="minorHAnsi" w:hAnsiTheme="minorHAnsi" w:cstheme="minorBidi"/>
          <w:color w:val="auto"/>
          <w:sz w:val="24"/>
          <w:szCs w:val="24"/>
          <w:lang w:val="en-IN"/>
        </w:rPr>
      </w:pPr>
      <w:bookmarkStart w:id="23" w:name="_Toc217257807"/>
      <w:r w:rsidRPr="005A09FF">
        <w:rPr>
          <w:rFonts w:asciiTheme="minorHAnsi" w:eastAsiaTheme="minorHAnsi" w:hAnsiTheme="minorHAnsi" w:cstheme="minorBidi"/>
          <w:color w:val="auto"/>
          <w:sz w:val="24"/>
          <w:szCs w:val="24"/>
          <w:lang w:val="en-IN"/>
        </w:rPr>
        <w:lastRenderedPageBreak/>
        <w:t>Equity raising will be another key element of the workout strategy. This could be in the form of a rights issue or a private placement or investment from a strategic partner. With shareholders’ equity having been severely depleted, the capital structure needs to be rebalanced with additional equity capital.</w:t>
      </w:r>
    </w:p>
    <w:p w14:paraId="7203F211" w14:textId="77777777" w:rsidR="005A09FF" w:rsidRPr="005A09FF" w:rsidRDefault="005A09FF" w:rsidP="005A09FF">
      <w:pPr>
        <w:pStyle w:val="Heading2"/>
        <w:rPr>
          <w:rFonts w:asciiTheme="minorHAnsi" w:eastAsiaTheme="minorHAnsi" w:hAnsiTheme="minorHAnsi" w:cstheme="minorBidi"/>
          <w:color w:val="auto"/>
          <w:sz w:val="24"/>
          <w:szCs w:val="24"/>
          <w:lang w:val="en-IN"/>
        </w:rPr>
      </w:pPr>
      <w:r w:rsidRPr="005A09FF">
        <w:rPr>
          <w:rFonts w:asciiTheme="minorHAnsi" w:eastAsiaTheme="minorHAnsi" w:hAnsiTheme="minorHAnsi" w:cstheme="minorBidi"/>
          <w:color w:val="auto"/>
          <w:sz w:val="24"/>
          <w:szCs w:val="24"/>
          <w:lang w:val="en-IN"/>
        </w:rPr>
        <w:t>An equity infusion would lower financial leverage, bolster liquidity and enhance confidence among creditors, suppliers and investors. Unlike debt, equity has no fixed repayment terms, which makes it especially useful in times of recovering finances. Building a stronger equity base would also give the company more room to make new strategic investments in the future.</w:t>
      </w:r>
    </w:p>
    <w:p w14:paraId="412CE9C4" w14:textId="1C6A599C" w:rsidR="00523442" w:rsidRDefault="005A09FF" w:rsidP="005A09FF">
      <w:pPr>
        <w:pStyle w:val="Heading2"/>
        <w:rPr>
          <w:rFonts w:asciiTheme="minorHAnsi" w:eastAsiaTheme="minorHAnsi" w:hAnsiTheme="minorHAnsi" w:cstheme="minorBidi"/>
          <w:color w:val="auto"/>
          <w:sz w:val="24"/>
          <w:szCs w:val="24"/>
          <w:lang w:val="en-IN"/>
        </w:rPr>
      </w:pPr>
      <w:r w:rsidRPr="005A09FF">
        <w:rPr>
          <w:rFonts w:asciiTheme="minorHAnsi" w:eastAsiaTheme="minorHAnsi" w:hAnsiTheme="minorHAnsi" w:cstheme="minorBidi"/>
          <w:color w:val="auto"/>
          <w:sz w:val="24"/>
          <w:szCs w:val="24"/>
          <w:lang w:val="en-IN"/>
        </w:rPr>
        <w:t>Indeed, while equity raises result in dilution for current shareholders, the benefits of turning the business around in the long term far outweigh any short-term impact on the share price. A clear message as to the purpose of and the expected benefit from the equity raise is necessary if shareholder support is to be obtained.</w:t>
      </w:r>
    </w:p>
    <w:p w14:paraId="0C9425E5" w14:textId="77777777" w:rsidR="005A09FF" w:rsidRPr="005A09FF" w:rsidRDefault="005A09FF" w:rsidP="005A09FF">
      <w:pPr>
        <w:rPr>
          <w:lang w:val="en-IN"/>
        </w:rPr>
      </w:pPr>
    </w:p>
    <w:p w14:paraId="4A4652AE" w14:textId="3076306F" w:rsidR="007010BB" w:rsidRPr="007010BB" w:rsidRDefault="007010BB" w:rsidP="00523442">
      <w:pPr>
        <w:pStyle w:val="Heading2"/>
        <w:rPr>
          <w:b/>
          <w:bCs/>
          <w:color w:val="auto"/>
          <w:lang w:val="en-IN"/>
        </w:rPr>
      </w:pPr>
      <w:r w:rsidRPr="007010BB">
        <w:rPr>
          <w:b/>
          <w:bCs/>
          <w:color w:val="auto"/>
          <w:lang w:val="en-IN"/>
        </w:rPr>
        <w:t>Debt Restructuring and Maturity Extension</w:t>
      </w:r>
      <w:bookmarkEnd w:id="23"/>
    </w:p>
    <w:p w14:paraId="69724C63" w14:textId="77777777" w:rsidR="00B97F65" w:rsidRPr="00B97F65" w:rsidRDefault="00B97F65" w:rsidP="00B97F65">
      <w:pPr>
        <w:pStyle w:val="Heading2"/>
        <w:rPr>
          <w:rFonts w:asciiTheme="minorHAnsi" w:eastAsiaTheme="minorHAnsi" w:hAnsiTheme="minorHAnsi" w:cstheme="minorBidi"/>
          <w:color w:val="auto"/>
          <w:sz w:val="24"/>
          <w:szCs w:val="24"/>
          <w:lang w:val="en-IN"/>
        </w:rPr>
      </w:pPr>
      <w:bookmarkStart w:id="24" w:name="_Toc217257808"/>
      <w:r w:rsidRPr="00B97F65">
        <w:rPr>
          <w:rFonts w:asciiTheme="minorHAnsi" w:eastAsiaTheme="minorHAnsi" w:hAnsiTheme="minorHAnsi" w:cstheme="minorBidi"/>
          <w:color w:val="auto"/>
          <w:sz w:val="24"/>
          <w:szCs w:val="24"/>
          <w:lang w:val="en-IN"/>
        </w:rPr>
        <w:t>Debt restructuring provides additional potential to relieve the strain on finances. Boots General Electronics is presently highly exposed to short term debt with refinancing risk and interest rate risk. Rothschild commented that extending maturities of debt or rolling short-term debt with long-term debt would also contribute to a significant improvement in liquidity.</w:t>
      </w:r>
    </w:p>
    <w:p w14:paraId="60E96A13" w14:textId="77777777" w:rsidR="00B97F65" w:rsidRPr="00B97F65" w:rsidRDefault="00B97F65" w:rsidP="00B97F65">
      <w:pPr>
        <w:pStyle w:val="Heading2"/>
        <w:rPr>
          <w:rFonts w:asciiTheme="minorHAnsi" w:eastAsiaTheme="minorHAnsi" w:hAnsiTheme="minorHAnsi" w:cstheme="minorBidi"/>
          <w:color w:val="auto"/>
          <w:sz w:val="24"/>
          <w:szCs w:val="24"/>
          <w:lang w:val="en-IN"/>
        </w:rPr>
      </w:pPr>
      <w:r w:rsidRPr="00B97F65">
        <w:rPr>
          <w:rFonts w:asciiTheme="minorHAnsi" w:eastAsiaTheme="minorHAnsi" w:hAnsiTheme="minorHAnsi" w:cstheme="minorBidi"/>
          <w:color w:val="auto"/>
          <w:sz w:val="24"/>
          <w:szCs w:val="24"/>
          <w:lang w:val="en-IN"/>
        </w:rPr>
        <w:t>Matching timing of debt repayments with generation of cash would smooth cash outflows and allow for a gradual improvement in interest coverage, over time. Lower financing costs would also allow the company to become profitable again. It may also be needed to renegotiate debt covenants to give the company enough breathing room in the course of healing.</w:t>
      </w:r>
    </w:p>
    <w:p w14:paraId="2C123CFF" w14:textId="75973B42" w:rsidR="005A0BEB" w:rsidRDefault="00B97F65" w:rsidP="00B97F65">
      <w:pPr>
        <w:pStyle w:val="Heading2"/>
        <w:rPr>
          <w:rFonts w:asciiTheme="minorHAnsi" w:eastAsiaTheme="minorHAnsi" w:hAnsiTheme="minorHAnsi" w:cstheme="minorBidi"/>
          <w:color w:val="auto"/>
          <w:sz w:val="24"/>
          <w:szCs w:val="24"/>
          <w:lang w:val="en-IN"/>
        </w:rPr>
      </w:pPr>
      <w:r w:rsidRPr="00B97F65">
        <w:rPr>
          <w:rFonts w:asciiTheme="minorHAnsi" w:eastAsiaTheme="minorHAnsi" w:hAnsiTheme="minorHAnsi" w:cstheme="minorBidi"/>
          <w:color w:val="auto"/>
          <w:sz w:val="24"/>
          <w:szCs w:val="24"/>
          <w:lang w:val="en-IN"/>
        </w:rPr>
        <w:t>A successful lender negotiation is critical. Transparent you know-speak, reasonable realistic financial expectations, and a believable turnaround plan enhances the chance you will get lender collaboration and support.</w:t>
      </w:r>
    </w:p>
    <w:p w14:paraId="552D389D" w14:textId="77777777" w:rsidR="00B97F65" w:rsidRPr="00B97F65" w:rsidRDefault="00B97F65" w:rsidP="00B97F65">
      <w:pPr>
        <w:rPr>
          <w:lang w:val="en-IN"/>
        </w:rPr>
      </w:pPr>
    </w:p>
    <w:p w14:paraId="7E524DCC" w14:textId="6221F732" w:rsidR="00B40BF0" w:rsidRDefault="007010BB" w:rsidP="00B40BF0">
      <w:pPr>
        <w:pStyle w:val="Heading2"/>
        <w:rPr>
          <w:b/>
          <w:bCs/>
          <w:color w:val="auto"/>
          <w:lang w:val="en-IN"/>
        </w:rPr>
      </w:pPr>
      <w:r w:rsidRPr="007010BB">
        <w:rPr>
          <w:b/>
          <w:bCs/>
          <w:color w:val="auto"/>
          <w:lang w:val="en-IN"/>
        </w:rPr>
        <w:t>Strategic Partnerships and Alliances</w:t>
      </w:r>
      <w:bookmarkStart w:id="25" w:name="_Toc217257809"/>
      <w:bookmarkEnd w:id="24"/>
    </w:p>
    <w:p w14:paraId="77B89EBA" w14:textId="77777777" w:rsidR="00F97B76" w:rsidRPr="00F97B76" w:rsidRDefault="00F97B76" w:rsidP="00F97B76">
      <w:pPr>
        <w:rPr>
          <w:lang w:val="en-IN"/>
        </w:rPr>
      </w:pPr>
      <w:r w:rsidRPr="00F97B76">
        <w:rPr>
          <w:lang w:val="en-IN"/>
        </w:rPr>
        <w:t>Beyond balance sheet measures, strategic partnerships can support financial recovery by reducing capital requirements and sharing risk. Collaborations with technology firms, suppliers, or regional partners may enable joint research and development, shared manufacturing facilities, or expanded market access.</w:t>
      </w:r>
    </w:p>
    <w:p w14:paraId="00AE2BC7" w14:textId="77777777" w:rsidR="00F97B76" w:rsidRPr="00F97B76" w:rsidRDefault="00F97B76" w:rsidP="00F97B76">
      <w:pPr>
        <w:rPr>
          <w:lang w:val="en-IN"/>
        </w:rPr>
      </w:pPr>
      <w:r w:rsidRPr="00F97B76">
        <w:rPr>
          <w:lang w:val="en-IN"/>
        </w:rPr>
        <w:t>Such partnerships can lower fixed costs, accelerate innovation, and improve operational efficiency without requiring significant upfront investment. While partnerships require careful governance and alignment of objectives, they offer a flexible alternative to major acquisitions during periods of financial constraint.</w:t>
      </w:r>
    </w:p>
    <w:p w14:paraId="61C0056D" w14:textId="77777777" w:rsidR="00F97B76" w:rsidRPr="00F97B76" w:rsidRDefault="00F97B76" w:rsidP="00F97B76">
      <w:pPr>
        <w:rPr>
          <w:lang w:val="en-IN"/>
        </w:rPr>
      </w:pPr>
    </w:p>
    <w:p w14:paraId="29684081" w14:textId="27C2FC35" w:rsidR="007010BB" w:rsidRPr="007010BB" w:rsidRDefault="007010BB" w:rsidP="00B40BF0">
      <w:pPr>
        <w:pStyle w:val="Heading2"/>
        <w:rPr>
          <w:b/>
          <w:bCs/>
          <w:color w:val="auto"/>
          <w:lang w:val="en-IN"/>
        </w:rPr>
      </w:pPr>
      <w:r w:rsidRPr="007010BB">
        <w:rPr>
          <w:b/>
          <w:bCs/>
          <w:color w:val="auto"/>
          <w:lang w:val="en-IN"/>
        </w:rPr>
        <w:lastRenderedPageBreak/>
        <w:t>Impact on Shareholders, Debt Risk, and Cash Flow Flexibility</w:t>
      </w:r>
      <w:bookmarkEnd w:id="25"/>
    </w:p>
    <w:p w14:paraId="2DEA39D2" w14:textId="77777777" w:rsidR="001D6DAF" w:rsidRPr="001D6DAF" w:rsidRDefault="001D6DAF" w:rsidP="001D6DAF">
      <w:pPr>
        <w:rPr>
          <w:lang w:val="en-IN"/>
        </w:rPr>
      </w:pPr>
      <w:r w:rsidRPr="001D6DAF">
        <w:rPr>
          <w:lang w:val="en-IN"/>
        </w:rPr>
        <w:t>The combined transactions and restructuring actions are designed to restore financial stability and create sustainable shareholder value. While shareholders may experience short-term dilution or asset shrinkage, the longer-term payoff is a stronger, more resilient company.</w:t>
      </w:r>
    </w:p>
    <w:p w14:paraId="4E1DC221" w14:textId="0DB904BC" w:rsidR="005C41E7" w:rsidRPr="007010BB" w:rsidRDefault="001D6DAF" w:rsidP="001D6DAF">
      <w:pPr>
        <w:rPr>
          <w:lang w:val="en-IN"/>
        </w:rPr>
      </w:pPr>
      <w:r w:rsidRPr="001D6DAF">
        <w:rPr>
          <w:lang w:val="en-IN"/>
        </w:rPr>
        <w:t>The lower leverage, longer debt maturities and higher interest cover would reduce financial risk and make the company less vulnerable to economic or industry shocks. The increased stability of cash flow will enable management to concentrate on strategic decisions instead of short-term liquidity issues.</w:t>
      </w:r>
    </w:p>
    <w:p w14:paraId="0FB31BD4" w14:textId="529641E1" w:rsidR="007010BB" w:rsidRPr="007010BB" w:rsidRDefault="007010BB" w:rsidP="007010BB">
      <w:pPr>
        <w:pStyle w:val="Heading2"/>
        <w:rPr>
          <w:b/>
          <w:bCs/>
          <w:color w:val="auto"/>
          <w:lang w:val="en-IN"/>
        </w:rPr>
      </w:pPr>
      <w:bookmarkStart w:id="26" w:name="_Toc217257810"/>
      <w:r w:rsidRPr="007010BB">
        <w:rPr>
          <w:b/>
          <w:bCs/>
          <w:color w:val="auto"/>
          <w:lang w:val="en-IN"/>
        </w:rPr>
        <w:t>International Financial Considerations</w:t>
      </w:r>
      <w:bookmarkEnd w:id="26"/>
    </w:p>
    <w:p w14:paraId="5B2DC880" w14:textId="77777777" w:rsidR="009630F2" w:rsidRPr="009630F2" w:rsidRDefault="009630F2" w:rsidP="009630F2">
      <w:pPr>
        <w:pStyle w:val="Heading2"/>
        <w:rPr>
          <w:rFonts w:asciiTheme="minorHAnsi" w:eastAsiaTheme="minorHAnsi" w:hAnsiTheme="minorHAnsi" w:cstheme="minorBidi"/>
          <w:color w:val="auto"/>
          <w:sz w:val="24"/>
          <w:szCs w:val="24"/>
          <w:lang w:val="en-IN"/>
        </w:rPr>
      </w:pPr>
      <w:bookmarkStart w:id="27" w:name="_Toc217257811"/>
      <w:r w:rsidRPr="009630F2">
        <w:rPr>
          <w:rFonts w:asciiTheme="minorHAnsi" w:eastAsiaTheme="minorHAnsi" w:hAnsiTheme="minorHAnsi" w:cstheme="minorBidi"/>
          <w:color w:val="auto"/>
          <w:sz w:val="24"/>
          <w:szCs w:val="24"/>
          <w:lang w:val="en-IN"/>
        </w:rPr>
        <w:t>General Electronics is a global enterprise and is therefore subject to currency risk from its operations and from its financing activities in various parts of the world. Exchange rates impact sales, costs and servicing of debt. This means that a good foreign exchange risk management including hedging and matching the foreign currency receipts and payments is required.</w:t>
      </w:r>
    </w:p>
    <w:p w14:paraId="0671BF1B" w14:textId="77777777" w:rsidR="009630F2" w:rsidRPr="009630F2" w:rsidRDefault="009630F2" w:rsidP="009630F2">
      <w:pPr>
        <w:pStyle w:val="Heading2"/>
        <w:rPr>
          <w:rFonts w:asciiTheme="minorHAnsi" w:eastAsiaTheme="minorHAnsi" w:hAnsiTheme="minorHAnsi" w:cstheme="minorBidi"/>
          <w:color w:val="auto"/>
          <w:sz w:val="24"/>
          <w:szCs w:val="24"/>
          <w:lang w:val="en-IN"/>
        </w:rPr>
      </w:pPr>
      <w:r w:rsidRPr="009630F2">
        <w:rPr>
          <w:rFonts w:asciiTheme="minorHAnsi" w:eastAsiaTheme="minorHAnsi" w:hAnsiTheme="minorHAnsi" w:cstheme="minorBidi"/>
          <w:color w:val="auto"/>
          <w:sz w:val="24"/>
          <w:szCs w:val="24"/>
          <w:lang w:val="en-IN"/>
        </w:rPr>
        <w:t>There are also challenges with inflation and increasing raw material costs and labour costs. The financial restructuring must also be able to withstand the cost pressure and pricing pressure associated with inflation.</w:t>
      </w:r>
    </w:p>
    <w:p w14:paraId="7A335A27" w14:textId="54BD11CD" w:rsidR="005C41E7" w:rsidRDefault="009630F2" w:rsidP="009630F2">
      <w:pPr>
        <w:pStyle w:val="Heading2"/>
        <w:rPr>
          <w:rFonts w:asciiTheme="minorHAnsi" w:eastAsiaTheme="minorHAnsi" w:hAnsiTheme="minorHAnsi" w:cstheme="minorBidi"/>
          <w:color w:val="auto"/>
          <w:sz w:val="24"/>
          <w:szCs w:val="24"/>
          <w:lang w:val="en-IN"/>
        </w:rPr>
      </w:pPr>
      <w:r w:rsidRPr="009630F2">
        <w:rPr>
          <w:rFonts w:asciiTheme="minorHAnsi" w:eastAsiaTheme="minorHAnsi" w:hAnsiTheme="minorHAnsi" w:cstheme="minorBidi"/>
          <w:color w:val="auto"/>
          <w:sz w:val="24"/>
          <w:szCs w:val="24"/>
          <w:lang w:val="en-IN"/>
        </w:rPr>
        <w:t>Tax considerations are an important factor in restructuring decisions. Asset sales or equity issuance or debt refinancing each have tax consequences that may affect net cash proceeds. Substantial tax planning will be required to maximize post-tax proceeds.</w:t>
      </w:r>
    </w:p>
    <w:p w14:paraId="698A67C6" w14:textId="71919CA5" w:rsidR="007010BB" w:rsidRPr="00DF328C" w:rsidRDefault="007010BB" w:rsidP="005C41E7">
      <w:pPr>
        <w:pStyle w:val="Heading2"/>
        <w:rPr>
          <w:b/>
          <w:bCs/>
          <w:color w:val="auto"/>
          <w:lang w:val="en-IN"/>
        </w:rPr>
      </w:pPr>
      <w:r w:rsidRPr="00DF328C">
        <w:rPr>
          <w:b/>
          <w:bCs/>
          <w:color w:val="auto"/>
          <w:lang w:val="en-IN"/>
        </w:rPr>
        <w:t>Ethical, Social, and Sustainability Considerations</w:t>
      </w:r>
      <w:bookmarkEnd w:id="27"/>
    </w:p>
    <w:p w14:paraId="438F6C7E" w14:textId="265372E3" w:rsidR="004B2FEC" w:rsidRDefault="00783092" w:rsidP="004B2FEC">
      <w:pPr>
        <w:pStyle w:val="Heading2"/>
        <w:rPr>
          <w:rFonts w:asciiTheme="minorHAnsi" w:eastAsiaTheme="minorHAnsi" w:hAnsiTheme="minorHAnsi" w:cstheme="minorBidi"/>
          <w:color w:val="auto"/>
          <w:sz w:val="24"/>
          <w:szCs w:val="24"/>
          <w:lang w:val="en-IN"/>
        </w:rPr>
      </w:pPr>
      <w:bookmarkStart w:id="28" w:name="_Toc217257812"/>
      <w:r w:rsidRPr="00783092">
        <w:rPr>
          <w:rFonts w:asciiTheme="minorHAnsi" w:eastAsiaTheme="minorHAnsi" w:hAnsiTheme="minorHAnsi" w:cstheme="minorBidi"/>
          <w:color w:val="auto"/>
          <w:sz w:val="24"/>
          <w:szCs w:val="24"/>
          <w:lang w:val="en-IN"/>
        </w:rPr>
        <w:t>Financial restructuring may have social and ethical after-effects, especially when it entails a reduction in the workforce or the sale of assets. Such effects should be responsibly managed with an open dialogue, severance packages that treat employees fairly, and, if feasible, retraining assistance. Sustainability issues are becoming ever more relevant in the consumer electronics sector. Environmental concerns like e-waste processing and energy consumption are under the scrutiny of authorities and consumers alike. Ongoing dedication to sustainable practices can bolster brand reputation and contribute to long-term value creation.</w:t>
      </w:r>
    </w:p>
    <w:p w14:paraId="2CA59958" w14:textId="77777777" w:rsidR="00783092" w:rsidRPr="00783092" w:rsidRDefault="00783092" w:rsidP="00783092">
      <w:pPr>
        <w:rPr>
          <w:lang w:val="en-IN"/>
        </w:rPr>
      </w:pPr>
    </w:p>
    <w:p w14:paraId="78817067" w14:textId="7D65C04E" w:rsidR="007010BB" w:rsidRPr="00DF328C" w:rsidRDefault="007010BB" w:rsidP="004B2FEC">
      <w:pPr>
        <w:pStyle w:val="Heading2"/>
        <w:rPr>
          <w:b/>
          <w:bCs/>
          <w:color w:val="auto"/>
          <w:lang w:val="en-IN"/>
        </w:rPr>
      </w:pPr>
      <w:r w:rsidRPr="00DF328C">
        <w:rPr>
          <w:b/>
          <w:bCs/>
          <w:color w:val="auto"/>
          <w:lang w:val="en-IN"/>
        </w:rPr>
        <w:lastRenderedPageBreak/>
        <w:t>Overall Evaluation</w:t>
      </w:r>
      <w:bookmarkEnd w:id="28"/>
    </w:p>
    <w:p w14:paraId="7B7EC0FF" w14:textId="77777777" w:rsidR="007C577C" w:rsidRPr="007C577C" w:rsidRDefault="007C577C" w:rsidP="007C577C">
      <w:pPr>
        <w:pStyle w:val="Heading1"/>
        <w:rPr>
          <w:rFonts w:asciiTheme="minorHAnsi" w:eastAsiaTheme="minorHAnsi" w:hAnsiTheme="minorHAnsi" w:cstheme="minorBidi"/>
          <w:color w:val="auto"/>
          <w:sz w:val="24"/>
          <w:szCs w:val="24"/>
          <w:lang w:val="en-IN"/>
        </w:rPr>
      </w:pPr>
      <w:bookmarkStart w:id="29" w:name="_Toc217257813"/>
      <w:r w:rsidRPr="007C577C">
        <w:rPr>
          <w:rFonts w:asciiTheme="minorHAnsi" w:eastAsiaTheme="minorHAnsi" w:hAnsiTheme="minorHAnsi" w:cstheme="minorBidi"/>
          <w:color w:val="auto"/>
          <w:sz w:val="24"/>
          <w:szCs w:val="24"/>
          <w:lang w:val="en-IN"/>
        </w:rPr>
        <w:t>Summary In view of the dire financial situation, General Electronics needs a full financial restructuring if it is to emerge in a stable financial condition and remain a going concern. Through a combination of divestment of assets, equity raising, debt restructuring and strategic partnering, the company can mitigate financial risk, enhance liquidity and regain strategic flexibility.</w:t>
      </w:r>
    </w:p>
    <w:p w14:paraId="07F438D7" w14:textId="1F219A7D" w:rsidR="001D363A" w:rsidRDefault="007C577C" w:rsidP="001D363A">
      <w:pPr>
        <w:pStyle w:val="Heading1"/>
        <w:rPr>
          <w:rFonts w:asciiTheme="minorHAnsi" w:eastAsiaTheme="minorHAnsi" w:hAnsiTheme="minorHAnsi" w:cstheme="minorBidi"/>
          <w:color w:val="auto"/>
          <w:sz w:val="24"/>
          <w:szCs w:val="24"/>
          <w:lang w:val="en-IN"/>
        </w:rPr>
      </w:pPr>
      <w:r w:rsidRPr="007C577C">
        <w:rPr>
          <w:rFonts w:asciiTheme="minorHAnsi" w:eastAsiaTheme="minorHAnsi" w:hAnsiTheme="minorHAnsi" w:cstheme="minorBidi"/>
          <w:color w:val="auto"/>
          <w:sz w:val="24"/>
          <w:szCs w:val="24"/>
          <w:lang w:val="en-IN"/>
        </w:rPr>
        <w:t>If carried out well and genuinely led and communicated, this restructuring approach has some credibility as a route back to financial viability and competitiveness.</w:t>
      </w:r>
    </w:p>
    <w:p w14:paraId="01E275A0" w14:textId="77777777" w:rsidR="007C577C" w:rsidRPr="007C577C" w:rsidRDefault="007C577C" w:rsidP="007C577C">
      <w:pPr>
        <w:rPr>
          <w:lang w:val="en-IN"/>
        </w:rPr>
      </w:pPr>
    </w:p>
    <w:p w14:paraId="0DBD58F2" w14:textId="4FBFB0F3" w:rsidR="001568AD" w:rsidRDefault="00947C86" w:rsidP="001D363A">
      <w:pPr>
        <w:pStyle w:val="Heading1"/>
        <w:rPr>
          <w:b/>
          <w:bCs/>
          <w:color w:val="auto"/>
        </w:rPr>
      </w:pPr>
      <w:r w:rsidRPr="00947C86">
        <w:rPr>
          <w:b/>
          <w:bCs/>
          <w:color w:val="auto"/>
        </w:rPr>
        <w:t>Investment Appraisal and Capital Budgeting</w:t>
      </w:r>
      <w:bookmarkEnd w:id="29"/>
    </w:p>
    <w:p w14:paraId="5B4AFD18" w14:textId="77777777" w:rsidR="009F3AAA" w:rsidRPr="009F3AAA" w:rsidRDefault="009F3AAA" w:rsidP="009F3AAA">
      <w:pPr>
        <w:pStyle w:val="Heading1"/>
        <w:rPr>
          <w:rFonts w:asciiTheme="minorHAnsi" w:eastAsiaTheme="minorHAnsi" w:hAnsiTheme="minorHAnsi" w:cstheme="minorBidi"/>
          <w:color w:val="auto"/>
          <w:sz w:val="28"/>
          <w:szCs w:val="28"/>
        </w:rPr>
      </w:pPr>
      <w:bookmarkStart w:id="30" w:name="_Toc217257814"/>
      <w:r w:rsidRPr="009F3AAA">
        <w:rPr>
          <w:rFonts w:asciiTheme="minorHAnsi" w:eastAsiaTheme="minorHAnsi" w:hAnsiTheme="minorHAnsi" w:cstheme="minorBidi"/>
          <w:color w:val="auto"/>
          <w:sz w:val="28"/>
          <w:szCs w:val="28"/>
        </w:rPr>
        <w:t>During the time of scarce funds, investment must be made with utmost prudence. For General Electronics, dwindling profits, tighter cash flows, and greater financial risk mean the luxury of dispensing capital is off the table. Every expenditure that is made in recovery has to be plainly value-add and aligned to the Recovery Plan. As CFO, strong capital budgeting is critical because it ensures the limited resources of the organization are being appropriately directed.</w:t>
      </w:r>
    </w:p>
    <w:p w14:paraId="66DC5AF5" w14:textId="77777777" w:rsidR="009F3AAA" w:rsidRPr="009F3AAA" w:rsidRDefault="009F3AAA" w:rsidP="009F3AAA">
      <w:pPr>
        <w:pStyle w:val="Heading1"/>
        <w:rPr>
          <w:rFonts w:asciiTheme="minorHAnsi" w:eastAsiaTheme="minorHAnsi" w:hAnsiTheme="minorHAnsi" w:cstheme="minorBidi"/>
          <w:color w:val="auto"/>
          <w:sz w:val="28"/>
          <w:szCs w:val="28"/>
        </w:rPr>
      </w:pPr>
      <w:r w:rsidRPr="009F3AAA">
        <w:rPr>
          <w:rFonts w:asciiTheme="minorHAnsi" w:eastAsiaTheme="minorHAnsi" w:hAnsiTheme="minorHAnsi" w:cstheme="minorBidi"/>
          <w:color w:val="auto"/>
          <w:sz w:val="28"/>
          <w:szCs w:val="28"/>
        </w:rPr>
        <w:t xml:space="preserve">General Electronics has three now “distinct” project options: Project A, Project B, and Project C. They each have a five-year life and need a large initial investment. Capital rationing limits the amount of capital the company can raise for investment in the project, and that amount is </w:t>
      </w:r>
      <w:r w:rsidRPr="009F3AAA">
        <w:rPr>
          <w:rFonts w:ascii="Aptos" w:eastAsiaTheme="minorHAnsi" w:hAnsi="Aptos" w:cs="Aptos"/>
          <w:color w:val="auto"/>
          <w:sz w:val="28"/>
          <w:szCs w:val="28"/>
        </w:rPr>
        <w:t>£</w:t>
      </w:r>
      <w:r w:rsidRPr="009F3AAA">
        <w:rPr>
          <w:rFonts w:asciiTheme="minorHAnsi" w:eastAsiaTheme="minorHAnsi" w:hAnsiTheme="minorHAnsi" w:cstheme="minorBidi"/>
          <w:color w:val="auto"/>
          <w:sz w:val="28"/>
          <w:szCs w:val="28"/>
        </w:rPr>
        <w:t>60 million. A discount rate of 10% is used, which is the company</w:t>
      </w:r>
      <w:r w:rsidRPr="009F3AAA">
        <w:rPr>
          <w:rFonts w:ascii="Aptos" w:eastAsiaTheme="minorHAnsi" w:hAnsi="Aptos" w:cs="Aptos"/>
          <w:color w:val="auto"/>
          <w:sz w:val="28"/>
          <w:szCs w:val="28"/>
        </w:rPr>
        <w:t>’</w:t>
      </w:r>
      <w:r w:rsidRPr="009F3AAA">
        <w:rPr>
          <w:rFonts w:asciiTheme="minorHAnsi" w:eastAsiaTheme="minorHAnsi" w:hAnsiTheme="minorHAnsi" w:cstheme="minorBidi"/>
          <w:color w:val="auto"/>
          <w:sz w:val="28"/>
          <w:szCs w:val="28"/>
        </w:rPr>
        <w:t>s WACC and also considers the company s high risk. Linear depreciation to zero salvage value is assumed in all cases.</w:t>
      </w:r>
    </w:p>
    <w:p w14:paraId="109A8DB3" w14:textId="77777777" w:rsidR="009F3AAA" w:rsidRDefault="009F3AAA" w:rsidP="009F3AAA">
      <w:pPr>
        <w:pStyle w:val="Heading1"/>
        <w:rPr>
          <w:rFonts w:asciiTheme="minorHAnsi" w:eastAsiaTheme="minorHAnsi" w:hAnsiTheme="minorHAnsi" w:cstheme="minorBidi"/>
          <w:color w:val="auto"/>
          <w:sz w:val="28"/>
          <w:szCs w:val="28"/>
        </w:rPr>
      </w:pPr>
      <w:r w:rsidRPr="009F3AAA">
        <w:rPr>
          <w:rFonts w:asciiTheme="minorHAnsi" w:eastAsiaTheme="minorHAnsi" w:hAnsiTheme="minorHAnsi" w:cstheme="minorBidi"/>
          <w:color w:val="auto"/>
          <w:sz w:val="28"/>
          <w:szCs w:val="28"/>
        </w:rPr>
        <w:t xml:space="preserve">To enable a better informed decision, the project is </w:t>
      </w:r>
      <w:proofErr w:type="spellStart"/>
      <w:r w:rsidRPr="009F3AAA">
        <w:rPr>
          <w:rFonts w:asciiTheme="minorHAnsi" w:eastAsiaTheme="minorHAnsi" w:hAnsiTheme="minorHAnsi" w:cstheme="minorBidi"/>
          <w:color w:val="auto"/>
          <w:sz w:val="28"/>
          <w:szCs w:val="28"/>
        </w:rPr>
        <w:t>analyzed</w:t>
      </w:r>
      <w:proofErr w:type="spellEnd"/>
      <w:r w:rsidRPr="009F3AAA">
        <w:rPr>
          <w:rFonts w:asciiTheme="minorHAnsi" w:eastAsiaTheme="minorHAnsi" w:hAnsiTheme="minorHAnsi" w:cstheme="minorBidi"/>
          <w:color w:val="auto"/>
          <w:sz w:val="28"/>
          <w:szCs w:val="28"/>
        </w:rPr>
        <w:t xml:space="preserve"> using Payback Period, Accounting Rate of Return (ARR), Net Present Value (NPV), Profitability Index (PI), and Internal Rate of Return (IRR). </w:t>
      </w:r>
    </w:p>
    <w:p w14:paraId="5917D5A7" w14:textId="77777777" w:rsidR="00D00D7B" w:rsidRDefault="00D00D7B" w:rsidP="00D00D7B"/>
    <w:p w14:paraId="0D4AF337" w14:textId="77777777" w:rsidR="00D00D7B" w:rsidRDefault="00D00D7B" w:rsidP="00D00D7B"/>
    <w:p w14:paraId="1E279B89" w14:textId="77777777" w:rsidR="00D00D7B" w:rsidRDefault="00D00D7B" w:rsidP="00D00D7B"/>
    <w:p w14:paraId="77F1CC45" w14:textId="77777777" w:rsidR="00D00D7B" w:rsidRDefault="00D00D7B" w:rsidP="00D00D7B"/>
    <w:p w14:paraId="4E192E01" w14:textId="77777777" w:rsidR="00D00D7B" w:rsidRPr="00D00D7B" w:rsidRDefault="00D00D7B" w:rsidP="00D00D7B"/>
    <w:p w14:paraId="3D89AAB5" w14:textId="6EB0D2F9" w:rsidR="003F0CCF" w:rsidRDefault="003F0CCF" w:rsidP="009F3AAA">
      <w:pPr>
        <w:pStyle w:val="Heading1"/>
        <w:rPr>
          <w:b/>
          <w:bCs/>
          <w:color w:val="auto"/>
        </w:rPr>
      </w:pPr>
      <w:r w:rsidRPr="003F0CCF">
        <w:rPr>
          <w:b/>
          <w:bCs/>
          <w:color w:val="auto"/>
        </w:rPr>
        <w:lastRenderedPageBreak/>
        <w:t>Table 1: Project Details and Cash Flows (£ million)</w:t>
      </w:r>
      <w:bookmarkEnd w:id="30"/>
    </w:p>
    <w:p w14:paraId="6F1FE6A3" w14:textId="77777777" w:rsidR="003F0CCF" w:rsidRPr="003F0CCF" w:rsidRDefault="003F0CCF" w:rsidP="003F0CCF"/>
    <w:tbl>
      <w:tblPr>
        <w:tblStyle w:val="GridTable4-Accent3"/>
        <w:tblW w:w="8591" w:type="dxa"/>
        <w:tblLook w:val="04A0" w:firstRow="1" w:lastRow="0" w:firstColumn="1" w:lastColumn="0" w:noHBand="0" w:noVBand="1"/>
      </w:tblPr>
      <w:tblGrid>
        <w:gridCol w:w="1229"/>
        <w:gridCol w:w="2017"/>
        <w:gridCol w:w="1069"/>
        <w:gridCol w:w="1069"/>
        <w:gridCol w:w="1069"/>
        <w:gridCol w:w="1069"/>
        <w:gridCol w:w="1069"/>
      </w:tblGrid>
      <w:tr w:rsidR="00D00D7B" w:rsidRPr="00D00D7B" w14:paraId="13B5BB03" w14:textId="77777777" w:rsidTr="00D00D7B">
        <w:trPr>
          <w:cnfStyle w:val="100000000000" w:firstRow="1" w:lastRow="0" w:firstColumn="0" w:lastColumn="0" w:oddVBand="0" w:evenVBand="0" w:oddHBand="0"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37E4F099" w14:textId="77777777" w:rsidR="00D00D7B" w:rsidRPr="00D00D7B" w:rsidRDefault="00D00D7B" w:rsidP="00D00D7B">
            <w:pPr>
              <w:rPr>
                <w:sz w:val="28"/>
                <w:szCs w:val="28"/>
                <w:lang w:val="en-IN"/>
              </w:rPr>
            </w:pPr>
            <w:r w:rsidRPr="00D00D7B">
              <w:rPr>
                <w:sz w:val="28"/>
                <w:szCs w:val="28"/>
                <w:lang w:val="en-IN"/>
              </w:rPr>
              <w:t>Project</w:t>
            </w:r>
          </w:p>
        </w:tc>
        <w:tc>
          <w:tcPr>
            <w:tcW w:w="0" w:type="auto"/>
            <w:hideMark/>
          </w:tcPr>
          <w:p w14:paraId="64EEDCF8" w14:textId="77777777" w:rsidR="00D00D7B" w:rsidRPr="00D00D7B" w:rsidRDefault="00D00D7B" w:rsidP="00D00D7B">
            <w:pPr>
              <w:cnfStyle w:val="100000000000" w:firstRow="1"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Initial Outlay</w:t>
            </w:r>
          </w:p>
        </w:tc>
        <w:tc>
          <w:tcPr>
            <w:tcW w:w="0" w:type="auto"/>
            <w:hideMark/>
          </w:tcPr>
          <w:p w14:paraId="3AA0098F" w14:textId="77777777" w:rsidR="00D00D7B" w:rsidRPr="00D00D7B" w:rsidRDefault="00D00D7B" w:rsidP="00D00D7B">
            <w:pPr>
              <w:cnfStyle w:val="100000000000" w:firstRow="1"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Year 1</w:t>
            </w:r>
          </w:p>
        </w:tc>
        <w:tc>
          <w:tcPr>
            <w:tcW w:w="0" w:type="auto"/>
            <w:hideMark/>
          </w:tcPr>
          <w:p w14:paraId="289B8945" w14:textId="77777777" w:rsidR="00D00D7B" w:rsidRPr="00D00D7B" w:rsidRDefault="00D00D7B" w:rsidP="00D00D7B">
            <w:pPr>
              <w:cnfStyle w:val="100000000000" w:firstRow="1"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Year 2</w:t>
            </w:r>
          </w:p>
        </w:tc>
        <w:tc>
          <w:tcPr>
            <w:tcW w:w="0" w:type="auto"/>
            <w:hideMark/>
          </w:tcPr>
          <w:p w14:paraId="71EDD921" w14:textId="77777777" w:rsidR="00D00D7B" w:rsidRPr="00D00D7B" w:rsidRDefault="00D00D7B" w:rsidP="00D00D7B">
            <w:pPr>
              <w:cnfStyle w:val="100000000000" w:firstRow="1"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Year 3</w:t>
            </w:r>
          </w:p>
        </w:tc>
        <w:tc>
          <w:tcPr>
            <w:tcW w:w="0" w:type="auto"/>
            <w:hideMark/>
          </w:tcPr>
          <w:p w14:paraId="4CAFC89D" w14:textId="77777777" w:rsidR="00D00D7B" w:rsidRPr="00D00D7B" w:rsidRDefault="00D00D7B" w:rsidP="00D00D7B">
            <w:pPr>
              <w:cnfStyle w:val="100000000000" w:firstRow="1"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Year 4</w:t>
            </w:r>
          </w:p>
        </w:tc>
        <w:tc>
          <w:tcPr>
            <w:tcW w:w="0" w:type="auto"/>
            <w:hideMark/>
          </w:tcPr>
          <w:p w14:paraId="0EB0122B" w14:textId="77777777" w:rsidR="00D00D7B" w:rsidRPr="00D00D7B" w:rsidRDefault="00D00D7B" w:rsidP="00D00D7B">
            <w:pPr>
              <w:cnfStyle w:val="100000000000" w:firstRow="1"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Year 5</w:t>
            </w:r>
          </w:p>
        </w:tc>
      </w:tr>
      <w:tr w:rsidR="00D00D7B" w:rsidRPr="00D00D7B" w14:paraId="276EB501" w14:textId="77777777" w:rsidTr="00D00D7B">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hideMark/>
          </w:tcPr>
          <w:p w14:paraId="3DD42F31" w14:textId="77777777" w:rsidR="00D00D7B" w:rsidRPr="00D00D7B" w:rsidRDefault="00D00D7B" w:rsidP="00D00D7B">
            <w:pPr>
              <w:rPr>
                <w:sz w:val="28"/>
                <w:szCs w:val="28"/>
                <w:lang w:val="en-IN"/>
              </w:rPr>
            </w:pPr>
            <w:r w:rsidRPr="00D00D7B">
              <w:rPr>
                <w:sz w:val="28"/>
                <w:szCs w:val="28"/>
                <w:lang w:val="en-IN"/>
              </w:rPr>
              <w:t>A</w:t>
            </w:r>
          </w:p>
        </w:tc>
        <w:tc>
          <w:tcPr>
            <w:tcW w:w="0" w:type="auto"/>
            <w:hideMark/>
          </w:tcPr>
          <w:p w14:paraId="1023411F"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40</w:t>
            </w:r>
          </w:p>
        </w:tc>
        <w:tc>
          <w:tcPr>
            <w:tcW w:w="0" w:type="auto"/>
            <w:hideMark/>
          </w:tcPr>
          <w:p w14:paraId="3385FF54"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10</w:t>
            </w:r>
          </w:p>
        </w:tc>
        <w:tc>
          <w:tcPr>
            <w:tcW w:w="0" w:type="auto"/>
            <w:hideMark/>
          </w:tcPr>
          <w:p w14:paraId="36A114C7"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12</w:t>
            </w:r>
          </w:p>
        </w:tc>
        <w:tc>
          <w:tcPr>
            <w:tcW w:w="0" w:type="auto"/>
            <w:hideMark/>
          </w:tcPr>
          <w:p w14:paraId="5CA6F946"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14</w:t>
            </w:r>
          </w:p>
        </w:tc>
        <w:tc>
          <w:tcPr>
            <w:tcW w:w="0" w:type="auto"/>
            <w:hideMark/>
          </w:tcPr>
          <w:p w14:paraId="0CB5CA40"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10</w:t>
            </w:r>
          </w:p>
        </w:tc>
        <w:tc>
          <w:tcPr>
            <w:tcW w:w="0" w:type="auto"/>
            <w:hideMark/>
          </w:tcPr>
          <w:p w14:paraId="351CA83B"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8</w:t>
            </w:r>
          </w:p>
        </w:tc>
      </w:tr>
      <w:tr w:rsidR="00D00D7B" w:rsidRPr="00D00D7B" w14:paraId="1DA72EF9" w14:textId="77777777" w:rsidTr="00D00D7B">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5D22AB79" w14:textId="77777777" w:rsidR="00D00D7B" w:rsidRPr="00D00D7B" w:rsidRDefault="00D00D7B" w:rsidP="00D00D7B">
            <w:pPr>
              <w:rPr>
                <w:sz w:val="28"/>
                <w:szCs w:val="28"/>
                <w:lang w:val="en-IN"/>
              </w:rPr>
            </w:pPr>
            <w:r w:rsidRPr="00D00D7B">
              <w:rPr>
                <w:sz w:val="28"/>
                <w:szCs w:val="28"/>
                <w:lang w:val="en-IN"/>
              </w:rPr>
              <w:t>B</w:t>
            </w:r>
          </w:p>
        </w:tc>
        <w:tc>
          <w:tcPr>
            <w:tcW w:w="0" w:type="auto"/>
            <w:hideMark/>
          </w:tcPr>
          <w:p w14:paraId="16191F12" w14:textId="77777777" w:rsidR="00D00D7B" w:rsidRPr="00D00D7B" w:rsidRDefault="00D00D7B" w:rsidP="00D00D7B">
            <w:pPr>
              <w:cnfStyle w:val="000000000000" w:firstRow="0"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30</w:t>
            </w:r>
          </w:p>
        </w:tc>
        <w:tc>
          <w:tcPr>
            <w:tcW w:w="0" w:type="auto"/>
            <w:hideMark/>
          </w:tcPr>
          <w:p w14:paraId="5CC9AE69" w14:textId="77777777" w:rsidR="00D00D7B" w:rsidRPr="00D00D7B" w:rsidRDefault="00D00D7B" w:rsidP="00D00D7B">
            <w:pPr>
              <w:cnfStyle w:val="000000000000" w:firstRow="0"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6</w:t>
            </w:r>
          </w:p>
        </w:tc>
        <w:tc>
          <w:tcPr>
            <w:tcW w:w="0" w:type="auto"/>
            <w:hideMark/>
          </w:tcPr>
          <w:p w14:paraId="4034C6D0" w14:textId="77777777" w:rsidR="00D00D7B" w:rsidRPr="00D00D7B" w:rsidRDefault="00D00D7B" w:rsidP="00D00D7B">
            <w:pPr>
              <w:cnfStyle w:val="000000000000" w:firstRow="0"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6</w:t>
            </w:r>
          </w:p>
        </w:tc>
        <w:tc>
          <w:tcPr>
            <w:tcW w:w="0" w:type="auto"/>
            <w:hideMark/>
          </w:tcPr>
          <w:p w14:paraId="43BBFD24" w14:textId="77777777" w:rsidR="00D00D7B" w:rsidRPr="00D00D7B" w:rsidRDefault="00D00D7B" w:rsidP="00D00D7B">
            <w:pPr>
              <w:cnfStyle w:val="000000000000" w:firstRow="0"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6</w:t>
            </w:r>
          </w:p>
        </w:tc>
        <w:tc>
          <w:tcPr>
            <w:tcW w:w="0" w:type="auto"/>
            <w:hideMark/>
          </w:tcPr>
          <w:p w14:paraId="1DEB3748" w14:textId="77777777" w:rsidR="00D00D7B" w:rsidRPr="00D00D7B" w:rsidRDefault="00D00D7B" w:rsidP="00D00D7B">
            <w:pPr>
              <w:cnfStyle w:val="000000000000" w:firstRow="0"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6</w:t>
            </w:r>
          </w:p>
        </w:tc>
        <w:tc>
          <w:tcPr>
            <w:tcW w:w="0" w:type="auto"/>
            <w:hideMark/>
          </w:tcPr>
          <w:p w14:paraId="63B47987" w14:textId="77777777" w:rsidR="00D00D7B" w:rsidRPr="00D00D7B" w:rsidRDefault="00D00D7B" w:rsidP="00D00D7B">
            <w:pPr>
              <w:cnfStyle w:val="000000000000" w:firstRow="0" w:lastRow="0" w:firstColumn="0" w:lastColumn="0" w:oddVBand="0" w:evenVBand="0" w:oddHBand="0" w:evenHBand="0" w:firstRowFirstColumn="0" w:firstRowLastColumn="0" w:lastRowFirstColumn="0" w:lastRowLastColumn="0"/>
              <w:rPr>
                <w:sz w:val="28"/>
                <w:szCs w:val="28"/>
                <w:lang w:val="en-IN"/>
              </w:rPr>
            </w:pPr>
            <w:r w:rsidRPr="00D00D7B">
              <w:rPr>
                <w:sz w:val="28"/>
                <w:szCs w:val="28"/>
                <w:lang w:val="en-IN"/>
              </w:rPr>
              <w:t>6</w:t>
            </w:r>
          </w:p>
        </w:tc>
      </w:tr>
      <w:tr w:rsidR="00D00D7B" w:rsidRPr="00D00D7B" w14:paraId="7441D8D9" w14:textId="77777777" w:rsidTr="00D00D7B">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31C1D4C2" w14:textId="77777777" w:rsidR="00D00D7B" w:rsidRPr="00D00D7B" w:rsidRDefault="00D00D7B" w:rsidP="00D00D7B">
            <w:pPr>
              <w:rPr>
                <w:sz w:val="28"/>
                <w:szCs w:val="28"/>
                <w:lang w:val="en-IN"/>
              </w:rPr>
            </w:pPr>
            <w:r w:rsidRPr="00D00D7B">
              <w:rPr>
                <w:sz w:val="28"/>
                <w:szCs w:val="28"/>
                <w:lang w:val="en-IN"/>
              </w:rPr>
              <w:t>C</w:t>
            </w:r>
          </w:p>
        </w:tc>
        <w:tc>
          <w:tcPr>
            <w:tcW w:w="0" w:type="auto"/>
            <w:hideMark/>
          </w:tcPr>
          <w:p w14:paraId="740BE932"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50</w:t>
            </w:r>
          </w:p>
        </w:tc>
        <w:tc>
          <w:tcPr>
            <w:tcW w:w="0" w:type="auto"/>
            <w:hideMark/>
          </w:tcPr>
          <w:p w14:paraId="07FE1163"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5</w:t>
            </w:r>
          </w:p>
        </w:tc>
        <w:tc>
          <w:tcPr>
            <w:tcW w:w="0" w:type="auto"/>
            <w:hideMark/>
          </w:tcPr>
          <w:p w14:paraId="38EDBDEF"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10</w:t>
            </w:r>
          </w:p>
        </w:tc>
        <w:tc>
          <w:tcPr>
            <w:tcW w:w="0" w:type="auto"/>
            <w:hideMark/>
          </w:tcPr>
          <w:p w14:paraId="139C51CB"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20</w:t>
            </w:r>
          </w:p>
        </w:tc>
        <w:tc>
          <w:tcPr>
            <w:tcW w:w="0" w:type="auto"/>
            <w:hideMark/>
          </w:tcPr>
          <w:p w14:paraId="6EFA95A9"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25</w:t>
            </w:r>
          </w:p>
        </w:tc>
        <w:tc>
          <w:tcPr>
            <w:tcW w:w="0" w:type="auto"/>
            <w:hideMark/>
          </w:tcPr>
          <w:p w14:paraId="1E4C6816" w14:textId="77777777" w:rsidR="00D00D7B" w:rsidRPr="00D00D7B" w:rsidRDefault="00D00D7B" w:rsidP="00D00D7B">
            <w:pPr>
              <w:cnfStyle w:val="000000100000" w:firstRow="0" w:lastRow="0" w:firstColumn="0" w:lastColumn="0" w:oddVBand="0" w:evenVBand="0" w:oddHBand="1" w:evenHBand="0" w:firstRowFirstColumn="0" w:firstRowLastColumn="0" w:lastRowFirstColumn="0" w:lastRowLastColumn="0"/>
              <w:rPr>
                <w:sz w:val="28"/>
                <w:szCs w:val="28"/>
                <w:lang w:val="en-IN"/>
              </w:rPr>
            </w:pPr>
            <w:r w:rsidRPr="00D00D7B">
              <w:rPr>
                <w:sz w:val="28"/>
                <w:szCs w:val="28"/>
                <w:lang w:val="en-IN"/>
              </w:rPr>
              <w:t>15</w:t>
            </w:r>
          </w:p>
        </w:tc>
      </w:tr>
    </w:tbl>
    <w:p w14:paraId="687BD066" w14:textId="77777777" w:rsidR="00B94D57" w:rsidRDefault="00B94D57" w:rsidP="00B94D57">
      <w:pPr>
        <w:rPr>
          <w:sz w:val="28"/>
          <w:szCs w:val="28"/>
        </w:rPr>
      </w:pPr>
    </w:p>
    <w:p w14:paraId="4E549883" w14:textId="77777777" w:rsidR="00B36A81" w:rsidRDefault="00B36A81" w:rsidP="00B94D57">
      <w:pPr>
        <w:rPr>
          <w:sz w:val="28"/>
          <w:szCs w:val="28"/>
        </w:rPr>
      </w:pPr>
    </w:p>
    <w:p w14:paraId="23BE40EC" w14:textId="77777777" w:rsidR="00B36A81" w:rsidRDefault="00B36A81" w:rsidP="00B94D57">
      <w:pPr>
        <w:rPr>
          <w:sz w:val="28"/>
          <w:szCs w:val="28"/>
        </w:rPr>
      </w:pPr>
    </w:p>
    <w:p w14:paraId="64CDE97C" w14:textId="77777777" w:rsidR="00B36A81" w:rsidRDefault="00B36A81" w:rsidP="00B94D57">
      <w:pPr>
        <w:rPr>
          <w:sz w:val="28"/>
          <w:szCs w:val="28"/>
        </w:rPr>
      </w:pPr>
    </w:p>
    <w:p w14:paraId="23A705BB" w14:textId="77777777" w:rsidR="00B36A81" w:rsidRDefault="00B36A81" w:rsidP="00B94D57">
      <w:pPr>
        <w:rPr>
          <w:sz w:val="28"/>
          <w:szCs w:val="28"/>
        </w:rPr>
      </w:pPr>
    </w:p>
    <w:p w14:paraId="6C444F0C" w14:textId="46E603B3" w:rsidR="003F0CCF" w:rsidRDefault="00B36A81" w:rsidP="00B36A81">
      <w:pPr>
        <w:pStyle w:val="Heading1"/>
        <w:rPr>
          <w:b/>
          <w:bCs/>
          <w:color w:val="auto"/>
        </w:rPr>
      </w:pPr>
      <w:bookmarkStart w:id="31" w:name="_Toc217257815"/>
      <w:r w:rsidRPr="00B36A81">
        <w:rPr>
          <w:b/>
          <w:bCs/>
          <w:color w:val="auto"/>
        </w:rPr>
        <w:t>Table 2: Payback Period Calculation</w:t>
      </w:r>
      <w:bookmarkEnd w:id="31"/>
    </w:p>
    <w:tbl>
      <w:tblPr>
        <w:tblStyle w:val="GridTable4-Accent3"/>
        <w:tblW w:w="7995" w:type="dxa"/>
        <w:tblLook w:val="04A0" w:firstRow="1" w:lastRow="0" w:firstColumn="1" w:lastColumn="0" w:noHBand="0" w:noVBand="1"/>
      </w:tblPr>
      <w:tblGrid>
        <w:gridCol w:w="1494"/>
        <w:gridCol w:w="3676"/>
        <w:gridCol w:w="2825"/>
      </w:tblGrid>
      <w:tr w:rsidR="00F62662" w:rsidRPr="00F62662" w14:paraId="48A477B4" w14:textId="77777777" w:rsidTr="00F62662">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711ED533" w14:textId="77777777" w:rsidR="00F62662" w:rsidRPr="00F62662" w:rsidRDefault="00F62662" w:rsidP="00F62662">
            <w:pPr>
              <w:rPr>
                <w:lang w:val="en-IN"/>
              </w:rPr>
            </w:pPr>
            <w:r w:rsidRPr="00F62662">
              <w:rPr>
                <w:lang w:val="en-IN"/>
              </w:rPr>
              <w:t>Project</w:t>
            </w:r>
          </w:p>
        </w:tc>
        <w:tc>
          <w:tcPr>
            <w:tcW w:w="0" w:type="auto"/>
            <w:hideMark/>
          </w:tcPr>
          <w:p w14:paraId="46E5EE6D" w14:textId="77777777" w:rsidR="00F62662" w:rsidRPr="00F62662" w:rsidRDefault="00F62662" w:rsidP="00F62662">
            <w:pPr>
              <w:cnfStyle w:val="100000000000" w:firstRow="1" w:lastRow="0" w:firstColumn="0" w:lastColumn="0" w:oddVBand="0" w:evenVBand="0" w:oddHBand="0" w:evenHBand="0" w:firstRowFirstColumn="0" w:firstRowLastColumn="0" w:lastRowFirstColumn="0" w:lastRowLastColumn="0"/>
              <w:rPr>
                <w:lang w:val="en-IN"/>
              </w:rPr>
            </w:pPr>
            <w:r w:rsidRPr="00F62662">
              <w:rPr>
                <w:lang w:val="en-IN"/>
              </w:rPr>
              <w:t>Cash Recovery Point</w:t>
            </w:r>
          </w:p>
        </w:tc>
        <w:tc>
          <w:tcPr>
            <w:tcW w:w="0" w:type="auto"/>
            <w:hideMark/>
          </w:tcPr>
          <w:p w14:paraId="7DF8B0D3" w14:textId="77777777" w:rsidR="00F62662" w:rsidRPr="00F62662" w:rsidRDefault="00F62662" w:rsidP="00F62662">
            <w:pPr>
              <w:cnfStyle w:val="100000000000" w:firstRow="1" w:lastRow="0" w:firstColumn="0" w:lastColumn="0" w:oddVBand="0" w:evenVBand="0" w:oddHBand="0" w:evenHBand="0" w:firstRowFirstColumn="0" w:firstRowLastColumn="0" w:lastRowFirstColumn="0" w:lastRowLastColumn="0"/>
              <w:rPr>
                <w:lang w:val="en-IN"/>
              </w:rPr>
            </w:pPr>
            <w:r w:rsidRPr="00F62662">
              <w:rPr>
                <w:lang w:val="en-IN"/>
              </w:rPr>
              <w:t>Payback Period</w:t>
            </w:r>
          </w:p>
        </w:tc>
      </w:tr>
      <w:tr w:rsidR="00F62662" w:rsidRPr="00F62662" w14:paraId="7B7BB7E0" w14:textId="77777777" w:rsidTr="00F62662">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0" w:type="auto"/>
            <w:hideMark/>
          </w:tcPr>
          <w:p w14:paraId="68910157" w14:textId="77777777" w:rsidR="00F62662" w:rsidRPr="00F62662" w:rsidRDefault="00F62662" w:rsidP="00F62662">
            <w:pPr>
              <w:rPr>
                <w:lang w:val="en-IN"/>
              </w:rPr>
            </w:pPr>
            <w:r w:rsidRPr="00F62662">
              <w:rPr>
                <w:lang w:val="en-IN"/>
              </w:rPr>
              <w:t>A</w:t>
            </w:r>
          </w:p>
        </w:tc>
        <w:tc>
          <w:tcPr>
            <w:tcW w:w="0" w:type="auto"/>
            <w:hideMark/>
          </w:tcPr>
          <w:p w14:paraId="1DED555A" w14:textId="77777777" w:rsidR="00F62662" w:rsidRPr="00F62662" w:rsidRDefault="00F62662" w:rsidP="00F62662">
            <w:pPr>
              <w:cnfStyle w:val="000000100000" w:firstRow="0" w:lastRow="0" w:firstColumn="0" w:lastColumn="0" w:oddVBand="0" w:evenVBand="0" w:oddHBand="1" w:evenHBand="0" w:firstRowFirstColumn="0" w:firstRowLastColumn="0" w:lastRowFirstColumn="0" w:lastRowLastColumn="0"/>
              <w:rPr>
                <w:lang w:val="en-IN"/>
              </w:rPr>
            </w:pPr>
            <w:r w:rsidRPr="00F62662">
              <w:rPr>
                <w:lang w:val="en-IN"/>
              </w:rPr>
              <w:t>During Year 4</w:t>
            </w:r>
          </w:p>
        </w:tc>
        <w:tc>
          <w:tcPr>
            <w:tcW w:w="0" w:type="auto"/>
            <w:hideMark/>
          </w:tcPr>
          <w:p w14:paraId="34F02301" w14:textId="77777777" w:rsidR="00F62662" w:rsidRPr="00F62662" w:rsidRDefault="00F62662" w:rsidP="00F62662">
            <w:pPr>
              <w:cnfStyle w:val="000000100000" w:firstRow="0" w:lastRow="0" w:firstColumn="0" w:lastColumn="0" w:oddVBand="0" w:evenVBand="0" w:oddHBand="1" w:evenHBand="0" w:firstRowFirstColumn="0" w:firstRowLastColumn="0" w:lastRowFirstColumn="0" w:lastRowLastColumn="0"/>
              <w:rPr>
                <w:lang w:val="en-IN"/>
              </w:rPr>
            </w:pPr>
            <w:r w:rsidRPr="00F62662">
              <w:rPr>
                <w:lang w:val="en-IN"/>
              </w:rPr>
              <w:t>3.4 years</w:t>
            </w:r>
          </w:p>
        </w:tc>
      </w:tr>
      <w:tr w:rsidR="00F62662" w:rsidRPr="00F62662" w14:paraId="4178C85D" w14:textId="77777777" w:rsidTr="00F62662">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5449F666" w14:textId="77777777" w:rsidR="00F62662" w:rsidRPr="00F62662" w:rsidRDefault="00F62662" w:rsidP="00F62662">
            <w:pPr>
              <w:rPr>
                <w:lang w:val="en-IN"/>
              </w:rPr>
            </w:pPr>
            <w:r w:rsidRPr="00F62662">
              <w:rPr>
                <w:lang w:val="en-IN"/>
              </w:rPr>
              <w:t>B</w:t>
            </w:r>
          </w:p>
        </w:tc>
        <w:tc>
          <w:tcPr>
            <w:tcW w:w="0" w:type="auto"/>
            <w:hideMark/>
          </w:tcPr>
          <w:p w14:paraId="347E81CB" w14:textId="77777777" w:rsidR="00F62662" w:rsidRPr="00F62662" w:rsidRDefault="00F62662" w:rsidP="00F62662">
            <w:pPr>
              <w:cnfStyle w:val="000000000000" w:firstRow="0" w:lastRow="0" w:firstColumn="0" w:lastColumn="0" w:oddVBand="0" w:evenVBand="0" w:oddHBand="0" w:evenHBand="0" w:firstRowFirstColumn="0" w:firstRowLastColumn="0" w:lastRowFirstColumn="0" w:lastRowLastColumn="0"/>
              <w:rPr>
                <w:lang w:val="en-IN"/>
              </w:rPr>
            </w:pPr>
            <w:r w:rsidRPr="00F62662">
              <w:rPr>
                <w:lang w:val="en-IN"/>
              </w:rPr>
              <w:t>End of Year 5</w:t>
            </w:r>
          </w:p>
        </w:tc>
        <w:tc>
          <w:tcPr>
            <w:tcW w:w="0" w:type="auto"/>
            <w:hideMark/>
          </w:tcPr>
          <w:p w14:paraId="7446214F" w14:textId="77777777" w:rsidR="00F62662" w:rsidRPr="00F62662" w:rsidRDefault="00F62662" w:rsidP="00F62662">
            <w:pPr>
              <w:cnfStyle w:val="000000000000" w:firstRow="0" w:lastRow="0" w:firstColumn="0" w:lastColumn="0" w:oddVBand="0" w:evenVBand="0" w:oddHBand="0" w:evenHBand="0" w:firstRowFirstColumn="0" w:firstRowLastColumn="0" w:lastRowFirstColumn="0" w:lastRowLastColumn="0"/>
              <w:rPr>
                <w:lang w:val="en-IN"/>
              </w:rPr>
            </w:pPr>
            <w:r w:rsidRPr="00F62662">
              <w:rPr>
                <w:lang w:val="en-IN"/>
              </w:rPr>
              <w:t>5.0 years</w:t>
            </w:r>
          </w:p>
        </w:tc>
      </w:tr>
      <w:tr w:rsidR="00F62662" w:rsidRPr="00F62662" w14:paraId="502600AA" w14:textId="77777777" w:rsidTr="00F62662">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0" w:type="auto"/>
            <w:hideMark/>
          </w:tcPr>
          <w:p w14:paraId="51AB6A95" w14:textId="77777777" w:rsidR="00F62662" w:rsidRPr="00F62662" w:rsidRDefault="00F62662" w:rsidP="00F62662">
            <w:pPr>
              <w:rPr>
                <w:lang w:val="en-IN"/>
              </w:rPr>
            </w:pPr>
            <w:r w:rsidRPr="00F62662">
              <w:rPr>
                <w:lang w:val="en-IN"/>
              </w:rPr>
              <w:t>C</w:t>
            </w:r>
          </w:p>
        </w:tc>
        <w:tc>
          <w:tcPr>
            <w:tcW w:w="0" w:type="auto"/>
            <w:hideMark/>
          </w:tcPr>
          <w:p w14:paraId="3824A4F4" w14:textId="77777777" w:rsidR="00F62662" w:rsidRPr="00F62662" w:rsidRDefault="00F62662" w:rsidP="00F62662">
            <w:pPr>
              <w:cnfStyle w:val="000000100000" w:firstRow="0" w:lastRow="0" w:firstColumn="0" w:lastColumn="0" w:oddVBand="0" w:evenVBand="0" w:oddHBand="1" w:evenHBand="0" w:firstRowFirstColumn="0" w:firstRowLastColumn="0" w:lastRowFirstColumn="0" w:lastRowLastColumn="0"/>
              <w:rPr>
                <w:lang w:val="en-IN"/>
              </w:rPr>
            </w:pPr>
            <w:r w:rsidRPr="00F62662">
              <w:rPr>
                <w:lang w:val="en-IN"/>
              </w:rPr>
              <w:t>Early Year 4</w:t>
            </w:r>
          </w:p>
        </w:tc>
        <w:tc>
          <w:tcPr>
            <w:tcW w:w="0" w:type="auto"/>
            <w:hideMark/>
          </w:tcPr>
          <w:p w14:paraId="70D901C6" w14:textId="77777777" w:rsidR="00F62662" w:rsidRPr="00F62662" w:rsidRDefault="00F62662" w:rsidP="00F62662">
            <w:pPr>
              <w:cnfStyle w:val="000000100000" w:firstRow="0" w:lastRow="0" w:firstColumn="0" w:lastColumn="0" w:oddVBand="0" w:evenVBand="0" w:oddHBand="1" w:evenHBand="0" w:firstRowFirstColumn="0" w:firstRowLastColumn="0" w:lastRowFirstColumn="0" w:lastRowLastColumn="0"/>
              <w:rPr>
                <w:lang w:val="en-IN"/>
              </w:rPr>
            </w:pPr>
            <w:r w:rsidRPr="00F62662">
              <w:rPr>
                <w:lang w:val="en-IN"/>
              </w:rPr>
              <w:t>3.3 years</w:t>
            </w:r>
          </w:p>
        </w:tc>
      </w:tr>
    </w:tbl>
    <w:p w14:paraId="67A4C71B" w14:textId="77777777" w:rsidR="00B36A81" w:rsidRDefault="00B36A81" w:rsidP="00B36A81"/>
    <w:p w14:paraId="0F53ABBD" w14:textId="77777777" w:rsidR="00B36A81" w:rsidRDefault="00B36A81" w:rsidP="00B36A81"/>
    <w:p w14:paraId="5328F9A6" w14:textId="5E84D803" w:rsidR="00002BF4" w:rsidRDefault="00002BF4" w:rsidP="00002BF4">
      <w:pPr>
        <w:pStyle w:val="Heading1"/>
        <w:rPr>
          <w:b/>
          <w:bCs/>
          <w:color w:val="auto"/>
        </w:rPr>
      </w:pPr>
      <w:bookmarkStart w:id="32" w:name="_Toc217257816"/>
      <w:r w:rsidRPr="00002BF4">
        <w:rPr>
          <w:b/>
          <w:bCs/>
          <w:color w:val="auto"/>
        </w:rPr>
        <w:t>Table 3: Accounting Rate of Return (ARR)</w:t>
      </w:r>
      <w:bookmarkEnd w:id="32"/>
    </w:p>
    <w:tbl>
      <w:tblPr>
        <w:tblStyle w:val="GridTable4-Accent3"/>
        <w:tblW w:w="8402" w:type="dxa"/>
        <w:tblLook w:val="04A0" w:firstRow="1" w:lastRow="0" w:firstColumn="1" w:lastColumn="0" w:noHBand="0" w:noVBand="1"/>
      </w:tblPr>
      <w:tblGrid>
        <w:gridCol w:w="1072"/>
        <w:gridCol w:w="2374"/>
        <w:gridCol w:w="1494"/>
        <w:gridCol w:w="2736"/>
        <w:gridCol w:w="726"/>
      </w:tblGrid>
      <w:tr w:rsidR="00002BF4" w:rsidRPr="00002BF4" w14:paraId="01A1512B" w14:textId="77777777" w:rsidTr="00B97467">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2BFD3FA4" w14:textId="77777777" w:rsidR="00002BF4" w:rsidRPr="00002BF4" w:rsidRDefault="00002BF4" w:rsidP="00002BF4">
            <w:pPr>
              <w:rPr>
                <w:lang w:val="en-IN"/>
              </w:rPr>
            </w:pPr>
            <w:r w:rsidRPr="00002BF4">
              <w:rPr>
                <w:lang w:val="en-IN"/>
              </w:rPr>
              <w:t>Project</w:t>
            </w:r>
          </w:p>
        </w:tc>
        <w:tc>
          <w:tcPr>
            <w:tcW w:w="0" w:type="auto"/>
            <w:hideMark/>
          </w:tcPr>
          <w:p w14:paraId="2D7F2E54"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Total Cash Inflows</w:t>
            </w:r>
          </w:p>
        </w:tc>
        <w:tc>
          <w:tcPr>
            <w:tcW w:w="0" w:type="auto"/>
            <w:hideMark/>
          </w:tcPr>
          <w:p w14:paraId="03210564"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Total Profit</w:t>
            </w:r>
          </w:p>
        </w:tc>
        <w:tc>
          <w:tcPr>
            <w:tcW w:w="0" w:type="auto"/>
            <w:hideMark/>
          </w:tcPr>
          <w:p w14:paraId="24D87BA3"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Average Annual Profit</w:t>
            </w:r>
          </w:p>
        </w:tc>
        <w:tc>
          <w:tcPr>
            <w:tcW w:w="0" w:type="auto"/>
            <w:hideMark/>
          </w:tcPr>
          <w:p w14:paraId="200BD970"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ARR</w:t>
            </w:r>
          </w:p>
        </w:tc>
      </w:tr>
      <w:tr w:rsidR="00002BF4" w:rsidRPr="00002BF4" w14:paraId="439B9C68" w14:textId="77777777" w:rsidTr="00B97467">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24B389EF" w14:textId="77777777" w:rsidR="00002BF4" w:rsidRPr="00002BF4" w:rsidRDefault="00002BF4" w:rsidP="00002BF4">
            <w:pPr>
              <w:rPr>
                <w:lang w:val="en-IN"/>
              </w:rPr>
            </w:pPr>
            <w:r w:rsidRPr="00002BF4">
              <w:rPr>
                <w:lang w:val="en-IN"/>
              </w:rPr>
              <w:t>A</w:t>
            </w:r>
          </w:p>
        </w:tc>
        <w:tc>
          <w:tcPr>
            <w:tcW w:w="0" w:type="auto"/>
            <w:hideMark/>
          </w:tcPr>
          <w:p w14:paraId="16BF48D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54</w:t>
            </w:r>
          </w:p>
        </w:tc>
        <w:tc>
          <w:tcPr>
            <w:tcW w:w="0" w:type="auto"/>
            <w:hideMark/>
          </w:tcPr>
          <w:p w14:paraId="435AACEC"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14</w:t>
            </w:r>
          </w:p>
        </w:tc>
        <w:tc>
          <w:tcPr>
            <w:tcW w:w="0" w:type="auto"/>
            <w:hideMark/>
          </w:tcPr>
          <w:p w14:paraId="08A8B424"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2.8</w:t>
            </w:r>
          </w:p>
        </w:tc>
        <w:tc>
          <w:tcPr>
            <w:tcW w:w="0" w:type="auto"/>
            <w:hideMark/>
          </w:tcPr>
          <w:p w14:paraId="4B136F24"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b/>
                <w:bCs/>
                <w:lang w:val="en-IN"/>
              </w:rPr>
              <w:t>7%</w:t>
            </w:r>
          </w:p>
        </w:tc>
      </w:tr>
      <w:tr w:rsidR="00002BF4" w:rsidRPr="00002BF4" w14:paraId="0F034DD2" w14:textId="77777777" w:rsidTr="00B97467">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43CC23F0" w14:textId="77777777" w:rsidR="00002BF4" w:rsidRPr="00002BF4" w:rsidRDefault="00002BF4" w:rsidP="00002BF4">
            <w:pPr>
              <w:rPr>
                <w:lang w:val="en-IN"/>
              </w:rPr>
            </w:pPr>
            <w:r w:rsidRPr="00002BF4">
              <w:rPr>
                <w:lang w:val="en-IN"/>
              </w:rPr>
              <w:t>B</w:t>
            </w:r>
          </w:p>
        </w:tc>
        <w:tc>
          <w:tcPr>
            <w:tcW w:w="0" w:type="auto"/>
            <w:hideMark/>
          </w:tcPr>
          <w:p w14:paraId="098B8615"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30</w:t>
            </w:r>
          </w:p>
        </w:tc>
        <w:tc>
          <w:tcPr>
            <w:tcW w:w="0" w:type="auto"/>
            <w:hideMark/>
          </w:tcPr>
          <w:p w14:paraId="48A38994"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0</w:t>
            </w:r>
          </w:p>
        </w:tc>
        <w:tc>
          <w:tcPr>
            <w:tcW w:w="0" w:type="auto"/>
            <w:hideMark/>
          </w:tcPr>
          <w:p w14:paraId="44E1C436"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0</w:t>
            </w:r>
          </w:p>
        </w:tc>
        <w:tc>
          <w:tcPr>
            <w:tcW w:w="0" w:type="auto"/>
            <w:hideMark/>
          </w:tcPr>
          <w:p w14:paraId="24313678"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b/>
                <w:bCs/>
                <w:lang w:val="en-IN"/>
              </w:rPr>
              <w:t>0%</w:t>
            </w:r>
          </w:p>
        </w:tc>
      </w:tr>
      <w:tr w:rsidR="00002BF4" w:rsidRPr="00002BF4" w14:paraId="02EDB08D" w14:textId="77777777" w:rsidTr="00B97467">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0CCD3BEC" w14:textId="77777777" w:rsidR="00002BF4" w:rsidRPr="00002BF4" w:rsidRDefault="00002BF4" w:rsidP="00002BF4">
            <w:pPr>
              <w:rPr>
                <w:lang w:val="en-IN"/>
              </w:rPr>
            </w:pPr>
            <w:r w:rsidRPr="00002BF4">
              <w:rPr>
                <w:lang w:val="en-IN"/>
              </w:rPr>
              <w:t>C</w:t>
            </w:r>
          </w:p>
        </w:tc>
        <w:tc>
          <w:tcPr>
            <w:tcW w:w="0" w:type="auto"/>
            <w:hideMark/>
          </w:tcPr>
          <w:p w14:paraId="38807CEA"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75</w:t>
            </w:r>
          </w:p>
        </w:tc>
        <w:tc>
          <w:tcPr>
            <w:tcW w:w="0" w:type="auto"/>
            <w:hideMark/>
          </w:tcPr>
          <w:p w14:paraId="3444EEF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25</w:t>
            </w:r>
          </w:p>
        </w:tc>
        <w:tc>
          <w:tcPr>
            <w:tcW w:w="0" w:type="auto"/>
            <w:hideMark/>
          </w:tcPr>
          <w:p w14:paraId="5390E215"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5.0</w:t>
            </w:r>
          </w:p>
        </w:tc>
        <w:tc>
          <w:tcPr>
            <w:tcW w:w="0" w:type="auto"/>
            <w:hideMark/>
          </w:tcPr>
          <w:p w14:paraId="783E23B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b/>
                <w:bCs/>
                <w:lang w:val="en-IN"/>
              </w:rPr>
              <w:t>10%</w:t>
            </w:r>
          </w:p>
        </w:tc>
      </w:tr>
    </w:tbl>
    <w:p w14:paraId="4CB0C13A" w14:textId="77777777" w:rsidR="00002BF4" w:rsidRDefault="00002BF4" w:rsidP="00002BF4"/>
    <w:p w14:paraId="6B0EAFAC" w14:textId="77777777" w:rsidR="00002BF4" w:rsidRDefault="00002BF4" w:rsidP="00002BF4"/>
    <w:p w14:paraId="2B59805D" w14:textId="15E9F4C4" w:rsidR="00002BF4" w:rsidRDefault="00933FA2" w:rsidP="00933FA2">
      <w:pPr>
        <w:pStyle w:val="Heading1"/>
        <w:rPr>
          <w:b/>
          <w:bCs/>
          <w:color w:val="auto"/>
        </w:rPr>
      </w:pPr>
      <w:bookmarkStart w:id="33" w:name="_Toc217257817"/>
      <w:r w:rsidRPr="00933FA2">
        <w:rPr>
          <w:b/>
          <w:bCs/>
          <w:color w:val="auto"/>
        </w:rPr>
        <w:t>Table 4: Net Present Value (NPV) at 10%</w:t>
      </w:r>
      <w:bookmarkEnd w:id="33"/>
    </w:p>
    <w:tbl>
      <w:tblPr>
        <w:tblStyle w:val="GridTable4-Accent3"/>
        <w:tblW w:w="8469" w:type="dxa"/>
        <w:tblLook w:val="04A0" w:firstRow="1" w:lastRow="0" w:firstColumn="1" w:lastColumn="0" w:noHBand="0" w:noVBand="1"/>
      </w:tblPr>
      <w:tblGrid>
        <w:gridCol w:w="1286"/>
        <w:gridCol w:w="2882"/>
        <w:gridCol w:w="2740"/>
        <w:gridCol w:w="1561"/>
      </w:tblGrid>
      <w:tr w:rsidR="00933FA2" w:rsidRPr="00933FA2" w14:paraId="5D69D724" w14:textId="77777777" w:rsidTr="00B97467">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D298998" w14:textId="77777777" w:rsidR="00933FA2" w:rsidRPr="00933FA2" w:rsidRDefault="00933FA2" w:rsidP="00933FA2">
            <w:pPr>
              <w:rPr>
                <w:lang w:val="en-IN"/>
              </w:rPr>
            </w:pPr>
            <w:r w:rsidRPr="00933FA2">
              <w:rPr>
                <w:lang w:val="en-IN"/>
              </w:rPr>
              <w:t>Project</w:t>
            </w:r>
          </w:p>
        </w:tc>
        <w:tc>
          <w:tcPr>
            <w:tcW w:w="0" w:type="auto"/>
            <w:hideMark/>
          </w:tcPr>
          <w:p w14:paraId="3D907BF0"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PV of Cash Inflows</w:t>
            </w:r>
          </w:p>
        </w:tc>
        <w:tc>
          <w:tcPr>
            <w:tcW w:w="0" w:type="auto"/>
            <w:hideMark/>
          </w:tcPr>
          <w:p w14:paraId="6AEF796E"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Initial Investment</w:t>
            </w:r>
          </w:p>
        </w:tc>
        <w:tc>
          <w:tcPr>
            <w:tcW w:w="0" w:type="auto"/>
            <w:hideMark/>
          </w:tcPr>
          <w:p w14:paraId="0012699A"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NPV (£m)</w:t>
            </w:r>
          </w:p>
        </w:tc>
      </w:tr>
      <w:tr w:rsidR="00933FA2" w:rsidRPr="00933FA2" w14:paraId="4641F077" w14:textId="77777777" w:rsidTr="00B9746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406F61A3" w14:textId="77777777" w:rsidR="00933FA2" w:rsidRPr="00933FA2" w:rsidRDefault="00933FA2" w:rsidP="00933FA2">
            <w:pPr>
              <w:rPr>
                <w:lang w:val="en-IN"/>
              </w:rPr>
            </w:pPr>
            <w:r w:rsidRPr="00933FA2">
              <w:rPr>
                <w:lang w:val="en-IN"/>
              </w:rPr>
              <w:lastRenderedPageBreak/>
              <w:t>A</w:t>
            </w:r>
          </w:p>
        </w:tc>
        <w:tc>
          <w:tcPr>
            <w:tcW w:w="0" w:type="auto"/>
            <w:hideMark/>
          </w:tcPr>
          <w:p w14:paraId="0C017E5D"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40.6</w:t>
            </w:r>
          </w:p>
        </w:tc>
        <w:tc>
          <w:tcPr>
            <w:tcW w:w="0" w:type="auto"/>
            <w:hideMark/>
          </w:tcPr>
          <w:p w14:paraId="30596896"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40</w:t>
            </w:r>
          </w:p>
        </w:tc>
        <w:tc>
          <w:tcPr>
            <w:tcW w:w="0" w:type="auto"/>
            <w:hideMark/>
          </w:tcPr>
          <w:p w14:paraId="710E222C"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b/>
                <w:bCs/>
                <w:lang w:val="en-IN"/>
              </w:rPr>
              <w:t>+0.6</w:t>
            </w:r>
          </w:p>
        </w:tc>
      </w:tr>
      <w:tr w:rsidR="00933FA2" w:rsidRPr="00933FA2" w14:paraId="21B46899" w14:textId="77777777" w:rsidTr="00B97467">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AB2D015" w14:textId="77777777" w:rsidR="00933FA2" w:rsidRPr="00933FA2" w:rsidRDefault="00933FA2" w:rsidP="00933FA2">
            <w:pPr>
              <w:rPr>
                <w:lang w:val="en-IN"/>
              </w:rPr>
            </w:pPr>
            <w:r w:rsidRPr="00933FA2">
              <w:rPr>
                <w:lang w:val="en-IN"/>
              </w:rPr>
              <w:t>B</w:t>
            </w:r>
          </w:p>
        </w:tc>
        <w:tc>
          <w:tcPr>
            <w:tcW w:w="0" w:type="auto"/>
            <w:hideMark/>
          </w:tcPr>
          <w:p w14:paraId="68E5A113"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lang w:val="en-IN"/>
              </w:rPr>
              <w:t>22.7</w:t>
            </w:r>
          </w:p>
        </w:tc>
        <w:tc>
          <w:tcPr>
            <w:tcW w:w="0" w:type="auto"/>
            <w:hideMark/>
          </w:tcPr>
          <w:p w14:paraId="4C6141E0"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lang w:val="en-IN"/>
              </w:rPr>
              <w:t>30</w:t>
            </w:r>
          </w:p>
        </w:tc>
        <w:tc>
          <w:tcPr>
            <w:tcW w:w="0" w:type="auto"/>
            <w:hideMark/>
          </w:tcPr>
          <w:p w14:paraId="4A28FE66"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b/>
                <w:bCs/>
                <w:lang w:val="en-IN"/>
              </w:rPr>
              <w:t>–7.3</w:t>
            </w:r>
          </w:p>
        </w:tc>
      </w:tr>
      <w:tr w:rsidR="00933FA2" w:rsidRPr="00933FA2" w14:paraId="5D763CE2" w14:textId="77777777" w:rsidTr="00B9746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211D6B62" w14:textId="77777777" w:rsidR="00933FA2" w:rsidRPr="00933FA2" w:rsidRDefault="00933FA2" w:rsidP="00933FA2">
            <w:pPr>
              <w:rPr>
                <w:lang w:val="en-IN"/>
              </w:rPr>
            </w:pPr>
            <w:r w:rsidRPr="00933FA2">
              <w:rPr>
                <w:lang w:val="en-IN"/>
              </w:rPr>
              <w:t>C</w:t>
            </w:r>
          </w:p>
        </w:tc>
        <w:tc>
          <w:tcPr>
            <w:tcW w:w="0" w:type="auto"/>
            <w:hideMark/>
          </w:tcPr>
          <w:p w14:paraId="00AD521E"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52.4</w:t>
            </w:r>
          </w:p>
        </w:tc>
        <w:tc>
          <w:tcPr>
            <w:tcW w:w="0" w:type="auto"/>
            <w:hideMark/>
          </w:tcPr>
          <w:p w14:paraId="1433EF44"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50</w:t>
            </w:r>
          </w:p>
        </w:tc>
        <w:tc>
          <w:tcPr>
            <w:tcW w:w="0" w:type="auto"/>
            <w:hideMark/>
          </w:tcPr>
          <w:p w14:paraId="276EB72F"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b/>
                <w:bCs/>
                <w:lang w:val="en-IN"/>
              </w:rPr>
              <w:t>+2.4</w:t>
            </w:r>
          </w:p>
        </w:tc>
      </w:tr>
    </w:tbl>
    <w:p w14:paraId="5D873896" w14:textId="77777777" w:rsidR="00933FA2" w:rsidRDefault="00933FA2" w:rsidP="00933FA2"/>
    <w:p w14:paraId="1CD9B57F" w14:textId="77777777" w:rsidR="00933FA2" w:rsidRDefault="00933FA2" w:rsidP="00933FA2"/>
    <w:p w14:paraId="62DD3FCD" w14:textId="77777777" w:rsidR="006E6EBD" w:rsidRDefault="006E6EBD" w:rsidP="00933FA2"/>
    <w:p w14:paraId="7C0367A4" w14:textId="77777777" w:rsidR="006E6EBD" w:rsidRDefault="006E6EBD" w:rsidP="00933FA2"/>
    <w:p w14:paraId="7E7782B9" w14:textId="77777777" w:rsidR="006E6EBD" w:rsidRDefault="006E6EBD" w:rsidP="00933FA2"/>
    <w:p w14:paraId="1967946A" w14:textId="6A571F10" w:rsidR="00933FA2" w:rsidRDefault="006E6EBD" w:rsidP="006E6EBD">
      <w:pPr>
        <w:pStyle w:val="Heading1"/>
        <w:rPr>
          <w:b/>
          <w:bCs/>
          <w:color w:val="auto"/>
        </w:rPr>
      </w:pPr>
      <w:bookmarkStart w:id="34" w:name="_Toc217257818"/>
      <w:r w:rsidRPr="006E6EBD">
        <w:rPr>
          <w:b/>
          <w:bCs/>
          <w:color w:val="auto"/>
        </w:rPr>
        <w:t>Table 5: Profitability Index (PI)</w:t>
      </w:r>
      <w:bookmarkEnd w:id="34"/>
    </w:p>
    <w:tbl>
      <w:tblPr>
        <w:tblStyle w:val="GridTable4-Accent3"/>
        <w:tblW w:w="8070" w:type="dxa"/>
        <w:tblLook w:val="04A0" w:firstRow="1" w:lastRow="0" w:firstColumn="1" w:lastColumn="0" w:noHBand="0" w:noVBand="1"/>
      </w:tblPr>
      <w:tblGrid>
        <w:gridCol w:w="1485"/>
        <w:gridCol w:w="2417"/>
        <w:gridCol w:w="3166"/>
        <w:gridCol w:w="1002"/>
      </w:tblGrid>
      <w:tr w:rsidR="006E6EBD" w:rsidRPr="006E6EBD" w14:paraId="76DEF3A5" w14:textId="77777777" w:rsidTr="00B97467">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0" w:type="auto"/>
            <w:hideMark/>
          </w:tcPr>
          <w:p w14:paraId="0AAAE56E" w14:textId="77777777" w:rsidR="006E6EBD" w:rsidRPr="006E6EBD" w:rsidRDefault="006E6EBD" w:rsidP="006E6EBD">
            <w:pPr>
              <w:rPr>
                <w:lang w:val="en-IN"/>
              </w:rPr>
            </w:pPr>
            <w:r w:rsidRPr="006E6EBD">
              <w:rPr>
                <w:lang w:val="en-IN"/>
              </w:rPr>
              <w:t>Project</w:t>
            </w:r>
          </w:p>
        </w:tc>
        <w:tc>
          <w:tcPr>
            <w:tcW w:w="0" w:type="auto"/>
            <w:hideMark/>
          </w:tcPr>
          <w:p w14:paraId="59305CB0"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PV of Inflows</w:t>
            </w:r>
          </w:p>
        </w:tc>
        <w:tc>
          <w:tcPr>
            <w:tcW w:w="0" w:type="auto"/>
            <w:hideMark/>
          </w:tcPr>
          <w:p w14:paraId="2F60C0D4"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Initial Investment</w:t>
            </w:r>
          </w:p>
        </w:tc>
        <w:tc>
          <w:tcPr>
            <w:tcW w:w="0" w:type="auto"/>
            <w:hideMark/>
          </w:tcPr>
          <w:p w14:paraId="2DD24648"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PI</w:t>
            </w:r>
          </w:p>
        </w:tc>
      </w:tr>
      <w:tr w:rsidR="006E6EBD" w:rsidRPr="006E6EBD" w14:paraId="2EED592D" w14:textId="77777777" w:rsidTr="00B97467">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623609AF" w14:textId="77777777" w:rsidR="006E6EBD" w:rsidRPr="006E6EBD" w:rsidRDefault="006E6EBD" w:rsidP="006E6EBD">
            <w:pPr>
              <w:rPr>
                <w:lang w:val="en-IN"/>
              </w:rPr>
            </w:pPr>
            <w:r w:rsidRPr="006E6EBD">
              <w:rPr>
                <w:lang w:val="en-IN"/>
              </w:rPr>
              <w:t>A</w:t>
            </w:r>
          </w:p>
        </w:tc>
        <w:tc>
          <w:tcPr>
            <w:tcW w:w="0" w:type="auto"/>
            <w:hideMark/>
          </w:tcPr>
          <w:p w14:paraId="4E1E6B72"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40.6</w:t>
            </w:r>
          </w:p>
        </w:tc>
        <w:tc>
          <w:tcPr>
            <w:tcW w:w="0" w:type="auto"/>
            <w:hideMark/>
          </w:tcPr>
          <w:p w14:paraId="000CCB56"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40</w:t>
            </w:r>
          </w:p>
        </w:tc>
        <w:tc>
          <w:tcPr>
            <w:tcW w:w="0" w:type="auto"/>
            <w:hideMark/>
          </w:tcPr>
          <w:p w14:paraId="05E14A55"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b/>
                <w:bCs/>
                <w:lang w:val="en-IN"/>
              </w:rPr>
              <w:t>1.02</w:t>
            </w:r>
          </w:p>
        </w:tc>
      </w:tr>
      <w:tr w:rsidR="006E6EBD" w:rsidRPr="006E6EBD" w14:paraId="3FEE0EC3" w14:textId="77777777" w:rsidTr="00B97467">
        <w:trPr>
          <w:trHeight w:val="804"/>
        </w:trPr>
        <w:tc>
          <w:tcPr>
            <w:cnfStyle w:val="001000000000" w:firstRow="0" w:lastRow="0" w:firstColumn="1" w:lastColumn="0" w:oddVBand="0" w:evenVBand="0" w:oddHBand="0" w:evenHBand="0" w:firstRowFirstColumn="0" w:firstRowLastColumn="0" w:lastRowFirstColumn="0" w:lastRowLastColumn="0"/>
            <w:tcW w:w="0" w:type="auto"/>
            <w:hideMark/>
          </w:tcPr>
          <w:p w14:paraId="6282E09E" w14:textId="77777777" w:rsidR="006E6EBD" w:rsidRPr="006E6EBD" w:rsidRDefault="006E6EBD" w:rsidP="006E6EBD">
            <w:pPr>
              <w:rPr>
                <w:lang w:val="en-IN"/>
              </w:rPr>
            </w:pPr>
            <w:r w:rsidRPr="006E6EBD">
              <w:rPr>
                <w:lang w:val="en-IN"/>
              </w:rPr>
              <w:t>B</w:t>
            </w:r>
          </w:p>
        </w:tc>
        <w:tc>
          <w:tcPr>
            <w:tcW w:w="0" w:type="auto"/>
            <w:hideMark/>
          </w:tcPr>
          <w:p w14:paraId="51EFE9C9"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lang w:val="en-IN"/>
              </w:rPr>
              <w:t>22.7</w:t>
            </w:r>
          </w:p>
        </w:tc>
        <w:tc>
          <w:tcPr>
            <w:tcW w:w="0" w:type="auto"/>
            <w:hideMark/>
          </w:tcPr>
          <w:p w14:paraId="7BE89C6E"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lang w:val="en-IN"/>
              </w:rPr>
              <w:t>30</w:t>
            </w:r>
          </w:p>
        </w:tc>
        <w:tc>
          <w:tcPr>
            <w:tcW w:w="0" w:type="auto"/>
            <w:hideMark/>
          </w:tcPr>
          <w:p w14:paraId="25C6350E"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b/>
                <w:bCs/>
                <w:lang w:val="en-IN"/>
              </w:rPr>
              <w:t>0.76</w:t>
            </w:r>
          </w:p>
        </w:tc>
      </w:tr>
      <w:tr w:rsidR="006E6EBD" w:rsidRPr="006E6EBD" w14:paraId="2CF871D2" w14:textId="77777777" w:rsidTr="00B97467">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2AB91CEB" w14:textId="77777777" w:rsidR="006E6EBD" w:rsidRPr="006E6EBD" w:rsidRDefault="006E6EBD" w:rsidP="006E6EBD">
            <w:pPr>
              <w:rPr>
                <w:lang w:val="en-IN"/>
              </w:rPr>
            </w:pPr>
            <w:r w:rsidRPr="006E6EBD">
              <w:rPr>
                <w:lang w:val="en-IN"/>
              </w:rPr>
              <w:t>C</w:t>
            </w:r>
          </w:p>
        </w:tc>
        <w:tc>
          <w:tcPr>
            <w:tcW w:w="0" w:type="auto"/>
            <w:hideMark/>
          </w:tcPr>
          <w:p w14:paraId="1A972131"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52.4</w:t>
            </w:r>
          </w:p>
        </w:tc>
        <w:tc>
          <w:tcPr>
            <w:tcW w:w="0" w:type="auto"/>
            <w:hideMark/>
          </w:tcPr>
          <w:p w14:paraId="32E102A8"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50</w:t>
            </w:r>
          </w:p>
        </w:tc>
        <w:tc>
          <w:tcPr>
            <w:tcW w:w="0" w:type="auto"/>
            <w:hideMark/>
          </w:tcPr>
          <w:p w14:paraId="7D2FC729"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b/>
                <w:bCs/>
                <w:lang w:val="en-IN"/>
              </w:rPr>
              <w:t>1.05</w:t>
            </w:r>
          </w:p>
        </w:tc>
      </w:tr>
    </w:tbl>
    <w:p w14:paraId="6067C868" w14:textId="77777777" w:rsidR="006E6EBD" w:rsidRDefault="006E6EBD" w:rsidP="006E6EBD"/>
    <w:p w14:paraId="09D0AD73" w14:textId="77777777" w:rsidR="006E6EBD" w:rsidRDefault="006E6EBD" w:rsidP="006E6EBD"/>
    <w:p w14:paraId="3D3AE036" w14:textId="51962D33" w:rsidR="006E6EBD" w:rsidRDefault="001A4EC9" w:rsidP="001A4EC9">
      <w:pPr>
        <w:pStyle w:val="Heading1"/>
        <w:rPr>
          <w:b/>
          <w:bCs/>
          <w:color w:val="auto"/>
        </w:rPr>
      </w:pPr>
      <w:bookmarkStart w:id="35" w:name="_Toc217257819"/>
      <w:r w:rsidRPr="001A4EC9">
        <w:rPr>
          <w:b/>
          <w:bCs/>
          <w:color w:val="auto"/>
        </w:rPr>
        <w:t>Table 6: Internal Rate of Return (IRR)</w:t>
      </w:r>
      <w:bookmarkEnd w:id="35"/>
    </w:p>
    <w:tbl>
      <w:tblPr>
        <w:tblStyle w:val="GridTable4-Accent3"/>
        <w:tblW w:w="7691" w:type="dxa"/>
        <w:tblLook w:val="04A0" w:firstRow="1" w:lastRow="0" w:firstColumn="1" w:lastColumn="0" w:noHBand="0" w:noVBand="1"/>
      </w:tblPr>
      <w:tblGrid>
        <w:gridCol w:w="1572"/>
        <w:gridCol w:w="1366"/>
        <w:gridCol w:w="2896"/>
        <w:gridCol w:w="1857"/>
      </w:tblGrid>
      <w:tr w:rsidR="001A4EC9" w:rsidRPr="001A4EC9" w14:paraId="22FDF04C" w14:textId="77777777" w:rsidTr="00B97467">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03C778C0" w14:textId="77777777" w:rsidR="001A4EC9" w:rsidRPr="001A4EC9" w:rsidRDefault="001A4EC9" w:rsidP="001A4EC9">
            <w:pPr>
              <w:rPr>
                <w:lang w:val="en-IN"/>
              </w:rPr>
            </w:pPr>
            <w:r w:rsidRPr="001A4EC9">
              <w:rPr>
                <w:lang w:val="en-IN"/>
              </w:rPr>
              <w:t>Project</w:t>
            </w:r>
          </w:p>
        </w:tc>
        <w:tc>
          <w:tcPr>
            <w:tcW w:w="0" w:type="auto"/>
            <w:hideMark/>
          </w:tcPr>
          <w:p w14:paraId="16700AC9"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IRR</w:t>
            </w:r>
          </w:p>
        </w:tc>
        <w:tc>
          <w:tcPr>
            <w:tcW w:w="0" w:type="auto"/>
            <w:hideMark/>
          </w:tcPr>
          <w:p w14:paraId="27EDDED1" w14:textId="77777777" w:rsidR="001A4EC9" w:rsidRDefault="001A4EC9" w:rsidP="001A4EC9">
            <w:pPr>
              <w:cnfStyle w:val="100000000000" w:firstRow="1" w:lastRow="0" w:firstColumn="0" w:lastColumn="0" w:oddVBand="0" w:evenVBand="0" w:oddHBand="0" w:evenHBand="0" w:firstRowFirstColumn="0" w:firstRowLastColumn="0" w:lastRowFirstColumn="0" w:lastRowLastColumn="0"/>
              <w:rPr>
                <w:b w:val="0"/>
                <w:bCs w:val="0"/>
                <w:lang w:val="en-IN"/>
              </w:rPr>
            </w:pPr>
            <w:r w:rsidRPr="001A4EC9">
              <w:rPr>
                <w:lang w:val="en-IN"/>
              </w:rPr>
              <w:t>Cost of Capital</w:t>
            </w:r>
          </w:p>
          <w:p w14:paraId="1E755E14" w14:textId="77777777" w:rsidR="00B97467" w:rsidRDefault="00B97467" w:rsidP="00B97467">
            <w:pPr>
              <w:cnfStyle w:val="100000000000" w:firstRow="1" w:lastRow="0" w:firstColumn="0" w:lastColumn="0" w:oddVBand="0" w:evenVBand="0" w:oddHBand="0" w:evenHBand="0" w:firstRowFirstColumn="0" w:firstRowLastColumn="0" w:lastRowFirstColumn="0" w:lastRowLastColumn="0"/>
              <w:rPr>
                <w:b w:val="0"/>
                <w:bCs w:val="0"/>
                <w:lang w:val="en-IN"/>
              </w:rPr>
            </w:pPr>
          </w:p>
          <w:p w14:paraId="635A7ADD" w14:textId="77777777" w:rsidR="00B97467" w:rsidRPr="00B97467" w:rsidRDefault="00B97467" w:rsidP="00B97467">
            <w:pPr>
              <w:jc w:val="center"/>
              <w:cnfStyle w:val="100000000000" w:firstRow="1" w:lastRow="0" w:firstColumn="0" w:lastColumn="0" w:oddVBand="0" w:evenVBand="0" w:oddHBand="0" w:evenHBand="0" w:firstRowFirstColumn="0" w:firstRowLastColumn="0" w:lastRowFirstColumn="0" w:lastRowLastColumn="0"/>
              <w:rPr>
                <w:lang w:val="en-IN"/>
              </w:rPr>
            </w:pPr>
          </w:p>
        </w:tc>
        <w:tc>
          <w:tcPr>
            <w:tcW w:w="0" w:type="auto"/>
            <w:hideMark/>
          </w:tcPr>
          <w:p w14:paraId="212852D1"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Decision</w:t>
            </w:r>
          </w:p>
        </w:tc>
      </w:tr>
      <w:tr w:rsidR="001A4EC9" w:rsidRPr="001A4EC9" w14:paraId="70757392" w14:textId="77777777" w:rsidTr="00B97467">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2F85B52" w14:textId="77777777" w:rsidR="001A4EC9" w:rsidRPr="001A4EC9" w:rsidRDefault="001A4EC9" w:rsidP="001A4EC9">
            <w:pPr>
              <w:rPr>
                <w:lang w:val="en-IN"/>
              </w:rPr>
            </w:pPr>
            <w:r w:rsidRPr="001A4EC9">
              <w:rPr>
                <w:lang w:val="en-IN"/>
              </w:rPr>
              <w:t>A</w:t>
            </w:r>
          </w:p>
        </w:tc>
        <w:tc>
          <w:tcPr>
            <w:tcW w:w="0" w:type="auto"/>
            <w:hideMark/>
          </w:tcPr>
          <w:p w14:paraId="0CD405C0"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10.6%</w:t>
            </w:r>
          </w:p>
        </w:tc>
        <w:tc>
          <w:tcPr>
            <w:tcW w:w="0" w:type="auto"/>
            <w:hideMark/>
          </w:tcPr>
          <w:p w14:paraId="3CED49A1"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w:t>
            </w:r>
          </w:p>
        </w:tc>
        <w:tc>
          <w:tcPr>
            <w:tcW w:w="0" w:type="auto"/>
            <w:hideMark/>
          </w:tcPr>
          <w:p w14:paraId="762E7CC4"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Accept</w:t>
            </w:r>
          </w:p>
        </w:tc>
      </w:tr>
      <w:tr w:rsidR="001A4EC9" w:rsidRPr="001A4EC9" w14:paraId="747D5107" w14:textId="77777777" w:rsidTr="00B97467">
        <w:trPr>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64DF985B" w14:textId="77777777" w:rsidR="001A4EC9" w:rsidRPr="001A4EC9" w:rsidRDefault="001A4EC9" w:rsidP="001A4EC9">
            <w:pPr>
              <w:rPr>
                <w:lang w:val="en-IN"/>
              </w:rPr>
            </w:pPr>
            <w:r w:rsidRPr="001A4EC9">
              <w:rPr>
                <w:lang w:val="en-IN"/>
              </w:rPr>
              <w:t>B</w:t>
            </w:r>
          </w:p>
        </w:tc>
        <w:tc>
          <w:tcPr>
            <w:tcW w:w="0" w:type="auto"/>
            <w:hideMark/>
          </w:tcPr>
          <w:p w14:paraId="70E4BFAF"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–1%</w:t>
            </w:r>
          </w:p>
        </w:tc>
        <w:tc>
          <w:tcPr>
            <w:tcW w:w="0" w:type="auto"/>
            <w:hideMark/>
          </w:tcPr>
          <w:p w14:paraId="129A9A9B"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10%</w:t>
            </w:r>
          </w:p>
        </w:tc>
        <w:tc>
          <w:tcPr>
            <w:tcW w:w="0" w:type="auto"/>
            <w:hideMark/>
          </w:tcPr>
          <w:p w14:paraId="5029F3DD"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Reject</w:t>
            </w:r>
          </w:p>
        </w:tc>
      </w:tr>
      <w:tr w:rsidR="001A4EC9" w:rsidRPr="001A4EC9" w14:paraId="522FAC79" w14:textId="77777777" w:rsidTr="00B97467">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69A8164" w14:textId="77777777" w:rsidR="001A4EC9" w:rsidRPr="001A4EC9" w:rsidRDefault="001A4EC9" w:rsidP="001A4EC9">
            <w:pPr>
              <w:rPr>
                <w:lang w:val="en-IN"/>
              </w:rPr>
            </w:pPr>
            <w:r w:rsidRPr="001A4EC9">
              <w:rPr>
                <w:lang w:val="en-IN"/>
              </w:rPr>
              <w:t>C</w:t>
            </w:r>
          </w:p>
        </w:tc>
        <w:tc>
          <w:tcPr>
            <w:tcW w:w="0" w:type="auto"/>
            <w:hideMark/>
          </w:tcPr>
          <w:p w14:paraId="706298F1"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11.9%</w:t>
            </w:r>
          </w:p>
        </w:tc>
        <w:tc>
          <w:tcPr>
            <w:tcW w:w="0" w:type="auto"/>
            <w:hideMark/>
          </w:tcPr>
          <w:p w14:paraId="1192378F"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w:t>
            </w:r>
          </w:p>
        </w:tc>
        <w:tc>
          <w:tcPr>
            <w:tcW w:w="0" w:type="auto"/>
            <w:hideMark/>
          </w:tcPr>
          <w:p w14:paraId="316A32E8"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Accept</w:t>
            </w:r>
          </w:p>
        </w:tc>
      </w:tr>
    </w:tbl>
    <w:p w14:paraId="4E4D10AA" w14:textId="77777777" w:rsidR="001A4EC9" w:rsidRDefault="001A4EC9" w:rsidP="001A4EC9"/>
    <w:p w14:paraId="384CC292" w14:textId="77777777" w:rsidR="001A4EC9" w:rsidRDefault="001A4EC9" w:rsidP="001A4EC9"/>
    <w:p w14:paraId="10635E9A" w14:textId="69E41B75" w:rsidR="00F53383" w:rsidRDefault="00F53383" w:rsidP="00F53383">
      <w:pPr>
        <w:pStyle w:val="Heading1"/>
        <w:rPr>
          <w:b/>
          <w:bCs/>
          <w:color w:val="auto"/>
          <w:sz w:val="36"/>
          <w:szCs w:val="36"/>
        </w:rPr>
      </w:pPr>
      <w:bookmarkStart w:id="36" w:name="_Toc217257820"/>
      <w:r w:rsidRPr="00F53383">
        <w:rPr>
          <w:b/>
          <w:bCs/>
          <w:color w:val="auto"/>
          <w:sz w:val="36"/>
          <w:szCs w:val="36"/>
        </w:rPr>
        <w:lastRenderedPageBreak/>
        <w:t>Table 7: Overall Project Comparison (Examiner-Friendly)</w:t>
      </w:r>
      <w:bookmarkEnd w:id="36"/>
    </w:p>
    <w:tbl>
      <w:tblPr>
        <w:tblStyle w:val="GridTable4-Accent3"/>
        <w:tblW w:w="8434" w:type="dxa"/>
        <w:tblLook w:val="04A0" w:firstRow="1" w:lastRow="0" w:firstColumn="1" w:lastColumn="0" w:noHBand="0" w:noVBand="1"/>
      </w:tblPr>
      <w:tblGrid>
        <w:gridCol w:w="2386"/>
        <w:gridCol w:w="2773"/>
        <w:gridCol w:w="1390"/>
        <w:gridCol w:w="1885"/>
      </w:tblGrid>
      <w:tr w:rsidR="00484802" w:rsidRPr="00484802" w14:paraId="0B389BC5" w14:textId="77777777" w:rsidTr="00B97467">
        <w:trPr>
          <w:cnfStyle w:val="100000000000" w:firstRow="1" w:lastRow="0" w:firstColumn="0" w:lastColumn="0" w:oddVBand="0" w:evenVBand="0" w:oddHBand="0"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66647E22" w14:textId="77777777" w:rsidR="00484802" w:rsidRPr="00484802" w:rsidRDefault="00484802" w:rsidP="00484802">
            <w:pPr>
              <w:rPr>
                <w:lang w:val="en-IN"/>
              </w:rPr>
            </w:pPr>
            <w:r w:rsidRPr="00484802">
              <w:rPr>
                <w:lang w:val="en-IN"/>
              </w:rPr>
              <w:t>Criteria</w:t>
            </w:r>
          </w:p>
        </w:tc>
        <w:tc>
          <w:tcPr>
            <w:tcW w:w="0" w:type="auto"/>
            <w:hideMark/>
          </w:tcPr>
          <w:p w14:paraId="3847BDD0"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A</w:t>
            </w:r>
          </w:p>
        </w:tc>
        <w:tc>
          <w:tcPr>
            <w:tcW w:w="0" w:type="auto"/>
            <w:hideMark/>
          </w:tcPr>
          <w:p w14:paraId="334997C6"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B</w:t>
            </w:r>
          </w:p>
        </w:tc>
        <w:tc>
          <w:tcPr>
            <w:tcW w:w="0" w:type="auto"/>
            <w:hideMark/>
          </w:tcPr>
          <w:p w14:paraId="29505E26"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C</w:t>
            </w:r>
          </w:p>
        </w:tc>
      </w:tr>
      <w:tr w:rsidR="00484802" w:rsidRPr="00484802" w14:paraId="71CF4613" w14:textId="77777777" w:rsidTr="00B97467">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15BC7E61" w14:textId="77777777" w:rsidR="00484802" w:rsidRPr="00484802" w:rsidRDefault="00484802" w:rsidP="00484802">
            <w:pPr>
              <w:rPr>
                <w:lang w:val="en-IN"/>
              </w:rPr>
            </w:pPr>
            <w:r w:rsidRPr="00484802">
              <w:rPr>
                <w:lang w:val="en-IN"/>
              </w:rPr>
              <w:t>Payback Speed</w:t>
            </w:r>
          </w:p>
        </w:tc>
        <w:tc>
          <w:tcPr>
            <w:tcW w:w="0" w:type="auto"/>
            <w:hideMark/>
          </w:tcPr>
          <w:p w14:paraId="7B49105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Medium</w:t>
            </w:r>
          </w:p>
        </w:tc>
        <w:tc>
          <w:tcPr>
            <w:tcW w:w="0" w:type="auto"/>
            <w:hideMark/>
          </w:tcPr>
          <w:p w14:paraId="3D05209E"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Slow</w:t>
            </w:r>
          </w:p>
        </w:tc>
        <w:tc>
          <w:tcPr>
            <w:tcW w:w="0" w:type="auto"/>
            <w:hideMark/>
          </w:tcPr>
          <w:p w14:paraId="08C111A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Fast</w:t>
            </w:r>
          </w:p>
        </w:tc>
      </w:tr>
      <w:tr w:rsidR="00484802" w:rsidRPr="00484802" w14:paraId="013690ED" w14:textId="77777777" w:rsidTr="00B97467">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37C04442" w14:textId="77777777" w:rsidR="00484802" w:rsidRPr="00484802" w:rsidRDefault="00484802" w:rsidP="00484802">
            <w:pPr>
              <w:rPr>
                <w:lang w:val="en-IN"/>
              </w:rPr>
            </w:pPr>
            <w:r w:rsidRPr="00484802">
              <w:rPr>
                <w:lang w:val="en-IN"/>
              </w:rPr>
              <w:t>ARR</w:t>
            </w:r>
          </w:p>
        </w:tc>
        <w:tc>
          <w:tcPr>
            <w:tcW w:w="0" w:type="auto"/>
            <w:hideMark/>
          </w:tcPr>
          <w:p w14:paraId="66076D78"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w:t>
            </w:r>
          </w:p>
        </w:tc>
        <w:tc>
          <w:tcPr>
            <w:tcW w:w="0" w:type="auto"/>
            <w:hideMark/>
          </w:tcPr>
          <w:p w14:paraId="45FF7819"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Poor</w:t>
            </w:r>
          </w:p>
        </w:tc>
        <w:tc>
          <w:tcPr>
            <w:tcW w:w="0" w:type="auto"/>
            <w:hideMark/>
          </w:tcPr>
          <w:p w14:paraId="74AF394F"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b/>
                <w:bCs/>
                <w:lang w:val="en-IN"/>
              </w:rPr>
              <w:t>Best</w:t>
            </w:r>
          </w:p>
        </w:tc>
      </w:tr>
      <w:tr w:rsidR="00484802" w:rsidRPr="00484802" w14:paraId="68DA3D7B" w14:textId="77777777" w:rsidTr="00B97467">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25628614" w14:textId="77777777" w:rsidR="00484802" w:rsidRPr="00484802" w:rsidRDefault="00484802" w:rsidP="00484802">
            <w:pPr>
              <w:rPr>
                <w:lang w:val="en-IN"/>
              </w:rPr>
            </w:pPr>
            <w:r w:rsidRPr="00484802">
              <w:rPr>
                <w:lang w:val="en-IN"/>
              </w:rPr>
              <w:t>NPV</w:t>
            </w:r>
          </w:p>
        </w:tc>
        <w:tc>
          <w:tcPr>
            <w:tcW w:w="0" w:type="auto"/>
            <w:hideMark/>
          </w:tcPr>
          <w:p w14:paraId="4FBE66A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Low Positive</w:t>
            </w:r>
          </w:p>
        </w:tc>
        <w:tc>
          <w:tcPr>
            <w:tcW w:w="0" w:type="auto"/>
            <w:hideMark/>
          </w:tcPr>
          <w:p w14:paraId="56754BFB"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Negative</w:t>
            </w:r>
          </w:p>
        </w:tc>
        <w:tc>
          <w:tcPr>
            <w:tcW w:w="0" w:type="auto"/>
            <w:hideMark/>
          </w:tcPr>
          <w:p w14:paraId="6CF0B19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Highest</w:t>
            </w:r>
          </w:p>
        </w:tc>
      </w:tr>
      <w:tr w:rsidR="00484802" w:rsidRPr="00484802" w14:paraId="65303D16" w14:textId="77777777" w:rsidTr="00B97467">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17757E1D" w14:textId="77777777" w:rsidR="00484802" w:rsidRPr="00484802" w:rsidRDefault="00484802" w:rsidP="00484802">
            <w:pPr>
              <w:rPr>
                <w:lang w:val="en-IN"/>
              </w:rPr>
            </w:pPr>
            <w:r w:rsidRPr="00484802">
              <w:rPr>
                <w:lang w:val="en-IN"/>
              </w:rPr>
              <w:t>PI</w:t>
            </w:r>
          </w:p>
        </w:tc>
        <w:tc>
          <w:tcPr>
            <w:tcW w:w="0" w:type="auto"/>
            <w:hideMark/>
          </w:tcPr>
          <w:p w14:paraId="1173DDA1"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Acceptable</w:t>
            </w:r>
          </w:p>
        </w:tc>
        <w:tc>
          <w:tcPr>
            <w:tcW w:w="0" w:type="auto"/>
            <w:hideMark/>
          </w:tcPr>
          <w:p w14:paraId="250A1AB8"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Reject</w:t>
            </w:r>
          </w:p>
        </w:tc>
        <w:tc>
          <w:tcPr>
            <w:tcW w:w="0" w:type="auto"/>
            <w:hideMark/>
          </w:tcPr>
          <w:p w14:paraId="0FAFC549"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b/>
                <w:bCs/>
                <w:lang w:val="en-IN"/>
              </w:rPr>
              <w:t>Best</w:t>
            </w:r>
          </w:p>
        </w:tc>
      </w:tr>
      <w:tr w:rsidR="00484802" w:rsidRPr="00484802" w14:paraId="415E830D" w14:textId="77777777" w:rsidTr="00B97467">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6A45E58" w14:textId="77777777" w:rsidR="00484802" w:rsidRPr="00484802" w:rsidRDefault="00484802" w:rsidP="00484802">
            <w:pPr>
              <w:rPr>
                <w:lang w:val="en-IN"/>
              </w:rPr>
            </w:pPr>
            <w:r w:rsidRPr="00484802">
              <w:rPr>
                <w:lang w:val="en-IN"/>
              </w:rPr>
              <w:t>IRR</w:t>
            </w:r>
          </w:p>
        </w:tc>
        <w:tc>
          <w:tcPr>
            <w:tcW w:w="0" w:type="auto"/>
            <w:hideMark/>
          </w:tcPr>
          <w:p w14:paraId="6AC41847"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Slightly Above WACC</w:t>
            </w:r>
          </w:p>
        </w:tc>
        <w:tc>
          <w:tcPr>
            <w:tcW w:w="0" w:type="auto"/>
            <w:hideMark/>
          </w:tcPr>
          <w:p w14:paraId="7FE4527A"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Poor</w:t>
            </w:r>
          </w:p>
        </w:tc>
        <w:tc>
          <w:tcPr>
            <w:tcW w:w="0" w:type="auto"/>
            <w:hideMark/>
          </w:tcPr>
          <w:p w14:paraId="753D07BB"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Best</w:t>
            </w:r>
          </w:p>
        </w:tc>
      </w:tr>
      <w:tr w:rsidR="00484802" w:rsidRPr="00484802" w14:paraId="38D29B3D" w14:textId="77777777" w:rsidTr="00B97467">
        <w:trPr>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61D655C6" w14:textId="77777777" w:rsidR="00484802" w:rsidRPr="00484802" w:rsidRDefault="00484802" w:rsidP="00484802">
            <w:pPr>
              <w:rPr>
                <w:lang w:val="en-IN"/>
              </w:rPr>
            </w:pPr>
            <w:r w:rsidRPr="00484802">
              <w:rPr>
                <w:lang w:val="en-IN"/>
              </w:rPr>
              <w:t>Risk Level</w:t>
            </w:r>
          </w:p>
        </w:tc>
        <w:tc>
          <w:tcPr>
            <w:tcW w:w="0" w:type="auto"/>
            <w:hideMark/>
          </w:tcPr>
          <w:p w14:paraId="76A574C7"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w:t>
            </w:r>
          </w:p>
        </w:tc>
        <w:tc>
          <w:tcPr>
            <w:tcW w:w="0" w:type="auto"/>
            <w:hideMark/>
          </w:tcPr>
          <w:p w14:paraId="447DED0E"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Low</w:t>
            </w:r>
          </w:p>
        </w:tc>
        <w:tc>
          <w:tcPr>
            <w:tcW w:w="0" w:type="auto"/>
            <w:hideMark/>
          </w:tcPr>
          <w:p w14:paraId="2DFC082E"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Medium-High</w:t>
            </w:r>
          </w:p>
        </w:tc>
      </w:tr>
      <w:tr w:rsidR="00484802" w:rsidRPr="00484802" w14:paraId="7AA6B309" w14:textId="77777777" w:rsidTr="00B97467">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29A346D" w14:textId="77777777" w:rsidR="00484802" w:rsidRPr="00484802" w:rsidRDefault="00484802" w:rsidP="00484802">
            <w:pPr>
              <w:rPr>
                <w:lang w:val="en-IN"/>
              </w:rPr>
            </w:pPr>
            <w:r w:rsidRPr="00484802">
              <w:rPr>
                <w:lang w:val="en-IN"/>
              </w:rPr>
              <w:t>Capital Required</w:t>
            </w:r>
          </w:p>
        </w:tc>
        <w:tc>
          <w:tcPr>
            <w:tcW w:w="0" w:type="auto"/>
            <w:hideMark/>
          </w:tcPr>
          <w:p w14:paraId="70D9F517"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40m</w:t>
            </w:r>
          </w:p>
        </w:tc>
        <w:tc>
          <w:tcPr>
            <w:tcW w:w="0" w:type="auto"/>
            <w:hideMark/>
          </w:tcPr>
          <w:p w14:paraId="749C55BC"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30m</w:t>
            </w:r>
          </w:p>
        </w:tc>
        <w:tc>
          <w:tcPr>
            <w:tcW w:w="0" w:type="auto"/>
            <w:hideMark/>
          </w:tcPr>
          <w:p w14:paraId="2C92111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50m</w:t>
            </w:r>
          </w:p>
        </w:tc>
      </w:tr>
    </w:tbl>
    <w:p w14:paraId="6FB2131E" w14:textId="40EE85DD" w:rsidR="00484802" w:rsidRDefault="00484802" w:rsidP="00484802">
      <w:pPr>
        <w:pStyle w:val="Heading1"/>
      </w:pPr>
    </w:p>
    <w:p w14:paraId="61FB1B28" w14:textId="729B7318" w:rsidR="00484802" w:rsidRDefault="00484802" w:rsidP="00484802">
      <w:pPr>
        <w:pStyle w:val="Heading1"/>
        <w:rPr>
          <w:b/>
          <w:bCs/>
          <w:color w:val="auto"/>
        </w:rPr>
      </w:pPr>
      <w:bookmarkStart w:id="37" w:name="_Toc217257821"/>
      <w:r w:rsidRPr="00484802">
        <w:rPr>
          <w:b/>
          <w:bCs/>
          <w:color w:val="auto"/>
        </w:rPr>
        <w:t>Table 8: Capital Rationing Decision (£60m Limit)</w:t>
      </w:r>
      <w:bookmarkEnd w:id="37"/>
    </w:p>
    <w:tbl>
      <w:tblPr>
        <w:tblStyle w:val="GridTable4-Accent3"/>
        <w:tblW w:w="9244" w:type="dxa"/>
        <w:tblLook w:val="04A0" w:firstRow="1" w:lastRow="0" w:firstColumn="1" w:lastColumn="0" w:noHBand="0" w:noVBand="1"/>
      </w:tblPr>
      <w:tblGrid>
        <w:gridCol w:w="2645"/>
        <w:gridCol w:w="1995"/>
        <w:gridCol w:w="1922"/>
        <w:gridCol w:w="2682"/>
      </w:tblGrid>
      <w:tr w:rsidR="00D269DD" w:rsidRPr="00D269DD" w14:paraId="7A2CD7C8" w14:textId="77777777" w:rsidTr="00B97467">
        <w:trPr>
          <w:cnfStyle w:val="100000000000" w:firstRow="1" w:lastRow="0" w:firstColumn="0" w:lastColumn="0" w:oddVBand="0" w:evenVBand="0" w:oddHBand="0"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280A35A9" w14:textId="77777777" w:rsidR="00D269DD" w:rsidRPr="00D269DD" w:rsidRDefault="00D269DD" w:rsidP="00D269DD">
            <w:pPr>
              <w:rPr>
                <w:lang w:val="en-IN"/>
              </w:rPr>
            </w:pPr>
            <w:r w:rsidRPr="00D269DD">
              <w:rPr>
                <w:lang w:val="en-IN"/>
              </w:rPr>
              <w:t>Option</w:t>
            </w:r>
          </w:p>
        </w:tc>
        <w:tc>
          <w:tcPr>
            <w:tcW w:w="0" w:type="auto"/>
            <w:hideMark/>
          </w:tcPr>
          <w:p w14:paraId="2AB95E5A"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Total Cost</w:t>
            </w:r>
          </w:p>
        </w:tc>
        <w:tc>
          <w:tcPr>
            <w:tcW w:w="0" w:type="auto"/>
            <w:hideMark/>
          </w:tcPr>
          <w:p w14:paraId="246560E3"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Feasible?</w:t>
            </w:r>
          </w:p>
        </w:tc>
        <w:tc>
          <w:tcPr>
            <w:tcW w:w="0" w:type="auto"/>
            <w:hideMark/>
          </w:tcPr>
          <w:p w14:paraId="6042B529"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Value Created</w:t>
            </w:r>
          </w:p>
        </w:tc>
      </w:tr>
      <w:tr w:rsidR="00D269DD" w:rsidRPr="00D269DD" w14:paraId="2EE5BB39" w14:textId="77777777" w:rsidTr="00B97467">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255F1775" w14:textId="77777777" w:rsidR="00D269DD" w:rsidRPr="00D269DD" w:rsidRDefault="00D269DD" w:rsidP="00D269DD">
            <w:pPr>
              <w:rPr>
                <w:lang w:val="en-IN"/>
              </w:rPr>
            </w:pPr>
            <w:r w:rsidRPr="00D269DD">
              <w:rPr>
                <w:lang w:val="en-IN"/>
              </w:rPr>
              <w:t>Project A only</w:t>
            </w:r>
          </w:p>
        </w:tc>
        <w:tc>
          <w:tcPr>
            <w:tcW w:w="0" w:type="auto"/>
            <w:hideMark/>
          </w:tcPr>
          <w:p w14:paraId="4C13AA76"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40m</w:t>
            </w:r>
          </w:p>
        </w:tc>
        <w:tc>
          <w:tcPr>
            <w:tcW w:w="0" w:type="auto"/>
            <w:hideMark/>
          </w:tcPr>
          <w:p w14:paraId="297F4B3B"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Yes</w:t>
            </w:r>
          </w:p>
        </w:tc>
        <w:tc>
          <w:tcPr>
            <w:tcW w:w="0" w:type="auto"/>
            <w:hideMark/>
          </w:tcPr>
          <w:p w14:paraId="1375F286"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Low</w:t>
            </w:r>
          </w:p>
        </w:tc>
      </w:tr>
      <w:tr w:rsidR="00D269DD" w:rsidRPr="00D269DD" w14:paraId="6E5CE3B6" w14:textId="77777777" w:rsidTr="00B97467">
        <w:trPr>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3E4C4A8E" w14:textId="77777777" w:rsidR="00D269DD" w:rsidRPr="00D269DD" w:rsidRDefault="00D269DD" w:rsidP="00D269DD">
            <w:pPr>
              <w:rPr>
                <w:lang w:val="en-IN"/>
              </w:rPr>
            </w:pPr>
            <w:r w:rsidRPr="00D269DD">
              <w:rPr>
                <w:lang w:val="en-IN"/>
              </w:rPr>
              <w:t>Project B only</w:t>
            </w:r>
          </w:p>
        </w:tc>
        <w:tc>
          <w:tcPr>
            <w:tcW w:w="0" w:type="auto"/>
            <w:hideMark/>
          </w:tcPr>
          <w:p w14:paraId="0FD5030E"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30m</w:t>
            </w:r>
          </w:p>
        </w:tc>
        <w:tc>
          <w:tcPr>
            <w:tcW w:w="0" w:type="auto"/>
            <w:hideMark/>
          </w:tcPr>
          <w:p w14:paraId="79E2DEEA"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Yes</w:t>
            </w:r>
          </w:p>
        </w:tc>
        <w:tc>
          <w:tcPr>
            <w:tcW w:w="0" w:type="auto"/>
            <w:hideMark/>
          </w:tcPr>
          <w:p w14:paraId="0F8EA501"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Negative</w:t>
            </w:r>
          </w:p>
        </w:tc>
      </w:tr>
      <w:tr w:rsidR="00D269DD" w:rsidRPr="00D269DD" w14:paraId="7CD97147" w14:textId="77777777" w:rsidTr="00B97467">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7C98C0D6" w14:textId="77777777" w:rsidR="00D269DD" w:rsidRPr="00D269DD" w:rsidRDefault="00D269DD" w:rsidP="00D269DD">
            <w:pPr>
              <w:rPr>
                <w:lang w:val="en-IN"/>
              </w:rPr>
            </w:pPr>
            <w:r w:rsidRPr="00D269DD">
              <w:rPr>
                <w:lang w:val="en-IN"/>
              </w:rPr>
              <w:t>Project C only</w:t>
            </w:r>
          </w:p>
        </w:tc>
        <w:tc>
          <w:tcPr>
            <w:tcW w:w="0" w:type="auto"/>
            <w:hideMark/>
          </w:tcPr>
          <w:p w14:paraId="0B2ADE89"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50m</w:t>
            </w:r>
          </w:p>
        </w:tc>
        <w:tc>
          <w:tcPr>
            <w:tcW w:w="0" w:type="auto"/>
            <w:hideMark/>
          </w:tcPr>
          <w:p w14:paraId="06A7ECF0"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b/>
                <w:bCs/>
                <w:lang w:val="en-IN"/>
              </w:rPr>
              <w:t>Yes</w:t>
            </w:r>
          </w:p>
        </w:tc>
        <w:tc>
          <w:tcPr>
            <w:tcW w:w="0" w:type="auto"/>
            <w:hideMark/>
          </w:tcPr>
          <w:p w14:paraId="73396B62"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b/>
                <w:bCs/>
                <w:lang w:val="en-IN"/>
              </w:rPr>
              <w:t>Highest</w:t>
            </w:r>
          </w:p>
        </w:tc>
      </w:tr>
      <w:tr w:rsidR="00D269DD" w:rsidRPr="00D269DD" w14:paraId="3232A03A" w14:textId="77777777" w:rsidTr="00B97467">
        <w:trPr>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3CDBB98A" w14:textId="77777777" w:rsidR="00D269DD" w:rsidRPr="00D269DD" w:rsidRDefault="00D269DD" w:rsidP="00D269DD">
            <w:pPr>
              <w:rPr>
                <w:lang w:val="en-IN"/>
              </w:rPr>
            </w:pPr>
            <w:r w:rsidRPr="00D269DD">
              <w:rPr>
                <w:lang w:val="en-IN"/>
              </w:rPr>
              <w:t>A + B</w:t>
            </w:r>
          </w:p>
        </w:tc>
        <w:tc>
          <w:tcPr>
            <w:tcW w:w="0" w:type="auto"/>
            <w:hideMark/>
          </w:tcPr>
          <w:p w14:paraId="5469A9A4"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70m</w:t>
            </w:r>
          </w:p>
        </w:tc>
        <w:tc>
          <w:tcPr>
            <w:tcW w:w="0" w:type="auto"/>
            <w:hideMark/>
          </w:tcPr>
          <w:p w14:paraId="749DCF7E"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No</w:t>
            </w:r>
          </w:p>
        </w:tc>
        <w:tc>
          <w:tcPr>
            <w:tcW w:w="0" w:type="auto"/>
            <w:hideMark/>
          </w:tcPr>
          <w:p w14:paraId="652E0996"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w:t>
            </w:r>
          </w:p>
        </w:tc>
      </w:tr>
      <w:tr w:rsidR="00D269DD" w:rsidRPr="00D269DD" w14:paraId="50546017" w14:textId="77777777" w:rsidTr="00B97467">
        <w:trPr>
          <w:cnfStyle w:val="000000100000" w:firstRow="0" w:lastRow="0" w:firstColumn="0" w:lastColumn="0" w:oddVBand="0" w:evenVBand="0" w:oddHBand="1"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5B3997A7" w14:textId="77777777" w:rsidR="00D269DD" w:rsidRPr="00D269DD" w:rsidRDefault="00D269DD" w:rsidP="00D269DD">
            <w:pPr>
              <w:rPr>
                <w:lang w:val="en-IN"/>
              </w:rPr>
            </w:pPr>
            <w:r w:rsidRPr="00D269DD">
              <w:rPr>
                <w:lang w:val="en-IN"/>
              </w:rPr>
              <w:t>A + C</w:t>
            </w:r>
          </w:p>
        </w:tc>
        <w:tc>
          <w:tcPr>
            <w:tcW w:w="0" w:type="auto"/>
            <w:hideMark/>
          </w:tcPr>
          <w:p w14:paraId="4B7BBF8E"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90m</w:t>
            </w:r>
          </w:p>
        </w:tc>
        <w:tc>
          <w:tcPr>
            <w:tcW w:w="0" w:type="auto"/>
            <w:hideMark/>
          </w:tcPr>
          <w:p w14:paraId="657074EA"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No</w:t>
            </w:r>
          </w:p>
        </w:tc>
        <w:tc>
          <w:tcPr>
            <w:tcW w:w="0" w:type="auto"/>
            <w:hideMark/>
          </w:tcPr>
          <w:p w14:paraId="2642160B"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w:t>
            </w:r>
          </w:p>
        </w:tc>
      </w:tr>
    </w:tbl>
    <w:p w14:paraId="1D737222" w14:textId="77777777" w:rsidR="00484802" w:rsidRDefault="00484802" w:rsidP="00484802"/>
    <w:p w14:paraId="091D4CCD" w14:textId="77777777" w:rsidR="009A41C7" w:rsidRDefault="009A41C7" w:rsidP="00484802"/>
    <w:p w14:paraId="6957828D" w14:textId="43911AAF" w:rsidR="009A41C7" w:rsidRDefault="009A41C7" w:rsidP="009A41C7">
      <w:pPr>
        <w:pStyle w:val="Heading1"/>
        <w:rPr>
          <w:b/>
          <w:bCs/>
          <w:color w:val="auto"/>
        </w:rPr>
      </w:pPr>
      <w:bookmarkStart w:id="38" w:name="_Toc217257822"/>
      <w:r w:rsidRPr="009A41C7">
        <w:rPr>
          <w:b/>
          <w:bCs/>
          <w:color w:val="auto"/>
        </w:rPr>
        <w:lastRenderedPageBreak/>
        <w:t>Conclusion</w:t>
      </w:r>
      <w:bookmarkEnd w:id="38"/>
    </w:p>
    <w:p w14:paraId="6CC0DF57" w14:textId="77777777" w:rsidR="00BF5FCD" w:rsidRPr="00BF5FCD" w:rsidRDefault="00BF5FCD" w:rsidP="00BF5FCD">
      <w:pPr>
        <w:rPr>
          <w:sz w:val="28"/>
          <w:szCs w:val="28"/>
        </w:rPr>
      </w:pPr>
      <w:r w:rsidRPr="00BF5FCD">
        <w:rPr>
          <w:sz w:val="28"/>
          <w:szCs w:val="28"/>
        </w:rPr>
        <w:t xml:space="preserve">This is a report on the financial condition of General Electronics, and on the factors which have a most telling influence on its working. Declining sales, unsustainable operating losses, weakening liquidity, poor working capital management, and increasing dependence on short term borrowings have been putting financial burden on the company. While operating cash flow is still positive, the margin of error has </w:t>
      </w:r>
      <w:proofErr w:type="spellStart"/>
      <w:r w:rsidRPr="00BF5FCD">
        <w:rPr>
          <w:sz w:val="28"/>
          <w:szCs w:val="28"/>
        </w:rPr>
        <w:t>became</w:t>
      </w:r>
      <w:proofErr w:type="spellEnd"/>
      <w:r w:rsidRPr="00BF5FCD">
        <w:rPr>
          <w:sz w:val="28"/>
          <w:szCs w:val="28"/>
        </w:rPr>
        <w:t xml:space="preserve"> much smaller.</w:t>
      </w:r>
    </w:p>
    <w:p w14:paraId="3E44EE50" w14:textId="77777777" w:rsidR="00BF5FCD" w:rsidRPr="00BF5FCD" w:rsidRDefault="00BF5FCD" w:rsidP="00BF5FCD">
      <w:pPr>
        <w:rPr>
          <w:sz w:val="28"/>
          <w:szCs w:val="28"/>
        </w:rPr>
      </w:pPr>
      <w:r w:rsidRPr="00BF5FCD">
        <w:rPr>
          <w:sz w:val="28"/>
          <w:szCs w:val="28"/>
        </w:rPr>
        <w:t>A full-scale recovery strategy has been developed to address these issues. Initiatives involve the enhancement of working capital efficiency, the sale of non-core assets to raise liquidity, the reinforcement of the balance sheet with equity financing and debt restructuring to reduce refinancing risk. These efforts, along with focused strategic partnerships, are designed to stabilize the financial condition, reduce risk and improve cash flow flexibility.</w:t>
      </w:r>
    </w:p>
    <w:p w14:paraId="75774781" w14:textId="77777777" w:rsidR="00BF5FCD" w:rsidRPr="00BF5FCD" w:rsidRDefault="00BF5FCD" w:rsidP="00BF5FCD">
      <w:pPr>
        <w:rPr>
          <w:sz w:val="28"/>
          <w:szCs w:val="28"/>
        </w:rPr>
      </w:pPr>
      <w:r w:rsidRPr="00BF5FCD">
        <w:rPr>
          <w:sz w:val="28"/>
          <w:szCs w:val="28"/>
        </w:rPr>
        <w:t>As with restructuring, the same is true for capital discipline: you must have it. Subject to rigorous investment appraisal, by considering various parameters, Project C is the best choice under capital rationing constraints that can maximize shareholder value.</w:t>
      </w:r>
    </w:p>
    <w:p w14:paraId="59E4A46E" w14:textId="7BFF14E6" w:rsidR="00A808FA" w:rsidRPr="00A808FA" w:rsidRDefault="00BF5FCD" w:rsidP="00BF5FCD">
      <w:r w:rsidRPr="00BF5FCD">
        <w:rPr>
          <w:sz w:val="28"/>
          <w:szCs w:val="28"/>
        </w:rPr>
        <w:t>In summary, General Electronics may recover by strong financial leadership, tighter working capital control, and wiser investment. Implemented in a timely and effective manner and continually monitored, the recommended actions lead to a clearly financial pathway toward redemption, restored investor confidence and sustainable long-term growth.</w:t>
      </w:r>
    </w:p>
    <w:p w14:paraId="47401931" w14:textId="244218CB" w:rsidR="00080F24" w:rsidRDefault="00080F24" w:rsidP="00F34092">
      <w:pPr>
        <w:pStyle w:val="Heading1"/>
        <w:rPr>
          <w:b/>
          <w:bCs/>
          <w:color w:val="auto"/>
        </w:rPr>
      </w:pPr>
      <w:bookmarkStart w:id="39" w:name="_Toc217257823"/>
      <w:r w:rsidRPr="00080F24">
        <w:rPr>
          <w:b/>
          <w:bCs/>
          <w:color w:val="auto"/>
        </w:rPr>
        <w:t>REFERENCES</w:t>
      </w:r>
      <w:bookmarkEnd w:id="39"/>
    </w:p>
    <w:p w14:paraId="78F5CF9C" w14:textId="77777777" w:rsidR="00AA26B0" w:rsidRPr="00AA26B0" w:rsidRDefault="00AA26B0" w:rsidP="00AA26B0">
      <w:pPr>
        <w:pStyle w:val="ListParagraph"/>
        <w:numPr>
          <w:ilvl w:val="0"/>
          <w:numId w:val="71"/>
        </w:numPr>
        <w:rPr>
          <w:b/>
          <w:bCs/>
        </w:rPr>
      </w:pPr>
      <w:r w:rsidRPr="00AA26B0">
        <w:rPr>
          <w:b/>
          <w:bCs/>
        </w:rPr>
        <w:t>Altman, E.I. (1968) Corporate bankruptcy: prediction and the use of discriminant analysis. Journal of Finance, 23 (4), pp.589–609.</w:t>
      </w:r>
    </w:p>
    <w:p w14:paraId="092A8AD0" w14:textId="77777777" w:rsidR="00AA26B0" w:rsidRPr="00AA26B0" w:rsidRDefault="00AA26B0" w:rsidP="00AA26B0">
      <w:pPr>
        <w:pStyle w:val="ListParagraph"/>
        <w:numPr>
          <w:ilvl w:val="0"/>
          <w:numId w:val="71"/>
        </w:numPr>
        <w:rPr>
          <w:b/>
          <w:bCs/>
        </w:rPr>
      </w:pPr>
      <w:proofErr w:type="spellStart"/>
      <w:r w:rsidRPr="00AA26B0">
        <w:rPr>
          <w:b/>
          <w:bCs/>
        </w:rPr>
        <w:t>Atrill</w:t>
      </w:r>
      <w:proofErr w:type="spellEnd"/>
      <w:r w:rsidRPr="00AA26B0">
        <w:rPr>
          <w:b/>
          <w:bCs/>
        </w:rPr>
        <w:t>, P. and McLaney, E. (2020) Accounting and finance for non-specialists. 11th edition. Harlow: Pearson Education.</w:t>
      </w:r>
    </w:p>
    <w:p w14:paraId="401BF9D8" w14:textId="77777777" w:rsidR="00AA26B0" w:rsidRPr="00AA26B0" w:rsidRDefault="00AA26B0" w:rsidP="00AA26B0">
      <w:pPr>
        <w:pStyle w:val="ListParagraph"/>
        <w:numPr>
          <w:ilvl w:val="0"/>
          <w:numId w:val="71"/>
        </w:numPr>
        <w:rPr>
          <w:b/>
          <w:bCs/>
        </w:rPr>
      </w:pPr>
      <w:r w:rsidRPr="00AA26B0">
        <w:rPr>
          <w:b/>
          <w:bCs/>
        </w:rPr>
        <w:t>Beaver, W.H. (1966) Financial ratios as predictors of failure. 71–111Journal of Accounting Research, No. 4.</w:t>
      </w:r>
    </w:p>
    <w:p w14:paraId="0C4CBAB9" w14:textId="77777777" w:rsidR="00AA26B0" w:rsidRPr="00AA26B0" w:rsidRDefault="00AA26B0" w:rsidP="00AA26B0">
      <w:pPr>
        <w:pStyle w:val="ListParagraph"/>
        <w:numPr>
          <w:ilvl w:val="0"/>
          <w:numId w:val="71"/>
        </w:numPr>
        <w:rPr>
          <w:b/>
          <w:bCs/>
        </w:rPr>
      </w:pPr>
      <w:r w:rsidRPr="00AA26B0">
        <w:rPr>
          <w:b/>
          <w:bCs/>
        </w:rPr>
        <w:t>Brealey, R.A., Myers, S.C. and Allen, F. (2020) Principles of corporate finance. 13th edition. New York: McGraw-Hill Education.</w:t>
      </w:r>
    </w:p>
    <w:p w14:paraId="76A40A38" w14:textId="77777777" w:rsidR="00AA26B0" w:rsidRPr="00AA26B0" w:rsidRDefault="00AA26B0" w:rsidP="00AA26B0">
      <w:pPr>
        <w:pStyle w:val="ListParagraph"/>
        <w:numPr>
          <w:ilvl w:val="0"/>
          <w:numId w:val="71"/>
        </w:numPr>
        <w:rPr>
          <w:b/>
          <w:bCs/>
        </w:rPr>
      </w:pPr>
      <w:r w:rsidRPr="00AA26B0">
        <w:rPr>
          <w:b/>
          <w:bCs/>
        </w:rPr>
        <w:t>Damodaran, A. (2015) Applied corporate finance. 4th edition Ed. Hoboken: John Wiley &amp; Sons.</w:t>
      </w:r>
    </w:p>
    <w:p w14:paraId="0E28FD55" w14:textId="77777777" w:rsidR="00AA26B0" w:rsidRPr="00AA26B0" w:rsidRDefault="00AA26B0" w:rsidP="00AA26B0">
      <w:pPr>
        <w:pStyle w:val="ListParagraph"/>
        <w:numPr>
          <w:ilvl w:val="0"/>
          <w:numId w:val="71"/>
        </w:numPr>
        <w:rPr>
          <w:b/>
          <w:bCs/>
        </w:rPr>
      </w:pPr>
      <w:r w:rsidRPr="00AA26B0">
        <w:rPr>
          <w:b/>
          <w:bCs/>
        </w:rPr>
        <w:t>Dechow, P.M., Ge, W. and Schrand, C. (2010) “Earnings quality: what do we know?</w:t>
      </w:r>
      <w:r w:rsidRPr="00AA26B0">
        <w:rPr>
          <w:rFonts w:ascii="Aptos" w:hAnsi="Aptos" w:cs="Aptos"/>
          <w:b/>
          <w:bCs/>
        </w:rPr>
        <w:t>”</w:t>
      </w:r>
      <w:r w:rsidRPr="00AA26B0">
        <w:rPr>
          <w:b/>
          <w:bCs/>
        </w:rPr>
        <w:t xml:space="preserve"> Journal of Accounting and Economics, 50(2</w:t>
      </w:r>
      <w:r w:rsidRPr="00AA26B0">
        <w:rPr>
          <w:rFonts w:ascii="Aptos" w:hAnsi="Aptos" w:cs="Aptos"/>
          <w:b/>
          <w:bCs/>
        </w:rPr>
        <w:t>–</w:t>
      </w:r>
      <w:r w:rsidRPr="00AA26B0">
        <w:rPr>
          <w:b/>
          <w:bCs/>
        </w:rPr>
        <w:t>3), pp.344</w:t>
      </w:r>
      <w:r w:rsidRPr="00AA26B0">
        <w:rPr>
          <w:rFonts w:ascii="Aptos" w:hAnsi="Aptos" w:cs="Aptos"/>
          <w:b/>
          <w:bCs/>
        </w:rPr>
        <w:t>–</w:t>
      </w:r>
      <w:r w:rsidRPr="00AA26B0">
        <w:rPr>
          <w:b/>
          <w:bCs/>
        </w:rPr>
        <w:t>401.</w:t>
      </w:r>
    </w:p>
    <w:p w14:paraId="558B6A70" w14:textId="77777777" w:rsidR="00AA26B0" w:rsidRPr="00AA26B0" w:rsidRDefault="00AA26B0" w:rsidP="00AA26B0">
      <w:pPr>
        <w:pStyle w:val="ListParagraph"/>
        <w:numPr>
          <w:ilvl w:val="0"/>
          <w:numId w:val="71"/>
        </w:numPr>
        <w:rPr>
          <w:b/>
          <w:bCs/>
        </w:rPr>
      </w:pPr>
      <w:r w:rsidRPr="00AA26B0">
        <w:rPr>
          <w:b/>
          <w:bCs/>
        </w:rPr>
        <w:t>Grice, J.S. and Dugan, M.T. (2003) Re-estimations of bankruptcy prediction models. Journal of Credit Risk 1 (1): 77–93.</w:t>
      </w:r>
    </w:p>
    <w:p w14:paraId="607F2C3E" w14:textId="77777777" w:rsidR="00AA26B0" w:rsidRPr="00AA26B0" w:rsidRDefault="00AA26B0" w:rsidP="00AA26B0">
      <w:pPr>
        <w:pStyle w:val="ListParagraph"/>
        <w:numPr>
          <w:ilvl w:val="0"/>
          <w:numId w:val="71"/>
        </w:numPr>
        <w:rPr>
          <w:b/>
          <w:bCs/>
        </w:rPr>
      </w:pPr>
      <w:r w:rsidRPr="00AA26B0">
        <w:rPr>
          <w:b/>
          <w:bCs/>
        </w:rPr>
        <w:lastRenderedPageBreak/>
        <w:t>Petersen, M.A. and Rajan, R.G. (1997) Trade credit: theories and evidence. Review of Financial Studies, 10 (3), pp.661–691.</w:t>
      </w:r>
    </w:p>
    <w:p w14:paraId="09D13366" w14:textId="77777777" w:rsidR="00AA26B0" w:rsidRPr="00AA26B0" w:rsidRDefault="00AA26B0" w:rsidP="00AA26B0">
      <w:pPr>
        <w:pStyle w:val="ListParagraph"/>
        <w:numPr>
          <w:ilvl w:val="0"/>
          <w:numId w:val="71"/>
        </w:numPr>
        <w:rPr>
          <w:b/>
          <w:bCs/>
        </w:rPr>
      </w:pPr>
      <w:r w:rsidRPr="00AA26B0">
        <w:rPr>
          <w:b/>
          <w:bCs/>
        </w:rPr>
        <w:t>Platt, H.D. and Platt, M.B. (2002) Predicting corporate financial distress: some thoughts on choice-based sample bias. Journal of Economics and Finance, 26 (2), 184–199 (16).</w:t>
      </w:r>
    </w:p>
    <w:p w14:paraId="5C02B029" w14:textId="39AD809C" w:rsidR="00AA26B0" w:rsidRPr="00AA26B0" w:rsidRDefault="00AA26B0" w:rsidP="00AA26B0">
      <w:pPr>
        <w:pStyle w:val="ListParagraph"/>
        <w:numPr>
          <w:ilvl w:val="0"/>
          <w:numId w:val="71"/>
        </w:numPr>
        <w:rPr>
          <w:b/>
          <w:bCs/>
        </w:rPr>
      </w:pPr>
      <w:r w:rsidRPr="00AA26B0">
        <w:rPr>
          <w:b/>
          <w:bCs/>
        </w:rPr>
        <w:t>Ross, S.A., Westerfield, R.W. and Jordan, B.D. (2022) Fundamentals of corporate finance. 13th edition. New York: McGraw-Hill Education.</w:t>
      </w:r>
    </w:p>
    <w:p w14:paraId="06E72EDB" w14:textId="01F05C59" w:rsidR="00F34092" w:rsidRDefault="00F34092" w:rsidP="00DE3CE9">
      <w:pPr>
        <w:pStyle w:val="Heading1"/>
        <w:rPr>
          <w:b/>
          <w:bCs/>
          <w:color w:val="auto"/>
        </w:rPr>
      </w:pPr>
      <w:bookmarkStart w:id="40" w:name="_Toc217257824"/>
      <w:r w:rsidRPr="00F34092">
        <w:rPr>
          <w:b/>
          <w:bCs/>
          <w:color w:val="auto"/>
        </w:rPr>
        <w:t>Appendices</w:t>
      </w:r>
      <w:bookmarkEnd w:id="40"/>
    </w:p>
    <w:p w14:paraId="11B48932" w14:textId="1980E43B" w:rsidR="00F34092" w:rsidRDefault="001E0FAE" w:rsidP="001E0FAE">
      <w:pPr>
        <w:pStyle w:val="Heading2"/>
        <w:rPr>
          <w:b/>
          <w:bCs/>
          <w:color w:val="auto"/>
        </w:rPr>
      </w:pPr>
      <w:bookmarkStart w:id="41" w:name="_Toc217257825"/>
      <w:r w:rsidRPr="001E0FAE">
        <w:rPr>
          <w:b/>
          <w:bCs/>
          <w:color w:val="auto"/>
        </w:rPr>
        <w:t>Appendix A: Key Financial Ratios (Five-Year Summary)</w:t>
      </w:r>
      <w:bookmarkEnd w:id="41"/>
    </w:p>
    <w:p w14:paraId="09EA53C0" w14:textId="095C1C2C" w:rsidR="007D2B1B" w:rsidRPr="007D2B1B" w:rsidRDefault="007D2B1B" w:rsidP="007D2B1B">
      <w:pPr>
        <w:pStyle w:val="Heading3"/>
        <w:rPr>
          <w:b/>
          <w:bCs/>
          <w:color w:val="auto"/>
        </w:rPr>
      </w:pPr>
      <w:bookmarkStart w:id="42" w:name="_Toc217257826"/>
      <w:r w:rsidRPr="007D2B1B">
        <w:rPr>
          <w:b/>
          <w:bCs/>
          <w:color w:val="auto"/>
        </w:rPr>
        <w:t>Table A1: Profitability Ratios</w:t>
      </w:r>
      <w:bookmarkEnd w:id="42"/>
    </w:p>
    <w:tbl>
      <w:tblPr>
        <w:tblStyle w:val="GridTable4-Accent3"/>
        <w:tblW w:w="9234" w:type="dxa"/>
        <w:tblLook w:val="04A0" w:firstRow="1" w:lastRow="0" w:firstColumn="1" w:lastColumn="0" w:noHBand="0" w:noVBand="1"/>
      </w:tblPr>
      <w:tblGrid>
        <w:gridCol w:w="755"/>
        <w:gridCol w:w="2108"/>
        <w:gridCol w:w="2562"/>
        <w:gridCol w:w="2524"/>
        <w:gridCol w:w="1285"/>
      </w:tblGrid>
      <w:tr w:rsidR="001E0FAE" w:rsidRPr="001E0FAE" w14:paraId="7C6AC568" w14:textId="77777777" w:rsidTr="00AA26B0">
        <w:trPr>
          <w:cnfStyle w:val="100000000000" w:firstRow="1" w:lastRow="0" w:firstColumn="0" w:lastColumn="0" w:oddVBand="0" w:evenVBand="0" w:oddHBand="0"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AF08AD5" w14:textId="77777777" w:rsidR="001E0FAE" w:rsidRPr="001E0FAE" w:rsidRDefault="001E0FAE" w:rsidP="001E0FAE">
            <w:pPr>
              <w:rPr>
                <w:lang w:val="en-IN"/>
              </w:rPr>
            </w:pPr>
            <w:r w:rsidRPr="001E0FAE">
              <w:rPr>
                <w:lang w:val="en-IN"/>
              </w:rPr>
              <w:t>Year</w:t>
            </w:r>
          </w:p>
        </w:tc>
        <w:tc>
          <w:tcPr>
            <w:tcW w:w="0" w:type="auto"/>
            <w:hideMark/>
          </w:tcPr>
          <w:p w14:paraId="790B1106"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Gross Margin (%)</w:t>
            </w:r>
          </w:p>
        </w:tc>
        <w:tc>
          <w:tcPr>
            <w:tcW w:w="0" w:type="auto"/>
            <w:hideMark/>
          </w:tcPr>
          <w:p w14:paraId="389918ED"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Operating Margin (%)</w:t>
            </w:r>
          </w:p>
        </w:tc>
        <w:tc>
          <w:tcPr>
            <w:tcW w:w="0" w:type="auto"/>
            <w:hideMark/>
          </w:tcPr>
          <w:p w14:paraId="645E1EC7"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Net Profit Margin (%)</w:t>
            </w:r>
          </w:p>
        </w:tc>
        <w:tc>
          <w:tcPr>
            <w:tcW w:w="0" w:type="auto"/>
            <w:hideMark/>
          </w:tcPr>
          <w:p w14:paraId="09CF9A9A"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ROCE (%)</w:t>
            </w:r>
          </w:p>
        </w:tc>
      </w:tr>
      <w:tr w:rsidR="001E0FAE" w:rsidRPr="001E0FAE" w14:paraId="683CAB3E" w14:textId="77777777" w:rsidTr="00AA26B0">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7242137" w14:textId="77777777" w:rsidR="001E0FAE" w:rsidRPr="001E0FAE" w:rsidRDefault="001E0FAE" w:rsidP="001E0FAE">
            <w:pPr>
              <w:rPr>
                <w:lang w:val="en-IN"/>
              </w:rPr>
            </w:pPr>
            <w:r w:rsidRPr="001E0FAE">
              <w:rPr>
                <w:lang w:val="en-IN"/>
              </w:rPr>
              <w:t>2020</w:t>
            </w:r>
          </w:p>
        </w:tc>
        <w:tc>
          <w:tcPr>
            <w:tcW w:w="0" w:type="auto"/>
            <w:hideMark/>
          </w:tcPr>
          <w:p w14:paraId="301B0D54"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28.7</w:t>
            </w:r>
          </w:p>
        </w:tc>
        <w:tc>
          <w:tcPr>
            <w:tcW w:w="0" w:type="auto"/>
            <w:hideMark/>
          </w:tcPr>
          <w:p w14:paraId="18DB1AE5"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14.3</w:t>
            </w:r>
          </w:p>
        </w:tc>
        <w:tc>
          <w:tcPr>
            <w:tcW w:w="0" w:type="auto"/>
            <w:hideMark/>
          </w:tcPr>
          <w:p w14:paraId="28A392B1"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6.3</w:t>
            </w:r>
          </w:p>
        </w:tc>
        <w:tc>
          <w:tcPr>
            <w:tcW w:w="0" w:type="auto"/>
            <w:hideMark/>
          </w:tcPr>
          <w:p w14:paraId="263F5F6D"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12.4</w:t>
            </w:r>
          </w:p>
        </w:tc>
      </w:tr>
      <w:tr w:rsidR="001E0FAE" w:rsidRPr="001E0FAE" w14:paraId="68B62072" w14:textId="77777777" w:rsidTr="00AA26B0">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A8250C5" w14:textId="77777777" w:rsidR="001E0FAE" w:rsidRPr="001E0FAE" w:rsidRDefault="001E0FAE" w:rsidP="001E0FAE">
            <w:pPr>
              <w:rPr>
                <w:lang w:val="en-IN"/>
              </w:rPr>
            </w:pPr>
            <w:r w:rsidRPr="001E0FAE">
              <w:rPr>
                <w:lang w:val="en-IN"/>
              </w:rPr>
              <w:t>2021</w:t>
            </w:r>
          </w:p>
        </w:tc>
        <w:tc>
          <w:tcPr>
            <w:tcW w:w="0" w:type="auto"/>
            <w:hideMark/>
          </w:tcPr>
          <w:p w14:paraId="7461A14E"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29.1</w:t>
            </w:r>
          </w:p>
        </w:tc>
        <w:tc>
          <w:tcPr>
            <w:tcW w:w="0" w:type="auto"/>
            <w:hideMark/>
          </w:tcPr>
          <w:p w14:paraId="60762465"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12.6</w:t>
            </w:r>
          </w:p>
        </w:tc>
        <w:tc>
          <w:tcPr>
            <w:tcW w:w="0" w:type="auto"/>
            <w:hideMark/>
          </w:tcPr>
          <w:p w14:paraId="2F5F28A9"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5.9</w:t>
            </w:r>
          </w:p>
        </w:tc>
        <w:tc>
          <w:tcPr>
            <w:tcW w:w="0" w:type="auto"/>
            <w:hideMark/>
          </w:tcPr>
          <w:p w14:paraId="70A7996F"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11.1</w:t>
            </w:r>
          </w:p>
        </w:tc>
      </w:tr>
      <w:tr w:rsidR="001E0FAE" w:rsidRPr="001E0FAE" w14:paraId="0194A1A8" w14:textId="77777777" w:rsidTr="00AA26B0">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E07AFA0" w14:textId="77777777" w:rsidR="001E0FAE" w:rsidRPr="001E0FAE" w:rsidRDefault="001E0FAE" w:rsidP="001E0FAE">
            <w:pPr>
              <w:rPr>
                <w:lang w:val="en-IN"/>
              </w:rPr>
            </w:pPr>
            <w:r w:rsidRPr="001E0FAE">
              <w:rPr>
                <w:lang w:val="en-IN"/>
              </w:rPr>
              <w:t>2022</w:t>
            </w:r>
          </w:p>
        </w:tc>
        <w:tc>
          <w:tcPr>
            <w:tcW w:w="0" w:type="auto"/>
            <w:hideMark/>
          </w:tcPr>
          <w:p w14:paraId="77E94A6A"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27.4</w:t>
            </w:r>
          </w:p>
        </w:tc>
        <w:tc>
          <w:tcPr>
            <w:tcW w:w="0" w:type="auto"/>
            <w:hideMark/>
          </w:tcPr>
          <w:p w14:paraId="4BD8B4AD"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5.2</w:t>
            </w:r>
          </w:p>
        </w:tc>
        <w:tc>
          <w:tcPr>
            <w:tcW w:w="0" w:type="auto"/>
            <w:hideMark/>
          </w:tcPr>
          <w:p w14:paraId="5398278A"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0.1</w:t>
            </w:r>
          </w:p>
        </w:tc>
        <w:tc>
          <w:tcPr>
            <w:tcW w:w="0" w:type="auto"/>
            <w:hideMark/>
          </w:tcPr>
          <w:p w14:paraId="0F31B90B"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4.6</w:t>
            </w:r>
          </w:p>
        </w:tc>
      </w:tr>
      <w:tr w:rsidR="001E0FAE" w:rsidRPr="001E0FAE" w14:paraId="055058A1" w14:textId="77777777" w:rsidTr="00AA26B0">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3E0A6886" w14:textId="77777777" w:rsidR="001E0FAE" w:rsidRPr="001E0FAE" w:rsidRDefault="001E0FAE" w:rsidP="001E0FAE">
            <w:pPr>
              <w:rPr>
                <w:lang w:val="en-IN"/>
              </w:rPr>
            </w:pPr>
            <w:r w:rsidRPr="001E0FAE">
              <w:rPr>
                <w:lang w:val="en-IN"/>
              </w:rPr>
              <w:t>2023</w:t>
            </w:r>
          </w:p>
        </w:tc>
        <w:tc>
          <w:tcPr>
            <w:tcW w:w="0" w:type="auto"/>
            <w:hideMark/>
          </w:tcPr>
          <w:p w14:paraId="3058A2E4"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24.8</w:t>
            </w:r>
          </w:p>
        </w:tc>
        <w:tc>
          <w:tcPr>
            <w:tcW w:w="0" w:type="auto"/>
            <w:hideMark/>
          </w:tcPr>
          <w:p w14:paraId="536DCB56"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-18.6</w:t>
            </w:r>
          </w:p>
        </w:tc>
        <w:tc>
          <w:tcPr>
            <w:tcW w:w="0" w:type="auto"/>
            <w:hideMark/>
          </w:tcPr>
          <w:p w14:paraId="361E7929"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-15.4</w:t>
            </w:r>
          </w:p>
        </w:tc>
        <w:tc>
          <w:tcPr>
            <w:tcW w:w="0" w:type="auto"/>
            <w:hideMark/>
          </w:tcPr>
          <w:p w14:paraId="4A1AE858"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-9.8</w:t>
            </w:r>
          </w:p>
        </w:tc>
      </w:tr>
      <w:tr w:rsidR="001E0FAE" w:rsidRPr="001E0FAE" w14:paraId="28144342" w14:textId="77777777" w:rsidTr="00AA26B0">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664D819" w14:textId="77777777" w:rsidR="001E0FAE" w:rsidRPr="001E0FAE" w:rsidRDefault="001E0FAE" w:rsidP="001E0FAE">
            <w:pPr>
              <w:rPr>
                <w:lang w:val="en-IN"/>
              </w:rPr>
            </w:pPr>
            <w:r w:rsidRPr="001E0FAE">
              <w:rPr>
                <w:lang w:val="en-IN"/>
              </w:rPr>
              <w:t>2024</w:t>
            </w:r>
          </w:p>
        </w:tc>
        <w:tc>
          <w:tcPr>
            <w:tcW w:w="0" w:type="auto"/>
            <w:hideMark/>
          </w:tcPr>
          <w:p w14:paraId="15C33F74"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28.9</w:t>
            </w:r>
          </w:p>
        </w:tc>
        <w:tc>
          <w:tcPr>
            <w:tcW w:w="0" w:type="auto"/>
            <w:hideMark/>
          </w:tcPr>
          <w:p w14:paraId="7E660F17"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-3.9</w:t>
            </w:r>
          </w:p>
        </w:tc>
        <w:tc>
          <w:tcPr>
            <w:tcW w:w="0" w:type="auto"/>
            <w:hideMark/>
          </w:tcPr>
          <w:p w14:paraId="2C5DF046"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-4.7</w:t>
            </w:r>
          </w:p>
        </w:tc>
        <w:tc>
          <w:tcPr>
            <w:tcW w:w="0" w:type="auto"/>
            <w:hideMark/>
          </w:tcPr>
          <w:p w14:paraId="2AD77E47"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-2.1</w:t>
            </w:r>
          </w:p>
        </w:tc>
      </w:tr>
    </w:tbl>
    <w:p w14:paraId="232F2BCE" w14:textId="77777777" w:rsidR="001E0FAE" w:rsidRDefault="001E0FAE" w:rsidP="001E0FAE"/>
    <w:p w14:paraId="58E290B9" w14:textId="183F1088" w:rsidR="007D2B1B" w:rsidRDefault="00FE72C3" w:rsidP="00FE72C3">
      <w:pPr>
        <w:pStyle w:val="Heading3"/>
        <w:rPr>
          <w:b/>
          <w:bCs/>
          <w:color w:val="auto"/>
        </w:rPr>
      </w:pPr>
      <w:bookmarkStart w:id="43" w:name="_Toc217257827"/>
      <w:r w:rsidRPr="00FE72C3">
        <w:rPr>
          <w:b/>
          <w:bCs/>
          <w:color w:val="auto"/>
        </w:rPr>
        <w:t>Table A2: Liquidity Ratios</w:t>
      </w:r>
      <w:bookmarkEnd w:id="43"/>
    </w:p>
    <w:tbl>
      <w:tblPr>
        <w:tblStyle w:val="GridTable4-Accent3"/>
        <w:tblW w:w="8424" w:type="dxa"/>
        <w:tblLook w:val="04A0" w:firstRow="1" w:lastRow="0" w:firstColumn="1" w:lastColumn="0" w:noHBand="0" w:noVBand="1"/>
      </w:tblPr>
      <w:tblGrid>
        <w:gridCol w:w="1167"/>
        <w:gridCol w:w="2686"/>
        <w:gridCol w:w="2365"/>
        <w:gridCol w:w="2206"/>
      </w:tblGrid>
      <w:tr w:rsidR="00FE72C3" w:rsidRPr="00FE72C3" w14:paraId="30FB185A" w14:textId="77777777" w:rsidTr="00AA26B0">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5607A7A9" w14:textId="77777777" w:rsidR="00FE72C3" w:rsidRPr="00FE72C3" w:rsidRDefault="00FE72C3" w:rsidP="00FE72C3">
            <w:pPr>
              <w:rPr>
                <w:lang w:val="en-IN"/>
              </w:rPr>
            </w:pPr>
            <w:r w:rsidRPr="00FE72C3">
              <w:rPr>
                <w:lang w:val="en-IN"/>
              </w:rPr>
              <w:t>Year</w:t>
            </w:r>
          </w:p>
        </w:tc>
        <w:tc>
          <w:tcPr>
            <w:tcW w:w="0" w:type="auto"/>
            <w:hideMark/>
          </w:tcPr>
          <w:p w14:paraId="7EB7D3A9"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Current Ratio</w:t>
            </w:r>
          </w:p>
        </w:tc>
        <w:tc>
          <w:tcPr>
            <w:tcW w:w="0" w:type="auto"/>
            <w:hideMark/>
          </w:tcPr>
          <w:p w14:paraId="6D3FEF5B"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Quick Ratio</w:t>
            </w:r>
          </w:p>
        </w:tc>
        <w:tc>
          <w:tcPr>
            <w:tcW w:w="0" w:type="auto"/>
            <w:hideMark/>
          </w:tcPr>
          <w:p w14:paraId="48CE64BA"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Cash (£bn)</w:t>
            </w:r>
          </w:p>
        </w:tc>
      </w:tr>
      <w:tr w:rsidR="00FE72C3" w:rsidRPr="00FE72C3" w14:paraId="2450A38E" w14:textId="77777777" w:rsidTr="00AA26B0">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2BE1F3F0" w14:textId="77777777" w:rsidR="00FE72C3" w:rsidRPr="00FE72C3" w:rsidRDefault="00FE72C3" w:rsidP="00FE72C3">
            <w:pPr>
              <w:rPr>
                <w:lang w:val="en-IN"/>
              </w:rPr>
            </w:pPr>
            <w:r w:rsidRPr="00FE72C3">
              <w:rPr>
                <w:lang w:val="en-IN"/>
              </w:rPr>
              <w:t>2020</w:t>
            </w:r>
          </w:p>
        </w:tc>
        <w:tc>
          <w:tcPr>
            <w:tcW w:w="0" w:type="auto"/>
            <w:hideMark/>
          </w:tcPr>
          <w:p w14:paraId="1657FD5B"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1.82</w:t>
            </w:r>
          </w:p>
        </w:tc>
        <w:tc>
          <w:tcPr>
            <w:tcW w:w="0" w:type="auto"/>
            <w:hideMark/>
          </w:tcPr>
          <w:p w14:paraId="489F4441"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1.15</w:t>
            </w:r>
          </w:p>
        </w:tc>
        <w:tc>
          <w:tcPr>
            <w:tcW w:w="0" w:type="auto"/>
            <w:hideMark/>
          </w:tcPr>
          <w:p w14:paraId="210A544C"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42.3</w:t>
            </w:r>
          </w:p>
        </w:tc>
      </w:tr>
      <w:tr w:rsidR="00FE72C3" w:rsidRPr="00FE72C3" w14:paraId="21F738CD" w14:textId="77777777" w:rsidTr="00AA26B0">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449F3E0D" w14:textId="77777777" w:rsidR="00FE72C3" w:rsidRPr="00FE72C3" w:rsidRDefault="00FE72C3" w:rsidP="00FE72C3">
            <w:pPr>
              <w:rPr>
                <w:lang w:val="en-IN"/>
              </w:rPr>
            </w:pPr>
            <w:r w:rsidRPr="00FE72C3">
              <w:rPr>
                <w:lang w:val="en-IN"/>
              </w:rPr>
              <w:t>2021</w:t>
            </w:r>
          </w:p>
        </w:tc>
        <w:tc>
          <w:tcPr>
            <w:tcW w:w="0" w:type="auto"/>
            <w:hideMark/>
          </w:tcPr>
          <w:p w14:paraId="2C1C4CCB"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1.76</w:t>
            </w:r>
          </w:p>
        </w:tc>
        <w:tc>
          <w:tcPr>
            <w:tcW w:w="0" w:type="auto"/>
            <w:hideMark/>
          </w:tcPr>
          <w:p w14:paraId="54BAD9F1"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1.09</w:t>
            </w:r>
          </w:p>
        </w:tc>
        <w:tc>
          <w:tcPr>
            <w:tcW w:w="0" w:type="auto"/>
            <w:hideMark/>
          </w:tcPr>
          <w:p w14:paraId="1F47D65C"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51.6</w:t>
            </w:r>
          </w:p>
        </w:tc>
      </w:tr>
      <w:tr w:rsidR="00FE72C3" w:rsidRPr="00FE72C3" w14:paraId="61A3128D" w14:textId="77777777" w:rsidTr="00AA26B0">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244ADEDA" w14:textId="77777777" w:rsidR="00FE72C3" w:rsidRPr="00FE72C3" w:rsidRDefault="00FE72C3" w:rsidP="00FE72C3">
            <w:pPr>
              <w:rPr>
                <w:lang w:val="en-IN"/>
              </w:rPr>
            </w:pPr>
            <w:r w:rsidRPr="00FE72C3">
              <w:rPr>
                <w:lang w:val="en-IN"/>
              </w:rPr>
              <w:t>2022</w:t>
            </w:r>
          </w:p>
        </w:tc>
        <w:tc>
          <w:tcPr>
            <w:tcW w:w="0" w:type="auto"/>
            <w:hideMark/>
          </w:tcPr>
          <w:p w14:paraId="67540485"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1.68</w:t>
            </w:r>
          </w:p>
        </w:tc>
        <w:tc>
          <w:tcPr>
            <w:tcW w:w="0" w:type="auto"/>
            <w:hideMark/>
          </w:tcPr>
          <w:p w14:paraId="1D3E4C6B"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1.02</w:t>
            </w:r>
          </w:p>
        </w:tc>
        <w:tc>
          <w:tcPr>
            <w:tcW w:w="0" w:type="auto"/>
            <w:hideMark/>
          </w:tcPr>
          <w:p w14:paraId="7A066023"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66.7</w:t>
            </w:r>
          </w:p>
        </w:tc>
      </w:tr>
      <w:tr w:rsidR="00FE72C3" w:rsidRPr="00FE72C3" w14:paraId="1E26CEBE" w14:textId="77777777" w:rsidTr="00AA26B0">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480BA488" w14:textId="77777777" w:rsidR="00FE72C3" w:rsidRPr="00FE72C3" w:rsidRDefault="00FE72C3" w:rsidP="00FE72C3">
            <w:pPr>
              <w:rPr>
                <w:lang w:val="en-IN"/>
              </w:rPr>
            </w:pPr>
            <w:r w:rsidRPr="00FE72C3">
              <w:rPr>
                <w:lang w:val="en-IN"/>
              </w:rPr>
              <w:t>2023</w:t>
            </w:r>
          </w:p>
        </w:tc>
        <w:tc>
          <w:tcPr>
            <w:tcW w:w="0" w:type="auto"/>
            <w:hideMark/>
          </w:tcPr>
          <w:p w14:paraId="01B3D22C"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1.54</w:t>
            </w:r>
          </w:p>
        </w:tc>
        <w:tc>
          <w:tcPr>
            <w:tcW w:w="0" w:type="auto"/>
            <w:hideMark/>
          </w:tcPr>
          <w:p w14:paraId="6A929083"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0.93</w:t>
            </w:r>
          </w:p>
        </w:tc>
        <w:tc>
          <w:tcPr>
            <w:tcW w:w="0" w:type="auto"/>
            <w:hideMark/>
          </w:tcPr>
          <w:p w14:paraId="13BEEA14"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40.5</w:t>
            </w:r>
          </w:p>
        </w:tc>
      </w:tr>
      <w:tr w:rsidR="00FE72C3" w:rsidRPr="00FE72C3" w14:paraId="6DAD8170" w14:textId="77777777" w:rsidTr="00AA26B0">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51D621D2" w14:textId="77777777" w:rsidR="00FE72C3" w:rsidRPr="00FE72C3" w:rsidRDefault="00FE72C3" w:rsidP="00FE72C3">
            <w:pPr>
              <w:rPr>
                <w:lang w:val="en-IN"/>
              </w:rPr>
            </w:pPr>
            <w:r w:rsidRPr="00FE72C3">
              <w:rPr>
                <w:lang w:val="en-IN"/>
              </w:rPr>
              <w:t>2024</w:t>
            </w:r>
          </w:p>
        </w:tc>
        <w:tc>
          <w:tcPr>
            <w:tcW w:w="0" w:type="auto"/>
            <w:hideMark/>
          </w:tcPr>
          <w:p w14:paraId="1EDC441E"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1.49</w:t>
            </w:r>
          </w:p>
        </w:tc>
        <w:tc>
          <w:tcPr>
            <w:tcW w:w="0" w:type="auto"/>
            <w:hideMark/>
          </w:tcPr>
          <w:p w14:paraId="032DE9AD"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0.88</w:t>
            </w:r>
          </w:p>
        </w:tc>
        <w:tc>
          <w:tcPr>
            <w:tcW w:w="0" w:type="auto"/>
            <w:hideMark/>
          </w:tcPr>
          <w:p w14:paraId="136A3CDC"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26.8</w:t>
            </w:r>
          </w:p>
        </w:tc>
      </w:tr>
    </w:tbl>
    <w:p w14:paraId="32A60FFF" w14:textId="77777777" w:rsidR="00FE72C3" w:rsidRDefault="00FE72C3" w:rsidP="00FE72C3"/>
    <w:p w14:paraId="3E38E94D" w14:textId="77777777" w:rsidR="00FE72C3" w:rsidRDefault="00FE72C3" w:rsidP="00FE72C3"/>
    <w:p w14:paraId="477F2475" w14:textId="0242D044" w:rsidR="00FE72C3" w:rsidRDefault="007E569C" w:rsidP="007E569C">
      <w:pPr>
        <w:pStyle w:val="Heading3"/>
        <w:rPr>
          <w:b/>
          <w:bCs/>
          <w:color w:val="auto"/>
        </w:rPr>
      </w:pPr>
      <w:bookmarkStart w:id="44" w:name="_Toc217257828"/>
      <w:r w:rsidRPr="007E569C">
        <w:rPr>
          <w:b/>
          <w:bCs/>
          <w:color w:val="auto"/>
        </w:rPr>
        <w:t>Table A3: Efficiency Ratios (Days)</w:t>
      </w:r>
      <w:bookmarkEnd w:id="44"/>
    </w:p>
    <w:tbl>
      <w:tblPr>
        <w:tblStyle w:val="GridTable4-Accent3"/>
        <w:tblW w:w="8509" w:type="dxa"/>
        <w:tblLook w:val="04A0" w:firstRow="1" w:lastRow="0" w:firstColumn="1" w:lastColumn="0" w:noHBand="0" w:noVBand="1"/>
      </w:tblPr>
      <w:tblGrid>
        <w:gridCol w:w="993"/>
        <w:gridCol w:w="2499"/>
        <w:gridCol w:w="2744"/>
        <w:gridCol w:w="2273"/>
      </w:tblGrid>
      <w:tr w:rsidR="007E569C" w:rsidRPr="007E569C" w14:paraId="2523AAAE" w14:textId="77777777" w:rsidTr="00AA26B0">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1994D39D" w14:textId="77777777" w:rsidR="007E569C" w:rsidRPr="007E569C" w:rsidRDefault="007E569C" w:rsidP="007E569C">
            <w:pPr>
              <w:rPr>
                <w:lang w:val="en-IN"/>
              </w:rPr>
            </w:pPr>
            <w:r w:rsidRPr="007E569C">
              <w:rPr>
                <w:lang w:val="en-IN"/>
              </w:rPr>
              <w:t>Year</w:t>
            </w:r>
          </w:p>
        </w:tc>
        <w:tc>
          <w:tcPr>
            <w:tcW w:w="0" w:type="auto"/>
            <w:hideMark/>
          </w:tcPr>
          <w:p w14:paraId="7D86DB83"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Inventory Days</w:t>
            </w:r>
          </w:p>
        </w:tc>
        <w:tc>
          <w:tcPr>
            <w:tcW w:w="0" w:type="auto"/>
            <w:hideMark/>
          </w:tcPr>
          <w:p w14:paraId="39A03A9C"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Receivable Days</w:t>
            </w:r>
          </w:p>
        </w:tc>
        <w:tc>
          <w:tcPr>
            <w:tcW w:w="0" w:type="auto"/>
            <w:hideMark/>
          </w:tcPr>
          <w:p w14:paraId="52F53CA0"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Payable Days</w:t>
            </w:r>
          </w:p>
        </w:tc>
      </w:tr>
      <w:tr w:rsidR="007E569C" w:rsidRPr="007E569C" w14:paraId="4AD1D04B" w14:textId="77777777" w:rsidTr="00AA26B0">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6457A5E8" w14:textId="77777777" w:rsidR="007E569C" w:rsidRPr="007E569C" w:rsidRDefault="007E569C" w:rsidP="007E569C">
            <w:pPr>
              <w:rPr>
                <w:lang w:val="en-IN"/>
              </w:rPr>
            </w:pPr>
            <w:r w:rsidRPr="007E569C">
              <w:rPr>
                <w:lang w:val="en-IN"/>
              </w:rPr>
              <w:lastRenderedPageBreak/>
              <w:t>2020</w:t>
            </w:r>
          </w:p>
        </w:tc>
        <w:tc>
          <w:tcPr>
            <w:tcW w:w="0" w:type="auto"/>
            <w:hideMark/>
          </w:tcPr>
          <w:p w14:paraId="1184A72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78</w:t>
            </w:r>
          </w:p>
        </w:tc>
        <w:tc>
          <w:tcPr>
            <w:tcW w:w="0" w:type="auto"/>
            <w:hideMark/>
          </w:tcPr>
          <w:p w14:paraId="290E206C"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52</w:t>
            </w:r>
          </w:p>
        </w:tc>
        <w:tc>
          <w:tcPr>
            <w:tcW w:w="0" w:type="auto"/>
            <w:hideMark/>
          </w:tcPr>
          <w:p w14:paraId="1DFE961E"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94</w:t>
            </w:r>
          </w:p>
        </w:tc>
      </w:tr>
      <w:tr w:rsidR="007E569C" w:rsidRPr="007E569C" w14:paraId="48B47E10" w14:textId="77777777" w:rsidTr="00AA26B0">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6E30AD74" w14:textId="77777777" w:rsidR="007E569C" w:rsidRPr="007E569C" w:rsidRDefault="007E569C" w:rsidP="007E569C">
            <w:pPr>
              <w:rPr>
                <w:lang w:val="en-IN"/>
              </w:rPr>
            </w:pPr>
            <w:r w:rsidRPr="007E569C">
              <w:rPr>
                <w:lang w:val="en-IN"/>
              </w:rPr>
              <w:t>2021</w:t>
            </w:r>
          </w:p>
        </w:tc>
        <w:tc>
          <w:tcPr>
            <w:tcW w:w="0" w:type="auto"/>
            <w:hideMark/>
          </w:tcPr>
          <w:p w14:paraId="5C7B1DAC"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82</w:t>
            </w:r>
          </w:p>
        </w:tc>
        <w:tc>
          <w:tcPr>
            <w:tcW w:w="0" w:type="auto"/>
            <w:hideMark/>
          </w:tcPr>
          <w:p w14:paraId="7A2E23ED"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54</w:t>
            </w:r>
          </w:p>
        </w:tc>
        <w:tc>
          <w:tcPr>
            <w:tcW w:w="0" w:type="auto"/>
            <w:hideMark/>
          </w:tcPr>
          <w:p w14:paraId="57253022"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98</w:t>
            </w:r>
          </w:p>
        </w:tc>
      </w:tr>
      <w:tr w:rsidR="007E569C" w:rsidRPr="007E569C" w14:paraId="075E1191" w14:textId="77777777" w:rsidTr="00AA26B0">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4F55135D" w14:textId="77777777" w:rsidR="007E569C" w:rsidRPr="007E569C" w:rsidRDefault="007E569C" w:rsidP="007E569C">
            <w:pPr>
              <w:rPr>
                <w:lang w:val="en-IN"/>
              </w:rPr>
            </w:pPr>
            <w:r w:rsidRPr="007E569C">
              <w:rPr>
                <w:lang w:val="en-IN"/>
              </w:rPr>
              <w:t>2022</w:t>
            </w:r>
          </w:p>
        </w:tc>
        <w:tc>
          <w:tcPr>
            <w:tcW w:w="0" w:type="auto"/>
            <w:hideMark/>
          </w:tcPr>
          <w:p w14:paraId="0DD4B1A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90</w:t>
            </w:r>
          </w:p>
        </w:tc>
        <w:tc>
          <w:tcPr>
            <w:tcW w:w="0" w:type="auto"/>
            <w:hideMark/>
          </w:tcPr>
          <w:p w14:paraId="33B0F9F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58</w:t>
            </w:r>
          </w:p>
        </w:tc>
        <w:tc>
          <w:tcPr>
            <w:tcW w:w="0" w:type="auto"/>
            <w:hideMark/>
          </w:tcPr>
          <w:p w14:paraId="277324F8"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102</w:t>
            </w:r>
          </w:p>
        </w:tc>
      </w:tr>
      <w:tr w:rsidR="007E569C" w:rsidRPr="007E569C" w14:paraId="328C4A17" w14:textId="77777777" w:rsidTr="00AA26B0">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3ED4A87D" w14:textId="77777777" w:rsidR="007E569C" w:rsidRPr="007E569C" w:rsidRDefault="007E569C" w:rsidP="007E569C">
            <w:pPr>
              <w:rPr>
                <w:lang w:val="en-IN"/>
              </w:rPr>
            </w:pPr>
            <w:r w:rsidRPr="007E569C">
              <w:rPr>
                <w:lang w:val="en-IN"/>
              </w:rPr>
              <w:t>2023</w:t>
            </w:r>
          </w:p>
        </w:tc>
        <w:tc>
          <w:tcPr>
            <w:tcW w:w="0" w:type="auto"/>
            <w:hideMark/>
          </w:tcPr>
          <w:p w14:paraId="7F50A1D1"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104</w:t>
            </w:r>
          </w:p>
        </w:tc>
        <w:tc>
          <w:tcPr>
            <w:tcW w:w="0" w:type="auto"/>
            <w:hideMark/>
          </w:tcPr>
          <w:p w14:paraId="535CCA08"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63</w:t>
            </w:r>
          </w:p>
        </w:tc>
        <w:tc>
          <w:tcPr>
            <w:tcW w:w="0" w:type="auto"/>
            <w:hideMark/>
          </w:tcPr>
          <w:p w14:paraId="29BF7F88"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108</w:t>
            </w:r>
          </w:p>
        </w:tc>
      </w:tr>
      <w:tr w:rsidR="007E569C" w:rsidRPr="007E569C" w14:paraId="38E32B7F" w14:textId="77777777" w:rsidTr="00AA26B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4B032B59" w14:textId="77777777" w:rsidR="007E569C" w:rsidRPr="007E569C" w:rsidRDefault="007E569C" w:rsidP="007E569C">
            <w:pPr>
              <w:rPr>
                <w:lang w:val="en-IN"/>
              </w:rPr>
            </w:pPr>
            <w:r w:rsidRPr="007E569C">
              <w:rPr>
                <w:lang w:val="en-IN"/>
              </w:rPr>
              <w:t>2024</w:t>
            </w:r>
          </w:p>
        </w:tc>
        <w:tc>
          <w:tcPr>
            <w:tcW w:w="0" w:type="auto"/>
            <w:hideMark/>
          </w:tcPr>
          <w:p w14:paraId="53A2CAC0"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99</w:t>
            </w:r>
          </w:p>
        </w:tc>
        <w:tc>
          <w:tcPr>
            <w:tcW w:w="0" w:type="auto"/>
            <w:hideMark/>
          </w:tcPr>
          <w:p w14:paraId="2749044A"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60</w:t>
            </w:r>
          </w:p>
        </w:tc>
        <w:tc>
          <w:tcPr>
            <w:tcW w:w="0" w:type="auto"/>
            <w:hideMark/>
          </w:tcPr>
          <w:p w14:paraId="37364ADF"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105</w:t>
            </w:r>
          </w:p>
        </w:tc>
      </w:tr>
    </w:tbl>
    <w:p w14:paraId="3F77AC44" w14:textId="77777777" w:rsidR="007E569C" w:rsidRDefault="007E569C" w:rsidP="007E569C"/>
    <w:p w14:paraId="1BD696ED" w14:textId="1C24D59A" w:rsidR="007E569C" w:rsidRDefault="00587AA7" w:rsidP="00587AA7">
      <w:pPr>
        <w:pStyle w:val="Heading3"/>
        <w:rPr>
          <w:b/>
          <w:bCs/>
          <w:color w:val="auto"/>
        </w:rPr>
      </w:pPr>
      <w:bookmarkStart w:id="45" w:name="_Toc217257829"/>
      <w:r w:rsidRPr="00587AA7">
        <w:rPr>
          <w:b/>
          <w:bCs/>
          <w:color w:val="auto"/>
        </w:rPr>
        <w:t>Table A4: Gearing and Investor Ratios</w:t>
      </w:r>
      <w:bookmarkEnd w:id="45"/>
    </w:p>
    <w:tbl>
      <w:tblPr>
        <w:tblStyle w:val="GridTable4-Accent3"/>
        <w:tblW w:w="9245" w:type="dxa"/>
        <w:tblLook w:val="04A0" w:firstRow="1" w:lastRow="0" w:firstColumn="1" w:lastColumn="0" w:noHBand="0" w:noVBand="1"/>
      </w:tblPr>
      <w:tblGrid>
        <w:gridCol w:w="1279"/>
        <w:gridCol w:w="3193"/>
        <w:gridCol w:w="3088"/>
        <w:gridCol w:w="1685"/>
      </w:tblGrid>
      <w:tr w:rsidR="00587AA7" w:rsidRPr="00587AA7" w14:paraId="73BB1379" w14:textId="77777777" w:rsidTr="00AA26B0">
        <w:trPr>
          <w:cnfStyle w:val="100000000000" w:firstRow="1" w:lastRow="0" w:firstColumn="0" w:lastColumn="0" w:oddVBand="0" w:evenVBand="0" w:oddHBand="0"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4F9BC1AE" w14:textId="77777777" w:rsidR="00587AA7" w:rsidRPr="00587AA7" w:rsidRDefault="00587AA7" w:rsidP="00587AA7">
            <w:pPr>
              <w:rPr>
                <w:lang w:val="en-IN"/>
              </w:rPr>
            </w:pPr>
            <w:r w:rsidRPr="00587AA7">
              <w:rPr>
                <w:lang w:val="en-IN"/>
              </w:rPr>
              <w:t>Year</w:t>
            </w:r>
          </w:p>
        </w:tc>
        <w:tc>
          <w:tcPr>
            <w:tcW w:w="0" w:type="auto"/>
            <w:hideMark/>
          </w:tcPr>
          <w:p w14:paraId="25621AE9"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Debt-to-Equity</w:t>
            </w:r>
          </w:p>
        </w:tc>
        <w:tc>
          <w:tcPr>
            <w:tcW w:w="0" w:type="auto"/>
            <w:hideMark/>
          </w:tcPr>
          <w:p w14:paraId="3FAF294C"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Interest Cover</w:t>
            </w:r>
          </w:p>
        </w:tc>
        <w:tc>
          <w:tcPr>
            <w:tcW w:w="0" w:type="auto"/>
            <w:hideMark/>
          </w:tcPr>
          <w:p w14:paraId="3DD01B7B"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EPS (£)</w:t>
            </w:r>
          </w:p>
        </w:tc>
      </w:tr>
      <w:tr w:rsidR="00587AA7" w:rsidRPr="00587AA7" w14:paraId="129F7101" w14:textId="77777777" w:rsidTr="00AA26B0">
        <w:trPr>
          <w:cnfStyle w:val="000000100000" w:firstRow="0" w:lastRow="0" w:firstColumn="0" w:lastColumn="0" w:oddVBand="0" w:evenVBand="0" w:oddHBand="1"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0" w:type="auto"/>
            <w:hideMark/>
          </w:tcPr>
          <w:p w14:paraId="6AE70855" w14:textId="77777777" w:rsidR="00587AA7" w:rsidRPr="00587AA7" w:rsidRDefault="00587AA7" w:rsidP="00587AA7">
            <w:pPr>
              <w:rPr>
                <w:lang w:val="en-IN"/>
              </w:rPr>
            </w:pPr>
            <w:r w:rsidRPr="00587AA7">
              <w:rPr>
                <w:lang w:val="en-IN"/>
              </w:rPr>
              <w:t>2020</w:t>
            </w:r>
          </w:p>
        </w:tc>
        <w:tc>
          <w:tcPr>
            <w:tcW w:w="0" w:type="auto"/>
            <w:hideMark/>
          </w:tcPr>
          <w:p w14:paraId="3C379CFD"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0.45</w:t>
            </w:r>
          </w:p>
        </w:tc>
        <w:tc>
          <w:tcPr>
            <w:tcW w:w="0" w:type="auto"/>
            <w:hideMark/>
          </w:tcPr>
          <w:p w14:paraId="3C8E7658"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9.6</w:t>
            </w:r>
          </w:p>
        </w:tc>
        <w:tc>
          <w:tcPr>
            <w:tcW w:w="0" w:type="auto"/>
            <w:hideMark/>
          </w:tcPr>
          <w:p w14:paraId="405EDF0B"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2.78</w:t>
            </w:r>
          </w:p>
        </w:tc>
      </w:tr>
      <w:tr w:rsidR="00587AA7" w:rsidRPr="00587AA7" w14:paraId="3384C922" w14:textId="77777777" w:rsidTr="00AA26B0">
        <w:trPr>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09BEFC32" w14:textId="77777777" w:rsidR="00587AA7" w:rsidRPr="00587AA7" w:rsidRDefault="00587AA7" w:rsidP="00587AA7">
            <w:pPr>
              <w:rPr>
                <w:lang w:val="en-IN"/>
              </w:rPr>
            </w:pPr>
            <w:r w:rsidRPr="00587AA7">
              <w:rPr>
                <w:lang w:val="en-IN"/>
              </w:rPr>
              <w:t>2021</w:t>
            </w:r>
          </w:p>
        </w:tc>
        <w:tc>
          <w:tcPr>
            <w:tcW w:w="0" w:type="auto"/>
            <w:hideMark/>
          </w:tcPr>
          <w:p w14:paraId="7EDDD2EA"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0.52</w:t>
            </w:r>
          </w:p>
        </w:tc>
        <w:tc>
          <w:tcPr>
            <w:tcW w:w="0" w:type="auto"/>
            <w:hideMark/>
          </w:tcPr>
          <w:p w14:paraId="1EF16986"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8.1</w:t>
            </w:r>
          </w:p>
        </w:tc>
        <w:tc>
          <w:tcPr>
            <w:tcW w:w="0" w:type="auto"/>
            <w:hideMark/>
          </w:tcPr>
          <w:p w14:paraId="2E69FFBD"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2.41</w:t>
            </w:r>
          </w:p>
        </w:tc>
      </w:tr>
      <w:tr w:rsidR="00587AA7" w:rsidRPr="00587AA7" w14:paraId="16BDD776" w14:textId="77777777" w:rsidTr="00AA26B0">
        <w:trPr>
          <w:cnfStyle w:val="000000100000" w:firstRow="0" w:lastRow="0" w:firstColumn="0" w:lastColumn="0" w:oddVBand="0" w:evenVBand="0" w:oddHBand="1"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0" w:type="auto"/>
            <w:hideMark/>
          </w:tcPr>
          <w:p w14:paraId="0824DE2B" w14:textId="77777777" w:rsidR="00587AA7" w:rsidRPr="00587AA7" w:rsidRDefault="00587AA7" w:rsidP="00587AA7">
            <w:pPr>
              <w:rPr>
                <w:lang w:val="en-IN"/>
              </w:rPr>
            </w:pPr>
            <w:r w:rsidRPr="00587AA7">
              <w:rPr>
                <w:lang w:val="en-IN"/>
              </w:rPr>
              <w:t>2022</w:t>
            </w:r>
          </w:p>
        </w:tc>
        <w:tc>
          <w:tcPr>
            <w:tcW w:w="0" w:type="auto"/>
            <w:hideMark/>
          </w:tcPr>
          <w:p w14:paraId="096BCFAC"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0.64</w:t>
            </w:r>
          </w:p>
        </w:tc>
        <w:tc>
          <w:tcPr>
            <w:tcW w:w="0" w:type="auto"/>
            <w:hideMark/>
          </w:tcPr>
          <w:p w14:paraId="080AA7DE"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2.3</w:t>
            </w:r>
          </w:p>
        </w:tc>
        <w:tc>
          <w:tcPr>
            <w:tcW w:w="0" w:type="auto"/>
            <w:hideMark/>
          </w:tcPr>
          <w:p w14:paraId="1BD6B3D6"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0.03</w:t>
            </w:r>
          </w:p>
        </w:tc>
      </w:tr>
      <w:tr w:rsidR="00587AA7" w:rsidRPr="00587AA7" w14:paraId="3F0658E4" w14:textId="77777777" w:rsidTr="00AA26B0">
        <w:trPr>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0BFF7E9F" w14:textId="77777777" w:rsidR="00587AA7" w:rsidRPr="00587AA7" w:rsidRDefault="00587AA7" w:rsidP="00587AA7">
            <w:pPr>
              <w:rPr>
                <w:lang w:val="en-IN"/>
              </w:rPr>
            </w:pPr>
            <w:r w:rsidRPr="00587AA7">
              <w:rPr>
                <w:lang w:val="en-IN"/>
              </w:rPr>
              <w:t>2023</w:t>
            </w:r>
          </w:p>
        </w:tc>
        <w:tc>
          <w:tcPr>
            <w:tcW w:w="0" w:type="auto"/>
            <w:hideMark/>
          </w:tcPr>
          <w:p w14:paraId="63A94871"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0.98</w:t>
            </w:r>
          </w:p>
        </w:tc>
        <w:tc>
          <w:tcPr>
            <w:tcW w:w="0" w:type="auto"/>
            <w:hideMark/>
          </w:tcPr>
          <w:p w14:paraId="704CF71B"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Negative</w:t>
            </w:r>
          </w:p>
        </w:tc>
        <w:tc>
          <w:tcPr>
            <w:tcW w:w="0" w:type="auto"/>
            <w:hideMark/>
          </w:tcPr>
          <w:p w14:paraId="53B0C1C4"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-7.64</w:t>
            </w:r>
          </w:p>
        </w:tc>
      </w:tr>
      <w:tr w:rsidR="00587AA7" w:rsidRPr="00587AA7" w14:paraId="515809AC" w14:textId="77777777" w:rsidTr="00AA26B0">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718CF0C0" w14:textId="77777777" w:rsidR="00587AA7" w:rsidRPr="00587AA7" w:rsidRDefault="00587AA7" w:rsidP="00587AA7">
            <w:pPr>
              <w:rPr>
                <w:lang w:val="en-IN"/>
              </w:rPr>
            </w:pPr>
            <w:r w:rsidRPr="00587AA7">
              <w:rPr>
                <w:lang w:val="en-IN"/>
              </w:rPr>
              <w:t>2024</w:t>
            </w:r>
          </w:p>
        </w:tc>
        <w:tc>
          <w:tcPr>
            <w:tcW w:w="0" w:type="auto"/>
            <w:hideMark/>
          </w:tcPr>
          <w:p w14:paraId="46FCF25B"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0.87</w:t>
            </w:r>
          </w:p>
        </w:tc>
        <w:tc>
          <w:tcPr>
            <w:tcW w:w="0" w:type="auto"/>
            <w:hideMark/>
          </w:tcPr>
          <w:p w14:paraId="70EA6998"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Negative</w:t>
            </w:r>
          </w:p>
        </w:tc>
        <w:tc>
          <w:tcPr>
            <w:tcW w:w="0" w:type="auto"/>
            <w:hideMark/>
          </w:tcPr>
          <w:p w14:paraId="6BE1D292"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-1.85</w:t>
            </w:r>
          </w:p>
        </w:tc>
      </w:tr>
    </w:tbl>
    <w:p w14:paraId="0B150518" w14:textId="77777777" w:rsidR="00587AA7" w:rsidRDefault="00587AA7" w:rsidP="00587AA7"/>
    <w:p w14:paraId="2E60E11A" w14:textId="77777777" w:rsidR="00CA2631" w:rsidRDefault="00CA2631" w:rsidP="00587AA7"/>
    <w:p w14:paraId="3BA94EB6" w14:textId="728A7036" w:rsidR="00CA2631" w:rsidRDefault="00CA2631" w:rsidP="00587AA7"/>
    <w:p w14:paraId="359D762B" w14:textId="51F30D9A" w:rsidR="003A0009" w:rsidRDefault="003A0009" w:rsidP="001008C9">
      <w:pPr>
        <w:pStyle w:val="Heading1"/>
        <w:rPr>
          <w:b/>
          <w:bCs/>
          <w:color w:val="auto"/>
        </w:rPr>
      </w:pPr>
      <w:bookmarkStart w:id="46" w:name="_Toc217257830"/>
      <w:r w:rsidRPr="001008C9">
        <w:rPr>
          <w:b/>
          <w:bCs/>
          <w:color w:val="auto"/>
        </w:rPr>
        <w:t>Appendix B: Cash Flow Trends</w:t>
      </w:r>
      <w:bookmarkEnd w:id="46"/>
    </w:p>
    <w:p w14:paraId="2632D839" w14:textId="49E44F63" w:rsidR="001008C9" w:rsidRDefault="001008C9" w:rsidP="001008C9">
      <w:pPr>
        <w:pStyle w:val="Heading2"/>
        <w:rPr>
          <w:b/>
          <w:bCs/>
          <w:color w:val="auto"/>
        </w:rPr>
      </w:pPr>
      <w:bookmarkStart w:id="47" w:name="_Toc217257831"/>
      <w:r w:rsidRPr="001008C9">
        <w:rPr>
          <w:b/>
          <w:bCs/>
          <w:color w:val="auto"/>
        </w:rPr>
        <w:t>Table B1: Cash Flow Summary (£bn)</w:t>
      </w:r>
      <w:bookmarkEnd w:id="47"/>
    </w:p>
    <w:tbl>
      <w:tblPr>
        <w:tblStyle w:val="GridTable4-Accent3"/>
        <w:tblW w:w="9106" w:type="dxa"/>
        <w:tblLook w:val="04A0" w:firstRow="1" w:lastRow="0" w:firstColumn="1" w:lastColumn="0" w:noHBand="0" w:noVBand="1"/>
      </w:tblPr>
      <w:tblGrid>
        <w:gridCol w:w="1198"/>
        <w:gridCol w:w="2690"/>
        <w:gridCol w:w="2551"/>
        <w:gridCol w:w="2667"/>
      </w:tblGrid>
      <w:tr w:rsidR="001F384F" w:rsidRPr="001F384F" w14:paraId="61E3319E" w14:textId="77777777" w:rsidTr="00AA26B0">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2910A0EC" w14:textId="77777777" w:rsidR="001F384F" w:rsidRPr="001F384F" w:rsidRDefault="001F384F" w:rsidP="001F384F">
            <w:pPr>
              <w:rPr>
                <w:lang w:val="en-IN"/>
              </w:rPr>
            </w:pPr>
            <w:r w:rsidRPr="001F384F">
              <w:rPr>
                <w:lang w:val="en-IN"/>
              </w:rPr>
              <w:t>Year</w:t>
            </w:r>
          </w:p>
        </w:tc>
        <w:tc>
          <w:tcPr>
            <w:tcW w:w="0" w:type="auto"/>
            <w:hideMark/>
          </w:tcPr>
          <w:p w14:paraId="7DFA3733"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Operating CF</w:t>
            </w:r>
          </w:p>
        </w:tc>
        <w:tc>
          <w:tcPr>
            <w:tcW w:w="0" w:type="auto"/>
            <w:hideMark/>
          </w:tcPr>
          <w:p w14:paraId="0324ABF2"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Investing CF</w:t>
            </w:r>
          </w:p>
        </w:tc>
        <w:tc>
          <w:tcPr>
            <w:tcW w:w="0" w:type="auto"/>
            <w:hideMark/>
          </w:tcPr>
          <w:p w14:paraId="30E525AD"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Financing CF</w:t>
            </w:r>
          </w:p>
        </w:tc>
      </w:tr>
      <w:tr w:rsidR="001F384F" w:rsidRPr="001F384F" w14:paraId="6DC2DDCD" w14:textId="77777777" w:rsidTr="00AA26B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63F36E16" w14:textId="77777777" w:rsidR="001F384F" w:rsidRPr="001F384F" w:rsidRDefault="001F384F" w:rsidP="001F384F">
            <w:pPr>
              <w:rPr>
                <w:lang w:val="en-IN"/>
              </w:rPr>
            </w:pPr>
            <w:r w:rsidRPr="001F384F">
              <w:rPr>
                <w:lang w:val="en-IN"/>
              </w:rPr>
              <w:t>2020</w:t>
            </w:r>
          </w:p>
        </w:tc>
        <w:tc>
          <w:tcPr>
            <w:tcW w:w="0" w:type="auto"/>
            <w:hideMark/>
          </w:tcPr>
          <w:p w14:paraId="0CD32D38"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73.4</w:t>
            </w:r>
          </w:p>
        </w:tc>
        <w:tc>
          <w:tcPr>
            <w:tcW w:w="0" w:type="auto"/>
            <w:hideMark/>
          </w:tcPr>
          <w:p w14:paraId="1C7A6E0D"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-48.1</w:t>
            </w:r>
          </w:p>
        </w:tc>
        <w:tc>
          <w:tcPr>
            <w:tcW w:w="0" w:type="auto"/>
            <w:hideMark/>
          </w:tcPr>
          <w:p w14:paraId="1FDC9EC0"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-12.7</w:t>
            </w:r>
          </w:p>
        </w:tc>
      </w:tr>
      <w:tr w:rsidR="001F384F" w:rsidRPr="001F384F" w14:paraId="2DD48EAF" w14:textId="77777777" w:rsidTr="00AA26B0">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67C3E832" w14:textId="77777777" w:rsidR="001F384F" w:rsidRPr="001F384F" w:rsidRDefault="001F384F" w:rsidP="001F384F">
            <w:pPr>
              <w:rPr>
                <w:lang w:val="en-IN"/>
              </w:rPr>
            </w:pPr>
            <w:r w:rsidRPr="001F384F">
              <w:rPr>
                <w:lang w:val="en-IN"/>
              </w:rPr>
              <w:t>2021</w:t>
            </w:r>
          </w:p>
        </w:tc>
        <w:tc>
          <w:tcPr>
            <w:tcW w:w="0" w:type="auto"/>
            <w:hideMark/>
          </w:tcPr>
          <w:p w14:paraId="61AFC790"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68.9</w:t>
            </w:r>
          </w:p>
        </w:tc>
        <w:tc>
          <w:tcPr>
            <w:tcW w:w="0" w:type="auto"/>
            <w:hideMark/>
          </w:tcPr>
          <w:p w14:paraId="2F87D3C1"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-44.5</w:t>
            </w:r>
          </w:p>
        </w:tc>
        <w:tc>
          <w:tcPr>
            <w:tcW w:w="0" w:type="auto"/>
            <w:hideMark/>
          </w:tcPr>
          <w:p w14:paraId="08D350EF"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-9.3</w:t>
            </w:r>
          </w:p>
        </w:tc>
      </w:tr>
      <w:tr w:rsidR="001F384F" w:rsidRPr="001F384F" w14:paraId="0B72324F" w14:textId="77777777" w:rsidTr="00AA26B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4E728958" w14:textId="77777777" w:rsidR="001F384F" w:rsidRPr="001F384F" w:rsidRDefault="001F384F" w:rsidP="001F384F">
            <w:pPr>
              <w:rPr>
                <w:lang w:val="en-IN"/>
              </w:rPr>
            </w:pPr>
            <w:r w:rsidRPr="001F384F">
              <w:rPr>
                <w:lang w:val="en-IN"/>
              </w:rPr>
              <w:lastRenderedPageBreak/>
              <w:t>2022</w:t>
            </w:r>
          </w:p>
        </w:tc>
        <w:tc>
          <w:tcPr>
            <w:tcW w:w="0" w:type="auto"/>
            <w:hideMark/>
          </w:tcPr>
          <w:p w14:paraId="1B0BD089"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42.6</w:t>
            </w:r>
          </w:p>
        </w:tc>
        <w:tc>
          <w:tcPr>
            <w:tcW w:w="0" w:type="auto"/>
            <w:hideMark/>
          </w:tcPr>
          <w:p w14:paraId="2F4BC9E6"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-39.2</w:t>
            </w:r>
          </w:p>
        </w:tc>
        <w:tc>
          <w:tcPr>
            <w:tcW w:w="0" w:type="auto"/>
            <w:hideMark/>
          </w:tcPr>
          <w:p w14:paraId="098D43E4"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-5.8</w:t>
            </w:r>
          </w:p>
        </w:tc>
      </w:tr>
      <w:tr w:rsidR="001F384F" w:rsidRPr="001F384F" w14:paraId="0E4621F6" w14:textId="77777777" w:rsidTr="00AA26B0">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3700C82F" w14:textId="77777777" w:rsidR="001F384F" w:rsidRPr="001F384F" w:rsidRDefault="001F384F" w:rsidP="001F384F">
            <w:pPr>
              <w:rPr>
                <w:lang w:val="en-IN"/>
              </w:rPr>
            </w:pPr>
            <w:r w:rsidRPr="001F384F">
              <w:rPr>
                <w:lang w:val="en-IN"/>
              </w:rPr>
              <w:t>2023</w:t>
            </w:r>
          </w:p>
        </w:tc>
        <w:tc>
          <w:tcPr>
            <w:tcW w:w="0" w:type="auto"/>
            <w:hideMark/>
          </w:tcPr>
          <w:p w14:paraId="340C717E"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18.2</w:t>
            </w:r>
          </w:p>
        </w:tc>
        <w:tc>
          <w:tcPr>
            <w:tcW w:w="0" w:type="auto"/>
            <w:hideMark/>
          </w:tcPr>
          <w:p w14:paraId="5C6AAE03"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-29.4</w:t>
            </w:r>
          </w:p>
        </w:tc>
        <w:tc>
          <w:tcPr>
            <w:tcW w:w="0" w:type="auto"/>
            <w:hideMark/>
          </w:tcPr>
          <w:p w14:paraId="03A28E9F"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12.1</w:t>
            </w:r>
          </w:p>
        </w:tc>
      </w:tr>
      <w:tr w:rsidR="001F384F" w:rsidRPr="001F384F" w14:paraId="3F612974" w14:textId="77777777" w:rsidTr="00AA26B0">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339196B0" w14:textId="77777777" w:rsidR="001F384F" w:rsidRPr="001F384F" w:rsidRDefault="001F384F" w:rsidP="001F384F">
            <w:pPr>
              <w:rPr>
                <w:lang w:val="en-IN"/>
              </w:rPr>
            </w:pPr>
            <w:r w:rsidRPr="001F384F">
              <w:rPr>
                <w:lang w:val="en-IN"/>
              </w:rPr>
              <w:t>2024</w:t>
            </w:r>
          </w:p>
        </w:tc>
        <w:tc>
          <w:tcPr>
            <w:tcW w:w="0" w:type="auto"/>
            <w:hideMark/>
          </w:tcPr>
          <w:p w14:paraId="734E99E1"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14.8</w:t>
            </w:r>
          </w:p>
        </w:tc>
        <w:tc>
          <w:tcPr>
            <w:tcW w:w="0" w:type="auto"/>
            <w:hideMark/>
          </w:tcPr>
          <w:p w14:paraId="29723291"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-22.7</w:t>
            </w:r>
          </w:p>
        </w:tc>
        <w:tc>
          <w:tcPr>
            <w:tcW w:w="0" w:type="auto"/>
            <w:hideMark/>
          </w:tcPr>
          <w:p w14:paraId="1D0AB8D3"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8.9</w:t>
            </w:r>
          </w:p>
        </w:tc>
      </w:tr>
    </w:tbl>
    <w:p w14:paraId="708676F8" w14:textId="77777777" w:rsidR="001008C9" w:rsidRDefault="001008C9" w:rsidP="001008C9"/>
    <w:p w14:paraId="4D576D61" w14:textId="77777777" w:rsidR="00356F08" w:rsidRDefault="00356F08" w:rsidP="001008C9"/>
    <w:p w14:paraId="2016D74E" w14:textId="1A7DA2BD" w:rsidR="00356F08" w:rsidRDefault="00356F08" w:rsidP="00356F08">
      <w:pPr>
        <w:pStyle w:val="Heading1"/>
        <w:rPr>
          <w:b/>
          <w:bCs/>
          <w:color w:val="auto"/>
        </w:rPr>
      </w:pPr>
      <w:bookmarkStart w:id="48" w:name="_Toc217257832"/>
      <w:r w:rsidRPr="00356F08">
        <w:rPr>
          <w:b/>
          <w:bCs/>
          <w:color w:val="auto"/>
        </w:rPr>
        <w:t>Appendix C: Altman Z-Score (Indicative)</w:t>
      </w:r>
      <w:bookmarkEnd w:id="48"/>
    </w:p>
    <w:tbl>
      <w:tblPr>
        <w:tblStyle w:val="GridTable4-Accent3"/>
        <w:tblW w:w="8628" w:type="dxa"/>
        <w:tblLook w:val="04A0" w:firstRow="1" w:lastRow="0" w:firstColumn="1" w:lastColumn="0" w:noHBand="0" w:noVBand="1"/>
      </w:tblPr>
      <w:tblGrid>
        <w:gridCol w:w="6313"/>
        <w:gridCol w:w="2315"/>
      </w:tblGrid>
      <w:tr w:rsidR="00331A4D" w:rsidRPr="00331A4D" w14:paraId="6EDE6770" w14:textId="77777777" w:rsidTr="00AA26B0">
        <w:trPr>
          <w:cnfStyle w:val="100000000000" w:firstRow="1" w:lastRow="0" w:firstColumn="0" w:lastColumn="0" w:oddVBand="0" w:evenVBand="0" w:oddHBand="0"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2FB588E5" w14:textId="77777777" w:rsidR="00331A4D" w:rsidRPr="00331A4D" w:rsidRDefault="00331A4D" w:rsidP="00331A4D">
            <w:pPr>
              <w:rPr>
                <w:lang w:val="en-IN"/>
              </w:rPr>
            </w:pPr>
            <w:r w:rsidRPr="00331A4D">
              <w:rPr>
                <w:lang w:val="en-IN"/>
              </w:rPr>
              <w:t>Component</w:t>
            </w:r>
          </w:p>
        </w:tc>
        <w:tc>
          <w:tcPr>
            <w:tcW w:w="0" w:type="auto"/>
            <w:hideMark/>
          </w:tcPr>
          <w:p w14:paraId="6251956D" w14:textId="77777777" w:rsidR="00331A4D" w:rsidRPr="00331A4D" w:rsidRDefault="00331A4D" w:rsidP="00331A4D">
            <w:pPr>
              <w:cnfStyle w:val="100000000000" w:firstRow="1" w:lastRow="0" w:firstColumn="0" w:lastColumn="0" w:oddVBand="0" w:evenVBand="0" w:oddHBand="0" w:evenHBand="0" w:firstRowFirstColumn="0" w:firstRowLastColumn="0" w:lastRowFirstColumn="0" w:lastRowLastColumn="0"/>
              <w:rPr>
                <w:lang w:val="en-IN"/>
              </w:rPr>
            </w:pPr>
            <w:r w:rsidRPr="00331A4D">
              <w:rPr>
                <w:lang w:val="en-IN"/>
              </w:rPr>
              <w:t>Indicator</w:t>
            </w:r>
          </w:p>
        </w:tc>
      </w:tr>
      <w:tr w:rsidR="00331A4D" w:rsidRPr="00331A4D" w14:paraId="30335BE9" w14:textId="77777777" w:rsidTr="00AA26B0">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653322A8" w14:textId="77777777" w:rsidR="00331A4D" w:rsidRPr="00331A4D" w:rsidRDefault="00331A4D" w:rsidP="00331A4D">
            <w:pPr>
              <w:rPr>
                <w:lang w:val="en-IN"/>
              </w:rPr>
            </w:pPr>
            <w:r w:rsidRPr="00331A4D">
              <w:rPr>
                <w:lang w:val="en-IN"/>
              </w:rPr>
              <w:t>Working Capital / Total Assets</w:t>
            </w:r>
          </w:p>
        </w:tc>
        <w:tc>
          <w:tcPr>
            <w:tcW w:w="0" w:type="auto"/>
            <w:hideMark/>
          </w:tcPr>
          <w:p w14:paraId="75C56151"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Weakening</w:t>
            </w:r>
          </w:p>
        </w:tc>
      </w:tr>
      <w:tr w:rsidR="00331A4D" w:rsidRPr="00331A4D" w14:paraId="4B9729F8" w14:textId="77777777" w:rsidTr="00AA26B0">
        <w:trPr>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3D59BA4F" w14:textId="77777777" w:rsidR="00331A4D" w:rsidRPr="00331A4D" w:rsidRDefault="00331A4D" w:rsidP="00331A4D">
            <w:pPr>
              <w:rPr>
                <w:lang w:val="en-IN"/>
              </w:rPr>
            </w:pPr>
            <w:r w:rsidRPr="00331A4D">
              <w:rPr>
                <w:lang w:val="en-IN"/>
              </w:rPr>
              <w:t>Retained Earnings / Total Assets</w:t>
            </w:r>
          </w:p>
        </w:tc>
        <w:tc>
          <w:tcPr>
            <w:tcW w:w="0" w:type="auto"/>
            <w:hideMark/>
          </w:tcPr>
          <w:p w14:paraId="364D392C" w14:textId="77777777" w:rsidR="00331A4D" w:rsidRPr="00331A4D" w:rsidRDefault="00331A4D" w:rsidP="00331A4D">
            <w:pPr>
              <w:cnfStyle w:val="000000000000" w:firstRow="0" w:lastRow="0" w:firstColumn="0" w:lastColumn="0" w:oddVBand="0" w:evenVBand="0" w:oddHBand="0" w:evenHBand="0" w:firstRowFirstColumn="0" w:firstRowLastColumn="0" w:lastRowFirstColumn="0" w:lastRowLastColumn="0"/>
              <w:rPr>
                <w:lang w:val="en-IN"/>
              </w:rPr>
            </w:pPr>
            <w:r w:rsidRPr="00331A4D">
              <w:rPr>
                <w:lang w:val="en-IN"/>
              </w:rPr>
              <w:t>Declining</w:t>
            </w:r>
          </w:p>
        </w:tc>
      </w:tr>
      <w:tr w:rsidR="00331A4D" w:rsidRPr="00331A4D" w14:paraId="54E3FE3D" w14:textId="77777777" w:rsidTr="00AA26B0">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0131F8E6" w14:textId="77777777" w:rsidR="00331A4D" w:rsidRPr="00331A4D" w:rsidRDefault="00331A4D" w:rsidP="00331A4D">
            <w:pPr>
              <w:rPr>
                <w:lang w:val="en-IN"/>
              </w:rPr>
            </w:pPr>
            <w:r w:rsidRPr="00331A4D">
              <w:rPr>
                <w:lang w:val="en-IN"/>
              </w:rPr>
              <w:t>EBIT / Total Assets</w:t>
            </w:r>
          </w:p>
        </w:tc>
        <w:tc>
          <w:tcPr>
            <w:tcW w:w="0" w:type="auto"/>
            <w:hideMark/>
          </w:tcPr>
          <w:p w14:paraId="75262EF2"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Negative</w:t>
            </w:r>
          </w:p>
        </w:tc>
      </w:tr>
      <w:tr w:rsidR="00331A4D" w:rsidRPr="00331A4D" w14:paraId="34837C80" w14:textId="77777777" w:rsidTr="00AA26B0">
        <w:trPr>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499D46FF" w14:textId="77777777" w:rsidR="00331A4D" w:rsidRPr="00331A4D" w:rsidRDefault="00331A4D" w:rsidP="00331A4D">
            <w:pPr>
              <w:rPr>
                <w:lang w:val="en-IN"/>
              </w:rPr>
            </w:pPr>
            <w:r w:rsidRPr="00331A4D">
              <w:rPr>
                <w:lang w:val="en-IN"/>
              </w:rPr>
              <w:t>Equity / Total Liabilities</w:t>
            </w:r>
          </w:p>
        </w:tc>
        <w:tc>
          <w:tcPr>
            <w:tcW w:w="0" w:type="auto"/>
            <w:hideMark/>
          </w:tcPr>
          <w:p w14:paraId="31B98080" w14:textId="77777777" w:rsidR="00331A4D" w:rsidRPr="00331A4D" w:rsidRDefault="00331A4D" w:rsidP="00331A4D">
            <w:pPr>
              <w:cnfStyle w:val="000000000000" w:firstRow="0" w:lastRow="0" w:firstColumn="0" w:lastColumn="0" w:oddVBand="0" w:evenVBand="0" w:oddHBand="0" w:evenHBand="0" w:firstRowFirstColumn="0" w:firstRowLastColumn="0" w:lastRowFirstColumn="0" w:lastRowLastColumn="0"/>
              <w:rPr>
                <w:lang w:val="en-IN"/>
              </w:rPr>
            </w:pPr>
            <w:r w:rsidRPr="00331A4D">
              <w:rPr>
                <w:lang w:val="en-IN"/>
              </w:rPr>
              <w:t>Reduced</w:t>
            </w:r>
          </w:p>
        </w:tc>
      </w:tr>
      <w:tr w:rsidR="00331A4D" w:rsidRPr="00331A4D" w14:paraId="09DE5D44" w14:textId="77777777" w:rsidTr="00AA26B0">
        <w:trPr>
          <w:cnfStyle w:val="000000100000" w:firstRow="0" w:lastRow="0" w:firstColumn="0" w:lastColumn="0" w:oddVBand="0" w:evenVBand="0" w:oddHBand="1"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334C17B6" w14:textId="77777777" w:rsidR="00331A4D" w:rsidRPr="00331A4D" w:rsidRDefault="00331A4D" w:rsidP="00331A4D">
            <w:pPr>
              <w:rPr>
                <w:lang w:val="en-IN"/>
              </w:rPr>
            </w:pPr>
            <w:r w:rsidRPr="00331A4D">
              <w:rPr>
                <w:lang w:val="en-IN"/>
              </w:rPr>
              <w:t>Sales / Total Assets</w:t>
            </w:r>
          </w:p>
        </w:tc>
        <w:tc>
          <w:tcPr>
            <w:tcW w:w="0" w:type="auto"/>
            <w:hideMark/>
          </w:tcPr>
          <w:p w14:paraId="09367976"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Falling</w:t>
            </w:r>
          </w:p>
        </w:tc>
      </w:tr>
    </w:tbl>
    <w:p w14:paraId="3B416BB7" w14:textId="77777777" w:rsidR="00356F08" w:rsidRDefault="00356F08" w:rsidP="00356F08"/>
    <w:p w14:paraId="6668F92B" w14:textId="77777777" w:rsidR="00331A4D" w:rsidRDefault="00331A4D" w:rsidP="00356F08"/>
    <w:p w14:paraId="01297683" w14:textId="278DF14E" w:rsidR="00331A4D" w:rsidRDefault="00F53B68" w:rsidP="00FF3D84">
      <w:pPr>
        <w:pStyle w:val="Heading1"/>
        <w:rPr>
          <w:b/>
          <w:bCs/>
          <w:color w:val="auto"/>
        </w:rPr>
      </w:pPr>
      <w:bookmarkStart w:id="49" w:name="_Toc217257833"/>
      <w:r w:rsidRPr="00FF3D84">
        <w:rPr>
          <w:b/>
          <w:bCs/>
          <w:color w:val="auto"/>
        </w:rPr>
        <w:t>Appendix D: Investment Appraisal Calculations</w:t>
      </w:r>
      <w:bookmarkEnd w:id="49"/>
      <w:r w:rsidRPr="00FF3D84">
        <w:rPr>
          <w:b/>
          <w:bCs/>
          <w:color w:val="auto"/>
        </w:rPr>
        <w:t xml:space="preserve"> </w:t>
      </w:r>
    </w:p>
    <w:p w14:paraId="3F65F031" w14:textId="20913EBA" w:rsidR="00FF3D84" w:rsidRDefault="00FF3D84" w:rsidP="00FF3D84">
      <w:pPr>
        <w:pStyle w:val="Heading2"/>
        <w:rPr>
          <w:b/>
          <w:bCs/>
          <w:color w:val="auto"/>
        </w:rPr>
      </w:pPr>
      <w:bookmarkStart w:id="50" w:name="_Toc217257834"/>
      <w:r w:rsidRPr="00FF3D84">
        <w:rPr>
          <w:b/>
          <w:bCs/>
          <w:color w:val="auto"/>
        </w:rPr>
        <w:t>Table D1: Discount Factors (10%)</w:t>
      </w:r>
      <w:bookmarkEnd w:id="50"/>
    </w:p>
    <w:tbl>
      <w:tblPr>
        <w:tblStyle w:val="GridTable4-Accent3"/>
        <w:tblW w:w="6178" w:type="dxa"/>
        <w:tblLook w:val="04A0" w:firstRow="1" w:lastRow="0" w:firstColumn="1" w:lastColumn="0" w:noHBand="0" w:noVBand="1"/>
      </w:tblPr>
      <w:tblGrid>
        <w:gridCol w:w="1623"/>
        <w:gridCol w:w="4555"/>
      </w:tblGrid>
      <w:tr w:rsidR="00514DB3" w:rsidRPr="00514DB3" w14:paraId="2A4BE893" w14:textId="77777777" w:rsidTr="00AA26B0">
        <w:trPr>
          <w:cnfStyle w:val="100000000000" w:firstRow="1" w:lastRow="0" w:firstColumn="0" w:lastColumn="0" w:oddVBand="0" w:evenVBand="0" w:oddHBand="0"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51D52895" w14:textId="77777777" w:rsidR="00514DB3" w:rsidRPr="00514DB3" w:rsidRDefault="00514DB3" w:rsidP="00514DB3">
            <w:pPr>
              <w:rPr>
                <w:lang w:val="en-IN"/>
              </w:rPr>
            </w:pPr>
            <w:r w:rsidRPr="00514DB3">
              <w:rPr>
                <w:lang w:val="en-IN"/>
              </w:rPr>
              <w:t>Year</w:t>
            </w:r>
          </w:p>
        </w:tc>
        <w:tc>
          <w:tcPr>
            <w:tcW w:w="0" w:type="auto"/>
            <w:hideMark/>
          </w:tcPr>
          <w:p w14:paraId="7982CEFE" w14:textId="77777777" w:rsidR="00514DB3" w:rsidRPr="00514DB3" w:rsidRDefault="00514DB3" w:rsidP="00514DB3">
            <w:pPr>
              <w:cnfStyle w:val="100000000000" w:firstRow="1" w:lastRow="0" w:firstColumn="0" w:lastColumn="0" w:oddVBand="0" w:evenVBand="0" w:oddHBand="0" w:evenHBand="0" w:firstRowFirstColumn="0" w:firstRowLastColumn="0" w:lastRowFirstColumn="0" w:lastRowLastColumn="0"/>
              <w:rPr>
                <w:lang w:val="en-IN"/>
              </w:rPr>
            </w:pPr>
            <w:r w:rsidRPr="00514DB3">
              <w:rPr>
                <w:lang w:val="en-IN"/>
              </w:rPr>
              <w:t>Discount Factor</w:t>
            </w:r>
          </w:p>
        </w:tc>
      </w:tr>
      <w:tr w:rsidR="00514DB3" w:rsidRPr="00514DB3" w14:paraId="6EE53B8C" w14:textId="77777777" w:rsidTr="00AA26B0">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hideMark/>
          </w:tcPr>
          <w:p w14:paraId="3D262472" w14:textId="77777777" w:rsidR="00514DB3" w:rsidRPr="00514DB3" w:rsidRDefault="00514DB3" w:rsidP="00514DB3">
            <w:pPr>
              <w:rPr>
                <w:lang w:val="en-IN"/>
              </w:rPr>
            </w:pPr>
            <w:r w:rsidRPr="00514DB3">
              <w:rPr>
                <w:lang w:val="en-IN"/>
              </w:rPr>
              <w:t>1</w:t>
            </w:r>
          </w:p>
        </w:tc>
        <w:tc>
          <w:tcPr>
            <w:tcW w:w="0" w:type="auto"/>
            <w:hideMark/>
          </w:tcPr>
          <w:p w14:paraId="7B510978"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0.909</w:t>
            </w:r>
          </w:p>
        </w:tc>
      </w:tr>
      <w:tr w:rsidR="00514DB3" w:rsidRPr="00514DB3" w14:paraId="1AD63B3B" w14:textId="77777777" w:rsidTr="00AA26B0">
        <w:trPr>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6B2A6CE8" w14:textId="77777777" w:rsidR="00514DB3" w:rsidRPr="00514DB3" w:rsidRDefault="00514DB3" w:rsidP="00514DB3">
            <w:pPr>
              <w:rPr>
                <w:lang w:val="en-IN"/>
              </w:rPr>
            </w:pPr>
            <w:r w:rsidRPr="00514DB3">
              <w:rPr>
                <w:lang w:val="en-IN"/>
              </w:rPr>
              <w:lastRenderedPageBreak/>
              <w:t>2</w:t>
            </w:r>
          </w:p>
        </w:tc>
        <w:tc>
          <w:tcPr>
            <w:tcW w:w="0" w:type="auto"/>
            <w:hideMark/>
          </w:tcPr>
          <w:p w14:paraId="55A0F4A5" w14:textId="77777777" w:rsidR="00514DB3" w:rsidRPr="00514DB3" w:rsidRDefault="00514DB3" w:rsidP="00514DB3">
            <w:pPr>
              <w:cnfStyle w:val="000000000000" w:firstRow="0" w:lastRow="0" w:firstColumn="0" w:lastColumn="0" w:oddVBand="0" w:evenVBand="0" w:oddHBand="0" w:evenHBand="0" w:firstRowFirstColumn="0" w:firstRowLastColumn="0" w:lastRowFirstColumn="0" w:lastRowLastColumn="0"/>
              <w:rPr>
                <w:lang w:val="en-IN"/>
              </w:rPr>
            </w:pPr>
            <w:r w:rsidRPr="00514DB3">
              <w:rPr>
                <w:lang w:val="en-IN"/>
              </w:rPr>
              <w:t>0.826</w:t>
            </w:r>
          </w:p>
        </w:tc>
      </w:tr>
      <w:tr w:rsidR="00514DB3" w:rsidRPr="00514DB3" w14:paraId="297EFBD6" w14:textId="77777777" w:rsidTr="00AA26B0">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hideMark/>
          </w:tcPr>
          <w:p w14:paraId="27AAFF62" w14:textId="77777777" w:rsidR="00514DB3" w:rsidRPr="00514DB3" w:rsidRDefault="00514DB3" w:rsidP="00514DB3">
            <w:pPr>
              <w:rPr>
                <w:lang w:val="en-IN"/>
              </w:rPr>
            </w:pPr>
            <w:r w:rsidRPr="00514DB3">
              <w:rPr>
                <w:lang w:val="en-IN"/>
              </w:rPr>
              <w:t>3</w:t>
            </w:r>
          </w:p>
        </w:tc>
        <w:tc>
          <w:tcPr>
            <w:tcW w:w="0" w:type="auto"/>
            <w:hideMark/>
          </w:tcPr>
          <w:p w14:paraId="661407E0"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0.751</w:t>
            </w:r>
          </w:p>
        </w:tc>
      </w:tr>
      <w:tr w:rsidR="00514DB3" w:rsidRPr="00514DB3" w14:paraId="50B381E2" w14:textId="77777777" w:rsidTr="00AA26B0">
        <w:trPr>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079003F5" w14:textId="77777777" w:rsidR="00514DB3" w:rsidRPr="00514DB3" w:rsidRDefault="00514DB3" w:rsidP="00514DB3">
            <w:pPr>
              <w:rPr>
                <w:lang w:val="en-IN"/>
              </w:rPr>
            </w:pPr>
            <w:r w:rsidRPr="00514DB3">
              <w:rPr>
                <w:lang w:val="en-IN"/>
              </w:rPr>
              <w:t>4</w:t>
            </w:r>
          </w:p>
        </w:tc>
        <w:tc>
          <w:tcPr>
            <w:tcW w:w="0" w:type="auto"/>
            <w:hideMark/>
          </w:tcPr>
          <w:p w14:paraId="3AF47EDC" w14:textId="77777777" w:rsidR="00514DB3" w:rsidRPr="00514DB3" w:rsidRDefault="00514DB3" w:rsidP="00514DB3">
            <w:pPr>
              <w:cnfStyle w:val="000000000000" w:firstRow="0" w:lastRow="0" w:firstColumn="0" w:lastColumn="0" w:oddVBand="0" w:evenVBand="0" w:oddHBand="0" w:evenHBand="0" w:firstRowFirstColumn="0" w:firstRowLastColumn="0" w:lastRowFirstColumn="0" w:lastRowLastColumn="0"/>
              <w:rPr>
                <w:lang w:val="en-IN"/>
              </w:rPr>
            </w:pPr>
            <w:r w:rsidRPr="00514DB3">
              <w:rPr>
                <w:lang w:val="en-IN"/>
              </w:rPr>
              <w:t>0.683</w:t>
            </w:r>
          </w:p>
        </w:tc>
      </w:tr>
      <w:tr w:rsidR="00514DB3" w:rsidRPr="00514DB3" w14:paraId="2EED0F34" w14:textId="77777777" w:rsidTr="00AA26B0">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118A8B47" w14:textId="77777777" w:rsidR="00514DB3" w:rsidRPr="00514DB3" w:rsidRDefault="00514DB3" w:rsidP="00514DB3">
            <w:pPr>
              <w:rPr>
                <w:lang w:val="en-IN"/>
              </w:rPr>
            </w:pPr>
            <w:r w:rsidRPr="00514DB3">
              <w:rPr>
                <w:lang w:val="en-IN"/>
              </w:rPr>
              <w:t>5</w:t>
            </w:r>
          </w:p>
        </w:tc>
        <w:tc>
          <w:tcPr>
            <w:tcW w:w="0" w:type="auto"/>
            <w:hideMark/>
          </w:tcPr>
          <w:p w14:paraId="0B0DE3E9"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0.621</w:t>
            </w:r>
          </w:p>
        </w:tc>
      </w:tr>
    </w:tbl>
    <w:p w14:paraId="74267AE5" w14:textId="77777777" w:rsidR="00FF3D84" w:rsidRDefault="00FF3D84" w:rsidP="00FF3D84"/>
    <w:p w14:paraId="3A47D521" w14:textId="0FEECF44" w:rsidR="00514DB3" w:rsidRDefault="00C321DB" w:rsidP="00C321DB">
      <w:pPr>
        <w:pStyle w:val="Heading2"/>
        <w:rPr>
          <w:b/>
          <w:bCs/>
          <w:color w:val="auto"/>
        </w:rPr>
      </w:pPr>
      <w:bookmarkStart w:id="51" w:name="_Toc217257835"/>
      <w:r w:rsidRPr="00C321DB">
        <w:rPr>
          <w:b/>
          <w:bCs/>
          <w:color w:val="auto"/>
        </w:rPr>
        <w:t>Table D2: NPV Calculation – Project C (£m)</w:t>
      </w:r>
      <w:bookmarkEnd w:id="51"/>
    </w:p>
    <w:tbl>
      <w:tblPr>
        <w:tblStyle w:val="GridTable4-Accent3"/>
        <w:tblW w:w="8310" w:type="dxa"/>
        <w:tblLook w:val="04A0" w:firstRow="1" w:lastRow="0" w:firstColumn="1" w:lastColumn="0" w:noHBand="0" w:noVBand="1"/>
      </w:tblPr>
      <w:tblGrid>
        <w:gridCol w:w="1011"/>
        <w:gridCol w:w="1960"/>
        <w:gridCol w:w="2839"/>
        <w:gridCol w:w="2500"/>
      </w:tblGrid>
      <w:tr w:rsidR="00C321DB" w:rsidRPr="00C321DB" w14:paraId="3AF99F06" w14:textId="77777777" w:rsidTr="00AA26B0">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18211970" w14:textId="77777777" w:rsidR="00C321DB" w:rsidRPr="00C321DB" w:rsidRDefault="00C321DB" w:rsidP="00C321DB">
            <w:pPr>
              <w:rPr>
                <w:lang w:val="en-IN"/>
              </w:rPr>
            </w:pPr>
            <w:r w:rsidRPr="00C321DB">
              <w:rPr>
                <w:lang w:val="en-IN"/>
              </w:rPr>
              <w:t>Year</w:t>
            </w:r>
          </w:p>
        </w:tc>
        <w:tc>
          <w:tcPr>
            <w:tcW w:w="0" w:type="auto"/>
            <w:hideMark/>
          </w:tcPr>
          <w:p w14:paraId="48D99C1A"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Cash Flow</w:t>
            </w:r>
          </w:p>
        </w:tc>
        <w:tc>
          <w:tcPr>
            <w:tcW w:w="0" w:type="auto"/>
            <w:hideMark/>
          </w:tcPr>
          <w:p w14:paraId="5F46770C"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Discount Factor</w:t>
            </w:r>
          </w:p>
        </w:tc>
        <w:tc>
          <w:tcPr>
            <w:tcW w:w="0" w:type="auto"/>
            <w:hideMark/>
          </w:tcPr>
          <w:p w14:paraId="2D51ECE4"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Present Value</w:t>
            </w:r>
          </w:p>
        </w:tc>
      </w:tr>
      <w:tr w:rsidR="00C321DB" w:rsidRPr="00C321DB" w14:paraId="43EF8E52" w14:textId="77777777" w:rsidTr="00AA26B0">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15568BDD" w14:textId="77777777" w:rsidR="00C321DB" w:rsidRPr="00C321DB" w:rsidRDefault="00C321DB" w:rsidP="00C321DB">
            <w:pPr>
              <w:rPr>
                <w:lang w:val="en-IN"/>
              </w:rPr>
            </w:pPr>
            <w:r w:rsidRPr="00C321DB">
              <w:rPr>
                <w:lang w:val="en-IN"/>
              </w:rPr>
              <w:t>0</w:t>
            </w:r>
          </w:p>
        </w:tc>
        <w:tc>
          <w:tcPr>
            <w:tcW w:w="0" w:type="auto"/>
            <w:hideMark/>
          </w:tcPr>
          <w:p w14:paraId="3440593B"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-50</w:t>
            </w:r>
          </w:p>
        </w:tc>
        <w:tc>
          <w:tcPr>
            <w:tcW w:w="0" w:type="auto"/>
            <w:hideMark/>
          </w:tcPr>
          <w:p w14:paraId="23ABEBE6"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1.000</w:t>
            </w:r>
          </w:p>
        </w:tc>
        <w:tc>
          <w:tcPr>
            <w:tcW w:w="0" w:type="auto"/>
            <w:hideMark/>
          </w:tcPr>
          <w:p w14:paraId="1585AAA1"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-50.0</w:t>
            </w:r>
          </w:p>
        </w:tc>
      </w:tr>
      <w:tr w:rsidR="00C321DB" w:rsidRPr="00C321DB" w14:paraId="006E8638" w14:textId="77777777" w:rsidTr="00AA26B0">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5833C398" w14:textId="77777777" w:rsidR="00C321DB" w:rsidRPr="00C321DB" w:rsidRDefault="00C321DB" w:rsidP="00C321DB">
            <w:pPr>
              <w:rPr>
                <w:lang w:val="en-IN"/>
              </w:rPr>
            </w:pPr>
            <w:r w:rsidRPr="00C321DB">
              <w:rPr>
                <w:lang w:val="en-IN"/>
              </w:rPr>
              <w:t>1</w:t>
            </w:r>
          </w:p>
        </w:tc>
        <w:tc>
          <w:tcPr>
            <w:tcW w:w="0" w:type="auto"/>
            <w:hideMark/>
          </w:tcPr>
          <w:p w14:paraId="54E375F5"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5</w:t>
            </w:r>
          </w:p>
        </w:tc>
        <w:tc>
          <w:tcPr>
            <w:tcW w:w="0" w:type="auto"/>
            <w:hideMark/>
          </w:tcPr>
          <w:p w14:paraId="35312CBE"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0.909</w:t>
            </w:r>
          </w:p>
        </w:tc>
        <w:tc>
          <w:tcPr>
            <w:tcW w:w="0" w:type="auto"/>
            <w:hideMark/>
          </w:tcPr>
          <w:p w14:paraId="3A8E4EB7"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4.5</w:t>
            </w:r>
          </w:p>
        </w:tc>
      </w:tr>
      <w:tr w:rsidR="00C321DB" w:rsidRPr="00C321DB" w14:paraId="41B0998B" w14:textId="77777777" w:rsidTr="00AA26B0">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2B1FCD9D" w14:textId="77777777" w:rsidR="00C321DB" w:rsidRPr="00C321DB" w:rsidRDefault="00C321DB" w:rsidP="00C321DB">
            <w:pPr>
              <w:rPr>
                <w:lang w:val="en-IN"/>
              </w:rPr>
            </w:pPr>
            <w:r w:rsidRPr="00C321DB">
              <w:rPr>
                <w:lang w:val="en-IN"/>
              </w:rPr>
              <w:t>2</w:t>
            </w:r>
          </w:p>
        </w:tc>
        <w:tc>
          <w:tcPr>
            <w:tcW w:w="0" w:type="auto"/>
            <w:hideMark/>
          </w:tcPr>
          <w:p w14:paraId="7E1FCD82"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10</w:t>
            </w:r>
          </w:p>
        </w:tc>
        <w:tc>
          <w:tcPr>
            <w:tcW w:w="0" w:type="auto"/>
            <w:hideMark/>
          </w:tcPr>
          <w:p w14:paraId="251BF8E4"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0.826</w:t>
            </w:r>
          </w:p>
        </w:tc>
        <w:tc>
          <w:tcPr>
            <w:tcW w:w="0" w:type="auto"/>
            <w:hideMark/>
          </w:tcPr>
          <w:p w14:paraId="3D27FA0D"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8.3</w:t>
            </w:r>
          </w:p>
        </w:tc>
      </w:tr>
      <w:tr w:rsidR="00C321DB" w:rsidRPr="00C321DB" w14:paraId="456CFD96" w14:textId="77777777" w:rsidTr="00AA26B0">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2EFF34A7" w14:textId="77777777" w:rsidR="00C321DB" w:rsidRPr="00C321DB" w:rsidRDefault="00C321DB" w:rsidP="00C321DB">
            <w:pPr>
              <w:rPr>
                <w:lang w:val="en-IN"/>
              </w:rPr>
            </w:pPr>
            <w:r w:rsidRPr="00C321DB">
              <w:rPr>
                <w:lang w:val="en-IN"/>
              </w:rPr>
              <w:t>3</w:t>
            </w:r>
          </w:p>
        </w:tc>
        <w:tc>
          <w:tcPr>
            <w:tcW w:w="0" w:type="auto"/>
            <w:hideMark/>
          </w:tcPr>
          <w:p w14:paraId="0F93A544"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20</w:t>
            </w:r>
          </w:p>
        </w:tc>
        <w:tc>
          <w:tcPr>
            <w:tcW w:w="0" w:type="auto"/>
            <w:hideMark/>
          </w:tcPr>
          <w:p w14:paraId="2E37D6D4"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0.751</w:t>
            </w:r>
          </w:p>
        </w:tc>
        <w:tc>
          <w:tcPr>
            <w:tcW w:w="0" w:type="auto"/>
            <w:hideMark/>
          </w:tcPr>
          <w:p w14:paraId="2F39548A"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15.0</w:t>
            </w:r>
          </w:p>
        </w:tc>
      </w:tr>
      <w:tr w:rsidR="00C321DB" w:rsidRPr="00C321DB" w14:paraId="496164A5" w14:textId="77777777" w:rsidTr="00AA26B0">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014939F7" w14:textId="77777777" w:rsidR="00C321DB" w:rsidRPr="00C321DB" w:rsidRDefault="00C321DB" w:rsidP="00C321DB">
            <w:pPr>
              <w:rPr>
                <w:lang w:val="en-IN"/>
              </w:rPr>
            </w:pPr>
            <w:r w:rsidRPr="00C321DB">
              <w:rPr>
                <w:lang w:val="en-IN"/>
              </w:rPr>
              <w:t>4</w:t>
            </w:r>
          </w:p>
        </w:tc>
        <w:tc>
          <w:tcPr>
            <w:tcW w:w="0" w:type="auto"/>
            <w:hideMark/>
          </w:tcPr>
          <w:p w14:paraId="71415D5E"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25</w:t>
            </w:r>
          </w:p>
        </w:tc>
        <w:tc>
          <w:tcPr>
            <w:tcW w:w="0" w:type="auto"/>
            <w:hideMark/>
          </w:tcPr>
          <w:p w14:paraId="73A7D888"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0.683</w:t>
            </w:r>
          </w:p>
        </w:tc>
        <w:tc>
          <w:tcPr>
            <w:tcW w:w="0" w:type="auto"/>
            <w:hideMark/>
          </w:tcPr>
          <w:p w14:paraId="092AC8AE"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17.1</w:t>
            </w:r>
          </w:p>
        </w:tc>
      </w:tr>
      <w:tr w:rsidR="00C321DB" w:rsidRPr="00C321DB" w14:paraId="5FF1A87A" w14:textId="77777777" w:rsidTr="00AA26B0">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385EF8F1" w14:textId="77777777" w:rsidR="00C321DB" w:rsidRPr="00C321DB" w:rsidRDefault="00C321DB" w:rsidP="00C321DB">
            <w:pPr>
              <w:rPr>
                <w:lang w:val="en-IN"/>
              </w:rPr>
            </w:pPr>
            <w:r w:rsidRPr="00C321DB">
              <w:rPr>
                <w:lang w:val="en-IN"/>
              </w:rPr>
              <w:t>5</w:t>
            </w:r>
          </w:p>
        </w:tc>
        <w:tc>
          <w:tcPr>
            <w:tcW w:w="0" w:type="auto"/>
            <w:hideMark/>
          </w:tcPr>
          <w:p w14:paraId="2E80F7B7"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15</w:t>
            </w:r>
          </w:p>
        </w:tc>
        <w:tc>
          <w:tcPr>
            <w:tcW w:w="0" w:type="auto"/>
            <w:hideMark/>
          </w:tcPr>
          <w:p w14:paraId="24ABE9DE"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0.621</w:t>
            </w:r>
          </w:p>
        </w:tc>
        <w:tc>
          <w:tcPr>
            <w:tcW w:w="0" w:type="auto"/>
            <w:hideMark/>
          </w:tcPr>
          <w:p w14:paraId="7237C0F0"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9.3</w:t>
            </w:r>
          </w:p>
        </w:tc>
      </w:tr>
      <w:tr w:rsidR="00C321DB" w:rsidRPr="00C321DB" w14:paraId="754A2A33" w14:textId="77777777" w:rsidTr="00AA26B0">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54D942BC" w14:textId="77777777" w:rsidR="00C321DB" w:rsidRPr="00C321DB" w:rsidRDefault="00C321DB" w:rsidP="00C321DB">
            <w:pPr>
              <w:rPr>
                <w:lang w:val="en-IN"/>
              </w:rPr>
            </w:pPr>
            <w:r w:rsidRPr="00C321DB">
              <w:rPr>
                <w:lang w:val="en-IN"/>
              </w:rPr>
              <w:t>NPV</w:t>
            </w:r>
          </w:p>
        </w:tc>
        <w:tc>
          <w:tcPr>
            <w:tcW w:w="0" w:type="auto"/>
            <w:hideMark/>
          </w:tcPr>
          <w:p w14:paraId="2DE20E26"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54459834"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0CECD8E9"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b/>
                <w:bCs/>
                <w:lang w:val="en-IN"/>
              </w:rPr>
              <w:t>+2.4</w:t>
            </w:r>
          </w:p>
        </w:tc>
      </w:tr>
    </w:tbl>
    <w:p w14:paraId="5AD6A881" w14:textId="77777777" w:rsidR="00C321DB" w:rsidRDefault="00C321DB" w:rsidP="00C321DB"/>
    <w:p w14:paraId="6BBFDBD1" w14:textId="77777777" w:rsidR="00C321DB" w:rsidRDefault="00C321DB" w:rsidP="00C321DB"/>
    <w:p w14:paraId="2F4AFBF3" w14:textId="3499404B" w:rsidR="00C321DB" w:rsidRDefault="00235B35" w:rsidP="00235B35">
      <w:pPr>
        <w:pStyle w:val="Heading1"/>
        <w:rPr>
          <w:b/>
          <w:bCs/>
          <w:color w:val="auto"/>
        </w:rPr>
      </w:pPr>
      <w:bookmarkStart w:id="52" w:name="_Toc217257836"/>
      <w:r w:rsidRPr="00235B35">
        <w:rPr>
          <w:b/>
          <w:bCs/>
          <w:color w:val="auto"/>
        </w:rPr>
        <w:lastRenderedPageBreak/>
        <w:t>Appendix E: Suggested Graphs</w:t>
      </w:r>
      <w:bookmarkEnd w:id="52"/>
      <w:r w:rsidRPr="00235B35">
        <w:rPr>
          <w:b/>
          <w:bCs/>
          <w:color w:val="auto"/>
        </w:rPr>
        <w:t xml:space="preserve"> </w:t>
      </w:r>
    </w:p>
    <w:p w14:paraId="789C1113" w14:textId="34DC8F13" w:rsidR="00235B35" w:rsidRDefault="00C87ADB" w:rsidP="00235B35">
      <w:r w:rsidRPr="00C87ADB">
        <w:rPr>
          <w:noProof/>
        </w:rPr>
        <w:drawing>
          <wp:inline distT="0" distB="0" distL="0" distR="0" wp14:anchorId="0C698D78" wp14:editId="10CBA694">
            <wp:extent cx="4612439" cy="3360717"/>
            <wp:effectExtent l="0" t="0" r="0" b="0"/>
            <wp:docPr id="1158177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77435" name=""/>
                    <pic:cNvPicPr/>
                  </pic:nvPicPr>
                  <pic:blipFill>
                    <a:blip r:embed="rId10"/>
                    <a:stretch>
                      <a:fillRect/>
                    </a:stretch>
                  </pic:blipFill>
                  <pic:spPr>
                    <a:xfrm>
                      <a:off x="0" y="0"/>
                      <a:ext cx="4613388" cy="3361409"/>
                    </a:xfrm>
                    <a:prstGeom prst="rect">
                      <a:avLst/>
                    </a:prstGeom>
                  </pic:spPr>
                </pic:pic>
              </a:graphicData>
            </a:graphic>
          </wp:inline>
        </w:drawing>
      </w:r>
    </w:p>
    <w:p w14:paraId="066D5CC7" w14:textId="77777777" w:rsidR="00C87ADB" w:rsidRDefault="00C87ADB" w:rsidP="00235B35"/>
    <w:p w14:paraId="37B09264" w14:textId="77777777" w:rsidR="00C87ADB" w:rsidRDefault="00C87ADB" w:rsidP="00235B35"/>
    <w:p w14:paraId="1A52186F" w14:textId="3F814905" w:rsidR="00C87ADB" w:rsidRDefault="00AD4DCF" w:rsidP="00235B35">
      <w:r w:rsidRPr="00AD4DCF">
        <w:rPr>
          <w:noProof/>
        </w:rPr>
        <w:drawing>
          <wp:inline distT="0" distB="0" distL="0" distR="0" wp14:anchorId="5DDB12D1" wp14:editId="6A543895">
            <wp:extent cx="4708566" cy="3380376"/>
            <wp:effectExtent l="0" t="0" r="0" b="0"/>
            <wp:docPr id="201373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33090" name=""/>
                    <pic:cNvPicPr/>
                  </pic:nvPicPr>
                  <pic:blipFill>
                    <a:blip r:embed="rId11"/>
                    <a:stretch>
                      <a:fillRect/>
                    </a:stretch>
                  </pic:blipFill>
                  <pic:spPr>
                    <a:xfrm>
                      <a:off x="0" y="0"/>
                      <a:ext cx="4716756" cy="3386255"/>
                    </a:xfrm>
                    <a:prstGeom prst="rect">
                      <a:avLst/>
                    </a:prstGeom>
                  </pic:spPr>
                </pic:pic>
              </a:graphicData>
            </a:graphic>
          </wp:inline>
        </w:drawing>
      </w:r>
    </w:p>
    <w:p w14:paraId="230516E9" w14:textId="77777777" w:rsidR="00AD4DCF" w:rsidRDefault="00AD4DCF" w:rsidP="00235B35"/>
    <w:p w14:paraId="3BD98BB6" w14:textId="12D65C1B" w:rsidR="00AD4DCF" w:rsidRDefault="001C51B7" w:rsidP="00235B35">
      <w:r w:rsidRPr="001C51B7">
        <w:rPr>
          <w:noProof/>
        </w:rPr>
        <w:lastRenderedPageBreak/>
        <w:drawing>
          <wp:inline distT="0" distB="0" distL="0" distR="0" wp14:anchorId="44983866" wp14:editId="6D2C2498">
            <wp:extent cx="4678878" cy="3505175"/>
            <wp:effectExtent l="0" t="0" r="7620" b="635"/>
            <wp:docPr id="196282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27984" name=""/>
                    <pic:cNvPicPr/>
                  </pic:nvPicPr>
                  <pic:blipFill>
                    <a:blip r:embed="rId12"/>
                    <a:stretch>
                      <a:fillRect/>
                    </a:stretch>
                  </pic:blipFill>
                  <pic:spPr>
                    <a:xfrm>
                      <a:off x="0" y="0"/>
                      <a:ext cx="4685201" cy="3509912"/>
                    </a:xfrm>
                    <a:prstGeom prst="rect">
                      <a:avLst/>
                    </a:prstGeom>
                  </pic:spPr>
                </pic:pic>
              </a:graphicData>
            </a:graphic>
          </wp:inline>
        </w:drawing>
      </w:r>
    </w:p>
    <w:p w14:paraId="6C0E8797" w14:textId="77777777" w:rsidR="001C51B7" w:rsidRDefault="001C51B7" w:rsidP="00235B35"/>
    <w:p w14:paraId="074D976A" w14:textId="76EEE452" w:rsidR="001C51B7" w:rsidRDefault="001C51B7" w:rsidP="00235B35">
      <w:r w:rsidRPr="001C51B7">
        <w:rPr>
          <w:noProof/>
        </w:rPr>
        <w:drawing>
          <wp:inline distT="0" distB="0" distL="0" distR="0" wp14:anchorId="45BA0963" wp14:editId="5E41DBD9">
            <wp:extent cx="4994073" cy="3675413"/>
            <wp:effectExtent l="0" t="0" r="0" b="1270"/>
            <wp:docPr id="46437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379216" name=""/>
                    <pic:cNvPicPr/>
                  </pic:nvPicPr>
                  <pic:blipFill>
                    <a:blip r:embed="rId13"/>
                    <a:stretch>
                      <a:fillRect/>
                    </a:stretch>
                  </pic:blipFill>
                  <pic:spPr>
                    <a:xfrm>
                      <a:off x="0" y="0"/>
                      <a:ext cx="4996452" cy="3677164"/>
                    </a:xfrm>
                    <a:prstGeom prst="rect">
                      <a:avLst/>
                    </a:prstGeom>
                  </pic:spPr>
                </pic:pic>
              </a:graphicData>
            </a:graphic>
          </wp:inline>
        </w:drawing>
      </w:r>
    </w:p>
    <w:p w14:paraId="02324837" w14:textId="77777777" w:rsidR="001C51B7" w:rsidRDefault="001C51B7" w:rsidP="00235B35"/>
    <w:p w14:paraId="1F13E451" w14:textId="05A963F8" w:rsidR="001C51B7" w:rsidRDefault="00AA12FC" w:rsidP="00235B35">
      <w:r w:rsidRPr="00AA12FC">
        <w:rPr>
          <w:noProof/>
        </w:rPr>
        <w:lastRenderedPageBreak/>
        <w:drawing>
          <wp:inline distT="0" distB="0" distL="0" distR="0" wp14:anchorId="4E6CC8A8" wp14:editId="74DBAFBE">
            <wp:extent cx="5106390" cy="3788243"/>
            <wp:effectExtent l="0" t="0" r="0" b="3175"/>
            <wp:docPr id="68888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87131" name=""/>
                    <pic:cNvPicPr/>
                  </pic:nvPicPr>
                  <pic:blipFill>
                    <a:blip r:embed="rId14"/>
                    <a:stretch>
                      <a:fillRect/>
                    </a:stretch>
                  </pic:blipFill>
                  <pic:spPr>
                    <a:xfrm>
                      <a:off x="0" y="0"/>
                      <a:ext cx="5108703" cy="3789959"/>
                    </a:xfrm>
                    <a:prstGeom prst="rect">
                      <a:avLst/>
                    </a:prstGeom>
                  </pic:spPr>
                </pic:pic>
              </a:graphicData>
            </a:graphic>
          </wp:inline>
        </w:drawing>
      </w:r>
    </w:p>
    <w:p w14:paraId="208A18E4" w14:textId="77777777" w:rsidR="00AA12FC" w:rsidRDefault="00AA12FC" w:rsidP="00235B35"/>
    <w:p w14:paraId="57E4A3C2" w14:textId="32E6E859" w:rsidR="00AA12FC" w:rsidRPr="00235B35" w:rsidRDefault="00741779" w:rsidP="00741779">
      <w:pPr>
        <w:jc w:val="center"/>
      </w:pPr>
      <w:r w:rsidRPr="00741779">
        <w:rPr>
          <w:noProof/>
        </w:rPr>
        <w:drawing>
          <wp:inline distT="0" distB="0" distL="0" distR="0" wp14:anchorId="5F6C6B6F" wp14:editId="38141766">
            <wp:extent cx="4862835" cy="3645724"/>
            <wp:effectExtent l="0" t="0" r="0" b="0"/>
            <wp:docPr id="122680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07630" name=""/>
                    <pic:cNvPicPr/>
                  </pic:nvPicPr>
                  <pic:blipFill>
                    <a:blip r:embed="rId15"/>
                    <a:stretch>
                      <a:fillRect/>
                    </a:stretch>
                  </pic:blipFill>
                  <pic:spPr>
                    <a:xfrm>
                      <a:off x="0" y="0"/>
                      <a:ext cx="4864413" cy="3646907"/>
                    </a:xfrm>
                    <a:prstGeom prst="rect">
                      <a:avLst/>
                    </a:prstGeom>
                  </pic:spPr>
                </pic:pic>
              </a:graphicData>
            </a:graphic>
          </wp:inline>
        </w:drawing>
      </w:r>
    </w:p>
    <w:sectPr w:rsidR="00AA12FC" w:rsidRPr="00235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2312"/>
    <w:multiLevelType w:val="multilevel"/>
    <w:tmpl w:val="597C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143D9"/>
    <w:multiLevelType w:val="multilevel"/>
    <w:tmpl w:val="34CC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E1C54"/>
    <w:multiLevelType w:val="multilevel"/>
    <w:tmpl w:val="0000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C7BC2"/>
    <w:multiLevelType w:val="multilevel"/>
    <w:tmpl w:val="0926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A3F84"/>
    <w:multiLevelType w:val="multilevel"/>
    <w:tmpl w:val="F24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B2A72"/>
    <w:multiLevelType w:val="multilevel"/>
    <w:tmpl w:val="1F185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71E4D"/>
    <w:multiLevelType w:val="multilevel"/>
    <w:tmpl w:val="3F40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E906ED"/>
    <w:multiLevelType w:val="multilevel"/>
    <w:tmpl w:val="D954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220AE"/>
    <w:multiLevelType w:val="multilevel"/>
    <w:tmpl w:val="EFAE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CE33A0"/>
    <w:multiLevelType w:val="multilevel"/>
    <w:tmpl w:val="9BEE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C31FB"/>
    <w:multiLevelType w:val="multilevel"/>
    <w:tmpl w:val="600E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AF49B4"/>
    <w:multiLevelType w:val="multilevel"/>
    <w:tmpl w:val="A23A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C7BD6"/>
    <w:multiLevelType w:val="multilevel"/>
    <w:tmpl w:val="1F70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5321F3"/>
    <w:multiLevelType w:val="multilevel"/>
    <w:tmpl w:val="4F9A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340D7F"/>
    <w:multiLevelType w:val="multilevel"/>
    <w:tmpl w:val="FFD8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D868AC"/>
    <w:multiLevelType w:val="multilevel"/>
    <w:tmpl w:val="ADAE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C329CA"/>
    <w:multiLevelType w:val="multilevel"/>
    <w:tmpl w:val="BA9C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2728A8"/>
    <w:multiLevelType w:val="multilevel"/>
    <w:tmpl w:val="BA56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47606E"/>
    <w:multiLevelType w:val="multilevel"/>
    <w:tmpl w:val="55DA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EE0F73"/>
    <w:multiLevelType w:val="hybridMultilevel"/>
    <w:tmpl w:val="AAFABB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3F6A0A32"/>
    <w:multiLevelType w:val="multilevel"/>
    <w:tmpl w:val="97B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A11269"/>
    <w:multiLevelType w:val="multilevel"/>
    <w:tmpl w:val="0A885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CD245D"/>
    <w:multiLevelType w:val="hybridMultilevel"/>
    <w:tmpl w:val="90FCA6D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884492"/>
    <w:multiLevelType w:val="hybridMultilevel"/>
    <w:tmpl w:val="9C3ADE5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715107"/>
    <w:multiLevelType w:val="multilevel"/>
    <w:tmpl w:val="A4F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DD1CA2"/>
    <w:multiLevelType w:val="multilevel"/>
    <w:tmpl w:val="6374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210269"/>
    <w:multiLevelType w:val="multilevel"/>
    <w:tmpl w:val="6ACEB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460091"/>
    <w:multiLevelType w:val="multilevel"/>
    <w:tmpl w:val="CF58E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8201DA"/>
    <w:multiLevelType w:val="multilevel"/>
    <w:tmpl w:val="5F20B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847EC3"/>
    <w:multiLevelType w:val="multilevel"/>
    <w:tmpl w:val="A698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24153B"/>
    <w:multiLevelType w:val="multilevel"/>
    <w:tmpl w:val="61F2D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F872B7"/>
    <w:multiLevelType w:val="multilevel"/>
    <w:tmpl w:val="52E4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6E81BBC"/>
    <w:multiLevelType w:val="multilevel"/>
    <w:tmpl w:val="6F188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717355E"/>
    <w:multiLevelType w:val="multilevel"/>
    <w:tmpl w:val="10947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E426C1"/>
    <w:multiLevelType w:val="multilevel"/>
    <w:tmpl w:val="E804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8B2EC5"/>
    <w:multiLevelType w:val="hybridMultilevel"/>
    <w:tmpl w:val="06425A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0"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364D42"/>
    <w:multiLevelType w:val="hybridMultilevel"/>
    <w:tmpl w:val="3446C19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730673B4"/>
    <w:multiLevelType w:val="multilevel"/>
    <w:tmpl w:val="0D3C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AB6F85"/>
    <w:multiLevelType w:val="multilevel"/>
    <w:tmpl w:val="2732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9F007B"/>
    <w:multiLevelType w:val="multilevel"/>
    <w:tmpl w:val="4F14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95216E"/>
    <w:multiLevelType w:val="multilevel"/>
    <w:tmpl w:val="85D2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8248F4"/>
    <w:multiLevelType w:val="multilevel"/>
    <w:tmpl w:val="1E4C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A71662"/>
    <w:multiLevelType w:val="multilevel"/>
    <w:tmpl w:val="B858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527600">
    <w:abstractNumId w:val="21"/>
  </w:num>
  <w:num w:numId="2" w16cid:durableId="966158073">
    <w:abstractNumId w:val="27"/>
  </w:num>
  <w:num w:numId="3" w16cid:durableId="877475478">
    <w:abstractNumId w:val="54"/>
  </w:num>
  <w:num w:numId="4" w16cid:durableId="1865439684">
    <w:abstractNumId w:val="57"/>
  </w:num>
  <w:num w:numId="5" w16cid:durableId="296037109">
    <w:abstractNumId w:val="60"/>
  </w:num>
  <w:num w:numId="6" w16cid:durableId="1857650049">
    <w:abstractNumId w:val="32"/>
  </w:num>
  <w:num w:numId="7" w16cid:durableId="1295714836">
    <w:abstractNumId w:val="4"/>
  </w:num>
  <w:num w:numId="8" w16cid:durableId="1104423434">
    <w:abstractNumId w:val="40"/>
  </w:num>
  <w:num w:numId="9" w16cid:durableId="785196607">
    <w:abstractNumId w:val="64"/>
  </w:num>
  <w:num w:numId="10" w16cid:durableId="1805731991">
    <w:abstractNumId w:val="61"/>
  </w:num>
  <w:num w:numId="11" w16cid:durableId="508838147">
    <w:abstractNumId w:val="9"/>
  </w:num>
  <w:num w:numId="12" w16cid:durableId="477303180">
    <w:abstractNumId w:val="47"/>
  </w:num>
  <w:num w:numId="13" w16cid:durableId="1043408458">
    <w:abstractNumId w:val="42"/>
  </w:num>
  <w:num w:numId="14" w16cid:durableId="453400969">
    <w:abstractNumId w:val="6"/>
  </w:num>
  <w:num w:numId="15" w16cid:durableId="1524706236">
    <w:abstractNumId w:val="67"/>
  </w:num>
  <w:num w:numId="16" w16cid:durableId="1474368624">
    <w:abstractNumId w:val="36"/>
  </w:num>
  <w:num w:numId="17" w16cid:durableId="1082482068">
    <w:abstractNumId w:val="31"/>
  </w:num>
  <w:num w:numId="18" w16cid:durableId="356203542">
    <w:abstractNumId w:val="51"/>
  </w:num>
  <w:num w:numId="19" w16cid:durableId="207844578">
    <w:abstractNumId w:val="17"/>
  </w:num>
  <w:num w:numId="20" w16cid:durableId="1398867505">
    <w:abstractNumId w:val="53"/>
  </w:num>
  <w:num w:numId="21" w16cid:durableId="780687429">
    <w:abstractNumId w:val="26"/>
  </w:num>
  <w:num w:numId="22" w16cid:durableId="1166899088">
    <w:abstractNumId w:val="24"/>
  </w:num>
  <w:num w:numId="23" w16cid:durableId="455174308">
    <w:abstractNumId w:val="20"/>
  </w:num>
  <w:num w:numId="24" w16cid:durableId="603149070">
    <w:abstractNumId w:val="23"/>
  </w:num>
  <w:num w:numId="25" w16cid:durableId="390542811">
    <w:abstractNumId w:val="7"/>
  </w:num>
  <w:num w:numId="26" w16cid:durableId="562985041">
    <w:abstractNumId w:val="37"/>
  </w:num>
  <w:num w:numId="27" w16cid:durableId="590622514">
    <w:abstractNumId w:val="16"/>
  </w:num>
  <w:num w:numId="28" w16cid:durableId="413863525">
    <w:abstractNumId w:val="39"/>
  </w:num>
  <w:num w:numId="29" w16cid:durableId="1154681082">
    <w:abstractNumId w:val="3"/>
  </w:num>
  <w:num w:numId="30" w16cid:durableId="2004971613">
    <w:abstractNumId w:val="0"/>
  </w:num>
  <w:num w:numId="31" w16cid:durableId="2129280201">
    <w:abstractNumId w:val="70"/>
  </w:num>
  <w:num w:numId="32" w16cid:durableId="1513911514">
    <w:abstractNumId w:val="12"/>
  </w:num>
  <w:num w:numId="33" w16cid:durableId="308486047">
    <w:abstractNumId w:val="22"/>
  </w:num>
  <w:num w:numId="34" w16cid:durableId="932713534">
    <w:abstractNumId w:val="19"/>
  </w:num>
  <w:num w:numId="35" w16cid:durableId="498010391">
    <w:abstractNumId w:val="43"/>
  </w:num>
  <w:num w:numId="36" w16cid:durableId="24139491">
    <w:abstractNumId w:val="52"/>
  </w:num>
  <w:num w:numId="37" w16cid:durableId="954681436">
    <w:abstractNumId w:val="66"/>
  </w:num>
  <w:num w:numId="38" w16cid:durableId="2084446624">
    <w:abstractNumId w:val="68"/>
  </w:num>
  <w:num w:numId="39" w16cid:durableId="1477995517">
    <w:abstractNumId w:val="1"/>
  </w:num>
  <w:num w:numId="40" w16cid:durableId="723021596">
    <w:abstractNumId w:val="15"/>
  </w:num>
  <w:num w:numId="41" w16cid:durableId="1148784570">
    <w:abstractNumId w:val="49"/>
  </w:num>
  <w:num w:numId="42" w16cid:durableId="1089274995">
    <w:abstractNumId w:val="69"/>
  </w:num>
  <w:num w:numId="43" w16cid:durableId="1149830223">
    <w:abstractNumId w:val="58"/>
  </w:num>
  <w:num w:numId="44" w16cid:durableId="1677070691">
    <w:abstractNumId w:val="5"/>
  </w:num>
  <w:num w:numId="45" w16cid:durableId="472914210">
    <w:abstractNumId w:val="10"/>
  </w:num>
  <w:num w:numId="46" w16cid:durableId="459148335">
    <w:abstractNumId w:val="56"/>
  </w:num>
  <w:num w:numId="47" w16cid:durableId="1991402037">
    <w:abstractNumId w:val="25"/>
  </w:num>
  <w:num w:numId="48" w16cid:durableId="674504676">
    <w:abstractNumId w:val="48"/>
  </w:num>
  <w:num w:numId="49" w16cid:durableId="2127265562">
    <w:abstractNumId w:val="18"/>
  </w:num>
  <w:num w:numId="50" w16cid:durableId="1475097865">
    <w:abstractNumId w:val="35"/>
  </w:num>
  <w:num w:numId="51" w16cid:durableId="1734808742">
    <w:abstractNumId w:val="55"/>
  </w:num>
  <w:num w:numId="52" w16cid:durableId="100925616">
    <w:abstractNumId w:val="45"/>
  </w:num>
  <w:num w:numId="53" w16cid:durableId="342975846">
    <w:abstractNumId w:val="8"/>
  </w:num>
  <w:num w:numId="54" w16cid:durableId="1644432478">
    <w:abstractNumId w:val="29"/>
  </w:num>
  <w:num w:numId="55" w16cid:durableId="486671278">
    <w:abstractNumId w:val="13"/>
  </w:num>
  <w:num w:numId="56" w16cid:durableId="764688587">
    <w:abstractNumId w:val="44"/>
  </w:num>
  <w:num w:numId="57" w16cid:durableId="200244422">
    <w:abstractNumId w:val="34"/>
  </w:num>
  <w:num w:numId="58" w16cid:durableId="842087240">
    <w:abstractNumId w:val="2"/>
  </w:num>
  <w:num w:numId="59" w16cid:durableId="3828083">
    <w:abstractNumId w:val="65"/>
  </w:num>
  <w:num w:numId="60" w16cid:durableId="1543591586">
    <w:abstractNumId w:val="11"/>
  </w:num>
  <w:num w:numId="61" w16cid:durableId="89400575">
    <w:abstractNumId w:val="14"/>
  </w:num>
  <w:num w:numId="62" w16cid:durableId="1371110163">
    <w:abstractNumId w:val="28"/>
  </w:num>
  <w:num w:numId="63" w16cid:durableId="617763424">
    <w:abstractNumId w:val="46"/>
  </w:num>
  <w:num w:numId="64" w16cid:durableId="799111106">
    <w:abstractNumId w:val="63"/>
  </w:num>
  <w:num w:numId="65" w16cid:durableId="1512718771">
    <w:abstractNumId w:val="50"/>
  </w:num>
  <w:num w:numId="66" w16cid:durableId="614678090">
    <w:abstractNumId w:val="30"/>
  </w:num>
  <w:num w:numId="67" w16cid:durableId="666372191">
    <w:abstractNumId w:val="41"/>
  </w:num>
  <w:num w:numId="68" w16cid:durableId="1296789784">
    <w:abstractNumId w:val="59"/>
  </w:num>
  <w:num w:numId="69" w16cid:durableId="1850827064">
    <w:abstractNumId w:val="62"/>
  </w:num>
  <w:num w:numId="70" w16cid:durableId="1006398986">
    <w:abstractNumId w:val="38"/>
  </w:num>
  <w:num w:numId="71" w16cid:durableId="17573187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02BF4"/>
    <w:rsid w:val="000216AB"/>
    <w:rsid w:val="00024433"/>
    <w:rsid w:val="00025A60"/>
    <w:rsid w:val="00033C7E"/>
    <w:rsid w:val="000532E4"/>
    <w:rsid w:val="00073454"/>
    <w:rsid w:val="000805EC"/>
    <w:rsid w:val="00080F24"/>
    <w:rsid w:val="000A5F98"/>
    <w:rsid w:val="000B4613"/>
    <w:rsid w:val="000D55D7"/>
    <w:rsid w:val="000F6E47"/>
    <w:rsid w:val="001003E8"/>
    <w:rsid w:val="001008C9"/>
    <w:rsid w:val="00114D4E"/>
    <w:rsid w:val="00126E7A"/>
    <w:rsid w:val="00136289"/>
    <w:rsid w:val="001568AD"/>
    <w:rsid w:val="001A4EC9"/>
    <w:rsid w:val="001B5AFF"/>
    <w:rsid w:val="001C51B7"/>
    <w:rsid w:val="001D363A"/>
    <w:rsid w:val="001D6DAF"/>
    <w:rsid w:val="001E0FAE"/>
    <w:rsid w:val="001E452D"/>
    <w:rsid w:val="001F384F"/>
    <w:rsid w:val="001F7E03"/>
    <w:rsid w:val="00206774"/>
    <w:rsid w:val="00235B35"/>
    <w:rsid w:val="00247DA0"/>
    <w:rsid w:val="00254DA2"/>
    <w:rsid w:val="00260347"/>
    <w:rsid w:val="002759C7"/>
    <w:rsid w:val="00276AE0"/>
    <w:rsid w:val="00284441"/>
    <w:rsid w:val="00293DA4"/>
    <w:rsid w:val="00294D8B"/>
    <w:rsid w:val="002A1237"/>
    <w:rsid w:val="002A66EE"/>
    <w:rsid w:val="002D05D8"/>
    <w:rsid w:val="002F32C1"/>
    <w:rsid w:val="002F37E0"/>
    <w:rsid w:val="00306E37"/>
    <w:rsid w:val="0031401F"/>
    <w:rsid w:val="00324C31"/>
    <w:rsid w:val="00325A3E"/>
    <w:rsid w:val="00331A4D"/>
    <w:rsid w:val="00334E8F"/>
    <w:rsid w:val="003421B1"/>
    <w:rsid w:val="0035484A"/>
    <w:rsid w:val="00356F08"/>
    <w:rsid w:val="00357A2E"/>
    <w:rsid w:val="00371F4B"/>
    <w:rsid w:val="0038647E"/>
    <w:rsid w:val="00390230"/>
    <w:rsid w:val="003A0009"/>
    <w:rsid w:val="003A24C0"/>
    <w:rsid w:val="003A7D0B"/>
    <w:rsid w:val="003F0A99"/>
    <w:rsid w:val="003F0CCF"/>
    <w:rsid w:val="003F7D73"/>
    <w:rsid w:val="00405CD2"/>
    <w:rsid w:val="00413951"/>
    <w:rsid w:val="00414535"/>
    <w:rsid w:val="00416111"/>
    <w:rsid w:val="0044464F"/>
    <w:rsid w:val="004449C1"/>
    <w:rsid w:val="0045485C"/>
    <w:rsid w:val="00470EDF"/>
    <w:rsid w:val="00482B83"/>
    <w:rsid w:val="00484802"/>
    <w:rsid w:val="00487F68"/>
    <w:rsid w:val="00497846"/>
    <w:rsid w:val="004B2FEC"/>
    <w:rsid w:val="004C32FB"/>
    <w:rsid w:val="004C358F"/>
    <w:rsid w:val="004F2663"/>
    <w:rsid w:val="0050303D"/>
    <w:rsid w:val="0050667C"/>
    <w:rsid w:val="00507CA6"/>
    <w:rsid w:val="00514DB3"/>
    <w:rsid w:val="00515058"/>
    <w:rsid w:val="00523442"/>
    <w:rsid w:val="0052556B"/>
    <w:rsid w:val="005338FD"/>
    <w:rsid w:val="00537119"/>
    <w:rsid w:val="00553779"/>
    <w:rsid w:val="005547DF"/>
    <w:rsid w:val="00562AD1"/>
    <w:rsid w:val="00587AA7"/>
    <w:rsid w:val="005A09FF"/>
    <w:rsid w:val="005A0BEB"/>
    <w:rsid w:val="005A570C"/>
    <w:rsid w:val="005C41E7"/>
    <w:rsid w:val="005F604A"/>
    <w:rsid w:val="00615D8F"/>
    <w:rsid w:val="00617CF1"/>
    <w:rsid w:val="00646406"/>
    <w:rsid w:val="006735FC"/>
    <w:rsid w:val="00675F02"/>
    <w:rsid w:val="006858EA"/>
    <w:rsid w:val="00691846"/>
    <w:rsid w:val="006A42AF"/>
    <w:rsid w:val="006E2B5A"/>
    <w:rsid w:val="006E4721"/>
    <w:rsid w:val="006E6EBD"/>
    <w:rsid w:val="006F5666"/>
    <w:rsid w:val="007010BB"/>
    <w:rsid w:val="0070342E"/>
    <w:rsid w:val="0071239D"/>
    <w:rsid w:val="00722188"/>
    <w:rsid w:val="00734A2D"/>
    <w:rsid w:val="0073681E"/>
    <w:rsid w:val="00741779"/>
    <w:rsid w:val="00743D7C"/>
    <w:rsid w:val="00745F35"/>
    <w:rsid w:val="00766F77"/>
    <w:rsid w:val="00783092"/>
    <w:rsid w:val="0078427E"/>
    <w:rsid w:val="007A783A"/>
    <w:rsid w:val="007C577C"/>
    <w:rsid w:val="007D2B1B"/>
    <w:rsid w:val="007D6566"/>
    <w:rsid w:val="007E569C"/>
    <w:rsid w:val="0089392F"/>
    <w:rsid w:val="008E5145"/>
    <w:rsid w:val="008E6EF4"/>
    <w:rsid w:val="008F1C2B"/>
    <w:rsid w:val="008F1FDF"/>
    <w:rsid w:val="00905B40"/>
    <w:rsid w:val="00924F8C"/>
    <w:rsid w:val="00926FEF"/>
    <w:rsid w:val="00930662"/>
    <w:rsid w:val="00933FA2"/>
    <w:rsid w:val="00947C86"/>
    <w:rsid w:val="009508DF"/>
    <w:rsid w:val="009630F2"/>
    <w:rsid w:val="00982492"/>
    <w:rsid w:val="00982D87"/>
    <w:rsid w:val="0098414A"/>
    <w:rsid w:val="0099102B"/>
    <w:rsid w:val="009A41C7"/>
    <w:rsid w:val="009B19C6"/>
    <w:rsid w:val="009B57AE"/>
    <w:rsid w:val="009C19DE"/>
    <w:rsid w:val="009C30E3"/>
    <w:rsid w:val="009D5BFC"/>
    <w:rsid w:val="009D6429"/>
    <w:rsid w:val="009D7238"/>
    <w:rsid w:val="009E1C47"/>
    <w:rsid w:val="009E58AF"/>
    <w:rsid w:val="009F3AAA"/>
    <w:rsid w:val="00A44C03"/>
    <w:rsid w:val="00A808FA"/>
    <w:rsid w:val="00A9167A"/>
    <w:rsid w:val="00AA05AD"/>
    <w:rsid w:val="00AA12FC"/>
    <w:rsid w:val="00AA26B0"/>
    <w:rsid w:val="00AB0DAB"/>
    <w:rsid w:val="00AB1EE0"/>
    <w:rsid w:val="00AD4DCF"/>
    <w:rsid w:val="00AF34B7"/>
    <w:rsid w:val="00B0288F"/>
    <w:rsid w:val="00B36A81"/>
    <w:rsid w:val="00B40BF0"/>
    <w:rsid w:val="00B47DAB"/>
    <w:rsid w:val="00B639D1"/>
    <w:rsid w:val="00B73853"/>
    <w:rsid w:val="00B80EA2"/>
    <w:rsid w:val="00B94D57"/>
    <w:rsid w:val="00B96283"/>
    <w:rsid w:val="00B97467"/>
    <w:rsid w:val="00B97F65"/>
    <w:rsid w:val="00BC6BAE"/>
    <w:rsid w:val="00BF2B92"/>
    <w:rsid w:val="00BF5FCD"/>
    <w:rsid w:val="00C075E4"/>
    <w:rsid w:val="00C12E0B"/>
    <w:rsid w:val="00C321DB"/>
    <w:rsid w:val="00C35C98"/>
    <w:rsid w:val="00C4290C"/>
    <w:rsid w:val="00C57D61"/>
    <w:rsid w:val="00C7141C"/>
    <w:rsid w:val="00C76E4C"/>
    <w:rsid w:val="00C82118"/>
    <w:rsid w:val="00C87ADB"/>
    <w:rsid w:val="00C90724"/>
    <w:rsid w:val="00CA2631"/>
    <w:rsid w:val="00CA6A97"/>
    <w:rsid w:val="00CB01F0"/>
    <w:rsid w:val="00CB5FD1"/>
    <w:rsid w:val="00CC502A"/>
    <w:rsid w:val="00CF4298"/>
    <w:rsid w:val="00D00D7B"/>
    <w:rsid w:val="00D12941"/>
    <w:rsid w:val="00D269DD"/>
    <w:rsid w:val="00D34964"/>
    <w:rsid w:val="00D436C7"/>
    <w:rsid w:val="00D6431A"/>
    <w:rsid w:val="00D70302"/>
    <w:rsid w:val="00D95251"/>
    <w:rsid w:val="00DA179B"/>
    <w:rsid w:val="00DB336A"/>
    <w:rsid w:val="00DD3716"/>
    <w:rsid w:val="00DE3CE9"/>
    <w:rsid w:val="00DE5D5B"/>
    <w:rsid w:val="00DF328C"/>
    <w:rsid w:val="00E20DCA"/>
    <w:rsid w:val="00E26325"/>
    <w:rsid w:val="00E43AE1"/>
    <w:rsid w:val="00E51EC2"/>
    <w:rsid w:val="00E676A8"/>
    <w:rsid w:val="00E67BE9"/>
    <w:rsid w:val="00E77C9F"/>
    <w:rsid w:val="00E9055B"/>
    <w:rsid w:val="00EC25AC"/>
    <w:rsid w:val="00EC6978"/>
    <w:rsid w:val="00ED3D5B"/>
    <w:rsid w:val="00F07E4F"/>
    <w:rsid w:val="00F34092"/>
    <w:rsid w:val="00F369F2"/>
    <w:rsid w:val="00F36F26"/>
    <w:rsid w:val="00F50572"/>
    <w:rsid w:val="00F51828"/>
    <w:rsid w:val="00F531F3"/>
    <w:rsid w:val="00F53383"/>
    <w:rsid w:val="00F53B68"/>
    <w:rsid w:val="00F62662"/>
    <w:rsid w:val="00F7164A"/>
    <w:rsid w:val="00F82307"/>
    <w:rsid w:val="00F937FF"/>
    <w:rsid w:val="00F97B76"/>
    <w:rsid w:val="00FB2D06"/>
    <w:rsid w:val="00FE72C3"/>
    <w:rsid w:val="00FF3D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table" w:styleId="GridTable4-Accent2">
    <w:name w:val="Grid Table 4 Accent 2"/>
    <w:basedOn w:val="TableNormal"/>
    <w:uiPriority w:val="49"/>
    <w:rsid w:val="005547DF"/>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5547D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NormalWeb">
    <w:name w:val="Normal (Web)"/>
    <w:basedOn w:val="Normal"/>
    <w:uiPriority w:val="99"/>
    <w:semiHidden/>
    <w:unhideWhenUsed/>
    <w:rsid w:val="002D05D8"/>
    <w:pPr>
      <w:spacing w:before="100" w:beforeAutospacing="1" w:after="100" w:afterAutospacing="1"/>
    </w:pPr>
    <w:rPr>
      <w:rFonts w:ascii="Times New Roman" w:eastAsia="Times New Roman" w:hAnsi="Times New Roman" w:cs="Times New Roman"/>
      <w:kern w:val="0"/>
      <w:lang w:val="en-IN" w:eastAsia="en-IN"/>
      <w14:ligatures w14:val="none"/>
    </w:rPr>
  </w:style>
  <w:style w:type="character" w:styleId="Emphasis">
    <w:name w:val="Emphasis"/>
    <w:basedOn w:val="DefaultParagraphFont"/>
    <w:uiPriority w:val="20"/>
    <w:qFormat/>
    <w:rsid w:val="002D05D8"/>
    <w:rPr>
      <w:i/>
      <w:iCs/>
    </w:rPr>
  </w:style>
  <w:style w:type="character" w:styleId="UnresolvedMention">
    <w:name w:val="Unresolved Mention"/>
    <w:basedOn w:val="DefaultParagraphFont"/>
    <w:uiPriority w:val="99"/>
    <w:semiHidden/>
    <w:unhideWhenUsed/>
    <w:rsid w:val="002D05D8"/>
    <w:rPr>
      <w:color w:val="605E5C"/>
      <w:shd w:val="clear" w:color="auto" w:fill="E1DFDD"/>
    </w:rPr>
  </w:style>
  <w:style w:type="table" w:styleId="GridTable5Dark-Accent4">
    <w:name w:val="Grid Table 5 Dark Accent 4"/>
    <w:basedOn w:val="TableNormal"/>
    <w:uiPriority w:val="50"/>
    <w:rsid w:val="00324C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2F37E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1">
    <w:name w:val="Grid Table 4 Accent 1"/>
    <w:basedOn w:val="TableNormal"/>
    <w:uiPriority w:val="49"/>
    <w:rsid w:val="003F0CCF"/>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5">
    <w:name w:val="Grid Table 4 Accent 5"/>
    <w:basedOn w:val="TableNormal"/>
    <w:uiPriority w:val="49"/>
    <w:rsid w:val="001B5AFF"/>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3">
    <w:name w:val="Grid Table 4 Accent 3"/>
    <w:basedOn w:val="TableNormal"/>
    <w:uiPriority w:val="49"/>
    <w:rsid w:val="00D00D7B"/>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6360</Words>
  <Characters>36252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Raj Modi</cp:lastModifiedBy>
  <cp:revision>3</cp:revision>
  <dcterms:created xsi:type="dcterms:W3CDTF">2025-12-22T10:34:00Z</dcterms:created>
  <dcterms:modified xsi:type="dcterms:W3CDTF">2025-12-22T10:55:00Z</dcterms:modified>
</cp:coreProperties>
</file>