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A5472B7" w14:textId="77777777" w:rsidR="007A6BD5" w:rsidRPr="007A6BD5" w:rsidRDefault="007A6BD5" w:rsidP="009F3D46">
      <w:pPr>
        <w:tabs>
          <w:tab w:val="left" w:pos="432"/>
        </w:tabs>
        <w:rPr>
          <w:bCs/>
          <w:i/>
          <w:sz w:val="16"/>
          <w:szCs w:val="16"/>
        </w:rPr>
      </w:pPr>
      <w:r w:rsidRPr="007A6BD5">
        <w:rPr>
          <w:bCs/>
          <w:i/>
          <w:sz w:val="16"/>
          <w:szCs w:val="16"/>
        </w:rPr>
        <w:t>Version 100912</w:t>
      </w:r>
    </w:p>
    <w:p w14:paraId="54C1A108" w14:textId="77777777" w:rsidR="007A6BD5" w:rsidRDefault="007A6BD5" w:rsidP="009F3D46">
      <w:pPr>
        <w:tabs>
          <w:tab w:val="left" w:pos="432"/>
        </w:tabs>
        <w:rPr>
          <w:b/>
          <w:bCs/>
        </w:rPr>
      </w:pPr>
    </w:p>
    <w:p w14:paraId="234BA5D8" w14:textId="1519B227" w:rsidR="009F3D46" w:rsidRDefault="00CB3DF5" w:rsidP="009F3D46">
      <w:pPr>
        <w:tabs>
          <w:tab w:val="left" w:pos="432"/>
        </w:tabs>
        <w:rPr>
          <w:b/>
          <w:bCs/>
        </w:rPr>
      </w:pPr>
      <w:r>
        <w:rPr>
          <w:b/>
          <w:bCs/>
        </w:rPr>
        <w:t>3</w:t>
      </w:r>
      <w:r w:rsidR="009F3D46">
        <w:rPr>
          <w:b/>
          <w:bCs/>
        </w:rPr>
        <w:t xml:space="preserve"> </w:t>
      </w:r>
      <w:r w:rsidR="009F3D46">
        <w:rPr>
          <w:b/>
          <w:bCs/>
        </w:rPr>
        <w:tab/>
        <w:t xml:space="preserve"> Islam Today: Muslims in the United Kingdom </w:t>
      </w:r>
    </w:p>
    <w:p w14:paraId="28262590" w14:textId="77777777" w:rsidR="009F3D46" w:rsidRDefault="009F3D46" w:rsidP="009F3D46">
      <w:pPr>
        <w:tabs>
          <w:tab w:val="left" w:pos="432"/>
        </w:tabs>
      </w:pPr>
    </w:p>
    <w:p w14:paraId="25AC522D" w14:textId="426A86EF" w:rsidR="009F3D46" w:rsidRDefault="009F3D46" w:rsidP="009F3D46">
      <w:pPr>
        <w:pStyle w:val="Heading1"/>
        <w:tabs>
          <w:tab w:val="left" w:pos="432"/>
        </w:tabs>
        <w:spacing w:line="240" w:lineRule="auto"/>
      </w:pPr>
      <w:r>
        <w:t>Muslim Communities in the UK</w:t>
      </w:r>
    </w:p>
    <w:p w14:paraId="5ED94377" w14:textId="77777777" w:rsidR="009F3D46" w:rsidRDefault="009F3D46" w:rsidP="009F3D46">
      <w:pPr>
        <w:tabs>
          <w:tab w:val="left" w:pos="432"/>
        </w:tabs>
      </w:pPr>
    </w:p>
    <w:p w14:paraId="4FFE1222" w14:textId="77777777" w:rsidR="009F3D46" w:rsidRDefault="009F3D46" w:rsidP="009F3D46">
      <w:pPr>
        <w:tabs>
          <w:tab w:val="left" w:pos="432"/>
        </w:tabs>
        <w:rPr>
          <w:b/>
        </w:rPr>
      </w:pPr>
      <w:r>
        <w:rPr>
          <w:b/>
          <w:noProof/>
          <w:lang w:val="en-US"/>
        </w:rPr>
        <w:drawing>
          <wp:inline distT="0" distB="0" distL="0" distR="0" wp14:anchorId="3525BC03" wp14:editId="03AA923A">
            <wp:extent cx="1514475" cy="2286000"/>
            <wp:effectExtent l="19050" t="0" r="9525" b="0"/>
            <wp:docPr id="6" name="Picture 6" descr="aramco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ramco2"/>
                    <pic:cNvPicPr>
                      <a:picLocks noChangeAspect="1" noChangeArrowheads="1"/>
                    </pic:cNvPicPr>
                  </pic:nvPicPr>
                  <pic:blipFill>
                    <a:blip r:embed="rId8" cstate="print"/>
                    <a:srcRect/>
                    <a:stretch>
                      <a:fillRect/>
                    </a:stretch>
                  </pic:blipFill>
                  <pic:spPr bwMode="auto">
                    <a:xfrm>
                      <a:off x="0" y="0"/>
                      <a:ext cx="1514475" cy="2286000"/>
                    </a:xfrm>
                    <a:prstGeom prst="rect">
                      <a:avLst/>
                    </a:prstGeom>
                    <a:noFill/>
                    <a:ln w="9525">
                      <a:noFill/>
                      <a:miter lim="800000"/>
                      <a:headEnd/>
                      <a:tailEnd/>
                    </a:ln>
                  </pic:spPr>
                </pic:pic>
              </a:graphicData>
            </a:graphic>
          </wp:inline>
        </w:drawing>
      </w:r>
    </w:p>
    <w:p w14:paraId="610A7D63" w14:textId="77777777" w:rsidR="009F3D46" w:rsidRDefault="009F3D46" w:rsidP="009F3D46">
      <w:pPr>
        <w:tabs>
          <w:tab w:val="left" w:pos="432"/>
        </w:tabs>
        <w:rPr>
          <w:bCs/>
        </w:rPr>
      </w:pPr>
    </w:p>
    <w:p w14:paraId="6A793367" w14:textId="77777777" w:rsidR="009F3D46" w:rsidRDefault="009F3D46" w:rsidP="009F3D46">
      <w:pPr>
        <w:tabs>
          <w:tab w:val="left" w:pos="432"/>
        </w:tabs>
        <w:rPr>
          <w:bCs/>
        </w:rPr>
      </w:pPr>
      <w:r>
        <w:rPr>
          <w:bCs/>
        </w:rPr>
        <w:t>(</w:t>
      </w:r>
      <w:proofErr w:type="gramStart"/>
      <w:r>
        <w:rPr>
          <w:bCs/>
        </w:rPr>
        <w:t>photo</w:t>
      </w:r>
      <w:proofErr w:type="gramEnd"/>
      <w:r>
        <w:rPr>
          <w:bCs/>
        </w:rPr>
        <w:t xml:space="preserve">: PADIA) </w:t>
      </w:r>
    </w:p>
    <w:p w14:paraId="46B5DA99" w14:textId="77777777" w:rsidR="009F3D46" w:rsidRDefault="009F3D46" w:rsidP="009F3D46">
      <w:pPr>
        <w:tabs>
          <w:tab w:val="left" w:pos="432"/>
        </w:tabs>
        <w:rPr>
          <w:bCs/>
        </w:rPr>
      </w:pPr>
    </w:p>
    <w:p w14:paraId="498FF3CD"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rPr>
          <w:b/>
          <w:bCs/>
        </w:rPr>
      </w:pPr>
      <w:r>
        <w:rPr>
          <w:b/>
          <w:bCs/>
        </w:rPr>
        <w:t>Migration</w:t>
      </w:r>
    </w:p>
    <w:p w14:paraId="3288DF9B"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47F718DF"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 xml:space="preserve">The majority of Muslims in the UK are linked (either directly or through ancestry) with migration after World War Two. British Commonwealth Muslims comprised a significant proportion of the two million migrants to Britain.  'Pioneer' Muslim immigrants were often young, single males - who sought to work, save, and subsequently purchase property within places of origin.  These pioneers formed the basis of existing Muslim communities, remaining in the UK for diverse reasons, including acquisition of rights of residence restricted or denied to later prospective migrants. Procurement in the UK of employment, property and businesses facilitated better economic opportunities and security than in places of origin.  </w:t>
      </w:r>
    </w:p>
    <w:p w14:paraId="6D81FB80"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57C11002" w14:textId="77777777" w:rsidR="00CB3DF5"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Certain pioneers became alienated from places of origin, through distance of time, as well as shifting cultural patterns and practices linked to 'westernisation': wars, class-clan conflicts, political shifts, and other 'crises' also influenced patterns of settlement. New family ties and networks of patronage and status influenced many pioneers to remain in the UK.  The ambition of acquiring 'British' standards of education and enculturisation for their British-born (and passport-holding) children also contributed to the reticence to return to places of origin.</w:t>
      </w:r>
      <w:r>
        <w:rPr>
          <w:rStyle w:val="FootnoteReference"/>
          <w:vertAlign w:val="superscript"/>
        </w:rPr>
        <w:endnoteReference w:id="1"/>
      </w:r>
      <w:r>
        <w:t xml:space="preserve"> </w:t>
      </w:r>
    </w:p>
    <w:p w14:paraId="440F5209" w14:textId="77777777" w:rsidR="00CB3DF5" w:rsidRDefault="00CB3DF5"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2E9A4B32" w14:textId="1ACAF52B" w:rsidR="009F3D46" w:rsidRDefault="00CB3DF5"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r>
      <w:r w:rsidR="009F3D46">
        <w:t>These factors persuaded many 'temporary' migrants to stay, despite the pressures of poverty, declining employment opportunities, and manifestations of prejudice. Specific, new Islamic 'community infrastructures' were gradually formed, by migrants and their descendants who sought:</w:t>
      </w:r>
    </w:p>
    <w:p w14:paraId="70439401"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left="720"/>
      </w:pPr>
    </w:p>
    <w:p w14:paraId="6B91D835"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left="720"/>
      </w:pPr>
      <w:r>
        <w:t xml:space="preserve">" ... </w:t>
      </w:r>
      <w:proofErr w:type="gramStart"/>
      <w:r>
        <w:t>to</w:t>
      </w:r>
      <w:proofErr w:type="gramEnd"/>
      <w:r>
        <w:t xml:space="preserve"> preserve religion and culture in a minority situation. It is not simply the predominance of another religion which caused concern to </w:t>
      </w:r>
      <w:r>
        <w:lastRenderedPageBreak/>
        <w:t>Muslims; they wanted to safeguard Islam from the growing secularisation of British society."</w:t>
      </w:r>
      <w:r>
        <w:rPr>
          <w:rStyle w:val="FootnoteReference"/>
          <w:vertAlign w:val="superscript"/>
        </w:rPr>
        <w:endnoteReference w:id="2"/>
      </w:r>
    </w:p>
    <w:p w14:paraId="55204E2E"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772C3A8D" w14:textId="77777777" w:rsidR="00CB3DF5"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 xml:space="preserve">It could be disputed whether this was desire for preservation of 'Islam' </w:t>
      </w:r>
      <w:r>
        <w:rPr>
          <w:i/>
        </w:rPr>
        <w:t>per se</w:t>
      </w:r>
      <w:r>
        <w:t xml:space="preserve">, or preservation of specific interpretations based - for example - on varieties of cultural, religious, and traditional expression. </w:t>
      </w:r>
    </w:p>
    <w:p w14:paraId="025CD7BC" w14:textId="77777777" w:rsidR="00CB3DF5" w:rsidRDefault="00CB3DF5"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56226D9B" w14:textId="77777777" w:rsidR="00CB3DF5" w:rsidRDefault="00CB3DF5"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r>
      <w:r w:rsidR="009F3D46">
        <w:t xml:space="preserve">The creation of infrastructures included the development of frameworks for Islamic decision-making processes, linked (although not exclusively) to places of origins and 'imported' decision makers and religious leaders. One reaction to the 'threat' of 'secularisation' was the creation of 'barriers' around Islamic interpretations, which endeavoured to shelter offspring from secularisation pressures.  In particular, there was a fear that Muslims in the UK would be 'assimilated' into the majority non-Muslim population, especially those Muslims born, </w:t>
      </w:r>
      <w:proofErr w:type="spellStart"/>
      <w:r w:rsidR="009F3D46">
        <w:t>encultured</w:t>
      </w:r>
      <w:proofErr w:type="spellEnd"/>
      <w:r w:rsidR="009F3D46">
        <w:t xml:space="preserve"> and/or educated in the </w:t>
      </w:r>
      <w:proofErr w:type="gramStart"/>
      <w:r w:rsidR="009F3D46">
        <w:t>UK ,</w:t>
      </w:r>
      <w:proofErr w:type="gramEnd"/>
      <w:r w:rsidR="009F3D46">
        <w:t xml:space="preserve"> and that there would be a subsequent loss of identity.  </w:t>
      </w:r>
    </w:p>
    <w:p w14:paraId="33949AB9" w14:textId="77777777" w:rsidR="00CB3DF5" w:rsidRDefault="00CB3DF5"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53642E53" w14:textId="6700832C" w:rsidR="009F3D46" w:rsidRDefault="00CB3DF5"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r>
      <w:r w:rsidR="009F3D46">
        <w:t>Similar fears have been expressed in Pakistan, Malaysia and other Islamic environments regarding so-called 'Western' values 'corrupting' youth.  These opinions, however rhetorical in nature, have informed the nature of Islamic decision-making in Britain, and reactions to 'modernity'. They have been expressed amongst a cross-section of Muslim opinion in the United Kingdom.</w:t>
      </w:r>
    </w:p>
    <w:p w14:paraId="45520A68"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776612F7" w14:textId="77777777" w:rsidR="009F3D46" w:rsidRDefault="009F3D46" w:rsidP="009F3D46">
      <w:pPr>
        <w:pStyle w:val="Heading4"/>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Statistical Overview</w:t>
      </w:r>
    </w:p>
    <w:p w14:paraId="21F2901C"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firstLine="432"/>
      </w:pPr>
    </w:p>
    <w:p w14:paraId="718F37BE"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Examining statistics can contribute to research into this diversity of opinion within Muslim communities in Britain, and the contexts of decision-making. The 1991 Census introduced a question on ethnic-origin, but not religious affiliation. Calculating the Muslim proportion of the UK population using this ethnicity question is problematic: ethnicity identities are not exclusively 'Muslim'. Arab, African, Afro-Caribbean, European, Indian, Bangladeshi and Pakistani categories include non-Muslim and Muslim components; the 'Indian" category could incorporate people from East Africa or the Caribbean; 'Pakistani' could include migrants from pre-1971 East Pakistan. ‘Converts’ are also problematic, in terms of calculation on this basis. With these factors in mind, several theories and estimates have been considered, with significant variations in figures:</w:t>
      </w:r>
    </w:p>
    <w:p w14:paraId="1E5A6F5C"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 xml:space="preserve">  </w:t>
      </w:r>
    </w:p>
    <w:p w14:paraId="0E6ECF4D"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left="720"/>
      </w:pPr>
      <w:r>
        <w:t>"Various sources estimate the Muslim population between 550,000 and 3,000,000.  Any figures over 1.5 million are normally mentioned by Muslim organisations. The most common estimate of the Muslim population is about one million."</w:t>
      </w:r>
      <w:r>
        <w:rPr>
          <w:rStyle w:val="FootnoteReference"/>
          <w:vertAlign w:val="superscript"/>
        </w:rPr>
        <w:endnoteReference w:id="3"/>
      </w:r>
      <w:r>
        <w:t xml:space="preserve"> </w:t>
      </w:r>
    </w:p>
    <w:p w14:paraId="4C137D43"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22B94756"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Anwar's study of the 1991 Census estimated the number of Muslims at 1.5 million in 1993.</w:t>
      </w:r>
      <w:r>
        <w:rPr>
          <w:rStyle w:val="FootnoteReference"/>
          <w:vertAlign w:val="superscript"/>
        </w:rPr>
        <w:endnoteReference w:id="4"/>
      </w:r>
      <w:r>
        <w:t xml:space="preserve">  The proportionally most significant number of Muslims </w:t>
      </w:r>
      <w:proofErr w:type="gramStart"/>
      <w:r>
        <w:t>come</w:t>
      </w:r>
      <w:proofErr w:type="gramEnd"/>
      <w:r>
        <w:t xml:space="preserve"> from Pakistan and Bangladesh (pre-1971 East Pakistan) origins. Other Muslim populations in Britain have ancestral links with India (pre- and post-Partition boundaries), Cyprus (pre- and post-partition boundaries, including the Turkish Republic of Northern Cyprus), sub-Saharan African countries, Turkey, the Maghreb, Egypt, Somalia, Somaliland, Sudan, and Arab Gulf/'Middle East' states.  Minor discrepancies occur with figures concerning non-Muslim migrants from Muslim majority countries. Migrants whose statehood have been, or continue to be, 'undefined' include: migrants of Kurdish origin, Gulf Marsh Arabs, Palestinians, Kashmiris, and Muslims from the former-Yugoslavia.   </w:t>
      </w:r>
    </w:p>
    <w:p w14:paraId="38F27979"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492AD885"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The 2001 Census included a question on religious affiliation.</w:t>
      </w:r>
      <w:r>
        <w:rPr>
          <w:rStyle w:val="EndnoteReference"/>
        </w:rPr>
        <w:endnoteReference w:id="5"/>
      </w:r>
      <w:r>
        <w:t xml:space="preserve"> It was possible to glean the following data from the Census, which adds to our picture of Muslims specifically in the UK:</w:t>
      </w:r>
    </w:p>
    <w:p w14:paraId="0BC13DB0"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0F683479" w14:textId="77777777" w:rsidR="009F3D46" w:rsidRDefault="009F3D46" w:rsidP="009F3D46">
      <w:pPr>
        <w:pStyle w:val="BodyTextIndent"/>
        <w:tabs>
          <w:tab w:val="left" w:pos="432"/>
        </w:tabs>
        <w:rPr>
          <w:sz w:val="24"/>
        </w:rPr>
      </w:pPr>
      <w:r>
        <w:rPr>
          <w:sz w:val="24"/>
        </w:rPr>
        <w:t>“Just over three-quarters of the UK population reported having a religion. More than seven out of ten people said that their religion was Christian (72 per cent). After Christianity, Islam was the most common faith with nearly 3 per cent describing their religion as Muslim (1.6 million</w:t>
      </w:r>
      <w:proofErr w:type="gramStart"/>
      <w:r>
        <w:rPr>
          <w:sz w:val="24"/>
        </w:rPr>
        <w:t>) ...</w:t>
      </w:r>
      <w:proofErr w:type="gramEnd"/>
    </w:p>
    <w:p w14:paraId="2BB1CDE4" w14:textId="77777777" w:rsidR="009F3D46" w:rsidRDefault="009F3D46" w:rsidP="009F3D46">
      <w:pPr>
        <w:pStyle w:val="BodyTextIndent"/>
        <w:tabs>
          <w:tab w:val="left" w:pos="432"/>
        </w:tabs>
        <w:rPr>
          <w:sz w:val="24"/>
        </w:rPr>
      </w:pPr>
    </w:p>
    <w:p w14:paraId="5F3465B0" w14:textId="66025C32" w:rsidR="009F3D46" w:rsidRDefault="00CB3DF5" w:rsidP="00CB3DF5">
      <w:pPr>
        <w:tabs>
          <w:tab w:val="left" w:pos="432"/>
        </w:tabs>
      </w:pPr>
      <w:r>
        <w:tab/>
      </w:r>
      <w:r>
        <w:tab/>
      </w:r>
      <w:r w:rsidR="009F3D46">
        <w:t xml:space="preserve">“… The Census religion question was a voluntary question. </w:t>
      </w:r>
      <w:r>
        <w:tab/>
      </w:r>
      <w:r>
        <w:tab/>
      </w:r>
      <w:r>
        <w:tab/>
      </w:r>
      <w:r>
        <w:tab/>
      </w:r>
      <w:r w:rsidR="009F3D46">
        <w:t>Nevertheless, over 92 per cent of people chose to answer it.”</w:t>
      </w:r>
      <w:r w:rsidR="009F3D46">
        <w:rPr>
          <w:rStyle w:val="EndnoteReference"/>
        </w:rPr>
        <w:endnoteReference w:id="6"/>
      </w:r>
    </w:p>
    <w:p w14:paraId="782E042D" w14:textId="77777777" w:rsidR="009F3D46" w:rsidRDefault="009F3D46" w:rsidP="009F3D46">
      <w:pPr>
        <w:pStyle w:val="BodyTextIndent"/>
        <w:tabs>
          <w:tab w:val="left" w:pos="432"/>
        </w:tabs>
        <w:ind w:left="0"/>
        <w:rPr>
          <w:sz w:val="24"/>
        </w:rPr>
      </w:pPr>
    </w:p>
    <w:p w14:paraId="18631A20" w14:textId="77777777" w:rsidR="009F3D46" w:rsidRDefault="009F3D46" w:rsidP="009F3D46">
      <w:pPr>
        <w:pStyle w:val="BodyTextIndent"/>
        <w:tabs>
          <w:tab w:val="left" w:pos="432"/>
        </w:tabs>
        <w:ind w:left="0"/>
        <w:rPr>
          <w:sz w:val="24"/>
        </w:rPr>
      </w:pPr>
      <w:r>
        <w:rPr>
          <w:sz w:val="24"/>
        </w:rPr>
        <w:tab/>
        <w:t xml:space="preserve">In a separate analysis, relating specifically to England and Wales, further data was obtained: </w:t>
      </w:r>
    </w:p>
    <w:p w14:paraId="2CEE0722" w14:textId="77777777" w:rsidR="009F3D46" w:rsidRDefault="009F3D46" w:rsidP="009F3D46">
      <w:pPr>
        <w:pStyle w:val="BodyTextIndent"/>
        <w:tabs>
          <w:tab w:val="left" w:pos="432"/>
        </w:tabs>
        <w:rPr>
          <w:sz w:val="24"/>
        </w:rPr>
      </w:pPr>
    </w:p>
    <w:p w14:paraId="42945E18" w14:textId="77777777" w:rsidR="009F3D46" w:rsidRDefault="009F3D46" w:rsidP="009F3D46">
      <w:pPr>
        <w:pStyle w:val="BodyTextIndent"/>
        <w:tabs>
          <w:tab w:val="left" w:pos="432"/>
        </w:tabs>
        <w:rPr>
          <w:sz w:val="24"/>
        </w:rPr>
      </w:pPr>
      <w:r>
        <w:rPr>
          <w:sz w:val="24"/>
        </w:rPr>
        <w:t>“There are 37.3 million people in England and Wales who state their religion as Christian. The percentage of Christians is similar between the two countries but the proportion of people who follow other religions is 6.0 per cent in England compared with 1.5 per cent in Wales.</w:t>
      </w:r>
    </w:p>
    <w:p w14:paraId="50EAA824" w14:textId="77777777" w:rsidR="009F3D46" w:rsidRDefault="009F3D46" w:rsidP="009F3D46">
      <w:pPr>
        <w:tabs>
          <w:tab w:val="left" w:pos="432"/>
        </w:tabs>
        <w:ind w:left="1440"/>
      </w:pPr>
    </w:p>
    <w:p w14:paraId="55415CB8" w14:textId="77777777" w:rsidR="009F3D46" w:rsidRDefault="009F3D46" w:rsidP="009F3D46">
      <w:pPr>
        <w:tabs>
          <w:tab w:val="left" w:pos="432"/>
        </w:tabs>
        <w:ind w:left="720"/>
      </w:pPr>
      <w:r>
        <w:t>“In England, 3.1 per cent of the population state their religion as Muslim (0.7 per cent in Wales), making this the most common religion after Christianity.</w:t>
      </w:r>
    </w:p>
    <w:p w14:paraId="478EF169" w14:textId="77777777" w:rsidR="009F3D46" w:rsidRDefault="009F3D46" w:rsidP="009F3D46">
      <w:pPr>
        <w:tabs>
          <w:tab w:val="left" w:pos="432"/>
        </w:tabs>
        <w:ind w:left="720"/>
      </w:pPr>
    </w:p>
    <w:p w14:paraId="51D01891" w14:textId="77777777" w:rsidR="009F3D46" w:rsidRDefault="009F3D46" w:rsidP="009F3D46">
      <w:pPr>
        <w:tabs>
          <w:tab w:val="left" w:pos="432"/>
        </w:tabs>
        <w:ind w:left="720"/>
      </w:pPr>
      <w:r>
        <w:t>“For other religions, 1.1 per cent in England and 0.2 per cent in Wales are Hindu, 0.7 per cent in England and 0.1 per cent in Wales are Sikh, 0.5 per cent in England and 0.1 per cent in Wales are Jewish and 0.3 per cent in England and 0.2 per cent in Wales are Buddhist.</w:t>
      </w:r>
    </w:p>
    <w:p w14:paraId="374B6132" w14:textId="77777777" w:rsidR="009F3D46" w:rsidRDefault="009F3D46" w:rsidP="009F3D46">
      <w:pPr>
        <w:tabs>
          <w:tab w:val="left" w:pos="432"/>
        </w:tabs>
        <w:ind w:left="720"/>
      </w:pPr>
    </w:p>
    <w:p w14:paraId="61DC91EE"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left="720"/>
      </w:pPr>
      <w:r>
        <w:t>“In England and Wales 7.7 million people state they have no religion (14.6 per cent in England and 18.5 per cent in Wales).”</w:t>
      </w:r>
      <w:r>
        <w:rPr>
          <w:rStyle w:val="EndnoteReference"/>
        </w:rPr>
        <w:endnoteReference w:id="7"/>
      </w:r>
    </w:p>
    <w:p w14:paraId="65D73E56"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7D895F49" w14:textId="057B3F0C" w:rsidR="00D02D63" w:rsidRDefault="00D02D63"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Analysis of the information derived from the 2011 Census will be placed into this module when it becomes available.</w:t>
      </w:r>
    </w:p>
    <w:p w14:paraId="1A19717A" w14:textId="77777777" w:rsidR="00D02D63" w:rsidRDefault="00D02D63"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0D7F5225" w14:textId="77777777" w:rsidR="009F3D46" w:rsidRDefault="009F3D46" w:rsidP="009F3D46">
      <w:pPr>
        <w:tabs>
          <w:tab w:val="left" w:pos="432"/>
        </w:tabs>
      </w:pPr>
      <w:r>
        <w:tab/>
        <w:t xml:space="preserve">Population analysis can be augmented with information on religious affiliation, to create more accurate understandings of the diverse Islamic platforms and communities within UK Islamic environments - representing varied approaches towards decision-making processes. There is no published contemporary analysis of Muslim religious affiliations in the UK. Networks of Islamic affiliation include a number of Sufi movements and orders, political parties, and religious factions and affiliations (between, within and outside of forms of Sunni and Shia Islam). </w:t>
      </w:r>
    </w:p>
    <w:p w14:paraId="687F144E" w14:textId="77777777" w:rsidR="009F3D46" w:rsidRDefault="009F3D46" w:rsidP="009F3D46">
      <w:pPr>
        <w:tabs>
          <w:tab w:val="left" w:pos="432"/>
        </w:tabs>
        <w:rPr>
          <w:b/>
          <w:bCs/>
        </w:rPr>
      </w:pPr>
      <w:r>
        <w:rPr>
          <w:b/>
          <w:bCs/>
        </w:rPr>
        <w:br w:type="page"/>
        <w:t>Historical Background</w:t>
      </w:r>
    </w:p>
    <w:p w14:paraId="6E3ADD62" w14:textId="77777777" w:rsidR="009F3D46" w:rsidRDefault="009F3D46" w:rsidP="009F3D46">
      <w:pPr>
        <w:pStyle w:val="Heading2"/>
        <w:tabs>
          <w:tab w:val="left" w:pos="432"/>
        </w:tabs>
        <w:ind w:firstLine="0"/>
      </w:pPr>
    </w:p>
    <w:p w14:paraId="634BEBC4" w14:textId="77777777" w:rsidR="009F3D46" w:rsidRDefault="009F3D46" w:rsidP="009F3D46">
      <w:pPr>
        <w:tabs>
          <w:tab w:val="left" w:pos="-1440"/>
          <w:tab w:val="left" w:pos="-720"/>
          <w:tab w:val="left" w:pos="0"/>
          <w:tab w:val="left" w:pos="432"/>
          <w:tab w:val="left" w:pos="720"/>
        </w:tabs>
        <w:suppressAutoHyphens/>
        <w:rPr>
          <w:spacing w:val="-3"/>
        </w:rPr>
      </w:pPr>
      <w:r>
        <w:rPr>
          <w:spacing w:val="-3"/>
        </w:rPr>
        <w:tab/>
        <w:t xml:space="preserve">It is not proposed here to provide a detailed history of Muslim communities in Britain. Much is un-chronicled, and the diversity within Muslim communities in Britain means that extensive historical research is required. The following is intended as background information only:   </w:t>
      </w:r>
    </w:p>
    <w:p w14:paraId="72A09F15" w14:textId="77777777" w:rsidR="009F3D46" w:rsidRDefault="009F3D46" w:rsidP="009F3D46">
      <w:pPr>
        <w:tabs>
          <w:tab w:val="left" w:pos="-1440"/>
          <w:tab w:val="left" w:pos="-720"/>
          <w:tab w:val="left" w:pos="0"/>
          <w:tab w:val="left" w:pos="432"/>
          <w:tab w:val="left" w:pos="720"/>
        </w:tabs>
        <w:suppressAutoHyphens/>
        <w:rPr>
          <w:spacing w:val="-3"/>
        </w:rPr>
      </w:pPr>
    </w:p>
    <w:p w14:paraId="1703E384" w14:textId="77777777" w:rsidR="009F3D46" w:rsidRDefault="009F3D46" w:rsidP="009F3D46">
      <w:pPr>
        <w:tabs>
          <w:tab w:val="left" w:pos="-1440"/>
          <w:tab w:val="left" w:pos="-720"/>
          <w:tab w:val="left" w:pos="0"/>
          <w:tab w:val="left" w:pos="432"/>
          <w:tab w:val="left" w:pos="720"/>
        </w:tabs>
        <w:suppressAutoHyphens/>
        <w:rPr>
          <w:spacing w:val="-3"/>
        </w:rPr>
      </w:pPr>
      <w:r>
        <w:rPr>
          <w:spacing w:val="-3"/>
        </w:rPr>
        <w:tab/>
        <w:t xml:space="preserve">There is evidence of Muslims living in Britain as servants, slaves and traders from the sixteenth century onwards: the history of contacts between England and Muslims is extensive, and of course not always complementary, encompassing commercial activities (from the eighth century onwards), diplomacy, the so-called ‘Crusades’, and academic exploration. The extent to which such endeavours engendered knowledge of Islam and Muslims is open to question (and perhaps another module!).  </w:t>
      </w:r>
    </w:p>
    <w:p w14:paraId="0B3BEE3D" w14:textId="77777777" w:rsidR="009F3D46" w:rsidRDefault="009F3D46" w:rsidP="009F3D46">
      <w:pPr>
        <w:tabs>
          <w:tab w:val="left" w:pos="-1440"/>
          <w:tab w:val="left" w:pos="-720"/>
          <w:tab w:val="left" w:pos="0"/>
          <w:tab w:val="left" w:pos="432"/>
          <w:tab w:val="left" w:pos="720"/>
        </w:tabs>
        <w:suppressAutoHyphens/>
        <w:rPr>
          <w:spacing w:val="-3"/>
        </w:rPr>
      </w:pPr>
    </w:p>
    <w:p w14:paraId="152F3EE1" w14:textId="77777777" w:rsidR="009F3D46" w:rsidRDefault="009F3D46" w:rsidP="009F3D46">
      <w:pPr>
        <w:tabs>
          <w:tab w:val="left" w:pos="-1440"/>
          <w:tab w:val="left" w:pos="-720"/>
          <w:tab w:val="left" w:pos="0"/>
          <w:tab w:val="left" w:pos="432"/>
          <w:tab w:val="left" w:pos="720"/>
        </w:tabs>
        <w:suppressAutoHyphens/>
        <w:rPr>
          <w:spacing w:val="-3"/>
        </w:rPr>
      </w:pPr>
      <w:r>
        <w:rPr>
          <w:spacing w:val="-3"/>
        </w:rPr>
        <w:tab/>
        <w:t xml:space="preserve">From the nineteenth century, Muslim communities existed in several ports (including Cardiff, Liverpool, London and Tyneside), centred around Indian and Arab sailors - and with strong colonial links.  There were also Muslims studying and living elsewhere in Britain, and a number of converts: in Liverpool, Sheikh Abdullah (William) </w:t>
      </w:r>
      <w:proofErr w:type="spellStart"/>
      <w:r>
        <w:rPr>
          <w:spacing w:val="-3"/>
        </w:rPr>
        <w:t>Quilliam</w:t>
      </w:r>
      <w:proofErr w:type="spellEnd"/>
      <w:r>
        <w:rPr>
          <w:spacing w:val="-3"/>
        </w:rPr>
        <w:t xml:space="preserve"> encouraged missionary work through the foundation after 1889 of a mosque, Muslim Institute, and Children’s Home - which declined after he left Britain in 1908.  </w:t>
      </w:r>
    </w:p>
    <w:p w14:paraId="508BF15D" w14:textId="77777777" w:rsidR="009F3D46" w:rsidRDefault="009F3D46" w:rsidP="009F3D46">
      <w:pPr>
        <w:tabs>
          <w:tab w:val="left" w:pos="-1440"/>
          <w:tab w:val="left" w:pos="-720"/>
          <w:tab w:val="left" w:pos="0"/>
          <w:tab w:val="left" w:pos="432"/>
          <w:tab w:val="left" w:pos="720"/>
        </w:tabs>
        <w:suppressAutoHyphens/>
        <w:rPr>
          <w:spacing w:val="-3"/>
        </w:rPr>
      </w:pPr>
    </w:p>
    <w:p w14:paraId="23B75C65" w14:textId="77777777" w:rsidR="009F3D46" w:rsidRDefault="009F3D46" w:rsidP="009F3D46">
      <w:pPr>
        <w:tabs>
          <w:tab w:val="left" w:pos="-1440"/>
          <w:tab w:val="left" w:pos="-720"/>
          <w:tab w:val="left" w:pos="0"/>
          <w:tab w:val="left" w:pos="432"/>
          <w:tab w:val="left" w:pos="720"/>
        </w:tabs>
        <w:suppressAutoHyphens/>
        <w:rPr>
          <w:spacing w:val="-3"/>
        </w:rPr>
      </w:pPr>
      <w:r>
        <w:rPr>
          <w:spacing w:val="-3"/>
        </w:rPr>
        <w:tab/>
        <w:t xml:space="preserve">In 1889, an Indian-funded purpose built mosque and Institute were constructed in Woking, Surrey: although not used consistently since construction, the </w:t>
      </w:r>
      <w:r>
        <w:t xml:space="preserve">Shah </w:t>
      </w:r>
      <w:proofErr w:type="spellStart"/>
      <w:r>
        <w:t>Jehan</w:t>
      </w:r>
      <w:proofErr w:type="spellEnd"/>
      <w:r>
        <w:t xml:space="preserve"> Mosque </w:t>
      </w:r>
      <w:r>
        <w:rPr>
          <w:spacing w:val="-3"/>
        </w:rPr>
        <w:t xml:space="preserve">is utilized today. </w:t>
      </w:r>
      <w:r>
        <w:rPr>
          <w:rStyle w:val="EndnoteReference"/>
          <w:spacing w:val="-3"/>
        </w:rPr>
        <w:endnoteReference w:id="8"/>
      </w:r>
      <w:r>
        <w:rPr>
          <w:spacing w:val="-3"/>
        </w:rPr>
        <w:t xml:space="preserve"> The early Muslim individuals and communities in particular may not have had a central place for prayer (</w:t>
      </w:r>
      <w:proofErr w:type="spellStart"/>
      <w:r>
        <w:rPr>
          <w:i/>
          <w:iCs/>
          <w:spacing w:val="-3"/>
        </w:rPr>
        <w:t>salat</w:t>
      </w:r>
      <w:proofErr w:type="spellEnd"/>
      <w:r>
        <w:rPr>
          <w:spacing w:val="-3"/>
        </w:rPr>
        <w:t>) - especially important for impartation of the sermon (</w:t>
      </w:r>
      <w:proofErr w:type="spellStart"/>
      <w:r>
        <w:rPr>
          <w:i/>
          <w:iCs/>
          <w:spacing w:val="-3"/>
        </w:rPr>
        <w:t>khutbah</w:t>
      </w:r>
      <w:proofErr w:type="spellEnd"/>
      <w:r>
        <w:rPr>
          <w:spacing w:val="-3"/>
        </w:rPr>
        <w:t xml:space="preserve">), or had an </w:t>
      </w:r>
      <w:r>
        <w:rPr>
          <w:iCs/>
          <w:spacing w:val="-3"/>
        </w:rPr>
        <w:t>imam</w:t>
      </w:r>
      <w:r>
        <w:rPr>
          <w:spacing w:val="-3"/>
        </w:rPr>
        <w:t xml:space="preserve"> to lead prayers</w:t>
      </w:r>
      <w:r>
        <w:rPr>
          <w:i/>
          <w:iCs/>
          <w:spacing w:val="-3"/>
        </w:rPr>
        <w:t>.</w:t>
      </w:r>
      <w:r>
        <w:rPr>
          <w:spacing w:val="-3"/>
        </w:rPr>
        <w:t xml:space="preserve">  </w:t>
      </w:r>
    </w:p>
    <w:p w14:paraId="4C605FD7" w14:textId="77777777" w:rsidR="009F3D46" w:rsidRDefault="009F3D46" w:rsidP="009F3D46">
      <w:pPr>
        <w:tabs>
          <w:tab w:val="left" w:pos="-1440"/>
          <w:tab w:val="left" w:pos="-720"/>
          <w:tab w:val="left" w:pos="0"/>
          <w:tab w:val="left" w:pos="432"/>
          <w:tab w:val="left" w:pos="720"/>
        </w:tabs>
        <w:suppressAutoHyphens/>
        <w:rPr>
          <w:spacing w:val="-3"/>
        </w:rPr>
      </w:pPr>
    </w:p>
    <w:p w14:paraId="28498A15" w14:textId="77777777" w:rsidR="009F3D46" w:rsidRDefault="009F3D46" w:rsidP="009F3D46"/>
    <w:p w14:paraId="28430C57" w14:textId="77777777" w:rsidR="009F3D46" w:rsidRDefault="009F3D46" w:rsidP="009F3D46">
      <w:pPr>
        <w:tabs>
          <w:tab w:val="left" w:pos="-1440"/>
          <w:tab w:val="left" w:pos="-720"/>
          <w:tab w:val="left" w:pos="0"/>
          <w:tab w:val="left" w:pos="432"/>
          <w:tab w:val="left" w:pos="720"/>
        </w:tabs>
        <w:suppressAutoHyphens/>
        <w:rPr>
          <w:spacing w:val="-3"/>
        </w:rPr>
      </w:pPr>
      <w:r>
        <w:rPr>
          <w:noProof/>
          <w:spacing w:val="-3"/>
          <w:lang w:val="en-US"/>
        </w:rPr>
        <w:drawing>
          <wp:inline distT="0" distB="0" distL="0" distR="0" wp14:anchorId="41B86FB5" wp14:editId="5BA25086">
            <wp:extent cx="1762125" cy="2628900"/>
            <wp:effectExtent l="19050" t="0" r="9525" b="0"/>
            <wp:docPr id="8" name="Picture 8" descr="aramco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ramco5"/>
                    <pic:cNvPicPr>
                      <a:picLocks noChangeAspect="1" noChangeArrowheads="1"/>
                    </pic:cNvPicPr>
                  </pic:nvPicPr>
                  <pic:blipFill>
                    <a:blip r:embed="rId9" cstate="print"/>
                    <a:srcRect/>
                    <a:stretch>
                      <a:fillRect/>
                    </a:stretch>
                  </pic:blipFill>
                  <pic:spPr bwMode="auto">
                    <a:xfrm>
                      <a:off x="0" y="0"/>
                      <a:ext cx="1762125" cy="2628900"/>
                    </a:xfrm>
                    <a:prstGeom prst="rect">
                      <a:avLst/>
                    </a:prstGeom>
                    <a:noFill/>
                    <a:ln w="9525">
                      <a:noFill/>
                      <a:miter lim="800000"/>
                      <a:headEnd/>
                      <a:tailEnd/>
                    </a:ln>
                  </pic:spPr>
                </pic:pic>
              </a:graphicData>
            </a:graphic>
          </wp:inline>
        </w:drawing>
      </w:r>
    </w:p>
    <w:p w14:paraId="2F3D2EBD" w14:textId="77777777" w:rsidR="009F3D46" w:rsidRDefault="009F3D46" w:rsidP="009F3D46">
      <w:pPr>
        <w:tabs>
          <w:tab w:val="left" w:pos="-1440"/>
          <w:tab w:val="left" w:pos="-720"/>
          <w:tab w:val="left" w:pos="0"/>
          <w:tab w:val="left" w:pos="432"/>
          <w:tab w:val="left" w:pos="720"/>
        </w:tabs>
        <w:suppressAutoHyphens/>
        <w:rPr>
          <w:spacing w:val="-3"/>
        </w:rPr>
      </w:pPr>
    </w:p>
    <w:p w14:paraId="5936C6ED" w14:textId="77777777" w:rsidR="009F3D46" w:rsidRDefault="009F3D46" w:rsidP="009F3D46">
      <w:pPr>
        <w:tabs>
          <w:tab w:val="left" w:pos="-1440"/>
          <w:tab w:val="left" w:pos="-720"/>
          <w:tab w:val="left" w:pos="0"/>
          <w:tab w:val="left" w:pos="432"/>
          <w:tab w:val="left" w:pos="720"/>
        </w:tabs>
        <w:suppressAutoHyphens/>
        <w:rPr>
          <w:spacing w:val="-3"/>
        </w:rPr>
      </w:pPr>
      <w:r>
        <w:rPr>
          <w:spacing w:val="-3"/>
        </w:rPr>
        <w:t xml:space="preserve">Shah </w:t>
      </w:r>
      <w:proofErr w:type="spellStart"/>
      <w:r>
        <w:rPr>
          <w:spacing w:val="-3"/>
        </w:rPr>
        <w:t>Jehan</w:t>
      </w:r>
      <w:proofErr w:type="spellEnd"/>
      <w:r>
        <w:rPr>
          <w:spacing w:val="-3"/>
        </w:rPr>
        <w:t xml:space="preserve"> Mosque, Woking (PADIA)</w:t>
      </w:r>
    </w:p>
    <w:p w14:paraId="257A49C4" w14:textId="77777777" w:rsidR="009F3D46" w:rsidRDefault="009F3D46" w:rsidP="009F3D46">
      <w:pPr>
        <w:tabs>
          <w:tab w:val="left" w:pos="-1440"/>
          <w:tab w:val="left" w:pos="-720"/>
          <w:tab w:val="left" w:pos="0"/>
          <w:tab w:val="left" w:pos="432"/>
          <w:tab w:val="left" w:pos="720"/>
        </w:tabs>
        <w:suppressAutoHyphens/>
        <w:rPr>
          <w:b/>
          <w:bCs/>
          <w:spacing w:val="-3"/>
        </w:rPr>
      </w:pPr>
      <w:r>
        <w:rPr>
          <w:b/>
          <w:bCs/>
          <w:spacing w:val="-3"/>
        </w:rPr>
        <w:br w:type="page"/>
        <w:t>Mosques</w:t>
      </w:r>
    </w:p>
    <w:p w14:paraId="5F6CAB9C" w14:textId="77777777" w:rsidR="009F3D46" w:rsidRDefault="009F3D46" w:rsidP="009F3D46">
      <w:pPr>
        <w:tabs>
          <w:tab w:val="left" w:pos="-1440"/>
          <w:tab w:val="left" w:pos="-720"/>
          <w:tab w:val="left" w:pos="0"/>
          <w:tab w:val="left" w:pos="432"/>
          <w:tab w:val="left" w:pos="720"/>
        </w:tabs>
        <w:suppressAutoHyphens/>
        <w:rPr>
          <w:b/>
          <w:bCs/>
          <w:spacing w:val="-3"/>
        </w:rPr>
      </w:pPr>
    </w:p>
    <w:p w14:paraId="67005D7B" w14:textId="6316420A" w:rsidR="009F3D46" w:rsidRDefault="009F3D46" w:rsidP="009F3D46">
      <w:pPr>
        <w:tabs>
          <w:tab w:val="left" w:pos="-1440"/>
          <w:tab w:val="left" w:pos="-720"/>
          <w:tab w:val="left" w:pos="0"/>
          <w:tab w:val="left" w:pos="432"/>
          <w:tab w:val="left" w:pos="720"/>
        </w:tabs>
        <w:suppressAutoHyphens/>
        <w:rPr>
          <w:spacing w:val="-3"/>
        </w:rPr>
      </w:pPr>
      <w:r>
        <w:rPr>
          <w:spacing w:val="-3"/>
        </w:rPr>
        <w:tab/>
        <w:t>The history of communities development shows a growing number of converted structures became mosques, or purpose built mosques were constructed.  The London Islamic Centre was opened in 1944, and the London Central Mosque was established on the same Regent’s Park site in 1977.</w:t>
      </w:r>
      <w:r>
        <w:rPr>
          <w:rStyle w:val="EndnoteReference"/>
          <w:spacing w:val="-3"/>
        </w:rPr>
        <w:endnoteReference w:id="9"/>
      </w:r>
      <w:r>
        <w:rPr>
          <w:spacing w:val="-3"/>
        </w:rPr>
        <w:t xml:space="preserve"> Significant mosques can be found in most major British cities. The Mosque Directory organised by the Muslim Council of Britain lists 1,486 mosques (May 2003). </w:t>
      </w:r>
      <w:r>
        <w:rPr>
          <w:rStyle w:val="EndnoteReference"/>
          <w:spacing w:val="-3"/>
        </w:rPr>
        <w:endnoteReference w:id="10"/>
      </w:r>
      <w:r>
        <w:rPr>
          <w:spacing w:val="-3"/>
        </w:rPr>
        <w:t xml:space="preserve"> A more conservative estimated of </w:t>
      </w:r>
      <w:r>
        <w:t xml:space="preserve">584 </w:t>
      </w:r>
      <w:r>
        <w:rPr>
          <w:spacing w:val="-3"/>
        </w:rPr>
        <w:t xml:space="preserve">mosques was suggested in </w:t>
      </w:r>
      <w:r>
        <w:rPr>
          <w:i/>
          <w:spacing w:val="-3"/>
        </w:rPr>
        <w:t>The Guardian</w:t>
      </w:r>
      <w:r>
        <w:rPr>
          <w:spacing w:val="-3"/>
        </w:rPr>
        <w:t xml:space="preserve"> in 1999 - ranging from purpose built mosques to converted structures/houses.</w:t>
      </w:r>
      <w:r>
        <w:rPr>
          <w:rStyle w:val="EndnoteReference"/>
          <w:spacing w:val="-3"/>
        </w:rPr>
        <w:endnoteReference w:id="11"/>
      </w:r>
      <w:r w:rsidR="009B0362">
        <w:rPr>
          <w:spacing w:val="-3"/>
        </w:rPr>
        <w:t xml:space="preserve">  </w:t>
      </w:r>
    </w:p>
    <w:p w14:paraId="140F2169" w14:textId="77777777" w:rsidR="009F3D46" w:rsidRDefault="009F3D46" w:rsidP="009F3D46">
      <w:pPr>
        <w:tabs>
          <w:tab w:val="left" w:pos="-1440"/>
          <w:tab w:val="left" w:pos="-720"/>
          <w:tab w:val="left" w:pos="0"/>
          <w:tab w:val="left" w:pos="432"/>
          <w:tab w:val="left" w:pos="720"/>
        </w:tabs>
        <w:suppressAutoHyphens/>
        <w:rPr>
          <w:spacing w:val="-3"/>
        </w:rPr>
      </w:pPr>
    </w:p>
    <w:p w14:paraId="238177F0" w14:textId="77777777" w:rsidR="009F3D46" w:rsidRDefault="009F3D46" w:rsidP="009F3D46">
      <w:pPr>
        <w:tabs>
          <w:tab w:val="left" w:pos="-1440"/>
          <w:tab w:val="left" w:pos="-720"/>
          <w:tab w:val="left" w:pos="0"/>
          <w:tab w:val="left" w:pos="432"/>
          <w:tab w:val="left" w:pos="720"/>
        </w:tabs>
        <w:suppressAutoHyphens/>
        <w:rPr>
          <w:spacing w:val="-3"/>
        </w:rPr>
      </w:pPr>
      <w:r>
        <w:rPr>
          <w:noProof/>
          <w:spacing w:val="-3"/>
          <w:lang w:val="en-US"/>
        </w:rPr>
        <w:drawing>
          <wp:inline distT="0" distB="0" distL="0" distR="0" wp14:anchorId="7CF81E0F" wp14:editId="55A62F8B">
            <wp:extent cx="2857500" cy="1809750"/>
            <wp:effectExtent l="19050" t="0" r="0" b="0"/>
            <wp:docPr id="9" name="Picture 9" descr="Cardiff mos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ardiff mosque"/>
                    <pic:cNvPicPr>
                      <a:picLocks noChangeAspect="1" noChangeArrowheads="1"/>
                    </pic:cNvPicPr>
                  </pic:nvPicPr>
                  <pic:blipFill>
                    <a:blip r:embed="rId10" cstate="print"/>
                    <a:srcRect/>
                    <a:stretch>
                      <a:fillRect/>
                    </a:stretch>
                  </pic:blipFill>
                  <pic:spPr bwMode="auto">
                    <a:xfrm>
                      <a:off x="0" y="0"/>
                      <a:ext cx="2857500" cy="1809750"/>
                    </a:xfrm>
                    <a:prstGeom prst="rect">
                      <a:avLst/>
                    </a:prstGeom>
                    <a:noFill/>
                    <a:ln w="9525">
                      <a:noFill/>
                      <a:miter lim="800000"/>
                      <a:headEnd/>
                      <a:tailEnd/>
                    </a:ln>
                  </pic:spPr>
                </pic:pic>
              </a:graphicData>
            </a:graphic>
          </wp:inline>
        </w:drawing>
      </w:r>
      <w:r>
        <w:rPr>
          <w:spacing w:val="-3"/>
        </w:rPr>
        <w:t xml:space="preserve"> </w:t>
      </w:r>
    </w:p>
    <w:p w14:paraId="38E2EDE8" w14:textId="77777777" w:rsidR="009F3D46" w:rsidRDefault="009F3D46" w:rsidP="009F3D46">
      <w:pPr>
        <w:tabs>
          <w:tab w:val="left" w:pos="-1440"/>
          <w:tab w:val="left" w:pos="-720"/>
          <w:tab w:val="left" w:pos="0"/>
          <w:tab w:val="left" w:pos="432"/>
          <w:tab w:val="left" w:pos="720"/>
        </w:tabs>
        <w:suppressAutoHyphens/>
        <w:rPr>
          <w:spacing w:val="-3"/>
        </w:rPr>
      </w:pPr>
      <w:r>
        <w:rPr>
          <w:spacing w:val="-3"/>
        </w:rPr>
        <w:t xml:space="preserve">Cardiff Mosque (photo: Gary R. </w:t>
      </w:r>
      <w:proofErr w:type="gramStart"/>
      <w:r>
        <w:rPr>
          <w:spacing w:val="-3"/>
        </w:rPr>
        <w:t>Bunt )</w:t>
      </w:r>
      <w:proofErr w:type="gramEnd"/>
    </w:p>
    <w:p w14:paraId="74CDAE33" w14:textId="77777777" w:rsidR="009F3D46" w:rsidRDefault="009F3D46" w:rsidP="009F3D46">
      <w:pPr>
        <w:tabs>
          <w:tab w:val="left" w:pos="-1440"/>
          <w:tab w:val="left" w:pos="-720"/>
          <w:tab w:val="left" w:pos="0"/>
          <w:tab w:val="left" w:pos="432"/>
          <w:tab w:val="left" w:pos="720"/>
        </w:tabs>
        <w:suppressAutoHyphens/>
        <w:rPr>
          <w:spacing w:val="-3"/>
        </w:rPr>
      </w:pPr>
    </w:p>
    <w:p w14:paraId="11A0E154" w14:textId="77777777" w:rsidR="009F3D46" w:rsidRDefault="009F3D46" w:rsidP="009F3D46">
      <w:pPr>
        <w:tabs>
          <w:tab w:val="left" w:pos="-1440"/>
          <w:tab w:val="left" w:pos="-720"/>
          <w:tab w:val="left" w:pos="0"/>
          <w:tab w:val="left" w:pos="432"/>
          <w:tab w:val="left" w:pos="720"/>
        </w:tabs>
        <w:suppressAutoHyphens/>
        <w:rPr>
          <w:spacing w:val="-3"/>
        </w:rPr>
      </w:pPr>
    </w:p>
    <w:p w14:paraId="63F0FE4C" w14:textId="77777777" w:rsidR="009F3D46" w:rsidRDefault="009F3D46" w:rsidP="009F3D46">
      <w:pPr>
        <w:tabs>
          <w:tab w:val="left" w:pos="-1440"/>
          <w:tab w:val="left" w:pos="-720"/>
          <w:tab w:val="left" w:pos="0"/>
          <w:tab w:val="left" w:pos="432"/>
          <w:tab w:val="left" w:pos="720"/>
        </w:tabs>
        <w:suppressAutoHyphens/>
        <w:rPr>
          <w:spacing w:val="-3"/>
        </w:rPr>
      </w:pPr>
    </w:p>
    <w:p w14:paraId="2F589EF3" w14:textId="77777777" w:rsidR="009F3D46" w:rsidRDefault="009F3D46" w:rsidP="009F3D46">
      <w:pPr>
        <w:tabs>
          <w:tab w:val="left" w:pos="-1440"/>
          <w:tab w:val="left" w:pos="-720"/>
          <w:tab w:val="left" w:pos="0"/>
          <w:tab w:val="left" w:pos="432"/>
          <w:tab w:val="left" w:pos="720"/>
        </w:tabs>
        <w:suppressAutoHyphens/>
        <w:rPr>
          <w:spacing w:val="-3"/>
        </w:rPr>
      </w:pPr>
      <w:r>
        <w:rPr>
          <w:noProof/>
          <w:spacing w:val="-3"/>
          <w:lang w:val="en-US"/>
        </w:rPr>
        <w:drawing>
          <wp:inline distT="0" distB="0" distL="0" distR="0" wp14:anchorId="637AB858" wp14:editId="75FEE16E">
            <wp:extent cx="1847850" cy="2514600"/>
            <wp:effectExtent l="19050" t="0" r="0" b="0"/>
            <wp:docPr id="10" name="Picture 10" descr="Brick La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rick Lane 3"/>
                    <pic:cNvPicPr>
                      <a:picLocks noChangeAspect="1" noChangeArrowheads="1"/>
                    </pic:cNvPicPr>
                  </pic:nvPicPr>
                  <pic:blipFill>
                    <a:blip r:embed="rId11" cstate="print"/>
                    <a:srcRect/>
                    <a:stretch>
                      <a:fillRect/>
                    </a:stretch>
                  </pic:blipFill>
                  <pic:spPr bwMode="auto">
                    <a:xfrm>
                      <a:off x="0" y="0"/>
                      <a:ext cx="1847850" cy="2514600"/>
                    </a:xfrm>
                    <a:prstGeom prst="rect">
                      <a:avLst/>
                    </a:prstGeom>
                    <a:noFill/>
                    <a:ln w="9525">
                      <a:noFill/>
                      <a:miter lim="800000"/>
                      <a:headEnd/>
                      <a:tailEnd/>
                    </a:ln>
                  </pic:spPr>
                </pic:pic>
              </a:graphicData>
            </a:graphic>
          </wp:inline>
        </w:drawing>
      </w:r>
    </w:p>
    <w:p w14:paraId="75D694FC" w14:textId="77777777" w:rsidR="009F3D46" w:rsidRDefault="009F3D46" w:rsidP="009F3D46">
      <w:pPr>
        <w:tabs>
          <w:tab w:val="left" w:pos="-1440"/>
          <w:tab w:val="left" w:pos="-720"/>
          <w:tab w:val="left" w:pos="0"/>
          <w:tab w:val="left" w:pos="432"/>
          <w:tab w:val="left" w:pos="720"/>
        </w:tabs>
        <w:suppressAutoHyphens/>
        <w:rPr>
          <w:spacing w:val="-3"/>
        </w:rPr>
      </w:pPr>
      <w:proofErr w:type="spellStart"/>
      <w:r>
        <w:rPr>
          <w:spacing w:val="-3"/>
        </w:rPr>
        <w:t>Jamme</w:t>
      </w:r>
      <w:proofErr w:type="spellEnd"/>
      <w:r>
        <w:rPr>
          <w:spacing w:val="-3"/>
        </w:rPr>
        <w:t xml:space="preserve"> Masjid, Brick Lane, London (photo: Gary R. </w:t>
      </w:r>
      <w:proofErr w:type="gramStart"/>
      <w:r>
        <w:rPr>
          <w:spacing w:val="-3"/>
        </w:rPr>
        <w:t>Bunt )</w:t>
      </w:r>
      <w:proofErr w:type="gramEnd"/>
    </w:p>
    <w:p w14:paraId="441E770A" w14:textId="77777777" w:rsidR="009F3D46" w:rsidRDefault="009F3D46" w:rsidP="009F3D46">
      <w:pPr>
        <w:tabs>
          <w:tab w:val="left" w:pos="-1440"/>
          <w:tab w:val="left" w:pos="-720"/>
          <w:tab w:val="left" w:pos="0"/>
          <w:tab w:val="left" w:pos="432"/>
          <w:tab w:val="left" w:pos="720"/>
        </w:tabs>
        <w:suppressAutoHyphens/>
        <w:rPr>
          <w:spacing w:val="-3"/>
        </w:rPr>
      </w:pPr>
    </w:p>
    <w:p w14:paraId="5FC99F43" w14:textId="77777777" w:rsidR="009F3D46" w:rsidRDefault="009F3D46" w:rsidP="009F3D46">
      <w:pPr>
        <w:tabs>
          <w:tab w:val="left" w:pos="-1440"/>
          <w:tab w:val="left" w:pos="-720"/>
          <w:tab w:val="left" w:pos="0"/>
          <w:tab w:val="left" w:pos="432"/>
          <w:tab w:val="left" w:pos="720"/>
        </w:tabs>
        <w:suppressAutoHyphens/>
        <w:rPr>
          <w:spacing w:val="-3"/>
        </w:rPr>
      </w:pPr>
      <w:r>
        <w:rPr>
          <w:noProof/>
          <w:spacing w:val="-3"/>
          <w:lang w:val="en-US"/>
        </w:rPr>
        <w:drawing>
          <wp:inline distT="0" distB="0" distL="0" distR="0" wp14:anchorId="4E1B3484" wp14:editId="04BA9A07">
            <wp:extent cx="2514600" cy="1905000"/>
            <wp:effectExtent l="19050" t="0" r="0" b="0"/>
            <wp:docPr id="11" name="Picture 11" descr="Whitechape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itechapel1"/>
                    <pic:cNvPicPr>
                      <a:picLocks noChangeAspect="1" noChangeArrowheads="1"/>
                    </pic:cNvPicPr>
                  </pic:nvPicPr>
                  <pic:blipFill>
                    <a:blip r:embed="rId12" cstate="print"/>
                    <a:srcRect/>
                    <a:stretch>
                      <a:fillRect/>
                    </a:stretch>
                  </pic:blipFill>
                  <pic:spPr bwMode="auto">
                    <a:xfrm>
                      <a:off x="0" y="0"/>
                      <a:ext cx="2514600" cy="1905000"/>
                    </a:xfrm>
                    <a:prstGeom prst="rect">
                      <a:avLst/>
                    </a:prstGeom>
                    <a:noFill/>
                    <a:ln w="9525">
                      <a:noFill/>
                      <a:miter lim="800000"/>
                      <a:headEnd/>
                      <a:tailEnd/>
                    </a:ln>
                  </pic:spPr>
                </pic:pic>
              </a:graphicData>
            </a:graphic>
          </wp:inline>
        </w:drawing>
      </w:r>
      <w:r>
        <w:rPr>
          <w:noProof/>
          <w:spacing w:val="-3"/>
          <w:lang w:val="en-US"/>
        </w:rPr>
        <w:drawing>
          <wp:inline distT="0" distB="0" distL="0" distR="0" wp14:anchorId="05B3AB81" wp14:editId="58C726BD">
            <wp:extent cx="1381125" cy="2114550"/>
            <wp:effectExtent l="19050" t="0" r="9525" b="0"/>
            <wp:docPr id="12" name="Picture 12" descr="Whitechapel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hitechapel2"/>
                    <pic:cNvPicPr>
                      <a:picLocks noChangeAspect="1" noChangeArrowheads="1"/>
                    </pic:cNvPicPr>
                  </pic:nvPicPr>
                  <pic:blipFill>
                    <a:blip r:embed="rId13" cstate="print"/>
                    <a:srcRect/>
                    <a:stretch>
                      <a:fillRect/>
                    </a:stretch>
                  </pic:blipFill>
                  <pic:spPr bwMode="auto">
                    <a:xfrm>
                      <a:off x="0" y="0"/>
                      <a:ext cx="1381125" cy="2114550"/>
                    </a:xfrm>
                    <a:prstGeom prst="rect">
                      <a:avLst/>
                    </a:prstGeom>
                    <a:noFill/>
                    <a:ln w="9525">
                      <a:noFill/>
                      <a:miter lim="800000"/>
                      <a:headEnd/>
                      <a:tailEnd/>
                    </a:ln>
                  </pic:spPr>
                </pic:pic>
              </a:graphicData>
            </a:graphic>
          </wp:inline>
        </w:drawing>
      </w:r>
    </w:p>
    <w:p w14:paraId="54EFA501" w14:textId="77777777" w:rsidR="009F3D46" w:rsidRDefault="009F3D46" w:rsidP="009F3D46">
      <w:pPr>
        <w:tabs>
          <w:tab w:val="left" w:pos="-1440"/>
          <w:tab w:val="left" w:pos="-720"/>
          <w:tab w:val="left" w:pos="0"/>
          <w:tab w:val="left" w:pos="432"/>
          <w:tab w:val="left" w:pos="720"/>
        </w:tabs>
        <w:suppressAutoHyphens/>
        <w:rPr>
          <w:spacing w:val="-3"/>
        </w:rPr>
      </w:pPr>
    </w:p>
    <w:p w14:paraId="089A0523" w14:textId="77777777" w:rsidR="009F3D46" w:rsidRDefault="009F3D46" w:rsidP="009F3D46">
      <w:pPr>
        <w:tabs>
          <w:tab w:val="left" w:pos="-1440"/>
          <w:tab w:val="left" w:pos="-720"/>
          <w:tab w:val="left" w:pos="0"/>
          <w:tab w:val="left" w:pos="432"/>
          <w:tab w:val="left" w:pos="720"/>
        </w:tabs>
        <w:suppressAutoHyphens/>
        <w:rPr>
          <w:spacing w:val="-3"/>
        </w:rPr>
      </w:pPr>
      <w:r>
        <w:rPr>
          <w:spacing w:val="-3"/>
        </w:rPr>
        <w:t xml:space="preserve">East London Mosque, 1996 (photo: Gary R. </w:t>
      </w:r>
      <w:proofErr w:type="gramStart"/>
      <w:r>
        <w:rPr>
          <w:spacing w:val="-3"/>
        </w:rPr>
        <w:t>Bunt )</w:t>
      </w:r>
      <w:proofErr w:type="gramEnd"/>
    </w:p>
    <w:p w14:paraId="17C3C72A" w14:textId="77777777" w:rsidR="009F3D46" w:rsidRDefault="009F3D46" w:rsidP="009F3D46">
      <w:pPr>
        <w:tabs>
          <w:tab w:val="left" w:pos="-1440"/>
          <w:tab w:val="left" w:pos="-720"/>
          <w:tab w:val="left" w:pos="0"/>
          <w:tab w:val="left" w:pos="432"/>
          <w:tab w:val="left" w:pos="720"/>
        </w:tabs>
        <w:suppressAutoHyphens/>
        <w:rPr>
          <w:spacing w:val="-3"/>
        </w:rPr>
      </w:pPr>
    </w:p>
    <w:p w14:paraId="4CBC599E" w14:textId="77777777" w:rsidR="009F3D46" w:rsidRDefault="009F3D46" w:rsidP="009F3D46">
      <w:pPr>
        <w:tabs>
          <w:tab w:val="left" w:pos="-1440"/>
          <w:tab w:val="left" w:pos="-720"/>
          <w:tab w:val="left" w:pos="0"/>
          <w:tab w:val="left" w:pos="432"/>
          <w:tab w:val="left" w:pos="720"/>
        </w:tabs>
        <w:suppressAutoHyphens/>
        <w:rPr>
          <w:b/>
          <w:bCs/>
          <w:spacing w:val="-3"/>
        </w:rPr>
      </w:pPr>
      <w:r>
        <w:rPr>
          <w:b/>
          <w:bCs/>
          <w:spacing w:val="-3"/>
        </w:rPr>
        <w:t>Issues of Identity and Leadership</w:t>
      </w:r>
    </w:p>
    <w:p w14:paraId="70C6E78D" w14:textId="77777777" w:rsidR="009F3D46" w:rsidRDefault="009F3D46" w:rsidP="009F3D46">
      <w:pPr>
        <w:tabs>
          <w:tab w:val="left" w:pos="-1440"/>
          <w:tab w:val="left" w:pos="-720"/>
          <w:tab w:val="left" w:pos="0"/>
          <w:tab w:val="left" w:pos="432"/>
          <w:tab w:val="left" w:pos="720"/>
        </w:tabs>
        <w:suppressAutoHyphens/>
        <w:ind w:left="720" w:hanging="720"/>
        <w:rPr>
          <w:b/>
          <w:bCs/>
          <w:spacing w:val="-3"/>
        </w:rPr>
      </w:pPr>
    </w:p>
    <w:p w14:paraId="19ADEE4E" w14:textId="77777777" w:rsidR="009F3D46" w:rsidRDefault="009F3D46" w:rsidP="009F3D46">
      <w:pPr>
        <w:tabs>
          <w:tab w:val="left" w:pos="-1440"/>
          <w:tab w:val="left" w:pos="-720"/>
          <w:tab w:val="left" w:pos="0"/>
          <w:tab w:val="left" w:pos="432"/>
          <w:tab w:val="left" w:pos="720"/>
        </w:tabs>
        <w:suppressAutoHyphens/>
        <w:rPr>
          <w:spacing w:val="-3"/>
        </w:rPr>
      </w:pPr>
      <w:r>
        <w:rPr>
          <w:spacing w:val="-3"/>
        </w:rPr>
        <w:tab/>
        <w:t>The greatest proportion of Muslims in Britain today have their origins in migration that occurred after World War Two – in particular, the period dating from the 1950s to the immigration restrictions in the 1960s.  Muslims from the former British Commonwealth were a significant proportion of the two million immigrants to Britain (during 1965-1975 two million people also emigrated from Britain).  During Britain's 1950s economic growth, many Muslim immigrants were young, single males - who came to work, save, and subsequently buy property in their home countries.  They played an important part in British industrial growth, and stayed in the UK for a number of reasons:</w:t>
      </w:r>
    </w:p>
    <w:p w14:paraId="409BF755" w14:textId="77777777" w:rsidR="009F3D46" w:rsidRDefault="009F3D46" w:rsidP="009F3D46">
      <w:pPr>
        <w:tabs>
          <w:tab w:val="left" w:pos="-1440"/>
          <w:tab w:val="left" w:pos="-720"/>
          <w:tab w:val="left" w:pos="0"/>
          <w:tab w:val="left" w:pos="432"/>
          <w:tab w:val="left" w:pos="720"/>
        </w:tabs>
        <w:suppressAutoHyphens/>
        <w:rPr>
          <w:spacing w:val="-3"/>
        </w:rPr>
      </w:pPr>
    </w:p>
    <w:p w14:paraId="3A6C5F48" w14:textId="77777777" w:rsidR="009F3D46" w:rsidRDefault="009F3D46" w:rsidP="009F3D46">
      <w:pPr>
        <w:numPr>
          <w:ilvl w:val="0"/>
          <w:numId w:val="4"/>
        </w:numPr>
        <w:tabs>
          <w:tab w:val="left" w:pos="-1440"/>
          <w:tab w:val="left" w:pos="-720"/>
          <w:tab w:val="left" w:pos="0"/>
          <w:tab w:val="left" w:pos="432"/>
        </w:tabs>
        <w:suppressAutoHyphens/>
        <w:rPr>
          <w:spacing w:val="-3"/>
        </w:rPr>
      </w:pPr>
      <w:r>
        <w:rPr>
          <w:spacing w:val="-3"/>
        </w:rPr>
        <w:t>Acquisition of property and businesses</w:t>
      </w:r>
    </w:p>
    <w:p w14:paraId="6A901A1B" w14:textId="77777777" w:rsidR="009F3D46" w:rsidRDefault="009F3D46" w:rsidP="009F3D46">
      <w:pPr>
        <w:numPr>
          <w:ilvl w:val="0"/>
          <w:numId w:val="4"/>
        </w:numPr>
        <w:tabs>
          <w:tab w:val="left" w:pos="-1440"/>
          <w:tab w:val="left" w:pos="-720"/>
          <w:tab w:val="left" w:pos="0"/>
          <w:tab w:val="left" w:pos="432"/>
        </w:tabs>
        <w:suppressAutoHyphens/>
        <w:rPr>
          <w:spacing w:val="-3"/>
        </w:rPr>
      </w:pPr>
      <w:r>
        <w:rPr>
          <w:spacing w:val="-3"/>
        </w:rPr>
        <w:t>Economic opportunities</w:t>
      </w:r>
    </w:p>
    <w:p w14:paraId="35466C8E" w14:textId="77777777" w:rsidR="009F3D46" w:rsidRDefault="009F3D46" w:rsidP="009F3D46">
      <w:pPr>
        <w:numPr>
          <w:ilvl w:val="0"/>
          <w:numId w:val="4"/>
        </w:numPr>
        <w:tabs>
          <w:tab w:val="left" w:pos="-1440"/>
          <w:tab w:val="left" w:pos="-720"/>
          <w:tab w:val="left" w:pos="0"/>
          <w:tab w:val="left" w:pos="432"/>
        </w:tabs>
        <w:suppressAutoHyphens/>
        <w:rPr>
          <w:spacing w:val="-3"/>
        </w:rPr>
      </w:pPr>
      <w:r>
        <w:rPr>
          <w:spacing w:val="-3"/>
        </w:rPr>
        <w:t>Family ties</w:t>
      </w:r>
    </w:p>
    <w:p w14:paraId="69BF48E4" w14:textId="77777777" w:rsidR="009F3D46" w:rsidRDefault="009F3D46" w:rsidP="009F3D46">
      <w:pPr>
        <w:numPr>
          <w:ilvl w:val="0"/>
          <w:numId w:val="4"/>
        </w:numPr>
        <w:tabs>
          <w:tab w:val="left" w:pos="-1440"/>
          <w:tab w:val="left" w:pos="-720"/>
          <w:tab w:val="left" w:pos="0"/>
          <w:tab w:val="left" w:pos="432"/>
        </w:tabs>
        <w:suppressAutoHyphens/>
        <w:rPr>
          <w:spacing w:val="-3"/>
        </w:rPr>
      </w:pPr>
      <w:r>
        <w:rPr>
          <w:spacing w:val="-3"/>
        </w:rPr>
        <w:t>Acquisition of British passport rights &amp; changes in legislation</w:t>
      </w:r>
    </w:p>
    <w:p w14:paraId="6A5C53B4" w14:textId="77777777" w:rsidR="009F3D46" w:rsidRDefault="009F3D46" w:rsidP="009F3D46">
      <w:pPr>
        <w:numPr>
          <w:ilvl w:val="0"/>
          <w:numId w:val="4"/>
        </w:numPr>
        <w:tabs>
          <w:tab w:val="left" w:pos="-1440"/>
          <w:tab w:val="left" w:pos="-720"/>
          <w:tab w:val="left" w:pos="0"/>
          <w:tab w:val="left" w:pos="432"/>
        </w:tabs>
        <w:suppressAutoHyphens/>
        <w:rPr>
          <w:spacing w:val="-3"/>
        </w:rPr>
      </w:pPr>
      <w:r>
        <w:rPr>
          <w:spacing w:val="-3"/>
        </w:rPr>
        <w:t>Alienation from origins</w:t>
      </w:r>
    </w:p>
    <w:p w14:paraId="73040A69" w14:textId="77777777" w:rsidR="009F3D46" w:rsidRDefault="009F3D46" w:rsidP="009F3D46">
      <w:pPr>
        <w:numPr>
          <w:ilvl w:val="0"/>
          <w:numId w:val="4"/>
        </w:numPr>
        <w:tabs>
          <w:tab w:val="left" w:pos="-1440"/>
          <w:tab w:val="left" w:pos="-720"/>
          <w:tab w:val="left" w:pos="0"/>
          <w:tab w:val="left" w:pos="432"/>
        </w:tabs>
        <w:suppressAutoHyphens/>
        <w:rPr>
          <w:spacing w:val="-3"/>
        </w:rPr>
      </w:pPr>
      <w:r>
        <w:rPr>
          <w:spacing w:val="-3"/>
        </w:rPr>
        <w:t>Westernisation</w:t>
      </w:r>
    </w:p>
    <w:p w14:paraId="7D105F2B" w14:textId="77777777" w:rsidR="009F3D46" w:rsidRDefault="009F3D46" w:rsidP="009F3D46">
      <w:pPr>
        <w:numPr>
          <w:ilvl w:val="0"/>
          <w:numId w:val="4"/>
        </w:numPr>
        <w:tabs>
          <w:tab w:val="left" w:pos="-1440"/>
          <w:tab w:val="left" w:pos="-720"/>
          <w:tab w:val="left" w:pos="0"/>
          <w:tab w:val="left" w:pos="432"/>
        </w:tabs>
        <w:suppressAutoHyphens/>
        <w:rPr>
          <w:spacing w:val="-3"/>
        </w:rPr>
      </w:pPr>
      <w:r>
        <w:rPr>
          <w:spacing w:val="-3"/>
        </w:rPr>
        <w:t>Desire for education opportunities</w:t>
      </w:r>
    </w:p>
    <w:p w14:paraId="781FECBA" w14:textId="77777777" w:rsidR="009F3D46" w:rsidRDefault="009F3D46" w:rsidP="009F3D46">
      <w:pPr>
        <w:numPr>
          <w:ilvl w:val="0"/>
          <w:numId w:val="4"/>
        </w:numPr>
        <w:tabs>
          <w:tab w:val="left" w:pos="-1440"/>
          <w:tab w:val="left" w:pos="-720"/>
          <w:tab w:val="left" w:pos="0"/>
          <w:tab w:val="left" w:pos="432"/>
        </w:tabs>
        <w:suppressAutoHyphens/>
        <w:rPr>
          <w:spacing w:val="-3"/>
        </w:rPr>
      </w:pPr>
      <w:r>
        <w:rPr>
          <w:spacing w:val="-3"/>
        </w:rPr>
        <w:t>Birth of children in Britain</w:t>
      </w:r>
    </w:p>
    <w:p w14:paraId="7BC9A25D" w14:textId="77777777" w:rsidR="009F3D46" w:rsidRDefault="009F3D46" w:rsidP="009F3D46">
      <w:pPr>
        <w:pStyle w:val="a"/>
        <w:widowControl/>
        <w:tabs>
          <w:tab w:val="left" w:pos="-1440"/>
          <w:tab w:val="left" w:pos="-720"/>
          <w:tab w:val="left" w:pos="0"/>
          <w:tab w:val="left" w:pos="432"/>
          <w:tab w:val="left" w:pos="720"/>
        </w:tabs>
        <w:suppressAutoHyphens/>
        <w:rPr>
          <w:rFonts w:ascii="Georgia" w:hAnsi="Georgia"/>
          <w:snapToGrid/>
          <w:spacing w:val="-3"/>
          <w:lang w:val="en-GB"/>
        </w:rPr>
      </w:pPr>
    </w:p>
    <w:p w14:paraId="0166C14D" w14:textId="77777777" w:rsidR="009F3D46" w:rsidRDefault="009F3D46" w:rsidP="009F3D46">
      <w:pPr>
        <w:tabs>
          <w:tab w:val="left" w:pos="-1440"/>
          <w:tab w:val="left" w:pos="-720"/>
          <w:tab w:val="left" w:pos="0"/>
          <w:tab w:val="left" w:pos="432"/>
          <w:tab w:val="left" w:pos="720"/>
        </w:tabs>
        <w:suppressAutoHyphens/>
        <w:rPr>
          <w:spacing w:val="-3"/>
        </w:rPr>
      </w:pPr>
      <w:r>
        <w:rPr>
          <w:spacing w:val="-3"/>
        </w:rPr>
        <w:tab/>
        <w:t>These factors persuaded many people who intended to stay temporarily in Britain to stay permanently.  Specific, Muslim 'community infrastructures' were formed, by migrants who felt a need:</w:t>
      </w:r>
    </w:p>
    <w:p w14:paraId="5E124FA8" w14:textId="77777777" w:rsidR="009F3D46" w:rsidRDefault="009F3D46" w:rsidP="009F3D46">
      <w:pPr>
        <w:tabs>
          <w:tab w:val="left" w:pos="-1440"/>
          <w:tab w:val="left" w:pos="-720"/>
          <w:tab w:val="left" w:pos="0"/>
          <w:tab w:val="left" w:pos="432"/>
          <w:tab w:val="left" w:pos="720"/>
        </w:tabs>
        <w:suppressAutoHyphens/>
        <w:rPr>
          <w:spacing w:val="-3"/>
        </w:rPr>
      </w:pPr>
    </w:p>
    <w:p w14:paraId="7F86D212" w14:textId="77777777" w:rsidR="009F3D46" w:rsidRDefault="009F3D46" w:rsidP="009F3D46">
      <w:pPr>
        <w:tabs>
          <w:tab w:val="left" w:pos="-1440"/>
          <w:tab w:val="left" w:pos="-720"/>
          <w:tab w:val="left" w:pos="0"/>
          <w:tab w:val="left" w:pos="432"/>
          <w:tab w:val="left" w:pos="720"/>
        </w:tabs>
        <w:suppressAutoHyphens/>
        <w:spacing w:after="240"/>
        <w:ind w:left="720" w:hanging="720"/>
        <w:rPr>
          <w:spacing w:val="-3"/>
        </w:rPr>
      </w:pPr>
      <w:r>
        <w:rPr>
          <w:spacing w:val="-3"/>
        </w:rPr>
        <w:tab/>
      </w:r>
      <w:r>
        <w:rPr>
          <w:spacing w:val="-3"/>
        </w:rPr>
        <w:tab/>
        <w:t xml:space="preserve">" ... </w:t>
      </w:r>
      <w:proofErr w:type="gramStart"/>
      <w:r>
        <w:rPr>
          <w:spacing w:val="-3"/>
        </w:rPr>
        <w:t>to</w:t>
      </w:r>
      <w:proofErr w:type="gramEnd"/>
      <w:r>
        <w:rPr>
          <w:spacing w:val="-3"/>
        </w:rPr>
        <w:t xml:space="preserve"> preserve religion and culture in a minority situation. It is not simply the predominance of another </w:t>
      </w:r>
      <w:proofErr w:type="gramStart"/>
      <w:r>
        <w:rPr>
          <w:spacing w:val="-3"/>
        </w:rPr>
        <w:t>religion which</w:t>
      </w:r>
      <w:proofErr w:type="gramEnd"/>
      <w:r>
        <w:rPr>
          <w:spacing w:val="-3"/>
        </w:rPr>
        <w:t xml:space="preserve"> caused concern to Muslims; they wanted to safeguard Islam from the growing secularisation of British society.</w:t>
      </w:r>
      <w:r>
        <w:rPr>
          <w:rStyle w:val="EndnoteReference"/>
          <w:spacing w:val="-3"/>
        </w:rPr>
        <w:endnoteReference w:id="12"/>
      </w:r>
    </w:p>
    <w:p w14:paraId="7235F35F" w14:textId="77777777" w:rsidR="009F3D46" w:rsidRDefault="009F3D46" w:rsidP="009F3D46">
      <w:pPr>
        <w:tabs>
          <w:tab w:val="left" w:pos="-1440"/>
          <w:tab w:val="left" w:pos="-720"/>
          <w:tab w:val="left" w:pos="0"/>
          <w:tab w:val="left" w:pos="432"/>
        </w:tabs>
        <w:suppressAutoHyphens/>
        <w:spacing w:after="240"/>
        <w:rPr>
          <w:spacing w:val="-3"/>
        </w:rPr>
      </w:pPr>
      <w:r>
        <w:rPr>
          <w:spacing w:val="-3"/>
        </w:rPr>
        <w:t xml:space="preserve">This desire for the ‘preservation’ of Islam has not always been successful, and Muslim communities may fear assimilation tendencies - especially of British born and raised Muslims - and the attendant loss of Muslim identity.  </w:t>
      </w:r>
    </w:p>
    <w:p w14:paraId="1AC68703" w14:textId="77777777" w:rsidR="009F3D46" w:rsidRDefault="009F3D46" w:rsidP="009F3D46">
      <w:pPr>
        <w:tabs>
          <w:tab w:val="left" w:pos="-1440"/>
          <w:tab w:val="left" w:pos="-720"/>
          <w:tab w:val="left" w:pos="0"/>
          <w:tab w:val="left" w:pos="432"/>
          <w:tab w:val="left" w:pos="720"/>
        </w:tabs>
        <w:suppressAutoHyphens/>
        <w:rPr>
          <w:spacing w:val="-3"/>
        </w:rPr>
      </w:pPr>
      <w:r>
        <w:rPr>
          <w:spacing w:val="-3"/>
        </w:rPr>
        <w:tab/>
        <w:t xml:space="preserve">In both national and local British spheres, there is no "professional Muslim clergy", at least not in the same sense as church or synagogue environments. There is no single central authority offering decisions and pronouncements. Although several organisations would wish to assume that mantle, as yet there is no equivalent to the Jewish Board of Deputies or Chief Rabbi. </w:t>
      </w:r>
    </w:p>
    <w:p w14:paraId="4D364F89" w14:textId="77777777" w:rsidR="009F3D46" w:rsidRDefault="009F3D46" w:rsidP="009F3D46">
      <w:pPr>
        <w:tabs>
          <w:tab w:val="left" w:pos="-1440"/>
          <w:tab w:val="left" w:pos="-720"/>
          <w:tab w:val="left" w:pos="0"/>
          <w:tab w:val="left" w:pos="432"/>
          <w:tab w:val="left" w:pos="720"/>
        </w:tabs>
        <w:suppressAutoHyphens/>
        <w:rPr>
          <w:spacing w:val="-3"/>
        </w:rPr>
      </w:pPr>
    </w:p>
    <w:p w14:paraId="3796259E"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 xml:space="preserve">Attempts have been made to form national or majority Muslim platforms in Britain - which in the 1990s often failed to find common ground or become accepted by the majority of Muslims in Britain. The 'Muslim Parliament' was an important development in this area, if only because of its high media profile for initial meetings and pronouncements in the early 1990s.  Critics argue that Muslims should gain access to normal channels of power - rather than form 'separatist' platforms. </w:t>
      </w:r>
    </w:p>
    <w:p w14:paraId="162DF8FD"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7CB5CC89"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 xml:space="preserve">The Muslim Parliament's founder and first leader, </w:t>
      </w:r>
      <w:proofErr w:type="spellStart"/>
      <w:r>
        <w:t>Kalim</w:t>
      </w:r>
      <w:proofErr w:type="spellEnd"/>
      <w:r>
        <w:t xml:space="preserve"> </w:t>
      </w:r>
      <w:proofErr w:type="spellStart"/>
      <w:r>
        <w:t>Siddiqui</w:t>
      </w:r>
      <w:proofErr w:type="spellEnd"/>
      <w:r>
        <w:t xml:space="preserve">, directed the Muslim Institute for Planning and Research that, in 1990, published a </w:t>
      </w:r>
      <w:r>
        <w:rPr>
          <w:i/>
          <w:iCs/>
        </w:rPr>
        <w:t>Muslim Manifesto</w:t>
      </w:r>
      <w:r>
        <w:t xml:space="preserve"> as a reaction to issues of concern to different Muslim communities. Leading from proposals contained in this document, initiatives included the creation of a Muslim 'House of Representatives', later known as the Muslim Parliament.</w:t>
      </w:r>
      <w:r>
        <w:rPr>
          <w:rStyle w:val="FootnoteReference"/>
          <w:vertAlign w:val="superscript"/>
        </w:rPr>
        <w:endnoteReference w:id="13"/>
      </w:r>
      <w:r>
        <w:t xml:space="preserve">  The reaction of the media was generally negative, especially towards the pronouncements of </w:t>
      </w:r>
      <w:proofErr w:type="spellStart"/>
      <w:r>
        <w:t>Siddiqui</w:t>
      </w:r>
      <w:proofErr w:type="spellEnd"/>
      <w:r>
        <w:t xml:space="preserve"> (1931-1996), who was accused of having connections with Iran, and being influential in the imposition by Ayatollah Khomeini of the '</w:t>
      </w:r>
      <w:r>
        <w:rPr>
          <w:i/>
          <w:spacing w:val="-3"/>
        </w:rPr>
        <w:t>fatwa</w:t>
      </w:r>
      <w:r>
        <w:rPr>
          <w:spacing w:val="-3"/>
        </w:rPr>
        <w:t>'</w:t>
      </w:r>
      <w:r>
        <w:t xml:space="preserve"> against Salman Rushdie. </w:t>
      </w:r>
    </w:p>
    <w:p w14:paraId="6574A0AC"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firstLine="432"/>
      </w:pPr>
    </w:p>
    <w:p w14:paraId="4644DEE5"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 xml:space="preserve">Prior to his death, </w:t>
      </w:r>
      <w:proofErr w:type="spellStart"/>
      <w:r>
        <w:t>Siddiqui</w:t>
      </w:r>
      <w:proofErr w:type="spellEnd"/>
      <w:r>
        <w:t xml:space="preserve"> had started to acquire more 'positive' coverage in the UK non-Muslim broadsheet press. </w:t>
      </w:r>
      <w:proofErr w:type="spellStart"/>
      <w:r>
        <w:t>Siddiqui</w:t>
      </w:r>
      <w:proofErr w:type="spellEnd"/>
      <w:r>
        <w:t xml:space="preserve"> drew upon his professional media background to publicise and promote the Parliament and his own community position, focusing on the creation of a 'Muslim platform', which intended to develop representation at grass-roots level. It publicised recruitment from all sectors in the communities, male and female.  Members of the Lower House paid a financial contribution to become an MMP (Members of the Muslim Parliament), whilst the Upper House's members raised significant financial contributions to join. The </w:t>
      </w:r>
      <w:r>
        <w:rPr>
          <w:i/>
          <w:iCs/>
        </w:rPr>
        <w:t>Muslim Manifesto</w:t>
      </w:r>
      <w:r>
        <w:t xml:space="preserve"> attempted to define a role for the General Assembly of Muslims in Britain (later known as the Muslim Parliament), and:</w:t>
      </w:r>
    </w:p>
    <w:p w14:paraId="5B27CD0F"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20F2986F"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left="720"/>
      </w:pPr>
      <w:r>
        <w:t xml:space="preserve">" ... </w:t>
      </w:r>
      <w:proofErr w:type="gramStart"/>
      <w:r>
        <w:t>to</w:t>
      </w:r>
      <w:proofErr w:type="gramEnd"/>
      <w:r>
        <w:t xml:space="preserve"> provide a framework for the healthy growth of all parts of the community as well as a common Muslim identity and purpose."</w:t>
      </w:r>
      <w:r>
        <w:rPr>
          <w:rStyle w:val="FootnoteReference"/>
          <w:vertAlign w:val="superscript"/>
        </w:rPr>
        <w:endnoteReference w:id="14"/>
      </w:r>
    </w:p>
    <w:p w14:paraId="15CEA7F4"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left="720"/>
      </w:pPr>
    </w:p>
    <w:p w14:paraId="340DF603"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 xml:space="preserve">Muslims that did not consider themselves represented by </w:t>
      </w:r>
      <w:proofErr w:type="spellStart"/>
      <w:r>
        <w:t>Siddiqui</w:t>
      </w:r>
      <w:proofErr w:type="spellEnd"/>
      <w:r>
        <w:t xml:space="preserve"> or MMPs were often alienated by the assumptions of the 'Parliament', and its pronouncements on Islam. In terms of decision-making processes, the Parliament's influence was difficult to gauge, and its effectiveness dissipated on </w:t>
      </w:r>
      <w:proofErr w:type="spellStart"/>
      <w:r>
        <w:t>Siddiqui's</w:t>
      </w:r>
      <w:proofErr w:type="spellEnd"/>
      <w:r>
        <w:t xml:space="preserve"> death.</w:t>
      </w:r>
      <w:r>
        <w:rPr>
          <w:rStyle w:val="EndnoteReference"/>
        </w:rPr>
        <w:endnoteReference w:id="15"/>
      </w:r>
      <w:r>
        <w:t xml:space="preserve">  As a forum for discussion, through various Committees and Conferences, the Parliament generated publicity, but not 'policy'.</w:t>
      </w:r>
      <w:r>
        <w:rPr>
          <w:rStyle w:val="FootnoteReference"/>
          <w:vertAlign w:val="superscript"/>
        </w:rPr>
        <w:endnoteReference w:id="16"/>
      </w:r>
      <w:r>
        <w:t xml:space="preserve">    </w:t>
      </w:r>
    </w:p>
    <w:p w14:paraId="16A397AD"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1CFE7F5F" w14:textId="77777777" w:rsidR="009F3D46" w:rsidRDefault="009F3D46" w:rsidP="009F3D46">
      <w:pPr>
        <w:tabs>
          <w:tab w:val="left" w:pos="-1440"/>
          <w:tab w:val="left" w:pos="-720"/>
          <w:tab w:val="left" w:pos="0"/>
          <w:tab w:val="left" w:pos="432"/>
          <w:tab w:val="left" w:pos="720"/>
        </w:tabs>
        <w:suppressAutoHyphens/>
        <w:rPr>
          <w:spacing w:val="-3"/>
        </w:rPr>
      </w:pPr>
      <w:r>
        <w:tab/>
        <w:t>The lack of interaction between groups with different interests on a national level is also reflected locally.  An activist within a Muslim youth organisation suggested to this writer that this was having a harmful effect on the youth, and that some kind of mediation processes were necessary to break down the sectarian divisions.  There was a fear that the cycle of 'difference' was perpetuated, because when youngsters attended mosques, they often heard sectarian speeches and sermons. This created an impression, according to some commentators, of serious divisions within the Muslim communities.</w:t>
      </w:r>
      <w:r>
        <w:rPr>
          <w:rStyle w:val="EndnoteReference"/>
        </w:rPr>
        <w:endnoteReference w:id="17"/>
      </w:r>
      <w:r>
        <w:t xml:space="preserve">  </w:t>
      </w:r>
    </w:p>
    <w:p w14:paraId="6A6929D7" w14:textId="77777777" w:rsidR="009F3D46" w:rsidRDefault="009F3D46" w:rsidP="009F3D46">
      <w:pPr>
        <w:tabs>
          <w:tab w:val="left" w:pos="-1440"/>
          <w:tab w:val="left" w:pos="-720"/>
          <w:tab w:val="left" w:pos="0"/>
          <w:tab w:val="left" w:pos="432"/>
          <w:tab w:val="left" w:pos="720"/>
        </w:tabs>
        <w:suppressAutoHyphens/>
        <w:rPr>
          <w:spacing w:val="-3"/>
        </w:rPr>
      </w:pPr>
    </w:p>
    <w:p w14:paraId="5F76FE23" w14:textId="77777777" w:rsidR="009F3D46" w:rsidRDefault="009F3D46" w:rsidP="009F3D46">
      <w:pPr>
        <w:tabs>
          <w:tab w:val="left" w:pos="-1440"/>
          <w:tab w:val="left" w:pos="-720"/>
          <w:tab w:val="left" w:pos="0"/>
          <w:tab w:val="left" w:pos="432"/>
          <w:tab w:val="left" w:pos="720"/>
        </w:tabs>
        <w:suppressAutoHyphens/>
        <w:rPr>
          <w:spacing w:val="-3"/>
        </w:rPr>
      </w:pPr>
      <w:r>
        <w:rPr>
          <w:spacing w:val="-3"/>
        </w:rPr>
        <w:tab/>
        <w:t xml:space="preserve">Other significant platforms to emerge have included the Muslim Council of Britain, founded in 1997, which describes itself as </w:t>
      </w:r>
      <w:proofErr w:type="gramStart"/>
      <w:r>
        <w:rPr>
          <w:spacing w:val="-3"/>
        </w:rPr>
        <w:t>an ‘umbrella</w:t>
      </w:r>
      <w:proofErr w:type="gramEnd"/>
      <w:r>
        <w:rPr>
          <w:spacing w:val="-3"/>
        </w:rPr>
        <w:t xml:space="preserve"> organisation’ representing over 250 platforms and affiliates.</w:t>
      </w:r>
      <w:r>
        <w:rPr>
          <w:rStyle w:val="EndnoteReference"/>
          <w:spacing w:val="-3"/>
        </w:rPr>
        <w:endnoteReference w:id="18"/>
      </w:r>
      <w:r>
        <w:rPr>
          <w:spacing w:val="-3"/>
        </w:rPr>
        <w:t xml:space="preserve">   These include various mosque committees and councils, such as the influential Bradford Council of Mosques, and various charitable and educational organisations.  There have been representative organisations for specific religious interests, reflecting ethnic, cultural and linguistic affiliations, such as the </w:t>
      </w:r>
      <w:proofErr w:type="spellStart"/>
      <w:r>
        <w:rPr>
          <w:spacing w:val="-3"/>
        </w:rPr>
        <w:t>Khoja</w:t>
      </w:r>
      <w:proofErr w:type="spellEnd"/>
      <w:r>
        <w:rPr>
          <w:spacing w:val="-3"/>
        </w:rPr>
        <w:t xml:space="preserve"> Shi’a </w:t>
      </w:r>
      <w:proofErr w:type="spellStart"/>
      <w:r>
        <w:rPr>
          <w:spacing w:val="-3"/>
        </w:rPr>
        <w:t>Ithna</w:t>
      </w:r>
      <w:proofErr w:type="spellEnd"/>
      <w:r>
        <w:rPr>
          <w:spacing w:val="-3"/>
        </w:rPr>
        <w:t xml:space="preserve"> </w:t>
      </w:r>
      <w:proofErr w:type="spellStart"/>
      <w:r>
        <w:rPr>
          <w:spacing w:val="-3"/>
        </w:rPr>
        <w:t>Ashari</w:t>
      </w:r>
      <w:proofErr w:type="spellEnd"/>
      <w:r>
        <w:rPr>
          <w:spacing w:val="-3"/>
        </w:rPr>
        <w:t xml:space="preserve"> World Federation (representing a specific branch of </w:t>
      </w:r>
      <w:proofErr w:type="spellStart"/>
      <w:r>
        <w:rPr>
          <w:spacing w:val="-3"/>
        </w:rPr>
        <w:t>Shi’ism</w:t>
      </w:r>
      <w:proofErr w:type="spellEnd"/>
      <w:r>
        <w:rPr>
          <w:spacing w:val="-3"/>
        </w:rPr>
        <w:t xml:space="preserve">) and the </w:t>
      </w:r>
      <w:proofErr w:type="spellStart"/>
      <w:r>
        <w:rPr>
          <w:spacing w:val="-3"/>
        </w:rPr>
        <w:t>Naqshbandi</w:t>
      </w:r>
      <w:proofErr w:type="spellEnd"/>
      <w:r>
        <w:rPr>
          <w:spacing w:val="-3"/>
        </w:rPr>
        <w:t xml:space="preserve"> </w:t>
      </w:r>
      <w:proofErr w:type="spellStart"/>
      <w:r>
        <w:rPr>
          <w:spacing w:val="-3"/>
        </w:rPr>
        <w:t>Haqqani</w:t>
      </w:r>
      <w:proofErr w:type="spellEnd"/>
      <w:r>
        <w:rPr>
          <w:spacing w:val="-3"/>
        </w:rPr>
        <w:t xml:space="preserve"> Sufi Order UK (representing a form of Islamic ‘mysticism’).  Specific </w:t>
      </w:r>
      <w:proofErr w:type="gramStart"/>
      <w:r>
        <w:rPr>
          <w:spacing w:val="-3"/>
        </w:rPr>
        <w:t>world views</w:t>
      </w:r>
      <w:proofErr w:type="gramEnd"/>
      <w:r>
        <w:rPr>
          <w:spacing w:val="-3"/>
        </w:rPr>
        <w:t xml:space="preserve"> have been articulated through organisations primarily funding from overseas Muslim platforms, such as the Islamic Foundation and the World Muslim League. Marginal, ‘radical’ voices such as </w:t>
      </w:r>
      <w:proofErr w:type="spellStart"/>
      <w:r>
        <w:rPr>
          <w:i/>
          <w:iCs/>
          <w:spacing w:val="-3"/>
        </w:rPr>
        <w:t>Hizb-ut-Tahrir</w:t>
      </w:r>
      <w:proofErr w:type="spellEnd"/>
      <w:r>
        <w:rPr>
          <w:spacing w:val="-3"/>
        </w:rPr>
        <w:t xml:space="preserve">, </w:t>
      </w:r>
      <w:r>
        <w:rPr>
          <w:i/>
          <w:iCs/>
          <w:spacing w:val="-3"/>
        </w:rPr>
        <w:t>al-</w:t>
      </w:r>
      <w:proofErr w:type="spellStart"/>
      <w:r>
        <w:rPr>
          <w:i/>
          <w:iCs/>
          <w:spacing w:val="-3"/>
        </w:rPr>
        <w:t>Muhajiroun</w:t>
      </w:r>
      <w:proofErr w:type="spellEnd"/>
      <w:r>
        <w:rPr>
          <w:spacing w:val="-3"/>
        </w:rPr>
        <w:t xml:space="preserve">, and Supporters of </w:t>
      </w:r>
      <w:proofErr w:type="spellStart"/>
      <w:r>
        <w:rPr>
          <w:spacing w:val="-3"/>
        </w:rPr>
        <w:t>Shariah</w:t>
      </w:r>
      <w:proofErr w:type="spellEnd"/>
      <w:r>
        <w:rPr>
          <w:spacing w:val="-3"/>
        </w:rPr>
        <w:t xml:space="preserve"> have presented alternative, activist perspectives which do not necessarily reflect the mainstream’ of Muslim public opinion in the UK. </w:t>
      </w:r>
    </w:p>
    <w:p w14:paraId="7300672B" w14:textId="77777777" w:rsidR="009F3D46" w:rsidRDefault="009F3D46" w:rsidP="009F3D46">
      <w:pPr>
        <w:tabs>
          <w:tab w:val="left" w:pos="-1440"/>
          <w:tab w:val="left" w:pos="-720"/>
          <w:tab w:val="left" w:pos="0"/>
          <w:tab w:val="left" w:pos="432"/>
          <w:tab w:val="left" w:pos="720"/>
        </w:tabs>
        <w:suppressAutoHyphens/>
        <w:rPr>
          <w:spacing w:val="-3"/>
        </w:rPr>
      </w:pPr>
    </w:p>
    <w:p w14:paraId="7182D062"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Muslims in the UK have had to devise infrastructures and approaches towards any desired 'Islamic decision-making' in relatively-short periods of time, synthesising or introducing a wide range of influences both from within and outside of the 'Islamic world.'</w:t>
      </w:r>
      <w:r>
        <w:rPr>
          <w:rStyle w:val="EndnoteReference"/>
        </w:rPr>
        <w:endnoteReference w:id="19"/>
      </w:r>
      <w:r>
        <w:t xml:space="preserve"> Muslims in Britain have frequently been represented in UK sources - for example, within academic, media, </w:t>
      </w:r>
      <w:proofErr w:type="gramStart"/>
      <w:r>
        <w:t>political</w:t>
      </w:r>
      <w:proofErr w:type="gramEnd"/>
      <w:r>
        <w:t xml:space="preserve"> and social welfare contexts - as possessing a homogenous identity.  This is influential in discussions of Islam and Islamic issues in Britain (by Muslims and non-Muslims), and has had an impact in the form of direct and indirect discrimination, prejudice, and anti-Islamic bias. It also has an impact upon the varied Islamic decision-making processes, associated with interpretations of primary sources (such as the Qur’an), which can be found within the UK.  Despite a prevalent societal view that persists of Islamic homogeneity, Muslims in Britain do not have a fixed, national representative platform. The debate on relevant issues within Muslim communities incorporates wide views and diverse platforms.</w:t>
      </w:r>
    </w:p>
    <w:p w14:paraId="428131DE"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firstLine="432"/>
      </w:pPr>
    </w:p>
    <w:p w14:paraId="7162EBA2"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 xml:space="preserve">Events such as the </w:t>
      </w:r>
      <w:r>
        <w:rPr>
          <w:i/>
          <w:iCs/>
        </w:rPr>
        <w:t>Satanic Verses</w:t>
      </w:r>
      <w:r>
        <w:t xml:space="preserve"> controversy, the Gulf War, 9-11 and its aftermath, and the 2003 invasion of Iraq have focused attention on the Muslim communities in the UK. These issues have combined with domestic issues, such as economic and social exclusion, gender, education, political representation, asylum, ethical agendas, legislation, media representation, inter-faith dialogue, leadership, and social and cultural diversity.</w:t>
      </w:r>
      <w:r>
        <w:rPr>
          <w:rStyle w:val="EndnoteReference"/>
        </w:rPr>
        <w:endnoteReference w:id="20"/>
      </w:r>
      <w:r>
        <w:t xml:space="preserve">  </w:t>
      </w:r>
    </w:p>
    <w:p w14:paraId="7AF6ABD2"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firstLine="432"/>
      </w:pPr>
    </w:p>
    <w:p w14:paraId="642A8ECC"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Specific issues can have an immediate personal impact on living life '</w:t>
      </w:r>
      <w:proofErr w:type="spellStart"/>
      <w:r>
        <w:t>Islamically</w:t>
      </w:r>
      <w:proofErr w:type="spellEnd"/>
      <w:r>
        <w:t xml:space="preserve">' for a Muslim in Britain.  'Being a Muslim' has many different meanings and levels of practice. A 'secularised' Muslim may not be concerned with issues of interpreting Islamic primary sources in a contemporary context, or in observing boundaries outlined by 'authorities'.  </w:t>
      </w:r>
    </w:p>
    <w:p w14:paraId="4FB51D85"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r>
    </w:p>
    <w:p w14:paraId="723A695B"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ab/>
        <w:t>Occasionally, prejudices have contributed towards organisations advancing their aims, through the catalyst of indignation and anger mobilising action – such as during the initial flash point and aftermath following publication of Salman Rushdie's 'The Satanic Verses'.</w:t>
      </w:r>
      <w:r>
        <w:rPr>
          <w:rStyle w:val="FootnoteReference"/>
          <w:vertAlign w:val="superscript"/>
        </w:rPr>
        <w:endnoteReference w:id="21"/>
      </w:r>
      <w:r>
        <w:t xml:space="preserve">  The responses of the non-Muslim majority towards 'Islamic' issues influenced Muslim self-perception in the UK, and demonstrated a need for stronger or different forms of lobbying, organisation, and leadership:</w:t>
      </w:r>
    </w:p>
    <w:p w14:paraId="45E8B36E"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0B38680B"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left="720"/>
      </w:pPr>
      <w:r>
        <w:t>"Until recently, the community was concerned only with jobs. The Labour Party was a natural ally ... During the Rushdie affair we found out that not only did our MPs not support us, but they opposed us."</w:t>
      </w:r>
      <w:r>
        <w:rPr>
          <w:rStyle w:val="FootnoteReference"/>
          <w:vertAlign w:val="superscript"/>
        </w:rPr>
        <w:endnoteReference w:id="22"/>
      </w:r>
    </w:p>
    <w:p w14:paraId="0DFC22C0"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1CCDCE6F" w14:textId="77777777" w:rsidR="009F3D46" w:rsidRDefault="009F3D46" w:rsidP="009F3D46">
      <w:pPr>
        <w:tabs>
          <w:tab w:val="left" w:pos="432"/>
        </w:tabs>
      </w:pPr>
      <w:r>
        <w:tab/>
        <w:t xml:space="preserve">The Rushdie Affair stimulated efforts within sectors of Muslim communities to promote the knowledge of Islam, even in the High Court. For example, in February 1989, the British Muslim Action Front's counsel Ali </w:t>
      </w:r>
      <w:proofErr w:type="spellStart"/>
      <w:r>
        <w:t>Azhar</w:t>
      </w:r>
      <w:proofErr w:type="spellEnd"/>
      <w:r>
        <w:t xml:space="preserve"> explained to the High Court's three Lord Chief Justices about details of Islamic belief and practice. The Qur’an was produced and distributed in the High Court. During proceedings, the Front's supporters were photographed in prayer, near the entrance to the Court.  Despite these high profile and 'visible' activities, efforts during the 1990s in lobbying for, and analysing, the requirements of Muslims in Britain were been severely restricted by lack of funding, and organisational difficulties.</w:t>
      </w:r>
    </w:p>
    <w:p w14:paraId="1E753205"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110CBE6A"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30F19EC2"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rPr>
          <w:b/>
          <w:bCs/>
        </w:rPr>
      </w:pPr>
      <w:r>
        <w:rPr>
          <w:b/>
          <w:bCs/>
        </w:rPr>
        <w:br w:type="page"/>
        <w:t>Muslims in the UK</w:t>
      </w:r>
    </w:p>
    <w:p w14:paraId="40643F6F"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firstLine="432"/>
        <w:rPr>
          <w:b/>
          <w:bCs/>
        </w:rPr>
      </w:pPr>
    </w:p>
    <w:p w14:paraId="60E25FB0" w14:textId="77777777" w:rsidR="009F3D46" w:rsidRDefault="009F3D46" w:rsidP="009F3D46">
      <w:pPr>
        <w:pStyle w:val="Heading4"/>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Further Reading</w:t>
      </w:r>
    </w:p>
    <w:p w14:paraId="677DBF06"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6613C991"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1.</w:t>
      </w:r>
      <w:r>
        <w:tab/>
        <w:t xml:space="preserve">Philip Lewis, ‘Britain’s Muslim Communities’, chap. from </w:t>
      </w:r>
      <w:r>
        <w:rPr>
          <w:i/>
        </w:rPr>
        <w:t>Islamic Britain: Religion, Politics and Identity among British Muslims</w:t>
      </w:r>
      <w:r>
        <w:t xml:space="preserve">, (London: I.B. </w:t>
      </w:r>
      <w:proofErr w:type="spellStart"/>
      <w:r>
        <w:t>Tauris</w:t>
      </w:r>
      <w:proofErr w:type="spellEnd"/>
      <w:r>
        <w:t xml:space="preserve">, Revised and updated edition, 2002) </w:t>
      </w:r>
    </w:p>
    <w:p w14:paraId="2028BB3C"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55A3B46D" w14:textId="77777777" w:rsidR="009F3D46" w:rsidRDefault="009F3D46" w:rsidP="009F3D46">
      <w:pPr>
        <w:pStyle w:val="BodyText3"/>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rPr>
          <w:color w:val="0000FF"/>
        </w:rPr>
      </w:pPr>
      <w:r>
        <w:t>This provides a basic historical background to Muslim communities in the UK.</w:t>
      </w:r>
    </w:p>
    <w:p w14:paraId="044DAC51"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rPr>
          <w:i/>
          <w:iCs/>
          <w:color w:val="0000FF"/>
        </w:rPr>
      </w:pPr>
    </w:p>
    <w:p w14:paraId="32D8566D" w14:textId="77777777" w:rsidR="009F3D46" w:rsidRDefault="009F3D46" w:rsidP="009F3D46">
      <w:pPr>
        <w:tabs>
          <w:tab w:val="left" w:pos="432"/>
        </w:tabs>
      </w:pPr>
      <w:r>
        <w:t>2.</w:t>
      </w:r>
      <w:r>
        <w:tab/>
        <w:t xml:space="preserve">Ron </w:t>
      </w:r>
      <w:proofErr w:type="spellStart"/>
      <w:r>
        <w:t>Geaves</w:t>
      </w:r>
      <w:proofErr w:type="spellEnd"/>
      <w:r>
        <w:t xml:space="preserve">, ‘Britain’, chap. from David </w:t>
      </w:r>
      <w:proofErr w:type="spellStart"/>
      <w:r>
        <w:t>Westerlund</w:t>
      </w:r>
      <w:proofErr w:type="spellEnd"/>
      <w:r>
        <w:t xml:space="preserve"> and Ingvar </w:t>
      </w:r>
      <w:proofErr w:type="spellStart"/>
      <w:r>
        <w:t>Svanberg</w:t>
      </w:r>
      <w:proofErr w:type="spellEnd"/>
      <w:r>
        <w:t xml:space="preserve">, </w:t>
      </w:r>
      <w:r>
        <w:rPr>
          <w:i/>
        </w:rPr>
        <w:t>Islam Outside the Arab World</w:t>
      </w:r>
      <w:r>
        <w:t>, (Richmond: Curzon Press, 1999)</w:t>
      </w:r>
    </w:p>
    <w:p w14:paraId="30785383" w14:textId="77777777" w:rsidR="009F3D46" w:rsidRDefault="009F3D46" w:rsidP="009F3D46">
      <w:pPr>
        <w:tabs>
          <w:tab w:val="left" w:pos="432"/>
        </w:tabs>
      </w:pPr>
    </w:p>
    <w:p w14:paraId="1328A01C" w14:textId="77777777" w:rsidR="009F3D46" w:rsidRDefault="009F3D46" w:rsidP="009F3D46">
      <w:pPr>
        <w:pStyle w:val="BodyText3"/>
        <w:tabs>
          <w:tab w:val="left" w:pos="432"/>
        </w:tabs>
      </w:pPr>
      <w:r>
        <w:t>This is a more detailed and scholarly chapter, which offers delineation of key issues and contexts relating to Muslims in the UK.</w:t>
      </w:r>
    </w:p>
    <w:p w14:paraId="18930BA5" w14:textId="77777777" w:rsidR="009F3D46" w:rsidRDefault="009F3D46" w:rsidP="009F3D46">
      <w:pPr>
        <w:pStyle w:val="BodyText3"/>
        <w:tabs>
          <w:tab w:val="left" w:pos="432"/>
        </w:tabs>
      </w:pPr>
    </w:p>
    <w:p w14:paraId="5C3278A1"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3.</w:t>
      </w:r>
      <w:r>
        <w:tab/>
        <w:t xml:space="preserve">M.M. </w:t>
      </w:r>
      <w:proofErr w:type="spellStart"/>
      <w:r>
        <w:t>Ahsan</w:t>
      </w:r>
      <w:proofErr w:type="spellEnd"/>
      <w:r>
        <w:t xml:space="preserve"> and A.R. </w:t>
      </w:r>
      <w:proofErr w:type="spellStart"/>
      <w:r>
        <w:t>Kidwai</w:t>
      </w:r>
      <w:proofErr w:type="spellEnd"/>
      <w:r>
        <w:t xml:space="preserve">, ‘The Muslim Perspective’ in </w:t>
      </w:r>
      <w:r>
        <w:rPr>
          <w:i/>
          <w:iCs/>
        </w:rPr>
        <w:t>Sacrilege versus Civility: Muslim Perspectives on The Satanic Verses Affair</w:t>
      </w:r>
      <w:r>
        <w:t>, (Leicester: Islamic Foundation, 1991)</w:t>
      </w:r>
    </w:p>
    <w:p w14:paraId="174AA177"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25211811"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rPr>
          <w:i/>
          <w:iCs/>
        </w:rPr>
      </w:pPr>
      <w:proofErr w:type="gramStart"/>
      <w:r>
        <w:rPr>
          <w:i/>
          <w:iCs/>
        </w:rPr>
        <w:t xml:space="preserve">An overview from </w:t>
      </w:r>
      <w:r>
        <w:t>one</w:t>
      </w:r>
      <w:r>
        <w:rPr>
          <w:i/>
          <w:iCs/>
        </w:rPr>
        <w:t xml:space="preserve"> Muslim perspective relating to the so-called Satanic Verses affair.</w:t>
      </w:r>
      <w:proofErr w:type="gramEnd"/>
    </w:p>
    <w:p w14:paraId="01A502BF"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firstLine="432"/>
      </w:pPr>
    </w:p>
    <w:p w14:paraId="32670033"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rPr>
          <w:b/>
          <w:bCs/>
        </w:rPr>
      </w:pPr>
      <w:r>
        <w:rPr>
          <w:b/>
          <w:bCs/>
        </w:rPr>
        <w:t xml:space="preserve">Additional Materials </w:t>
      </w:r>
    </w:p>
    <w:p w14:paraId="347F81D1"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rPr>
          <w:b/>
          <w:bCs/>
        </w:rPr>
      </w:pPr>
    </w:p>
    <w:p w14:paraId="1AA3F360" w14:textId="77777777" w:rsidR="009F3D46" w:rsidRPr="006267C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rPr>
          <w:bCs/>
        </w:rPr>
      </w:pPr>
      <w:r w:rsidRPr="008518C7">
        <w:rPr>
          <w:bCs/>
        </w:rPr>
        <w:t>The following are useful background materials.</w:t>
      </w:r>
    </w:p>
    <w:p w14:paraId="1EBC6DCD"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ind w:firstLine="432"/>
      </w:pPr>
    </w:p>
    <w:p w14:paraId="3DCD0AFB" w14:textId="4F5A0532" w:rsidR="009F3D46" w:rsidRDefault="009F3D46" w:rsidP="009F3D46">
      <w:pPr>
        <w:pStyle w:val="EndnoteText"/>
        <w:tabs>
          <w:tab w:val="left" w:pos="432"/>
        </w:tabs>
        <w:rPr>
          <w:rFonts w:ascii="Georgia" w:hAnsi="Georgia"/>
          <w:b/>
          <w:bCs/>
          <w:sz w:val="24"/>
        </w:rPr>
      </w:pPr>
      <w:r>
        <w:rPr>
          <w:rFonts w:ascii="Georgia" w:hAnsi="Georgia"/>
          <w:sz w:val="24"/>
        </w:rPr>
        <w:t>4.</w:t>
      </w:r>
      <w:r>
        <w:rPr>
          <w:rFonts w:ascii="Georgia" w:hAnsi="Georgia"/>
          <w:sz w:val="24"/>
        </w:rPr>
        <w:tab/>
        <w:t>National Public Radio, ‘An Islamic Journey Inside Europe</w:t>
      </w:r>
      <w:r>
        <w:rPr>
          <w:rFonts w:ascii="Georgia" w:hAnsi="Georgia"/>
          <w:sz w:val="24"/>
        </w:rPr>
        <w:br/>
      </w:r>
      <w:r>
        <w:rPr>
          <w:rStyle w:val="subtitle1"/>
          <w:rFonts w:ascii="Georgia" w:hAnsi="Georgia"/>
          <w:sz w:val="24"/>
        </w:rPr>
        <w:t xml:space="preserve">Part Two: Legacy of an Empire’, February 2003, </w:t>
      </w:r>
      <w:hyperlink r:id="rId14" w:history="1">
        <w:r w:rsidR="009B0362" w:rsidRPr="009B0362">
          <w:rPr>
            <w:rStyle w:val="Hyperlink"/>
            <w:rFonts w:ascii="Georgia" w:hAnsi="Georgia"/>
            <w:sz w:val="24"/>
            <w:szCs w:val="18"/>
          </w:rPr>
          <w:t>http://www.npr.org/programs/atc/features/2003/feb/europe_muslims/two/europe_muslims_two.html</w:t>
        </w:r>
      </w:hyperlink>
    </w:p>
    <w:p w14:paraId="7E2B1589"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p>
    <w:p w14:paraId="55E622E7" w14:textId="77777777" w:rsidR="009F3D46" w:rsidRDefault="009F3D46" w:rsidP="009F3D46">
      <w:pPr>
        <w:tabs>
          <w:tab w:val="left" w:pos="432"/>
        </w:tabs>
        <w:rPr>
          <w:i/>
          <w:iCs/>
        </w:rPr>
      </w:pPr>
      <w:r>
        <w:rPr>
          <w:i/>
          <w:iCs/>
        </w:rPr>
        <w:t xml:space="preserve">This is an online radio documentary, produced in the USA by National Public Radio, containing interviews and perspectives from Muslims in the UK. Requires RealPlayer. Duration: 9’14” </w:t>
      </w:r>
    </w:p>
    <w:p w14:paraId="78D5D4C0" w14:textId="77777777" w:rsidR="009F3D46" w:rsidRDefault="009F3D46" w:rsidP="009F3D46">
      <w:pPr>
        <w:tabs>
          <w:tab w:val="left" w:pos="432"/>
        </w:tabs>
        <w:rPr>
          <w:i/>
          <w:iCs/>
        </w:rPr>
      </w:pPr>
    </w:p>
    <w:p w14:paraId="3E4FCBFA" w14:textId="6FFFCF8A" w:rsidR="009F3D46" w:rsidRDefault="009F3D46" w:rsidP="009F3D46">
      <w:pPr>
        <w:tabs>
          <w:tab w:val="left" w:pos="432"/>
        </w:tabs>
      </w:pPr>
      <w:r>
        <w:t xml:space="preserve">6. </w:t>
      </w:r>
      <w:r w:rsidRPr="00AA369A">
        <w:t xml:space="preserve">Muslim Council of Britain, </w:t>
      </w:r>
      <w:r w:rsidRPr="008518C7">
        <w:rPr>
          <w:i/>
        </w:rPr>
        <w:t>Voices from the Minarets</w:t>
      </w:r>
      <w:r w:rsidRPr="00AA369A">
        <w:t xml:space="preserve">, </w:t>
      </w:r>
      <w:proofErr w:type="gramStart"/>
      <w:r w:rsidRPr="00AA369A">
        <w:t>London</w:t>
      </w:r>
      <w:proofErr w:type="gramEnd"/>
      <w:r w:rsidRPr="00AA369A">
        <w:t>: MCB, 2006 (</w:t>
      </w:r>
      <w:proofErr w:type="spellStart"/>
      <w:r w:rsidRPr="00AA369A">
        <w:t>pdf</w:t>
      </w:r>
      <w:proofErr w:type="spellEnd"/>
      <w:r w:rsidRPr="00AA369A">
        <w:t>)</w:t>
      </w:r>
      <w:r>
        <w:t xml:space="preserve"> </w:t>
      </w:r>
      <w:hyperlink r:id="rId15" w:history="1">
        <w:r w:rsidRPr="009B0362">
          <w:rPr>
            <w:rStyle w:val="Hyperlink"/>
          </w:rPr>
          <w:t>http://www.mcb.org.uk/uploads/vfm.pdf</w:t>
        </w:r>
      </w:hyperlink>
    </w:p>
    <w:p w14:paraId="165103F9" w14:textId="77777777" w:rsidR="009F3D46" w:rsidRDefault="009F3D46" w:rsidP="009F3D46">
      <w:pPr>
        <w:tabs>
          <w:tab w:val="left" w:pos="432"/>
        </w:tabs>
      </w:pPr>
    </w:p>
    <w:p w14:paraId="3D122C3E" w14:textId="77777777" w:rsidR="009F3D46" w:rsidRDefault="009F3D46" w:rsidP="009F3D46">
      <w:pPr>
        <w:tabs>
          <w:tab w:val="left" w:pos="432"/>
        </w:tabs>
      </w:pPr>
    </w:p>
    <w:p w14:paraId="7D38169E" w14:textId="77777777" w:rsidR="009F3D46" w:rsidRDefault="009F3D46" w:rsidP="009F3D46">
      <w:pPr>
        <w:pStyle w:val="Heading1"/>
        <w:tabs>
          <w:tab w:val="left" w:pos="432"/>
        </w:tabs>
        <w:spacing w:line="240" w:lineRule="auto"/>
        <w:rPr>
          <w:bCs w:val="0"/>
        </w:rPr>
      </w:pPr>
      <w:r>
        <w:rPr>
          <w:bCs w:val="0"/>
        </w:rPr>
        <w:t>Other resources</w:t>
      </w:r>
    </w:p>
    <w:p w14:paraId="6BC8B244" w14:textId="77777777" w:rsidR="009F3D46" w:rsidRDefault="009F3D46" w:rsidP="009F3D46">
      <w:pPr>
        <w:pStyle w:val="Heading1"/>
        <w:tabs>
          <w:tab w:val="left" w:pos="432"/>
        </w:tabs>
        <w:spacing w:line="240" w:lineRule="auto"/>
        <w:rPr>
          <w:bCs w:val="0"/>
        </w:rPr>
      </w:pPr>
    </w:p>
    <w:p w14:paraId="0D6BD91C" w14:textId="77777777" w:rsidR="009F3D46" w:rsidRDefault="009F3D46" w:rsidP="009F3D46">
      <w:pPr>
        <w:tabs>
          <w:tab w:val="left" w:pos="432"/>
        </w:tabs>
      </w:pPr>
      <w:r>
        <w:t>7.</w:t>
      </w:r>
      <w:r>
        <w:rPr>
          <w:i/>
          <w:iCs/>
        </w:rPr>
        <w:tab/>
      </w:r>
      <w:r w:rsidRPr="00A32976">
        <w:t xml:space="preserve"> </w:t>
      </w:r>
      <w:r>
        <w:t xml:space="preserve">Tariq </w:t>
      </w:r>
      <w:proofErr w:type="spellStart"/>
      <w:r>
        <w:t>Modood</w:t>
      </w:r>
      <w:proofErr w:type="spellEnd"/>
      <w:r>
        <w:t xml:space="preserve">, ‘The Place of Muslims in British Secular Multiculturalism’, chap. in </w:t>
      </w:r>
      <w:r>
        <w:rPr>
          <w:i/>
        </w:rPr>
        <w:t>Muslim Europe or Euro-Islam</w:t>
      </w:r>
      <w:r>
        <w:t xml:space="preserve">: </w:t>
      </w:r>
      <w:r>
        <w:rPr>
          <w:i/>
        </w:rPr>
        <w:t>Politics, Culture, and Citizenship in the Age of Globalization,</w:t>
      </w:r>
      <w:r>
        <w:t xml:space="preserve"> </w:t>
      </w:r>
      <w:proofErr w:type="spellStart"/>
      <w:r>
        <w:t>Nezar</w:t>
      </w:r>
      <w:proofErr w:type="spellEnd"/>
      <w:r>
        <w:t xml:space="preserve"> </w:t>
      </w:r>
      <w:proofErr w:type="spellStart"/>
      <w:r>
        <w:t>AlSayyad</w:t>
      </w:r>
      <w:proofErr w:type="spellEnd"/>
      <w:r>
        <w:t xml:space="preserve"> and Manuel Castells (Eds.), (Boston: Lexington Books, 2002) </w:t>
      </w:r>
    </w:p>
    <w:p w14:paraId="43C9DBF1" w14:textId="77777777" w:rsidR="009B0362" w:rsidRDefault="009B0362" w:rsidP="009F3D46">
      <w:pPr>
        <w:tabs>
          <w:tab w:val="left" w:pos="432"/>
        </w:tabs>
        <w:rPr>
          <w:i/>
        </w:rPr>
      </w:pPr>
    </w:p>
    <w:p w14:paraId="7D74CB21" w14:textId="77777777" w:rsidR="009F3D46" w:rsidRPr="00177E51" w:rsidRDefault="009F3D46" w:rsidP="009F3D46">
      <w:pPr>
        <w:tabs>
          <w:tab w:val="left" w:pos="432"/>
        </w:tabs>
        <w:rPr>
          <w:i/>
        </w:rPr>
      </w:pPr>
      <w:r w:rsidRPr="008518C7">
        <w:rPr>
          <w:i/>
        </w:rPr>
        <w:t xml:space="preserve">This thorough analysis has sections on Race and Equality, Politics, Racialization and Identity, and Muslim Identity Politics – in relation to so-called ‘multiculturalism’. </w:t>
      </w:r>
    </w:p>
    <w:p w14:paraId="04A1A787" w14:textId="77777777" w:rsidR="009F3D46" w:rsidRPr="00A32976" w:rsidRDefault="009F3D46" w:rsidP="009F3D46">
      <w:pPr>
        <w:pStyle w:val="NormalWeb"/>
        <w:rPr>
          <w:rFonts w:ascii="Georgia" w:hAnsi="Georgia"/>
          <w:i/>
        </w:rPr>
      </w:pPr>
      <w:r>
        <w:rPr>
          <w:rFonts w:ascii="Georgia" w:hAnsi="Georgia"/>
        </w:rPr>
        <w:t>8</w:t>
      </w:r>
      <w:r w:rsidRPr="008518C7">
        <w:rPr>
          <w:rFonts w:ascii="Georgia" w:hAnsi="Georgia"/>
        </w:rPr>
        <w:t>.</w:t>
      </w:r>
      <w:r w:rsidRPr="008518C7">
        <w:rPr>
          <w:rFonts w:ascii="Georgia" w:hAnsi="Georgia"/>
          <w:i/>
        </w:rPr>
        <w:t xml:space="preserve"> </w:t>
      </w:r>
      <w:r w:rsidRPr="008518C7">
        <w:rPr>
          <w:rFonts w:ascii="Georgia" w:hAnsi="Georgia"/>
          <w:i/>
        </w:rPr>
        <w:tab/>
      </w:r>
      <w:proofErr w:type="spellStart"/>
      <w:r w:rsidRPr="008518C7">
        <w:rPr>
          <w:rFonts w:ascii="Georgia" w:hAnsi="Georgia"/>
        </w:rPr>
        <w:t>Humayun</w:t>
      </w:r>
      <w:proofErr w:type="spellEnd"/>
      <w:r w:rsidRPr="008518C7">
        <w:rPr>
          <w:rFonts w:ascii="Georgia" w:hAnsi="Georgia"/>
        </w:rPr>
        <w:t xml:space="preserve"> Ansari, </w:t>
      </w:r>
      <w:r w:rsidRPr="008518C7">
        <w:rPr>
          <w:rFonts w:ascii="Georgia" w:hAnsi="Georgia"/>
          <w:i/>
        </w:rPr>
        <w:t>The Infidel Within: The History of Muslims in Britain, from 1800 to the Present,</w:t>
      </w:r>
      <w:r w:rsidRPr="008518C7">
        <w:rPr>
          <w:rFonts w:ascii="Georgia" w:hAnsi="Georgia"/>
        </w:rPr>
        <w:t xml:space="preserve"> (London: C. Hurst &amp; Co, 2004). </w:t>
      </w:r>
      <w:proofErr w:type="gramStart"/>
      <w:r w:rsidRPr="008518C7">
        <w:rPr>
          <w:rFonts w:ascii="Georgia" w:hAnsi="Georgia"/>
          <w:i/>
        </w:rPr>
        <w:t>An important and detailed book on the subject.</w:t>
      </w:r>
      <w:proofErr w:type="gramEnd"/>
    </w:p>
    <w:p w14:paraId="48A4A74E" w14:textId="77777777" w:rsidR="009F3D46" w:rsidRDefault="009F3D46" w:rsidP="009F3D46">
      <w:pPr>
        <w:pStyle w:val="NormalWeb"/>
        <w:rPr>
          <w:rFonts w:ascii="Georgia" w:hAnsi="Georgia"/>
          <w:i/>
        </w:rPr>
      </w:pPr>
      <w:r>
        <w:rPr>
          <w:rFonts w:ascii="Georgia" w:hAnsi="Georgia"/>
        </w:rPr>
        <w:t>9</w:t>
      </w:r>
      <w:r w:rsidRPr="008518C7">
        <w:rPr>
          <w:rFonts w:ascii="Georgia" w:hAnsi="Georgia"/>
        </w:rPr>
        <w:t>.</w:t>
      </w:r>
      <w:r w:rsidRPr="008518C7">
        <w:rPr>
          <w:rFonts w:ascii="Georgia" w:hAnsi="Georgia"/>
        </w:rPr>
        <w:tab/>
      </w:r>
      <w:proofErr w:type="spellStart"/>
      <w:r w:rsidRPr="008518C7">
        <w:rPr>
          <w:rFonts w:ascii="Georgia" w:hAnsi="Georgia"/>
        </w:rPr>
        <w:t>Tahir</w:t>
      </w:r>
      <w:proofErr w:type="spellEnd"/>
      <w:r w:rsidRPr="008518C7">
        <w:rPr>
          <w:rFonts w:ascii="Georgia" w:hAnsi="Georgia"/>
        </w:rPr>
        <w:t xml:space="preserve"> Abbas, (Ed.). </w:t>
      </w:r>
      <w:r w:rsidRPr="008518C7">
        <w:rPr>
          <w:rStyle w:val="Emphasis"/>
          <w:rFonts w:ascii="Georgia" w:hAnsi="Georgia"/>
        </w:rPr>
        <w:t>Muslim Britain: Communities Under Pressure</w:t>
      </w:r>
      <w:r w:rsidRPr="008518C7">
        <w:rPr>
          <w:rFonts w:ascii="Georgia" w:hAnsi="Georgia"/>
        </w:rPr>
        <w:t xml:space="preserve">. </w:t>
      </w:r>
      <w:r>
        <w:rPr>
          <w:rFonts w:ascii="Georgia" w:hAnsi="Georgia"/>
        </w:rPr>
        <w:t>(</w:t>
      </w:r>
      <w:r w:rsidRPr="008518C7">
        <w:rPr>
          <w:rFonts w:ascii="Georgia" w:hAnsi="Georgia"/>
        </w:rPr>
        <w:t>London &amp; New York: Zed Books, 2005</w:t>
      </w:r>
      <w:r>
        <w:rPr>
          <w:rFonts w:ascii="Georgia" w:hAnsi="Georgia"/>
        </w:rPr>
        <w:t>)</w:t>
      </w:r>
      <w:r w:rsidRPr="008518C7">
        <w:rPr>
          <w:rFonts w:ascii="Georgia" w:hAnsi="Georgia"/>
        </w:rPr>
        <w:t xml:space="preserve">  </w:t>
      </w:r>
      <w:proofErr w:type="gramStart"/>
      <w:r w:rsidRPr="008518C7">
        <w:rPr>
          <w:rFonts w:ascii="Georgia" w:hAnsi="Georgia"/>
          <w:i/>
        </w:rPr>
        <w:t>A useful collection of articles on a range of contemporary themes.</w:t>
      </w:r>
      <w:proofErr w:type="gramEnd"/>
    </w:p>
    <w:p w14:paraId="6FB33D31" w14:textId="77777777" w:rsidR="009F3D46" w:rsidRDefault="009F3D46" w:rsidP="009F3D46">
      <w:pPr>
        <w:pStyle w:val="NormalWeb"/>
        <w:rPr>
          <w:rFonts w:ascii="Georgia" w:hAnsi="Georgia"/>
        </w:rPr>
      </w:pPr>
      <w:r>
        <w:rPr>
          <w:rFonts w:ascii="Georgia" w:hAnsi="Georgia"/>
        </w:rPr>
        <w:t>10.</w:t>
      </w:r>
      <w:r>
        <w:rPr>
          <w:rFonts w:ascii="Georgia" w:hAnsi="Georgia"/>
        </w:rPr>
        <w:tab/>
        <w:t xml:space="preserve">Fred </w:t>
      </w:r>
      <w:proofErr w:type="spellStart"/>
      <w:r>
        <w:rPr>
          <w:rFonts w:ascii="Georgia" w:hAnsi="Georgia"/>
        </w:rPr>
        <w:t>Halliday</w:t>
      </w:r>
      <w:proofErr w:type="spellEnd"/>
      <w:r>
        <w:rPr>
          <w:rFonts w:ascii="Georgia" w:hAnsi="Georgia"/>
        </w:rPr>
        <w:t xml:space="preserve">, </w:t>
      </w:r>
      <w:r>
        <w:rPr>
          <w:rFonts w:ascii="Georgia" w:hAnsi="Georgia"/>
          <w:i/>
        </w:rPr>
        <w:t>Britain’s First Muslims</w:t>
      </w:r>
      <w:r>
        <w:rPr>
          <w:rFonts w:ascii="Georgia" w:hAnsi="Georgia"/>
        </w:rPr>
        <w:t xml:space="preserve">, (London: I.B. </w:t>
      </w:r>
      <w:proofErr w:type="spellStart"/>
      <w:r>
        <w:rPr>
          <w:rFonts w:ascii="Georgia" w:hAnsi="Georgia"/>
        </w:rPr>
        <w:t>Tauris</w:t>
      </w:r>
      <w:proofErr w:type="spellEnd"/>
      <w:r>
        <w:rPr>
          <w:rFonts w:ascii="Georgia" w:hAnsi="Georgia"/>
        </w:rPr>
        <w:t>, 2010)</w:t>
      </w:r>
    </w:p>
    <w:p w14:paraId="4A3F632E" w14:textId="77777777" w:rsidR="009F3D46" w:rsidRDefault="009F3D46" w:rsidP="009F3D46">
      <w:pPr>
        <w:pStyle w:val="NormalWeb"/>
        <w:rPr>
          <w:rFonts w:ascii="Georgia" w:hAnsi="Georgia"/>
        </w:rPr>
      </w:pPr>
      <w:r>
        <w:rPr>
          <w:rFonts w:ascii="Georgia" w:hAnsi="Georgia"/>
        </w:rPr>
        <w:t>11.</w:t>
      </w:r>
      <w:r>
        <w:rPr>
          <w:rFonts w:ascii="Georgia" w:hAnsi="Georgia"/>
        </w:rPr>
        <w:tab/>
        <w:t xml:space="preserve">Sophie </w:t>
      </w:r>
      <w:proofErr w:type="spellStart"/>
      <w:r>
        <w:rPr>
          <w:rFonts w:ascii="Georgia" w:hAnsi="Georgia"/>
        </w:rPr>
        <w:t>Gilliat</w:t>
      </w:r>
      <w:proofErr w:type="spellEnd"/>
      <w:r>
        <w:rPr>
          <w:rFonts w:ascii="Georgia" w:hAnsi="Georgia"/>
        </w:rPr>
        <w:t xml:space="preserve">-Rae, </w:t>
      </w:r>
      <w:r w:rsidRPr="00787C8C">
        <w:rPr>
          <w:rFonts w:ascii="Georgia" w:hAnsi="Georgia"/>
          <w:i/>
        </w:rPr>
        <w:t>Muslims in Britain: An Introduction</w:t>
      </w:r>
      <w:r>
        <w:rPr>
          <w:rFonts w:ascii="Georgia" w:hAnsi="Georgia"/>
        </w:rPr>
        <w:t xml:space="preserve"> (Cambridge: Cambridge University Press, 2010)</w:t>
      </w:r>
    </w:p>
    <w:p w14:paraId="7CCCC894" w14:textId="77777777" w:rsidR="009F3D46" w:rsidRDefault="009F3D46" w:rsidP="009F3D46">
      <w:pPr>
        <w:pStyle w:val="NormalWeb"/>
        <w:rPr>
          <w:rFonts w:ascii="Georgia" w:hAnsi="Georgia"/>
        </w:rPr>
      </w:pPr>
      <w:r>
        <w:rPr>
          <w:rFonts w:ascii="Georgia" w:hAnsi="Georgia"/>
        </w:rPr>
        <w:t>12.</w:t>
      </w:r>
      <w:r>
        <w:rPr>
          <w:rFonts w:ascii="Georgia" w:hAnsi="Georgia"/>
        </w:rPr>
        <w:tab/>
        <w:t xml:space="preserve">Philip Lewis, </w:t>
      </w:r>
      <w:r>
        <w:rPr>
          <w:rFonts w:ascii="Georgia" w:hAnsi="Georgia"/>
          <w:i/>
        </w:rPr>
        <w:t xml:space="preserve">Young, British and Muslim </w:t>
      </w:r>
      <w:r>
        <w:rPr>
          <w:rFonts w:ascii="Georgia" w:hAnsi="Georgia"/>
        </w:rPr>
        <w:t>(London: Continuum, 2007)</w:t>
      </w:r>
    </w:p>
    <w:p w14:paraId="5737D30B" w14:textId="05B55128" w:rsidR="009F3D46" w:rsidRDefault="009F3D46" w:rsidP="009F3D46">
      <w:pPr>
        <w:pStyle w:val="NormalWeb"/>
        <w:rPr>
          <w:rFonts w:ascii="Georgia" w:hAnsi="Georgia"/>
        </w:rPr>
      </w:pPr>
      <w:r>
        <w:rPr>
          <w:rFonts w:ascii="Georgia" w:hAnsi="Georgia"/>
        </w:rPr>
        <w:t xml:space="preserve">13. </w:t>
      </w:r>
      <w:r>
        <w:rPr>
          <w:rFonts w:ascii="Georgia" w:hAnsi="Georgia"/>
        </w:rPr>
        <w:tab/>
      </w:r>
      <w:hyperlink r:id="rId16" w:history="1">
        <w:r w:rsidRPr="009B0362">
          <w:rPr>
            <w:rStyle w:val="Hyperlink"/>
            <w:rFonts w:ascii="Georgia" w:hAnsi="Georgia"/>
          </w:rPr>
          <w:t xml:space="preserve">A. </w:t>
        </w:r>
        <w:proofErr w:type="spellStart"/>
        <w:r w:rsidRPr="009B0362">
          <w:rPr>
            <w:rStyle w:val="Hyperlink"/>
            <w:rFonts w:ascii="Georgia" w:hAnsi="Georgia"/>
          </w:rPr>
          <w:t>Bayat</w:t>
        </w:r>
        <w:proofErr w:type="spellEnd"/>
        <w:r w:rsidRPr="009B0362">
          <w:rPr>
            <w:rStyle w:val="Hyperlink"/>
            <w:rFonts w:ascii="Georgia" w:hAnsi="Georgia"/>
          </w:rPr>
          <w:t xml:space="preserve"> &amp; L. Herrera, </w:t>
        </w:r>
        <w:r w:rsidRPr="009B0362">
          <w:rPr>
            <w:rStyle w:val="Hyperlink"/>
            <w:rFonts w:ascii="Georgia" w:hAnsi="Georgia"/>
            <w:i/>
          </w:rPr>
          <w:t>Being Young and Muslim: New Cultural Politics in the Global South and North</w:t>
        </w:r>
        <w:r w:rsidRPr="009B0362">
          <w:rPr>
            <w:rStyle w:val="Hyperlink"/>
            <w:rFonts w:ascii="Georgia" w:hAnsi="Georgia"/>
          </w:rPr>
          <w:t xml:space="preserve"> (Oxford University Press, 2010)</w:t>
        </w:r>
      </w:hyperlink>
      <w:r>
        <w:rPr>
          <w:rFonts w:ascii="Georgia" w:hAnsi="Georgia"/>
        </w:rPr>
        <w:t xml:space="preserve"> [e-book]</w:t>
      </w:r>
    </w:p>
    <w:p w14:paraId="13A841D0" w14:textId="77777777" w:rsidR="009F3D46" w:rsidRDefault="009F3D46" w:rsidP="009F3D46">
      <w:pPr>
        <w:pStyle w:val="NormalWeb"/>
        <w:rPr>
          <w:rFonts w:ascii="Georgia" w:hAnsi="Georgia"/>
        </w:rPr>
      </w:pPr>
      <w:r>
        <w:rPr>
          <w:rFonts w:ascii="Georgia" w:hAnsi="Georgia"/>
        </w:rPr>
        <w:t xml:space="preserve">14. </w:t>
      </w:r>
      <w:r>
        <w:rPr>
          <w:rFonts w:ascii="Georgia" w:hAnsi="Georgia"/>
        </w:rPr>
        <w:tab/>
        <w:t xml:space="preserve">Jocelyn </w:t>
      </w:r>
      <w:proofErr w:type="spellStart"/>
      <w:r w:rsidRPr="0040235A">
        <w:rPr>
          <w:rFonts w:ascii="Georgia" w:hAnsi="Georgia"/>
        </w:rPr>
        <w:t>Cesari</w:t>
      </w:r>
      <w:proofErr w:type="spellEnd"/>
      <w:r w:rsidRPr="0040235A">
        <w:rPr>
          <w:rFonts w:ascii="Georgia" w:hAnsi="Georgia"/>
        </w:rPr>
        <w:t xml:space="preserve">, </w:t>
      </w:r>
      <w:r w:rsidRPr="0040235A">
        <w:rPr>
          <w:rFonts w:ascii="Georgia" w:hAnsi="Georgia"/>
          <w:i/>
        </w:rPr>
        <w:t>Muslims in the West after 9/11: Religion, Politics and Law</w:t>
      </w:r>
      <w:r w:rsidRPr="0040235A">
        <w:rPr>
          <w:rFonts w:ascii="Georgia" w:hAnsi="Georgia"/>
        </w:rPr>
        <w:t xml:space="preserve">, (London: </w:t>
      </w:r>
      <w:proofErr w:type="spellStart"/>
      <w:r w:rsidRPr="0040235A">
        <w:rPr>
          <w:rFonts w:ascii="Georgia" w:hAnsi="Georgia"/>
        </w:rPr>
        <w:t>Routledge</w:t>
      </w:r>
      <w:proofErr w:type="spellEnd"/>
      <w:r w:rsidRPr="0040235A">
        <w:rPr>
          <w:rFonts w:ascii="Georgia" w:hAnsi="Georgia"/>
        </w:rPr>
        <w:t>, 2009)</w:t>
      </w:r>
    </w:p>
    <w:p w14:paraId="38F182DC" w14:textId="77777777" w:rsidR="009F3D46" w:rsidRDefault="009F3D46" w:rsidP="009F3D46">
      <w:pPr>
        <w:pStyle w:val="NormalWeb"/>
        <w:rPr>
          <w:rFonts w:ascii="Georgia" w:hAnsi="Georgia"/>
        </w:rPr>
      </w:pPr>
      <w:r>
        <w:rPr>
          <w:rFonts w:ascii="Georgia" w:hAnsi="Georgia"/>
        </w:rPr>
        <w:t xml:space="preserve">15. </w:t>
      </w:r>
      <w:r>
        <w:rPr>
          <w:rFonts w:ascii="Georgia" w:hAnsi="Georgia"/>
        </w:rPr>
        <w:tab/>
        <w:t xml:space="preserve">P. </w:t>
      </w:r>
      <w:r w:rsidRPr="0040235A">
        <w:rPr>
          <w:rFonts w:ascii="Georgia" w:hAnsi="Georgia"/>
        </w:rPr>
        <w:t xml:space="preserve">Hopkins, &amp; </w:t>
      </w:r>
      <w:r>
        <w:rPr>
          <w:rFonts w:ascii="Georgia" w:hAnsi="Georgia"/>
        </w:rPr>
        <w:t xml:space="preserve">R. </w:t>
      </w:r>
      <w:r w:rsidRPr="0040235A">
        <w:rPr>
          <w:rFonts w:ascii="Georgia" w:hAnsi="Georgia"/>
        </w:rPr>
        <w:t xml:space="preserve">Gale, </w:t>
      </w:r>
      <w:r w:rsidRPr="0040235A">
        <w:rPr>
          <w:rFonts w:ascii="Georgia" w:hAnsi="Georgia"/>
          <w:i/>
        </w:rPr>
        <w:t>Muslims in Britain: Race, Place and Identities</w:t>
      </w:r>
      <w:r w:rsidRPr="0040235A">
        <w:rPr>
          <w:rFonts w:ascii="Georgia" w:hAnsi="Georgia"/>
        </w:rPr>
        <w:t xml:space="preserve"> (Edinburgh: Edinburgh University Press, 2009)</w:t>
      </w:r>
    </w:p>
    <w:p w14:paraId="2435F18A" w14:textId="77777777" w:rsidR="009F3D46" w:rsidRPr="00787C8C" w:rsidRDefault="009F3D46" w:rsidP="009F3D46">
      <w:pPr>
        <w:pStyle w:val="NormalWeb"/>
        <w:rPr>
          <w:rFonts w:ascii="Georgia" w:hAnsi="Georgia"/>
        </w:rPr>
      </w:pPr>
      <w:r>
        <w:rPr>
          <w:rFonts w:ascii="Georgia" w:hAnsi="Georgia"/>
        </w:rPr>
        <w:t xml:space="preserve">16. </w:t>
      </w:r>
      <w:r>
        <w:rPr>
          <w:rFonts w:ascii="Georgia" w:hAnsi="Georgia"/>
        </w:rPr>
        <w:tab/>
        <w:t xml:space="preserve">Jorgen S. </w:t>
      </w:r>
      <w:r w:rsidRPr="0040235A">
        <w:rPr>
          <w:rFonts w:ascii="Georgia" w:hAnsi="Georgia"/>
        </w:rPr>
        <w:t xml:space="preserve">Nielsen, </w:t>
      </w:r>
      <w:r w:rsidRPr="0040235A">
        <w:rPr>
          <w:rFonts w:ascii="Georgia" w:hAnsi="Georgia"/>
          <w:i/>
        </w:rPr>
        <w:t>Islam in Western Europe</w:t>
      </w:r>
      <w:r w:rsidRPr="0040235A">
        <w:rPr>
          <w:rFonts w:ascii="Georgia" w:hAnsi="Georgia"/>
        </w:rPr>
        <w:t>. (Edinburgh: Edinburgh University Press, 2004)</w:t>
      </w:r>
    </w:p>
    <w:p w14:paraId="447FF6C7" w14:textId="77777777" w:rsidR="009F3D46" w:rsidRDefault="009F3D46" w:rsidP="009F3D46">
      <w:pPr>
        <w:pStyle w:val="NormalWeb"/>
      </w:pPr>
      <w:r>
        <w:rPr>
          <w:noProof/>
          <w:lang w:val="en-US"/>
        </w:rPr>
        <w:drawing>
          <wp:inline distT="0" distB="0" distL="0" distR="0" wp14:anchorId="6B26074F" wp14:editId="2CF35C0F">
            <wp:extent cx="1847850" cy="2790825"/>
            <wp:effectExtent l="19050" t="0" r="0" b="0"/>
            <wp:docPr id="16" name="Picture 16" descr="aramco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ramco4"/>
                    <pic:cNvPicPr>
                      <a:picLocks noChangeAspect="1" noChangeArrowheads="1"/>
                    </pic:cNvPicPr>
                  </pic:nvPicPr>
                  <pic:blipFill>
                    <a:blip r:embed="rId17" cstate="print"/>
                    <a:srcRect/>
                    <a:stretch>
                      <a:fillRect/>
                    </a:stretch>
                  </pic:blipFill>
                  <pic:spPr bwMode="auto">
                    <a:xfrm>
                      <a:off x="0" y="0"/>
                      <a:ext cx="1847850" cy="2790825"/>
                    </a:xfrm>
                    <a:prstGeom prst="rect">
                      <a:avLst/>
                    </a:prstGeom>
                    <a:noFill/>
                    <a:ln w="9525">
                      <a:noFill/>
                      <a:miter lim="800000"/>
                      <a:headEnd/>
                      <a:tailEnd/>
                    </a:ln>
                  </pic:spPr>
                </pic:pic>
              </a:graphicData>
            </a:graphic>
          </wp:inline>
        </w:drawing>
      </w:r>
    </w:p>
    <w:p w14:paraId="7C2AFA3E" w14:textId="77777777" w:rsidR="009F3D46" w:rsidRDefault="009F3D46"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pPr>
      <w:r>
        <w:t>Regent’s Park Mosque, interior (photo: PADIA)</w:t>
      </w:r>
    </w:p>
    <w:p w14:paraId="17CF2771" w14:textId="77777777" w:rsidR="001428E1" w:rsidRDefault="001428E1"/>
    <w:sectPr w:rsidR="001428E1" w:rsidSect="00012EF9">
      <w:headerReference w:type="default" r:id="rId18"/>
      <w:footerReference w:type="default" r:id="rId19"/>
      <w:endnotePr>
        <w:numFmt w:val="decimal"/>
      </w:endnotePr>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00DB086" w14:textId="77777777" w:rsidR="00986BBC" w:rsidRDefault="00986BBC" w:rsidP="009F3D46">
      <w:r>
        <w:separator/>
      </w:r>
    </w:p>
  </w:endnote>
  <w:endnote w:type="continuationSeparator" w:id="0">
    <w:p w14:paraId="33EB8E82" w14:textId="77777777" w:rsidR="00986BBC" w:rsidRDefault="00986BBC" w:rsidP="009F3D46">
      <w:r>
        <w:continuationSeparator/>
      </w:r>
    </w:p>
  </w:endnote>
  <w:endnote w:id="1">
    <w:p w14:paraId="2A5BC6AC" w14:textId="77777777" w:rsidR="00986BBC" w:rsidRDefault="00986BBC" w:rsidP="009F3D46">
      <w:r>
        <w:rPr>
          <w:rStyle w:val="EndnoteReference"/>
        </w:rPr>
        <w:endnoteRef/>
      </w:r>
      <w:r>
        <w:t>.</w:t>
      </w:r>
      <w:r>
        <w:tab/>
      </w:r>
      <w:proofErr w:type="gramStart"/>
      <w:r>
        <w:t xml:space="preserve">Muhammad Anwar, </w:t>
      </w:r>
      <w:r>
        <w:rPr>
          <w:i/>
        </w:rPr>
        <w:t>The Myth of Return</w:t>
      </w:r>
      <w:r>
        <w:t>.</w:t>
      </w:r>
      <w:proofErr w:type="gramEnd"/>
      <w:r>
        <w:t xml:space="preserve"> London: Commission for Racial Equality, 2nd ed., </w:t>
      </w:r>
      <w:proofErr w:type="gramStart"/>
      <w:r>
        <w:t>1978</w:t>
      </w:r>
      <w:proofErr w:type="gramEnd"/>
      <w:r>
        <w:t>.</w:t>
      </w:r>
    </w:p>
    <w:p w14:paraId="1DE1815D" w14:textId="77777777" w:rsidR="00986BBC" w:rsidRDefault="00986BBC" w:rsidP="009F3D46"/>
  </w:endnote>
  <w:endnote w:id="2">
    <w:p w14:paraId="6F2C8E32" w14:textId="77777777" w:rsidR="00986BBC" w:rsidRDefault="00986BBC" w:rsidP="009F3D46">
      <w:r>
        <w:rPr>
          <w:rStyle w:val="EndnoteReference"/>
        </w:rPr>
        <w:endnoteRef/>
      </w:r>
      <w:r>
        <w:t>.</w:t>
      </w:r>
      <w:r>
        <w:tab/>
        <w:t xml:space="preserve">Danielle </w:t>
      </w:r>
      <w:proofErr w:type="spellStart"/>
      <w:r>
        <w:rPr>
          <w:spacing w:val="-3"/>
        </w:rPr>
        <w:t>Joly</w:t>
      </w:r>
      <w:proofErr w:type="spellEnd"/>
      <w:r>
        <w:rPr>
          <w:spacing w:val="-3"/>
        </w:rPr>
        <w:t xml:space="preserve">, “Making a Place for Islam in British Society – Muslims in Britain”, chap. in Thomas </w:t>
      </w:r>
      <w:proofErr w:type="spellStart"/>
      <w:r>
        <w:rPr>
          <w:spacing w:val="-3"/>
        </w:rPr>
        <w:t>Gerholm</w:t>
      </w:r>
      <w:proofErr w:type="spellEnd"/>
      <w:r>
        <w:rPr>
          <w:spacing w:val="-3"/>
        </w:rPr>
        <w:t xml:space="preserve"> and Y. Georg, Eds</w:t>
      </w:r>
      <w:proofErr w:type="gramStart"/>
      <w:r>
        <w:rPr>
          <w:spacing w:val="-3"/>
        </w:rPr>
        <w:t>.,</w:t>
      </w:r>
      <w:proofErr w:type="gramEnd"/>
      <w:r>
        <w:rPr>
          <w:spacing w:val="-3"/>
        </w:rPr>
        <w:t xml:space="preserve"> </w:t>
      </w:r>
      <w:r>
        <w:rPr>
          <w:i/>
          <w:spacing w:val="-3"/>
        </w:rPr>
        <w:t>The New Muslim Presence in Western Europe</w:t>
      </w:r>
      <w:r>
        <w:rPr>
          <w:spacing w:val="-3"/>
        </w:rPr>
        <w:t xml:space="preserve">, (London: </w:t>
      </w:r>
      <w:proofErr w:type="spellStart"/>
      <w:r>
        <w:rPr>
          <w:spacing w:val="-3"/>
        </w:rPr>
        <w:t>Mansell</w:t>
      </w:r>
      <w:proofErr w:type="spellEnd"/>
      <w:r>
        <w:rPr>
          <w:spacing w:val="-3"/>
        </w:rPr>
        <w:t xml:space="preserve"> Publications, 1988), </w:t>
      </w:r>
      <w:r>
        <w:t>32.</w:t>
      </w:r>
    </w:p>
    <w:p w14:paraId="1B5803F6" w14:textId="77777777" w:rsidR="00986BBC" w:rsidRDefault="00986BBC" w:rsidP="009F3D46"/>
  </w:endnote>
  <w:endnote w:id="3">
    <w:p w14:paraId="1A9CA825" w14:textId="77777777" w:rsidR="00986BBC" w:rsidRDefault="00986BBC" w:rsidP="009F3D46">
      <w:r>
        <w:rPr>
          <w:rStyle w:val="EndnoteReference"/>
        </w:rPr>
        <w:endnoteRef/>
      </w:r>
      <w:r>
        <w:t>.</w:t>
      </w:r>
      <w:r>
        <w:tab/>
        <w:t xml:space="preserve">Muhammad Anwar, </w:t>
      </w:r>
      <w:r>
        <w:rPr>
          <w:i/>
        </w:rPr>
        <w:t>Muslims In Britain: 1991 Census and other Statistical Sources</w:t>
      </w:r>
      <w:r>
        <w:t>, (Selly Oak: Centre for the Study of Islam and Christian-Muslim Relations, 1993), 2.</w:t>
      </w:r>
    </w:p>
    <w:p w14:paraId="06EB5AA1" w14:textId="77777777" w:rsidR="00986BBC" w:rsidRDefault="00986BBC" w:rsidP="009F3D46"/>
  </w:endnote>
  <w:endnote w:id="4">
    <w:p w14:paraId="0E007509" w14:textId="77777777" w:rsidR="00986BBC" w:rsidRDefault="00986BBC" w:rsidP="009F3D46">
      <w:r>
        <w:rPr>
          <w:rStyle w:val="EndnoteReference"/>
        </w:rPr>
        <w:endnoteRef/>
      </w:r>
      <w:r>
        <w:t>.</w:t>
      </w:r>
      <w:r>
        <w:tab/>
      </w:r>
      <w:proofErr w:type="gramStart"/>
      <w:r>
        <w:t>Muhammad Anwar, 7.</w:t>
      </w:r>
      <w:proofErr w:type="gramEnd"/>
    </w:p>
    <w:p w14:paraId="429683A1" w14:textId="77777777" w:rsidR="00986BBC" w:rsidRDefault="00986BBC" w:rsidP="009F3D46"/>
  </w:endnote>
  <w:endnote w:id="5">
    <w:p w14:paraId="23449B85" w14:textId="77777777" w:rsidR="00986BBC" w:rsidRDefault="00986BBC" w:rsidP="009F3D46">
      <w:pPr>
        <w:pStyle w:val="EndnoteText"/>
        <w:rPr>
          <w:rFonts w:ascii="Georgia" w:hAnsi="Georgia"/>
          <w:sz w:val="24"/>
        </w:rPr>
      </w:pPr>
      <w:r>
        <w:rPr>
          <w:rStyle w:val="EndnoteReference"/>
          <w:sz w:val="24"/>
        </w:rPr>
        <w:endnoteRef/>
      </w:r>
      <w:r>
        <w:rPr>
          <w:rFonts w:ascii="Georgia" w:hAnsi="Georgia"/>
          <w:sz w:val="24"/>
        </w:rPr>
        <w:t xml:space="preserve"> </w:t>
      </w:r>
      <w:r>
        <w:rPr>
          <w:rFonts w:ascii="Georgia" w:hAnsi="Georgia"/>
          <w:sz w:val="24"/>
        </w:rPr>
        <w:tab/>
        <w:t>For the history behind the Religion Question, see Muslim Council of Britain, ‘Campaigning for a religion question in the 2001 Census’, http://www.mcb.org.uk</w:t>
      </w:r>
    </w:p>
    <w:p w14:paraId="1A0F039A" w14:textId="77777777" w:rsidR="00986BBC" w:rsidRDefault="00986BBC" w:rsidP="009F3D46">
      <w:pPr>
        <w:pStyle w:val="EndnoteText"/>
        <w:rPr>
          <w:rFonts w:ascii="Georgia" w:hAnsi="Georgia"/>
          <w:sz w:val="24"/>
        </w:rPr>
      </w:pPr>
    </w:p>
  </w:endnote>
  <w:endnote w:id="6">
    <w:p w14:paraId="4D09ECF5" w14:textId="294633EB" w:rsidR="00986BBC" w:rsidRDefault="00986BBC" w:rsidP="009F3D46">
      <w:pPr>
        <w:pStyle w:val="EndnoteText"/>
        <w:rPr>
          <w:rFonts w:ascii="Georgia" w:hAnsi="Georgia"/>
          <w:sz w:val="24"/>
        </w:rPr>
      </w:pPr>
      <w:r>
        <w:rPr>
          <w:rStyle w:val="EndnoteReference"/>
          <w:sz w:val="24"/>
        </w:rPr>
        <w:endnoteRef/>
      </w:r>
      <w:r>
        <w:rPr>
          <w:rFonts w:ascii="Georgia" w:hAnsi="Georgia"/>
          <w:sz w:val="24"/>
        </w:rPr>
        <w:t xml:space="preserve"> </w:t>
      </w:r>
      <w:r>
        <w:rPr>
          <w:rFonts w:ascii="Georgia" w:hAnsi="Georgia"/>
          <w:sz w:val="24"/>
        </w:rPr>
        <w:tab/>
        <w:t xml:space="preserve">National Statistics, </w:t>
      </w:r>
      <w:r w:rsidR="009B0362" w:rsidRPr="009B0362">
        <w:rPr>
          <w:rFonts w:ascii="Georgia" w:hAnsi="Georgia"/>
          <w:sz w:val="24"/>
        </w:rPr>
        <w:t xml:space="preserve">‘Religion In Britain’, April 2001, </w:t>
      </w:r>
      <w:r>
        <w:rPr>
          <w:rFonts w:ascii="Georgia" w:hAnsi="Georgia"/>
          <w:sz w:val="24"/>
        </w:rPr>
        <w:t>http://www.statistics.gov.uk/cci/nugget.asp</w:t>
      </w:r>
      <w:proofErr w:type="gramStart"/>
      <w:r>
        <w:rPr>
          <w:rFonts w:ascii="Georgia" w:hAnsi="Georgia"/>
          <w:sz w:val="24"/>
        </w:rPr>
        <w:t>?id</w:t>
      </w:r>
      <w:proofErr w:type="gramEnd"/>
      <w:r>
        <w:rPr>
          <w:rFonts w:ascii="Georgia" w:hAnsi="Georgia"/>
          <w:sz w:val="24"/>
        </w:rPr>
        <w:t>=293</w:t>
      </w:r>
    </w:p>
    <w:p w14:paraId="10D44DD2" w14:textId="77777777" w:rsidR="00986BBC" w:rsidRDefault="00986BBC" w:rsidP="009F3D46">
      <w:pPr>
        <w:pStyle w:val="EndnoteText"/>
        <w:rPr>
          <w:rFonts w:ascii="Georgia" w:hAnsi="Georgia"/>
          <w:sz w:val="24"/>
        </w:rPr>
      </w:pPr>
    </w:p>
  </w:endnote>
  <w:endnote w:id="7">
    <w:p w14:paraId="3BBA2A76" w14:textId="77777777" w:rsidR="00986BBC" w:rsidRDefault="00986BBC" w:rsidP="009F3D46">
      <w:pPr>
        <w:pStyle w:val="EndnoteText"/>
        <w:rPr>
          <w:rFonts w:ascii="Georgia" w:hAnsi="Georgia"/>
          <w:sz w:val="24"/>
        </w:rPr>
      </w:pPr>
      <w:r>
        <w:rPr>
          <w:rStyle w:val="EndnoteReference"/>
          <w:sz w:val="24"/>
        </w:rPr>
        <w:endnoteRef/>
      </w:r>
      <w:r>
        <w:rPr>
          <w:rFonts w:ascii="Georgia" w:hAnsi="Georgia"/>
          <w:sz w:val="24"/>
        </w:rPr>
        <w:t xml:space="preserve"> </w:t>
      </w:r>
      <w:r>
        <w:rPr>
          <w:rFonts w:ascii="Georgia" w:hAnsi="Georgia"/>
          <w:sz w:val="24"/>
        </w:rPr>
        <w:tab/>
        <w:t>National Statistics Online, ‘Census 2001 - Ethnicity and religion in England and Wales’, http://www.statistics.gov.uk/census2001/profiles/commentaries/ethnicity.asp#religion</w:t>
      </w:r>
    </w:p>
    <w:p w14:paraId="6FFBBB0B" w14:textId="77777777" w:rsidR="00986BBC" w:rsidRDefault="00986BBC" w:rsidP="009F3D46">
      <w:pPr>
        <w:pStyle w:val="EndnoteText"/>
        <w:rPr>
          <w:rFonts w:ascii="Georgia" w:hAnsi="Georgia"/>
          <w:sz w:val="24"/>
        </w:rPr>
      </w:pPr>
    </w:p>
  </w:endnote>
  <w:endnote w:id="8">
    <w:p w14:paraId="27438E75" w14:textId="77777777" w:rsidR="00986BBC" w:rsidRDefault="00986BBC" w:rsidP="009F3D46">
      <w:pPr>
        <w:pStyle w:val="EndnoteText"/>
        <w:rPr>
          <w:rFonts w:ascii="Georgia" w:hAnsi="Georgia"/>
          <w:sz w:val="24"/>
        </w:rPr>
      </w:pPr>
      <w:r>
        <w:rPr>
          <w:rStyle w:val="EndnoteReference"/>
          <w:sz w:val="24"/>
        </w:rPr>
        <w:endnoteRef/>
      </w:r>
      <w:r>
        <w:rPr>
          <w:rFonts w:ascii="Georgia" w:hAnsi="Georgia"/>
          <w:sz w:val="24"/>
        </w:rPr>
        <w:t xml:space="preserve"> </w:t>
      </w:r>
      <w:r>
        <w:rPr>
          <w:rFonts w:ascii="Georgia" w:hAnsi="Georgia"/>
          <w:sz w:val="24"/>
        </w:rPr>
        <w:tab/>
        <w:t xml:space="preserve">Nina </w:t>
      </w:r>
      <w:proofErr w:type="spellStart"/>
      <w:r>
        <w:rPr>
          <w:rFonts w:ascii="Georgia" w:hAnsi="Georgia"/>
          <w:sz w:val="24"/>
        </w:rPr>
        <w:t>Gemineans</w:t>
      </w:r>
      <w:proofErr w:type="spellEnd"/>
      <w:r>
        <w:rPr>
          <w:rFonts w:ascii="Georgia" w:hAnsi="Georgia"/>
          <w:sz w:val="24"/>
        </w:rPr>
        <w:t xml:space="preserve">, ‘Photograph and further information: Shah </w:t>
      </w:r>
      <w:proofErr w:type="spellStart"/>
      <w:r>
        <w:rPr>
          <w:rFonts w:ascii="Georgia" w:hAnsi="Georgia"/>
          <w:sz w:val="24"/>
        </w:rPr>
        <w:t>Jehan</w:t>
      </w:r>
      <w:proofErr w:type="spellEnd"/>
      <w:r>
        <w:rPr>
          <w:rFonts w:ascii="Georgia" w:hAnsi="Georgia"/>
          <w:sz w:val="24"/>
        </w:rPr>
        <w:t xml:space="preserve"> Mosque’, http://www.nina.gemineans.co.uk/visitors/gardens/mosque.html</w:t>
      </w:r>
    </w:p>
    <w:p w14:paraId="65BCE2E9" w14:textId="77777777" w:rsidR="00986BBC" w:rsidRDefault="00986BBC" w:rsidP="009F3D46">
      <w:pPr>
        <w:pStyle w:val="EndnoteText"/>
        <w:rPr>
          <w:rFonts w:ascii="Georgia" w:hAnsi="Georgia"/>
          <w:sz w:val="24"/>
        </w:rPr>
      </w:pPr>
    </w:p>
  </w:endnote>
  <w:endnote w:id="9">
    <w:p w14:paraId="1A59FEA1" w14:textId="77777777" w:rsidR="00986BBC" w:rsidRDefault="00986BBC" w:rsidP="009F3D46">
      <w:pPr>
        <w:pStyle w:val="EndnoteText"/>
        <w:rPr>
          <w:rFonts w:ascii="Georgia" w:hAnsi="Georgia"/>
          <w:sz w:val="24"/>
        </w:rPr>
      </w:pPr>
      <w:r>
        <w:rPr>
          <w:rStyle w:val="EndnoteReference"/>
          <w:sz w:val="24"/>
        </w:rPr>
        <w:endnoteRef/>
      </w:r>
      <w:r>
        <w:rPr>
          <w:rFonts w:ascii="Georgia" w:hAnsi="Georgia"/>
          <w:sz w:val="24"/>
        </w:rPr>
        <w:t xml:space="preserve"> </w:t>
      </w:r>
      <w:r>
        <w:rPr>
          <w:rFonts w:ascii="Georgia" w:hAnsi="Georgia"/>
          <w:sz w:val="24"/>
        </w:rPr>
        <w:tab/>
        <w:t xml:space="preserve">Historical information on the London Central Mosque can be found at </w:t>
      </w:r>
      <w:r>
        <w:rPr>
          <w:rFonts w:ascii="Georgia" w:hAnsi="Georgia" w:cs="Tahoma"/>
          <w:sz w:val="24"/>
          <w:szCs w:val="16"/>
        </w:rPr>
        <w:t xml:space="preserve">Islamic Cultural Centre, </w:t>
      </w:r>
      <w:r>
        <w:rPr>
          <w:rFonts w:ascii="Georgia" w:hAnsi="Georgia"/>
          <w:sz w:val="24"/>
        </w:rPr>
        <w:t>http://www.islamicculturalcentre.co.uk</w:t>
      </w:r>
    </w:p>
    <w:p w14:paraId="098A353E" w14:textId="77777777" w:rsidR="00986BBC" w:rsidRDefault="00986BBC" w:rsidP="009F3D46">
      <w:pPr>
        <w:pStyle w:val="EndnoteText"/>
        <w:rPr>
          <w:rFonts w:ascii="Georgia" w:hAnsi="Georgia"/>
          <w:sz w:val="24"/>
        </w:rPr>
      </w:pPr>
    </w:p>
  </w:endnote>
  <w:endnote w:id="10">
    <w:p w14:paraId="16293B55" w14:textId="77777777" w:rsidR="00986BBC" w:rsidRDefault="00986BBC" w:rsidP="009F3D46">
      <w:pPr>
        <w:pStyle w:val="EndnoteText"/>
        <w:rPr>
          <w:rFonts w:ascii="Georgia" w:hAnsi="Georgia"/>
          <w:sz w:val="24"/>
        </w:rPr>
      </w:pPr>
      <w:r>
        <w:rPr>
          <w:rStyle w:val="EndnoteReference"/>
          <w:sz w:val="24"/>
        </w:rPr>
        <w:endnoteRef/>
      </w:r>
      <w:r>
        <w:rPr>
          <w:rFonts w:ascii="Georgia" w:hAnsi="Georgia"/>
          <w:sz w:val="24"/>
        </w:rPr>
        <w:t xml:space="preserve"> </w:t>
      </w:r>
      <w:r>
        <w:rPr>
          <w:rFonts w:ascii="Georgia" w:hAnsi="Georgia"/>
          <w:sz w:val="24"/>
        </w:rPr>
        <w:tab/>
        <w:t>Muslim Council of Britain, http://www.salaam.co.uk/mosques/index.php, May 2003</w:t>
      </w:r>
    </w:p>
    <w:p w14:paraId="46D5DB02" w14:textId="77777777" w:rsidR="00986BBC" w:rsidRDefault="00986BBC" w:rsidP="009F3D46">
      <w:pPr>
        <w:pStyle w:val="EndnoteText"/>
        <w:rPr>
          <w:rFonts w:ascii="Georgia" w:hAnsi="Georgia"/>
          <w:sz w:val="24"/>
        </w:rPr>
      </w:pPr>
    </w:p>
  </w:endnote>
  <w:endnote w:id="11">
    <w:p w14:paraId="153FBF3C" w14:textId="77777777" w:rsidR="00986BBC" w:rsidRDefault="00986BBC" w:rsidP="009F3D46">
      <w:pPr>
        <w:pStyle w:val="EndnoteText"/>
        <w:rPr>
          <w:rFonts w:ascii="Georgia" w:hAnsi="Georgia"/>
          <w:sz w:val="24"/>
        </w:rPr>
      </w:pPr>
      <w:r>
        <w:rPr>
          <w:rStyle w:val="EndnoteReference"/>
          <w:sz w:val="24"/>
        </w:rPr>
        <w:endnoteRef/>
      </w:r>
      <w:r>
        <w:rPr>
          <w:rFonts w:ascii="Georgia" w:hAnsi="Georgia"/>
          <w:sz w:val="24"/>
        </w:rPr>
        <w:t xml:space="preserve"> </w:t>
      </w:r>
      <w:r>
        <w:rPr>
          <w:rFonts w:ascii="Georgia" w:hAnsi="Georgia"/>
          <w:sz w:val="24"/>
        </w:rPr>
        <w:tab/>
      </w:r>
      <w:r>
        <w:rPr>
          <w:rFonts w:ascii="Georgia" w:hAnsi="Georgia"/>
          <w:i/>
          <w:iCs/>
          <w:sz w:val="24"/>
        </w:rPr>
        <w:t>The Guardian</w:t>
      </w:r>
      <w:r>
        <w:rPr>
          <w:rFonts w:ascii="Georgia" w:hAnsi="Georgia"/>
          <w:sz w:val="24"/>
        </w:rPr>
        <w:t xml:space="preserve">, Muslim Britain: the Statistics, June 17, 2002, http://www.guardian.co.uk/religion/Story/0,2763,738875,00.html  </w:t>
      </w:r>
    </w:p>
    <w:p w14:paraId="49981CAA" w14:textId="77777777" w:rsidR="00986BBC" w:rsidRDefault="00986BBC" w:rsidP="009F3D46">
      <w:pPr>
        <w:pStyle w:val="EndnoteText"/>
        <w:rPr>
          <w:rFonts w:ascii="Georgia" w:hAnsi="Georgia"/>
          <w:sz w:val="24"/>
        </w:rPr>
      </w:pPr>
    </w:p>
  </w:endnote>
  <w:endnote w:id="12">
    <w:p w14:paraId="6B90849D" w14:textId="77777777" w:rsidR="00986BBC" w:rsidRDefault="00986BBC" w:rsidP="009F3D46">
      <w:pPr>
        <w:pStyle w:val="EndnoteText"/>
        <w:rPr>
          <w:rFonts w:ascii="Georgia" w:hAnsi="Georgia"/>
          <w:spacing w:val="-3"/>
          <w:sz w:val="24"/>
        </w:rPr>
      </w:pPr>
      <w:r>
        <w:rPr>
          <w:rStyle w:val="EndnoteReference"/>
          <w:sz w:val="24"/>
        </w:rPr>
        <w:endnoteRef/>
      </w:r>
      <w:r>
        <w:rPr>
          <w:rFonts w:ascii="Georgia" w:hAnsi="Georgia"/>
          <w:sz w:val="24"/>
        </w:rPr>
        <w:t xml:space="preserve"> </w:t>
      </w:r>
      <w:r>
        <w:rPr>
          <w:rFonts w:ascii="Georgia" w:hAnsi="Georgia"/>
          <w:sz w:val="24"/>
        </w:rPr>
        <w:tab/>
        <w:t xml:space="preserve">Danielle </w:t>
      </w:r>
      <w:proofErr w:type="spellStart"/>
      <w:r>
        <w:rPr>
          <w:rFonts w:ascii="Georgia" w:hAnsi="Georgia"/>
          <w:spacing w:val="-3"/>
          <w:sz w:val="24"/>
        </w:rPr>
        <w:t>Joly</w:t>
      </w:r>
      <w:proofErr w:type="spellEnd"/>
      <w:r>
        <w:rPr>
          <w:rFonts w:ascii="Georgia" w:hAnsi="Georgia"/>
          <w:spacing w:val="-3"/>
          <w:sz w:val="24"/>
        </w:rPr>
        <w:t>, 32</w:t>
      </w:r>
    </w:p>
    <w:p w14:paraId="223C7997" w14:textId="77777777" w:rsidR="00986BBC" w:rsidRDefault="00986BBC" w:rsidP="009F3D46">
      <w:pPr>
        <w:pStyle w:val="EndnoteText"/>
        <w:rPr>
          <w:rFonts w:ascii="Georgia" w:hAnsi="Georgia"/>
          <w:sz w:val="24"/>
        </w:rPr>
      </w:pPr>
    </w:p>
  </w:endnote>
  <w:endnote w:id="13">
    <w:p w14:paraId="051167C2" w14:textId="77777777" w:rsidR="00986BBC" w:rsidRDefault="00986BBC"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spacing w:after="240"/>
        <w:ind w:left="432" w:hanging="432"/>
      </w:pPr>
      <w:r>
        <w:rPr>
          <w:rStyle w:val="FootnoteReference"/>
        </w:rPr>
        <w:endnoteRef/>
      </w:r>
      <w:r>
        <w:t>.</w:t>
      </w:r>
      <w:r>
        <w:tab/>
      </w:r>
      <w:r>
        <w:tab/>
        <w:t xml:space="preserve">The Muslim Institute, </w:t>
      </w:r>
      <w:r>
        <w:rPr>
          <w:i/>
        </w:rPr>
        <w:t>The Muslim Manifesto - a strategy for survival</w:t>
      </w:r>
      <w:r>
        <w:t xml:space="preserve">, (London: The Muslim Institute, London, 1990) </w:t>
      </w:r>
    </w:p>
  </w:endnote>
  <w:endnote w:id="14">
    <w:p w14:paraId="07C61F0C" w14:textId="77777777" w:rsidR="00986BBC" w:rsidRDefault="00986BBC" w:rsidP="009F3D46">
      <w:pPr>
        <w:tabs>
          <w:tab w:val="left" w:pos="-1440"/>
          <w:tab w:val="left" w:pos="-720"/>
          <w:tab w:val="left" w:pos="0"/>
          <w:tab w:val="left" w:pos="432"/>
          <w:tab w:val="left" w:pos="720"/>
          <w:tab w:val="left" w:pos="1440"/>
          <w:tab w:val="left" w:pos="2160"/>
          <w:tab w:val="left" w:pos="2880"/>
          <w:tab w:val="left" w:pos="3600"/>
          <w:tab w:val="left" w:pos="4320"/>
          <w:tab w:val="left" w:pos="5040"/>
          <w:tab w:val="left" w:pos="5760"/>
          <w:tab w:val="left" w:pos="6480"/>
          <w:tab w:val="left" w:pos="7200"/>
        </w:tabs>
        <w:spacing w:after="240"/>
        <w:ind w:left="432" w:hanging="432"/>
      </w:pPr>
      <w:r>
        <w:rPr>
          <w:rStyle w:val="FootnoteReference"/>
        </w:rPr>
        <w:endnoteRef/>
      </w:r>
      <w:r>
        <w:t>.</w:t>
      </w:r>
      <w:r>
        <w:tab/>
      </w:r>
      <w:r>
        <w:tab/>
        <w:t>Muslim Institute, 1.</w:t>
      </w:r>
    </w:p>
  </w:endnote>
  <w:endnote w:id="15">
    <w:p w14:paraId="56A1D138" w14:textId="77777777" w:rsidR="00986BBC" w:rsidRDefault="00986BBC" w:rsidP="009F3D46">
      <w:pPr>
        <w:pStyle w:val="EndnoteText"/>
        <w:tabs>
          <w:tab w:val="left" w:pos="540"/>
        </w:tabs>
        <w:rPr>
          <w:rFonts w:ascii="Georgia" w:hAnsi="Georgia"/>
          <w:sz w:val="24"/>
        </w:rPr>
      </w:pPr>
      <w:r>
        <w:rPr>
          <w:rStyle w:val="EndnoteReference"/>
          <w:sz w:val="24"/>
        </w:rPr>
        <w:endnoteRef/>
      </w:r>
      <w:r>
        <w:rPr>
          <w:rFonts w:ascii="Georgia" w:hAnsi="Georgia"/>
          <w:sz w:val="24"/>
        </w:rPr>
        <w:t xml:space="preserve">. </w:t>
      </w:r>
      <w:r>
        <w:rPr>
          <w:rFonts w:ascii="Georgia" w:hAnsi="Georgia"/>
          <w:sz w:val="24"/>
        </w:rPr>
        <w:tab/>
      </w:r>
      <w:r>
        <w:rPr>
          <w:rFonts w:ascii="Georgia" w:hAnsi="Georgia"/>
          <w:sz w:val="24"/>
        </w:rPr>
        <w:tab/>
        <w:t xml:space="preserve">See Institute of Contemporary Islamic Thought, "The Muslim Parliament of Great Britain 1992-1998", http://www.islamicthought.org/mp-intro.html </w:t>
      </w:r>
    </w:p>
    <w:p w14:paraId="18E44496" w14:textId="77777777" w:rsidR="00986BBC" w:rsidRDefault="00986BBC" w:rsidP="009F3D46">
      <w:pPr>
        <w:pStyle w:val="EndnoteText"/>
        <w:rPr>
          <w:rFonts w:ascii="Georgia" w:hAnsi="Georgia"/>
          <w:sz w:val="24"/>
        </w:rPr>
      </w:pPr>
    </w:p>
  </w:endnote>
  <w:endnote w:id="16">
    <w:p w14:paraId="0827EFE9" w14:textId="77777777" w:rsidR="00986BBC" w:rsidRDefault="00986BBC" w:rsidP="009F3D46">
      <w:pPr>
        <w:tabs>
          <w:tab w:val="left" w:pos="-1440"/>
          <w:tab w:val="left" w:pos="-720"/>
          <w:tab w:val="left" w:pos="0"/>
          <w:tab w:val="left" w:pos="720"/>
          <w:tab w:val="left" w:pos="1440"/>
          <w:tab w:val="left" w:pos="2160"/>
          <w:tab w:val="left" w:pos="2880"/>
          <w:tab w:val="left" w:pos="3600"/>
          <w:tab w:val="left" w:pos="4320"/>
          <w:tab w:val="left" w:pos="5040"/>
          <w:tab w:val="left" w:pos="5760"/>
          <w:tab w:val="left" w:pos="6480"/>
          <w:tab w:val="left" w:pos="7200"/>
        </w:tabs>
        <w:spacing w:after="240"/>
      </w:pPr>
      <w:r>
        <w:rPr>
          <w:rStyle w:val="FootnoteReference"/>
        </w:rPr>
        <w:endnoteRef/>
      </w:r>
      <w:r>
        <w:t>.</w:t>
      </w:r>
      <w:r>
        <w:tab/>
        <w:t xml:space="preserve">For example, see: </w:t>
      </w:r>
      <w:proofErr w:type="spellStart"/>
      <w:r>
        <w:t>Kalim</w:t>
      </w:r>
      <w:proofErr w:type="spellEnd"/>
      <w:r>
        <w:t xml:space="preserve"> </w:t>
      </w:r>
      <w:proofErr w:type="spellStart"/>
      <w:r>
        <w:t>Siddiqui</w:t>
      </w:r>
      <w:proofErr w:type="spellEnd"/>
      <w:r>
        <w:t xml:space="preserve">, "Islam and the West after Bosnia," (London, The Muslim Parliament of Great Britain, 1993). Information on </w:t>
      </w:r>
      <w:proofErr w:type="spellStart"/>
      <w:r>
        <w:t>Siddiqui</w:t>
      </w:r>
      <w:proofErr w:type="spellEnd"/>
      <w:r>
        <w:t xml:space="preserve"> can be found at Institute of Contemporary Islamic Thought, ‘Dr </w:t>
      </w:r>
      <w:proofErr w:type="spellStart"/>
      <w:r>
        <w:t>Kalim</w:t>
      </w:r>
      <w:proofErr w:type="spellEnd"/>
      <w:r>
        <w:t xml:space="preserve"> </w:t>
      </w:r>
      <w:proofErr w:type="spellStart"/>
      <w:r>
        <w:t>Siddiqui</w:t>
      </w:r>
      <w:proofErr w:type="spellEnd"/>
      <w:r>
        <w:t>’, http://www.islamicthought.org/ks-home.html</w:t>
      </w:r>
    </w:p>
  </w:endnote>
  <w:endnote w:id="17">
    <w:p w14:paraId="7F2B60B5" w14:textId="666EA5F1" w:rsidR="00986BBC" w:rsidRDefault="00986BBC" w:rsidP="009F3D46">
      <w:pPr>
        <w:pStyle w:val="EndnoteText"/>
        <w:rPr>
          <w:rFonts w:ascii="Georgia" w:hAnsi="Georgia"/>
          <w:sz w:val="24"/>
        </w:rPr>
      </w:pPr>
      <w:r>
        <w:rPr>
          <w:rStyle w:val="EndnoteReference"/>
          <w:sz w:val="24"/>
        </w:rPr>
        <w:endnoteRef/>
      </w:r>
      <w:r>
        <w:rPr>
          <w:rFonts w:ascii="Georgia" w:hAnsi="Georgia"/>
          <w:sz w:val="24"/>
        </w:rPr>
        <w:t xml:space="preserve"> </w:t>
      </w:r>
      <w:r>
        <w:rPr>
          <w:rFonts w:ascii="Georgia" w:hAnsi="Georgia"/>
          <w:sz w:val="24"/>
        </w:rPr>
        <w:tab/>
        <w:t xml:space="preserve">Gary R. Bunt, </w:t>
      </w:r>
      <w:r>
        <w:rPr>
          <w:rFonts w:ascii="Georgia" w:hAnsi="Georgia"/>
          <w:i/>
          <w:iCs/>
          <w:sz w:val="24"/>
        </w:rPr>
        <w:t xml:space="preserve">Decision-Making and </w:t>
      </w:r>
      <w:proofErr w:type="spellStart"/>
      <w:r>
        <w:rPr>
          <w:rFonts w:ascii="Georgia" w:hAnsi="Georgia"/>
          <w:i/>
          <w:iCs/>
          <w:sz w:val="24"/>
        </w:rPr>
        <w:t>Idjtih</w:t>
      </w:r>
      <w:r w:rsidR="009B0362">
        <w:rPr>
          <w:rFonts w:ascii="Georgia" w:hAnsi="Georgia"/>
          <w:i/>
          <w:iCs/>
          <w:sz w:val="24"/>
        </w:rPr>
        <w:t>a</w:t>
      </w:r>
      <w:r>
        <w:rPr>
          <w:rFonts w:ascii="Georgia" w:hAnsi="Georgia"/>
          <w:i/>
          <w:iCs/>
          <w:sz w:val="24"/>
        </w:rPr>
        <w:t>d</w:t>
      </w:r>
      <w:proofErr w:type="spellEnd"/>
      <w:r>
        <w:rPr>
          <w:rFonts w:ascii="Georgia" w:hAnsi="Georgia"/>
          <w:i/>
          <w:iCs/>
          <w:sz w:val="24"/>
        </w:rPr>
        <w:t xml:space="preserve"> in Islamic Environments: A Comparative Study of Pakistan, Malaysia, Singapore, and the United Kingdom.</w:t>
      </w:r>
      <w:r>
        <w:rPr>
          <w:rFonts w:ascii="Georgia" w:hAnsi="Georgia"/>
          <w:sz w:val="24"/>
        </w:rPr>
        <w:t xml:space="preserve"> (University of Wales, Ph.D.)</w:t>
      </w:r>
      <w:proofErr w:type="gramStart"/>
      <w:r>
        <w:rPr>
          <w:rFonts w:ascii="Georgia" w:hAnsi="Georgia"/>
          <w:sz w:val="24"/>
        </w:rPr>
        <w:t>, fieldwork research, 1996 Ph.D.</w:t>
      </w:r>
      <w:proofErr w:type="gramEnd"/>
    </w:p>
    <w:p w14:paraId="3E2A0042" w14:textId="77777777" w:rsidR="00986BBC" w:rsidRDefault="00986BBC" w:rsidP="009F3D46">
      <w:pPr>
        <w:pStyle w:val="EndnoteText"/>
        <w:rPr>
          <w:rFonts w:ascii="Georgia" w:hAnsi="Georgia"/>
          <w:sz w:val="24"/>
        </w:rPr>
      </w:pPr>
    </w:p>
  </w:endnote>
  <w:endnote w:id="18">
    <w:p w14:paraId="6C58AB3B" w14:textId="77777777" w:rsidR="00986BBC" w:rsidRDefault="00986BBC" w:rsidP="009F3D46">
      <w:pPr>
        <w:pStyle w:val="EndnoteText"/>
        <w:rPr>
          <w:rFonts w:ascii="Georgia" w:hAnsi="Georgia"/>
          <w:sz w:val="24"/>
        </w:rPr>
      </w:pPr>
      <w:r>
        <w:rPr>
          <w:rStyle w:val="EndnoteReference"/>
          <w:sz w:val="24"/>
        </w:rPr>
        <w:endnoteRef/>
      </w:r>
      <w:r>
        <w:rPr>
          <w:rFonts w:ascii="Georgia" w:hAnsi="Georgia"/>
          <w:sz w:val="24"/>
        </w:rPr>
        <w:t xml:space="preserve"> </w:t>
      </w:r>
      <w:r>
        <w:rPr>
          <w:rFonts w:ascii="Georgia" w:hAnsi="Georgia"/>
          <w:sz w:val="24"/>
        </w:rPr>
        <w:tab/>
        <w:t>Details on the MCB website, http://www.mcb.org.uk.about.htm</w:t>
      </w:r>
    </w:p>
    <w:p w14:paraId="20ADECAC" w14:textId="77777777" w:rsidR="00986BBC" w:rsidRDefault="00986BBC" w:rsidP="009F3D46">
      <w:pPr>
        <w:pStyle w:val="EndnoteText"/>
        <w:rPr>
          <w:rFonts w:ascii="Georgia" w:hAnsi="Georgia"/>
          <w:sz w:val="24"/>
        </w:rPr>
      </w:pPr>
    </w:p>
  </w:endnote>
  <w:endnote w:id="19">
    <w:p w14:paraId="4B5D4E3D" w14:textId="77777777" w:rsidR="00986BBC" w:rsidRDefault="00986BBC" w:rsidP="009F3D46">
      <w:r>
        <w:rPr>
          <w:rStyle w:val="EndnoteReference"/>
        </w:rPr>
        <w:endnoteRef/>
      </w:r>
      <w:r>
        <w:t xml:space="preserve">       A version of this research was originally publ</w:t>
      </w:r>
      <w:bookmarkStart w:id="0" w:name="_GoBack"/>
      <w:bookmarkEnd w:id="0"/>
      <w:r>
        <w:t xml:space="preserve">ished in Gary R. Bunt, "Decision Making Processes in British Islamic Environments", </w:t>
      </w:r>
      <w:r>
        <w:rPr>
          <w:i/>
        </w:rPr>
        <w:t>Islam and Christian-Muslim Relations</w:t>
      </w:r>
      <w:r>
        <w:t xml:space="preserve">, Spring 1998, 103-113 </w:t>
      </w:r>
    </w:p>
    <w:p w14:paraId="558F4623" w14:textId="77777777" w:rsidR="00986BBC" w:rsidRDefault="00986BBC" w:rsidP="009F3D46"/>
  </w:endnote>
  <w:endnote w:id="20">
    <w:p w14:paraId="74828D98" w14:textId="77777777" w:rsidR="00986BBC" w:rsidRDefault="00986BBC" w:rsidP="009F3D46">
      <w:pPr>
        <w:pStyle w:val="EndnoteText"/>
        <w:rPr>
          <w:rFonts w:ascii="Georgia" w:hAnsi="Georgia"/>
          <w:sz w:val="24"/>
        </w:rPr>
      </w:pPr>
      <w:r w:rsidRPr="008518C7">
        <w:rPr>
          <w:rStyle w:val="EndnoteReference"/>
          <w:sz w:val="24"/>
        </w:rPr>
        <w:endnoteRef/>
      </w:r>
      <w:r w:rsidRPr="008518C7">
        <w:rPr>
          <w:rFonts w:ascii="Georgia" w:hAnsi="Georgia"/>
          <w:sz w:val="24"/>
        </w:rPr>
        <w:t xml:space="preserve"> </w:t>
      </w:r>
      <w:r>
        <w:tab/>
      </w:r>
      <w:r>
        <w:rPr>
          <w:rFonts w:ascii="Georgia" w:hAnsi="Georgia"/>
          <w:sz w:val="24"/>
        </w:rPr>
        <w:t>See</w:t>
      </w:r>
      <w:r w:rsidRPr="004E65F8">
        <w:t xml:space="preserve"> </w:t>
      </w:r>
      <w:r w:rsidRPr="004E65F8">
        <w:rPr>
          <w:rFonts w:ascii="Georgia" w:hAnsi="Georgia"/>
          <w:sz w:val="24"/>
        </w:rPr>
        <w:t xml:space="preserve">Commission on British Muslims and </w:t>
      </w:r>
      <w:proofErr w:type="spellStart"/>
      <w:r w:rsidRPr="004E65F8">
        <w:rPr>
          <w:rFonts w:ascii="Georgia" w:hAnsi="Georgia"/>
          <w:sz w:val="24"/>
        </w:rPr>
        <w:t>Islamophobia</w:t>
      </w:r>
      <w:proofErr w:type="spellEnd"/>
      <w:r>
        <w:rPr>
          <w:rFonts w:ascii="Georgia" w:hAnsi="Georgia"/>
          <w:sz w:val="24"/>
        </w:rPr>
        <w:t>,</w:t>
      </w:r>
      <w:r w:rsidRPr="004E65F8">
        <w:rPr>
          <w:rFonts w:ascii="Georgia" w:hAnsi="Georgia"/>
          <w:sz w:val="24"/>
        </w:rPr>
        <w:t xml:space="preserve"> </w:t>
      </w:r>
      <w:proofErr w:type="spellStart"/>
      <w:r w:rsidRPr="008518C7">
        <w:rPr>
          <w:rFonts w:ascii="Georgia" w:hAnsi="Georgia"/>
          <w:i/>
          <w:sz w:val="24"/>
        </w:rPr>
        <w:t>Islamophobia</w:t>
      </w:r>
      <w:proofErr w:type="spellEnd"/>
      <w:r w:rsidRPr="008518C7">
        <w:rPr>
          <w:rFonts w:ascii="Georgia" w:hAnsi="Georgia"/>
          <w:i/>
          <w:sz w:val="24"/>
        </w:rPr>
        <w:t>: issues, challenges and action</w:t>
      </w:r>
      <w:r w:rsidRPr="004E65F8">
        <w:rPr>
          <w:rFonts w:ascii="Georgia" w:hAnsi="Georgia"/>
          <w:sz w:val="24"/>
        </w:rPr>
        <w:t>,</w:t>
      </w:r>
      <w:r>
        <w:rPr>
          <w:rFonts w:ascii="Georgia" w:hAnsi="Georgia"/>
          <w:sz w:val="24"/>
        </w:rPr>
        <w:t xml:space="preserve"> </w:t>
      </w:r>
      <w:r w:rsidRPr="004E65F8">
        <w:rPr>
          <w:rFonts w:ascii="Georgia" w:hAnsi="Georgia"/>
          <w:sz w:val="24"/>
        </w:rPr>
        <w:t>Edited by: Robin Richardson</w:t>
      </w:r>
      <w:r>
        <w:rPr>
          <w:rFonts w:ascii="Georgia" w:hAnsi="Georgia"/>
          <w:sz w:val="24"/>
        </w:rPr>
        <w:t>,</w:t>
      </w:r>
      <w:r w:rsidRPr="004E65F8">
        <w:rPr>
          <w:rFonts w:ascii="Georgia" w:hAnsi="Georgia"/>
          <w:sz w:val="24"/>
        </w:rPr>
        <w:t xml:space="preserve"> </w:t>
      </w:r>
      <w:r>
        <w:rPr>
          <w:rFonts w:ascii="Georgia" w:hAnsi="Georgia"/>
          <w:sz w:val="24"/>
        </w:rPr>
        <w:t>(</w:t>
      </w:r>
      <w:proofErr w:type="spellStart"/>
      <w:r w:rsidRPr="004E65F8">
        <w:rPr>
          <w:rFonts w:ascii="Georgia" w:hAnsi="Georgia"/>
          <w:sz w:val="24"/>
        </w:rPr>
        <w:t>Trentham</w:t>
      </w:r>
      <w:proofErr w:type="spellEnd"/>
      <w:r w:rsidRPr="004E65F8">
        <w:rPr>
          <w:rFonts w:ascii="Georgia" w:hAnsi="Georgia"/>
          <w:sz w:val="24"/>
        </w:rPr>
        <w:t xml:space="preserve"> Books, </w:t>
      </w:r>
      <w:r>
        <w:rPr>
          <w:rFonts w:ascii="Georgia" w:hAnsi="Georgia"/>
          <w:sz w:val="24"/>
        </w:rPr>
        <w:t>2004</w:t>
      </w:r>
      <w:r w:rsidRPr="004E65F8">
        <w:rPr>
          <w:rFonts w:ascii="Georgia" w:hAnsi="Georgia"/>
          <w:sz w:val="24"/>
        </w:rPr>
        <w:t>)</w:t>
      </w:r>
    </w:p>
    <w:p w14:paraId="4F7EFB1A" w14:textId="77777777" w:rsidR="00986BBC" w:rsidRPr="004E65F8" w:rsidRDefault="00986BBC" w:rsidP="009F3D46">
      <w:pPr>
        <w:pStyle w:val="EndnoteText"/>
        <w:rPr>
          <w:rFonts w:ascii="Georgia" w:hAnsi="Georgia"/>
          <w:sz w:val="24"/>
        </w:rPr>
      </w:pPr>
    </w:p>
  </w:endnote>
  <w:endnote w:id="21">
    <w:p w14:paraId="5573EA16" w14:textId="77777777" w:rsidR="00986BBC" w:rsidRDefault="00986BBC" w:rsidP="009F3D46">
      <w:r>
        <w:rPr>
          <w:rStyle w:val="EndnoteReference"/>
        </w:rPr>
        <w:endnoteRef/>
      </w:r>
      <w:r>
        <w:t>.</w:t>
      </w:r>
      <w:r>
        <w:tab/>
        <w:t xml:space="preserve">See: M.M. </w:t>
      </w:r>
      <w:proofErr w:type="spellStart"/>
      <w:r>
        <w:t>Ahsan</w:t>
      </w:r>
      <w:proofErr w:type="spellEnd"/>
      <w:r>
        <w:t xml:space="preserve"> and A.R. </w:t>
      </w:r>
      <w:proofErr w:type="spellStart"/>
      <w:r>
        <w:t>Kidwai</w:t>
      </w:r>
      <w:proofErr w:type="spellEnd"/>
      <w:r>
        <w:t xml:space="preserve">, </w:t>
      </w:r>
      <w:r>
        <w:rPr>
          <w:i/>
        </w:rPr>
        <w:t>Sacrilege versus Civility: Muslim Perspectives on 'The Satanic Verses' Affair</w:t>
      </w:r>
      <w:r>
        <w:t>, Leicester, The Islamic Foundation, 1991. (</w:t>
      </w:r>
      <w:proofErr w:type="gramStart"/>
      <w:r>
        <w:t>extract</w:t>
      </w:r>
      <w:proofErr w:type="gramEnd"/>
      <w:r>
        <w:t xml:space="preserve"> in module pack)</w:t>
      </w:r>
    </w:p>
    <w:p w14:paraId="5AE83F6F" w14:textId="77777777" w:rsidR="00986BBC" w:rsidRDefault="00986BBC" w:rsidP="009F3D46"/>
  </w:endnote>
  <w:endnote w:id="22">
    <w:p w14:paraId="1AD65F51" w14:textId="77777777" w:rsidR="00986BBC" w:rsidRDefault="00986BBC" w:rsidP="009F3D46">
      <w:r>
        <w:rPr>
          <w:rStyle w:val="EndnoteReference"/>
        </w:rPr>
        <w:endnoteRef/>
      </w:r>
      <w:r>
        <w:t>.</w:t>
      </w:r>
      <w:r>
        <w:tab/>
      </w:r>
      <w:proofErr w:type="spellStart"/>
      <w:r>
        <w:t>Sher</w:t>
      </w:r>
      <w:proofErr w:type="spellEnd"/>
      <w:r>
        <w:t xml:space="preserve"> </w:t>
      </w:r>
      <w:proofErr w:type="spellStart"/>
      <w:r>
        <w:t>Azam</w:t>
      </w:r>
      <w:proofErr w:type="spellEnd"/>
      <w:r>
        <w:t xml:space="preserve">, Bradford Council of Mosques, interviewed by Julie Flint, "Britain's Muslims start to demand a price for their votes," </w:t>
      </w:r>
      <w:r>
        <w:rPr>
          <w:i/>
        </w:rPr>
        <w:t>The Guardian,</w:t>
      </w:r>
      <w:r>
        <w:t xml:space="preserve"> 20 March 1992.</w:t>
      </w:r>
    </w:p>
    <w:p w14:paraId="2D135FAC" w14:textId="77777777" w:rsidR="00986BBC" w:rsidRDefault="00986BBC" w:rsidP="009F3D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Georgia">
    <w:panose1 w:val="02040502050405020303"/>
    <w:charset w:val="00"/>
    <w:family w:val="auto"/>
    <w:pitch w:val="variable"/>
    <w:sig w:usb0="00000003" w:usb1="00000000" w:usb2="00000000" w:usb3="00000000" w:csb0="00000001" w:csb1="00000000"/>
  </w:font>
  <w:font w:name="Courier">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Unicode MS">
    <w:panose1 w:val="020B0604020202020204"/>
    <w:charset w:val="00"/>
    <w:family w:val="auto"/>
    <w:pitch w:val="variable"/>
    <w:sig w:usb0="F7FFAFFF" w:usb1="E9DFFFFF" w:usb2="0000003F" w:usb3="00000000" w:csb0="003F01FF"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01769"/>
      <w:docPartObj>
        <w:docPartGallery w:val="Page Numbers (Bottom of Page)"/>
        <w:docPartUnique/>
      </w:docPartObj>
    </w:sdtPr>
    <w:sdtEndPr/>
    <w:sdtContent>
      <w:p w14:paraId="456B3F63" w14:textId="77777777" w:rsidR="00986BBC" w:rsidRDefault="00986BBC">
        <w:pPr>
          <w:pStyle w:val="Footer"/>
          <w:jc w:val="center"/>
        </w:pPr>
        <w:r>
          <w:fldChar w:fldCharType="begin"/>
        </w:r>
        <w:r>
          <w:instrText xml:space="preserve"> PAGE   \* MERGEFORMAT </w:instrText>
        </w:r>
        <w:r>
          <w:fldChar w:fldCharType="separate"/>
        </w:r>
        <w:r w:rsidR="009B0362">
          <w:rPr>
            <w:noProof/>
          </w:rPr>
          <w:t>13</w:t>
        </w:r>
        <w:r>
          <w:rPr>
            <w:noProof/>
          </w:rPr>
          <w:fldChar w:fldCharType="end"/>
        </w:r>
      </w:p>
    </w:sdtContent>
  </w:sdt>
  <w:p w14:paraId="3E6B9188" w14:textId="77777777" w:rsidR="00986BBC" w:rsidRDefault="00986BB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1F76C1" w14:textId="77777777" w:rsidR="00986BBC" w:rsidRDefault="00986BBC" w:rsidP="009F3D46">
      <w:r>
        <w:separator/>
      </w:r>
    </w:p>
  </w:footnote>
  <w:footnote w:type="continuationSeparator" w:id="0">
    <w:p w14:paraId="4DD59730" w14:textId="77777777" w:rsidR="00986BBC" w:rsidRDefault="00986BBC" w:rsidP="009F3D4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A7E32F" w14:textId="03AE7B69" w:rsidR="00986BBC" w:rsidRDefault="00986BBC">
    <w:pPr>
      <w:pStyle w:val="Heading1"/>
      <w:spacing w:line="240" w:lineRule="auto"/>
      <w:rPr>
        <w:sz w:val="20"/>
      </w:rPr>
    </w:pPr>
    <w:r>
      <w:tab/>
    </w:r>
    <w:r w:rsidR="00CB3DF5">
      <w:tab/>
    </w:r>
    <w:r w:rsidR="00CB3DF5">
      <w:tab/>
    </w:r>
    <w:r w:rsidR="00CB3DF5">
      <w:tab/>
    </w:r>
    <w:r w:rsidR="00CB3DF5">
      <w:tab/>
    </w:r>
    <w:r w:rsidR="00CB3DF5">
      <w:tab/>
    </w:r>
    <w:r w:rsidR="00CB3DF5">
      <w:tab/>
    </w:r>
    <w:r w:rsidR="00CB3DF5">
      <w:tab/>
    </w:r>
    <w:r w:rsidR="00CB3DF5">
      <w:tab/>
    </w:r>
    <w:r>
      <w:rPr>
        <w:sz w:val="20"/>
      </w:rPr>
      <w:t xml:space="preserve">Islam Today </w:t>
    </w:r>
  </w:p>
  <w:p w14:paraId="46C365A7" w14:textId="77777777" w:rsidR="00986BBC" w:rsidRDefault="00986BB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BF16665"/>
    <w:multiLevelType w:val="hybridMultilevel"/>
    <w:tmpl w:val="E1DA224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33185B59"/>
    <w:multiLevelType w:val="hybridMultilevel"/>
    <w:tmpl w:val="56B84A5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3B405662"/>
    <w:multiLevelType w:val="hybridMultilevel"/>
    <w:tmpl w:val="74A8ECF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5AC75DB5"/>
    <w:multiLevelType w:val="hybridMultilevel"/>
    <w:tmpl w:val="87346A2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nsid w:val="63A44FC2"/>
    <w:multiLevelType w:val="hybridMultilevel"/>
    <w:tmpl w:val="17600BE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7F6066D5"/>
    <w:multiLevelType w:val="hybridMultilevel"/>
    <w:tmpl w:val="A662809C"/>
    <w:lvl w:ilvl="0" w:tplc="04090001">
      <w:start w:val="1"/>
      <w:numFmt w:val="bullet"/>
      <w:lvlText w:val=""/>
      <w:lvlJc w:val="left"/>
      <w:pPr>
        <w:tabs>
          <w:tab w:val="num" w:pos="2160"/>
        </w:tabs>
        <w:ind w:left="2160" w:hanging="360"/>
      </w:pPr>
      <w:rPr>
        <w:rFonts w:ascii="Symbol" w:hAnsi="Symbol" w:hint="default"/>
      </w:rPr>
    </w:lvl>
    <w:lvl w:ilvl="1" w:tplc="04090003" w:tentative="1">
      <w:start w:val="1"/>
      <w:numFmt w:val="bullet"/>
      <w:lvlText w:val="o"/>
      <w:lvlJc w:val="left"/>
      <w:pPr>
        <w:tabs>
          <w:tab w:val="num" w:pos="2880"/>
        </w:tabs>
        <w:ind w:left="2880" w:hanging="360"/>
      </w:pPr>
      <w:rPr>
        <w:rFonts w:ascii="Courier New" w:hAnsi="Courier New" w:hint="default"/>
      </w:rPr>
    </w:lvl>
    <w:lvl w:ilvl="2" w:tplc="04090005" w:tentative="1">
      <w:start w:val="1"/>
      <w:numFmt w:val="bullet"/>
      <w:lvlText w:val=""/>
      <w:lvlJc w:val="left"/>
      <w:pPr>
        <w:tabs>
          <w:tab w:val="num" w:pos="3600"/>
        </w:tabs>
        <w:ind w:left="3600" w:hanging="360"/>
      </w:pPr>
      <w:rPr>
        <w:rFonts w:ascii="Wingdings" w:hAnsi="Wingdings" w:hint="default"/>
      </w:rPr>
    </w:lvl>
    <w:lvl w:ilvl="3" w:tplc="04090001" w:tentative="1">
      <w:start w:val="1"/>
      <w:numFmt w:val="bullet"/>
      <w:lvlText w:val=""/>
      <w:lvlJc w:val="left"/>
      <w:pPr>
        <w:tabs>
          <w:tab w:val="num" w:pos="4320"/>
        </w:tabs>
        <w:ind w:left="4320" w:hanging="360"/>
      </w:pPr>
      <w:rPr>
        <w:rFonts w:ascii="Symbol" w:hAnsi="Symbol" w:hint="default"/>
      </w:rPr>
    </w:lvl>
    <w:lvl w:ilvl="4" w:tplc="04090003" w:tentative="1">
      <w:start w:val="1"/>
      <w:numFmt w:val="bullet"/>
      <w:lvlText w:val="o"/>
      <w:lvlJc w:val="left"/>
      <w:pPr>
        <w:tabs>
          <w:tab w:val="num" w:pos="5040"/>
        </w:tabs>
        <w:ind w:left="5040" w:hanging="360"/>
      </w:pPr>
      <w:rPr>
        <w:rFonts w:ascii="Courier New" w:hAnsi="Courier New" w:hint="default"/>
      </w:rPr>
    </w:lvl>
    <w:lvl w:ilvl="5" w:tplc="04090005" w:tentative="1">
      <w:start w:val="1"/>
      <w:numFmt w:val="bullet"/>
      <w:lvlText w:val=""/>
      <w:lvlJc w:val="left"/>
      <w:pPr>
        <w:tabs>
          <w:tab w:val="num" w:pos="5760"/>
        </w:tabs>
        <w:ind w:left="5760" w:hanging="360"/>
      </w:pPr>
      <w:rPr>
        <w:rFonts w:ascii="Wingdings" w:hAnsi="Wingdings" w:hint="default"/>
      </w:rPr>
    </w:lvl>
    <w:lvl w:ilvl="6" w:tplc="04090001" w:tentative="1">
      <w:start w:val="1"/>
      <w:numFmt w:val="bullet"/>
      <w:lvlText w:val=""/>
      <w:lvlJc w:val="left"/>
      <w:pPr>
        <w:tabs>
          <w:tab w:val="num" w:pos="6480"/>
        </w:tabs>
        <w:ind w:left="6480" w:hanging="360"/>
      </w:pPr>
      <w:rPr>
        <w:rFonts w:ascii="Symbol" w:hAnsi="Symbol" w:hint="default"/>
      </w:rPr>
    </w:lvl>
    <w:lvl w:ilvl="7" w:tplc="04090003" w:tentative="1">
      <w:start w:val="1"/>
      <w:numFmt w:val="bullet"/>
      <w:lvlText w:val="o"/>
      <w:lvlJc w:val="left"/>
      <w:pPr>
        <w:tabs>
          <w:tab w:val="num" w:pos="7200"/>
        </w:tabs>
        <w:ind w:left="7200" w:hanging="360"/>
      </w:pPr>
      <w:rPr>
        <w:rFonts w:ascii="Courier New" w:hAnsi="Courier New" w:hint="default"/>
      </w:rPr>
    </w:lvl>
    <w:lvl w:ilvl="8" w:tplc="04090005" w:tentative="1">
      <w:start w:val="1"/>
      <w:numFmt w:val="bullet"/>
      <w:lvlText w:val=""/>
      <w:lvlJc w:val="left"/>
      <w:pPr>
        <w:tabs>
          <w:tab w:val="num" w:pos="7920"/>
        </w:tabs>
        <w:ind w:left="792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savePreviewPicture/>
  <w:footnotePr>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3D46"/>
    <w:rsid w:val="00012EF9"/>
    <w:rsid w:val="00030B7B"/>
    <w:rsid w:val="001428E1"/>
    <w:rsid w:val="00550A82"/>
    <w:rsid w:val="007A6BD5"/>
    <w:rsid w:val="00986BBC"/>
    <w:rsid w:val="009B0362"/>
    <w:rsid w:val="009F3D46"/>
    <w:rsid w:val="00CB3DF5"/>
    <w:rsid w:val="00D02D63"/>
    <w:rsid w:val="00EA070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12394B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footnote reference" w:uiPriority="0"/>
    <w:lsdException w:name="endnote reference" w:uiPriority="0"/>
    <w:lsdException w:name="endnote text" w:uiPriority="0"/>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Body Text 3" w:uiPriority="0"/>
    <w:lsdException w:name="Strong" w:semiHidden="0" w:uiPriority="22" w:unhideWhenUsed="0" w:qFormat="1"/>
    <w:lsdException w:name="Emphasis" w:semiHidden="0" w:uiPriority="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3D46"/>
    <w:rPr>
      <w:rFonts w:ascii="Georgia" w:eastAsia="Times New Roman" w:hAnsi="Georgia" w:cs="Times New Roman"/>
      <w:szCs w:val="20"/>
    </w:rPr>
  </w:style>
  <w:style w:type="paragraph" w:styleId="Heading1">
    <w:name w:val="heading 1"/>
    <w:basedOn w:val="Normal"/>
    <w:next w:val="Normal"/>
    <w:link w:val="Heading1Char"/>
    <w:qFormat/>
    <w:rsid w:val="009F3D46"/>
    <w:pPr>
      <w:keepNext/>
      <w:spacing w:line="480" w:lineRule="auto"/>
      <w:outlineLvl w:val="0"/>
    </w:pPr>
    <w:rPr>
      <w:b/>
      <w:bCs/>
    </w:rPr>
  </w:style>
  <w:style w:type="paragraph" w:styleId="Heading2">
    <w:name w:val="heading 2"/>
    <w:basedOn w:val="Normal"/>
    <w:next w:val="Normal"/>
    <w:link w:val="Heading2Char"/>
    <w:qFormat/>
    <w:rsid w:val="009F3D46"/>
    <w:pPr>
      <w:keepNext/>
      <w:tabs>
        <w:tab w:val="left" w:pos="-1440"/>
      </w:tabs>
      <w:ind w:left="720" w:hanging="720"/>
      <w:outlineLvl w:val="1"/>
    </w:pPr>
    <w:rPr>
      <w:b/>
    </w:rPr>
  </w:style>
  <w:style w:type="paragraph" w:styleId="Heading3">
    <w:name w:val="heading 3"/>
    <w:basedOn w:val="Normal"/>
    <w:next w:val="Normal"/>
    <w:link w:val="Heading3Char"/>
    <w:qFormat/>
    <w:rsid w:val="009F3D46"/>
    <w:pPr>
      <w:keepNext/>
      <w:jc w:val="both"/>
      <w:outlineLvl w:val="2"/>
    </w:pPr>
    <w:rPr>
      <w:b/>
    </w:rPr>
  </w:style>
  <w:style w:type="paragraph" w:styleId="Heading4">
    <w:name w:val="heading 4"/>
    <w:basedOn w:val="Normal"/>
    <w:next w:val="Normal"/>
    <w:link w:val="Heading4Char"/>
    <w:qFormat/>
    <w:rsid w:val="009F3D46"/>
    <w:pPr>
      <w:keepNext/>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F3D46"/>
    <w:rPr>
      <w:rFonts w:ascii="Georgia" w:eastAsia="Times New Roman" w:hAnsi="Georgia" w:cs="Times New Roman"/>
      <w:b/>
      <w:bCs/>
      <w:szCs w:val="20"/>
    </w:rPr>
  </w:style>
  <w:style w:type="character" w:customStyle="1" w:styleId="Heading2Char">
    <w:name w:val="Heading 2 Char"/>
    <w:basedOn w:val="DefaultParagraphFont"/>
    <w:link w:val="Heading2"/>
    <w:rsid w:val="009F3D46"/>
    <w:rPr>
      <w:rFonts w:ascii="Georgia" w:eastAsia="Times New Roman" w:hAnsi="Georgia" w:cs="Times New Roman"/>
      <w:b/>
      <w:szCs w:val="20"/>
    </w:rPr>
  </w:style>
  <w:style w:type="character" w:customStyle="1" w:styleId="Heading3Char">
    <w:name w:val="Heading 3 Char"/>
    <w:basedOn w:val="DefaultParagraphFont"/>
    <w:link w:val="Heading3"/>
    <w:rsid w:val="009F3D46"/>
    <w:rPr>
      <w:rFonts w:ascii="Georgia" w:eastAsia="Times New Roman" w:hAnsi="Georgia" w:cs="Times New Roman"/>
      <w:b/>
      <w:szCs w:val="20"/>
    </w:rPr>
  </w:style>
  <w:style w:type="character" w:customStyle="1" w:styleId="Heading4Char">
    <w:name w:val="Heading 4 Char"/>
    <w:basedOn w:val="DefaultParagraphFont"/>
    <w:link w:val="Heading4"/>
    <w:rsid w:val="009F3D46"/>
    <w:rPr>
      <w:rFonts w:ascii="Georgia" w:eastAsia="Times New Roman" w:hAnsi="Georgia" w:cs="Times New Roman"/>
      <w:b/>
      <w:bCs/>
      <w:szCs w:val="20"/>
    </w:rPr>
  </w:style>
  <w:style w:type="paragraph" w:customStyle="1" w:styleId="a">
    <w:name w:val="_"/>
    <w:basedOn w:val="Normal"/>
    <w:rsid w:val="009F3D46"/>
    <w:pPr>
      <w:widowControl w:val="0"/>
      <w:ind w:left="720" w:hanging="720"/>
    </w:pPr>
    <w:rPr>
      <w:rFonts w:ascii="Courier" w:hAnsi="Courier"/>
      <w:snapToGrid w:val="0"/>
      <w:lang w:val="en-US"/>
    </w:rPr>
  </w:style>
  <w:style w:type="paragraph" w:styleId="EndnoteText">
    <w:name w:val="endnote text"/>
    <w:basedOn w:val="Normal"/>
    <w:link w:val="EndnoteTextChar"/>
    <w:semiHidden/>
    <w:rsid w:val="009F3D46"/>
    <w:pPr>
      <w:widowControl w:val="0"/>
      <w:autoSpaceDE w:val="0"/>
      <w:autoSpaceDN w:val="0"/>
      <w:adjustRightInd w:val="0"/>
    </w:pPr>
    <w:rPr>
      <w:rFonts w:ascii="Courier New" w:hAnsi="Courier New"/>
      <w:sz w:val="20"/>
      <w:szCs w:val="24"/>
    </w:rPr>
  </w:style>
  <w:style w:type="character" w:customStyle="1" w:styleId="EndnoteTextChar">
    <w:name w:val="Endnote Text Char"/>
    <w:basedOn w:val="DefaultParagraphFont"/>
    <w:link w:val="EndnoteText"/>
    <w:semiHidden/>
    <w:rsid w:val="009F3D46"/>
    <w:rPr>
      <w:rFonts w:ascii="Courier New" w:eastAsia="Times New Roman" w:hAnsi="Courier New" w:cs="Times New Roman"/>
      <w:sz w:val="20"/>
    </w:rPr>
  </w:style>
  <w:style w:type="character" w:styleId="EndnoteReference">
    <w:name w:val="endnote reference"/>
    <w:basedOn w:val="DefaultParagraphFont"/>
    <w:semiHidden/>
    <w:rsid w:val="009F3D46"/>
    <w:rPr>
      <w:vertAlign w:val="superscript"/>
    </w:rPr>
  </w:style>
  <w:style w:type="paragraph" w:styleId="BodyTextIndent">
    <w:name w:val="Body Text Indent"/>
    <w:basedOn w:val="Normal"/>
    <w:link w:val="BodyTextIndentChar"/>
    <w:rsid w:val="009F3D46"/>
    <w:pPr>
      <w:widowControl w:val="0"/>
      <w:suppressAutoHyphens/>
      <w:autoSpaceDE w:val="0"/>
      <w:autoSpaceDN w:val="0"/>
      <w:adjustRightInd w:val="0"/>
      <w:ind w:left="720"/>
    </w:pPr>
    <w:rPr>
      <w:rFonts w:cs="Courier New"/>
      <w:spacing w:val="-6"/>
      <w:sz w:val="20"/>
      <w:szCs w:val="24"/>
    </w:rPr>
  </w:style>
  <w:style w:type="character" w:customStyle="1" w:styleId="BodyTextIndentChar">
    <w:name w:val="Body Text Indent Char"/>
    <w:basedOn w:val="DefaultParagraphFont"/>
    <w:link w:val="BodyTextIndent"/>
    <w:rsid w:val="009F3D46"/>
    <w:rPr>
      <w:rFonts w:ascii="Georgia" w:eastAsia="Times New Roman" w:hAnsi="Georgia" w:cs="Courier New"/>
      <w:spacing w:val="-6"/>
      <w:sz w:val="20"/>
    </w:rPr>
  </w:style>
  <w:style w:type="paragraph" w:styleId="Footer">
    <w:name w:val="footer"/>
    <w:basedOn w:val="Normal"/>
    <w:link w:val="FooterChar"/>
    <w:uiPriority w:val="99"/>
    <w:rsid w:val="009F3D46"/>
    <w:pPr>
      <w:tabs>
        <w:tab w:val="center" w:pos="4153"/>
        <w:tab w:val="right" w:pos="8306"/>
      </w:tabs>
    </w:pPr>
  </w:style>
  <w:style w:type="character" w:customStyle="1" w:styleId="FooterChar">
    <w:name w:val="Footer Char"/>
    <w:basedOn w:val="DefaultParagraphFont"/>
    <w:link w:val="Footer"/>
    <w:uiPriority w:val="99"/>
    <w:rsid w:val="009F3D46"/>
    <w:rPr>
      <w:rFonts w:ascii="Georgia" w:eastAsia="Times New Roman" w:hAnsi="Georgia" w:cs="Times New Roman"/>
      <w:szCs w:val="20"/>
    </w:rPr>
  </w:style>
  <w:style w:type="paragraph" w:styleId="Header">
    <w:name w:val="header"/>
    <w:basedOn w:val="Normal"/>
    <w:link w:val="HeaderChar"/>
    <w:rsid w:val="009F3D46"/>
    <w:pPr>
      <w:tabs>
        <w:tab w:val="center" w:pos="4153"/>
        <w:tab w:val="right" w:pos="8306"/>
      </w:tabs>
    </w:pPr>
  </w:style>
  <w:style w:type="character" w:customStyle="1" w:styleId="HeaderChar">
    <w:name w:val="Header Char"/>
    <w:basedOn w:val="DefaultParagraphFont"/>
    <w:link w:val="Header"/>
    <w:rsid w:val="009F3D46"/>
    <w:rPr>
      <w:rFonts w:ascii="Georgia" w:eastAsia="Times New Roman" w:hAnsi="Georgia" w:cs="Times New Roman"/>
      <w:szCs w:val="20"/>
    </w:rPr>
  </w:style>
  <w:style w:type="paragraph" w:styleId="BodyText3">
    <w:name w:val="Body Text 3"/>
    <w:basedOn w:val="Normal"/>
    <w:link w:val="BodyText3Char"/>
    <w:rsid w:val="009F3D46"/>
    <w:rPr>
      <w:i/>
      <w:iCs/>
    </w:rPr>
  </w:style>
  <w:style w:type="character" w:customStyle="1" w:styleId="BodyText3Char">
    <w:name w:val="Body Text 3 Char"/>
    <w:basedOn w:val="DefaultParagraphFont"/>
    <w:link w:val="BodyText3"/>
    <w:rsid w:val="009F3D46"/>
    <w:rPr>
      <w:rFonts w:ascii="Georgia" w:eastAsia="Times New Roman" w:hAnsi="Georgia" w:cs="Times New Roman"/>
      <w:i/>
      <w:iCs/>
      <w:szCs w:val="20"/>
    </w:rPr>
  </w:style>
  <w:style w:type="character" w:styleId="FootnoteReference">
    <w:name w:val="footnote reference"/>
    <w:semiHidden/>
    <w:rsid w:val="009F3D46"/>
  </w:style>
  <w:style w:type="character" w:customStyle="1" w:styleId="subtitle1">
    <w:name w:val="subtitle1"/>
    <w:basedOn w:val="DefaultParagraphFont"/>
    <w:rsid w:val="009F3D46"/>
    <w:rPr>
      <w:b w:val="0"/>
      <w:bCs w:val="0"/>
      <w:color w:val="000000"/>
      <w:sz w:val="18"/>
      <w:szCs w:val="18"/>
    </w:rPr>
  </w:style>
  <w:style w:type="character" w:customStyle="1" w:styleId="cnstorytitle1">
    <w:name w:val="cn_story_title1"/>
    <w:basedOn w:val="DefaultParagraphFont"/>
    <w:rsid w:val="009F3D46"/>
    <w:rPr>
      <w:rFonts w:ascii="Verdana" w:hAnsi="Verdana" w:hint="default"/>
      <w:b/>
      <w:bCs/>
      <w:strike w:val="0"/>
      <w:dstrike w:val="0"/>
      <w:color w:val="000066"/>
      <w:sz w:val="24"/>
      <w:szCs w:val="24"/>
      <w:u w:val="none"/>
      <w:effect w:val="none"/>
    </w:rPr>
  </w:style>
  <w:style w:type="paragraph" w:styleId="NormalWeb">
    <w:name w:val="Normal (Web)"/>
    <w:basedOn w:val="Normal"/>
    <w:rsid w:val="009F3D46"/>
    <w:pPr>
      <w:spacing w:before="100" w:beforeAutospacing="1" w:after="100" w:afterAutospacing="1"/>
    </w:pPr>
    <w:rPr>
      <w:rFonts w:ascii="Arial Unicode MS" w:eastAsia="Arial Unicode MS" w:hAnsi="Arial Unicode MS" w:cs="Arial Unicode MS"/>
      <w:szCs w:val="24"/>
    </w:rPr>
  </w:style>
  <w:style w:type="character" w:styleId="Emphasis">
    <w:name w:val="Emphasis"/>
    <w:basedOn w:val="DefaultParagraphFont"/>
    <w:qFormat/>
    <w:rsid w:val="009F3D46"/>
    <w:rPr>
      <w:i/>
      <w:iCs/>
    </w:rPr>
  </w:style>
  <w:style w:type="paragraph" w:styleId="BalloonText">
    <w:name w:val="Balloon Text"/>
    <w:basedOn w:val="Normal"/>
    <w:link w:val="BalloonTextChar"/>
    <w:uiPriority w:val="99"/>
    <w:semiHidden/>
    <w:unhideWhenUsed/>
    <w:rsid w:val="009F3D46"/>
    <w:rPr>
      <w:rFonts w:ascii="Lucida Grande" w:hAnsi="Lucida Grande"/>
      <w:sz w:val="18"/>
      <w:szCs w:val="18"/>
    </w:rPr>
  </w:style>
  <w:style w:type="character" w:customStyle="1" w:styleId="BalloonTextChar">
    <w:name w:val="Balloon Text Char"/>
    <w:basedOn w:val="DefaultParagraphFont"/>
    <w:link w:val="BalloonText"/>
    <w:uiPriority w:val="99"/>
    <w:semiHidden/>
    <w:rsid w:val="009F3D46"/>
    <w:rPr>
      <w:rFonts w:ascii="Lucida Grande" w:eastAsia="Times New Roman" w:hAnsi="Lucida Grande" w:cs="Times New Roman"/>
      <w:sz w:val="18"/>
      <w:szCs w:val="18"/>
    </w:rPr>
  </w:style>
  <w:style w:type="character" w:styleId="Hyperlink">
    <w:name w:val="Hyperlink"/>
    <w:basedOn w:val="DefaultParagraphFont"/>
    <w:uiPriority w:val="99"/>
    <w:unhideWhenUsed/>
    <w:rsid w:val="00030B7B"/>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footnote reference" w:uiPriority="0"/>
    <w:lsdException w:name="endnote reference" w:uiPriority="0"/>
    <w:lsdException w:name="endnote text" w:uiPriority="0"/>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Body Text 3" w:uiPriority="0"/>
    <w:lsdException w:name="Strong" w:semiHidden="0" w:uiPriority="22" w:unhideWhenUsed="0" w:qFormat="1"/>
    <w:lsdException w:name="Emphasis" w:semiHidden="0" w:uiPriority="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3D46"/>
    <w:rPr>
      <w:rFonts w:ascii="Georgia" w:eastAsia="Times New Roman" w:hAnsi="Georgia" w:cs="Times New Roman"/>
      <w:szCs w:val="20"/>
    </w:rPr>
  </w:style>
  <w:style w:type="paragraph" w:styleId="Heading1">
    <w:name w:val="heading 1"/>
    <w:basedOn w:val="Normal"/>
    <w:next w:val="Normal"/>
    <w:link w:val="Heading1Char"/>
    <w:qFormat/>
    <w:rsid w:val="009F3D46"/>
    <w:pPr>
      <w:keepNext/>
      <w:spacing w:line="480" w:lineRule="auto"/>
      <w:outlineLvl w:val="0"/>
    </w:pPr>
    <w:rPr>
      <w:b/>
      <w:bCs/>
    </w:rPr>
  </w:style>
  <w:style w:type="paragraph" w:styleId="Heading2">
    <w:name w:val="heading 2"/>
    <w:basedOn w:val="Normal"/>
    <w:next w:val="Normal"/>
    <w:link w:val="Heading2Char"/>
    <w:qFormat/>
    <w:rsid w:val="009F3D46"/>
    <w:pPr>
      <w:keepNext/>
      <w:tabs>
        <w:tab w:val="left" w:pos="-1440"/>
      </w:tabs>
      <w:ind w:left="720" w:hanging="720"/>
      <w:outlineLvl w:val="1"/>
    </w:pPr>
    <w:rPr>
      <w:b/>
    </w:rPr>
  </w:style>
  <w:style w:type="paragraph" w:styleId="Heading3">
    <w:name w:val="heading 3"/>
    <w:basedOn w:val="Normal"/>
    <w:next w:val="Normal"/>
    <w:link w:val="Heading3Char"/>
    <w:qFormat/>
    <w:rsid w:val="009F3D46"/>
    <w:pPr>
      <w:keepNext/>
      <w:jc w:val="both"/>
      <w:outlineLvl w:val="2"/>
    </w:pPr>
    <w:rPr>
      <w:b/>
    </w:rPr>
  </w:style>
  <w:style w:type="paragraph" w:styleId="Heading4">
    <w:name w:val="heading 4"/>
    <w:basedOn w:val="Normal"/>
    <w:next w:val="Normal"/>
    <w:link w:val="Heading4Char"/>
    <w:qFormat/>
    <w:rsid w:val="009F3D46"/>
    <w:pPr>
      <w:keepNext/>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F3D46"/>
    <w:rPr>
      <w:rFonts w:ascii="Georgia" w:eastAsia="Times New Roman" w:hAnsi="Georgia" w:cs="Times New Roman"/>
      <w:b/>
      <w:bCs/>
      <w:szCs w:val="20"/>
    </w:rPr>
  </w:style>
  <w:style w:type="character" w:customStyle="1" w:styleId="Heading2Char">
    <w:name w:val="Heading 2 Char"/>
    <w:basedOn w:val="DefaultParagraphFont"/>
    <w:link w:val="Heading2"/>
    <w:rsid w:val="009F3D46"/>
    <w:rPr>
      <w:rFonts w:ascii="Georgia" w:eastAsia="Times New Roman" w:hAnsi="Georgia" w:cs="Times New Roman"/>
      <w:b/>
      <w:szCs w:val="20"/>
    </w:rPr>
  </w:style>
  <w:style w:type="character" w:customStyle="1" w:styleId="Heading3Char">
    <w:name w:val="Heading 3 Char"/>
    <w:basedOn w:val="DefaultParagraphFont"/>
    <w:link w:val="Heading3"/>
    <w:rsid w:val="009F3D46"/>
    <w:rPr>
      <w:rFonts w:ascii="Georgia" w:eastAsia="Times New Roman" w:hAnsi="Georgia" w:cs="Times New Roman"/>
      <w:b/>
      <w:szCs w:val="20"/>
    </w:rPr>
  </w:style>
  <w:style w:type="character" w:customStyle="1" w:styleId="Heading4Char">
    <w:name w:val="Heading 4 Char"/>
    <w:basedOn w:val="DefaultParagraphFont"/>
    <w:link w:val="Heading4"/>
    <w:rsid w:val="009F3D46"/>
    <w:rPr>
      <w:rFonts w:ascii="Georgia" w:eastAsia="Times New Roman" w:hAnsi="Georgia" w:cs="Times New Roman"/>
      <w:b/>
      <w:bCs/>
      <w:szCs w:val="20"/>
    </w:rPr>
  </w:style>
  <w:style w:type="paragraph" w:customStyle="1" w:styleId="a">
    <w:name w:val="_"/>
    <w:basedOn w:val="Normal"/>
    <w:rsid w:val="009F3D46"/>
    <w:pPr>
      <w:widowControl w:val="0"/>
      <w:ind w:left="720" w:hanging="720"/>
    </w:pPr>
    <w:rPr>
      <w:rFonts w:ascii="Courier" w:hAnsi="Courier"/>
      <w:snapToGrid w:val="0"/>
      <w:lang w:val="en-US"/>
    </w:rPr>
  </w:style>
  <w:style w:type="paragraph" w:styleId="EndnoteText">
    <w:name w:val="endnote text"/>
    <w:basedOn w:val="Normal"/>
    <w:link w:val="EndnoteTextChar"/>
    <w:semiHidden/>
    <w:rsid w:val="009F3D46"/>
    <w:pPr>
      <w:widowControl w:val="0"/>
      <w:autoSpaceDE w:val="0"/>
      <w:autoSpaceDN w:val="0"/>
      <w:adjustRightInd w:val="0"/>
    </w:pPr>
    <w:rPr>
      <w:rFonts w:ascii="Courier New" w:hAnsi="Courier New"/>
      <w:sz w:val="20"/>
      <w:szCs w:val="24"/>
    </w:rPr>
  </w:style>
  <w:style w:type="character" w:customStyle="1" w:styleId="EndnoteTextChar">
    <w:name w:val="Endnote Text Char"/>
    <w:basedOn w:val="DefaultParagraphFont"/>
    <w:link w:val="EndnoteText"/>
    <w:semiHidden/>
    <w:rsid w:val="009F3D46"/>
    <w:rPr>
      <w:rFonts w:ascii="Courier New" w:eastAsia="Times New Roman" w:hAnsi="Courier New" w:cs="Times New Roman"/>
      <w:sz w:val="20"/>
    </w:rPr>
  </w:style>
  <w:style w:type="character" w:styleId="EndnoteReference">
    <w:name w:val="endnote reference"/>
    <w:basedOn w:val="DefaultParagraphFont"/>
    <w:semiHidden/>
    <w:rsid w:val="009F3D46"/>
    <w:rPr>
      <w:vertAlign w:val="superscript"/>
    </w:rPr>
  </w:style>
  <w:style w:type="paragraph" w:styleId="BodyTextIndent">
    <w:name w:val="Body Text Indent"/>
    <w:basedOn w:val="Normal"/>
    <w:link w:val="BodyTextIndentChar"/>
    <w:rsid w:val="009F3D46"/>
    <w:pPr>
      <w:widowControl w:val="0"/>
      <w:suppressAutoHyphens/>
      <w:autoSpaceDE w:val="0"/>
      <w:autoSpaceDN w:val="0"/>
      <w:adjustRightInd w:val="0"/>
      <w:ind w:left="720"/>
    </w:pPr>
    <w:rPr>
      <w:rFonts w:cs="Courier New"/>
      <w:spacing w:val="-6"/>
      <w:sz w:val="20"/>
      <w:szCs w:val="24"/>
    </w:rPr>
  </w:style>
  <w:style w:type="character" w:customStyle="1" w:styleId="BodyTextIndentChar">
    <w:name w:val="Body Text Indent Char"/>
    <w:basedOn w:val="DefaultParagraphFont"/>
    <w:link w:val="BodyTextIndent"/>
    <w:rsid w:val="009F3D46"/>
    <w:rPr>
      <w:rFonts w:ascii="Georgia" w:eastAsia="Times New Roman" w:hAnsi="Georgia" w:cs="Courier New"/>
      <w:spacing w:val="-6"/>
      <w:sz w:val="20"/>
    </w:rPr>
  </w:style>
  <w:style w:type="paragraph" w:styleId="Footer">
    <w:name w:val="footer"/>
    <w:basedOn w:val="Normal"/>
    <w:link w:val="FooterChar"/>
    <w:uiPriority w:val="99"/>
    <w:rsid w:val="009F3D46"/>
    <w:pPr>
      <w:tabs>
        <w:tab w:val="center" w:pos="4153"/>
        <w:tab w:val="right" w:pos="8306"/>
      </w:tabs>
    </w:pPr>
  </w:style>
  <w:style w:type="character" w:customStyle="1" w:styleId="FooterChar">
    <w:name w:val="Footer Char"/>
    <w:basedOn w:val="DefaultParagraphFont"/>
    <w:link w:val="Footer"/>
    <w:uiPriority w:val="99"/>
    <w:rsid w:val="009F3D46"/>
    <w:rPr>
      <w:rFonts w:ascii="Georgia" w:eastAsia="Times New Roman" w:hAnsi="Georgia" w:cs="Times New Roman"/>
      <w:szCs w:val="20"/>
    </w:rPr>
  </w:style>
  <w:style w:type="paragraph" w:styleId="Header">
    <w:name w:val="header"/>
    <w:basedOn w:val="Normal"/>
    <w:link w:val="HeaderChar"/>
    <w:rsid w:val="009F3D46"/>
    <w:pPr>
      <w:tabs>
        <w:tab w:val="center" w:pos="4153"/>
        <w:tab w:val="right" w:pos="8306"/>
      </w:tabs>
    </w:pPr>
  </w:style>
  <w:style w:type="character" w:customStyle="1" w:styleId="HeaderChar">
    <w:name w:val="Header Char"/>
    <w:basedOn w:val="DefaultParagraphFont"/>
    <w:link w:val="Header"/>
    <w:rsid w:val="009F3D46"/>
    <w:rPr>
      <w:rFonts w:ascii="Georgia" w:eastAsia="Times New Roman" w:hAnsi="Georgia" w:cs="Times New Roman"/>
      <w:szCs w:val="20"/>
    </w:rPr>
  </w:style>
  <w:style w:type="paragraph" w:styleId="BodyText3">
    <w:name w:val="Body Text 3"/>
    <w:basedOn w:val="Normal"/>
    <w:link w:val="BodyText3Char"/>
    <w:rsid w:val="009F3D46"/>
    <w:rPr>
      <w:i/>
      <w:iCs/>
    </w:rPr>
  </w:style>
  <w:style w:type="character" w:customStyle="1" w:styleId="BodyText3Char">
    <w:name w:val="Body Text 3 Char"/>
    <w:basedOn w:val="DefaultParagraphFont"/>
    <w:link w:val="BodyText3"/>
    <w:rsid w:val="009F3D46"/>
    <w:rPr>
      <w:rFonts w:ascii="Georgia" w:eastAsia="Times New Roman" w:hAnsi="Georgia" w:cs="Times New Roman"/>
      <w:i/>
      <w:iCs/>
      <w:szCs w:val="20"/>
    </w:rPr>
  </w:style>
  <w:style w:type="character" w:styleId="FootnoteReference">
    <w:name w:val="footnote reference"/>
    <w:semiHidden/>
    <w:rsid w:val="009F3D46"/>
  </w:style>
  <w:style w:type="character" w:customStyle="1" w:styleId="subtitle1">
    <w:name w:val="subtitle1"/>
    <w:basedOn w:val="DefaultParagraphFont"/>
    <w:rsid w:val="009F3D46"/>
    <w:rPr>
      <w:b w:val="0"/>
      <w:bCs w:val="0"/>
      <w:color w:val="000000"/>
      <w:sz w:val="18"/>
      <w:szCs w:val="18"/>
    </w:rPr>
  </w:style>
  <w:style w:type="character" w:customStyle="1" w:styleId="cnstorytitle1">
    <w:name w:val="cn_story_title1"/>
    <w:basedOn w:val="DefaultParagraphFont"/>
    <w:rsid w:val="009F3D46"/>
    <w:rPr>
      <w:rFonts w:ascii="Verdana" w:hAnsi="Verdana" w:hint="default"/>
      <w:b/>
      <w:bCs/>
      <w:strike w:val="0"/>
      <w:dstrike w:val="0"/>
      <w:color w:val="000066"/>
      <w:sz w:val="24"/>
      <w:szCs w:val="24"/>
      <w:u w:val="none"/>
      <w:effect w:val="none"/>
    </w:rPr>
  </w:style>
  <w:style w:type="paragraph" w:styleId="NormalWeb">
    <w:name w:val="Normal (Web)"/>
    <w:basedOn w:val="Normal"/>
    <w:rsid w:val="009F3D46"/>
    <w:pPr>
      <w:spacing w:before="100" w:beforeAutospacing="1" w:after="100" w:afterAutospacing="1"/>
    </w:pPr>
    <w:rPr>
      <w:rFonts w:ascii="Arial Unicode MS" w:eastAsia="Arial Unicode MS" w:hAnsi="Arial Unicode MS" w:cs="Arial Unicode MS"/>
      <w:szCs w:val="24"/>
    </w:rPr>
  </w:style>
  <w:style w:type="character" w:styleId="Emphasis">
    <w:name w:val="Emphasis"/>
    <w:basedOn w:val="DefaultParagraphFont"/>
    <w:qFormat/>
    <w:rsid w:val="009F3D46"/>
    <w:rPr>
      <w:i/>
      <w:iCs/>
    </w:rPr>
  </w:style>
  <w:style w:type="paragraph" w:styleId="BalloonText">
    <w:name w:val="Balloon Text"/>
    <w:basedOn w:val="Normal"/>
    <w:link w:val="BalloonTextChar"/>
    <w:uiPriority w:val="99"/>
    <w:semiHidden/>
    <w:unhideWhenUsed/>
    <w:rsid w:val="009F3D46"/>
    <w:rPr>
      <w:rFonts w:ascii="Lucida Grande" w:hAnsi="Lucida Grande"/>
      <w:sz w:val="18"/>
      <w:szCs w:val="18"/>
    </w:rPr>
  </w:style>
  <w:style w:type="character" w:customStyle="1" w:styleId="BalloonTextChar">
    <w:name w:val="Balloon Text Char"/>
    <w:basedOn w:val="DefaultParagraphFont"/>
    <w:link w:val="BalloonText"/>
    <w:uiPriority w:val="99"/>
    <w:semiHidden/>
    <w:rsid w:val="009F3D46"/>
    <w:rPr>
      <w:rFonts w:ascii="Lucida Grande" w:eastAsia="Times New Roman" w:hAnsi="Lucida Grande" w:cs="Times New Roman"/>
      <w:sz w:val="18"/>
      <w:szCs w:val="18"/>
    </w:rPr>
  </w:style>
  <w:style w:type="character" w:styleId="Hyperlink">
    <w:name w:val="Hyperlink"/>
    <w:basedOn w:val="DefaultParagraphFont"/>
    <w:uiPriority w:val="99"/>
    <w:unhideWhenUsed/>
    <w:rsid w:val="00030B7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83782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hyperlink" Target="http://www.npr.org/programs/atc/features/2003/feb/europe_muslims/two/europe_muslims_two.html" TargetMode="External"/><Relationship Id="rId15" Type="http://schemas.openxmlformats.org/officeDocument/2006/relationships/hyperlink" Target="http://www.mcb.org.uk/uploads/vfm.pdf" TargetMode="External"/><Relationship Id="rId16" Type="http://schemas.openxmlformats.org/officeDocument/2006/relationships/hyperlink" Target="http://tsd-c.worldcat.org/title/being-young-and-muslim-new-cultural-politics-in-the-global-south-and-north/oclc/669262845&amp;referer=brief_results" TargetMode="External"/><Relationship Id="rId17" Type="http://schemas.openxmlformats.org/officeDocument/2006/relationships/image" Target="media/image7.png"/><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13</Pages>
  <Words>3378</Words>
  <Characters>19257</Characters>
  <Application>Microsoft Macintosh Word</Application>
  <DocSecurity>0</DocSecurity>
  <Lines>160</Lines>
  <Paragraphs>45</Paragraphs>
  <ScaleCrop>false</ScaleCrop>
  <Company>Dept. of Theology, Religious Studies &amp; Islamic Stud</Company>
  <LinksUpToDate>false</LinksUpToDate>
  <CharactersWithSpaces>22590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5</cp:revision>
  <dcterms:created xsi:type="dcterms:W3CDTF">2012-09-10T11:53:00Z</dcterms:created>
  <dcterms:modified xsi:type="dcterms:W3CDTF">2012-09-10T12:11:00Z</dcterms:modified>
</cp:coreProperties>
</file>