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id w:val="1755767560"/>
        <w:docPartObj>
          <w:docPartGallery w:val="Table of Contents"/>
          <w:docPartUnique/>
        </w:docPartObj>
      </w:sdtPr>
      <w:sdtContent>
        <w:p w:rsidRPr="00A930CB" w:rsidR="00A930CB" w:rsidP="00A930CB" w:rsidRDefault="00A930CB" w14:paraId="13A64A92" w14:textId="77777777">
          <w:pPr>
            <w:spacing w:after="90"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90" w:line="360" w:lineRule="auto"/>
            <w:jc w:val="center"/>
            <w:rPr>
              <w:rFonts w:ascii="Tahoma" w:hAnsi="Tahoma" w:cs="Tahoma"/>
              <w:color w:val="000000"/>
              <w:sz w:val="40"/>
              <w:szCs w:val="40"/>
            </w:rPr>
          </w:pPr>
          <w:r w:rsidRPr="2571D9E6" w:rsidR="07CBFE98">
            <w:rPr>
              <w:rFonts w:ascii="Tahoma" w:hAnsi="Tahoma" w:cs="Tahoma"/>
              <w:color w:val="000000" w:themeColor="text1" w:themeTint="FF" w:themeShade="FF"/>
              <w:sz w:val="40"/>
              <w:szCs w:val="40"/>
            </w:rPr>
            <w:t>Skills for the Workplace</w:t>
          </w:r>
          <w:r>
            <w:br/>
          </w:r>
          <w:r w:rsidRPr="2571D9E6" w:rsidR="07CBFE98">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33280D" w:rsidR="00A930CB" w:rsidTr="2571D9E6" w14:paraId="7E157FF9" w14:textId="77777777">
            <w:tc>
              <w:tcPr>
                <w:tcW w:w="3438" w:type="dxa"/>
                <w:shd w:val="clear" w:color="auto" w:fill="D9D9D9" w:themeFill="background1" w:themeFillShade="D9"/>
                <w:tcMar/>
              </w:tcPr>
              <w:p w:rsidRPr="0033280D" w:rsidR="00A930CB" w:rsidP="00A930CB" w:rsidRDefault="00A930CB" w14:paraId="049D6C4E" w14:textId="77777777">
                <w:pPr>
                  <w:spacing w:before="66" w:after="66" w:line="360" w:lineRule="auto"/>
                  <w:rPr>
                    <w:rFonts w:ascii="Arial" w:hAnsi="Arial" w:cs="Arial"/>
                    <w:sz w:val="28"/>
                    <w:szCs w:val="28"/>
                  </w:rPr>
                </w:pPr>
                <w:r w:rsidRPr="2571D9E6" w:rsidR="07CBFE98">
                  <w:rPr>
                    <w:rFonts w:ascii="Arial" w:hAnsi="Arial" w:cs="Arial"/>
                    <w:sz w:val="28"/>
                    <w:szCs w:val="28"/>
                  </w:rPr>
                  <w:t>Student Name:</w:t>
                </w:r>
              </w:p>
            </w:tc>
            <w:tc>
              <w:tcPr>
                <w:tcW w:w="6055" w:type="dxa"/>
                <w:tcMar/>
              </w:tcPr>
              <w:p w:rsidRPr="0033280D" w:rsidR="00A930CB" w:rsidP="00A930CB" w:rsidRDefault="008B16F3" w14:paraId="26509FF7" w14:textId="23878FA2">
                <w:pPr>
                  <w:spacing w:before="66" w:after="66" w:line="360" w:lineRule="auto"/>
                  <w:rPr>
                    <w:rFonts w:ascii="Arial" w:hAnsi="Arial" w:cs="Arial"/>
                    <w:sz w:val="28"/>
                    <w:szCs w:val="28"/>
                  </w:rPr>
                </w:pPr>
                <w:r w:rsidRPr="2571D9E6" w:rsidR="19ECA5CA">
                  <w:rPr>
                    <w:rFonts w:ascii="Arial" w:hAnsi="Arial" w:cs="Arial"/>
                    <w:sz w:val="28"/>
                    <w:szCs w:val="28"/>
                  </w:rPr>
                  <w:t xml:space="preserve">Kirsty Thomas </w:t>
                </w:r>
              </w:p>
            </w:tc>
          </w:tr>
          <w:tr w:rsidRPr="0033280D" w:rsidR="00A930CB" w:rsidTr="2571D9E6" w14:paraId="47B8061E" w14:textId="77777777">
            <w:tc>
              <w:tcPr>
                <w:tcW w:w="3438" w:type="dxa"/>
                <w:shd w:val="clear" w:color="auto" w:fill="D9D9D9" w:themeFill="background1" w:themeFillShade="D9"/>
                <w:tcMar/>
              </w:tcPr>
              <w:p w:rsidRPr="0033280D" w:rsidR="00A930CB" w:rsidP="00A930CB" w:rsidRDefault="00A930CB" w14:paraId="19DB6AF8" w14:textId="77777777">
                <w:pPr>
                  <w:spacing w:before="66" w:after="66" w:line="360" w:lineRule="auto"/>
                  <w:rPr>
                    <w:rFonts w:ascii="Arial" w:hAnsi="Arial" w:cs="Arial"/>
                    <w:sz w:val="28"/>
                    <w:szCs w:val="28"/>
                  </w:rPr>
                </w:pPr>
                <w:r w:rsidRPr="2571D9E6" w:rsidR="07CBFE98">
                  <w:rPr>
                    <w:rFonts w:ascii="Arial" w:hAnsi="Arial" w:cs="Arial"/>
                    <w:sz w:val="28"/>
                    <w:szCs w:val="28"/>
                  </w:rPr>
                  <w:t>Student Number:</w:t>
                </w:r>
              </w:p>
            </w:tc>
            <w:tc>
              <w:tcPr>
                <w:tcW w:w="6055" w:type="dxa"/>
                <w:tcMar/>
              </w:tcPr>
              <w:p w:rsidRPr="0033280D" w:rsidR="00A930CB" w:rsidP="00A930CB" w:rsidRDefault="008B16F3" w14:paraId="11A37B25" w14:textId="61843B92">
                <w:pPr>
                  <w:spacing w:before="66" w:after="66" w:line="360" w:lineRule="auto"/>
                  <w:rPr>
                    <w:rFonts w:ascii="Arial" w:hAnsi="Arial" w:cs="Arial"/>
                    <w:sz w:val="28"/>
                    <w:szCs w:val="28"/>
                  </w:rPr>
                </w:pPr>
                <w:r w:rsidRPr="2571D9E6" w:rsidR="19ECA5CA">
                  <w:rPr>
                    <w:rFonts w:ascii="Arial" w:hAnsi="Arial" w:cs="Arial"/>
                    <w:sz w:val="28"/>
                    <w:szCs w:val="28"/>
                  </w:rPr>
                  <w:t>1911073</w:t>
                </w:r>
              </w:p>
            </w:tc>
          </w:tr>
          <w:tr w:rsidRPr="0033280D" w:rsidR="00A930CB" w:rsidTr="2571D9E6" w14:paraId="349EAAAF" w14:textId="77777777">
            <w:tc>
              <w:tcPr>
                <w:tcW w:w="3438" w:type="dxa"/>
                <w:shd w:val="clear" w:color="auto" w:fill="D9D9D9" w:themeFill="background1" w:themeFillShade="D9"/>
                <w:tcMar/>
              </w:tcPr>
              <w:p w:rsidRPr="0033280D" w:rsidR="00A930CB" w:rsidP="00A930CB" w:rsidRDefault="00A930CB" w14:paraId="79CF9844" w14:textId="77777777">
                <w:pPr>
                  <w:spacing w:before="66" w:after="66" w:line="360" w:lineRule="auto"/>
                  <w:rPr>
                    <w:rFonts w:ascii="Arial" w:hAnsi="Arial" w:cs="Arial"/>
                    <w:sz w:val="28"/>
                    <w:szCs w:val="28"/>
                  </w:rPr>
                </w:pPr>
                <w:r w:rsidRPr="2571D9E6" w:rsidR="07CBFE98">
                  <w:rPr>
                    <w:rFonts w:ascii="Arial" w:hAnsi="Arial" w:cs="Arial"/>
                    <w:sz w:val="28"/>
                    <w:szCs w:val="28"/>
                  </w:rPr>
                  <w:t>Module No:</w:t>
                </w:r>
              </w:p>
            </w:tc>
            <w:tc>
              <w:tcPr>
                <w:tcW w:w="6055" w:type="dxa"/>
                <w:tcMar/>
              </w:tcPr>
              <w:p w:rsidRPr="0033280D" w:rsidR="00A930CB" w:rsidP="00A930CB" w:rsidRDefault="007A7DB8" w14:paraId="2C117412" w14:textId="4FAEF722">
                <w:pPr>
                  <w:spacing w:before="66" w:after="66" w:line="360" w:lineRule="auto"/>
                  <w:rPr>
                    <w:rFonts w:ascii="Arial" w:hAnsi="Arial" w:cs="Arial"/>
                    <w:color w:val="FF0000"/>
                    <w:sz w:val="28"/>
                    <w:szCs w:val="28"/>
                  </w:rPr>
                </w:pPr>
                <w:r w:rsidRPr="2571D9E6" w:rsidR="13E0C691">
                  <w:rPr>
                    <w:rFonts w:ascii="Arial" w:hAnsi="Arial" w:cs="Arial"/>
                    <w:color w:val="FF0000"/>
                    <w:sz w:val="28"/>
                    <w:szCs w:val="28"/>
                  </w:rPr>
                  <w:t>BMSK</w:t>
                </w:r>
                <w:r w:rsidRPr="2571D9E6" w:rsidR="334543F8">
                  <w:rPr>
                    <w:rFonts w:ascii="Arial" w:hAnsi="Arial" w:cs="Arial"/>
                    <w:color w:val="FF0000"/>
                    <w:sz w:val="28"/>
                    <w:szCs w:val="28"/>
                  </w:rPr>
                  <w:t>5009</w:t>
                </w:r>
              </w:p>
            </w:tc>
          </w:tr>
          <w:tr w:rsidRPr="0033280D" w:rsidR="00A930CB" w:rsidTr="2571D9E6" w14:paraId="485DA616" w14:textId="77777777">
            <w:trPr>
              <w:trHeight w:val="413"/>
            </w:trPr>
            <w:tc>
              <w:tcPr>
                <w:tcW w:w="3438" w:type="dxa"/>
                <w:shd w:val="clear" w:color="auto" w:fill="D9D9D9" w:themeFill="background1" w:themeFillShade="D9"/>
                <w:tcMar/>
              </w:tcPr>
              <w:p w:rsidRPr="0033280D" w:rsidR="00A930CB" w:rsidP="00A930CB" w:rsidRDefault="00A930CB" w14:paraId="4606D4BD" w14:textId="77777777">
                <w:pPr>
                  <w:spacing w:before="66" w:after="66" w:line="360" w:lineRule="auto"/>
                  <w:rPr>
                    <w:rFonts w:ascii="Arial" w:hAnsi="Arial" w:cs="Arial"/>
                    <w:sz w:val="28"/>
                    <w:szCs w:val="28"/>
                  </w:rPr>
                </w:pPr>
                <w:r w:rsidRPr="2571D9E6" w:rsidR="07CBFE98">
                  <w:rPr>
                    <w:rFonts w:ascii="Arial" w:hAnsi="Arial" w:cs="Arial"/>
                    <w:sz w:val="28"/>
                    <w:szCs w:val="28"/>
                  </w:rPr>
                  <w:t>Module Title:</w:t>
                </w:r>
              </w:p>
            </w:tc>
            <w:tc>
              <w:tcPr>
                <w:tcW w:w="6055" w:type="dxa"/>
                <w:tcMar/>
              </w:tcPr>
              <w:p w:rsidRPr="0033280D" w:rsidR="00A930CB" w:rsidP="00A930CB" w:rsidRDefault="002077F3" w14:paraId="0F1C3659" w14:textId="1BDB006A">
                <w:pPr>
                  <w:spacing w:before="66" w:after="66" w:line="360" w:lineRule="auto"/>
                  <w:rPr>
                    <w:rFonts w:ascii="Arial" w:hAnsi="Arial" w:cs="Arial"/>
                    <w:color w:val="FF0000"/>
                    <w:sz w:val="28"/>
                    <w:szCs w:val="28"/>
                  </w:rPr>
                </w:pPr>
                <w:r w:rsidRPr="2571D9E6" w:rsidR="47CBE081">
                  <w:rPr>
                    <w:rFonts w:ascii="Arial" w:hAnsi="Arial" w:cs="Arial"/>
                    <w:color w:val="FF0000"/>
                    <w:sz w:val="28"/>
                    <w:szCs w:val="28"/>
                  </w:rPr>
                  <w:t>Developing a High-Performance Culture</w:t>
                </w:r>
              </w:p>
            </w:tc>
          </w:tr>
        </w:tbl>
        <w:p w:rsidRPr="00A930CB" w:rsidR="00A930CB" w:rsidP="00A930CB" w:rsidRDefault="00A930CB" w14:paraId="4BB964D8" w14:textId="77777777">
          <w:pPr>
            <w:spacing w:before="66" w:after="66" w:line="360" w:lineRule="auto"/>
            <w:rPr>
              <w:rFonts w:ascii="Calibri" w:hAnsi="Calibri"/>
              <w:color w:val="FF0000"/>
              <w:sz w:val="24"/>
              <w:szCs w:val="24"/>
            </w:rPr>
          </w:pPr>
        </w:p>
        <w:p w:rsidRPr="0033280D" w:rsidR="00A930CB" w:rsidP="180CE0DE" w:rsidRDefault="00A930CB" w14:paraId="225E9DEB" w14:textId="77777777">
          <w:pPr>
            <w:spacing w:before="66" w:after="66" w:line="276" w:lineRule="auto"/>
            <w:rPr>
              <w:rFonts w:ascii="Tahoma" w:hAnsi="Tahoma" w:cs="Tahoma"/>
              <w:b w:val="1"/>
              <w:bCs w:val="1"/>
              <w:color w:val="000000"/>
            </w:rPr>
          </w:pPr>
          <w:r w:rsidRPr="2571D9E6" w:rsidR="07CBFE98">
            <w:rPr>
              <w:rFonts w:ascii="Tahoma" w:hAnsi="Tahoma" w:cs="Tahoma"/>
              <w:b w:val="1"/>
              <w:bCs w:val="1"/>
              <w:color w:val="000000" w:themeColor="text1" w:themeTint="FF" w:themeShade="FF"/>
            </w:rPr>
            <w:t>Statement of Confirmation of Authenticity</w:t>
          </w:r>
        </w:p>
        <w:p w:rsidRPr="0033280D" w:rsidR="00A930CB" w:rsidP="0033280D" w:rsidRDefault="00A930CB" w14:paraId="22DD05FB" w14:textId="77777777">
          <w:pPr>
            <w:spacing w:before="66" w:after="66" w:line="276" w:lineRule="auto"/>
            <w:rPr>
              <w:rFonts w:ascii="Arial" w:hAnsi="Arial" w:cs="Arial"/>
              <w:color w:val="000000"/>
            </w:rPr>
          </w:pPr>
          <w:r w:rsidRPr="2571D9E6" w:rsidR="07CBFE98">
            <w:rPr>
              <w:rFonts w:ascii="Arial" w:hAnsi="Arial" w:cs="Arial"/>
              <w:color w:val="000000" w:themeColor="text1" w:themeTint="FF" w:themeShade="FF"/>
            </w:rPr>
            <w:t xml:space="preserve">By the act of making this submission, the student declares that this is the work of the student named above. The work has not, in whole or in part, been knowingly presented elsewhere for assessment, or where assessment has been built on </w:t>
          </w:r>
          <w:r w:rsidRPr="2571D9E6" w:rsidR="07CBFE98">
            <w:rPr>
              <w:rFonts w:ascii="Arial" w:hAnsi="Arial" w:cs="Arial"/>
              <w:color w:val="000000" w:themeColor="text1" w:themeTint="FF" w:themeShade="FF"/>
            </w:rPr>
            <w:t>a previous</w:t>
          </w:r>
          <w:r w:rsidRPr="2571D9E6" w:rsidR="07CBFE98">
            <w:rPr>
              <w:rFonts w:ascii="Arial" w:hAnsi="Arial" w:cs="Arial"/>
              <w:color w:val="000000" w:themeColor="text1" w:themeTint="FF" w:themeShade="FF"/>
            </w:rPr>
            <w:t xml:space="preserve"> assessment, this has been </w:t>
          </w:r>
          <w:r w:rsidRPr="2571D9E6" w:rsidR="07CBFE98">
            <w:rPr>
              <w:rFonts w:ascii="Arial" w:hAnsi="Arial" w:cs="Arial"/>
              <w:color w:val="000000" w:themeColor="text1" w:themeTint="FF" w:themeShade="FF"/>
            </w:rPr>
            <w:t>identified</w:t>
          </w:r>
          <w:r w:rsidRPr="2571D9E6" w:rsidR="07CBFE98">
            <w:rPr>
              <w:rFonts w:ascii="Arial" w:hAnsi="Arial" w:cs="Arial"/>
              <w:color w:val="000000" w:themeColor="text1" w:themeTint="FF" w:themeShade="FF"/>
            </w:rPr>
            <w:t>. Where materials have been used from other sources it has been properly acknowledged. If this statement is untrue, the student acknowledges that an assessment offence has been committed.</w:t>
          </w:r>
        </w:p>
        <w:p w:rsidRPr="0033280D" w:rsidR="007A0F0B" w:rsidP="0033280D" w:rsidRDefault="00A930CB" w14:paraId="143B3E36" w14:textId="77777777">
          <w:pPr>
            <w:spacing w:before="66" w:after="66" w:line="276" w:lineRule="auto"/>
            <w:rPr>
              <w:rFonts w:ascii="Arial" w:hAnsi="Arial" w:cs="Arial"/>
              <w:color w:val="000000"/>
            </w:rPr>
          </w:pPr>
          <w:r w:rsidRPr="2571D9E6" w:rsidR="07CBFE98">
            <w:rPr>
              <w:rFonts w:ascii="Arial" w:hAnsi="Arial" w:cs="Arial"/>
              <w:color w:val="000000" w:themeColor="text1" w:themeTint="FF" w:themeShade="FF"/>
            </w:rPr>
            <w:t>Attention is drawn to the plagiarism and unfair practice policies of both the University and of ILM.</w:t>
          </w:r>
        </w:p>
        <w:p w:rsidR="007A0F0B" w:rsidRDefault="007A0F0B" w14:paraId="3FCE50CB" w14:textId="77777777">
          <w:pPr>
            <w:spacing w:after="88"/>
            <w:rPr>
              <w:rFonts w:ascii="Tahoma" w:hAnsi="Tahoma" w:cs="Tahoma"/>
              <w:color w:val="000000"/>
              <w:sz w:val="24"/>
              <w:szCs w:val="24"/>
            </w:rPr>
          </w:pPr>
          <w:r w:rsidRPr="2571D9E6">
            <w:rPr>
              <w:rFonts w:ascii="Tahoma" w:hAnsi="Tahoma" w:cs="Tahoma"/>
              <w:color w:val="000000" w:themeColor="text1" w:themeTint="FF" w:themeShade="FF"/>
              <w:sz w:val="24"/>
              <w:szCs w:val="24"/>
            </w:rPr>
            <w:br w:type="page"/>
          </w:r>
        </w:p>
        <w:p w:rsidRPr="00D2291D" w:rsidR="00885114" w:rsidP="00230382" w:rsidRDefault="00885114" w14:paraId="1E8CE651" w14:textId="77777777">
          <w:pPr>
            <w:pStyle w:val="TOCHeading"/>
          </w:pPr>
        </w:p>
        <w:p w:rsidR="00594A92" w:rsidP="2571D9E6" w:rsidRDefault="00885114" w14:paraId="57584F0E" w14:textId="3D4670D2">
          <w:pPr>
            <w:pStyle w:val="TOC1"/>
            <w:tabs>
              <w:tab w:val="right" w:leader="dot" w:pos="9360"/>
            </w:tabs>
            <w:spacing w:after="55"/>
            <w:rPr>
              <w:rStyle w:val="Hyperlink"/>
              <w:noProof/>
              <w:lang w:eastAsia="en-GB"/>
            </w:rPr>
          </w:pPr>
          <w:r>
            <w:fldChar w:fldCharType="begin"/>
          </w:r>
          <w:r>
            <w:instrText xml:space="preserve">TOC \o "1-3" \h \z \u</w:instrText>
          </w:r>
          <w:r>
            <w:fldChar w:fldCharType="separate"/>
          </w:r>
          <w:hyperlink w:anchor="_Toc1962830714">
            <w:r w:rsidRPr="2571D9E6" w:rsidR="2571D9E6">
              <w:rPr>
                <w:rStyle w:val="Hyperlink"/>
              </w:rPr>
              <w:t>Introduction</w:t>
            </w:r>
            <w:r>
              <w:tab/>
            </w:r>
            <w:r>
              <w:fldChar w:fldCharType="begin"/>
            </w:r>
            <w:r>
              <w:instrText xml:space="preserve">PAGEREF _Toc1962830714 \h</w:instrText>
            </w:r>
            <w:r>
              <w:fldChar w:fldCharType="separate"/>
            </w:r>
            <w:r w:rsidRPr="2571D9E6" w:rsidR="2571D9E6">
              <w:rPr>
                <w:rStyle w:val="Hyperlink"/>
              </w:rPr>
              <w:t>2</w:t>
            </w:r>
            <w:r>
              <w:fldChar w:fldCharType="end"/>
            </w:r>
          </w:hyperlink>
        </w:p>
        <w:p w:rsidR="00594A92" w:rsidP="2571D9E6" w:rsidRDefault="00370ACF" w14:paraId="71DDB429" w14:textId="2E357506">
          <w:pPr>
            <w:pStyle w:val="TOC1"/>
            <w:tabs>
              <w:tab w:val="right" w:leader="dot" w:pos="9360"/>
            </w:tabs>
            <w:spacing w:after="55"/>
            <w:rPr>
              <w:rStyle w:val="Hyperlink"/>
              <w:noProof/>
              <w:lang w:eastAsia="en-GB"/>
            </w:rPr>
          </w:pPr>
          <w:hyperlink w:anchor="_Toc969738084">
            <w:r w:rsidRPr="2571D9E6" w:rsidR="2571D9E6">
              <w:rPr>
                <w:rStyle w:val="Hyperlink"/>
              </w:rPr>
              <w:t>Section 1</w:t>
            </w:r>
            <w:r>
              <w:tab/>
            </w:r>
            <w:r>
              <w:fldChar w:fldCharType="begin"/>
            </w:r>
            <w:r>
              <w:instrText xml:space="preserve">PAGEREF _Toc969738084 \h</w:instrText>
            </w:r>
            <w:r>
              <w:fldChar w:fldCharType="separate"/>
            </w:r>
            <w:r w:rsidRPr="2571D9E6" w:rsidR="2571D9E6">
              <w:rPr>
                <w:rStyle w:val="Hyperlink"/>
              </w:rPr>
              <w:t>2</w:t>
            </w:r>
            <w:r>
              <w:fldChar w:fldCharType="end"/>
            </w:r>
          </w:hyperlink>
        </w:p>
        <w:p w:rsidR="00594A92" w:rsidP="2571D9E6" w:rsidRDefault="00370ACF" w14:paraId="61556E32" w14:textId="13FF9611">
          <w:pPr>
            <w:pStyle w:val="TOC1"/>
            <w:tabs>
              <w:tab w:val="right" w:leader="dot" w:pos="9360"/>
            </w:tabs>
            <w:spacing w:after="55"/>
            <w:ind/>
            <w:rPr>
              <w:rStyle w:val="Hyperlink"/>
              <w:noProof/>
              <w:lang w:eastAsia="en-GB"/>
            </w:rPr>
          </w:pPr>
          <w:hyperlink w:anchor="_Toc200226405">
            <w:r w:rsidRPr="2571D9E6" w:rsidR="2571D9E6">
              <w:rPr>
                <w:rStyle w:val="Hyperlink"/>
              </w:rPr>
              <w:t>1.1 Culture and Context</w:t>
            </w:r>
            <w:r>
              <w:tab/>
            </w:r>
            <w:r>
              <w:fldChar w:fldCharType="begin"/>
            </w:r>
            <w:r>
              <w:instrText xml:space="preserve">PAGEREF _Toc200226405 \h</w:instrText>
            </w:r>
            <w:r>
              <w:fldChar w:fldCharType="separate"/>
            </w:r>
            <w:r w:rsidRPr="2571D9E6" w:rsidR="2571D9E6">
              <w:rPr>
                <w:rStyle w:val="Hyperlink"/>
              </w:rPr>
              <w:t>2</w:t>
            </w:r>
            <w:r>
              <w:fldChar w:fldCharType="end"/>
            </w:r>
          </w:hyperlink>
        </w:p>
        <w:p w:rsidR="00594A92" w:rsidP="2571D9E6" w:rsidRDefault="00370ACF" w14:paraId="10805773" w14:textId="7CF6137B">
          <w:pPr>
            <w:pStyle w:val="TOC1"/>
            <w:tabs>
              <w:tab w:val="right" w:leader="dot" w:pos="9360"/>
            </w:tabs>
            <w:spacing w:after="55"/>
            <w:ind/>
            <w:rPr>
              <w:rStyle w:val="Hyperlink"/>
            </w:rPr>
          </w:pPr>
          <w:hyperlink w:anchor="_Toc1601308255">
            <w:r w:rsidRPr="2571D9E6" w:rsidR="2571D9E6">
              <w:rPr>
                <w:rStyle w:val="Hyperlink"/>
              </w:rPr>
              <w:t>1.2 Models that can be used in assessing culture and context</w:t>
            </w:r>
            <w:r>
              <w:tab/>
            </w:r>
            <w:r>
              <w:fldChar w:fldCharType="begin"/>
            </w:r>
            <w:r>
              <w:instrText xml:space="preserve">PAGEREF _Toc1601308255 \h</w:instrText>
            </w:r>
            <w:r>
              <w:fldChar w:fldCharType="separate"/>
            </w:r>
            <w:r w:rsidRPr="2571D9E6" w:rsidR="2571D9E6">
              <w:rPr>
                <w:rStyle w:val="Hyperlink"/>
              </w:rPr>
              <w:t>3</w:t>
            </w:r>
            <w:r>
              <w:fldChar w:fldCharType="end"/>
            </w:r>
          </w:hyperlink>
          <w:r w:rsidR="00594A92">
            <w:rPr>
              <w:noProof/>
              <w:webHidden/>
            </w:rPr>
          </w:r>
          <w:r w:rsidR="00594A92">
            <w:rPr>
              <w:noProof/>
              <w:webHidden/>
            </w:rPr>
          </w:r>
          <w:r w:rsidR="00594A92">
            <w:rPr>
              <w:noProof/>
              <w:webHidden/>
            </w:rPr>
          </w:r>
          <w:r w:rsidR="00594A92">
            <w:rPr>
              <w:noProof/>
              <w:webHidden/>
            </w:rPr>
          </w:r>
          <w:r w:rsidR="00594A92">
            <w:rPr>
              <w:noProof/>
              <w:webHidden/>
            </w:rPr>
          </w:r>
          <w:r w:rsidR="00594A92">
            <w:rPr>
              <w:noProof/>
              <w:webHidden/>
            </w:rPr>
          </w:r>
          <w:r w:rsidR="00594A92">
            <w:rPr>
              <w:noProof/>
              <w:webHidden/>
            </w:rPr>
          </w:r>
          <w:r w:rsidR="00594A92">
            <w:rPr>
              <w:noProof/>
              <w:webHidden/>
            </w:rPr>
          </w:r>
          <w:r w:rsidR="00594A92">
            <w:rPr>
              <w:noProof/>
              <w:webHidden/>
            </w:rPr>
          </w:r>
          <w:r w:rsidR="00594A92">
            <w:rPr>
              <w:noProof/>
              <w:webHidden/>
            </w:rPr>
          </w:r>
        </w:p>
        <w:p w:rsidR="00594A92" w:rsidP="2571D9E6" w:rsidRDefault="00370ACF" w14:paraId="109F0818" w14:textId="6CBC9699">
          <w:pPr>
            <w:pStyle w:val="TOC1"/>
            <w:tabs>
              <w:tab w:val="right" w:leader="dot" w:pos="9360"/>
            </w:tabs>
            <w:spacing w:after="55"/>
            <w:ind/>
            <w:rPr>
              <w:rStyle w:val="Hyperlink"/>
            </w:rPr>
          </w:pPr>
          <w:hyperlink w:anchor="_Toc1476558885">
            <w:r w:rsidRPr="2571D9E6" w:rsidR="2571D9E6">
              <w:rPr>
                <w:rStyle w:val="Hyperlink"/>
              </w:rPr>
              <w:t>1.3 The Schein Model</w:t>
            </w:r>
            <w:r>
              <w:tab/>
            </w:r>
            <w:r>
              <w:fldChar w:fldCharType="begin"/>
            </w:r>
            <w:r>
              <w:instrText xml:space="preserve">PAGEREF _Toc1476558885 \h</w:instrText>
            </w:r>
            <w:r>
              <w:fldChar w:fldCharType="separate"/>
            </w:r>
            <w:r w:rsidRPr="2571D9E6" w:rsidR="2571D9E6">
              <w:rPr>
                <w:rStyle w:val="Hyperlink"/>
              </w:rPr>
              <w:t>3</w:t>
            </w:r>
            <w:r>
              <w:fldChar w:fldCharType="end"/>
            </w:r>
          </w:hyperlink>
        </w:p>
        <w:p w:rsidR="00594A92" w:rsidP="2571D9E6" w:rsidRDefault="00370ACF" w14:paraId="3829B8BD" w14:textId="786D67DC">
          <w:pPr>
            <w:pStyle w:val="TOC1"/>
            <w:tabs>
              <w:tab w:val="right" w:leader="dot" w:pos="9360"/>
            </w:tabs>
            <w:spacing w:after="55"/>
            <w:ind/>
            <w:rPr>
              <w:rStyle w:val="Hyperlink"/>
            </w:rPr>
          </w:pPr>
          <w:hyperlink w:anchor="_Toc1192957173">
            <w:r w:rsidRPr="2571D9E6" w:rsidR="2571D9E6">
              <w:rPr>
                <w:rStyle w:val="Hyperlink"/>
              </w:rPr>
              <w:t>1.4 The Hofstede Model</w:t>
            </w:r>
            <w:r>
              <w:tab/>
            </w:r>
            <w:r>
              <w:fldChar w:fldCharType="begin"/>
            </w:r>
            <w:r>
              <w:instrText xml:space="preserve">PAGEREF _Toc1192957173 \h</w:instrText>
            </w:r>
            <w:r>
              <w:fldChar w:fldCharType="separate"/>
            </w:r>
            <w:r w:rsidRPr="2571D9E6" w:rsidR="2571D9E6">
              <w:rPr>
                <w:rStyle w:val="Hyperlink"/>
              </w:rPr>
              <w:t>4</w:t>
            </w:r>
            <w:r>
              <w:fldChar w:fldCharType="end"/>
            </w:r>
          </w:hyperlink>
        </w:p>
        <w:p w:rsidR="00594A92" w:rsidP="2571D9E6" w:rsidRDefault="00370ACF" w14:paraId="03FEE656" w14:textId="044F2F1C">
          <w:pPr>
            <w:pStyle w:val="TOC1"/>
            <w:tabs>
              <w:tab w:val="right" w:leader="dot" w:pos="9360"/>
            </w:tabs>
            <w:spacing w:after="55"/>
            <w:ind/>
            <w:rPr>
              <w:rStyle w:val="Hyperlink"/>
            </w:rPr>
          </w:pPr>
          <w:hyperlink w:anchor="_Toc2040574878">
            <w:r w:rsidRPr="2571D9E6" w:rsidR="2571D9E6">
              <w:rPr>
                <w:rStyle w:val="Hyperlink"/>
              </w:rPr>
              <w:t>1.5 A model that can be used in my organisation</w:t>
            </w:r>
            <w:r>
              <w:tab/>
            </w:r>
            <w:r>
              <w:fldChar w:fldCharType="begin"/>
            </w:r>
            <w:r>
              <w:instrText xml:space="preserve">PAGEREF _Toc2040574878 \h</w:instrText>
            </w:r>
            <w:r>
              <w:fldChar w:fldCharType="separate"/>
            </w:r>
            <w:r w:rsidRPr="2571D9E6" w:rsidR="2571D9E6">
              <w:rPr>
                <w:rStyle w:val="Hyperlink"/>
              </w:rPr>
              <w:t>5</w:t>
            </w:r>
            <w:r>
              <w:fldChar w:fldCharType="end"/>
            </w:r>
          </w:hyperlink>
        </w:p>
        <w:p w:rsidR="00594A92" w:rsidP="2571D9E6" w:rsidRDefault="00370ACF" w14:paraId="3020ECD0" w14:textId="1914131B">
          <w:pPr>
            <w:pStyle w:val="TOC1"/>
            <w:tabs>
              <w:tab w:val="right" w:leader="dot" w:pos="9360"/>
            </w:tabs>
            <w:spacing w:after="55"/>
            <w:ind/>
            <w:rPr>
              <w:rStyle w:val="Hyperlink"/>
            </w:rPr>
          </w:pPr>
          <w:hyperlink w:anchor="_Toc845665162">
            <w:r w:rsidRPr="2571D9E6" w:rsidR="2571D9E6">
              <w:rPr>
                <w:rStyle w:val="Hyperlink"/>
              </w:rPr>
              <w:t>Section 2</w:t>
            </w:r>
            <w:r>
              <w:tab/>
            </w:r>
            <w:r>
              <w:fldChar w:fldCharType="begin"/>
            </w:r>
            <w:r>
              <w:instrText xml:space="preserve">PAGEREF _Toc845665162 \h</w:instrText>
            </w:r>
            <w:r>
              <w:fldChar w:fldCharType="separate"/>
            </w:r>
            <w:r w:rsidRPr="2571D9E6" w:rsidR="2571D9E6">
              <w:rPr>
                <w:rStyle w:val="Hyperlink"/>
              </w:rPr>
              <w:t>6</w:t>
            </w:r>
            <w:r>
              <w:fldChar w:fldCharType="end"/>
            </w:r>
          </w:hyperlink>
        </w:p>
        <w:p w:rsidR="00594A92" w:rsidP="2571D9E6" w:rsidRDefault="00370ACF" w14:paraId="57CD4D5C" w14:textId="11E8BD8D">
          <w:pPr>
            <w:pStyle w:val="TOC1"/>
            <w:tabs>
              <w:tab w:val="right" w:leader="dot" w:pos="9360"/>
            </w:tabs>
            <w:spacing w:after="55"/>
            <w:ind/>
            <w:rPr>
              <w:rStyle w:val="Hyperlink"/>
            </w:rPr>
          </w:pPr>
          <w:hyperlink w:anchor="_Toc1254463615">
            <w:r w:rsidRPr="2571D9E6" w:rsidR="2571D9E6">
              <w:rPr>
                <w:rStyle w:val="Hyperlink"/>
              </w:rPr>
              <w:t>2.1 PESTLE Analysis</w:t>
            </w:r>
            <w:r>
              <w:tab/>
            </w:r>
            <w:r>
              <w:fldChar w:fldCharType="begin"/>
            </w:r>
            <w:r>
              <w:instrText xml:space="preserve">PAGEREF _Toc1254463615 \h</w:instrText>
            </w:r>
            <w:r>
              <w:fldChar w:fldCharType="separate"/>
            </w:r>
            <w:r w:rsidRPr="2571D9E6" w:rsidR="2571D9E6">
              <w:rPr>
                <w:rStyle w:val="Hyperlink"/>
              </w:rPr>
              <w:t>6</w:t>
            </w:r>
            <w:r>
              <w:fldChar w:fldCharType="end"/>
            </w:r>
          </w:hyperlink>
        </w:p>
        <w:p w:rsidR="00594A92" w:rsidP="2571D9E6" w:rsidRDefault="00370ACF" w14:paraId="19BC4880" w14:textId="18675109">
          <w:pPr>
            <w:pStyle w:val="TOC1"/>
            <w:tabs>
              <w:tab w:val="right" w:leader="dot" w:pos="9360"/>
            </w:tabs>
            <w:spacing w:after="55"/>
            <w:ind/>
            <w:rPr>
              <w:rStyle w:val="Hyperlink"/>
            </w:rPr>
          </w:pPr>
          <w:hyperlink w:anchor="_Toc1345325571">
            <w:r w:rsidRPr="2571D9E6" w:rsidR="2571D9E6">
              <w:rPr>
                <w:rStyle w:val="Hyperlink"/>
              </w:rPr>
              <w:t>2.2 SWOT Analysis</w:t>
            </w:r>
            <w:r>
              <w:tab/>
            </w:r>
            <w:r>
              <w:fldChar w:fldCharType="begin"/>
            </w:r>
            <w:r>
              <w:instrText xml:space="preserve">PAGEREF _Toc1345325571 \h</w:instrText>
            </w:r>
            <w:r>
              <w:fldChar w:fldCharType="separate"/>
            </w:r>
            <w:r w:rsidRPr="2571D9E6" w:rsidR="2571D9E6">
              <w:rPr>
                <w:rStyle w:val="Hyperlink"/>
              </w:rPr>
              <w:t>8</w:t>
            </w:r>
            <w:r>
              <w:fldChar w:fldCharType="end"/>
            </w:r>
          </w:hyperlink>
        </w:p>
        <w:p w:rsidR="00594A92" w:rsidP="2571D9E6" w:rsidRDefault="00370ACF" w14:paraId="38CD5BF1" w14:textId="0481A1DC">
          <w:pPr>
            <w:pStyle w:val="TOC1"/>
            <w:tabs>
              <w:tab w:val="right" w:leader="dot" w:pos="9360"/>
            </w:tabs>
            <w:spacing w:after="55"/>
            <w:ind/>
            <w:rPr>
              <w:rStyle w:val="Hyperlink"/>
            </w:rPr>
          </w:pPr>
          <w:hyperlink w:anchor="_Toc1119635449">
            <w:r w:rsidRPr="2571D9E6" w:rsidR="2571D9E6">
              <w:rPr>
                <w:rStyle w:val="Hyperlink"/>
              </w:rPr>
              <w:t>McKinsey 75 Framework</w:t>
            </w:r>
            <w:r>
              <w:tab/>
            </w:r>
            <w:r>
              <w:fldChar w:fldCharType="begin"/>
            </w:r>
            <w:r>
              <w:instrText xml:space="preserve">PAGEREF _Toc1119635449 \h</w:instrText>
            </w:r>
            <w:r>
              <w:fldChar w:fldCharType="separate"/>
            </w:r>
            <w:r w:rsidRPr="2571D9E6" w:rsidR="2571D9E6">
              <w:rPr>
                <w:rStyle w:val="Hyperlink"/>
              </w:rPr>
              <w:t>9</w:t>
            </w:r>
            <w:r>
              <w:fldChar w:fldCharType="end"/>
            </w:r>
          </w:hyperlink>
        </w:p>
        <w:p w:rsidR="00594A92" w:rsidP="2571D9E6" w:rsidRDefault="00370ACF" w14:paraId="6C6C9433" w14:textId="5FEAC2D1">
          <w:pPr>
            <w:pStyle w:val="TOC1"/>
            <w:tabs>
              <w:tab w:val="right" w:leader="dot" w:pos="9360"/>
            </w:tabs>
            <w:spacing w:after="55"/>
            <w:ind/>
            <w:rPr>
              <w:rStyle w:val="Hyperlink"/>
            </w:rPr>
          </w:pPr>
          <w:hyperlink w:anchor="_Toc1139504086">
            <w:r w:rsidRPr="2571D9E6" w:rsidR="2571D9E6">
              <w:rPr>
                <w:rStyle w:val="Hyperlink"/>
              </w:rPr>
              <w:t>Section 3</w:t>
            </w:r>
            <w:r>
              <w:tab/>
            </w:r>
            <w:r>
              <w:fldChar w:fldCharType="begin"/>
            </w:r>
            <w:r>
              <w:instrText xml:space="preserve">PAGEREF _Toc1139504086 \h</w:instrText>
            </w:r>
            <w:r>
              <w:fldChar w:fldCharType="separate"/>
            </w:r>
            <w:r w:rsidRPr="2571D9E6" w:rsidR="2571D9E6">
              <w:rPr>
                <w:rStyle w:val="Hyperlink"/>
              </w:rPr>
              <w:t>10</w:t>
            </w:r>
            <w:r>
              <w:fldChar w:fldCharType="end"/>
            </w:r>
          </w:hyperlink>
        </w:p>
        <w:p w:rsidR="00594A92" w:rsidP="2571D9E6" w:rsidRDefault="00370ACF" w14:paraId="39A3C957" w14:textId="7F1F3861">
          <w:pPr>
            <w:pStyle w:val="TOC1"/>
            <w:tabs>
              <w:tab w:val="right" w:leader="dot" w:pos="9360"/>
            </w:tabs>
            <w:spacing w:after="55"/>
            <w:ind/>
            <w:rPr>
              <w:rStyle w:val="Hyperlink"/>
            </w:rPr>
          </w:pPr>
          <w:hyperlink w:anchor="_Toc1717350896">
            <w:r w:rsidRPr="2571D9E6" w:rsidR="2571D9E6">
              <w:rPr>
                <w:rStyle w:val="Hyperlink"/>
              </w:rPr>
              <w:t>Cultural and Ethnical Behaviour</w:t>
            </w:r>
            <w:r>
              <w:tab/>
            </w:r>
            <w:r>
              <w:fldChar w:fldCharType="begin"/>
            </w:r>
            <w:r>
              <w:instrText xml:space="preserve">PAGEREF _Toc1717350896 \h</w:instrText>
            </w:r>
            <w:r>
              <w:fldChar w:fldCharType="separate"/>
            </w:r>
            <w:r w:rsidRPr="2571D9E6" w:rsidR="2571D9E6">
              <w:rPr>
                <w:rStyle w:val="Hyperlink"/>
              </w:rPr>
              <w:t>10</w:t>
            </w:r>
            <w:r>
              <w:fldChar w:fldCharType="end"/>
            </w:r>
          </w:hyperlink>
        </w:p>
        <w:p w:rsidR="00594A92" w:rsidP="180CE0DE" w:rsidRDefault="00370ACF" w14:paraId="573841C1" w14:textId="21A47783">
          <w:pPr>
            <w:pStyle w:val="TOC1"/>
            <w:tabs>
              <w:tab w:val="right" w:leader="dot" w:pos="9360"/>
            </w:tabs>
            <w:spacing w:after="55"/>
            <w:ind/>
            <w:rPr>
              <w:rStyle w:val="Hyperlink"/>
            </w:rPr>
          </w:pPr>
          <w:hyperlink w:anchor="_Toc531768632">
            <w:r w:rsidRPr="2571D9E6" w:rsidR="2571D9E6">
              <w:rPr>
                <w:rStyle w:val="Hyperlink"/>
              </w:rPr>
              <w:t>Corporate social responsibility (CSR)</w:t>
            </w:r>
            <w:r>
              <w:tab/>
            </w:r>
            <w:r>
              <w:fldChar w:fldCharType="begin"/>
            </w:r>
            <w:r>
              <w:instrText xml:space="preserve">PAGEREF _Toc531768632 \h</w:instrText>
            </w:r>
            <w:r>
              <w:fldChar w:fldCharType="separate"/>
            </w:r>
            <w:r w:rsidRPr="2571D9E6" w:rsidR="2571D9E6">
              <w:rPr>
                <w:rStyle w:val="Hyperlink"/>
              </w:rPr>
              <w:t>11</w:t>
            </w:r>
            <w:r>
              <w:fldChar w:fldCharType="end"/>
            </w:r>
          </w:hyperlink>
          <w:r>
            <w:fldChar w:fldCharType="end"/>
          </w:r>
        </w:p>
      </w:sdtContent>
    </w:sdt>
    <w:p w:rsidRPr="008E7877" w:rsidR="00885114" w:rsidP="00230382" w:rsidRDefault="00885114" w14:paraId="79077526" w14:textId="08A434DE">
      <w:pPr>
        <w:pStyle w:val="TOCHeading"/>
      </w:pPr>
    </w:p>
    <w:p w:rsidRPr="008346D5" w:rsidR="00715A8B" w:rsidP="00885114" w:rsidRDefault="00370ACF" w14:paraId="68FE57E8" w14:textId="78CB06D9">
      <w:pPr>
        <w:spacing w:before="66" w:after="66" w:line="360" w:lineRule="auto"/>
        <w:rPr>
          <w:rFonts w:ascii="Tahoma" w:hAnsi="Tahoma" w:cs="Tahoma"/>
          <w:color w:val="000000"/>
          <w:sz w:val="24"/>
          <w:szCs w:val="24"/>
        </w:rPr>
      </w:pPr>
    </w:p>
    <w:p w:rsidR="00586A7B" w:rsidP="00586A7B" w:rsidRDefault="00586A7B" w14:paraId="398F7F3C" w14:textId="77777777">
      <w:bookmarkStart w:name="_Toc456901515" w:id="0"/>
    </w:p>
    <w:p w:rsidR="00586A7B" w:rsidP="180CE0DE" w:rsidRDefault="00586A7B" w14:paraId="106113F0" w14:textId="6B15D61F">
      <w:pPr>
        <w:pStyle w:val="Heading1"/>
      </w:pPr>
      <w:bookmarkStart w:name="_Toc1962830714" w:id="894434872"/>
      <w:r w:rsidR="2573DF47">
        <w:rPr/>
        <w:t>Introduction</w:t>
      </w:r>
      <w:bookmarkEnd w:id="894434872"/>
      <w:r w:rsidR="2573DF47">
        <w:rPr/>
        <w:t xml:space="preserve"> </w:t>
      </w:r>
    </w:p>
    <w:p w:rsidR="00586A7B" w:rsidP="180CE0DE" w:rsidRDefault="00586A7B" w14:paraId="65E4179E" w14:textId="7216B6A0">
      <w:pPr>
        <w:pStyle w:val="Normal"/>
      </w:pPr>
    </w:p>
    <w:p w:rsidR="00586A7B" w:rsidP="2571D9E6" w:rsidRDefault="00586A7B" w14:paraId="06D4432D" w14:textId="4A5333A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53753CB5">
        <w:rPr>
          <w:rFonts w:ascii="Calibri" w:hAnsi="Calibri" w:eastAsia="Calibri" w:cs="Calibri"/>
          <w:b w:val="0"/>
          <w:bCs w:val="0"/>
          <w:i w:val="0"/>
          <w:iCs w:val="0"/>
          <w:caps w:val="0"/>
          <w:smallCaps w:val="0"/>
          <w:noProof w:val="0"/>
          <w:color w:val="auto"/>
          <w:sz w:val="24"/>
          <w:szCs w:val="24"/>
          <w:lang w:val="en-GB"/>
        </w:rPr>
        <w:t xml:space="preserve">Developing a high-performance culture in an organization is a crucial aspect of achieving success and </w:t>
      </w:r>
      <w:r w:rsidRPr="2571D9E6" w:rsidR="53753CB5">
        <w:rPr>
          <w:rFonts w:ascii="Calibri" w:hAnsi="Calibri" w:eastAsia="Calibri" w:cs="Calibri"/>
          <w:b w:val="0"/>
          <w:bCs w:val="0"/>
          <w:i w:val="0"/>
          <w:iCs w:val="0"/>
          <w:caps w:val="0"/>
          <w:smallCaps w:val="0"/>
          <w:noProof w:val="0"/>
          <w:color w:val="auto"/>
          <w:sz w:val="24"/>
          <w:szCs w:val="24"/>
          <w:lang w:val="en-GB"/>
        </w:rPr>
        <w:t>maintaining</w:t>
      </w:r>
      <w:r w:rsidRPr="2571D9E6" w:rsidR="53753CB5">
        <w:rPr>
          <w:rFonts w:ascii="Calibri" w:hAnsi="Calibri" w:eastAsia="Calibri" w:cs="Calibri"/>
          <w:b w:val="0"/>
          <w:bCs w:val="0"/>
          <w:i w:val="0"/>
          <w:iCs w:val="0"/>
          <w:caps w:val="0"/>
          <w:smallCaps w:val="0"/>
          <w:noProof w:val="0"/>
          <w:color w:val="auto"/>
          <w:sz w:val="24"/>
          <w:szCs w:val="24"/>
          <w:lang w:val="en-GB"/>
        </w:rPr>
        <w:t xml:space="preserve"> a competitive edge in today's fast-paced business environment. It requires a concerted effort from leaders and employees alike to foster an environment that promotes excellence, continuous improvement, and a strong work ethic.</w:t>
      </w:r>
      <w:r w:rsidRPr="2571D9E6" w:rsidR="1EF84539">
        <w:rPr>
          <w:rFonts w:ascii="Calibri" w:hAnsi="Calibri" w:eastAsia="Calibri" w:cs="Calibri"/>
          <w:b w:val="0"/>
          <w:bCs w:val="0"/>
          <w:i w:val="0"/>
          <w:iCs w:val="0"/>
          <w:caps w:val="0"/>
          <w:smallCaps w:val="0"/>
          <w:noProof w:val="0"/>
          <w:color w:val="auto"/>
          <w:sz w:val="24"/>
          <w:szCs w:val="24"/>
          <w:lang w:val="en-GB"/>
        </w:rPr>
        <w:t xml:space="preserve"> </w:t>
      </w:r>
      <w:r w:rsidRPr="2571D9E6" w:rsidR="1EF84539">
        <w:rPr>
          <w:rFonts w:ascii="Calibri" w:hAnsi="Calibri" w:eastAsia="Calibri" w:cs="Calibri"/>
          <w:b w:val="0"/>
          <w:bCs w:val="0"/>
          <w:i w:val="0"/>
          <w:iCs w:val="0"/>
          <w:caps w:val="0"/>
          <w:smallCaps w:val="0"/>
          <w:noProof w:val="0"/>
          <w:color w:val="000000" w:themeColor="text1" w:themeTint="FF" w:themeShade="FF"/>
          <w:sz w:val="24"/>
          <w:szCs w:val="24"/>
          <w:lang w:val="en-GB"/>
        </w:rPr>
        <w:t>By cultivating such a culture, organizations can foster an environment where individuals are motivated, engaged, and continuously strive for excellence, leading to improved performance and overall success.</w:t>
      </w:r>
    </w:p>
    <w:p w:rsidR="08E6305E" w:rsidP="2571D9E6" w:rsidRDefault="08E6305E" w14:paraId="1DC268BF" w14:textId="14D19F4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08E630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this essay, </w:t>
      </w:r>
      <w:r w:rsidRPr="2571D9E6" w:rsidR="18AE957A">
        <w:rPr>
          <w:rFonts w:ascii="Calibri" w:hAnsi="Calibri" w:eastAsia="Calibri" w:cs="Calibri"/>
          <w:b w:val="0"/>
          <w:bCs w:val="0"/>
          <w:i w:val="0"/>
          <w:iCs w:val="0"/>
          <w:caps w:val="0"/>
          <w:smallCaps w:val="0"/>
          <w:noProof w:val="0"/>
          <w:color w:val="000000" w:themeColor="text1" w:themeTint="FF" w:themeShade="FF"/>
          <w:sz w:val="24"/>
          <w:szCs w:val="24"/>
          <w:lang w:val="en-GB"/>
        </w:rPr>
        <w:t>I shall critically evaluate an organization's setting and culture in this article; Apply the proper organisational and environmental analysis methodologies to assess an organisation in relation to its larger surroundings. Evaluate the ethical and cultural practises found in one or more organisations critically.</w:t>
      </w:r>
    </w:p>
    <w:p w:rsidR="2571D9E6" w:rsidP="2571D9E6" w:rsidRDefault="2571D9E6" w14:paraId="35CCF249" w14:textId="79E458A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0586A7B" w:rsidP="180CE0DE" w:rsidRDefault="00586A7B" w14:paraId="2ECB6139" w14:textId="0E7C2823">
      <w:pPr>
        <w:pStyle w:val="Heading1"/>
        <w:rPr>
          <w:noProof w:val="0"/>
          <w:lang w:val="en-GB"/>
        </w:rPr>
      </w:pPr>
      <w:bookmarkStart w:name="_Toc969738084" w:id="6898169"/>
      <w:r w:rsidRPr="2571D9E6" w:rsidR="6C7F4809">
        <w:rPr>
          <w:noProof w:val="0"/>
          <w:lang w:val="en-GB"/>
        </w:rPr>
        <w:t>Section 1</w:t>
      </w:r>
      <w:bookmarkEnd w:id="6898169"/>
    </w:p>
    <w:p w:rsidR="00586A7B" w:rsidP="180CE0DE" w:rsidRDefault="00586A7B" w14:paraId="4FDA50DD" w14:textId="7BF78854">
      <w:pPr>
        <w:pStyle w:val="Normal"/>
        <w:rPr>
          <w:noProof w:val="0"/>
          <w:lang w:val="en-GB"/>
        </w:rPr>
      </w:pPr>
    </w:p>
    <w:p w:rsidR="00586A7B" w:rsidP="180CE0DE" w:rsidRDefault="00586A7B" w14:paraId="4487D037" w14:textId="723B8C8A">
      <w:pPr>
        <w:pStyle w:val="Heading1"/>
        <w:rPr>
          <w:noProof w:val="0"/>
          <w:lang w:val="en-GB"/>
        </w:rPr>
      </w:pPr>
      <w:bookmarkStart w:name="_Toc200226405" w:id="2064677089"/>
      <w:r w:rsidRPr="2571D9E6" w:rsidR="6C7F4809">
        <w:rPr>
          <w:noProof w:val="0"/>
          <w:lang w:val="en-GB"/>
        </w:rPr>
        <w:t xml:space="preserve">1.1 </w:t>
      </w:r>
      <w:r w:rsidRPr="2571D9E6" w:rsidR="57C883D5">
        <w:rPr>
          <w:noProof w:val="0"/>
          <w:lang w:val="en-GB"/>
        </w:rPr>
        <w:t>Culture and Context</w:t>
      </w:r>
      <w:bookmarkEnd w:id="2064677089"/>
    </w:p>
    <w:p w:rsidR="00586A7B" w:rsidP="180CE0DE" w:rsidRDefault="00586A7B" w14:paraId="2A91E215" w14:textId="40603294">
      <w:pPr>
        <w:pStyle w:val="Normal"/>
        <w:rPr>
          <w:noProof w:val="0"/>
          <w:lang w:val="en-GB"/>
        </w:rPr>
      </w:pPr>
    </w:p>
    <w:p w:rsidR="00586A7B" w:rsidP="180CE0DE" w:rsidRDefault="00586A7B" w14:paraId="5969DCF5" w14:textId="14AE319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Culture within an organisation is a multifaceted concept that encompasses a wide range of ideas, customs, and social behaviours. It is the collective identity and shared values that shape the way individuals within the organisation interact, communicate, and make decisions. Culture sets the tone for the overall working environment and significantly influences employee attitudes, motivation, and engagement. It can be seen as the glue that holds an organisation together, providing a sense of belonging and unity among its members. Moreover, culture also plays a crucial role in influencing organisational outcomes such as productivity, innovation, and employee satisfaction.</w:t>
      </w:r>
    </w:p>
    <w:p w:rsidR="00586A7B" w:rsidP="180CE0DE" w:rsidRDefault="00586A7B" w14:paraId="49D6BF93" w14:textId="7035CD5E">
      <w:pPr>
        <w:pStyle w:val="Normal"/>
      </w:pP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Understanding the context behind a particular culture is equally important. Context refers to the underlying reasons, historical events, and external factors that contribute to the development and evolution of a culture within an organization. It helps shed light on why certain customs, practices, or </w:t>
      </w: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behavio</w:t>
      </w:r>
      <w:r w:rsidRPr="180CE0DE" w:rsidR="298E38B5">
        <w:rPr>
          <w:rFonts w:ascii="Calibri" w:hAnsi="Calibri" w:eastAsia="Calibri" w:cs="Calibri"/>
          <w:b w:val="0"/>
          <w:bCs w:val="0"/>
          <w:i w:val="0"/>
          <w:iCs w:val="0"/>
          <w:caps w:val="0"/>
          <w:smallCaps w:val="0"/>
          <w:noProof w:val="0"/>
          <w:color w:val="000000" w:themeColor="text1" w:themeTint="FF" w:themeShade="FF"/>
          <w:sz w:val="24"/>
          <w:szCs w:val="24"/>
          <w:lang w:val="en-GB"/>
        </w:rPr>
        <w:t>u</w:t>
      </w: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rs</w:t>
      </w: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exist and why they are valued or discouraged. Contextual understanding allows individuals to </w:t>
      </w: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comprehend</w:t>
      </w:r>
      <w:r w:rsidRPr="180CE0DE" w:rsidR="65F418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deeper meaning and significance of cultural elements, fostering empathy, tolerance, and appreciation for diversity.</w:t>
      </w:r>
    </w:p>
    <w:p w:rsidR="00586A7B" w:rsidP="2571D9E6" w:rsidRDefault="00586A7B" w14:paraId="03B957DC" w14:textId="60B7EA1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The culture and context of an organi</w:t>
      </w:r>
      <w:r w:rsidRPr="2571D9E6" w:rsidR="68233DC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ation play a crucial role in shaping its identity, values, and overall performance. To critically assess this aspect, it is important to understand the organi</w:t>
      </w:r>
      <w:r w:rsidRPr="2571D9E6" w:rsidR="3ECEBC51">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ational culture by exploring its definitions, theories, and key components. This includes delving into the shared beliefs, norms, and practices that define the organi</w:t>
      </w:r>
      <w:r w:rsidRPr="2571D9E6" w:rsidR="1D8FD989">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ation's character. Analy</w:t>
      </w:r>
      <w:r w:rsidRPr="2571D9E6" w:rsidR="739D83A1">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ing the contextual factors that influence the organi</w:t>
      </w:r>
      <w:r w:rsidRPr="2571D9E6" w:rsidR="4C2E83C5">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ation externally and internally is essential. These factors may include industry trends, market conditions, leadership style, and organi</w:t>
      </w:r>
      <w:r w:rsidRPr="2571D9E6" w:rsidR="340E290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2A3DEC2">
        <w:rPr>
          <w:rFonts w:ascii="Calibri" w:hAnsi="Calibri" w:eastAsia="Calibri" w:cs="Calibri"/>
          <w:b w:val="0"/>
          <w:bCs w:val="0"/>
          <w:i w:val="0"/>
          <w:iCs w:val="0"/>
          <w:caps w:val="0"/>
          <w:smallCaps w:val="0"/>
          <w:noProof w:val="0"/>
          <w:color w:val="000000" w:themeColor="text1" w:themeTint="FF" w:themeShade="FF"/>
          <w:sz w:val="24"/>
          <w:szCs w:val="24"/>
          <w:lang w:val="en-GB"/>
        </w:rPr>
        <w:t>ational structure.</w:t>
      </w:r>
    </w:p>
    <w:p w:rsidR="00586A7B" w:rsidP="180CE0DE" w:rsidRDefault="00586A7B" w14:paraId="69E191D5" w14:textId="29E1B5EA">
      <w:pPr>
        <w:pStyle w:val="Normal"/>
      </w:pPr>
      <w:r w:rsidRPr="180CE0DE" w:rsidR="353310FC">
        <w:rPr>
          <w:rFonts w:ascii="Calibri" w:hAnsi="Calibri" w:eastAsia="Calibri" w:cs="Calibri"/>
          <w:b w:val="0"/>
          <w:bCs w:val="0"/>
          <w:i w:val="0"/>
          <w:iCs w:val="0"/>
          <w:caps w:val="0"/>
          <w:smallCaps w:val="0"/>
          <w:noProof w:val="0"/>
          <w:color w:val="000000" w:themeColor="text1" w:themeTint="FF" w:themeShade="FF"/>
          <w:sz w:val="24"/>
          <w:szCs w:val="24"/>
          <w:lang w:val="en-GB"/>
        </w:rPr>
        <w:t>By considering how these elements shape employee engagement, decision-making processes, and overall effectiveness, organi</w:t>
      </w:r>
      <w:r w:rsidRPr="180CE0DE" w:rsidR="5896D400">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180CE0DE" w:rsidR="353310FC">
        <w:rPr>
          <w:rFonts w:ascii="Calibri" w:hAnsi="Calibri" w:eastAsia="Calibri" w:cs="Calibri"/>
          <w:b w:val="0"/>
          <w:bCs w:val="0"/>
          <w:i w:val="0"/>
          <w:iCs w:val="0"/>
          <w:caps w:val="0"/>
          <w:smallCaps w:val="0"/>
          <w:noProof w:val="0"/>
          <w:color w:val="000000" w:themeColor="text1" w:themeTint="FF" w:themeShade="FF"/>
          <w:sz w:val="24"/>
          <w:szCs w:val="24"/>
          <w:lang w:val="en-GB"/>
        </w:rPr>
        <w:t>ations can better understand their strengths and areas for improvement. A comprehensive assessment of the culture and context of an organi</w:t>
      </w:r>
      <w:r w:rsidRPr="180CE0DE" w:rsidR="7C137E85">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180CE0DE" w:rsidR="353310FC">
        <w:rPr>
          <w:rFonts w:ascii="Calibri" w:hAnsi="Calibri" w:eastAsia="Calibri" w:cs="Calibri"/>
          <w:b w:val="0"/>
          <w:bCs w:val="0"/>
          <w:i w:val="0"/>
          <w:iCs w:val="0"/>
          <w:caps w:val="0"/>
          <w:smallCaps w:val="0"/>
          <w:noProof w:val="0"/>
          <w:color w:val="000000" w:themeColor="text1" w:themeTint="FF" w:themeShade="FF"/>
          <w:sz w:val="24"/>
          <w:szCs w:val="24"/>
          <w:lang w:val="en-GB"/>
        </w:rPr>
        <w:t>ation provides valuable insights for enhancing its success and ensuring alignment with its goals and values.</w:t>
      </w:r>
    </w:p>
    <w:p w:rsidR="00586A7B" w:rsidP="180CE0DE" w:rsidRDefault="00586A7B" w14:paraId="7896FEE8" w14:textId="5658F9B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0586A7B" w:rsidP="180CE0DE" w:rsidRDefault="00586A7B" w14:paraId="56887A14" w14:textId="095247CF">
      <w:pPr>
        <w:pStyle w:val="Heading1"/>
        <w:rPr>
          <w:noProof w:val="0"/>
          <w:lang w:val="en-GB"/>
        </w:rPr>
      </w:pPr>
      <w:bookmarkStart w:name="_Toc1601308255" w:id="365441124"/>
      <w:r w:rsidRPr="2571D9E6" w:rsidR="41AAA1D7">
        <w:rPr>
          <w:noProof w:val="0"/>
          <w:lang w:val="en-GB"/>
        </w:rPr>
        <w:t xml:space="preserve">1.2 </w:t>
      </w:r>
      <w:r w:rsidRPr="2571D9E6" w:rsidR="733D0457">
        <w:rPr>
          <w:noProof w:val="0"/>
          <w:lang w:val="en-GB"/>
        </w:rPr>
        <w:t>Models that can be used in assessing culture and context</w:t>
      </w:r>
      <w:bookmarkEnd w:id="365441124"/>
    </w:p>
    <w:p w:rsidR="00586A7B" w:rsidP="180CE0DE" w:rsidRDefault="00586A7B" w14:paraId="1E6F5C48" w14:textId="6B379B47">
      <w:pPr>
        <w:pStyle w:val="Normal"/>
        <w:rPr>
          <w:noProof w:val="0"/>
          <w:lang w:val="en-GB"/>
        </w:rPr>
      </w:pPr>
    </w:p>
    <w:p w:rsidR="00586A7B" w:rsidP="2571D9E6" w:rsidRDefault="00586A7B" w14:paraId="696D63D5" w14:textId="7C4E131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an organisation, models for culture and context play a crucial role in shaping its overall functioning and success. Understanding the cultural and contextual dynamics within an organisation is essential for effective decision-making, strategy formulation, and change management. Various models have been developed to analyse and understand these complex aspects. These models </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valuable insights into how culture and context influence organisational dynamics, leadership styles, and employee behaviour. By </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aligning with the </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appropriate cultural</w:t>
      </w:r>
      <w:r w:rsidRPr="2571D9E6" w:rsidR="733D04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contextual factors, organisations can create a positive and conducive work environment that promotes innovation, adaptability, and sustainable growth.</w:t>
      </w:r>
    </w:p>
    <w:p w:rsidR="00586A7B" w:rsidP="180CE0DE" w:rsidRDefault="00586A7B" w14:paraId="7BAFBE21" w14:textId="2F3D11A4">
      <w:pPr>
        <w:pStyle w:val="Heading1"/>
      </w:pPr>
      <w:bookmarkStart w:name="_Toc1476558885" w:id="1702896720"/>
      <w:r w:rsidR="4479B662">
        <w:rPr/>
        <w:t xml:space="preserve">1.3 </w:t>
      </w:r>
      <w:r w:rsidR="474F9B11">
        <w:rPr/>
        <w:t>The Schein Model</w:t>
      </w:r>
      <w:bookmarkEnd w:id="1702896720"/>
    </w:p>
    <w:p w:rsidR="00586A7B" w:rsidP="180CE0DE" w:rsidRDefault="00586A7B" w14:paraId="474A3C07" w14:textId="07420D9A">
      <w:pPr>
        <w:pStyle w:val="Normal"/>
      </w:pPr>
    </w:p>
    <w:p w:rsidR="00586A7B" w:rsidP="180CE0DE" w:rsidRDefault="00586A7B" w14:paraId="4AC74837" w14:textId="7D925FC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3ADE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Schein model of organisational culture, developed by Edgar Schein, is a widely recognised framework that helps understand and analyse the culture within an organisation. According to Schein, organisational culture is a pattern of shared basic assumptions that guide behaviour within a group. These assumptions are learned and developed over time through socialisation processes and become deeply embedded in the organisation's identity. </w:t>
      </w:r>
    </w:p>
    <w:p w:rsidR="00586A7B" w:rsidP="180CE0DE" w:rsidRDefault="00586A7B" w14:paraId="6DEE1599" w14:textId="7C1965F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3ADE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model consists of three levels: artifacts, espoused beliefs and values, and underlying assumptions. At the surface level, artifacts represent the visible and tangible aspects of an organisation's culture, such as physical symbols, language, rituals, and behaviour. These artifacts provide clues about the deeper layers of culture and how things are done within the organisation. They can include things like dress code, office layout, and communication styles. </w:t>
      </w:r>
    </w:p>
    <w:p w:rsidR="00586A7B" w:rsidP="180CE0DE" w:rsidRDefault="00586A7B" w14:paraId="35CCBC14" w14:textId="00400D4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3ADE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Moving to the second level, espoused beliefs and values, these are the stated values, norms, and philosophies that an organisation promotes and expects its members to adhere to. They are often expressed through mission statements, codes of conduct, and company policies. While these beliefs and values may be explicitly communicated, they may not always align with the actual behaviours and practices observed within the organization. </w:t>
      </w:r>
    </w:p>
    <w:p w:rsidR="00586A7B" w:rsidP="180CE0DE" w:rsidRDefault="00586A7B" w14:paraId="06BC0A26" w14:textId="7DC28D8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3ADE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Finally, at the core of the model are the underlying assumptions. These are the deeply ingrained, often unconscious beliefs and values that shape an organization's culture. They are taken for granted and are rarely questioned or challenged. These assumptions are the result of shared experiences, history, and the organisation's response to external challenges. They shape the way people think, behave, and make decisions within the organisation. </w:t>
      </w:r>
    </w:p>
    <w:p w:rsidR="00586A7B" w:rsidP="2571D9E6" w:rsidRDefault="00586A7B" w14:paraId="3EAA01E3" w14:textId="5CB9D6B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474F9B11">
        <w:rPr>
          <w:rFonts w:ascii="Calibri" w:hAnsi="Calibri" w:eastAsia="Calibri" w:cs="Calibri"/>
          <w:b w:val="0"/>
          <w:bCs w:val="0"/>
          <w:i w:val="0"/>
          <w:iCs w:val="0"/>
          <w:caps w:val="0"/>
          <w:smallCaps w:val="0"/>
          <w:noProof w:val="0"/>
          <w:color w:val="000000" w:themeColor="text1" w:themeTint="FF" w:themeShade="FF"/>
          <w:sz w:val="24"/>
          <w:szCs w:val="24"/>
          <w:lang w:val="en-GB"/>
        </w:rPr>
        <w:t>The Schein model emphasises the importance of understanding the underlying assumptions that drive an organisation's culture.</w:t>
      </w:r>
      <w:r w:rsidRPr="2571D9E6" w:rsidR="525B01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571D9E6" w:rsidR="474F9B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also highlights the need for alignment between the espoused beliefs and values and the underlying assumptions. When these elements are in harmony, it fosters a strong and cohesive culture that supports the organisation's goals and </w:t>
      </w:r>
      <w:r w:rsidRPr="2571D9E6" w:rsidR="474F9B11">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2571D9E6" w:rsidR="474F9B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0586A7B" w:rsidP="180CE0DE" w:rsidRDefault="00586A7B" w14:paraId="3CDB8BDF" w14:textId="682AE56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00586A7B" w:rsidP="180CE0DE" w:rsidRDefault="00586A7B" w14:paraId="442DB91D" w14:textId="66BD28FE">
      <w:pPr>
        <w:pStyle w:val="Heading1"/>
        <w:rPr>
          <w:noProof w:val="0"/>
          <w:lang w:val="en-GB"/>
        </w:rPr>
      </w:pPr>
      <w:bookmarkStart w:name="_Toc1192957173" w:id="1907925414"/>
      <w:r w:rsidRPr="2571D9E6" w:rsidR="514A7F0E">
        <w:rPr>
          <w:noProof w:val="0"/>
          <w:lang w:val="en-GB"/>
        </w:rPr>
        <w:t xml:space="preserve">1.4 </w:t>
      </w:r>
      <w:r w:rsidRPr="2571D9E6" w:rsidR="6E9F8AA8">
        <w:rPr>
          <w:noProof w:val="0"/>
          <w:lang w:val="en-GB"/>
        </w:rPr>
        <w:t>The Hofstede Model</w:t>
      </w:r>
      <w:bookmarkEnd w:id="1907925414"/>
    </w:p>
    <w:p w:rsidR="00586A7B" w:rsidP="180CE0DE" w:rsidRDefault="00586A7B" w14:paraId="4A333342" w14:textId="51BDFC91">
      <w:pPr>
        <w:pStyle w:val="Normal"/>
        <w:rPr>
          <w:noProof w:val="0"/>
          <w:lang w:val="en-GB"/>
        </w:rPr>
      </w:pPr>
    </w:p>
    <w:p w:rsidR="00586A7B" w:rsidP="180CE0DE" w:rsidRDefault="00586A7B" w14:paraId="6CB8B82A" w14:textId="2B8BFC4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Hofstede Model of Organisational Culture is a widely recognised framework used to understand and analyse cultural dimensions within an organisation. Developed by Dutch social psychologist Geert Hofstede, this model </w:t>
      </w: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provides</w:t>
      </w: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valuable insights into how culture shapes the </w:t>
      </w: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values, and beliefs of individuals within a workplace. The model focuses on six key dimensions: power distance, individualism-collectivism, masculinity-femininity, uncertainty avoidance, long-term orientation, and indulgence-restraint. </w:t>
      </w:r>
    </w:p>
    <w:p w:rsidR="00586A7B" w:rsidP="180CE0DE" w:rsidRDefault="00586A7B" w14:paraId="3C14F88C" w14:textId="49E9074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Power distance refers to the extent to which hierarchical power is distributed within an organisation, while individualism-collectivism examines the degree to which individuals prioritise their own interests over the group's. Masculinity-femininity explores the value placed on assertiveness and competitiveness versus nurturing and collaboration. Uncertainty avoidance delves into an organisation's tolerance for ambiguity and the extent to which it embraces risk. Long-term orientation examines the focus on long-term goals and perseverance versus short-term achievements, and indulgence-restraint looks at the extent to which individuals indulge in gratification versus exercising restraint. </w:t>
      </w:r>
    </w:p>
    <w:p w:rsidR="00586A7B" w:rsidP="180CE0DE" w:rsidRDefault="00586A7B" w14:paraId="1F73AFD7" w14:textId="4C0DE23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01418A16">
        <w:rPr>
          <w:rFonts w:ascii="Calibri" w:hAnsi="Calibri" w:eastAsia="Calibri" w:cs="Calibri"/>
          <w:b w:val="0"/>
          <w:bCs w:val="0"/>
          <w:i w:val="0"/>
          <w:iCs w:val="0"/>
          <w:caps w:val="0"/>
          <w:smallCaps w:val="0"/>
          <w:noProof w:val="0"/>
          <w:color w:val="000000" w:themeColor="text1" w:themeTint="FF" w:themeShade="FF"/>
          <w:sz w:val="24"/>
          <w:szCs w:val="24"/>
          <w:lang w:val="en-GB"/>
        </w:rPr>
        <w:t>By understanding these dimensions, organisations can gain valuable insights into their own cultural dynamics and make informed decisions regarding leadership, communication, and management practices. The Hofstede Model serves as a valuable tool for organisations to foster a more inclusive and harmonious workplace culture by recognizing and appreciating the diverse cultural backgrounds and values of their employees.</w:t>
      </w:r>
    </w:p>
    <w:p w:rsidR="00586A7B" w:rsidP="180CE0DE" w:rsidRDefault="00586A7B" w14:paraId="634C9711" w14:textId="78ED7C59">
      <w:pPr>
        <w:pStyle w:val="Normal"/>
        <w:rPr>
          <w:noProof w:val="0"/>
          <w:lang w:val="en-GB"/>
        </w:rPr>
      </w:pPr>
    </w:p>
    <w:p w:rsidR="00586A7B" w:rsidP="180CE0DE" w:rsidRDefault="00586A7B" w14:paraId="07A7A9E2" w14:textId="3AB2367D">
      <w:pPr>
        <w:pStyle w:val="Heading1"/>
        <w:rPr>
          <w:noProof w:val="0"/>
          <w:lang w:val="en-GB"/>
        </w:rPr>
      </w:pPr>
      <w:bookmarkStart w:name="_Toc2040574878" w:id="253171470"/>
      <w:r w:rsidRPr="2571D9E6" w:rsidR="3AB5A77E">
        <w:rPr>
          <w:noProof w:val="0"/>
          <w:lang w:val="en-GB"/>
        </w:rPr>
        <w:t xml:space="preserve">1.5 </w:t>
      </w:r>
      <w:r w:rsidRPr="2571D9E6" w:rsidR="4CAB7E8F">
        <w:rPr>
          <w:noProof w:val="0"/>
          <w:lang w:val="en-GB"/>
        </w:rPr>
        <w:t>A model that can be used in my organisation</w:t>
      </w:r>
      <w:bookmarkEnd w:id="253171470"/>
      <w:r w:rsidRPr="2571D9E6" w:rsidR="4CAB7E8F">
        <w:rPr>
          <w:noProof w:val="0"/>
          <w:lang w:val="en-GB"/>
        </w:rPr>
        <w:t xml:space="preserve"> </w:t>
      </w:r>
    </w:p>
    <w:p w:rsidR="00586A7B" w:rsidP="180CE0DE" w:rsidRDefault="00586A7B" w14:paraId="5302EEA3" w14:textId="5B747C50">
      <w:pPr>
        <w:pStyle w:val="Normal"/>
        <w:rPr>
          <w:noProof w:val="0"/>
          <w:lang w:val="en-GB"/>
        </w:rPr>
      </w:pPr>
    </w:p>
    <w:p w:rsidR="00586A7B" w:rsidP="180CE0DE" w:rsidRDefault="00586A7B" w14:paraId="4C7D8DF1" w14:textId="2A30BBC5">
      <w:pPr>
        <w:pStyle w:val="Normal"/>
      </w:pPr>
      <w:r w:rsidRPr="180CE0DE" w:rsidR="4B20EB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culture and context of a children's home play a crucial role in shaping the lives of the young individuals who </w:t>
      </w:r>
      <w:r w:rsidRPr="180CE0DE" w:rsidR="4B20EB8B">
        <w:rPr>
          <w:rFonts w:ascii="Calibri" w:hAnsi="Calibri" w:eastAsia="Calibri" w:cs="Calibri"/>
          <w:b w:val="0"/>
          <w:bCs w:val="0"/>
          <w:i w:val="0"/>
          <w:iCs w:val="0"/>
          <w:caps w:val="0"/>
          <w:smallCaps w:val="0"/>
          <w:noProof w:val="0"/>
          <w:color w:val="000000" w:themeColor="text1" w:themeTint="FF" w:themeShade="FF"/>
          <w:sz w:val="24"/>
          <w:szCs w:val="24"/>
          <w:lang w:val="en-GB"/>
        </w:rPr>
        <w:t>reside</w:t>
      </w:r>
      <w:r w:rsidRPr="180CE0DE" w:rsidR="4B20EB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there. A children's home is not just a physical space, but an environment that fosters growth, development, and a sense of belonging for children who may have experienced various challenges in their lives.</w:t>
      </w:r>
    </w:p>
    <w:p w:rsidR="00586A7B" w:rsidP="2571D9E6" w:rsidRDefault="00586A7B" w14:paraId="1A1B848B" w14:textId="2CA2908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Charles Handy model of organisational culture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provides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helpful framework for organisations to understand their own culture and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for improvement. </w:t>
      </w:r>
    </w:p>
    <w:p w:rsidR="00586A7B" w:rsidP="180CE0DE" w:rsidRDefault="00586A7B" w14:paraId="69615BC8" w14:textId="00EACEE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DD457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 children's home, power culture can be seen in the hierarchical structure that exists, where decisions are made by those in positions of authority. This can be reflected in the roles of the management and seniors who have the power to make decisions that affect the children's daily lives. </w:t>
      </w:r>
    </w:p>
    <w:p w:rsidR="00586A7B" w:rsidP="180CE0DE" w:rsidRDefault="00586A7B" w14:paraId="0BE69721" w14:textId="2902BDD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DD457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role culture, on the other hand, is evident in the specific responsibilities and roles that each staff member has. </w:t>
      </w:r>
    </w:p>
    <w:p w:rsidR="00586A7B" w:rsidP="2571D9E6" w:rsidRDefault="00586A7B" w14:paraId="321EB9CE" w14:textId="7E9D412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Task culture is crucial in a children's home as it focuses on achieving the goals and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organi</w:t>
      </w:r>
      <w:r w:rsidRPr="2571D9E6" w:rsidR="18089152">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and the young person. Three Keyworkers are assigned to each resident ensuring their physical and emotional well-being and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facilitating</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education and personal development needs are being met. </w:t>
      </w:r>
    </w:p>
    <w:p w:rsidR="00586A7B" w:rsidP="2571D9E6" w:rsidRDefault="00586A7B" w14:paraId="3E4D7707" w14:textId="10FC8CD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Finally, person culture is significant in a children's home as it relates to the individual values, beliefs, and attitudes of the staff members and how they align with the organi</w:t>
      </w:r>
      <w:r w:rsidRPr="2571D9E6" w:rsidR="25DBF90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ation's mission and values. Person culture emphasi</w:t>
      </w:r>
      <w:r w:rsidRPr="2571D9E6" w:rsidR="12AE268C">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es the importance of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each individual's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contribution, and it can influence the overall atmosphere and approach to care within the children's home. </w:t>
      </w:r>
    </w:p>
    <w:p w:rsidR="00586A7B" w:rsidP="2571D9E6" w:rsidRDefault="00586A7B" w14:paraId="24803908" w14:textId="7DF6070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understanding the Charles Handy model of organizational culture and how it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operates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 children's home, stakeholders can gain insights into the strengths and weaknesses of the organi</w:t>
      </w:r>
      <w:r w:rsidRPr="2571D9E6" w:rsidR="16B8E7A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 This knowledge can help in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areas for improvement, such as promoting a more collaborative and inclusive culture, empowering staff members to make decisions that </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2571D9E6" w:rsidR="6C00FC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children's lives and fostering a sense of shared purpose and values. </w:t>
      </w:r>
    </w:p>
    <w:p w:rsidR="00586A7B" w:rsidP="180CE0DE" w:rsidRDefault="00586A7B" w14:paraId="343C0F87" w14:textId="3CBB82D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DD457F4">
        <w:rPr>
          <w:rFonts w:ascii="Calibri" w:hAnsi="Calibri" w:eastAsia="Calibri" w:cs="Calibri"/>
          <w:b w:val="0"/>
          <w:bCs w:val="0"/>
          <w:i w:val="0"/>
          <w:iCs w:val="0"/>
          <w:caps w:val="0"/>
          <w:smallCaps w:val="0"/>
          <w:noProof w:val="0"/>
          <w:color w:val="000000" w:themeColor="text1" w:themeTint="FF" w:themeShade="FF"/>
          <w:sz w:val="24"/>
          <w:szCs w:val="24"/>
          <w:lang w:val="en-GB"/>
        </w:rPr>
        <w:t>Ultimately, applying this model can contribute to creating a positive and supportive environment for the children in the home, enhancing their overall well-being and growth.</w:t>
      </w:r>
    </w:p>
    <w:p w:rsidR="00586A7B" w:rsidP="180CE0DE" w:rsidRDefault="00586A7B" w14:paraId="293B9E76" w14:textId="7462B642">
      <w:pPr>
        <w:pStyle w:val="Heading1"/>
        <w:rPr>
          <w:noProof w:val="0"/>
          <w:lang w:val="en-GB"/>
        </w:rPr>
      </w:pPr>
      <w:bookmarkStart w:name="_Toc845665162" w:id="1204175349"/>
      <w:r w:rsidRPr="2571D9E6" w:rsidR="1B9F1A3A">
        <w:rPr>
          <w:noProof w:val="0"/>
          <w:lang w:val="en-GB"/>
        </w:rPr>
        <w:t>Section 2</w:t>
      </w:r>
      <w:bookmarkEnd w:id="1204175349"/>
    </w:p>
    <w:p w:rsidR="00586A7B" w:rsidP="180CE0DE" w:rsidRDefault="00586A7B" w14:paraId="6152E5FD" w14:textId="1ACB34E5">
      <w:pPr>
        <w:pStyle w:val="Normal"/>
        <w:rPr>
          <w:noProof w:val="0"/>
          <w:lang w:val="en-GB"/>
        </w:rPr>
      </w:pPr>
    </w:p>
    <w:p w:rsidR="00586A7B" w:rsidP="180CE0DE" w:rsidRDefault="00586A7B" w14:paraId="2379B63B" w14:textId="77C31F43">
      <w:pPr>
        <w:pStyle w:val="Heading1"/>
        <w:rPr>
          <w:noProof w:val="0"/>
          <w:lang w:val="en-GB"/>
        </w:rPr>
      </w:pPr>
      <w:bookmarkStart w:name="_Toc1254463615" w:id="459710765"/>
      <w:r w:rsidRPr="2571D9E6" w:rsidR="1B9F1A3A">
        <w:rPr>
          <w:noProof w:val="0"/>
          <w:lang w:val="en-GB"/>
        </w:rPr>
        <w:t xml:space="preserve">2.1 </w:t>
      </w:r>
      <w:r w:rsidRPr="2571D9E6" w:rsidR="3839CA01">
        <w:rPr>
          <w:noProof w:val="0"/>
          <w:lang w:val="en-GB"/>
        </w:rPr>
        <w:t xml:space="preserve">PESTLE </w:t>
      </w:r>
      <w:r w:rsidRPr="2571D9E6" w:rsidR="3839CA01">
        <w:rPr>
          <w:noProof w:val="0"/>
          <w:lang w:val="en-GB"/>
        </w:rPr>
        <w:t>Analysis</w:t>
      </w:r>
      <w:bookmarkEnd w:id="459710765"/>
      <w:r w:rsidRPr="2571D9E6" w:rsidR="3839CA01">
        <w:rPr>
          <w:noProof w:val="0"/>
          <w:lang w:val="en-GB"/>
        </w:rPr>
        <w:t xml:space="preserve"> </w:t>
      </w:r>
    </w:p>
    <w:p w:rsidR="180CE0DE" w:rsidP="180CE0DE" w:rsidRDefault="180CE0DE" w14:paraId="15AE7C2B" w14:textId="296067C8">
      <w:pPr>
        <w:pStyle w:val="Normal"/>
        <w:rPr>
          <w:noProof w:val="0"/>
          <w:lang w:val="en-GB"/>
        </w:rPr>
      </w:pPr>
    </w:p>
    <w:p w:rsidR="502A2B20" w:rsidP="180CE0DE" w:rsidRDefault="502A2B20" w14:paraId="5526BDF2" w14:textId="0543153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502A2B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PESTLE analysis of a children's home involves examining various external factors that can </w:t>
      </w:r>
      <w:r w:rsidRPr="180CE0DE" w:rsidR="502A2B20">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180CE0DE" w:rsidR="502A2B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operations and overall environment. Below I have created a table that </w:t>
      </w:r>
      <w:r w:rsidRPr="180CE0DE" w:rsidR="502A2B20">
        <w:rPr>
          <w:rFonts w:ascii="Calibri" w:hAnsi="Calibri" w:eastAsia="Calibri" w:cs="Calibri"/>
          <w:b w:val="0"/>
          <w:bCs w:val="0"/>
          <w:i w:val="0"/>
          <w:iCs w:val="0"/>
          <w:caps w:val="0"/>
          <w:smallCaps w:val="0"/>
          <w:noProof w:val="0"/>
          <w:color w:val="000000" w:themeColor="text1" w:themeTint="FF" w:themeShade="FF"/>
          <w:sz w:val="24"/>
          <w:szCs w:val="24"/>
          <w:lang w:val="en-GB"/>
        </w:rPr>
        <w:t>identifies</w:t>
      </w:r>
      <w:r w:rsidRPr="180CE0DE" w:rsidR="502A2B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180CE0DE" w:rsidR="49C394B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factors </w:t>
      </w:r>
      <w:r w:rsidRPr="180CE0DE" w:rsidR="0C7C70EA">
        <w:rPr>
          <w:rFonts w:ascii="Calibri" w:hAnsi="Calibri" w:eastAsia="Calibri" w:cs="Calibri"/>
          <w:b w:val="0"/>
          <w:bCs w:val="0"/>
          <w:i w:val="0"/>
          <w:iCs w:val="0"/>
          <w:caps w:val="0"/>
          <w:smallCaps w:val="0"/>
          <w:noProof w:val="0"/>
          <w:color w:val="000000" w:themeColor="text1" w:themeTint="FF" w:themeShade="FF"/>
          <w:sz w:val="24"/>
          <w:szCs w:val="24"/>
          <w:lang w:val="en-GB"/>
        </w:rPr>
        <w:t>and then go on to discuss them.</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180CE0DE" w:rsidTr="180CE0DE" w14:paraId="3ABED3E0">
        <w:trPr>
          <w:trHeight w:val="300"/>
        </w:trPr>
        <w:tc>
          <w:tcPr>
            <w:tcW w:w="1560" w:type="dxa"/>
            <w:shd w:val="clear" w:color="auto" w:fill="FF0000"/>
            <w:tcMar/>
          </w:tcPr>
          <w:p w:rsidR="40B3957E" w:rsidP="180CE0DE" w:rsidRDefault="40B3957E" w14:paraId="7F9E31A9" w14:textId="080E97BC">
            <w:pPr>
              <w:pStyle w:val="Normal"/>
              <w:jc w:val="center"/>
              <w:rPr>
                <w:color w:val="auto"/>
                <w:sz w:val="144"/>
                <w:szCs w:val="144"/>
              </w:rPr>
            </w:pPr>
            <w:r w:rsidRPr="180CE0DE" w:rsidR="40B3957E">
              <w:rPr>
                <w:color w:val="FFFFFF" w:themeColor="background1" w:themeTint="FF" w:themeShade="FF"/>
                <w:sz w:val="144"/>
                <w:szCs w:val="144"/>
              </w:rPr>
              <w:t>P</w:t>
            </w:r>
          </w:p>
          <w:p w:rsidR="0DE1B1EB" w:rsidP="180CE0DE" w:rsidRDefault="0DE1B1EB" w14:paraId="200CE781" w14:textId="1800A5CA">
            <w:pPr>
              <w:pStyle w:val="Normal"/>
              <w:jc w:val="center"/>
              <w:rPr>
                <w:color w:val="FFFFFF" w:themeColor="background1" w:themeTint="FF" w:themeShade="FF"/>
                <w:sz w:val="20"/>
                <w:szCs w:val="20"/>
              </w:rPr>
            </w:pPr>
            <w:r w:rsidRPr="180CE0DE" w:rsidR="0DE1B1EB">
              <w:rPr>
                <w:color w:val="FFFFFF" w:themeColor="background1" w:themeTint="FF" w:themeShade="FF"/>
                <w:sz w:val="20"/>
                <w:szCs w:val="20"/>
              </w:rPr>
              <w:t xml:space="preserve">Political </w:t>
            </w:r>
          </w:p>
        </w:tc>
        <w:tc>
          <w:tcPr>
            <w:tcW w:w="1560" w:type="dxa"/>
            <w:shd w:val="clear" w:color="auto" w:fill="1E8BCD"/>
            <w:tcMar/>
          </w:tcPr>
          <w:p w:rsidR="40B3957E" w:rsidP="180CE0DE" w:rsidRDefault="40B3957E" w14:paraId="08959818" w14:textId="1326F663">
            <w:pPr>
              <w:pStyle w:val="Normal"/>
              <w:jc w:val="center"/>
              <w:rPr>
                <w:sz w:val="144"/>
                <w:szCs w:val="144"/>
              </w:rPr>
            </w:pPr>
            <w:r w:rsidRPr="180CE0DE" w:rsidR="40B3957E">
              <w:rPr>
                <w:color w:val="FFFFFF" w:themeColor="background1" w:themeTint="FF" w:themeShade="FF"/>
                <w:sz w:val="144"/>
                <w:szCs w:val="144"/>
              </w:rPr>
              <w:t>E</w:t>
            </w:r>
          </w:p>
          <w:p w:rsidR="2E8F3F52" w:rsidP="180CE0DE" w:rsidRDefault="2E8F3F52" w14:paraId="3035BDF5" w14:textId="71C76F63">
            <w:pPr>
              <w:pStyle w:val="Normal"/>
              <w:jc w:val="center"/>
              <w:rPr>
                <w:color w:val="FFFFFF" w:themeColor="background1" w:themeTint="FF" w:themeShade="FF"/>
                <w:sz w:val="144"/>
                <w:szCs w:val="144"/>
              </w:rPr>
            </w:pPr>
            <w:r w:rsidRPr="180CE0DE" w:rsidR="2E8F3F52">
              <w:rPr>
                <w:color w:val="FFFFFF" w:themeColor="background1" w:themeTint="FF" w:themeShade="FF"/>
                <w:sz w:val="20"/>
                <w:szCs w:val="20"/>
              </w:rPr>
              <w:t>Economical</w:t>
            </w:r>
          </w:p>
        </w:tc>
        <w:tc>
          <w:tcPr>
            <w:tcW w:w="1560" w:type="dxa"/>
            <w:shd w:val="clear" w:color="auto" w:fill="00B050"/>
            <w:tcMar/>
          </w:tcPr>
          <w:p w:rsidR="40B3957E" w:rsidP="180CE0DE" w:rsidRDefault="40B3957E" w14:paraId="5286B6C8" w14:textId="133CCE60">
            <w:pPr>
              <w:pStyle w:val="Normal"/>
              <w:jc w:val="center"/>
              <w:rPr>
                <w:sz w:val="144"/>
                <w:szCs w:val="144"/>
              </w:rPr>
            </w:pPr>
            <w:r w:rsidRPr="180CE0DE" w:rsidR="40B3957E">
              <w:rPr>
                <w:color w:val="FFFFFF" w:themeColor="background1" w:themeTint="FF" w:themeShade="FF"/>
                <w:sz w:val="144"/>
                <w:szCs w:val="144"/>
              </w:rPr>
              <w:t>S</w:t>
            </w:r>
          </w:p>
          <w:p w:rsidR="6C6CCE79" w:rsidP="180CE0DE" w:rsidRDefault="6C6CCE79" w14:paraId="168C42E9" w14:textId="3493503E">
            <w:pPr>
              <w:pStyle w:val="Normal"/>
              <w:jc w:val="center"/>
              <w:rPr>
                <w:color w:val="FFFFFF" w:themeColor="background1" w:themeTint="FF" w:themeShade="FF"/>
                <w:sz w:val="144"/>
                <w:szCs w:val="144"/>
              </w:rPr>
            </w:pPr>
            <w:r w:rsidRPr="180CE0DE" w:rsidR="6C6CCE79">
              <w:rPr>
                <w:color w:val="FFFFFF" w:themeColor="background1" w:themeTint="FF" w:themeShade="FF"/>
                <w:sz w:val="20"/>
                <w:szCs w:val="20"/>
              </w:rPr>
              <w:t>Social</w:t>
            </w:r>
          </w:p>
        </w:tc>
        <w:tc>
          <w:tcPr>
            <w:tcW w:w="1560" w:type="dxa"/>
            <w:shd w:val="clear" w:color="auto" w:fill="FFFF00"/>
            <w:tcMar/>
          </w:tcPr>
          <w:p w:rsidR="40B3957E" w:rsidP="180CE0DE" w:rsidRDefault="40B3957E" w14:paraId="41E3F13C" w14:textId="0EC6F378">
            <w:pPr>
              <w:pStyle w:val="Normal"/>
              <w:jc w:val="center"/>
              <w:rPr>
                <w:color w:val="FFFFFF" w:themeColor="background1" w:themeTint="FF" w:themeShade="FF"/>
                <w:sz w:val="144"/>
                <w:szCs w:val="144"/>
              </w:rPr>
            </w:pPr>
            <w:r w:rsidRPr="180CE0DE" w:rsidR="40B3957E">
              <w:rPr>
                <w:color w:val="FFFFFF" w:themeColor="background1" w:themeTint="FF" w:themeShade="FF"/>
                <w:sz w:val="144"/>
                <w:szCs w:val="144"/>
              </w:rPr>
              <w:t>T</w:t>
            </w:r>
          </w:p>
          <w:p w:rsidR="4F3CCCB9" w:rsidP="180CE0DE" w:rsidRDefault="4F3CCCB9" w14:paraId="606BF44C" w14:textId="71CEC67D">
            <w:pPr>
              <w:pStyle w:val="Normal"/>
              <w:jc w:val="center"/>
              <w:rPr>
                <w:color w:val="FFFFFF" w:themeColor="background1" w:themeTint="FF" w:themeShade="FF"/>
                <w:sz w:val="144"/>
                <w:szCs w:val="144"/>
              </w:rPr>
            </w:pPr>
            <w:r w:rsidRPr="180CE0DE" w:rsidR="4F3CCCB9">
              <w:rPr>
                <w:color w:val="FFFFFF" w:themeColor="background1" w:themeTint="FF" w:themeShade="FF"/>
                <w:sz w:val="20"/>
                <w:szCs w:val="20"/>
              </w:rPr>
              <w:t>Technological</w:t>
            </w:r>
          </w:p>
        </w:tc>
        <w:tc>
          <w:tcPr>
            <w:tcW w:w="1560" w:type="dxa"/>
            <w:shd w:val="clear" w:color="auto" w:fill="ED7D31" w:themeFill="accent2"/>
            <w:tcMar/>
          </w:tcPr>
          <w:p w:rsidR="29E9ED82" w:rsidP="180CE0DE" w:rsidRDefault="29E9ED82" w14:paraId="60936A60" w14:textId="28F015DA">
            <w:pPr>
              <w:pStyle w:val="Normal"/>
              <w:jc w:val="center"/>
              <w:rPr>
                <w:color w:val="FFFFFF" w:themeColor="background1" w:themeTint="FF" w:themeShade="FF"/>
                <w:sz w:val="144"/>
                <w:szCs w:val="144"/>
              </w:rPr>
            </w:pPr>
            <w:r w:rsidRPr="180CE0DE" w:rsidR="29E9ED82">
              <w:rPr>
                <w:color w:val="FFFFFF" w:themeColor="background1" w:themeTint="FF" w:themeShade="FF"/>
                <w:sz w:val="144"/>
                <w:szCs w:val="144"/>
              </w:rPr>
              <w:t>L</w:t>
            </w:r>
          </w:p>
          <w:p w:rsidR="29E9ED82" w:rsidP="180CE0DE" w:rsidRDefault="29E9ED82" w14:paraId="2A2532BA" w14:textId="6257F29D">
            <w:pPr>
              <w:pStyle w:val="Normal"/>
              <w:jc w:val="center"/>
              <w:rPr>
                <w:color w:val="FFFFFF" w:themeColor="background1" w:themeTint="FF" w:themeShade="FF"/>
                <w:sz w:val="144"/>
                <w:szCs w:val="144"/>
              </w:rPr>
            </w:pPr>
            <w:r w:rsidRPr="180CE0DE" w:rsidR="29E9ED82">
              <w:rPr>
                <w:color w:val="FFFFFF" w:themeColor="background1" w:themeTint="FF" w:themeShade="FF"/>
                <w:sz w:val="20"/>
                <w:szCs w:val="20"/>
              </w:rPr>
              <w:t>Legal</w:t>
            </w:r>
          </w:p>
        </w:tc>
        <w:tc>
          <w:tcPr>
            <w:tcW w:w="1560" w:type="dxa"/>
            <w:shd w:val="clear" w:color="auto" w:fill="7030A0"/>
            <w:tcMar/>
          </w:tcPr>
          <w:p w:rsidR="29E9ED82" w:rsidP="180CE0DE" w:rsidRDefault="29E9ED82" w14:paraId="51D53C4C" w14:textId="1DE255A0">
            <w:pPr>
              <w:pStyle w:val="Normal"/>
              <w:jc w:val="center"/>
              <w:rPr>
                <w:color w:val="auto"/>
                <w:sz w:val="144"/>
                <w:szCs w:val="144"/>
              </w:rPr>
            </w:pPr>
            <w:r w:rsidRPr="180CE0DE" w:rsidR="29E9ED82">
              <w:rPr>
                <w:color w:val="auto"/>
                <w:sz w:val="144"/>
                <w:szCs w:val="144"/>
              </w:rPr>
              <w:t>E</w:t>
            </w:r>
          </w:p>
          <w:p w:rsidR="29E9ED82" w:rsidP="180CE0DE" w:rsidRDefault="29E9ED82" w14:paraId="2121FCD7" w14:textId="578935A6">
            <w:pPr>
              <w:pStyle w:val="Normal"/>
              <w:jc w:val="center"/>
              <w:rPr>
                <w:color w:val="auto"/>
                <w:sz w:val="144"/>
                <w:szCs w:val="144"/>
              </w:rPr>
            </w:pPr>
            <w:r w:rsidRPr="180CE0DE" w:rsidR="29E9ED82">
              <w:rPr>
                <w:color w:val="auto"/>
                <w:sz w:val="20"/>
                <w:szCs w:val="20"/>
              </w:rPr>
              <w:t>Environmental</w:t>
            </w:r>
          </w:p>
        </w:tc>
      </w:tr>
      <w:tr w:rsidR="180CE0DE" w:rsidTr="180CE0DE" w14:paraId="5AD0D3DF">
        <w:trPr>
          <w:trHeight w:val="300"/>
        </w:trPr>
        <w:tc>
          <w:tcPr>
            <w:tcW w:w="1560" w:type="dxa"/>
            <w:tcMar/>
          </w:tcPr>
          <w:p w:rsidR="29E9ED82" w:rsidP="180CE0DE" w:rsidRDefault="29E9ED82" w14:paraId="108CA737" w14:textId="5BD92673">
            <w:pPr>
              <w:pStyle w:val="Normal"/>
            </w:pPr>
            <w:r w:rsidRPr="180CE0DE" w:rsidR="29E9ED82">
              <w:rPr>
                <w:sz w:val="20"/>
                <w:szCs w:val="20"/>
              </w:rPr>
              <w:t xml:space="preserve">Government </w:t>
            </w:r>
            <w:r w:rsidRPr="180CE0DE" w:rsidR="4A997126">
              <w:rPr>
                <w:sz w:val="20"/>
                <w:szCs w:val="20"/>
              </w:rPr>
              <w:t>R</w:t>
            </w:r>
            <w:r w:rsidRPr="180CE0DE" w:rsidR="29E9ED82">
              <w:rPr>
                <w:sz w:val="20"/>
                <w:szCs w:val="20"/>
              </w:rPr>
              <w:t>egulations</w:t>
            </w:r>
          </w:p>
          <w:p w:rsidR="180CE0DE" w:rsidP="180CE0DE" w:rsidRDefault="180CE0DE" w14:paraId="18B6F712" w14:textId="0AD90529">
            <w:pPr>
              <w:pStyle w:val="Normal"/>
              <w:ind w:left="0"/>
              <w:rPr>
                <w:sz w:val="20"/>
                <w:szCs w:val="20"/>
              </w:rPr>
            </w:pPr>
          </w:p>
          <w:p w:rsidR="29E9ED82" w:rsidP="180CE0DE" w:rsidRDefault="29E9ED82" w14:paraId="1EB4A970" w14:textId="57F0A4A9">
            <w:pPr>
              <w:pStyle w:val="Normal"/>
              <w:ind w:left="0"/>
              <w:rPr>
                <w:sz w:val="20"/>
                <w:szCs w:val="20"/>
              </w:rPr>
            </w:pPr>
            <w:r w:rsidRPr="180CE0DE" w:rsidR="29E9ED82">
              <w:rPr>
                <w:sz w:val="20"/>
                <w:szCs w:val="20"/>
              </w:rPr>
              <w:t xml:space="preserve">Policies </w:t>
            </w:r>
          </w:p>
          <w:p w:rsidR="180CE0DE" w:rsidP="180CE0DE" w:rsidRDefault="180CE0DE" w14:paraId="1BF804C5" w14:textId="20E4B2FB">
            <w:pPr>
              <w:pStyle w:val="Normal"/>
              <w:ind w:left="0"/>
              <w:rPr>
                <w:sz w:val="20"/>
                <w:szCs w:val="20"/>
              </w:rPr>
            </w:pPr>
          </w:p>
          <w:p w:rsidR="5C4266AF" w:rsidP="180CE0DE" w:rsidRDefault="5C4266AF" w14:paraId="5678B721" w14:textId="777F57E3">
            <w:pPr>
              <w:pStyle w:val="Normal"/>
              <w:ind w:left="0"/>
              <w:rPr>
                <w:sz w:val="20"/>
                <w:szCs w:val="20"/>
              </w:rPr>
            </w:pPr>
            <w:r w:rsidRPr="180CE0DE" w:rsidR="5C4266AF">
              <w:rPr>
                <w:sz w:val="20"/>
                <w:szCs w:val="20"/>
              </w:rPr>
              <w:t>Legislations</w:t>
            </w:r>
            <w:r w:rsidRPr="180CE0DE" w:rsidR="5C4266AF">
              <w:rPr>
                <w:sz w:val="20"/>
                <w:szCs w:val="20"/>
              </w:rPr>
              <w:t xml:space="preserve"> </w:t>
            </w:r>
          </w:p>
          <w:p w:rsidR="180CE0DE" w:rsidP="180CE0DE" w:rsidRDefault="180CE0DE" w14:paraId="14C57A0A" w14:textId="04ECBB75">
            <w:pPr>
              <w:pStyle w:val="Normal"/>
              <w:ind w:left="0"/>
              <w:rPr>
                <w:sz w:val="20"/>
                <w:szCs w:val="20"/>
              </w:rPr>
            </w:pPr>
          </w:p>
          <w:p w:rsidR="27F582F0" w:rsidP="180CE0DE" w:rsidRDefault="27F582F0" w14:paraId="4EBA3B4D" w14:textId="7393F13D">
            <w:pPr>
              <w:pStyle w:val="Normal"/>
              <w:ind w:left="0"/>
              <w:rPr>
                <w:sz w:val="20"/>
                <w:szCs w:val="20"/>
              </w:rPr>
            </w:pPr>
            <w:r w:rsidRPr="180CE0DE" w:rsidR="27F582F0">
              <w:rPr>
                <w:sz w:val="20"/>
                <w:szCs w:val="20"/>
              </w:rPr>
              <w:t>Child Protection Laws</w:t>
            </w:r>
            <w:r w:rsidRPr="180CE0DE" w:rsidR="29E9ED82">
              <w:rPr>
                <w:sz w:val="20"/>
                <w:szCs w:val="20"/>
              </w:rPr>
              <w:t xml:space="preserve"> </w:t>
            </w:r>
          </w:p>
          <w:p w:rsidR="180CE0DE" w:rsidP="180CE0DE" w:rsidRDefault="180CE0DE" w14:paraId="3177D008" w14:textId="6162297C">
            <w:pPr>
              <w:pStyle w:val="Normal"/>
            </w:pPr>
          </w:p>
          <w:p w:rsidR="180CE0DE" w:rsidP="180CE0DE" w:rsidRDefault="180CE0DE" w14:paraId="5B21B1B3" w14:textId="54F17816">
            <w:pPr>
              <w:pStyle w:val="Normal"/>
            </w:pPr>
          </w:p>
          <w:p w:rsidR="180CE0DE" w:rsidP="180CE0DE" w:rsidRDefault="180CE0DE" w14:paraId="56646E21" w14:textId="5B6E0170">
            <w:pPr>
              <w:pStyle w:val="Normal"/>
            </w:pPr>
          </w:p>
          <w:p w:rsidR="180CE0DE" w:rsidP="180CE0DE" w:rsidRDefault="180CE0DE" w14:paraId="015B05A8" w14:textId="0CE709B8">
            <w:pPr>
              <w:pStyle w:val="Normal"/>
            </w:pPr>
          </w:p>
          <w:p w:rsidR="180CE0DE" w:rsidP="180CE0DE" w:rsidRDefault="180CE0DE" w14:paraId="26FF6D5C" w14:textId="564A0200">
            <w:pPr>
              <w:pStyle w:val="Normal"/>
            </w:pPr>
          </w:p>
        </w:tc>
        <w:tc>
          <w:tcPr>
            <w:tcW w:w="1560" w:type="dxa"/>
            <w:tcMar/>
          </w:tcPr>
          <w:p w:rsidR="45F9FD30" w:rsidP="180CE0DE" w:rsidRDefault="45F9FD30" w14:paraId="0509DF8B" w14:textId="1F39AEE5">
            <w:pPr>
              <w:pStyle w:val="Normal"/>
              <w:rPr>
                <w:sz w:val="20"/>
                <w:szCs w:val="20"/>
              </w:rPr>
            </w:pPr>
            <w:r w:rsidRPr="180CE0DE" w:rsidR="45F9FD30">
              <w:rPr>
                <w:sz w:val="20"/>
                <w:szCs w:val="20"/>
              </w:rPr>
              <w:t>Funding</w:t>
            </w:r>
          </w:p>
          <w:p w:rsidR="180CE0DE" w:rsidP="180CE0DE" w:rsidRDefault="180CE0DE" w14:paraId="4D5F3E83" w14:textId="05F46616">
            <w:pPr>
              <w:pStyle w:val="Normal"/>
              <w:rPr>
                <w:sz w:val="20"/>
                <w:szCs w:val="20"/>
              </w:rPr>
            </w:pPr>
          </w:p>
          <w:p w:rsidR="783CD243" w:rsidP="180CE0DE" w:rsidRDefault="783CD243" w14:paraId="75C22063" w14:textId="74ADC125">
            <w:pPr>
              <w:pStyle w:val="Normal"/>
              <w:rPr>
                <w:sz w:val="20"/>
                <w:szCs w:val="20"/>
              </w:rPr>
            </w:pPr>
            <w:r w:rsidRPr="180CE0DE" w:rsidR="783CD243">
              <w:rPr>
                <w:sz w:val="20"/>
                <w:szCs w:val="20"/>
              </w:rPr>
              <w:t xml:space="preserve">Financial resources to </w:t>
            </w:r>
            <w:r w:rsidRPr="180CE0DE" w:rsidR="783CD243">
              <w:rPr>
                <w:sz w:val="20"/>
                <w:szCs w:val="20"/>
              </w:rPr>
              <w:t>provide</w:t>
            </w:r>
            <w:r w:rsidRPr="180CE0DE" w:rsidR="783CD243">
              <w:rPr>
                <w:sz w:val="20"/>
                <w:szCs w:val="20"/>
              </w:rPr>
              <w:t xml:space="preserve"> </w:t>
            </w:r>
            <w:r w:rsidRPr="180CE0DE" w:rsidR="783CD243">
              <w:rPr>
                <w:sz w:val="20"/>
                <w:szCs w:val="20"/>
              </w:rPr>
              <w:t>amenities</w:t>
            </w:r>
          </w:p>
          <w:p w:rsidR="180CE0DE" w:rsidP="180CE0DE" w:rsidRDefault="180CE0DE" w14:paraId="18040B8F" w14:textId="1D43FFB5">
            <w:pPr>
              <w:pStyle w:val="Normal"/>
              <w:rPr>
                <w:sz w:val="20"/>
                <w:szCs w:val="20"/>
              </w:rPr>
            </w:pPr>
          </w:p>
          <w:p w:rsidR="3997ED12" w:rsidP="180CE0DE" w:rsidRDefault="3997ED12" w14:paraId="64B6C5C0" w14:textId="02EE9C16">
            <w:pPr>
              <w:pStyle w:val="Normal"/>
              <w:rPr>
                <w:sz w:val="20"/>
                <w:szCs w:val="20"/>
              </w:rPr>
            </w:pPr>
            <w:r w:rsidRPr="180CE0DE" w:rsidR="3997ED1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cost of </w:t>
            </w:r>
            <w:r w:rsidRPr="180CE0DE" w:rsidR="3997ED12">
              <w:rPr>
                <w:rFonts w:ascii="Calibri" w:hAnsi="Calibri" w:eastAsia="Calibri" w:cs="Calibri"/>
                <w:b w:val="0"/>
                <w:bCs w:val="0"/>
                <w:i w:val="0"/>
                <w:iCs w:val="0"/>
                <w:caps w:val="0"/>
                <w:smallCaps w:val="0"/>
                <w:noProof w:val="0"/>
                <w:color w:val="000000" w:themeColor="text1" w:themeTint="FF" w:themeShade="FF"/>
                <w:sz w:val="20"/>
                <w:szCs w:val="20"/>
                <w:lang w:val="en-GB"/>
              </w:rPr>
              <w:t>maintaining</w:t>
            </w:r>
            <w:r w:rsidRPr="180CE0DE" w:rsidR="3997ED1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 physical infrastructure</w:t>
            </w:r>
            <w:r w:rsidRPr="180CE0DE" w:rsidR="783CD243">
              <w:rPr>
                <w:sz w:val="20"/>
                <w:szCs w:val="20"/>
              </w:rPr>
              <w:t xml:space="preserve"> </w:t>
            </w:r>
          </w:p>
          <w:p w:rsidR="180CE0DE" w:rsidP="180CE0DE" w:rsidRDefault="180CE0DE" w14:paraId="3C98744B" w14:textId="68024C90">
            <w:pPr>
              <w:pStyle w:val="Normal"/>
              <w:rPr>
                <w:sz w:val="20"/>
                <w:szCs w:val="20"/>
              </w:rPr>
            </w:pPr>
          </w:p>
          <w:p w:rsidR="7AF307E0" w:rsidP="180CE0DE" w:rsidRDefault="7AF307E0" w14:paraId="2E778705" w14:textId="5B560D6B">
            <w:pPr>
              <w:pStyle w:val="Normal"/>
              <w:rPr>
                <w:sz w:val="20"/>
                <w:szCs w:val="20"/>
              </w:rPr>
            </w:pPr>
            <w:r w:rsidRPr="180CE0DE" w:rsidR="7AF307E0">
              <w:rPr>
                <w:sz w:val="20"/>
                <w:szCs w:val="20"/>
              </w:rPr>
              <w:t>Competitive</w:t>
            </w:r>
            <w:r w:rsidRPr="180CE0DE" w:rsidR="7AF307E0">
              <w:rPr>
                <w:sz w:val="20"/>
                <w:szCs w:val="20"/>
              </w:rPr>
              <w:t xml:space="preserve"> Salary </w:t>
            </w:r>
          </w:p>
          <w:p w:rsidR="180CE0DE" w:rsidP="180CE0DE" w:rsidRDefault="180CE0DE" w14:paraId="442EFC88" w14:textId="76467896">
            <w:pPr>
              <w:pStyle w:val="Normal"/>
              <w:rPr>
                <w:sz w:val="20"/>
                <w:szCs w:val="20"/>
              </w:rPr>
            </w:pPr>
          </w:p>
        </w:tc>
        <w:tc>
          <w:tcPr>
            <w:tcW w:w="1560" w:type="dxa"/>
            <w:tcMar/>
          </w:tcPr>
          <w:p w:rsidR="2D29FE51" w:rsidP="180CE0DE" w:rsidRDefault="2D29FE51" w14:paraId="06A2635C" w14:textId="3631DD3E">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D29FE51">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Societal norms</w:t>
            </w:r>
          </w:p>
          <w:p w:rsidR="180CE0DE" w:rsidP="180CE0DE" w:rsidRDefault="180CE0DE" w14:paraId="0010E2E0" w14:textId="2D01604B">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2D29FE51" w:rsidP="180CE0DE" w:rsidRDefault="2D29FE51" w14:paraId="306F4465" w14:textId="1DD72669">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D29FE51">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Cultural Values </w:t>
            </w:r>
          </w:p>
          <w:p w:rsidR="180CE0DE" w:rsidP="180CE0DE" w:rsidRDefault="180CE0DE" w14:paraId="4EE9F9D5" w14:textId="017BDC69">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2D29FE51" w:rsidP="180CE0DE" w:rsidRDefault="2D29FE51" w14:paraId="399B5506" w14:textId="69C81E52">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D29FE51">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Demographic Trends </w:t>
            </w:r>
          </w:p>
          <w:p w:rsidR="180CE0DE" w:rsidP="180CE0DE" w:rsidRDefault="180CE0DE" w14:paraId="616F595E" w14:textId="41BF7728">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67AD9B37" w:rsidP="180CE0DE" w:rsidRDefault="67AD9B37" w14:paraId="72629D0C" w14:textId="0730E923">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67AD9B3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Societal </w:t>
            </w:r>
            <w:r w:rsidRPr="180CE0DE" w:rsidR="67AD9B3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Attitudes</w:t>
            </w:r>
          </w:p>
          <w:p w:rsidR="180CE0DE" w:rsidP="180CE0DE" w:rsidRDefault="180CE0DE" w14:paraId="52AA4865" w14:textId="00EFC3A4">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6E9AD8AE" w:rsidP="180CE0DE" w:rsidRDefault="6E9AD8AE" w14:paraId="68995E14" w14:textId="1E781F28">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6E9AD8AE">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Staff </w:t>
            </w:r>
            <w:r w:rsidRPr="180CE0DE" w:rsidR="67AD9B3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w:t>
            </w:r>
          </w:p>
        </w:tc>
        <w:tc>
          <w:tcPr>
            <w:tcW w:w="1560" w:type="dxa"/>
            <w:tcMar/>
          </w:tcPr>
          <w:p w:rsidR="29D00A12" w:rsidP="180CE0DE" w:rsidRDefault="29D00A12" w14:paraId="13CA6F0A" w14:textId="224F4F0B">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9D00A12">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Infrastructure</w:t>
            </w:r>
          </w:p>
          <w:p w:rsidR="180CE0DE" w:rsidP="180CE0DE" w:rsidRDefault="180CE0DE" w14:paraId="0DEF6254" w14:textId="272BF230">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29D00A12" w:rsidP="180CE0DE" w:rsidRDefault="29D00A12" w14:paraId="38E71C3C" w14:textId="3F1672E7">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9D00A12">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Functionality of technology within the home</w:t>
            </w:r>
          </w:p>
          <w:p w:rsidR="180CE0DE" w:rsidP="180CE0DE" w:rsidRDefault="180CE0DE" w14:paraId="12FCB53B" w14:textId="752C391A">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29D00A12" w:rsidP="180CE0DE" w:rsidRDefault="29D00A12" w14:paraId="4E5830B4" w14:textId="73CD00CF">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9D00A12">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Data management systems</w:t>
            </w:r>
          </w:p>
          <w:p w:rsidR="180CE0DE" w:rsidP="180CE0DE" w:rsidRDefault="180CE0DE" w14:paraId="5AAB4997" w14:textId="0A99D480">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p>
          <w:p w:rsidR="29D00A12" w:rsidP="180CE0DE" w:rsidRDefault="29D00A12" w14:paraId="5BAA9BEE" w14:textId="5CDB8882">
            <w:pPr>
              <w:pStyle w:val="Normal"/>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pPr>
            <w:r w:rsidRPr="180CE0DE" w:rsidR="29D00A12">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Training </w:t>
            </w:r>
          </w:p>
        </w:tc>
        <w:tc>
          <w:tcPr>
            <w:tcW w:w="1560" w:type="dxa"/>
            <w:tcMar/>
          </w:tcPr>
          <w:p w:rsidR="5074ABDD" w:rsidP="180CE0DE" w:rsidRDefault="5074ABDD" w14:paraId="589A4E43" w14:textId="5F3A325D">
            <w:pPr>
              <w:pStyle w:val="Normal"/>
            </w:pPr>
            <w:r w:rsidR="5074ABDD">
              <w:rPr/>
              <w:t xml:space="preserve">Licencing and Regulatory Requirements </w:t>
            </w:r>
          </w:p>
          <w:p w:rsidR="180CE0DE" w:rsidP="180CE0DE" w:rsidRDefault="180CE0DE" w14:paraId="34F89AC4" w14:textId="4652780B">
            <w:pPr>
              <w:pStyle w:val="Normal"/>
            </w:pPr>
          </w:p>
          <w:p w:rsidR="543E5091" w:rsidP="180CE0DE" w:rsidRDefault="543E5091" w14:paraId="76B225FA" w14:textId="5D57EF6E">
            <w:pPr>
              <w:pStyle w:val="Normal"/>
            </w:pPr>
            <w:r w:rsidR="543E5091">
              <w:rPr/>
              <w:t xml:space="preserve">Employment Laws </w:t>
            </w:r>
          </w:p>
          <w:p w:rsidR="180CE0DE" w:rsidP="180CE0DE" w:rsidRDefault="180CE0DE" w14:paraId="35A024D7" w14:textId="79FEEBAC">
            <w:pPr>
              <w:pStyle w:val="Normal"/>
            </w:pPr>
          </w:p>
          <w:p w:rsidR="543E5091" w:rsidP="180CE0DE" w:rsidRDefault="543E5091" w14:paraId="0363DD6D" w14:textId="35A460F4">
            <w:pPr>
              <w:pStyle w:val="Normal"/>
            </w:pPr>
            <w:r w:rsidR="543E5091">
              <w:rPr/>
              <w:t xml:space="preserve">Data Protection </w:t>
            </w:r>
          </w:p>
          <w:p w:rsidR="180CE0DE" w:rsidP="180CE0DE" w:rsidRDefault="180CE0DE" w14:paraId="5F185528" w14:textId="1FBDA4D9">
            <w:pPr>
              <w:pStyle w:val="Normal"/>
            </w:pPr>
          </w:p>
          <w:p w:rsidR="543E5091" w:rsidP="180CE0DE" w:rsidRDefault="543E5091" w14:paraId="3C76F6B9" w14:textId="5FAFBAFA">
            <w:pPr>
              <w:pStyle w:val="Normal"/>
            </w:pPr>
            <w:r w:rsidR="543E5091">
              <w:rPr/>
              <w:t xml:space="preserve">Health and </w:t>
            </w:r>
            <w:r w:rsidR="2A40FF3C">
              <w:rPr/>
              <w:t>Safety</w:t>
            </w:r>
            <w:r w:rsidR="543E5091">
              <w:rPr/>
              <w:t xml:space="preserve"> </w:t>
            </w:r>
            <w:r w:rsidR="247F57B6">
              <w:rPr/>
              <w:t xml:space="preserve"> </w:t>
            </w:r>
          </w:p>
          <w:p w:rsidR="180CE0DE" w:rsidP="180CE0DE" w:rsidRDefault="180CE0DE" w14:paraId="4FC27246" w14:textId="3E5D7EB7">
            <w:pPr>
              <w:pStyle w:val="Normal"/>
            </w:pPr>
          </w:p>
          <w:p w:rsidR="180CE0DE" w:rsidP="180CE0DE" w:rsidRDefault="180CE0DE" w14:paraId="441563EE" w14:textId="2AF40023">
            <w:pPr>
              <w:pStyle w:val="Normal"/>
            </w:pPr>
          </w:p>
        </w:tc>
        <w:tc>
          <w:tcPr>
            <w:tcW w:w="1560" w:type="dxa"/>
            <w:tcMar/>
          </w:tcPr>
          <w:p w:rsidR="6CB3AC07" w:rsidP="180CE0DE" w:rsidRDefault="6CB3AC07" w14:paraId="2C420B27" w14:textId="4701F542">
            <w:pPr>
              <w:pStyle w:val="Normal"/>
            </w:pPr>
            <w:r w:rsidR="6CB3AC07">
              <w:rPr/>
              <w:t xml:space="preserve">Physical Environment </w:t>
            </w:r>
          </w:p>
          <w:p w:rsidR="180CE0DE" w:rsidP="180CE0DE" w:rsidRDefault="180CE0DE" w14:paraId="60663210" w14:textId="03592B90">
            <w:pPr>
              <w:pStyle w:val="Normal"/>
            </w:pPr>
          </w:p>
          <w:p w:rsidR="6CB3AC07" w:rsidP="180CE0DE" w:rsidRDefault="6CB3AC07" w14:paraId="71EB66C2" w14:textId="5D5C936C">
            <w:pPr>
              <w:pStyle w:val="Normal"/>
            </w:pPr>
            <w:r w:rsidR="6CB3AC07">
              <w:rPr/>
              <w:t xml:space="preserve">Location </w:t>
            </w:r>
          </w:p>
          <w:p w:rsidR="180CE0DE" w:rsidP="180CE0DE" w:rsidRDefault="180CE0DE" w14:paraId="2FEAADA4" w14:textId="240E16A3">
            <w:pPr>
              <w:pStyle w:val="Normal"/>
            </w:pPr>
          </w:p>
          <w:p w:rsidR="53EC1495" w:rsidP="180CE0DE" w:rsidRDefault="53EC1495" w14:paraId="49ACF945" w14:textId="0B335DB7">
            <w:pPr>
              <w:pStyle w:val="Normal"/>
            </w:pPr>
            <w:r w:rsidR="53EC1495">
              <w:rPr/>
              <w:t>Effective Management</w:t>
            </w:r>
          </w:p>
          <w:p w:rsidR="180CE0DE" w:rsidP="180CE0DE" w:rsidRDefault="180CE0DE" w14:paraId="05206213" w14:textId="7FDF4C4D">
            <w:pPr>
              <w:pStyle w:val="Normal"/>
            </w:pPr>
          </w:p>
          <w:p w:rsidR="77BFAFB0" w:rsidP="180CE0DE" w:rsidRDefault="77BFAFB0" w14:paraId="4486B8B6" w14:textId="2779BC47">
            <w:pPr>
              <w:pStyle w:val="Normal"/>
            </w:pPr>
            <w:r w:rsidR="77BFAFB0">
              <w:rPr/>
              <w:t xml:space="preserve">Cultural </w:t>
            </w:r>
            <w:r w:rsidR="77BFAFB0">
              <w:rPr/>
              <w:t>sensitivity</w:t>
            </w:r>
            <w:r w:rsidR="77BFAFB0">
              <w:rPr/>
              <w:t xml:space="preserve"> </w:t>
            </w:r>
          </w:p>
        </w:tc>
      </w:tr>
    </w:tbl>
    <w:p w:rsidR="00586A7B" w:rsidP="00586A7B" w:rsidRDefault="00586A7B" w14:paraId="33AB5EBC" w14:textId="77777777"/>
    <w:p w:rsidR="00586A7B" w:rsidP="180CE0DE" w:rsidRDefault="00586A7B" w14:paraId="1F3AC1F0" w14:textId="508663D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430B8285">
        <w:rPr>
          <w:rFonts w:ascii="Calibri" w:hAnsi="Calibri" w:eastAsia="Calibri" w:cs="Calibri"/>
          <w:b w:val="0"/>
          <w:bCs w:val="0"/>
          <w:i w:val="0"/>
          <w:iCs w:val="0"/>
          <w:caps w:val="0"/>
          <w:smallCaps w:val="0"/>
          <w:noProof w:val="0"/>
          <w:color w:val="000000" w:themeColor="text1" w:themeTint="FF" w:themeShade="FF"/>
          <w:sz w:val="24"/>
          <w:szCs w:val="24"/>
          <w:lang w:val="en-GB"/>
        </w:rPr>
        <w:t>Starting with the political aspect, government regulations play a significant role in shaping the children's home sector. Policies and legislation related to child welfare, protection, and funding can influence the operations and resources available to a children's home.</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Additionally, political decisions related to child welfare, such as changes in social welfare programs or child protection laws, can influence the overall environment in which children's homes </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changes in legislation </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regarding</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child custody or adoption procedures can directly </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180CE0DE" w:rsidR="31E157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intake and placement processes within the home.</w:t>
      </w:r>
    </w:p>
    <w:p w:rsidR="00586A7B" w:rsidP="2571D9E6" w:rsidRDefault="00586A7B" w14:paraId="71BDC22B" w14:textId="5C202FF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7226E5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Economic factors such as funding, budget cuts, and economic stability also need to be considered. The financial health of the country and the availability of resources can directly </w:t>
      </w:r>
      <w:r w:rsidRPr="2571D9E6" w:rsidR="7226E51D">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2571D9E6" w:rsidR="7226E5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quality of care and services provided by the children's home.</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Adequate financial resources are </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required</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essential amenities such as food, clothing, medical care, education, and recreational activities. Without sufficient funding, it becomes challenging to meet the diverse needs of the children and provide them with a nurturing environment. </w:t>
      </w:r>
      <w:r w:rsidRPr="2571D9E6" w:rsidR="122B6572">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2571D9E6" w:rsidR="625E46CA">
        <w:rPr>
          <w:rFonts w:ascii="Calibri" w:hAnsi="Calibri" w:eastAsia="Calibri" w:cs="Calibri"/>
          <w:b w:val="0"/>
          <w:bCs w:val="0"/>
          <w:i w:val="0"/>
          <w:iCs w:val="0"/>
          <w:caps w:val="0"/>
          <w:smallCaps w:val="0"/>
          <w:noProof w:val="0"/>
          <w:color w:val="000000" w:themeColor="text1" w:themeTint="FF" w:themeShade="FF"/>
          <w:sz w:val="24"/>
          <w:szCs w:val="24"/>
          <w:lang w:val="en-GB"/>
        </w:rPr>
        <w:t>urthermore, the availability of skilled and qualified staff is another crucial economic factor that affects the running of a children's home.</w:t>
      </w:r>
      <w:r w:rsidRPr="2571D9E6" w:rsidR="3B4386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broader community and societal attitudes towards children in care are also vital social factors that affect the running of a children's home. The level of acceptance, understanding, and support extended to children in care can </w:t>
      </w:r>
      <w:r w:rsidRPr="2571D9E6" w:rsidR="3B43861A">
        <w:rPr>
          <w:rFonts w:ascii="Calibri" w:hAnsi="Calibri" w:eastAsia="Calibri" w:cs="Calibri"/>
          <w:b w:val="0"/>
          <w:bCs w:val="0"/>
          <w:i w:val="0"/>
          <w:iCs w:val="0"/>
          <w:caps w:val="0"/>
          <w:smallCaps w:val="0"/>
          <w:noProof w:val="0"/>
          <w:color w:val="000000" w:themeColor="text1" w:themeTint="FF" w:themeShade="FF"/>
          <w:sz w:val="24"/>
          <w:szCs w:val="24"/>
          <w:lang w:val="en-GB"/>
        </w:rPr>
        <w:t>greatly influence</w:t>
      </w:r>
      <w:r w:rsidRPr="2571D9E6" w:rsidR="3B4386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self-esteem, mental health, and educational outcomes.</w:t>
      </w:r>
    </w:p>
    <w:p w:rsidR="00586A7B" w:rsidP="180CE0DE" w:rsidRDefault="00586A7B" w14:paraId="588E04E4" w14:textId="16784AEC">
      <w:pPr>
        <w:pStyle w:val="Normal"/>
        <w:spacing w:after="160" w:line="259" w:lineRule="auto"/>
      </w:pP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are several technical factors that can significantly </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running of a children's home. Firstly, the infrastructure of the facility plays a crucial role. Adequate and well-maintained buildings, including residential units,</w:t>
      </w:r>
      <w:r w:rsidRPr="2571D9E6" w:rsidR="59FDDC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recreational areas, and administrative spaces, are essential for creating a safe and nurturing environment for children. This includes ensuring that the buildings are structurally sound, have proper ventilation, heating, and cooling systems, and are equipped with </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appropriate safety</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measures such as fire alarms and emergency exits. </w:t>
      </w:r>
    </w:p>
    <w:p w:rsidR="00586A7B" w:rsidP="180CE0DE" w:rsidRDefault="00586A7B" w14:paraId="37D196AC" w14:textId="3B37385E">
      <w:pPr>
        <w:pStyle w:val="Normal"/>
        <w:spacing w:after="160" w:line="259" w:lineRule="auto"/>
      </w:pP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Secondly, the availability and functionality of technology within the children's home are vital. This includes having a reliable internet connection, computers, and other devices that </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facilitate</w:t>
      </w:r>
      <w:r w:rsidRPr="2571D9E6" w:rsidR="3505A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educational activities, communication, and access to information. Another technical factor that affects the running of a children's home is the implementation of robust data management systems. Efficient record-keeping and data management are essential for tracking the progress and needs of each child,</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Lastly, the training and </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expertise</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staff members directly </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running of a children's home. Technical factors encompass the knowledge and skills of the staff in areas such as child development, trauma-informed care, </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behavio</w:t>
      </w:r>
      <w:r w:rsidRPr="2571D9E6" w:rsidR="4CAA4CE5">
        <w:rPr>
          <w:rFonts w:ascii="Calibri" w:hAnsi="Calibri" w:eastAsia="Calibri" w:cs="Calibri"/>
          <w:b w:val="0"/>
          <w:bCs w:val="0"/>
          <w:i w:val="0"/>
          <w:iCs w:val="0"/>
          <w:caps w:val="0"/>
          <w:smallCaps w:val="0"/>
          <w:noProof w:val="0"/>
          <w:color w:val="000000" w:themeColor="text1" w:themeTint="FF" w:themeShade="FF"/>
          <w:sz w:val="24"/>
          <w:szCs w:val="24"/>
          <w:lang w:val="en-GB"/>
        </w:rPr>
        <w:t>u</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2571D9E6" w:rsidR="38A1A8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management techniques, and the use of technology.</w:t>
      </w:r>
    </w:p>
    <w:p w:rsidR="00586A7B" w:rsidP="180CE0DE" w:rsidRDefault="00586A7B" w14:paraId="2E4441C6" w14:textId="31309E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37C6B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legal aspect is another crucial factor to consider. Compliance with child protection laws, health and safety regulations, employment laws, and data protection is essential to ensure the children's home </w:t>
      </w:r>
      <w:r w:rsidRPr="180CE0DE" w:rsidR="37C6B542">
        <w:rPr>
          <w:rFonts w:ascii="Calibri" w:hAnsi="Calibri" w:eastAsia="Calibri" w:cs="Calibri"/>
          <w:b w:val="0"/>
          <w:bCs w:val="0"/>
          <w:i w:val="0"/>
          <w:iCs w:val="0"/>
          <w:caps w:val="0"/>
          <w:smallCaps w:val="0"/>
          <w:noProof w:val="0"/>
          <w:color w:val="000000" w:themeColor="text1" w:themeTint="FF" w:themeShade="FF"/>
          <w:sz w:val="24"/>
          <w:szCs w:val="24"/>
          <w:lang w:val="en-GB"/>
        </w:rPr>
        <w:t>operates</w:t>
      </w:r>
      <w:r w:rsidRPr="180CE0DE" w:rsidR="37C6B5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within legal boundaries.</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Additionally, legal factors extend to the recruitment and vetting of staff, including the requirement for background checks and adherence to child protection legislation. Furthermore, children's homes must also </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comply with</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laws related to education and healthcare. This includes ensuring access to quality education for the children </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residing</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home and </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180CE0DE" w:rsidR="454F71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necessary medical care.</w:t>
      </w:r>
    </w:p>
    <w:p w:rsidR="00586A7B" w:rsidP="180CE0DE" w:rsidRDefault="00586A7B" w14:paraId="4E802A20" w14:textId="394264C9">
      <w:pPr>
        <w:pStyle w:val="Normal"/>
        <w:spacing w:after="160" w:line="259" w:lineRule="auto"/>
      </w:pPr>
      <w:r w:rsidRPr="2571D9E6" w:rsidR="1D474C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Environmental factors play a crucial role in shaping the running of a children's home. One of the primary factors is the physical environment of the home itself. A safe, clean, and well-maintained physical space is essential for the well-being and development of the children. Additionally, the location of the children's home within the community is significant. Proximity to schools, hospitals, parks, and other amenities can </w:t>
      </w:r>
      <w:r w:rsidRPr="2571D9E6" w:rsidR="1D474C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greatly impact</w:t>
      </w:r>
      <w:r w:rsidRPr="2571D9E6" w:rsidR="1D474C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children's access to education, healthcare, and opportunities for sociali</w:t>
      </w:r>
      <w:r w:rsidRPr="2571D9E6" w:rsidR="3E387BD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2571D9E6" w:rsidR="1D474C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ation. </w:t>
      </w:r>
      <w:r w:rsidRPr="2571D9E6" w:rsidR="53FC06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Cultural sensitivity and an understanding of diverse backgrounds are crucial in </w:t>
      </w:r>
      <w:r w:rsidRPr="2571D9E6" w:rsidR="53FC0669">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2571D9E6" w:rsidR="53FC06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supportive environment for the children. Encouraging inclusivity, respect, and empathy fosters positive relationships among the children, staff, and the wider community. Effective management systems and policies are necessary for the smooth functioning of the home. This includes clear communication channels, efficient decision-making processes, and </w:t>
      </w:r>
      <w:r w:rsidRPr="2571D9E6" w:rsidR="53FC0669">
        <w:rPr>
          <w:rFonts w:ascii="Calibri" w:hAnsi="Calibri" w:eastAsia="Calibri" w:cs="Calibri"/>
          <w:b w:val="0"/>
          <w:bCs w:val="0"/>
          <w:i w:val="0"/>
          <w:iCs w:val="0"/>
          <w:caps w:val="0"/>
          <w:smallCaps w:val="0"/>
          <w:noProof w:val="0"/>
          <w:color w:val="000000" w:themeColor="text1" w:themeTint="FF" w:themeShade="FF"/>
          <w:sz w:val="24"/>
          <w:szCs w:val="24"/>
          <w:lang w:val="en-GB"/>
        </w:rPr>
        <w:t>appropriate allocation</w:t>
      </w:r>
      <w:r w:rsidRPr="2571D9E6" w:rsidR="53FC06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resource</w:t>
      </w:r>
      <w:r w:rsidRPr="2571D9E6" w:rsidR="49D52AB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586A7B" w:rsidP="180CE0DE" w:rsidRDefault="00586A7B" w14:paraId="642C0BB7" w14:textId="3EDBE8ED">
      <w:pPr>
        <w:pStyle w:val="Normal"/>
        <w:spacing w:after="160" w:line="259" w:lineRule="auto"/>
      </w:pPr>
      <w:r w:rsidRPr="180CE0DE" w:rsidR="5D8183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Utilising a PESTEL analysis in a children's home offers a range of benefits. By examining the political, economic, social, technological, environmental, and legal factors, the organisation can gain valuable insights that inform strategic decision-making, resource allocation, and program development. </w:t>
      </w:r>
      <w:r w:rsidRPr="180CE0DE" w:rsidR="5D8183D7">
        <w:rPr>
          <w:rFonts w:ascii="Calibri" w:hAnsi="Calibri" w:eastAsia="Calibri" w:cs="Calibri"/>
          <w:b w:val="0"/>
          <w:bCs w:val="0"/>
          <w:i w:val="0"/>
          <w:iCs w:val="0"/>
          <w:caps w:val="0"/>
          <w:smallCaps w:val="0"/>
          <w:noProof w:val="0"/>
          <w:color w:val="000000" w:themeColor="text1" w:themeTint="FF" w:themeShade="FF"/>
          <w:sz w:val="24"/>
          <w:szCs w:val="24"/>
          <w:lang w:val="en-GB"/>
        </w:rPr>
        <w:t>Ultimately, this</w:t>
      </w:r>
      <w:r w:rsidRPr="180CE0DE" w:rsidR="5D8183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analysis helps the children's home to </w:t>
      </w:r>
      <w:r w:rsidRPr="180CE0DE" w:rsidR="5D8183D7">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180CE0DE" w:rsidR="5D8183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effectively, meet the evolving needs of the children and their families, and create a positive and nurturing environment for all.</w:t>
      </w:r>
    </w:p>
    <w:p w:rsidR="00586A7B" w:rsidP="180CE0DE" w:rsidRDefault="00586A7B" w14:paraId="43A87C3D" w14:textId="5207FB50">
      <w:pPr>
        <w:pStyle w:val="Normal"/>
      </w:pPr>
    </w:p>
    <w:p w:rsidR="5BB08B5A" w:rsidP="180CE0DE" w:rsidRDefault="5BB08B5A" w14:paraId="4D9C2B33" w14:textId="6662D778">
      <w:pPr>
        <w:pStyle w:val="Heading1"/>
      </w:pPr>
      <w:bookmarkStart w:name="_Toc1345325571" w:id="1860521547"/>
      <w:r w:rsidR="03AB52DD">
        <w:rPr/>
        <w:t xml:space="preserve">2.2 </w:t>
      </w:r>
      <w:r w:rsidR="3D635B3F">
        <w:rPr/>
        <w:t>SWOT Analysis</w:t>
      </w:r>
      <w:bookmarkEnd w:id="1860521547"/>
    </w:p>
    <w:p w:rsidR="180CE0DE" w:rsidP="180CE0DE" w:rsidRDefault="180CE0DE" w14:paraId="7F8C9393" w14:textId="54CE9416">
      <w:pPr>
        <w:pStyle w:val="Normal"/>
      </w:pPr>
    </w:p>
    <w:tbl>
      <w:tblPr>
        <w:tblStyle w:val="TableGrid"/>
        <w:tblW w:w="0" w:type="auto"/>
        <w:tblLayout w:type="fixed"/>
        <w:tblLook w:val="06A0" w:firstRow="1" w:lastRow="0" w:firstColumn="1" w:lastColumn="0" w:noHBand="1" w:noVBand="1"/>
      </w:tblPr>
      <w:tblGrid>
        <w:gridCol w:w="4680"/>
        <w:gridCol w:w="4680"/>
      </w:tblGrid>
      <w:tr w:rsidR="180CE0DE" w:rsidTr="180CE0DE" w14:paraId="0793E982">
        <w:trPr>
          <w:trHeight w:val="300"/>
        </w:trPr>
        <w:tc>
          <w:tcPr>
            <w:tcW w:w="4680" w:type="dxa"/>
            <w:tcMar/>
          </w:tcPr>
          <w:p w:rsidR="4900FA50" w:rsidP="180CE0DE" w:rsidRDefault="4900FA50" w14:paraId="6C7571B8" w14:textId="0E8C4BB1">
            <w:pPr>
              <w:pStyle w:val="Normal"/>
              <w:jc w:val="center"/>
              <w:rPr>
                <w:b w:val="1"/>
                <w:bCs w:val="1"/>
                <w:u w:val="single"/>
              </w:rPr>
            </w:pPr>
            <w:r w:rsidRPr="180CE0DE" w:rsidR="4900FA50">
              <w:rPr>
                <w:b w:val="1"/>
                <w:bCs w:val="1"/>
                <w:u w:val="single"/>
              </w:rPr>
              <w:t xml:space="preserve">Strengths </w:t>
            </w:r>
          </w:p>
          <w:p w:rsidR="180CE0DE" w:rsidP="180CE0DE" w:rsidRDefault="180CE0DE" w14:paraId="207286AF" w14:textId="663FB946">
            <w:pPr>
              <w:pStyle w:val="Normal"/>
              <w:rPr>
                <w:b w:val="1"/>
                <w:bCs w:val="1"/>
                <w:u w:val="single"/>
              </w:rPr>
            </w:pPr>
          </w:p>
          <w:p w:rsidR="0BDFB264" w:rsidP="180CE0DE" w:rsidRDefault="0BDFB264" w14:paraId="40A29884" w14:textId="5C72A9FA">
            <w:pPr>
              <w:pStyle w:val="ListParagraph"/>
              <w:numPr>
                <w:ilvl w:val="0"/>
                <w:numId w:val="18"/>
              </w:numPr>
              <w:rPr>
                <w:b w:val="0"/>
                <w:bCs w:val="0"/>
                <w:u w:val="none"/>
              </w:rPr>
            </w:pPr>
            <w:r w:rsidR="0BDFB264">
              <w:rPr>
                <w:b w:val="0"/>
                <w:bCs w:val="0"/>
                <w:u w:val="none"/>
              </w:rPr>
              <w:t>Dedicated and compassionate s</w:t>
            </w:r>
            <w:r w:rsidR="1AD917CD">
              <w:rPr>
                <w:b w:val="0"/>
                <w:bCs w:val="0"/>
                <w:u w:val="none"/>
              </w:rPr>
              <w:t>taff</w:t>
            </w:r>
          </w:p>
          <w:p w:rsidR="0BDFB264" w:rsidP="180CE0DE" w:rsidRDefault="0BDFB264" w14:paraId="26E91BC3" w14:textId="0B02841A">
            <w:pPr>
              <w:pStyle w:val="ListParagraph"/>
              <w:numPr>
                <w:ilvl w:val="0"/>
                <w:numId w:val="18"/>
              </w:numPr>
              <w:rPr>
                <w:b w:val="0"/>
                <w:bCs w:val="0"/>
                <w:u w:val="none"/>
              </w:rPr>
            </w:pPr>
            <w:r w:rsidR="0BDFB264">
              <w:rPr>
                <w:b w:val="0"/>
                <w:bCs w:val="0"/>
                <w:u w:val="none"/>
              </w:rPr>
              <w:t xml:space="preserve">Safe, </w:t>
            </w:r>
            <w:r w:rsidR="0BDFB264">
              <w:rPr>
                <w:b w:val="0"/>
                <w:bCs w:val="0"/>
                <w:u w:val="none"/>
              </w:rPr>
              <w:t>nurturing</w:t>
            </w:r>
            <w:r w:rsidR="0BDFB264">
              <w:rPr>
                <w:b w:val="0"/>
                <w:bCs w:val="0"/>
                <w:u w:val="none"/>
              </w:rPr>
              <w:t xml:space="preserve"> </w:t>
            </w:r>
            <w:r w:rsidR="0BDFB264">
              <w:rPr>
                <w:b w:val="0"/>
                <w:bCs w:val="0"/>
                <w:u w:val="none"/>
              </w:rPr>
              <w:t>environment</w:t>
            </w:r>
            <w:r w:rsidR="0BDFB264">
              <w:rPr>
                <w:b w:val="0"/>
                <w:bCs w:val="0"/>
                <w:u w:val="none"/>
              </w:rPr>
              <w:t xml:space="preserve"> </w:t>
            </w:r>
          </w:p>
          <w:p w:rsidR="0BDFB264" w:rsidP="180CE0DE" w:rsidRDefault="0BDFB264" w14:paraId="1A88A41B" w14:textId="455B8F70">
            <w:pPr>
              <w:pStyle w:val="ListParagraph"/>
              <w:numPr>
                <w:ilvl w:val="0"/>
                <w:numId w:val="18"/>
              </w:numPr>
              <w:rPr>
                <w:b w:val="0"/>
                <w:bCs w:val="0"/>
                <w:u w:val="none"/>
              </w:rPr>
            </w:pPr>
            <w:r w:rsidR="0BDFB264">
              <w:rPr>
                <w:b w:val="0"/>
                <w:bCs w:val="0"/>
                <w:u w:val="none"/>
              </w:rPr>
              <w:t>Strong Network</w:t>
            </w:r>
          </w:p>
          <w:p w:rsidR="0BDFB264" w:rsidP="180CE0DE" w:rsidRDefault="0BDFB264" w14:paraId="69DDC79E" w14:textId="2C773697">
            <w:pPr>
              <w:pStyle w:val="ListParagraph"/>
              <w:numPr>
                <w:ilvl w:val="0"/>
                <w:numId w:val="18"/>
              </w:numPr>
              <w:rPr>
                <w:b w:val="0"/>
                <w:bCs w:val="0"/>
                <w:u w:val="none"/>
              </w:rPr>
            </w:pPr>
            <w:r w:rsidR="0BDFB264">
              <w:rPr>
                <w:b w:val="0"/>
                <w:bCs w:val="0"/>
                <w:u w:val="none"/>
              </w:rPr>
              <w:t xml:space="preserve">Well- </w:t>
            </w:r>
            <w:r w:rsidR="0BDFB264">
              <w:rPr>
                <w:b w:val="0"/>
                <w:bCs w:val="0"/>
                <w:u w:val="none"/>
              </w:rPr>
              <w:t>established</w:t>
            </w:r>
            <w:r w:rsidR="0BDFB264">
              <w:rPr>
                <w:b w:val="0"/>
                <w:bCs w:val="0"/>
                <w:u w:val="none"/>
              </w:rPr>
              <w:t xml:space="preserve"> reputation </w:t>
            </w:r>
          </w:p>
          <w:p w:rsidR="180CE0DE" w:rsidP="180CE0DE" w:rsidRDefault="180CE0DE" w14:paraId="35AB611F" w14:textId="0BA93A00">
            <w:pPr>
              <w:pStyle w:val="Normal"/>
              <w:rPr>
                <w:b w:val="1"/>
                <w:bCs w:val="1"/>
                <w:u w:val="single"/>
              </w:rPr>
            </w:pPr>
          </w:p>
          <w:p w:rsidR="180CE0DE" w:rsidP="180CE0DE" w:rsidRDefault="180CE0DE" w14:paraId="6A67B609" w14:textId="77ED7274">
            <w:pPr>
              <w:pStyle w:val="Normal"/>
              <w:rPr>
                <w:b w:val="1"/>
                <w:bCs w:val="1"/>
                <w:u w:val="single"/>
              </w:rPr>
            </w:pPr>
          </w:p>
        </w:tc>
        <w:tc>
          <w:tcPr>
            <w:tcW w:w="4680" w:type="dxa"/>
            <w:tcMar/>
          </w:tcPr>
          <w:p w:rsidR="4900FA50" w:rsidP="180CE0DE" w:rsidRDefault="4900FA50" w14:paraId="18892C04" w14:textId="1C54C30E">
            <w:pPr>
              <w:pStyle w:val="Normal"/>
              <w:jc w:val="center"/>
              <w:rPr>
                <w:b w:val="1"/>
                <w:bCs w:val="1"/>
                <w:u w:val="single"/>
              </w:rPr>
            </w:pPr>
            <w:r w:rsidRPr="180CE0DE" w:rsidR="4900FA50">
              <w:rPr>
                <w:b w:val="1"/>
                <w:bCs w:val="1"/>
                <w:u w:val="single"/>
              </w:rPr>
              <w:t>Opportun</w:t>
            </w:r>
            <w:r w:rsidRPr="180CE0DE" w:rsidR="4900FA50">
              <w:rPr>
                <w:b w:val="1"/>
                <w:bCs w:val="1"/>
                <w:u w:val="single"/>
              </w:rPr>
              <w:t xml:space="preserve">ities </w:t>
            </w:r>
          </w:p>
          <w:p w:rsidR="180CE0DE" w:rsidP="180CE0DE" w:rsidRDefault="180CE0DE" w14:paraId="7615C36B" w14:textId="13AD0317">
            <w:pPr>
              <w:pStyle w:val="Normal"/>
              <w:ind w:left="0"/>
              <w:rPr>
                <w:b w:val="1"/>
                <w:bCs w:val="1"/>
                <w:u w:val="single"/>
              </w:rPr>
            </w:pPr>
          </w:p>
          <w:p w:rsidR="0E95E801" w:rsidP="180CE0DE" w:rsidRDefault="0E95E801" w14:paraId="1DC2FBDB" w14:textId="6F0748C8">
            <w:pPr>
              <w:pStyle w:val="ListParagraph"/>
              <w:numPr>
                <w:ilvl w:val="0"/>
                <w:numId w:val="20"/>
              </w:numPr>
              <w:rPr>
                <w:b w:val="1"/>
                <w:bCs w:val="1"/>
                <w:u w:val="single"/>
              </w:rPr>
            </w:pPr>
            <w:r w:rsidR="0E95E801">
              <w:rPr>
                <w:b w:val="0"/>
                <w:bCs w:val="0"/>
                <w:u w:val="none"/>
              </w:rPr>
              <w:t xml:space="preserve">Partnerships with </w:t>
            </w:r>
            <w:r w:rsidR="0E95E801">
              <w:rPr>
                <w:b w:val="0"/>
                <w:bCs w:val="0"/>
                <w:u w:val="none"/>
              </w:rPr>
              <w:t>other</w:t>
            </w:r>
            <w:r w:rsidR="0E95E801">
              <w:rPr>
                <w:b w:val="0"/>
                <w:bCs w:val="0"/>
                <w:u w:val="none"/>
              </w:rPr>
              <w:t xml:space="preserve"> organisations </w:t>
            </w:r>
          </w:p>
          <w:p w:rsidR="0E95E801" w:rsidP="180CE0DE" w:rsidRDefault="0E95E801" w14:paraId="0CBB9CCB" w14:textId="33C1A79C">
            <w:pPr>
              <w:pStyle w:val="ListParagraph"/>
              <w:numPr>
                <w:ilvl w:val="0"/>
                <w:numId w:val="20"/>
              </w:numPr>
              <w:rPr>
                <w:b w:val="1"/>
                <w:bCs w:val="1"/>
                <w:u w:val="single"/>
              </w:rPr>
            </w:pPr>
            <w:r w:rsidR="0E95E801">
              <w:rPr>
                <w:b w:val="0"/>
                <w:bCs w:val="0"/>
                <w:u w:val="none"/>
              </w:rPr>
              <w:t xml:space="preserve">Grants and donations </w:t>
            </w:r>
          </w:p>
          <w:p w:rsidR="6C2D8E08" w:rsidP="180CE0DE" w:rsidRDefault="6C2D8E08" w14:paraId="202755CC" w14:textId="021784B1">
            <w:pPr>
              <w:pStyle w:val="ListParagraph"/>
              <w:numPr>
                <w:ilvl w:val="0"/>
                <w:numId w:val="20"/>
              </w:numPr>
              <w:rPr>
                <w:b w:val="1"/>
                <w:bCs w:val="1"/>
                <w:u w:val="single"/>
              </w:rPr>
            </w:pPr>
            <w:r w:rsidR="6C2D8E08">
              <w:rPr>
                <w:b w:val="0"/>
                <w:bCs w:val="0"/>
                <w:u w:val="none"/>
              </w:rPr>
              <w:t xml:space="preserve">Expanding our services </w:t>
            </w:r>
          </w:p>
          <w:p w:rsidR="6C2D8E08" w:rsidP="180CE0DE" w:rsidRDefault="6C2D8E08" w14:paraId="62BEE038" w14:textId="598B88F6">
            <w:pPr>
              <w:pStyle w:val="ListParagraph"/>
              <w:numPr>
                <w:ilvl w:val="0"/>
                <w:numId w:val="20"/>
              </w:numPr>
              <w:rPr>
                <w:b w:val="1"/>
                <w:bCs w:val="1"/>
                <w:u w:val="single"/>
              </w:rPr>
            </w:pPr>
            <w:r w:rsidR="6C2D8E08">
              <w:rPr>
                <w:b w:val="0"/>
                <w:bCs w:val="0"/>
                <w:u w:val="none"/>
              </w:rPr>
              <w:t xml:space="preserve">Accessing </w:t>
            </w:r>
            <w:r w:rsidR="6C2D8E08">
              <w:rPr>
                <w:b w:val="0"/>
                <w:bCs w:val="0"/>
                <w:u w:val="none"/>
              </w:rPr>
              <w:t>additional</w:t>
            </w:r>
            <w:r w:rsidR="6C2D8E08">
              <w:rPr>
                <w:b w:val="0"/>
                <w:bCs w:val="0"/>
                <w:u w:val="none"/>
              </w:rPr>
              <w:t xml:space="preserve"> resources </w:t>
            </w:r>
          </w:p>
        </w:tc>
      </w:tr>
      <w:tr w:rsidR="180CE0DE" w:rsidTr="180CE0DE" w14:paraId="69422B99">
        <w:trPr>
          <w:trHeight w:val="300"/>
        </w:trPr>
        <w:tc>
          <w:tcPr>
            <w:tcW w:w="4680" w:type="dxa"/>
            <w:tcMar/>
          </w:tcPr>
          <w:p w:rsidR="4900FA50" w:rsidP="180CE0DE" w:rsidRDefault="4900FA50" w14:paraId="5684E9AC" w14:textId="77438AD6">
            <w:pPr>
              <w:pStyle w:val="Normal"/>
              <w:jc w:val="center"/>
              <w:rPr>
                <w:b w:val="1"/>
                <w:bCs w:val="1"/>
                <w:u w:val="single"/>
              </w:rPr>
            </w:pPr>
            <w:r w:rsidRPr="180CE0DE" w:rsidR="4900FA50">
              <w:rPr>
                <w:b w:val="1"/>
                <w:bCs w:val="1"/>
                <w:u w:val="single"/>
              </w:rPr>
              <w:t xml:space="preserve">Weaknesses </w:t>
            </w:r>
          </w:p>
          <w:p w:rsidR="180CE0DE" w:rsidP="180CE0DE" w:rsidRDefault="180CE0DE" w14:paraId="20CCE0B4" w14:textId="113BBE7D">
            <w:pPr>
              <w:pStyle w:val="Normal"/>
              <w:jc w:val="center"/>
              <w:rPr>
                <w:b w:val="1"/>
                <w:bCs w:val="1"/>
                <w:u w:val="single"/>
              </w:rPr>
            </w:pPr>
          </w:p>
          <w:p w:rsidR="7874BFEB" w:rsidP="180CE0DE" w:rsidRDefault="7874BFEB" w14:paraId="3DCFABF3" w14:textId="4B7107D9">
            <w:pPr>
              <w:pStyle w:val="ListParagraph"/>
              <w:numPr>
                <w:ilvl w:val="0"/>
                <w:numId w:val="22"/>
              </w:numPr>
              <w:jc w:val="left"/>
              <w:rPr>
                <w:b w:val="0"/>
                <w:bCs w:val="0"/>
                <w:u w:val="none"/>
              </w:rPr>
            </w:pPr>
            <w:r w:rsidR="7874BFEB">
              <w:rPr>
                <w:b w:val="0"/>
                <w:bCs w:val="0"/>
                <w:u w:val="none"/>
              </w:rPr>
              <w:t xml:space="preserve">Lack of specialised training for staff </w:t>
            </w:r>
          </w:p>
          <w:p w:rsidR="7874BFEB" w:rsidP="180CE0DE" w:rsidRDefault="7874BFEB" w14:paraId="0FB222E9" w14:textId="25C79C42">
            <w:pPr>
              <w:pStyle w:val="ListParagraph"/>
              <w:numPr>
                <w:ilvl w:val="0"/>
                <w:numId w:val="22"/>
              </w:numPr>
              <w:jc w:val="left"/>
              <w:rPr>
                <w:b w:val="0"/>
                <w:bCs w:val="0"/>
                <w:u w:val="none"/>
              </w:rPr>
            </w:pPr>
            <w:r w:rsidR="7874BFEB">
              <w:rPr>
                <w:b w:val="0"/>
                <w:bCs w:val="0"/>
                <w:u w:val="none"/>
              </w:rPr>
              <w:t xml:space="preserve">Outdated facilities </w:t>
            </w:r>
          </w:p>
          <w:p w:rsidR="7874BFEB" w:rsidP="180CE0DE" w:rsidRDefault="7874BFEB" w14:paraId="0B7DA68F" w14:textId="59D1C666">
            <w:pPr>
              <w:pStyle w:val="ListParagraph"/>
              <w:numPr>
                <w:ilvl w:val="0"/>
                <w:numId w:val="22"/>
              </w:numPr>
              <w:jc w:val="left"/>
              <w:rPr>
                <w:b w:val="0"/>
                <w:bCs w:val="0"/>
                <w:u w:val="none"/>
              </w:rPr>
            </w:pPr>
            <w:r w:rsidR="7874BFEB">
              <w:rPr>
                <w:b w:val="0"/>
                <w:bCs w:val="0"/>
                <w:u w:val="none"/>
              </w:rPr>
              <w:t xml:space="preserve">Limited resources </w:t>
            </w:r>
          </w:p>
          <w:p w:rsidR="0D565471" w:rsidP="180CE0DE" w:rsidRDefault="0D565471" w14:paraId="58DFA1C1" w14:textId="1134247D">
            <w:pPr>
              <w:pStyle w:val="ListParagraph"/>
              <w:numPr>
                <w:ilvl w:val="0"/>
                <w:numId w:val="22"/>
              </w:numPr>
              <w:jc w:val="left"/>
              <w:rPr>
                <w:b w:val="0"/>
                <w:bCs w:val="0"/>
                <w:u w:val="none"/>
              </w:rPr>
            </w:pPr>
            <w:r w:rsidR="0D565471">
              <w:rPr>
                <w:b w:val="0"/>
                <w:bCs w:val="0"/>
                <w:u w:val="none"/>
              </w:rPr>
              <w:t xml:space="preserve">Management Styles </w:t>
            </w:r>
          </w:p>
          <w:p w:rsidR="180CE0DE" w:rsidP="180CE0DE" w:rsidRDefault="180CE0DE" w14:paraId="4A7A142C" w14:textId="7AD62C35">
            <w:pPr>
              <w:pStyle w:val="Normal"/>
              <w:jc w:val="center"/>
              <w:rPr>
                <w:b w:val="1"/>
                <w:bCs w:val="1"/>
                <w:u w:val="single"/>
              </w:rPr>
            </w:pPr>
          </w:p>
          <w:p w:rsidR="180CE0DE" w:rsidP="180CE0DE" w:rsidRDefault="180CE0DE" w14:paraId="7F792797" w14:textId="2A3A5288">
            <w:pPr>
              <w:pStyle w:val="Normal"/>
              <w:jc w:val="center"/>
              <w:rPr>
                <w:b w:val="1"/>
                <w:bCs w:val="1"/>
                <w:u w:val="single"/>
              </w:rPr>
            </w:pPr>
          </w:p>
        </w:tc>
        <w:tc>
          <w:tcPr>
            <w:tcW w:w="4680" w:type="dxa"/>
            <w:tcMar/>
          </w:tcPr>
          <w:p w:rsidR="4900FA50" w:rsidP="180CE0DE" w:rsidRDefault="4900FA50" w14:paraId="2DF83659" w14:textId="026E7189">
            <w:pPr>
              <w:pStyle w:val="Normal"/>
              <w:jc w:val="center"/>
              <w:rPr>
                <w:b w:val="1"/>
                <w:bCs w:val="1"/>
                <w:u w:val="single"/>
              </w:rPr>
            </w:pPr>
            <w:r w:rsidRPr="180CE0DE" w:rsidR="4900FA50">
              <w:rPr>
                <w:b w:val="1"/>
                <w:bCs w:val="1"/>
                <w:u w:val="single"/>
              </w:rPr>
              <w:t>Threats</w:t>
            </w:r>
          </w:p>
          <w:p w:rsidR="180CE0DE" w:rsidP="180CE0DE" w:rsidRDefault="180CE0DE" w14:paraId="0760EF95" w14:textId="461B4BEF">
            <w:pPr>
              <w:pStyle w:val="Normal"/>
              <w:jc w:val="center"/>
              <w:rPr>
                <w:b w:val="1"/>
                <w:bCs w:val="1"/>
                <w:u w:val="single"/>
              </w:rPr>
            </w:pPr>
          </w:p>
          <w:p w:rsidR="73FA4010" w:rsidP="180CE0DE" w:rsidRDefault="73FA4010" w14:paraId="29E2A3FC" w14:textId="133B5277">
            <w:pPr>
              <w:pStyle w:val="ListParagraph"/>
              <w:numPr>
                <w:ilvl w:val="0"/>
                <w:numId w:val="21"/>
              </w:numPr>
              <w:jc w:val="left"/>
              <w:rPr>
                <w:b w:val="0"/>
                <w:bCs w:val="0"/>
                <w:u w:val="none"/>
              </w:rPr>
            </w:pPr>
            <w:r w:rsidR="73FA4010">
              <w:rPr>
                <w:b w:val="0"/>
                <w:bCs w:val="0"/>
                <w:u w:val="none"/>
              </w:rPr>
              <w:t xml:space="preserve">Changes to Government policies </w:t>
            </w:r>
          </w:p>
          <w:p w:rsidR="73FA4010" w:rsidP="180CE0DE" w:rsidRDefault="73FA4010" w14:paraId="563B85C2" w14:textId="6D7D33A7">
            <w:pPr>
              <w:pStyle w:val="ListParagraph"/>
              <w:numPr>
                <w:ilvl w:val="0"/>
                <w:numId w:val="21"/>
              </w:numPr>
              <w:jc w:val="left"/>
              <w:rPr>
                <w:b w:val="0"/>
                <w:bCs w:val="0"/>
                <w:u w:val="none"/>
              </w:rPr>
            </w:pPr>
            <w:r w:rsidR="73FA4010">
              <w:rPr>
                <w:b w:val="0"/>
                <w:bCs w:val="0"/>
                <w:u w:val="none"/>
              </w:rPr>
              <w:t>Economy</w:t>
            </w:r>
            <w:r w:rsidR="73FA4010">
              <w:rPr>
                <w:b w:val="0"/>
                <w:bCs w:val="0"/>
                <w:u w:val="none"/>
              </w:rPr>
              <w:t xml:space="preserve"> downturns </w:t>
            </w:r>
          </w:p>
          <w:p w:rsidR="213FAE31" w:rsidP="180CE0DE" w:rsidRDefault="213FAE31" w14:paraId="29E68F2E" w14:textId="0F63C6AE">
            <w:pPr>
              <w:pStyle w:val="ListParagraph"/>
              <w:numPr>
                <w:ilvl w:val="0"/>
                <w:numId w:val="21"/>
              </w:numPr>
              <w:jc w:val="left"/>
              <w:rPr>
                <w:b w:val="0"/>
                <w:bCs w:val="0"/>
                <w:u w:val="none"/>
              </w:rPr>
            </w:pPr>
            <w:r w:rsidR="213FAE31">
              <w:rPr>
                <w:b w:val="0"/>
                <w:bCs w:val="0"/>
                <w:u w:val="none"/>
              </w:rPr>
              <w:t>Financial restraints</w:t>
            </w:r>
          </w:p>
          <w:p w:rsidR="213FAE31" w:rsidP="180CE0DE" w:rsidRDefault="213FAE31" w14:paraId="09192816" w14:textId="3F80D16C">
            <w:pPr>
              <w:pStyle w:val="ListParagraph"/>
              <w:numPr>
                <w:ilvl w:val="0"/>
                <w:numId w:val="21"/>
              </w:numPr>
              <w:jc w:val="left"/>
              <w:rPr>
                <w:b w:val="0"/>
                <w:bCs w:val="0"/>
                <w:u w:val="none"/>
              </w:rPr>
            </w:pPr>
            <w:r w:rsidR="213FAE31">
              <w:rPr>
                <w:b w:val="0"/>
                <w:bCs w:val="0"/>
                <w:u w:val="none"/>
              </w:rPr>
              <w:t xml:space="preserve"> </w:t>
            </w:r>
            <w:r w:rsidR="605FCC63">
              <w:rPr>
                <w:b w:val="0"/>
                <w:bCs w:val="0"/>
                <w:u w:val="none"/>
              </w:rPr>
              <w:t xml:space="preserve">Industry trends </w:t>
            </w:r>
          </w:p>
        </w:tc>
      </w:tr>
    </w:tbl>
    <w:p w:rsidR="00D06312" w:rsidP="00586A7B" w:rsidRDefault="00D06312" w14:paraId="36F1F66E" w14:textId="77777777">
      <w:pPr>
        <w:rPr>
          <w:color w:val="8EAADB" w:themeColor="accent5" w:themeTint="99"/>
          <w:u w:val="single"/>
        </w:rPr>
      </w:pPr>
    </w:p>
    <w:p w:rsidR="00D06312" w:rsidP="00586A7B" w:rsidRDefault="00D06312" w14:paraId="2048CE4D" w14:textId="77777777" w14:noSpellErr="1">
      <w:pPr>
        <w:rPr>
          <w:color w:val="8EAADB" w:themeColor="accent5" w:themeTint="99"/>
          <w:u w:val="single"/>
        </w:rPr>
      </w:pPr>
      <w:bookmarkEnd w:id="0"/>
    </w:p>
    <w:bookmarkStart w:name="_Toc456901517" w:id="3"/>
    <w:bookmarkEnd w:id="3"/>
    <w:bookmarkStart w:name="_Toc498692297" w:id="11"/>
    <w:bookmarkStart w:name="_Toc36173149" w:id="12"/>
    <w:bookmarkEnd w:id="11"/>
    <w:bookmarkEnd w:id="12"/>
    <w:bookmarkStart w:name="_Hlk498694375" w:id="14"/>
    <w:bookmarkStart w:name="_Toc456901523" w:id="15"/>
    <w:bookmarkEnd w:id="14"/>
    <w:bookmarkEnd w:id="15"/>
    <w:p w:rsidR="00CB0E87" w:rsidP="180CE0DE" w:rsidRDefault="00CB0E87" w14:paraId="3F6582C0" w14:textId="2EDFF13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7D6F9AE">
        <w:rPr>
          <w:rFonts w:ascii="Calibri" w:hAnsi="Calibri" w:eastAsia="Calibri" w:cs="Calibri"/>
          <w:b w:val="0"/>
          <w:bCs w:val="0"/>
          <w:i w:val="0"/>
          <w:iCs w:val="0"/>
          <w:caps w:val="0"/>
          <w:smallCaps w:val="0"/>
          <w:noProof w:val="0"/>
          <w:color w:val="000000" w:themeColor="text1" w:themeTint="FF" w:themeShade="FF"/>
          <w:sz w:val="24"/>
          <w:szCs w:val="24"/>
          <w:lang w:val="en-GB"/>
        </w:rPr>
        <w:t>Completing a SWOT analysis in a children's home involves evaluating the internal strengths and weaknesses, as well as the external opportunities and threats that the organisation faces.</w:t>
      </w:r>
      <w:r w:rsidRPr="180CE0DE" w:rsidR="16C98C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allows the organisation to gain a comprehensive understanding of its internal strengths and weaknesses, as well as the external opportunities and threats it may face. By identifying and assessing these factors, the organisation can develop strategies that maximise its strengths, minimise its weaknesses, capitalise on opportunities, and mitigate potential threats. This analysis enables the organisation to make informed decisions and take appropriate actions to ensure the well-being and development of the children under its care.</w:t>
      </w:r>
    </w:p>
    <w:p w:rsidR="00CB0E87" w:rsidP="180CE0DE" w:rsidRDefault="00CB0E87" w14:paraId="58B7FE14" w14:textId="154D757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535C581A" w:rsidP="180CE0DE" w:rsidRDefault="535C581A" w14:paraId="49F18A37" w14:textId="1E705853">
      <w:pPr>
        <w:pStyle w:val="Heading1"/>
        <w:rPr>
          <w:noProof w:val="0"/>
          <w:lang w:val="en-GB"/>
        </w:rPr>
      </w:pPr>
      <w:bookmarkStart w:name="_Toc1119635449" w:id="1804658831"/>
      <w:r w:rsidRPr="2571D9E6" w:rsidR="10770B33">
        <w:rPr>
          <w:noProof w:val="0"/>
          <w:lang w:val="en-GB"/>
        </w:rPr>
        <w:t>McKinsey 75 Framework</w:t>
      </w:r>
      <w:bookmarkEnd w:id="1804658831"/>
    </w:p>
    <w:p w:rsidR="180CE0DE" w:rsidP="180CE0DE" w:rsidRDefault="180CE0DE" w14:paraId="14BD92E2" w14:textId="6BD28C97">
      <w:pPr>
        <w:pStyle w:val="Normal"/>
        <w:rPr>
          <w:noProof w:val="0"/>
          <w:lang w:val="en-GB"/>
        </w:rPr>
      </w:pPr>
    </w:p>
    <w:p w:rsidR="535C581A" w:rsidP="180CE0DE" w:rsidRDefault="535C581A" w14:paraId="16B2B080" w14:textId="3391145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535C58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Alongside a pestle and swot analysis, a children's home may choose to use the McKinsey 7S Framework for a variety of reasons. The McKinsey 7S Framework is a management tool that helps organisations assess and align their internal elements to achieve their goals effectively. In the context of a children's home, this framework can </w:t>
      </w:r>
      <w:r w:rsidRPr="180CE0DE" w:rsidR="535C581A">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180CE0DE" w:rsidR="535C58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valuable insights and guidance for improving the overall functioning of the organisation. The McKinsey 7S Framework focuses on seven key elements: strategy, structure, systems, shared values, skills, style, and staff. </w:t>
      </w:r>
    </w:p>
    <w:p w:rsidR="2FFB601E" w:rsidP="180CE0DE" w:rsidRDefault="2FFB601E" w14:paraId="190F9C35" w14:textId="09850265">
      <w:pPr>
        <w:pStyle w:val="Normal"/>
      </w:pPr>
      <w:r w:rsidRPr="180CE0DE" w:rsidR="2FFB601E">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Strategy </w:t>
      </w:r>
      <w:r w:rsidRPr="180CE0DE" w:rsidR="2FFB601E">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 </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u w:val="none"/>
          <w:lang w:val="en-GB"/>
        </w:rPr>
        <w:t>The</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framework encourages the children's home to define its long-term goals and </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lang w:val="en-GB"/>
        </w:rPr>
        <w:t>objectives</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ensuring that the organisation has </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lang w:val="en-GB"/>
        </w:rPr>
        <w:t>a clear vision</w:t>
      </w:r>
      <w:r w:rsidRPr="180CE0DE" w:rsidR="2FFB60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direction.</w:t>
      </w:r>
    </w:p>
    <w:p w:rsidR="00CB0E87" w:rsidP="180CE0DE" w:rsidRDefault="00CB0E87" w14:paraId="4C7ACFAB" w14:textId="49A22695">
      <w:pPr>
        <w:pStyle w:val="Normal"/>
        <w:rPr>
          <w:b w:val="0"/>
          <w:bCs w:val="0"/>
          <w:sz w:val="24"/>
          <w:szCs w:val="24"/>
          <w:u w:val="none"/>
        </w:rPr>
      </w:pPr>
      <w:r w:rsidRPr="180CE0DE" w:rsidR="186A9EB8">
        <w:rPr>
          <w:b w:val="1"/>
          <w:bCs w:val="1"/>
          <w:sz w:val="24"/>
          <w:szCs w:val="24"/>
          <w:u w:val="single"/>
        </w:rPr>
        <w:t>Structure</w:t>
      </w:r>
      <w:r w:rsidRPr="180CE0DE" w:rsidR="186A9EB8">
        <w:rPr>
          <w:b w:val="0"/>
          <w:bCs w:val="0"/>
          <w:sz w:val="24"/>
          <w:szCs w:val="24"/>
          <w:u w:val="none"/>
        </w:rPr>
        <w:t xml:space="preserve"> - </w:t>
      </w:r>
      <w:r w:rsidRPr="180CE0DE" w:rsidR="4716287C">
        <w:rPr>
          <w:b w:val="0"/>
          <w:bCs w:val="0"/>
          <w:sz w:val="24"/>
          <w:szCs w:val="24"/>
          <w:u w:val="none"/>
        </w:rPr>
        <w:t>T</w:t>
      </w:r>
      <w:r w:rsidRPr="180CE0DE" w:rsidR="471628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framework emphasises the importance of having a well-defined organisational structure within the children's home. This includes </w:t>
      </w:r>
      <w:r w:rsidRPr="180CE0DE" w:rsidR="4716287C">
        <w:rPr>
          <w:rFonts w:ascii="Calibri" w:hAnsi="Calibri" w:eastAsia="Calibri" w:cs="Calibri"/>
          <w:b w:val="0"/>
          <w:bCs w:val="0"/>
          <w:i w:val="0"/>
          <w:iCs w:val="0"/>
          <w:caps w:val="0"/>
          <w:smallCaps w:val="0"/>
          <w:noProof w:val="0"/>
          <w:color w:val="000000" w:themeColor="text1" w:themeTint="FF" w:themeShade="FF"/>
          <w:sz w:val="24"/>
          <w:szCs w:val="24"/>
          <w:lang w:val="en-GB"/>
        </w:rPr>
        <w:t>establishing</w:t>
      </w:r>
      <w:r w:rsidRPr="180CE0DE" w:rsidR="471628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clear lines of authority, roles, and responsibilities, ensuring effective communication and coordination amongst staff members.</w:t>
      </w:r>
    </w:p>
    <w:p w:rsidR="4716287C" w:rsidP="180CE0DE" w:rsidRDefault="4716287C" w14:paraId="53EAF422" w14:textId="1A60629F">
      <w:pPr>
        <w:pStyle w:val="Normal"/>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180CE0DE" w:rsidR="4716287C">
        <w:rPr>
          <w:rFonts w:ascii="Calibri" w:hAnsi="Calibri" w:eastAsia="Calibri" w:cs="Calibri"/>
          <w:b w:val="1"/>
          <w:bCs w:val="1"/>
          <w:i w:val="0"/>
          <w:iCs w:val="0"/>
          <w:caps w:val="0"/>
          <w:smallCaps w:val="0"/>
          <w:noProof w:val="0"/>
          <w:color w:val="000000" w:themeColor="text1" w:themeTint="FF" w:themeShade="FF"/>
          <w:sz w:val="24"/>
          <w:szCs w:val="24"/>
          <w:u w:val="single"/>
          <w:lang w:val="en-GB"/>
        </w:rPr>
        <w:t>Systems</w:t>
      </w:r>
      <w:r w:rsidRPr="180CE0DE" w:rsidR="4716287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 The framework involves the processes and procedures that are in place to support the functioning of the children's home. This includes operational systems such as admission processes, case management, child protection policies, and monitoring and evaluation mechanisms</w:t>
      </w:r>
      <w:r w:rsidRPr="180CE0DE" w:rsidR="14BA3DF1">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p>
    <w:p w:rsidR="14BA3DF1" w:rsidP="180CE0DE" w:rsidRDefault="14BA3DF1" w14:paraId="4B31AACA" w14:textId="45D9FD3F">
      <w:pPr>
        <w:pStyle w:val="Normal"/>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180CE0DE" w:rsidR="14BA3DF1">
        <w:rPr>
          <w:rFonts w:ascii="Calibri" w:hAnsi="Calibri" w:eastAsia="Calibri" w:cs="Calibri"/>
          <w:b w:val="1"/>
          <w:bCs w:val="1"/>
          <w:i w:val="0"/>
          <w:iCs w:val="0"/>
          <w:caps w:val="0"/>
          <w:smallCaps w:val="0"/>
          <w:noProof w:val="0"/>
          <w:color w:val="000000" w:themeColor="text1" w:themeTint="FF" w:themeShade="FF"/>
          <w:sz w:val="24"/>
          <w:szCs w:val="24"/>
          <w:u w:val="single"/>
          <w:lang w:val="en-GB"/>
        </w:rPr>
        <w:t>Skills</w:t>
      </w:r>
      <w:r w:rsidRPr="180CE0DE" w:rsidR="14BA3DF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 </w:t>
      </w:r>
      <w:r w:rsidRPr="180CE0DE" w:rsidR="0B2AA72F">
        <w:rPr>
          <w:rFonts w:ascii="Calibri" w:hAnsi="Calibri" w:eastAsia="Calibri" w:cs="Calibri"/>
          <w:b w:val="0"/>
          <w:bCs w:val="0"/>
          <w:i w:val="0"/>
          <w:iCs w:val="0"/>
          <w:caps w:val="0"/>
          <w:smallCaps w:val="0"/>
          <w:noProof w:val="0"/>
          <w:color w:val="000000" w:themeColor="text1" w:themeTint="FF" w:themeShade="FF"/>
          <w:sz w:val="24"/>
          <w:szCs w:val="24"/>
          <w:u w:val="none"/>
          <w:lang w:val="en-GB"/>
        </w:rPr>
        <w:t>The competencies and capabilities required by the staff working in the children's home. It is essential to have a skilled and trained workforce that can effectively cater to the diverse needs of the children.</w:t>
      </w:r>
    </w:p>
    <w:p w:rsidR="0B2AA72F" w:rsidP="180CE0DE" w:rsidRDefault="0B2AA72F" w14:paraId="7AA93734" w14:textId="5D7FD54D">
      <w:pPr>
        <w:pStyle w:val="Normal"/>
        <w:rPr>
          <w:b w:val="1"/>
          <w:bCs w:val="1"/>
          <w:u w:val="single"/>
        </w:rPr>
      </w:pPr>
      <w:r w:rsidRPr="180CE0DE" w:rsidR="0B2AA72F">
        <w:rPr>
          <w:b w:val="1"/>
          <w:bCs w:val="1"/>
          <w:u w:val="single"/>
        </w:rPr>
        <w:t>Staff</w:t>
      </w:r>
      <w:r w:rsidR="2B540274">
        <w:rPr>
          <w:b w:val="0"/>
          <w:bCs w:val="0"/>
          <w:u w:val="none"/>
        </w:rPr>
        <w:t xml:space="preserve"> – This f</w:t>
      </w:r>
      <w:r w:rsidRPr="180CE0DE" w:rsidR="2B5402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ocuses on the people working within the children's home. It is crucial to have a dedicated and motivated team of professionals who are passionate about their work and committed to the well-being of the children.</w:t>
      </w:r>
    </w:p>
    <w:p w:rsidR="2B540274" w:rsidP="180CE0DE" w:rsidRDefault="2B540274" w14:paraId="110F6BCE" w14:textId="181BF9FE">
      <w:pPr>
        <w:pStyle w:val="Normal"/>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180CE0DE" w:rsidR="2B540274">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Style</w:t>
      </w:r>
      <w:r w:rsidRPr="180CE0DE" w:rsidR="2B5402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 Refers to the leadership style and culture within the children's home. Effective leadership plays a crucial role in setting the tone and creating a positive work environment.</w:t>
      </w:r>
    </w:p>
    <w:p w:rsidR="6FE98501" w:rsidP="180CE0DE" w:rsidRDefault="6FE98501" w14:paraId="3C1592FF" w14:textId="3105B53B">
      <w:pPr>
        <w:pStyle w:val="Normal"/>
      </w:pPr>
      <w:r w:rsidRPr="180CE0DE" w:rsidR="6FE98501">
        <w:rPr>
          <w:b w:val="1"/>
          <w:bCs w:val="1"/>
          <w:sz w:val="24"/>
          <w:szCs w:val="24"/>
          <w:u w:val="single"/>
        </w:rPr>
        <w:t>Shared Values</w:t>
      </w:r>
      <w:r w:rsidRPr="180CE0DE" w:rsidR="6FE98501">
        <w:rPr>
          <w:b w:val="0"/>
          <w:bCs w:val="0"/>
          <w:sz w:val="24"/>
          <w:szCs w:val="24"/>
          <w:u w:val="none"/>
        </w:rPr>
        <w:t xml:space="preserve"> - </w:t>
      </w:r>
      <w:r w:rsidRPr="180CE0DE" w:rsidR="6FE985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are the fundamental beliefs and principles that guide the children's home's actions and decisions. These values serve as a compass, ensuring that the organi</w:t>
      </w:r>
      <w:r w:rsidRPr="180CE0DE" w:rsidR="4EB7C5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180CE0DE" w:rsidR="6FE985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ation's activities are aligned with its mission and the best interests of the children.</w:t>
      </w:r>
    </w:p>
    <w:p w:rsidR="1D0F8E44" w:rsidP="180CE0DE" w:rsidRDefault="1D0F8E44" w14:paraId="3C2B38F1" w14:textId="35BA85EB">
      <w:pPr>
        <w:pStyle w:val="Normal"/>
      </w:pPr>
      <w:r w:rsidRPr="180CE0DE" w:rsidR="1D0F8E44">
        <w:rPr>
          <w:rFonts w:ascii="Calibri" w:hAnsi="Calibri" w:eastAsia="Calibri" w:cs="Calibri"/>
          <w:b w:val="0"/>
          <w:bCs w:val="0"/>
          <w:i w:val="0"/>
          <w:iCs w:val="0"/>
          <w:caps w:val="0"/>
          <w:smallCaps w:val="0"/>
          <w:noProof w:val="0"/>
          <w:color w:val="000000" w:themeColor="text1" w:themeTint="FF" w:themeShade="FF"/>
          <w:sz w:val="24"/>
          <w:szCs w:val="24"/>
          <w:lang w:val="en-GB"/>
        </w:rPr>
        <w:t>By examining these elements, a children's home can gain a holistic understanding of its current state and identify areas that require attention or improvement.</w:t>
      </w:r>
    </w:p>
    <w:p w:rsidR="180CE0DE" w:rsidP="180CE0DE" w:rsidRDefault="180CE0DE" w14:paraId="0EF455F9" w14:textId="7888B970">
      <w:pPr>
        <w:pStyle w:val="Normal"/>
        <w:rPr>
          <w:b w:val="0"/>
          <w:bCs w:val="0"/>
          <w:u w:val="none"/>
        </w:rPr>
      </w:pPr>
    </w:p>
    <w:p w:rsidR="43F26817" w:rsidP="180CE0DE" w:rsidRDefault="43F26817" w14:paraId="36B4499E" w14:textId="32AC8571">
      <w:pPr>
        <w:pStyle w:val="Heading1"/>
      </w:pPr>
      <w:bookmarkStart w:name="_Toc1139504086" w:id="1571308523"/>
      <w:r w:rsidR="50F9C6D4">
        <w:rPr/>
        <w:t>Section 3</w:t>
      </w:r>
      <w:bookmarkEnd w:id="1571308523"/>
    </w:p>
    <w:p w:rsidR="180CE0DE" w:rsidP="180CE0DE" w:rsidRDefault="180CE0DE" w14:paraId="37041847" w14:textId="55523A0E">
      <w:pPr>
        <w:pStyle w:val="Normal"/>
      </w:pPr>
    </w:p>
    <w:p w:rsidR="43F26817" w:rsidP="180CE0DE" w:rsidRDefault="43F26817" w14:paraId="530D7E89" w14:textId="10478E97">
      <w:pPr>
        <w:pStyle w:val="Heading1"/>
      </w:pPr>
      <w:bookmarkStart w:name="_Toc1717350896" w:id="1710466492"/>
      <w:r w:rsidR="50F9C6D4">
        <w:rPr/>
        <w:t xml:space="preserve">Cultural </w:t>
      </w:r>
      <w:r w:rsidR="38071FDB">
        <w:rPr/>
        <w:t xml:space="preserve">and Ethnical </w:t>
      </w:r>
      <w:r w:rsidR="50F9C6D4">
        <w:rPr/>
        <w:t>Behaviour</w:t>
      </w:r>
      <w:bookmarkEnd w:id="1710466492"/>
      <w:r w:rsidR="50F9C6D4">
        <w:rPr/>
        <w:t xml:space="preserve"> </w:t>
      </w:r>
    </w:p>
    <w:p w:rsidR="180CE0DE" w:rsidP="180CE0DE" w:rsidRDefault="180CE0DE" w14:paraId="6773B3BD" w14:textId="522D0765">
      <w:pPr>
        <w:pStyle w:val="Normal"/>
      </w:pPr>
    </w:p>
    <w:p w:rsidR="704FED11" w:rsidP="180CE0DE" w:rsidRDefault="704FED11" w14:paraId="4C1385ED" w14:textId="0DC12A3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704FED11">
        <w:rPr>
          <w:rFonts w:ascii="Calibri" w:hAnsi="Calibri" w:eastAsia="Calibri" w:cs="Calibri"/>
          <w:b w:val="0"/>
          <w:bCs w:val="0"/>
          <w:i w:val="0"/>
          <w:iCs w:val="0"/>
          <w:caps w:val="0"/>
          <w:smallCaps w:val="0"/>
          <w:noProof w:val="0"/>
          <w:color w:val="000000" w:themeColor="text1" w:themeTint="FF" w:themeShade="FF"/>
          <w:sz w:val="24"/>
          <w:szCs w:val="24"/>
          <w:lang w:val="en-GB"/>
        </w:rPr>
        <w:t>Cultural and ethical behaviour encompasses the principles, values, and actions that individuals and societies adhere to in order to maintain harmony, respect, and fairness within a given cultural context. Culture refers to the shared beliefs, customs, traditions, and norms of a particular group, while ethics pertains to the moral principles and standards that guide human behaviour.</w:t>
      </w:r>
    </w:p>
    <w:p w:rsidR="69E956AD" w:rsidP="180CE0DE" w:rsidRDefault="69E956AD" w14:paraId="2D9C861C" w14:textId="6A6834FB">
      <w:pPr>
        <w:pStyle w:val="Normal"/>
      </w:pPr>
      <w:r w:rsidRPr="2571D9E6" w:rsidR="53BDD594">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relationship between culture and ethics is deeply intertwined as culture often shapes the ethical framework within which individuals make decisions and interact with others. Cultural values and norms influence the development of ethical systems, as they </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foundation for </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determining</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what is considered right or wrong within a specific cultural context. Similarly, ethical principles can also </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2571D9E6" w:rsidR="5E239C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culture by influencing the values, beliefs, and behaviours of individuals within a society.</w:t>
      </w:r>
    </w:p>
    <w:p w:rsidR="69E956AD" w:rsidP="180CE0DE" w:rsidRDefault="69E956AD" w14:paraId="3AA88DE3" w14:textId="540EE06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69E956AD">
        <w:rPr>
          <w:rFonts w:ascii="Calibri" w:hAnsi="Calibri" w:eastAsia="Calibri" w:cs="Calibri"/>
          <w:b w:val="0"/>
          <w:bCs w:val="0"/>
          <w:i w:val="0"/>
          <w:iCs w:val="0"/>
          <w:caps w:val="0"/>
          <w:smallCaps w:val="0"/>
          <w:noProof w:val="0"/>
          <w:color w:val="000000" w:themeColor="text1" w:themeTint="FF" w:themeShade="FF"/>
          <w:sz w:val="24"/>
          <w:szCs w:val="24"/>
          <w:lang w:val="en-GB"/>
        </w:rPr>
        <w:t>There are several synergies between culture and ethics that highlight their interconnectedness. Firstly, culture provides the context in which ethical behaviour is understood and practiced. Different cultures may have varying perspectives on what is considered morally acceptable or unacceptable. For example, the concept of personal space and physical contact can vary greatly across cultures, and ethical behaviour in terms of personal boundaries may differ accordingly.</w:t>
      </w:r>
    </w:p>
    <w:p w:rsidR="1D6922BE" w:rsidP="180CE0DE" w:rsidRDefault="1D6922BE" w14:paraId="30A33DE4" w14:textId="11B79DDB">
      <w:pPr>
        <w:pStyle w:val="Normal"/>
      </w:pP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Secondly, culture reinforces ethical norms and expectations through socialization processes. From an early age, individuals learn what is </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deemed</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appropriate</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inappropriate within their cultural environment, and these cultural norms become intertwined with their ethical understanding. The relationship between culture and ethics is complex and influenced by </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various factors</w:t>
      </w:r>
      <w:r w:rsidRPr="180CE0DE" w:rsidR="1D6922B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01909DF" w:rsidP="2571D9E6" w:rsidRDefault="301909DF" w14:paraId="46EEABF9" w14:textId="2C54BCC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One such factor is globali</w:t>
      </w:r>
      <w:r w:rsidRPr="2571D9E6" w:rsidR="4F67102E">
        <w:rPr>
          <w:rFonts w:ascii="Calibri" w:hAnsi="Calibri" w:eastAsia="Calibri" w:cs="Calibri"/>
          <w:b w:val="0"/>
          <w:bCs w:val="0"/>
          <w:i w:val="0"/>
          <w:iCs w:val="0"/>
          <w:caps w:val="0"/>
          <w:smallCaps w:val="0"/>
          <w:noProof w:val="0"/>
          <w:color w:val="000000" w:themeColor="text1" w:themeTint="FF" w:themeShade="FF"/>
          <w:sz w:val="24"/>
          <w:szCs w:val="24"/>
          <w:lang w:val="en-GB"/>
        </w:rPr>
        <w:t>sa</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tion, which has led to increased cultural exchange and interaction between different societies. As cultures </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come into contact with</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one another, ethical dilemmas may arise due to conflicting values and norms. This </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necessitates</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deeper understanding and appreciation of cultural diversity, as well as the ability to navigate ethical challenges in a culturally sensitive manner.</w:t>
      </w:r>
    </w:p>
    <w:p w:rsidR="301909DF" w:rsidP="180CE0DE" w:rsidRDefault="301909DF" w14:paraId="4E802212" w14:textId="5BED4416">
      <w:pPr>
        <w:pStyle w:val="Normal"/>
      </w:pP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factor is individual agency, as individuals may choose to challenge or deviate from cultural norms and embrace alternative ethical frameworks. This can lead to cultural change and evolution, as well as a </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re-evaluation</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ethical principles within a society.</w:t>
      </w:r>
    </w:p>
    <w:p w:rsidR="301909DF" w:rsidP="180CE0DE" w:rsidRDefault="301909DF" w14:paraId="337184EF" w14:textId="073BCC8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Religion, for instance, often plays a significant role in shaping ethical frameworks and moral values within a culture. Political ideologies and policies can also shape the ethical landscape by promoting certain values or imposing certain moral standards on society. Additionally, socioeconomic factors such as wealth disparities, access to resources, and power dynamics can influence ethical </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cultural context within which it </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operates</w:t>
      </w:r>
      <w:r w:rsidRPr="180CE0DE" w:rsidR="301909DF">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01909DF" w:rsidP="2571D9E6" w:rsidRDefault="301909DF" w14:paraId="283562A5" w14:textId="2A875B1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Recogni</w:t>
      </w:r>
      <w:r w:rsidRPr="2571D9E6" w:rsidR="6BF5A8E6">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26AFA172">
        <w:rPr>
          <w:rFonts w:ascii="Calibri" w:hAnsi="Calibri" w:eastAsia="Calibri" w:cs="Calibri"/>
          <w:b w:val="0"/>
          <w:bCs w:val="0"/>
          <w:i w:val="0"/>
          <w:iCs w:val="0"/>
          <w:caps w:val="0"/>
          <w:smallCaps w:val="0"/>
          <w:noProof w:val="0"/>
          <w:color w:val="000000" w:themeColor="text1" w:themeTint="FF" w:themeShade="FF"/>
          <w:sz w:val="24"/>
          <w:szCs w:val="24"/>
          <w:lang w:val="en-GB"/>
        </w:rPr>
        <w:t>ing and understanding these factors is crucial for navigating ethical challenges and promoting cultural sensitivity and diversity.</w:t>
      </w:r>
    </w:p>
    <w:p w:rsidR="180CE0DE" w:rsidP="180CE0DE" w:rsidRDefault="180CE0DE" w14:paraId="6B77E372" w14:textId="7C7BB3F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24DEC2E3" w:rsidP="2571D9E6" w:rsidRDefault="24DEC2E3" w14:paraId="3B56D352" w14:textId="471F3051">
      <w:pPr>
        <w:pStyle w:val="Heading1"/>
        <w:rPr>
          <w:noProof w:val="0"/>
          <w:lang w:val="en-GB"/>
        </w:rPr>
      </w:pPr>
      <w:bookmarkStart w:name="_Toc531768632" w:id="1741777723"/>
      <w:r w:rsidRPr="2571D9E6" w:rsidR="7570DF3C">
        <w:rPr>
          <w:noProof w:val="0"/>
          <w:lang w:val="en-GB"/>
        </w:rPr>
        <w:t>Corporate social responsibility (CSR</w:t>
      </w:r>
      <w:r w:rsidRPr="2571D9E6" w:rsidR="7570DF3C">
        <w:rPr>
          <w:noProof w:val="0"/>
          <w:lang w:val="en-GB"/>
        </w:rPr>
        <w:t>)</w:t>
      </w:r>
      <w:bookmarkEnd w:id="1741777723"/>
    </w:p>
    <w:p w:rsidR="180CE0DE" w:rsidP="180CE0DE" w:rsidRDefault="180CE0DE" w14:paraId="42091889" w14:textId="60FA159A">
      <w:pPr>
        <w:pStyle w:val="Normal"/>
        <w:rPr>
          <w:noProof w:val="0"/>
          <w:lang w:val="en-GB"/>
        </w:rPr>
      </w:pPr>
    </w:p>
    <w:p w:rsidR="24DEC2E3" w:rsidP="180CE0DE" w:rsidRDefault="24DEC2E3" w14:paraId="4B279891" w14:textId="4902852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Corporate social responsibility (CSR) is a concept that has gained significant attention in recent years as businesses strive to go beyond profit-making and contribute positively to society. CSR refers to a company's commitment to </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operating</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an ethical and sustainable manner, </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taking into account</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social, environmental, and economic impact of its activities. This involves integrating responsible practices into the core business strategy, focusing on areas such as environmental sustainability, community engagement, employee well-being, and ethical supply chain management. </w:t>
      </w:r>
    </w:p>
    <w:p w:rsidR="24DEC2E3" w:rsidP="180CE0DE" w:rsidRDefault="24DEC2E3" w14:paraId="04D2DC26" w14:textId="314DD42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Companies that embrace CSR understand that they have a broader role to play in society and acknowledge the importance of balancing the interests of various stakeholders, including employees, customers, communities, and the environment. By actively engaging in CSR initiatives, companies can enhance their reputation, build trust with consumers, </w:t>
      </w:r>
      <w:r w:rsidRPr="180CE0DE" w:rsidR="6639DDB1">
        <w:rPr>
          <w:rFonts w:ascii="Calibri" w:hAnsi="Calibri" w:eastAsia="Calibri" w:cs="Calibri"/>
          <w:b w:val="0"/>
          <w:bCs w:val="0"/>
          <w:i w:val="0"/>
          <w:iCs w:val="0"/>
          <w:caps w:val="0"/>
          <w:smallCaps w:val="0"/>
          <w:noProof w:val="0"/>
          <w:color w:val="000000" w:themeColor="text1" w:themeTint="FF" w:themeShade="FF"/>
          <w:sz w:val="24"/>
          <w:szCs w:val="24"/>
          <w:lang w:val="en-GB"/>
        </w:rPr>
        <w:t>attract,</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retain</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top talent, and foster long-term sustainable growth.</w:t>
      </w:r>
    </w:p>
    <w:p w:rsidR="24DEC2E3" w:rsidP="180CE0DE" w:rsidRDefault="24DEC2E3" w14:paraId="6B9AA316" w14:textId="0B99F6C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can also contribute to solving social and environmental challenges by addressing issues such as poverty, inequality, climate change, and resource depletion. </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Ultimately, CSR</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not just an ethical obligation but also a strategic business decision that can create shared value for both the company and </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society as a whole</w:t>
      </w:r>
      <w:r w:rsidRPr="180CE0DE" w:rsidR="24DEC2E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80CE0DE" w:rsidP="180CE0DE" w:rsidRDefault="180CE0DE" w14:paraId="49FDA2A1" w14:textId="12943833">
      <w:pPr>
        <w:pStyle w:val="Normal"/>
        <w:rPr>
          <w:noProof w:val="0"/>
          <w:lang w:val="en-GB"/>
        </w:rPr>
      </w:pPr>
    </w:p>
    <w:p w:rsidR="180CE0DE" w:rsidP="2571D9E6" w:rsidRDefault="180CE0DE" w14:paraId="4A73DACF" w14:textId="77301F79">
      <w:pPr>
        <w:pStyle w:val="Heading1"/>
        <w:rPr>
          <w:noProof w:val="0"/>
          <w:lang w:val="en-GB"/>
        </w:rPr>
      </w:pPr>
      <w:r w:rsidRPr="2571D9E6" w:rsidR="7F516069">
        <w:rPr>
          <w:noProof w:val="0"/>
          <w:lang w:val="en-GB"/>
        </w:rPr>
        <w:t>Carroll’s Pyramid</w:t>
      </w:r>
    </w:p>
    <w:p w:rsidR="180CE0DE" w:rsidP="2571D9E6" w:rsidRDefault="180CE0DE" w14:paraId="56EC4A86" w14:textId="76C72996">
      <w:pPr>
        <w:pStyle w:val="Normal"/>
        <w:rPr>
          <w:noProof w:val="0"/>
          <w:lang w:val="en-GB"/>
        </w:rPr>
      </w:pPr>
    </w:p>
    <w:p w:rsidR="180CE0DE" w:rsidP="2571D9E6" w:rsidRDefault="180CE0DE" w14:paraId="2243AD9D" w14:textId="378A91BE">
      <w:pPr>
        <w:pStyle w:val="Normal"/>
        <w:rPr>
          <w:noProof w:val="0"/>
          <w:lang w:val="en-GB"/>
        </w:rPr>
      </w:pPr>
    </w:p>
    <w:p w:rsidR="180CE0DE" w:rsidP="2571D9E6" w:rsidRDefault="180CE0DE" w14:paraId="7A055C84" w14:textId="7AE4C19F">
      <w:pPr>
        <w:pStyle w:val="Normal"/>
        <w:rPr>
          <w:noProof w:val="0"/>
          <w:lang w:val="en-GB"/>
        </w:rPr>
      </w:pPr>
      <w:r w:rsidR="017028B6">
        <w:drawing>
          <wp:inline wp14:editId="2FDFA6E2" wp14:anchorId="38EA1DA1">
            <wp:extent cx="4572000" cy="2790825"/>
            <wp:effectExtent l="0" t="0" r="0" b="0"/>
            <wp:docPr id="302156654" name="" title=""/>
            <wp:cNvGraphicFramePr>
              <a:graphicFrameLocks noChangeAspect="1"/>
            </wp:cNvGraphicFramePr>
            <a:graphic>
              <a:graphicData uri="http://schemas.openxmlformats.org/drawingml/2006/picture">
                <pic:pic>
                  <pic:nvPicPr>
                    <pic:cNvPr id="0" name=""/>
                    <pic:cNvPicPr/>
                  </pic:nvPicPr>
                  <pic:blipFill>
                    <a:blip r:embed="Re870e596f8d04e03">
                      <a:extLst>
                        <a:ext xmlns:a="http://schemas.openxmlformats.org/drawingml/2006/main" uri="{28A0092B-C50C-407E-A947-70E740481C1C}">
                          <a14:useLocalDpi val="0"/>
                        </a:ext>
                      </a:extLst>
                    </a:blip>
                    <a:stretch>
                      <a:fillRect/>
                    </a:stretch>
                  </pic:blipFill>
                  <pic:spPr>
                    <a:xfrm>
                      <a:off x="0" y="0"/>
                      <a:ext cx="4572000" cy="2790825"/>
                    </a:xfrm>
                    <a:prstGeom prst="rect">
                      <a:avLst/>
                    </a:prstGeom>
                  </pic:spPr>
                </pic:pic>
              </a:graphicData>
            </a:graphic>
          </wp:inline>
        </w:drawing>
      </w:r>
    </w:p>
    <w:p w:rsidR="180CE0DE" w:rsidP="2571D9E6" w:rsidRDefault="180CE0DE" w14:paraId="1F60FA61" w14:textId="3BF04D84">
      <w:pPr>
        <w:pStyle w:val="Normal"/>
        <w:rPr>
          <w:noProof w:val="0"/>
          <w:lang w:val="en-GB"/>
        </w:rPr>
      </w:pPr>
    </w:p>
    <w:p w:rsidR="180CE0DE" w:rsidP="2571D9E6" w:rsidRDefault="180CE0DE" w14:paraId="63225B82" w14:textId="30EEB8C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Carroll's Pyramid, also known as the Corporate Social Responsibility (CSR) Pyramid, is a conceptual framework that outlines the different levels of responsibility that organisations have towards society and stakeholders. Developed by Archie B. Carroll, this pyramid provides a holistic view of corporate social responsibility, emphasising the various dimensions that companies should consider when addressing their societal impact. </w:t>
      </w:r>
    </w:p>
    <w:p w:rsidR="180CE0DE" w:rsidP="2571D9E6" w:rsidRDefault="180CE0DE" w14:paraId="090682E6" w14:textId="1CAAB14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the base of the pyramid is economic responsibility, which refers to the organization's primary duty of generating profits and providing goods or services. Above that is legal responsibility, which encompasses compliance with laws and regulations. The next level is ethical responsibility, which involves conducting business in a morally upright manner, adhering to principles and values. Finally, at the pinnacle of the pyramid is philanthropic responsibility, which encourages companies to actively contribute to society through charitable initiatives and community development projects. </w:t>
      </w:r>
    </w:p>
    <w:p w:rsidR="180CE0DE" w:rsidP="2571D9E6" w:rsidRDefault="180CE0DE" w14:paraId="336CF185" w14:textId="6BC7404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This pyramid serves as a guide for businesses to understand their broader role in society and the importance of embracing social responsibility beyond mere profit-making. By considering all the levels outlined in Carroll's Pyramid, organi</w:t>
      </w:r>
      <w:r w:rsidRPr="2571D9E6" w:rsidR="6ABE37C8">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ations can strive for a balanced approach that positively </w:t>
      </w: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impacts</w:t>
      </w: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stakeholders and the communities in which they </w:t>
      </w: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2571D9E6" w:rsidR="7F51606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80CE0DE" w:rsidP="2571D9E6" w:rsidRDefault="180CE0DE" w14:paraId="4DAA3017" w14:textId="2F432CF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180CE0DE" w:rsidP="2571D9E6" w:rsidRDefault="180CE0DE" w14:paraId="65471425" w14:textId="67B21048">
      <w:pPr>
        <w:pStyle w:val="Heading1"/>
        <w:rPr>
          <w:noProof w:val="0"/>
          <w:lang w:val="en-GB"/>
        </w:rPr>
      </w:pPr>
      <w:r w:rsidRPr="2571D9E6" w:rsidR="06C9BE26">
        <w:rPr>
          <w:noProof w:val="0"/>
          <w:lang w:val="en-GB"/>
        </w:rPr>
        <w:t xml:space="preserve">Conclusion </w:t>
      </w:r>
    </w:p>
    <w:p w:rsidR="2571D9E6" w:rsidP="2571D9E6" w:rsidRDefault="2571D9E6" w14:paraId="74EED1FB" w14:textId="4963974D">
      <w:pPr>
        <w:pStyle w:val="Normal"/>
        <w:rPr>
          <w:noProof w:val="0"/>
          <w:lang w:val="en-GB"/>
        </w:rPr>
      </w:pPr>
    </w:p>
    <w:p w:rsidR="32F74866" w:rsidP="2571D9E6" w:rsidRDefault="32F74866" w14:paraId="49388B22" w14:textId="73E44CFD">
      <w:pPr>
        <w:pStyle w:val="Normal"/>
      </w:pPr>
      <w:r w:rsidRPr="2571D9E6" w:rsidR="32F7486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conclusion, developing a high-performance culture is a critical aspect of achieving success and growth in any organization. It requires a multifaceted approach that encompasses leadership, communication, accountability, and continuous improvement. A high-performance culture is characterized by a shared vision, clear goals, and a collective drive to excel. It is a culture where individuals are empowered, motivated, and inspired to perform at their best, fostering innovation and creativity. </w:t>
      </w:r>
    </w:p>
    <w:p w:rsidR="32F74866" w:rsidP="2571D9E6" w:rsidRDefault="32F74866" w14:paraId="281FD52A" w14:textId="7C51A76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32F74866">
        <w:rPr>
          <w:rFonts w:ascii="Calibri" w:hAnsi="Calibri" w:eastAsia="Calibri" w:cs="Calibri"/>
          <w:b w:val="0"/>
          <w:bCs w:val="0"/>
          <w:i w:val="0"/>
          <w:iCs w:val="0"/>
          <w:caps w:val="0"/>
          <w:smallCaps w:val="0"/>
          <w:noProof w:val="0"/>
          <w:color w:val="000000" w:themeColor="text1" w:themeTint="FF" w:themeShade="FF"/>
          <w:sz w:val="24"/>
          <w:szCs w:val="24"/>
          <w:lang w:val="en-GB"/>
        </w:rPr>
        <w:t>By cultivating a high-performance culture, organizations can position themselves for long-term growth, adaptability, and sustained excellence in a rapidly evolving business landscape.</w:t>
      </w:r>
    </w:p>
    <w:p w:rsidR="2571D9E6" w:rsidP="2571D9E6" w:rsidRDefault="2571D9E6" w14:paraId="2D897D51" w14:textId="5D23D54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180CE0DE" w:rsidP="180CE0DE" w:rsidRDefault="180CE0DE" w14:paraId="5B6B87A1" w14:textId="7386314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180CE0DE" w:rsidP="180CE0DE" w:rsidRDefault="180CE0DE" w14:paraId="6A3F87FD" w14:textId="25E6971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180CE0DE" w:rsidP="180CE0DE" w:rsidRDefault="180CE0DE" w14:paraId="162CB916" w14:textId="26BAC45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180CE0DE" w:rsidP="180CE0DE" w:rsidRDefault="180CE0DE" w14:paraId="3B84BC61" w14:textId="6443285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6E6687" w:rsidR="003F69D6" w:rsidP="006E6687" w:rsidRDefault="00D83FA6" w14:paraId="1A43F908" w14:textId="1E7DADDD">
      <w:pPr>
        <w:rPr>
          <w:color w:val="5B9BD5" w:themeColor="accent1"/>
          <w:sz w:val="24"/>
          <w:szCs w:val="24"/>
        </w:rPr>
      </w:pPr>
      <w:r w:rsidRPr="2571D9E6" w:rsidR="70DD9F0B">
        <w:rPr>
          <w:color w:val="5B9AD5"/>
          <w:sz w:val="24"/>
          <w:szCs w:val="24"/>
        </w:rPr>
        <w:t>References</w:t>
      </w:r>
    </w:p>
    <w:p w:rsidR="72D29C6F" w:rsidP="2571D9E6" w:rsidRDefault="72D29C6F" w14:paraId="4A6F127B" w14:textId="4CA969C6">
      <w:pPr>
        <w:pStyle w:val="Normal"/>
        <w:ind w:left="567" w:hanging="567"/>
        <w:rPr>
          <w:rFonts w:ascii="Calibri" w:hAnsi="Calibri" w:eastAsia="Calibri" w:cs="Calibri"/>
          <w:noProof w:val="0"/>
          <w:sz w:val="22"/>
          <w:szCs w:val="22"/>
          <w:lang w:val="en-GB"/>
        </w:rPr>
      </w:pPr>
      <w:r w:rsidRPr="2571D9E6" w:rsidR="72D29C6F">
        <w:rPr>
          <w:rFonts w:ascii="Calibri" w:hAnsi="Calibri" w:eastAsia="Calibri" w:cs="Calibri"/>
          <w:noProof w:val="0"/>
          <w:sz w:val="22"/>
          <w:szCs w:val="22"/>
          <w:lang w:val="en-GB"/>
        </w:rPr>
        <w:t xml:space="preserve"> </w:t>
      </w:r>
      <w:r w:rsidRPr="2571D9E6" w:rsidR="0213BF85">
        <w:rPr>
          <w:rFonts w:ascii="Calibri" w:hAnsi="Calibri" w:eastAsia="Calibri" w:cs="Calibri"/>
          <w:noProof w:val="0"/>
          <w:sz w:val="22"/>
          <w:szCs w:val="22"/>
          <w:lang w:val="en-GB"/>
        </w:rPr>
        <w:t xml:space="preserve">(PDF) the impact of organizational culture on the successful ... (n.d.-d). </w:t>
      </w:r>
      <w:hyperlink r:id="R71fd8ead620c4015">
        <w:r w:rsidRPr="2571D9E6" w:rsidR="0213BF85">
          <w:rPr>
            <w:rStyle w:val="Hyperlink"/>
            <w:rFonts w:ascii="Calibri" w:hAnsi="Calibri" w:eastAsia="Calibri" w:cs="Calibri"/>
            <w:noProof w:val="0"/>
            <w:sz w:val="22"/>
            <w:szCs w:val="22"/>
            <w:lang w:val="en-GB"/>
          </w:rPr>
          <w:t>https://www.researchgate.net/publication/235306930_The_impact_of_organizational_culture_on_the_successful_implementation_of_total_quality_management</w:t>
        </w:r>
      </w:hyperlink>
      <w:r w:rsidRPr="2571D9E6" w:rsidR="0213BF85">
        <w:rPr>
          <w:rFonts w:ascii="Calibri" w:hAnsi="Calibri" w:eastAsia="Calibri" w:cs="Calibri"/>
          <w:noProof w:val="0"/>
          <w:sz w:val="22"/>
          <w:szCs w:val="22"/>
          <w:lang w:val="en-GB"/>
        </w:rPr>
        <w:t xml:space="preserve"> </w:t>
      </w:r>
    </w:p>
    <w:p w:rsidR="0213BF85" w:rsidP="2571D9E6" w:rsidRDefault="0213BF85" w14:paraId="7180CF91" w14:textId="12337587">
      <w:pPr>
        <w:ind w:left="567" w:hanging="567"/>
      </w:pPr>
      <w:r w:rsidRPr="2571D9E6" w:rsidR="0213BF85">
        <w:rPr>
          <w:rFonts w:ascii="Calibri" w:hAnsi="Calibri" w:eastAsia="Calibri" w:cs="Calibri"/>
          <w:noProof w:val="0"/>
          <w:sz w:val="22"/>
          <w:szCs w:val="22"/>
          <w:lang w:val="en-GB"/>
        </w:rPr>
        <w:t xml:space="preserve">Allaire, Y., &amp; </w:t>
      </w:r>
      <w:r w:rsidRPr="2571D9E6" w:rsidR="0213BF85">
        <w:rPr>
          <w:rFonts w:ascii="Calibri" w:hAnsi="Calibri" w:eastAsia="Calibri" w:cs="Calibri"/>
          <w:noProof w:val="0"/>
          <w:sz w:val="22"/>
          <w:szCs w:val="22"/>
          <w:lang w:val="en-GB"/>
        </w:rPr>
        <w:t>Firsirotu</w:t>
      </w:r>
      <w:r w:rsidRPr="2571D9E6" w:rsidR="0213BF85">
        <w:rPr>
          <w:rFonts w:ascii="Calibri" w:hAnsi="Calibri" w:eastAsia="Calibri" w:cs="Calibri"/>
          <w:noProof w:val="0"/>
          <w:sz w:val="22"/>
          <w:szCs w:val="22"/>
          <w:lang w:val="en-GB"/>
        </w:rPr>
        <w:t xml:space="preserve">, M. E. (1984). Theories of organizational culture. </w:t>
      </w:r>
      <w:r w:rsidRPr="2571D9E6" w:rsidR="0213BF85">
        <w:rPr>
          <w:rFonts w:ascii="Calibri" w:hAnsi="Calibri" w:eastAsia="Calibri" w:cs="Calibri"/>
          <w:i w:val="1"/>
          <w:iCs w:val="1"/>
          <w:noProof w:val="0"/>
          <w:sz w:val="22"/>
          <w:szCs w:val="22"/>
          <w:lang w:val="en-GB"/>
        </w:rPr>
        <w:t>Organization Studies</w:t>
      </w:r>
      <w:r w:rsidRPr="2571D9E6" w:rsidR="0213BF85">
        <w:rPr>
          <w:rFonts w:ascii="Calibri" w:hAnsi="Calibri" w:eastAsia="Calibri" w:cs="Calibri"/>
          <w:noProof w:val="0"/>
          <w:sz w:val="22"/>
          <w:szCs w:val="22"/>
          <w:lang w:val="en-GB"/>
        </w:rPr>
        <w:t xml:space="preserve">, </w:t>
      </w:r>
      <w:r w:rsidRPr="2571D9E6" w:rsidR="0213BF85">
        <w:rPr>
          <w:rFonts w:ascii="Calibri" w:hAnsi="Calibri" w:eastAsia="Calibri" w:cs="Calibri"/>
          <w:i w:val="1"/>
          <w:iCs w:val="1"/>
          <w:noProof w:val="0"/>
          <w:sz w:val="22"/>
          <w:szCs w:val="22"/>
          <w:lang w:val="en-GB"/>
        </w:rPr>
        <w:t>5</w:t>
      </w:r>
      <w:r w:rsidRPr="2571D9E6" w:rsidR="0213BF85">
        <w:rPr>
          <w:rFonts w:ascii="Calibri" w:hAnsi="Calibri" w:eastAsia="Calibri" w:cs="Calibri"/>
          <w:noProof w:val="0"/>
          <w:sz w:val="22"/>
          <w:szCs w:val="22"/>
          <w:lang w:val="en-GB"/>
        </w:rPr>
        <w:t xml:space="preserve">(3), 193–226. </w:t>
      </w:r>
      <w:hyperlink r:id="Rf59a6bf70f4c414e">
        <w:r w:rsidRPr="2571D9E6" w:rsidR="0213BF85">
          <w:rPr>
            <w:rStyle w:val="Hyperlink"/>
            <w:rFonts w:ascii="Calibri" w:hAnsi="Calibri" w:eastAsia="Calibri" w:cs="Calibri"/>
            <w:noProof w:val="0"/>
            <w:sz w:val="22"/>
            <w:szCs w:val="22"/>
            <w:lang w:val="en-GB"/>
          </w:rPr>
          <w:t>https://doi.org/10.1177/017084068400500301</w:t>
        </w:r>
      </w:hyperlink>
    </w:p>
    <w:p w:rsidR="5B38C23D" w:rsidP="2571D9E6" w:rsidRDefault="5B38C23D" w14:paraId="6C4C72F2" w14:textId="16BB652E">
      <w:pPr>
        <w:pStyle w:val="Normal"/>
        <w:ind w:left="567" w:hanging="567"/>
      </w:pPr>
      <w:r w:rsidRPr="2571D9E6" w:rsidR="5B38C2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Carroll, A., 2016. Carroll’s pyramid of CSR: taking another look. </w:t>
      </w:r>
      <w:r w:rsidRPr="2571D9E6" w:rsidR="5B38C23D">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Corporate Social Responsibility</w:t>
      </w:r>
      <w:r w:rsidRPr="2571D9E6" w:rsidR="5B38C23D">
        <w:rPr>
          <w:rFonts w:ascii="Calibri" w:hAnsi="Calibri" w:eastAsia="Calibri" w:cs="Calibri"/>
          <w:b w:val="0"/>
          <w:bCs w:val="0"/>
          <w:i w:val="0"/>
          <w:iCs w:val="0"/>
          <w:caps w:val="0"/>
          <w:smallCaps w:val="0"/>
          <w:noProof w:val="0"/>
          <w:color w:val="000000" w:themeColor="text1" w:themeTint="FF" w:themeShade="FF"/>
          <w:sz w:val="22"/>
          <w:szCs w:val="22"/>
          <w:lang w:val="en-GB"/>
        </w:rPr>
        <w:t>, 1(1)</w:t>
      </w:r>
      <w:r w:rsidRPr="2571D9E6" w:rsidR="0213BF85">
        <w:rPr>
          <w:rFonts w:ascii="Calibri" w:hAnsi="Calibri" w:eastAsia="Calibri" w:cs="Calibri"/>
          <w:noProof w:val="0"/>
          <w:sz w:val="22"/>
          <w:szCs w:val="22"/>
          <w:lang w:val="en-GB"/>
        </w:rPr>
        <w:t xml:space="preserve"> </w:t>
      </w:r>
    </w:p>
    <w:p w:rsidR="0213BF85" w:rsidP="2571D9E6" w:rsidRDefault="0213BF85" w14:paraId="54EEBD9E" w14:textId="69AF6090">
      <w:pPr>
        <w:ind w:left="567" w:hanging="567"/>
      </w:pPr>
      <w:r w:rsidRPr="2571D9E6" w:rsidR="0213BF85">
        <w:rPr>
          <w:rFonts w:ascii="Calibri" w:hAnsi="Calibri" w:eastAsia="Calibri" w:cs="Calibri"/>
          <w:noProof w:val="0"/>
          <w:sz w:val="22"/>
          <w:szCs w:val="22"/>
          <w:lang w:val="en-GB"/>
        </w:rPr>
        <w:t xml:space="preserve">L., Bergeron, F., Drew, S., Nonaka, I., Shin, M., Tiwana, A., Amstrong, J. S., Barney, J., Bennett, R., Brockman, B. K., Burns, T., … Kennedy, A. M. (2009, July 12). </w:t>
      </w:r>
      <w:r w:rsidRPr="2571D9E6" w:rsidR="0213BF85">
        <w:rPr>
          <w:rFonts w:ascii="Calibri" w:hAnsi="Calibri" w:eastAsia="Calibri" w:cs="Calibri"/>
          <w:i w:val="1"/>
          <w:iCs w:val="1"/>
          <w:noProof w:val="0"/>
          <w:sz w:val="22"/>
          <w:szCs w:val="22"/>
          <w:lang w:val="en-GB"/>
        </w:rPr>
        <w:t>Linking organizational culture, Structure, strategy, and organizational effectiveness: Mediating role of knowledge management</w:t>
      </w:r>
      <w:r w:rsidRPr="2571D9E6" w:rsidR="0213BF85">
        <w:rPr>
          <w:rFonts w:ascii="Calibri" w:hAnsi="Calibri" w:eastAsia="Calibri" w:cs="Calibri"/>
          <w:noProof w:val="0"/>
          <w:sz w:val="22"/>
          <w:szCs w:val="22"/>
          <w:lang w:val="en-GB"/>
        </w:rPr>
        <w:t xml:space="preserve">. Journal of Business Research. </w:t>
      </w:r>
      <w:hyperlink r:id="R0b657ebe50af4e7d">
        <w:r w:rsidRPr="2571D9E6" w:rsidR="0213BF85">
          <w:rPr>
            <w:rStyle w:val="Hyperlink"/>
            <w:rFonts w:ascii="Calibri" w:hAnsi="Calibri" w:eastAsia="Calibri" w:cs="Calibri"/>
            <w:noProof w:val="0"/>
            <w:sz w:val="22"/>
            <w:szCs w:val="22"/>
            <w:lang w:val="en-GB"/>
          </w:rPr>
          <w:t>https://www.sciencedirect.com/science/article/pii/S0148296309001714</w:t>
        </w:r>
      </w:hyperlink>
      <w:r w:rsidRPr="2571D9E6" w:rsidR="0213BF85">
        <w:rPr>
          <w:rFonts w:ascii="Calibri" w:hAnsi="Calibri" w:eastAsia="Calibri" w:cs="Calibri"/>
          <w:noProof w:val="0"/>
          <w:sz w:val="22"/>
          <w:szCs w:val="22"/>
          <w:lang w:val="en-GB"/>
        </w:rPr>
        <w:t xml:space="preserve"> </w:t>
      </w:r>
    </w:p>
    <w:p w:rsidR="0213BF85" w:rsidP="2571D9E6" w:rsidRDefault="0213BF85" w14:paraId="05F556D6" w14:textId="7FD65F5E">
      <w:pPr>
        <w:ind w:left="567" w:hanging="567"/>
      </w:pPr>
      <w:r w:rsidRPr="2571D9E6" w:rsidR="0213BF85">
        <w:rPr>
          <w:rFonts w:ascii="Calibri" w:hAnsi="Calibri" w:eastAsia="Calibri" w:cs="Calibri"/>
          <w:noProof w:val="0"/>
          <w:sz w:val="22"/>
          <w:szCs w:val="22"/>
          <w:lang w:val="en-GB"/>
        </w:rPr>
        <w:t xml:space="preserve">Hogler, R., Henle, C., &amp; Gross, M. (2013, February 14). </w:t>
      </w:r>
      <w:r w:rsidRPr="2571D9E6" w:rsidR="0213BF85">
        <w:rPr>
          <w:rFonts w:ascii="Calibri" w:hAnsi="Calibri" w:eastAsia="Calibri" w:cs="Calibri"/>
          <w:i w:val="1"/>
          <w:iCs w:val="1"/>
          <w:noProof w:val="0"/>
          <w:sz w:val="22"/>
          <w:szCs w:val="22"/>
          <w:lang w:val="en-GB"/>
        </w:rPr>
        <w:t>Ethical behavior and regional environments: The effects of culture, values, and trust - employee responsibilities and Rights Journal</w:t>
      </w:r>
      <w:r w:rsidRPr="2571D9E6" w:rsidR="0213BF85">
        <w:rPr>
          <w:rFonts w:ascii="Calibri" w:hAnsi="Calibri" w:eastAsia="Calibri" w:cs="Calibri"/>
          <w:noProof w:val="0"/>
          <w:sz w:val="22"/>
          <w:szCs w:val="22"/>
          <w:lang w:val="en-GB"/>
        </w:rPr>
        <w:t xml:space="preserve">. SpringerLink. </w:t>
      </w:r>
      <w:hyperlink r:id="R473a4899031448c8">
        <w:r w:rsidRPr="2571D9E6" w:rsidR="0213BF85">
          <w:rPr>
            <w:rStyle w:val="Hyperlink"/>
            <w:rFonts w:ascii="Calibri" w:hAnsi="Calibri" w:eastAsia="Calibri" w:cs="Calibri"/>
            <w:noProof w:val="0"/>
            <w:sz w:val="22"/>
            <w:szCs w:val="22"/>
            <w:lang w:val="en-GB"/>
          </w:rPr>
          <w:t>https://link.springer.com/article/10.1007/s10672-013-9215-0</w:t>
        </w:r>
      </w:hyperlink>
      <w:r w:rsidRPr="2571D9E6" w:rsidR="0213BF85">
        <w:rPr>
          <w:rFonts w:ascii="Calibri" w:hAnsi="Calibri" w:eastAsia="Calibri" w:cs="Calibri"/>
          <w:noProof w:val="0"/>
          <w:sz w:val="22"/>
          <w:szCs w:val="22"/>
          <w:lang w:val="en-GB"/>
        </w:rPr>
        <w:t xml:space="preserve"> </w:t>
      </w:r>
    </w:p>
    <w:p w:rsidR="0213BF85" w:rsidP="2571D9E6" w:rsidRDefault="0213BF85" w14:paraId="1DD71DF8" w14:textId="35C1A81E">
      <w:pPr>
        <w:ind w:left="567" w:hanging="567"/>
      </w:pPr>
      <w:r w:rsidRPr="2571D9E6" w:rsidR="0213BF85">
        <w:rPr>
          <w:rFonts w:ascii="Calibri" w:hAnsi="Calibri" w:eastAsia="Calibri" w:cs="Calibri"/>
          <w:noProof w:val="0"/>
          <w:sz w:val="22"/>
          <w:szCs w:val="22"/>
          <w:lang w:val="en-GB"/>
        </w:rPr>
        <w:t xml:space="preserve">An introduction to context and its role in evaluation practice. (n.d.-b). </w:t>
      </w:r>
      <w:hyperlink r:id="Re66f0a678c064aaa">
        <w:r w:rsidRPr="2571D9E6" w:rsidR="0213BF85">
          <w:rPr>
            <w:rStyle w:val="Hyperlink"/>
            <w:rFonts w:ascii="Calibri" w:hAnsi="Calibri" w:eastAsia="Calibri" w:cs="Calibri"/>
            <w:noProof w:val="0"/>
            <w:sz w:val="22"/>
            <w:szCs w:val="22"/>
            <w:lang w:val="en-GB"/>
          </w:rPr>
          <w:t>https://onlinelibrary.wiley.com/doi/abs/10.1002/ev.20024</w:t>
        </w:r>
      </w:hyperlink>
      <w:r w:rsidRPr="2571D9E6" w:rsidR="0213BF85">
        <w:rPr>
          <w:rFonts w:ascii="Calibri" w:hAnsi="Calibri" w:eastAsia="Calibri" w:cs="Calibri"/>
          <w:noProof w:val="0"/>
          <w:sz w:val="22"/>
          <w:szCs w:val="22"/>
          <w:lang w:val="en-GB"/>
        </w:rPr>
        <w:t xml:space="preserve"> </w:t>
      </w:r>
    </w:p>
    <w:p w:rsidR="0213BF85" w:rsidP="2571D9E6" w:rsidRDefault="0213BF85" w14:paraId="02475443" w14:textId="189B5597">
      <w:pPr>
        <w:ind w:left="567" w:hanging="567"/>
      </w:pPr>
      <w:r w:rsidRPr="2571D9E6" w:rsidR="0213BF85">
        <w:rPr>
          <w:rFonts w:ascii="Calibri" w:hAnsi="Calibri" w:eastAsia="Calibri" w:cs="Calibri"/>
          <w:noProof w:val="0"/>
          <w:sz w:val="22"/>
          <w:szCs w:val="22"/>
          <w:lang w:val="en-GB"/>
        </w:rPr>
        <w:t xml:space="preserve">Martin, J. (1992, December 3). </w:t>
      </w:r>
      <w:r w:rsidRPr="2571D9E6" w:rsidR="0213BF85">
        <w:rPr>
          <w:rFonts w:ascii="Calibri" w:hAnsi="Calibri" w:eastAsia="Calibri" w:cs="Calibri"/>
          <w:i w:val="1"/>
          <w:iCs w:val="1"/>
          <w:noProof w:val="0"/>
          <w:sz w:val="22"/>
          <w:szCs w:val="22"/>
          <w:lang w:val="en-GB"/>
        </w:rPr>
        <w:t>Cultures in organizations: Three Perspectives</w:t>
      </w:r>
      <w:r w:rsidRPr="2571D9E6" w:rsidR="0213BF85">
        <w:rPr>
          <w:rFonts w:ascii="Calibri" w:hAnsi="Calibri" w:eastAsia="Calibri" w:cs="Calibri"/>
          <w:noProof w:val="0"/>
          <w:sz w:val="22"/>
          <w:szCs w:val="22"/>
          <w:lang w:val="en-GB"/>
        </w:rPr>
        <w:t xml:space="preserve">. Google Books. </w:t>
      </w:r>
      <w:hyperlink r:id="R24c33c2ea1f04823">
        <w:r w:rsidRPr="2571D9E6" w:rsidR="0213BF85">
          <w:rPr>
            <w:rStyle w:val="Hyperlink"/>
            <w:rFonts w:ascii="Calibri" w:hAnsi="Calibri" w:eastAsia="Calibri" w:cs="Calibri"/>
            <w:noProof w:val="0"/>
            <w:sz w:val="22"/>
            <w:szCs w:val="22"/>
            <w:lang w:val="en-GB"/>
          </w:rPr>
          <w:t>https://books.google.com/books/about/Cultures_in_Organizations.html?id=xDByHPHOnK4C</w:t>
        </w:r>
      </w:hyperlink>
      <w:r w:rsidRPr="2571D9E6" w:rsidR="0213BF85">
        <w:rPr>
          <w:rFonts w:ascii="Calibri" w:hAnsi="Calibri" w:eastAsia="Calibri" w:cs="Calibri"/>
          <w:noProof w:val="0"/>
          <w:sz w:val="22"/>
          <w:szCs w:val="22"/>
          <w:lang w:val="en-GB"/>
        </w:rPr>
        <w:t xml:space="preserve"> </w:t>
      </w:r>
    </w:p>
    <w:p w:rsidR="0213BF85" w:rsidP="2571D9E6" w:rsidRDefault="0213BF85" w14:paraId="2975DCCE" w14:textId="4443C942">
      <w:pPr>
        <w:ind w:left="567" w:hanging="567"/>
      </w:pPr>
      <w:r w:rsidRPr="2571D9E6" w:rsidR="0213BF85">
        <w:rPr>
          <w:rFonts w:ascii="Calibri" w:hAnsi="Calibri" w:eastAsia="Calibri" w:cs="Calibri"/>
          <w:noProof w:val="0"/>
          <w:sz w:val="22"/>
          <w:szCs w:val="22"/>
          <w:lang w:val="en-GB"/>
        </w:rPr>
        <w:t xml:space="preserve">Organizational practices across cultures: An ... - sage journals. (n.d.-c). </w:t>
      </w:r>
      <w:hyperlink r:id="R7cb4a96f53b948e3">
        <w:r w:rsidRPr="2571D9E6" w:rsidR="0213BF85">
          <w:rPr>
            <w:rStyle w:val="Hyperlink"/>
            <w:rFonts w:ascii="Calibri" w:hAnsi="Calibri" w:eastAsia="Calibri" w:cs="Calibri"/>
            <w:noProof w:val="0"/>
            <w:sz w:val="22"/>
            <w:szCs w:val="22"/>
            <w:lang w:val="en-GB"/>
          </w:rPr>
          <w:t>https://journals.sagepub.com/doi/10.1177/1470595813510644</w:t>
        </w:r>
      </w:hyperlink>
      <w:r w:rsidRPr="2571D9E6" w:rsidR="0213BF85">
        <w:rPr>
          <w:rFonts w:ascii="Calibri" w:hAnsi="Calibri" w:eastAsia="Calibri" w:cs="Calibri"/>
          <w:noProof w:val="0"/>
          <w:sz w:val="22"/>
          <w:szCs w:val="22"/>
          <w:lang w:val="en-GB"/>
        </w:rPr>
        <w:t xml:space="preserve"> </w:t>
      </w:r>
    </w:p>
    <w:p w:rsidR="0213BF85" w:rsidP="2571D9E6" w:rsidRDefault="0213BF85" w14:paraId="17D806CA" w14:textId="608CFECE">
      <w:pPr>
        <w:ind w:left="567" w:hanging="567"/>
      </w:pPr>
      <w:r w:rsidRPr="2571D9E6" w:rsidR="0213BF85">
        <w:rPr>
          <w:rFonts w:ascii="Calibri" w:hAnsi="Calibri" w:eastAsia="Calibri" w:cs="Calibri"/>
          <w:noProof w:val="0"/>
          <w:sz w:val="22"/>
          <w:szCs w:val="22"/>
          <w:lang w:val="en-GB"/>
        </w:rPr>
        <w:t xml:space="preserve">Sani E M </w:t>
      </w:r>
      <w:r w:rsidRPr="2571D9E6" w:rsidR="0213BF85">
        <w:rPr>
          <w:rFonts w:ascii="Calibri" w:hAnsi="Calibri" w:eastAsia="Calibri" w:cs="Calibri"/>
          <w:noProof w:val="0"/>
          <w:sz w:val="22"/>
          <w:szCs w:val="22"/>
          <w:lang w:val="en-GB"/>
        </w:rPr>
        <w:t>M</w:t>
      </w:r>
      <w:r w:rsidRPr="2571D9E6" w:rsidR="0213BF85">
        <w:rPr>
          <w:rFonts w:ascii="Calibri" w:hAnsi="Calibri" w:eastAsia="Calibri" w:cs="Calibri"/>
          <w:noProof w:val="0"/>
          <w:sz w:val="22"/>
          <w:szCs w:val="22"/>
          <w:lang w:val="en-GB"/>
        </w:rPr>
        <w:t xml:space="preserve"> A N U E L Numa. (2023, January 10). </w:t>
      </w:r>
      <w:r w:rsidRPr="2571D9E6" w:rsidR="0213BF85">
        <w:rPr>
          <w:rFonts w:ascii="Calibri" w:hAnsi="Calibri" w:eastAsia="Calibri" w:cs="Calibri"/>
          <w:i w:val="1"/>
          <w:iCs w:val="1"/>
          <w:noProof w:val="0"/>
          <w:sz w:val="22"/>
          <w:szCs w:val="22"/>
          <w:lang w:val="en-GB"/>
        </w:rPr>
        <w:t xml:space="preserve">Workplace </w:t>
      </w:r>
      <w:r w:rsidRPr="2571D9E6" w:rsidR="0213BF85">
        <w:rPr>
          <w:rFonts w:ascii="Calibri" w:hAnsi="Calibri" w:eastAsia="Calibri" w:cs="Calibri"/>
          <w:i w:val="1"/>
          <w:iCs w:val="1"/>
          <w:noProof w:val="0"/>
          <w:sz w:val="22"/>
          <w:szCs w:val="22"/>
          <w:lang w:val="en-GB"/>
        </w:rPr>
        <w:t xml:space="preserve">culture </w:t>
      </w:r>
      <w:r w:rsidRPr="2571D9E6" w:rsidR="0213BF85">
        <w:rPr>
          <w:rFonts w:ascii="Calibri" w:hAnsi="Calibri" w:eastAsia="Calibri" w:cs="Calibri"/>
          <w:noProof w:val="0"/>
          <w:sz w:val="22"/>
          <w:szCs w:val="22"/>
          <w:lang w:val="en-GB"/>
        </w:rPr>
        <w:t>.</w:t>
      </w:r>
      <w:r w:rsidRPr="2571D9E6" w:rsidR="0213BF85">
        <w:rPr>
          <w:rFonts w:ascii="Calibri" w:hAnsi="Calibri" w:eastAsia="Calibri" w:cs="Calibri"/>
          <w:noProof w:val="0"/>
          <w:sz w:val="22"/>
          <w:szCs w:val="22"/>
          <w:lang w:val="en-GB"/>
        </w:rPr>
        <w:t xml:space="preserve"> </w:t>
      </w:r>
      <w:r w:rsidRPr="2571D9E6" w:rsidR="0213BF85">
        <w:rPr>
          <w:rFonts w:ascii="Calibri" w:hAnsi="Calibri" w:eastAsia="Calibri" w:cs="Calibri"/>
          <w:noProof w:val="0"/>
          <w:sz w:val="22"/>
          <w:szCs w:val="22"/>
          <w:lang w:val="en-GB"/>
        </w:rPr>
        <w:t>Oliveserah</w:t>
      </w:r>
      <w:r w:rsidRPr="2571D9E6" w:rsidR="0213BF85">
        <w:rPr>
          <w:rFonts w:ascii="Calibri" w:hAnsi="Calibri" w:eastAsia="Calibri" w:cs="Calibri"/>
          <w:noProof w:val="0"/>
          <w:sz w:val="22"/>
          <w:szCs w:val="22"/>
          <w:lang w:val="en-GB"/>
        </w:rPr>
        <w:t xml:space="preserve"> Business and Academic Concepts. </w:t>
      </w:r>
      <w:hyperlink r:id="R4591ede976bd42f5">
        <w:r w:rsidRPr="2571D9E6" w:rsidR="0213BF85">
          <w:rPr>
            <w:rStyle w:val="Hyperlink"/>
            <w:rFonts w:ascii="Calibri" w:hAnsi="Calibri" w:eastAsia="Calibri" w:cs="Calibri"/>
            <w:noProof w:val="0"/>
            <w:sz w:val="22"/>
            <w:szCs w:val="22"/>
            <w:lang w:val="en-GB"/>
          </w:rPr>
          <w:t>https://www.academia.edu/94739968/Workplace_Culture_and_the_Impact_on_Psychological_Safety_on_Immigrants_in_Canada</w:t>
        </w:r>
      </w:hyperlink>
      <w:r w:rsidRPr="2571D9E6" w:rsidR="0213BF85">
        <w:rPr>
          <w:rFonts w:ascii="Calibri" w:hAnsi="Calibri" w:eastAsia="Calibri" w:cs="Calibri"/>
          <w:noProof w:val="0"/>
          <w:sz w:val="22"/>
          <w:szCs w:val="22"/>
          <w:lang w:val="en-GB"/>
        </w:rPr>
        <w:t xml:space="preserve"> </w:t>
      </w:r>
    </w:p>
    <w:p w:rsidR="0213BF85" w:rsidP="2571D9E6" w:rsidRDefault="0213BF85" w14:paraId="264C9976" w14:textId="2C90E665">
      <w:pPr>
        <w:ind w:left="567" w:hanging="567"/>
      </w:pPr>
      <w:r w:rsidRPr="2571D9E6" w:rsidR="0213BF85">
        <w:rPr>
          <w:rFonts w:ascii="Calibri" w:hAnsi="Calibri" w:eastAsia="Calibri" w:cs="Calibri"/>
          <w:noProof w:val="0"/>
          <w:sz w:val="22"/>
          <w:szCs w:val="22"/>
          <w:lang w:val="en-GB"/>
        </w:rPr>
        <w:t>Schein</w:t>
      </w:r>
      <w:r w:rsidRPr="2571D9E6" w:rsidR="0213BF85">
        <w:rPr>
          <w:rFonts w:ascii="Calibri" w:hAnsi="Calibri" w:eastAsia="Calibri" w:cs="Calibri"/>
          <w:noProof w:val="0"/>
          <w:sz w:val="22"/>
          <w:szCs w:val="22"/>
          <w:lang w:val="en-GB"/>
        </w:rPr>
        <w:t>, ,</w:t>
      </w:r>
      <w:r w:rsidRPr="2571D9E6" w:rsidR="0213BF85">
        <w:rPr>
          <w:rFonts w:ascii="Calibri" w:hAnsi="Calibri" w:eastAsia="Calibri" w:cs="Calibri"/>
          <w:noProof w:val="0"/>
          <w:sz w:val="22"/>
          <w:szCs w:val="22"/>
          <w:lang w:val="en-GB"/>
        </w:rPr>
        <w:t xml:space="preserve"> E. H. (n.d.). Organizational culture and leadership, by Edgar H. Schein. San ... </w:t>
      </w:r>
      <w:hyperlink r:id="R5ad1947d62754fc9">
        <w:r w:rsidRPr="2571D9E6" w:rsidR="0213BF85">
          <w:rPr>
            <w:rStyle w:val="Hyperlink"/>
            <w:rFonts w:ascii="Calibri" w:hAnsi="Calibri" w:eastAsia="Calibri" w:cs="Calibri"/>
            <w:noProof w:val="0"/>
            <w:sz w:val="22"/>
            <w:szCs w:val="22"/>
            <w:lang w:val="en-GB"/>
          </w:rPr>
          <w:t>https://www.jstor.org/stable/258322</w:t>
        </w:r>
      </w:hyperlink>
      <w:r w:rsidRPr="2571D9E6" w:rsidR="0213BF85">
        <w:rPr>
          <w:rFonts w:ascii="Calibri" w:hAnsi="Calibri" w:eastAsia="Calibri" w:cs="Calibri"/>
          <w:noProof w:val="0"/>
          <w:sz w:val="22"/>
          <w:szCs w:val="22"/>
          <w:lang w:val="en-GB"/>
        </w:rPr>
        <w:t xml:space="preserve"> </w:t>
      </w:r>
    </w:p>
    <w:p w:rsidR="1C93DD0C" w:rsidP="2571D9E6" w:rsidRDefault="1C93DD0C" w14:paraId="36D3828C" w14:textId="15A90400">
      <w:pPr>
        <w:spacing w:before="0" w:beforeAutospacing="off" w:after="0" w:afterAutospacing="off" w:line="259" w:lineRule="auto"/>
        <w:ind w:left="36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571D9E6" w:rsidR="1C93DD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Singh, A., 2020. </w:t>
      </w:r>
      <w:r w:rsidRPr="2571D9E6" w:rsidR="1C93DD0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Ikea: Sustainability And Profitability Two Ends </w:t>
      </w:r>
      <w:r w:rsidRPr="2571D9E6" w:rsidR="1C93DD0C">
        <w:rPr>
          <w:rFonts w:ascii="Calibri" w:hAnsi="Calibri" w:eastAsia="Calibri" w:cs="Calibri"/>
          <w:b w:val="0"/>
          <w:bCs w:val="0"/>
          <w:i w:val="1"/>
          <w:iCs w:val="1"/>
          <w:caps w:val="0"/>
          <w:smallCaps w:val="0"/>
          <w:noProof w:val="0"/>
          <w:color w:val="000000" w:themeColor="text1" w:themeTint="FF" w:themeShade="FF"/>
          <w:sz w:val="22"/>
          <w:szCs w:val="22"/>
          <w:lang w:val="en-GB"/>
        </w:rPr>
        <w:t>Of</w:t>
      </w:r>
      <w:r w:rsidRPr="2571D9E6" w:rsidR="1C93DD0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2571D9E6" w:rsidR="1C93DD0C">
        <w:rPr>
          <w:rFonts w:ascii="Calibri" w:hAnsi="Calibri" w:eastAsia="Calibri" w:cs="Calibri"/>
          <w:b w:val="0"/>
          <w:bCs w:val="0"/>
          <w:i w:val="1"/>
          <w:iCs w:val="1"/>
          <w:caps w:val="0"/>
          <w:smallCaps w:val="0"/>
          <w:noProof w:val="0"/>
          <w:color w:val="000000" w:themeColor="text1" w:themeTint="FF" w:themeShade="FF"/>
          <w:sz w:val="22"/>
          <w:szCs w:val="22"/>
          <w:lang w:val="en-GB"/>
        </w:rPr>
        <w:t>The</w:t>
      </w:r>
      <w:r w:rsidRPr="2571D9E6" w:rsidR="1C93DD0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Same Stick</w:t>
      </w:r>
      <w:r w:rsidRPr="2571D9E6" w:rsidR="1C93DD0C">
        <w:rPr>
          <w:rFonts w:ascii="Calibri" w:hAnsi="Calibri" w:eastAsia="Calibri" w:cs="Calibri"/>
          <w:b w:val="0"/>
          <w:bCs w:val="0"/>
          <w:i w:val="0"/>
          <w:iCs w:val="0"/>
          <w:caps w:val="0"/>
          <w:smallCaps w:val="0"/>
          <w:noProof w:val="0"/>
          <w:color w:val="000000" w:themeColor="text1" w:themeTint="FF" w:themeShade="FF"/>
          <w:sz w:val="22"/>
          <w:szCs w:val="22"/>
          <w:lang w:val="en-GB"/>
        </w:rPr>
        <w:t>. [online] Forbes. Available at: &lt;https://www.forbes.com/sites/csr/2013/02/07/ikea-sustainability-and-profitability-two-ends-of-the-same-stick/?sh=327167ed71ba&gt; [Accessed 24 Octobe</w:t>
      </w:r>
      <w:r w:rsidRPr="2571D9E6" w:rsidR="1C93DD0C">
        <w:rPr>
          <w:rFonts w:ascii="Calibri" w:hAnsi="Calibri" w:eastAsia="Calibri" w:cs="Calibri"/>
          <w:b w:val="0"/>
          <w:bCs w:val="0"/>
          <w:i w:val="0"/>
          <w:iCs w:val="0"/>
          <w:caps w:val="0"/>
          <w:smallCaps w:val="0"/>
          <w:noProof w:val="0"/>
          <w:color w:val="000000" w:themeColor="text1" w:themeTint="FF" w:themeShade="FF"/>
          <w:sz w:val="24"/>
          <w:szCs w:val="24"/>
          <w:lang w:val="en-GB"/>
        </w:rPr>
        <w:t>r</w:t>
      </w:r>
    </w:p>
    <w:p w:rsidR="2571D9E6" w:rsidP="2571D9E6" w:rsidRDefault="2571D9E6" w14:paraId="2A79FF42" w14:textId="4EBB288F">
      <w:pPr>
        <w:pStyle w:val="Normal"/>
        <w:ind w:left="567" w:hanging="567"/>
        <w:rPr>
          <w:rFonts w:ascii="Calibri" w:hAnsi="Calibri" w:eastAsia="Calibri" w:cs="Calibri"/>
          <w:noProof w:val="0"/>
          <w:sz w:val="22"/>
          <w:szCs w:val="22"/>
          <w:lang w:val="en-GB"/>
        </w:rPr>
      </w:pPr>
    </w:p>
    <w:p w:rsidR="0213BF85" w:rsidP="2571D9E6" w:rsidRDefault="0213BF85" w14:paraId="45640145" w14:textId="4B36A2B1">
      <w:pPr>
        <w:ind w:left="567" w:hanging="567"/>
      </w:pPr>
      <w:r w:rsidRPr="2571D9E6" w:rsidR="0213BF85">
        <w:rPr>
          <w:rFonts w:ascii="Calibri" w:hAnsi="Calibri" w:eastAsia="Calibri" w:cs="Calibri"/>
          <w:noProof w:val="0"/>
          <w:sz w:val="22"/>
          <w:szCs w:val="22"/>
          <w:lang w:val="en-GB"/>
        </w:rPr>
        <w:t xml:space="preserve">A study of role of McKinsey’s 7s framework in - proquest. (n.d.-a). </w:t>
      </w:r>
      <w:hyperlink r:id="Rc7bdb5d2ad844c3e">
        <w:r w:rsidRPr="2571D9E6" w:rsidR="0213BF85">
          <w:rPr>
            <w:rStyle w:val="Hyperlink"/>
            <w:rFonts w:ascii="Calibri" w:hAnsi="Calibri" w:eastAsia="Calibri" w:cs="Calibri"/>
            <w:noProof w:val="0"/>
            <w:sz w:val="22"/>
            <w:szCs w:val="22"/>
            <w:lang w:val="en-GB"/>
          </w:rPr>
          <w:t>https://www.proquest.com/docview/1467437673?pq-origsite=gscholar&amp;fromopenview=true</w:t>
        </w:r>
      </w:hyperlink>
      <w:r w:rsidRPr="2571D9E6" w:rsidR="0213BF85">
        <w:rPr>
          <w:rFonts w:ascii="Calibri" w:hAnsi="Calibri" w:eastAsia="Calibri" w:cs="Calibri"/>
          <w:noProof w:val="0"/>
          <w:sz w:val="22"/>
          <w:szCs w:val="22"/>
          <w:lang w:val="en-GB"/>
        </w:rPr>
        <w:t xml:space="preserve"> </w:t>
      </w:r>
    </w:p>
    <w:p w:rsidR="0213BF85" w:rsidP="2571D9E6" w:rsidRDefault="0213BF85" w14:paraId="5642EFCC" w14:textId="3754D755">
      <w:pPr>
        <w:ind w:left="567" w:hanging="567"/>
      </w:pPr>
      <w:r w:rsidRPr="2571D9E6" w:rsidR="0213BF85">
        <w:rPr>
          <w:rFonts w:ascii="Calibri" w:hAnsi="Calibri" w:eastAsia="Calibri" w:cs="Calibri"/>
          <w:noProof w:val="0"/>
          <w:sz w:val="22"/>
          <w:szCs w:val="22"/>
          <w:lang w:val="en-GB"/>
        </w:rPr>
        <w:t xml:space="preserve">Valentina Mihaela Ghinea. (n.d.). (PDF) Organizational Culture Dynamics modelling of the ... - researchgate. </w:t>
      </w:r>
      <w:hyperlink r:id="R1ec58bed5fd94415">
        <w:r w:rsidRPr="2571D9E6" w:rsidR="0213BF85">
          <w:rPr>
            <w:rStyle w:val="Hyperlink"/>
            <w:rFonts w:ascii="Calibri" w:hAnsi="Calibri" w:eastAsia="Calibri" w:cs="Calibri"/>
            <w:noProof w:val="0"/>
            <w:sz w:val="22"/>
            <w:szCs w:val="22"/>
            <w:lang w:val="en-GB"/>
          </w:rPr>
          <w:t>https://www.researchgate.net/publication/283716195_Organizational_culture_dynamics_modelling_of_the_organizational_culture_dynamics</w:t>
        </w:r>
      </w:hyperlink>
      <w:r w:rsidRPr="2571D9E6" w:rsidR="0213BF85">
        <w:rPr>
          <w:rFonts w:ascii="Calibri" w:hAnsi="Calibri" w:eastAsia="Calibri" w:cs="Calibri"/>
          <w:noProof w:val="0"/>
          <w:sz w:val="22"/>
          <w:szCs w:val="22"/>
          <w:lang w:val="en-GB"/>
        </w:rPr>
        <w:t xml:space="preserve"> </w:t>
      </w:r>
    </w:p>
    <w:p w:rsidR="0213BF85" w:rsidP="2571D9E6" w:rsidRDefault="0213BF85" w14:paraId="46BF62E7" w14:textId="1775FD5D">
      <w:pPr>
        <w:ind w:left="567" w:hanging="567"/>
        <w:rPr>
          <w:rFonts w:ascii="Calibri" w:hAnsi="Calibri" w:eastAsia="Calibri" w:cs="Calibri"/>
          <w:noProof w:val="0"/>
          <w:sz w:val="22"/>
          <w:szCs w:val="22"/>
          <w:lang w:val="en-GB"/>
        </w:rPr>
      </w:pPr>
      <w:r w:rsidRPr="2571D9E6" w:rsidR="0213BF85">
        <w:rPr>
          <w:rFonts w:ascii="Calibri" w:hAnsi="Calibri" w:eastAsia="Calibri" w:cs="Calibri"/>
          <w:noProof w:val="0"/>
          <w:sz w:val="22"/>
          <w:szCs w:val="22"/>
          <w:lang w:val="en-GB"/>
        </w:rPr>
        <w:t xml:space="preserve">Wiersma, M. L. (n.d.). Finding meaning and purpose in boundaryless careers: A ... - sage journals. </w:t>
      </w:r>
      <w:hyperlink r:id="R690a13914ed74104">
        <w:r w:rsidRPr="2571D9E6" w:rsidR="0213BF85">
          <w:rPr>
            <w:rStyle w:val="Hyperlink"/>
            <w:rFonts w:ascii="Calibri" w:hAnsi="Calibri" w:eastAsia="Calibri" w:cs="Calibri"/>
            <w:noProof w:val="0"/>
            <w:sz w:val="22"/>
            <w:szCs w:val="22"/>
            <w:lang w:val="en-GB"/>
          </w:rPr>
          <w:t>https://journals.sagepub.com/doi/10.1177/0022167805283776</w:t>
        </w:r>
      </w:hyperlink>
    </w:p>
    <w:p w:rsidR="2571D9E6" w:rsidP="2571D9E6" w:rsidRDefault="2571D9E6" w14:paraId="524CC873" w14:textId="50B12B05">
      <w:pPr>
        <w:pStyle w:val="Normal"/>
        <w:ind w:left="567" w:hanging="567"/>
        <w:rPr>
          <w:rFonts w:ascii="Calibri" w:hAnsi="Calibri" w:eastAsia="Calibri" w:cs="Calibri"/>
          <w:noProof w:val="0"/>
          <w:sz w:val="22"/>
          <w:szCs w:val="22"/>
          <w:lang w:val="en-GB"/>
        </w:rPr>
      </w:pPr>
    </w:p>
    <w:p w:rsidR="007D39FE" w:rsidP="00384FD8" w:rsidRDefault="007D39FE" w14:paraId="7C8BF9C6" w14:textId="77777777"/>
    <w:p w:rsidR="003F69D6" w:rsidP="00384FD8" w:rsidRDefault="002049FE" w14:paraId="52CE686E" w14:textId="6BD404F5">
      <w:pPr>
        <w:rPr>
          <w:color w:val="5B9BD5" w:themeColor="accent1"/>
        </w:rPr>
      </w:pPr>
      <w:r w:rsidRPr="2571D9E6" w:rsidR="59D1217D">
        <w:rPr>
          <w:color w:val="5B9BD5" w:themeColor="accent1" w:themeTint="FF" w:themeShade="FF"/>
        </w:rPr>
        <w:t>Appendix</w:t>
      </w:r>
      <w:r w:rsidRPr="2571D9E6" w:rsidR="410F9C27">
        <w:rPr>
          <w:color w:val="5B9BD5" w:themeColor="accent1" w:themeTint="FF" w:themeShade="FF"/>
        </w:rPr>
        <w:t xml:space="preserve"> A</w:t>
      </w:r>
      <w:r w:rsidRPr="2571D9E6" w:rsidR="59D1217D">
        <w:rPr>
          <w:color w:val="5B9BD5" w:themeColor="accent1" w:themeTint="FF" w:themeShade="FF"/>
        </w:rPr>
        <w:t xml:space="preserve"> </w:t>
      </w:r>
    </w:p>
    <w:p w:rsidR="0704C488" w:rsidP="2571D9E6" w:rsidRDefault="0704C488" w14:paraId="418F4B8F" w14:textId="6680C3AC">
      <w:pPr>
        <w:pStyle w:val="Normal"/>
      </w:pPr>
      <w:r w:rsidR="0704C488">
        <w:drawing>
          <wp:inline wp14:editId="0A32CBED" wp14:anchorId="1A89ADF4">
            <wp:extent cx="4572000" cy="3429000"/>
            <wp:effectExtent l="0" t="0" r="0" b="0"/>
            <wp:docPr id="714403167" name="" title=""/>
            <wp:cNvGraphicFramePr>
              <a:graphicFrameLocks noChangeAspect="1"/>
            </wp:cNvGraphicFramePr>
            <a:graphic>
              <a:graphicData uri="http://schemas.openxmlformats.org/drawingml/2006/picture">
                <pic:pic>
                  <pic:nvPicPr>
                    <pic:cNvPr id="0" name=""/>
                    <pic:cNvPicPr/>
                  </pic:nvPicPr>
                  <pic:blipFill>
                    <a:blip r:embed="Rfa9dba07370f4dd8">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Pr="00D02FF4" w:rsidR="00C80B87" w:rsidP="180CE0DE" w:rsidRDefault="00C80B87" w14:paraId="218C6942" w14:noSpellErr="1" w14:textId="14285ABF">
      <w:pPr>
        <w:pStyle w:val="Normal"/>
      </w:pPr>
    </w:p>
    <w:sectPr w:rsidRPr="00D02FF4" w:rsidR="00C80B87"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1">
    <w:nsid w:val="1ac3f6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f812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e39b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393a2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12ee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8ccb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200D"/>
    <w:multiLevelType w:val="hybridMultilevel"/>
    <w:tmpl w:val="7BC00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8F7801"/>
    <w:multiLevelType w:val="hybridMultilevel"/>
    <w:tmpl w:val="FC560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2226E"/>
    <w:multiLevelType w:val="hybridMultilevel"/>
    <w:tmpl w:val="3E801D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
    <w:abstractNumId w:val="7"/>
  </w:num>
  <w:num w:numId="2">
    <w:abstractNumId w:val="12"/>
  </w:num>
  <w:num w:numId="3">
    <w:abstractNumId w:val="5"/>
  </w:num>
  <w:num w:numId="4">
    <w:abstractNumId w:val="9"/>
  </w:num>
  <w:num w:numId="5">
    <w:abstractNumId w:val="2"/>
  </w:num>
  <w:num w:numId="6">
    <w:abstractNumId w:val="6"/>
  </w:num>
  <w:num w:numId="7">
    <w:abstractNumId w:val="0"/>
  </w:num>
  <w:num w:numId="8">
    <w:abstractNumId w:val="14"/>
  </w:num>
  <w:num w:numId="9">
    <w:abstractNumId w:val="8"/>
  </w:num>
  <w:num w:numId="10">
    <w:abstractNumId w:val="13"/>
  </w:num>
  <w:num w:numId="11">
    <w:abstractNumId w:val="11"/>
  </w:num>
  <w:num w:numId="12">
    <w:abstractNumId w:val="4"/>
  </w:num>
  <w:num w:numId="13">
    <w:abstractNumId w:val="10"/>
  </w:num>
  <w:num w:numId="14">
    <w:abstractNumId w:val="15"/>
  </w:num>
  <w:num w:numId="15">
    <w:abstractNumId w:val="1"/>
  </w:num>
  <w:num w:numId="1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3535"/>
    <w:rsid w:val="00013667"/>
    <w:rsid w:val="00016992"/>
    <w:rsid w:val="000178FF"/>
    <w:rsid w:val="00021FF3"/>
    <w:rsid w:val="00024D87"/>
    <w:rsid w:val="00030F7A"/>
    <w:rsid w:val="000311FD"/>
    <w:rsid w:val="00031445"/>
    <w:rsid w:val="000344B0"/>
    <w:rsid w:val="00035D9C"/>
    <w:rsid w:val="0003614A"/>
    <w:rsid w:val="00037C43"/>
    <w:rsid w:val="0004353F"/>
    <w:rsid w:val="00043A68"/>
    <w:rsid w:val="00045506"/>
    <w:rsid w:val="00045C47"/>
    <w:rsid w:val="00047723"/>
    <w:rsid w:val="00052B2C"/>
    <w:rsid w:val="000569C4"/>
    <w:rsid w:val="000578CE"/>
    <w:rsid w:val="0006008A"/>
    <w:rsid w:val="00061122"/>
    <w:rsid w:val="00061A44"/>
    <w:rsid w:val="00064282"/>
    <w:rsid w:val="00071833"/>
    <w:rsid w:val="00074565"/>
    <w:rsid w:val="00082C42"/>
    <w:rsid w:val="00091157"/>
    <w:rsid w:val="00092586"/>
    <w:rsid w:val="00095C4A"/>
    <w:rsid w:val="00097DF1"/>
    <w:rsid w:val="000A1F96"/>
    <w:rsid w:val="000A3243"/>
    <w:rsid w:val="000A5D12"/>
    <w:rsid w:val="000A61C9"/>
    <w:rsid w:val="000B01C5"/>
    <w:rsid w:val="000B061B"/>
    <w:rsid w:val="000B1543"/>
    <w:rsid w:val="000B2FFA"/>
    <w:rsid w:val="000B503B"/>
    <w:rsid w:val="000B5679"/>
    <w:rsid w:val="000B747E"/>
    <w:rsid w:val="000C037E"/>
    <w:rsid w:val="000C05F5"/>
    <w:rsid w:val="000C2025"/>
    <w:rsid w:val="000C5E1B"/>
    <w:rsid w:val="000D1AFB"/>
    <w:rsid w:val="000D7475"/>
    <w:rsid w:val="000D7CA7"/>
    <w:rsid w:val="000D7F82"/>
    <w:rsid w:val="000E03A0"/>
    <w:rsid w:val="000E4ADE"/>
    <w:rsid w:val="000E5A83"/>
    <w:rsid w:val="000E5BF2"/>
    <w:rsid w:val="000E5DA9"/>
    <w:rsid w:val="000E7501"/>
    <w:rsid w:val="000F0F90"/>
    <w:rsid w:val="000F49AB"/>
    <w:rsid w:val="000F55DB"/>
    <w:rsid w:val="000F72C5"/>
    <w:rsid w:val="00100463"/>
    <w:rsid w:val="00101118"/>
    <w:rsid w:val="00101383"/>
    <w:rsid w:val="001025D0"/>
    <w:rsid w:val="00102AD0"/>
    <w:rsid w:val="001047B1"/>
    <w:rsid w:val="001106B6"/>
    <w:rsid w:val="001130F2"/>
    <w:rsid w:val="00113DEB"/>
    <w:rsid w:val="00114675"/>
    <w:rsid w:val="00114BF3"/>
    <w:rsid w:val="00117F32"/>
    <w:rsid w:val="00123774"/>
    <w:rsid w:val="001268B3"/>
    <w:rsid w:val="001316BF"/>
    <w:rsid w:val="00132570"/>
    <w:rsid w:val="0013426B"/>
    <w:rsid w:val="0013672F"/>
    <w:rsid w:val="001421D7"/>
    <w:rsid w:val="00144F1E"/>
    <w:rsid w:val="0015027C"/>
    <w:rsid w:val="00152FDC"/>
    <w:rsid w:val="0015512D"/>
    <w:rsid w:val="0016151D"/>
    <w:rsid w:val="001645D3"/>
    <w:rsid w:val="0016688B"/>
    <w:rsid w:val="001714BF"/>
    <w:rsid w:val="00171DFB"/>
    <w:rsid w:val="001735F3"/>
    <w:rsid w:val="00174897"/>
    <w:rsid w:val="001805D4"/>
    <w:rsid w:val="001819BC"/>
    <w:rsid w:val="001825E7"/>
    <w:rsid w:val="001828EE"/>
    <w:rsid w:val="001836B1"/>
    <w:rsid w:val="0018484B"/>
    <w:rsid w:val="00185166"/>
    <w:rsid w:val="0018619B"/>
    <w:rsid w:val="00190125"/>
    <w:rsid w:val="0019097D"/>
    <w:rsid w:val="001943EC"/>
    <w:rsid w:val="00194945"/>
    <w:rsid w:val="00196438"/>
    <w:rsid w:val="00196D2C"/>
    <w:rsid w:val="00197359"/>
    <w:rsid w:val="001A53A1"/>
    <w:rsid w:val="001A5F0C"/>
    <w:rsid w:val="001A62EC"/>
    <w:rsid w:val="001B513A"/>
    <w:rsid w:val="001B6C56"/>
    <w:rsid w:val="001C0C59"/>
    <w:rsid w:val="001C134D"/>
    <w:rsid w:val="001C3186"/>
    <w:rsid w:val="001C3A11"/>
    <w:rsid w:val="001C523C"/>
    <w:rsid w:val="001D2A0E"/>
    <w:rsid w:val="001D2CD2"/>
    <w:rsid w:val="001D3859"/>
    <w:rsid w:val="001D61C1"/>
    <w:rsid w:val="001E1C51"/>
    <w:rsid w:val="001E3FA6"/>
    <w:rsid w:val="001E6B54"/>
    <w:rsid w:val="001F5174"/>
    <w:rsid w:val="001F5437"/>
    <w:rsid w:val="001F5D15"/>
    <w:rsid w:val="001F78C5"/>
    <w:rsid w:val="00203C27"/>
    <w:rsid w:val="002049FE"/>
    <w:rsid w:val="002077F3"/>
    <w:rsid w:val="0021191C"/>
    <w:rsid w:val="0021380A"/>
    <w:rsid w:val="00213DE5"/>
    <w:rsid w:val="00215F63"/>
    <w:rsid w:val="00217092"/>
    <w:rsid w:val="002215F4"/>
    <w:rsid w:val="00221A43"/>
    <w:rsid w:val="002264A7"/>
    <w:rsid w:val="00230382"/>
    <w:rsid w:val="002327F4"/>
    <w:rsid w:val="00233298"/>
    <w:rsid w:val="002333A2"/>
    <w:rsid w:val="00233609"/>
    <w:rsid w:val="0023599C"/>
    <w:rsid w:val="00241355"/>
    <w:rsid w:val="0024294C"/>
    <w:rsid w:val="00244789"/>
    <w:rsid w:val="002509FC"/>
    <w:rsid w:val="00251092"/>
    <w:rsid w:val="00252E68"/>
    <w:rsid w:val="00255FC4"/>
    <w:rsid w:val="0025678F"/>
    <w:rsid w:val="002633CB"/>
    <w:rsid w:val="00265342"/>
    <w:rsid w:val="002731ED"/>
    <w:rsid w:val="00274DBA"/>
    <w:rsid w:val="00275166"/>
    <w:rsid w:val="00276A31"/>
    <w:rsid w:val="00276B0F"/>
    <w:rsid w:val="00284720"/>
    <w:rsid w:val="00285D09"/>
    <w:rsid w:val="00287150"/>
    <w:rsid w:val="00291A83"/>
    <w:rsid w:val="00296BE8"/>
    <w:rsid w:val="00296FAF"/>
    <w:rsid w:val="002A158C"/>
    <w:rsid w:val="002A3F06"/>
    <w:rsid w:val="002A442D"/>
    <w:rsid w:val="002B0EEA"/>
    <w:rsid w:val="002B1775"/>
    <w:rsid w:val="002B7ECF"/>
    <w:rsid w:val="002C4BB4"/>
    <w:rsid w:val="002C4CAC"/>
    <w:rsid w:val="002C59F2"/>
    <w:rsid w:val="002C68DF"/>
    <w:rsid w:val="002D1ADA"/>
    <w:rsid w:val="002D2211"/>
    <w:rsid w:val="002D666F"/>
    <w:rsid w:val="002E017B"/>
    <w:rsid w:val="002E405C"/>
    <w:rsid w:val="002E7DB7"/>
    <w:rsid w:val="002F1362"/>
    <w:rsid w:val="002F4D62"/>
    <w:rsid w:val="002F657C"/>
    <w:rsid w:val="0030173B"/>
    <w:rsid w:val="0030202B"/>
    <w:rsid w:val="0030372F"/>
    <w:rsid w:val="003061C8"/>
    <w:rsid w:val="00306AFC"/>
    <w:rsid w:val="00311486"/>
    <w:rsid w:val="003119C8"/>
    <w:rsid w:val="00313BA0"/>
    <w:rsid w:val="00316E69"/>
    <w:rsid w:val="00322C2E"/>
    <w:rsid w:val="003240F8"/>
    <w:rsid w:val="003251F1"/>
    <w:rsid w:val="00330441"/>
    <w:rsid w:val="00331258"/>
    <w:rsid w:val="00331B7F"/>
    <w:rsid w:val="0033280D"/>
    <w:rsid w:val="00332874"/>
    <w:rsid w:val="003333AD"/>
    <w:rsid w:val="00335F9E"/>
    <w:rsid w:val="0033622F"/>
    <w:rsid w:val="003452E1"/>
    <w:rsid w:val="00345408"/>
    <w:rsid w:val="00352CE3"/>
    <w:rsid w:val="00352DBF"/>
    <w:rsid w:val="00352FCD"/>
    <w:rsid w:val="0036006A"/>
    <w:rsid w:val="003655FB"/>
    <w:rsid w:val="003661AE"/>
    <w:rsid w:val="00367780"/>
    <w:rsid w:val="00370ACF"/>
    <w:rsid w:val="00373B5A"/>
    <w:rsid w:val="00373EB5"/>
    <w:rsid w:val="003769C9"/>
    <w:rsid w:val="003808B3"/>
    <w:rsid w:val="003819F7"/>
    <w:rsid w:val="00381BA0"/>
    <w:rsid w:val="00383772"/>
    <w:rsid w:val="00384FD8"/>
    <w:rsid w:val="003860FB"/>
    <w:rsid w:val="00391011"/>
    <w:rsid w:val="00392E54"/>
    <w:rsid w:val="003949F1"/>
    <w:rsid w:val="00395640"/>
    <w:rsid w:val="0039748F"/>
    <w:rsid w:val="003A1838"/>
    <w:rsid w:val="003A7264"/>
    <w:rsid w:val="003A75BB"/>
    <w:rsid w:val="003A7BDE"/>
    <w:rsid w:val="003B0A65"/>
    <w:rsid w:val="003B0FCF"/>
    <w:rsid w:val="003B2629"/>
    <w:rsid w:val="003B2E41"/>
    <w:rsid w:val="003B602D"/>
    <w:rsid w:val="003B761B"/>
    <w:rsid w:val="003C3B33"/>
    <w:rsid w:val="003C4A80"/>
    <w:rsid w:val="003C51E8"/>
    <w:rsid w:val="003C6F1B"/>
    <w:rsid w:val="003D34E8"/>
    <w:rsid w:val="003E0FDC"/>
    <w:rsid w:val="003E1E27"/>
    <w:rsid w:val="003E45EE"/>
    <w:rsid w:val="003E5115"/>
    <w:rsid w:val="003E5DB4"/>
    <w:rsid w:val="003E609C"/>
    <w:rsid w:val="003F24E8"/>
    <w:rsid w:val="003F284B"/>
    <w:rsid w:val="003F4A20"/>
    <w:rsid w:val="003F64EA"/>
    <w:rsid w:val="003F69D6"/>
    <w:rsid w:val="003F7D7C"/>
    <w:rsid w:val="0040095A"/>
    <w:rsid w:val="004019AF"/>
    <w:rsid w:val="0040464C"/>
    <w:rsid w:val="00405537"/>
    <w:rsid w:val="00412B6B"/>
    <w:rsid w:val="00413BFE"/>
    <w:rsid w:val="00413DEE"/>
    <w:rsid w:val="004202AC"/>
    <w:rsid w:val="00420C20"/>
    <w:rsid w:val="00426137"/>
    <w:rsid w:val="00426C66"/>
    <w:rsid w:val="00427A2C"/>
    <w:rsid w:val="00431632"/>
    <w:rsid w:val="0043474A"/>
    <w:rsid w:val="0043485D"/>
    <w:rsid w:val="00436FC8"/>
    <w:rsid w:val="00437012"/>
    <w:rsid w:val="00446EC7"/>
    <w:rsid w:val="00450647"/>
    <w:rsid w:val="004507E4"/>
    <w:rsid w:val="00451542"/>
    <w:rsid w:val="00452AC9"/>
    <w:rsid w:val="00457435"/>
    <w:rsid w:val="0046229B"/>
    <w:rsid w:val="00462679"/>
    <w:rsid w:val="004645B3"/>
    <w:rsid w:val="004705E6"/>
    <w:rsid w:val="00471DCE"/>
    <w:rsid w:val="004725DE"/>
    <w:rsid w:val="00472E0C"/>
    <w:rsid w:val="00476492"/>
    <w:rsid w:val="00481796"/>
    <w:rsid w:val="00481CB5"/>
    <w:rsid w:val="00486468"/>
    <w:rsid w:val="00487689"/>
    <w:rsid w:val="004961A9"/>
    <w:rsid w:val="004A1ECF"/>
    <w:rsid w:val="004A314B"/>
    <w:rsid w:val="004A529E"/>
    <w:rsid w:val="004A74F5"/>
    <w:rsid w:val="004A781B"/>
    <w:rsid w:val="004B1548"/>
    <w:rsid w:val="004B1D51"/>
    <w:rsid w:val="004B6E95"/>
    <w:rsid w:val="004C1F4F"/>
    <w:rsid w:val="004D0037"/>
    <w:rsid w:val="004D339C"/>
    <w:rsid w:val="004D3786"/>
    <w:rsid w:val="004D4BA6"/>
    <w:rsid w:val="004D51C5"/>
    <w:rsid w:val="004D6A19"/>
    <w:rsid w:val="004E2CD4"/>
    <w:rsid w:val="004E35A6"/>
    <w:rsid w:val="004E4B60"/>
    <w:rsid w:val="004E57B9"/>
    <w:rsid w:val="004E6809"/>
    <w:rsid w:val="004F03CD"/>
    <w:rsid w:val="004F2FD4"/>
    <w:rsid w:val="004F3555"/>
    <w:rsid w:val="004F3765"/>
    <w:rsid w:val="004F6B19"/>
    <w:rsid w:val="004F75F2"/>
    <w:rsid w:val="00501B6A"/>
    <w:rsid w:val="00502D5D"/>
    <w:rsid w:val="00506536"/>
    <w:rsid w:val="00506E5A"/>
    <w:rsid w:val="0051013F"/>
    <w:rsid w:val="00512D2F"/>
    <w:rsid w:val="00513050"/>
    <w:rsid w:val="00514CC0"/>
    <w:rsid w:val="005202C6"/>
    <w:rsid w:val="0052127C"/>
    <w:rsid w:val="00521403"/>
    <w:rsid w:val="0052214F"/>
    <w:rsid w:val="005225BF"/>
    <w:rsid w:val="00523744"/>
    <w:rsid w:val="00523F20"/>
    <w:rsid w:val="0052698B"/>
    <w:rsid w:val="005338EF"/>
    <w:rsid w:val="00535AE2"/>
    <w:rsid w:val="0054123E"/>
    <w:rsid w:val="00550C70"/>
    <w:rsid w:val="00554148"/>
    <w:rsid w:val="0055445C"/>
    <w:rsid w:val="00554999"/>
    <w:rsid w:val="00555812"/>
    <w:rsid w:val="00560717"/>
    <w:rsid w:val="00567338"/>
    <w:rsid w:val="005707B7"/>
    <w:rsid w:val="00571204"/>
    <w:rsid w:val="00573A79"/>
    <w:rsid w:val="00577310"/>
    <w:rsid w:val="00582F15"/>
    <w:rsid w:val="00583694"/>
    <w:rsid w:val="00584B84"/>
    <w:rsid w:val="00586056"/>
    <w:rsid w:val="00586762"/>
    <w:rsid w:val="00586A7B"/>
    <w:rsid w:val="005900A2"/>
    <w:rsid w:val="00591797"/>
    <w:rsid w:val="005928BF"/>
    <w:rsid w:val="00592B3D"/>
    <w:rsid w:val="005938C0"/>
    <w:rsid w:val="00594A92"/>
    <w:rsid w:val="0059562E"/>
    <w:rsid w:val="005963D7"/>
    <w:rsid w:val="005A39E8"/>
    <w:rsid w:val="005A3C16"/>
    <w:rsid w:val="005A4B23"/>
    <w:rsid w:val="005A70FE"/>
    <w:rsid w:val="005A7F3A"/>
    <w:rsid w:val="005B3FFF"/>
    <w:rsid w:val="005B41F5"/>
    <w:rsid w:val="005B4BE3"/>
    <w:rsid w:val="005B76FC"/>
    <w:rsid w:val="005C008C"/>
    <w:rsid w:val="005C24F4"/>
    <w:rsid w:val="005D06FD"/>
    <w:rsid w:val="005D16E8"/>
    <w:rsid w:val="005E5A50"/>
    <w:rsid w:val="005E7FAB"/>
    <w:rsid w:val="005F14C9"/>
    <w:rsid w:val="005F222D"/>
    <w:rsid w:val="00605C9A"/>
    <w:rsid w:val="00611FEC"/>
    <w:rsid w:val="00613487"/>
    <w:rsid w:val="006155B7"/>
    <w:rsid w:val="00616E21"/>
    <w:rsid w:val="00621327"/>
    <w:rsid w:val="00621540"/>
    <w:rsid w:val="006264CD"/>
    <w:rsid w:val="0062657F"/>
    <w:rsid w:val="006319A9"/>
    <w:rsid w:val="00634AE8"/>
    <w:rsid w:val="00640D11"/>
    <w:rsid w:val="0064358B"/>
    <w:rsid w:val="00644A8E"/>
    <w:rsid w:val="0064585A"/>
    <w:rsid w:val="0065182A"/>
    <w:rsid w:val="00652638"/>
    <w:rsid w:val="00652A2A"/>
    <w:rsid w:val="00652F86"/>
    <w:rsid w:val="00653A77"/>
    <w:rsid w:val="00654037"/>
    <w:rsid w:val="00663E18"/>
    <w:rsid w:val="006651F0"/>
    <w:rsid w:val="0066563A"/>
    <w:rsid w:val="00667BEB"/>
    <w:rsid w:val="00670063"/>
    <w:rsid w:val="00670570"/>
    <w:rsid w:val="006707FD"/>
    <w:rsid w:val="00670D2E"/>
    <w:rsid w:val="00671CBC"/>
    <w:rsid w:val="00672C06"/>
    <w:rsid w:val="00673BED"/>
    <w:rsid w:val="00674DAB"/>
    <w:rsid w:val="00675D26"/>
    <w:rsid w:val="00680FE0"/>
    <w:rsid w:val="00684BA6"/>
    <w:rsid w:val="0068637A"/>
    <w:rsid w:val="00686FC3"/>
    <w:rsid w:val="006873E5"/>
    <w:rsid w:val="00691BD1"/>
    <w:rsid w:val="006933EB"/>
    <w:rsid w:val="00694002"/>
    <w:rsid w:val="006944D4"/>
    <w:rsid w:val="006959EF"/>
    <w:rsid w:val="00695BA9"/>
    <w:rsid w:val="006A023F"/>
    <w:rsid w:val="006A0659"/>
    <w:rsid w:val="006A0E78"/>
    <w:rsid w:val="006A202D"/>
    <w:rsid w:val="006A4ED5"/>
    <w:rsid w:val="006A579A"/>
    <w:rsid w:val="006A6616"/>
    <w:rsid w:val="006B2157"/>
    <w:rsid w:val="006C06B1"/>
    <w:rsid w:val="006C086A"/>
    <w:rsid w:val="006C1FA7"/>
    <w:rsid w:val="006C5463"/>
    <w:rsid w:val="006C61DA"/>
    <w:rsid w:val="006D1CC4"/>
    <w:rsid w:val="006D3843"/>
    <w:rsid w:val="006D7B35"/>
    <w:rsid w:val="006E07B0"/>
    <w:rsid w:val="006E5E71"/>
    <w:rsid w:val="006E6242"/>
    <w:rsid w:val="006E6687"/>
    <w:rsid w:val="006E6B09"/>
    <w:rsid w:val="006E7376"/>
    <w:rsid w:val="00706AA9"/>
    <w:rsid w:val="00712600"/>
    <w:rsid w:val="00713E1C"/>
    <w:rsid w:val="00714CF9"/>
    <w:rsid w:val="007155A9"/>
    <w:rsid w:val="00715A8B"/>
    <w:rsid w:val="00715E22"/>
    <w:rsid w:val="00716C7C"/>
    <w:rsid w:val="00717045"/>
    <w:rsid w:val="007228D7"/>
    <w:rsid w:val="00722BE4"/>
    <w:rsid w:val="007232F8"/>
    <w:rsid w:val="00723EEA"/>
    <w:rsid w:val="00724352"/>
    <w:rsid w:val="00724BB1"/>
    <w:rsid w:val="007265F3"/>
    <w:rsid w:val="00734ED4"/>
    <w:rsid w:val="00735BD2"/>
    <w:rsid w:val="00744B4E"/>
    <w:rsid w:val="00747E1F"/>
    <w:rsid w:val="0075131B"/>
    <w:rsid w:val="007573AA"/>
    <w:rsid w:val="00765BC4"/>
    <w:rsid w:val="007666B7"/>
    <w:rsid w:val="00774087"/>
    <w:rsid w:val="00775D0C"/>
    <w:rsid w:val="00775E85"/>
    <w:rsid w:val="00776D3A"/>
    <w:rsid w:val="007802C8"/>
    <w:rsid w:val="007813B5"/>
    <w:rsid w:val="00782537"/>
    <w:rsid w:val="00784DE1"/>
    <w:rsid w:val="007879EE"/>
    <w:rsid w:val="007904E0"/>
    <w:rsid w:val="00790D12"/>
    <w:rsid w:val="00792960"/>
    <w:rsid w:val="0079623C"/>
    <w:rsid w:val="007A0A44"/>
    <w:rsid w:val="007A0F0B"/>
    <w:rsid w:val="007A2D1A"/>
    <w:rsid w:val="007A44A5"/>
    <w:rsid w:val="007A7DB8"/>
    <w:rsid w:val="007B2045"/>
    <w:rsid w:val="007B388C"/>
    <w:rsid w:val="007B70AC"/>
    <w:rsid w:val="007C1187"/>
    <w:rsid w:val="007C3B1B"/>
    <w:rsid w:val="007C6F70"/>
    <w:rsid w:val="007C7A51"/>
    <w:rsid w:val="007D2059"/>
    <w:rsid w:val="007D27F6"/>
    <w:rsid w:val="007D39FE"/>
    <w:rsid w:val="007D58BA"/>
    <w:rsid w:val="007D717A"/>
    <w:rsid w:val="007E097E"/>
    <w:rsid w:val="007E0C1E"/>
    <w:rsid w:val="007E26B6"/>
    <w:rsid w:val="007E601B"/>
    <w:rsid w:val="007E734B"/>
    <w:rsid w:val="007F560E"/>
    <w:rsid w:val="007F6D91"/>
    <w:rsid w:val="007F79B9"/>
    <w:rsid w:val="008007A2"/>
    <w:rsid w:val="00800AF4"/>
    <w:rsid w:val="008069F6"/>
    <w:rsid w:val="00807B3D"/>
    <w:rsid w:val="00811A35"/>
    <w:rsid w:val="008138EC"/>
    <w:rsid w:val="00815138"/>
    <w:rsid w:val="00824D23"/>
    <w:rsid w:val="008309FD"/>
    <w:rsid w:val="00833616"/>
    <w:rsid w:val="008346D5"/>
    <w:rsid w:val="00841C1B"/>
    <w:rsid w:val="00842A4D"/>
    <w:rsid w:val="00843ACF"/>
    <w:rsid w:val="00843D00"/>
    <w:rsid w:val="00846080"/>
    <w:rsid w:val="00847D58"/>
    <w:rsid w:val="00853674"/>
    <w:rsid w:val="00855144"/>
    <w:rsid w:val="008553D2"/>
    <w:rsid w:val="008554BD"/>
    <w:rsid w:val="00857FFD"/>
    <w:rsid w:val="00861BE3"/>
    <w:rsid w:val="008654D5"/>
    <w:rsid w:val="0086591C"/>
    <w:rsid w:val="00865F54"/>
    <w:rsid w:val="00867A6B"/>
    <w:rsid w:val="00871F6C"/>
    <w:rsid w:val="008739BD"/>
    <w:rsid w:val="008753D6"/>
    <w:rsid w:val="00877040"/>
    <w:rsid w:val="00877A01"/>
    <w:rsid w:val="00881611"/>
    <w:rsid w:val="00884680"/>
    <w:rsid w:val="0088506F"/>
    <w:rsid w:val="00885114"/>
    <w:rsid w:val="00897E4E"/>
    <w:rsid w:val="00897F62"/>
    <w:rsid w:val="008A0944"/>
    <w:rsid w:val="008A1155"/>
    <w:rsid w:val="008A24B4"/>
    <w:rsid w:val="008A3219"/>
    <w:rsid w:val="008A6A28"/>
    <w:rsid w:val="008B16F3"/>
    <w:rsid w:val="008B3210"/>
    <w:rsid w:val="008B498D"/>
    <w:rsid w:val="008B777F"/>
    <w:rsid w:val="008C2930"/>
    <w:rsid w:val="008D0491"/>
    <w:rsid w:val="008D10A3"/>
    <w:rsid w:val="008D10F1"/>
    <w:rsid w:val="008D20EC"/>
    <w:rsid w:val="008D575E"/>
    <w:rsid w:val="008D59F2"/>
    <w:rsid w:val="008D5C3D"/>
    <w:rsid w:val="008E1E8D"/>
    <w:rsid w:val="008E27C8"/>
    <w:rsid w:val="008E29F3"/>
    <w:rsid w:val="008E67B1"/>
    <w:rsid w:val="008E7877"/>
    <w:rsid w:val="008E7938"/>
    <w:rsid w:val="008F2420"/>
    <w:rsid w:val="008F2B5B"/>
    <w:rsid w:val="008F50DD"/>
    <w:rsid w:val="008F7A21"/>
    <w:rsid w:val="00901C45"/>
    <w:rsid w:val="00914025"/>
    <w:rsid w:val="00914F38"/>
    <w:rsid w:val="009215D9"/>
    <w:rsid w:val="00926874"/>
    <w:rsid w:val="009304B3"/>
    <w:rsid w:val="00933D23"/>
    <w:rsid w:val="00936261"/>
    <w:rsid w:val="00940F95"/>
    <w:rsid w:val="009414DD"/>
    <w:rsid w:val="0094296E"/>
    <w:rsid w:val="009449F6"/>
    <w:rsid w:val="00946C22"/>
    <w:rsid w:val="00953181"/>
    <w:rsid w:val="009556EE"/>
    <w:rsid w:val="00956AB3"/>
    <w:rsid w:val="00956D4C"/>
    <w:rsid w:val="009601A6"/>
    <w:rsid w:val="0096194A"/>
    <w:rsid w:val="00964307"/>
    <w:rsid w:val="00964538"/>
    <w:rsid w:val="00965FD1"/>
    <w:rsid w:val="009801D0"/>
    <w:rsid w:val="009809C4"/>
    <w:rsid w:val="00984709"/>
    <w:rsid w:val="009868FE"/>
    <w:rsid w:val="00987305"/>
    <w:rsid w:val="00993790"/>
    <w:rsid w:val="00994221"/>
    <w:rsid w:val="009958F2"/>
    <w:rsid w:val="00997524"/>
    <w:rsid w:val="009A2572"/>
    <w:rsid w:val="009A3FC7"/>
    <w:rsid w:val="009A7620"/>
    <w:rsid w:val="009B1CFC"/>
    <w:rsid w:val="009B2FC0"/>
    <w:rsid w:val="009B7016"/>
    <w:rsid w:val="009B7585"/>
    <w:rsid w:val="009C0776"/>
    <w:rsid w:val="009C2706"/>
    <w:rsid w:val="009C4784"/>
    <w:rsid w:val="009D0524"/>
    <w:rsid w:val="009D0C33"/>
    <w:rsid w:val="009D0D52"/>
    <w:rsid w:val="009D2875"/>
    <w:rsid w:val="009D3836"/>
    <w:rsid w:val="009D453C"/>
    <w:rsid w:val="009D4F25"/>
    <w:rsid w:val="009D61C2"/>
    <w:rsid w:val="009D74B7"/>
    <w:rsid w:val="009E1239"/>
    <w:rsid w:val="009E3DB6"/>
    <w:rsid w:val="009E4A84"/>
    <w:rsid w:val="009E51CB"/>
    <w:rsid w:val="009E5533"/>
    <w:rsid w:val="009F163B"/>
    <w:rsid w:val="009F3153"/>
    <w:rsid w:val="009F3308"/>
    <w:rsid w:val="009F40A5"/>
    <w:rsid w:val="009F443E"/>
    <w:rsid w:val="00A01A98"/>
    <w:rsid w:val="00A03144"/>
    <w:rsid w:val="00A038E0"/>
    <w:rsid w:val="00A0439B"/>
    <w:rsid w:val="00A050A9"/>
    <w:rsid w:val="00A06746"/>
    <w:rsid w:val="00A06919"/>
    <w:rsid w:val="00A1086D"/>
    <w:rsid w:val="00A11218"/>
    <w:rsid w:val="00A1234F"/>
    <w:rsid w:val="00A133F6"/>
    <w:rsid w:val="00A136EE"/>
    <w:rsid w:val="00A158D8"/>
    <w:rsid w:val="00A16988"/>
    <w:rsid w:val="00A2061A"/>
    <w:rsid w:val="00A24263"/>
    <w:rsid w:val="00A26B76"/>
    <w:rsid w:val="00A3218F"/>
    <w:rsid w:val="00A3239F"/>
    <w:rsid w:val="00A346B7"/>
    <w:rsid w:val="00A3471E"/>
    <w:rsid w:val="00A42ADC"/>
    <w:rsid w:val="00A4397C"/>
    <w:rsid w:val="00A43CC0"/>
    <w:rsid w:val="00A44437"/>
    <w:rsid w:val="00A44A15"/>
    <w:rsid w:val="00A51F56"/>
    <w:rsid w:val="00A5477D"/>
    <w:rsid w:val="00A57951"/>
    <w:rsid w:val="00A60AE2"/>
    <w:rsid w:val="00A72826"/>
    <w:rsid w:val="00A75160"/>
    <w:rsid w:val="00A756CF"/>
    <w:rsid w:val="00A75E5F"/>
    <w:rsid w:val="00A80B79"/>
    <w:rsid w:val="00A80F72"/>
    <w:rsid w:val="00A82313"/>
    <w:rsid w:val="00A87B8E"/>
    <w:rsid w:val="00A90461"/>
    <w:rsid w:val="00A90A1F"/>
    <w:rsid w:val="00A91384"/>
    <w:rsid w:val="00A930CB"/>
    <w:rsid w:val="00A94B0F"/>
    <w:rsid w:val="00A9562E"/>
    <w:rsid w:val="00A9658B"/>
    <w:rsid w:val="00A96CBE"/>
    <w:rsid w:val="00A97201"/>
    <w:rsid w:val="00A976D8"/>
    <w:rsid w:val="00AA2625"/>
    <w:rsid w:val="00AA2867"/>
    <w:rsid w:val="00AA3FCE"/>
    <w:rsid w:val="00AA5649"/>
    <w:rsid w:val="00AA59AC"/>
    <w:rsid w:val="00AA5D87"/>
    <w:rsid w:val="00AA7857"/>
    <w:rsid w:val="00AB4149"/>
    <w:rsid w:val="00AB4C1E"/>
    <w:rsid w:val="00AB566E"/>
    <w:rsid w:val="00AB5FCD"/>
    <w:rsid w:val="00AB7B56"/>
    <w:rsid w:val="00AC1E6E"/>
    <w:rsid w:val="00AC3241"/>
    <w:rsid w:val="00AD1A0C"/>
    <w:rsid w:val="00AD2931"/>
    <w:rsid w:val="00AD3370"/>
    <w:rsid w:val="00AD37D1"/>
    <w:rsid w:val="00AD3E89"/>
    <w:rsid w:val="00AE2F00"/>
    <w:rsid w:val="00AE3C57"/>
    <w:rsid w:val="00AE6671"/>
    <w:rsid w:val="00AE79EE"/>
    <w:rsid w:val="00AF5526"/>
    <w:rsid w:val="00AF589E"/>
    <w:rsid w:val="00B00AD0"/>
    <w:rsid w:val="00B02818"/>
    <w:rsid w:val="00B1080A"/>
    <w:rsid w:val="00B134B7"/>
    <w:rsid w:val="00B141B6"/>
    <w:rsid w:val="00B15CE9"/>
    <w:rsid w:val="00B17160"/>
    <w:rsid w:val="00B17188"/>
    <w:rsid w:val="00B20870"/>
    <w:rsid w:val="00B208CF"/>
    <w:rsid w:val="00B20A44"/>
    <w:rsid w:val="00B25592"/>
    <w:rsid w:val="00B267C7"/>
    <w:rsid w:val="00B26C7E"/>
    <w:rsid w:val="00B27E11"/>
    <w:rsid w:val="00B318C3"/>
    <w:rsid w:val="00B34021"/>
    <w:rsid w:val="00B34910"/>
    <w:rsid w:val="00B36D37"/>
    <w:rsid w:val="00B37976"/>
    <w:rsid w:val="00B40B6D"/>
    <w:rsid w:val="00B44340"/>
    <w:rsid w:val="00B45C96"/>
    <w:rsid w:val="00B50E13"/>
    <w:rsid w:val="00B525E0"/>
    <w:rsid w:val="00B53D80"/>
    <w:rsid w:val="00B54861"/>
    <w:rsid w:val="00B56D7A"/>
    <w:rsid w:val="00B570D0"/>
    <w:rsid w:val="00B63993"/>
    <w:rsid w:val="00B6475F"/>
    <w:rsid w:val="00B64FB3"/>
    <w:rsid w:val="00B652D4"/>
    <w:rsid w:val="00B66383"/>
    <w:rsid w:val="00B66473"/>
    <w:rsid w:val="00B715C1"/>
    <w:rsid w:val="00B72C17"/>
    <w:rsid w:val="00B742F8"/>
    <w:rsid w:val="00B774F7"/>
    <w:rsid w:val="00B77E6F"/>
    <w:rsid w:val="00B808EA"/>
    <w:rsid w:val="00B80B76"/>
    <w:rsid w:val="00B80EAE"/>
    <w:rsid w:val="00B87649"/>
    <w:rsid w:val="00B90796"/>
    <w:rsid w:val="00B90A72"/>
    <w:rsid w:val="00B978A1"/>
    <w:rsid w:val="00BA3AA0"/>
    <w:rsid w:val="00BA4002"/>
    <w:rsid w:val="00BA6995"/>
    <w:rsid w:val="00BB02B6"/>
    <w:rsid w:val="00BB07BE"/>
    <w:rsid w:val="00BB0B02"/>
    <w:rsid w:val="00BB3A8C"/>
    <w:rsid w:val="00BB6B84"/>
    <w:rsid w:val="00BC2A31"/>
    <w:rsid w:val="00BC5CA9"/>
    <w:rsid w:val="00BC6914"/>
    <w:rsid w:val="00BC74DE"/>
    <w:rsid w:val="00BD2B3A"/>
    <w:rsid w:val="00BD3AA5"/>
    <w:rsid w:val="00BD4F7A"/>
    <w:rsid w:val="00BD6E57"/>
    <w:rsid w:val="00BE24C0"/>
    <w:rsid w:val="00BE544C"/>
    <w:rsid w:val="00BE5EBD"/>
    <w:rsid w:val="00BF2C08"/>
    <w:rsid w:val="00BF5DB8"/>
    <w:rsid w:val="00BF6870"/>
    <w:rsid w:val="00C10937"/>
    <w:rsid w:val="00C11B7E"/>
    <w:rsid w:val="00C15828"/>
    <w:rsid w:val="00C20FCC"/>
    <w:rsid w:val="00C314BD"/>
    <w:rsid w:val="00C34905"/>
    <w:rsid w:val="00C34C8A"/>
    <w:rsid w:val="00C354B8"/>
    <w:rsid w:val="00C37E51"/>
    <w:rsid w:val="00C4706B"/>
    <w:rsid w:val="00C5197C"/>
    <w:rsid w:val="00C53B1A"/>
    <w:rsid w:val="00C63DFE"/>
    <w:rsid w:val="00C67F22"/>
    <w:rsid w:val="00C7066C"/>
    <w:rsid w:val="00C714AF"/>
    <w:rsid w:val="00C72F56"/>
    <w:rsid w:val="00C748FB"/>
    <w:rsid w:val="00C74EB7"/>
    <w:rsid w:val="00C756F7"/>
    <w:rsid w:val="00C80AF8"/>
    <w:rsid w:val="00C80B87"/>
    <w:rsid w:val="00C828BC"/>
    <w:rsid w:val="00C8530D"/>
    <w:rsid w:val="00C91415"/>
    <w:rsid w:val="00CA0E92"/>
    <w:rsid w:val="00CA27E8"/>
    <w:rsid w:val="00CA5FDB"/>
    <w:rsid w:val="00CA6CE0"/>
    <w:rsid w:val="00CB0B11"/>
    <w:rsid w:val="00CB0B14"/>
    <w:rsid w:val="00CB0E87"/>
    <w:rsid w:val="00CB2967"/>
    <w:rsid w:val="00CB515C"/>
    <w:rsid w:val="00CB629B"/>
    <w:rsid w:val="00CC1B41"/>
    <w:rsid w:val="00CC3164"/>
    <w:rsid w:val="00CC3E31"/>
    <w:rsid w:val="00CC6236"/>
    <w:rsid w:val="00CC6920"/>
    <w:rsid w:val="00CD3937"/>
    <w:rsid w:val="00CD45FB"/>
    <w:rsid w:val="00CE4383"/>
    <w:rsid w:val="00CF0B98"/>
    <w:rsid w:val="00CF3DF3"/>
    <w:rsid w:val="00CF43D1"/>
    <w:rsid w:val="00CF644C"/>
    <w:rsid w:val="00CF7CA0"/>
    <w:rsid w:val="00D01FF9"/>
    <w:rsid w:val="00D027F7"/>
    <w:rsid w:val="00D02FF4"/>
    <w:rsid w:val="00D03036"/>
    <w:rsid w:val="00D0332E"/>
    <w:rsid w:val="00D06312"/>
    <w:rsid w:val="00D10D60"/>
    <w:rsid w:val="00D1254F"/>
    <w:rsid w:val="00D1266C"/>
    <w:rsid w:val="00D143BA"/>
    <w:rsid w:val="00D152CF"/>
    <w:rsid w:val="00D15FF5"/>
    <w:rsid w:val="00D1719C"/>
    <w:rsid w:val="00D17711"/>
    <w:rsid w:val="00D17A13"/>
    <w:rsid w:val="00D2291D"/>
    <w:rsid w:val="00D26C46"/>
    <w:rsid w:val="00D2788B"/>
    <w:rsid w:val="00D3140E"/>
    <w:rsid w:val="00D315C3"/>
    <w:rsid w:val="00D319B0"/>
    <w:rsid w:val="00D34258"/>
    <w:rsid w:val="00D367EF"/>
    <w:rsid w:val="00D408B0"/>
    <w:rsid w:val="00D450BB"/>
    <w:rsid w:val="00D47110"/>
    <w:rsid w:val="00D47651"/>
    <w:rsid w:val="00D5455B"/>
    <w:rsid w:val="00D628E0"/>
    <w:rsid w:val="00D62B28"/>
    <w:rsid w:val="00D67E1F"/>
    <w:rsid w:val="00D71AC3"/>
    <w:rsid w:val="00D71EF3"/>
    <w:rsid w:val="00D72520"/>
    <w:rsid w:val="00D73E2F"/>
    <w:rsid w:val="00D7429C"/>
    <w:rsid w:val="00D75845"/>
    <w:rsid w:val="00D75C75"/>
    <w:rsid w:val="00D83FA6"/>
    <w:rsid w:val="00D84854"/>
    <w:rsid w:val="00D9688A"/>
    <w:rsid w:val="00D97162"/>
    <w:rsid w:val="00DA3853"/>
    <w:rsid w:val="00DA5608"/>
    <w:rsid w:val="00DA5A16"/>
    <w:rsid w:val="00DA5CE5"/>
    <w:rsid w:val="00DB06D9"/>
    <w:rsid w:val="00DB19A5"/>
    <w:rsid w:val="00DB3E1C"/>
    <w:rsid w:val="00DB62FE"/>
    <w:rsid w:val="00DB6D64"/>
    <w:rsid w:val="00DC1DE3"/>
    <w:rsid w:val="00DC3083"/>
    <w:rsid w:val="00DC46CF"/>
    <w:rsid w:val="00DC4E43"/>
    <w:rsid w:val="00DC6BFE"/>
    <w:rsid w:val="00DC7EE1"/>
    <w:rsid w:val="00DD08A6"/>
    <w:rsid w:val="00DD2555"/>
    <w:rsid w:val="00DD3304"/>
    <w:rsid w:val="00DE040C"/>
    <w:rsid w:val="00DE1FB3"/>
    <w:rsid w:val="00DE373D"/>
    <w:rsid w:val="00DE37CA"/>
    <w:rsid w:val="00DE3F4A"/>
    <w:rsid w:val="00DE5ABF"/>
    <w:rsid w:val="00DF0916"/>
    <w:rsid w:val="00DF1CE0"/>
    <w:rsid w:val="00DF21D0"/>
    <w:rsid w:val="00DF506F"/>
    <w:rsid w:val="00DF78BB"/>
    <w:rsid w:val="00E05F16"/>
    <w:rsid w:val="00E07718"/>
    <w:rsid w:val="00E1337E"/>
    <w:rsid w:val="00E15D24"/>
    <w:rsid w:val="00E16F76"/>
    <w:rsid w:val="00E24264"/>
    <w:rsid w:val="00E24560"/>
    <w:rsid w:val="00E31BDC"/>
    <w:rsid w:val="00E327D9"/>
    <w:rsid w:val="00E3510D"/>
    <w:rsid w:val="00E371BC"/>
    <w:rsid w:val="00E431A6"/>
    <w:rsid w:val="00E458CB"/>
    <w:rsid w:val="00E4678D"/>
    <w:rsid w:val="00E5044D"/>
    <w:rsid w:val="00E52049"/>
    <w:rsid w:val="00E545EE"/>
    <w:rsid w:val="00E55236"/>
    <w:rsid w:val="00E5556E"/>
    <w:rsid w:val="00E56B93"/>
    <w:rsid w:val="00E606FD"/>
    <w:rsid w:val="00E623BE"/>
    <w:rsid w:val="00E63399"/>
    <w:rsid w:val="00E642D3"/>
    <w:rsid w:val="00E65C06"/>
    <w:rsid w:val="00E66E04"/>
    <w:rsid w:val="00E67386"/>
    <w:rsid w:val="00E673EB"/>
    <w:rsid w:val="00E72AC4"/>
    <w:rsid w:val="00E750E6"/>
    <w:rsid w:val="00E802AA"/>
    <w:rsid w:val="00E82EAC"/>
    <w:rsid w:val="00E86EF4"/>
    <w:rsid w:val="00E9394F"/>
    <w:rsid w:val="00E9586E"/>
    <w:rsid w:val="00E95B6B"/>
    <w:rsid w:val="00E97F50"/>
    <w:rsid w:val="00EA01BE"/>
    <w:rsid w:val="00EA1047"/>
    <w:rsid w:val="00EA378E"/>
    <w:rsid w:val="00EA4AA1"/>
    <w:rsid w:val="00EA4DD8"/>
    <w:rsid w:val="00EA52C3"/>
    <w:rsid w:val="00EA5651"/>
    <w:rsid w:val="00EA66F7"/>
    <w:rsid w:val="00EB1B7E"/>
    <w:rsid w:val="00EB1FDF"/>
    <w:rsid w:val="00EB4F31"/>
    <w:rsid w:val="00EB6D8C"/>
    <w:rsid w:val="00EC032F"/>
    <w:rsid w:val="00EC124B"/>
    <w:rsid w:val="00EC64A7"/>
    <w:rsid w:val="00EC674C"/>
    <w:rsid w:val="00ED111B"/>
    <w:rsid w:val="00ED27E8"/>
    <w:rsid w:val="00ED2C12"/>
    <w:rsid w:val="00ED3CFF"/>
    <w:rsid w:val="00ED5DA9"/>
    <w:rsid w:val="00ED66A9"/>
    <w:rsid w:val="00EE3111"/>
    <w:rsid w:val="00EE38B1"/>
    <w:rsid w:val="00EE53D0"/>
    <w:rsid w:val="00EE6331"/>
    <w:rsid w:val="00EE683D"/>
    <w:rsid w:val="00EF3ED4"/>
    <w:rsid w:val="00EF400F"/>
    <w:rsid w:val="00EF5EC5"/>
    <w:rsid w:val="00EF608C"/>
    <w:rsid w:val="00F00024"/>
    <w:rsid w:val="00F04926"/>
    <w:rsid w:val="00F04E13"/>
    <w:rsid w:val="00F06335"/>
    <w:rsid w:val="00F10D46"/>
    <w:rsid w:val="00F11917"/>
    <w:rsid w:val="00F11A4D"/>
    <w:rsid w:val="00F11DD5"/>
    <w:rsid w:val="00F135B7"/>
    <w:rsid w:val="00F22774"/>
    <w:rsid w:val="00F24FB1"/>
    <w:rsid w:val="00F32C28"/>
    <w:rsid w:val="00F334D8"/>
    <w:rsid w:val="00F366FF"/>
    <w:rsid w:val="00F41B36"/>
    <w:rsid w:val="00F44D59"/>
    <w:rsid w:val="00F47362"/>
    <w:rsid w:val="00F53BD8"/>
    <w:rsid w:val="00F53EF8"/>
    <w:rsid w:val="00F55413"/>
    <w:rsid w:val="00F562AE"/>
    <w:rsid w:val="00F62BE7"/>
    <w:rsid w:val="00F63CDE"/>
    <w:rsid w:val="00F64FFD"/>
    <w:rsid w:val="00F65291"/>
    <w:rsid w:val="00F67D95"/>
    <w:rsid w:val="00F70103"/>
    <w:rsid w:val="00F72795"/>
    <w:rsid w:val="00F72CB2"/>
    <w:rsid w:val="00F75D71"/>
    <w:rsid w:val="00F762FD"/>
    <w:rsid w:val="00F77948"/>
    <w:rsid w:val="00F80D32"/>
    <w:rsid w:val="00F81A34"/>
    <w:rsid w:val="00F82C16"/>
    <w:rsid w:val="00F842D9"/>
    <w:rsid w:val="00F8664B"/>
    <w:rsid w:val="00F92D6E"/>
    <w:rsid w:val="00F949ED"/>
    <w:rsid w:val="00F96C61"/>
    <w:rsid w:val="00FA1EC4"/>
    <w:rsid w:val="00FA2307"/>
    <w:rsid w:val="00FA2C78"/>
    <w:rsid w:val="00FA3DD1"/>
    <w:rsid w:val="00FA3F78"/>
    <w:rsid w:val="00FA5B09"/>
    <w:rsid w:val="00FB0B7E"/>
    <w:rsid w:val="00FB3838"/>
    <w:rsid w:val="00FB42C7"/>
    <w:rsid w:val="00FB46D3"/>
    <w:rsid w:val="00FB5030"/>
    <w:rsid w:val="00FB53B4"/>
    <w:rsid w:val="00FB6FC7"/>
    <w:rsid w:val="00FC27EC"/>
    <w:rsid w:val="00FC4F27"/>
    <w:rsid w:val="00FD0BE9"/>
    <w:rsid w:val="00FD31A3"/>
    <w:rsid w:val="00FD341E"/>
    <w:rsid w:val="00FD68BB"/>
    <w:rsid w:val="00FE0621"/>
    <w:rsid w:val="00FE4669"/>
    <w:rsid w:val="00FE6050"/>
    <w:rsid w:val="00FE694F"/>
    <w:rsid w:val="00FE6F0A"/>
    <w:rsid w:val="00FE7D12"/>
    <w:rsid w:val="00FE7E36"/>
    <w:rsid w:val="00FF201B"/>
    <w:rsid w:val="00FF4031"/>
    <w:rsid w:val="00FF4F33"/>
    <w:rsid w:val="00FF5F82"/>
    <w:rsid w:val="01418A16"/>
    <w:rsid w:val="01452665"/>
    <w:rsid w:val="0148172B"/>
    <w:rsid w:val="017028B6"/>
    <w:rsid w:val="01D3EB39"/>
    <w:rsid w:val="0213BF85"/>
    <w:rsid w:val="022F8567"/>
    <w:rsid w:val="02395F98"/>
    <w:rsid w:val="02395F98"/>
    <w:rsid w:val="025DC683"/>
    <w:rsid w:val="02D72671"/>
    <w:rsid w:val="02E3E78C"/>
    <w:rsid w:val="036CDE88"/>
    <w:rsid w:val="03AB52DD"/>
    <w:rsid w:val="03ADEB24"/>
    <w:rsid w:val="040C0131"/>
    <w:rsid w:val="045210E5"/>
    <w:rsid w:val="047CC727"/>
    <w:rsid w:val="04B72ECC"/>
    <w:rsid w:val="04F71F5E"/>
    <w:rsid w:val="0684BA58"/>
    <w:rsid w:val="06C9BE26"/>
    <w:rsid w:val="06E7AE2B"/>
    <w:rsid w:val="0702F68A"/>
    <w:rsid w:val="0704C488"/>
    <w:rsid w:val="0789B1A7"/>
    <w:rsid w:val="07AE7A9D"/>
    <w:rsid w:val="07CBFE98"/>
    <w:rsid w:val="087B224D"/>
    <w:rsid w:val="089EC6EB"/>
    <w:rsid w:val="08E6305E"/>
    <w:rsid w:val="09C5D0BD"/>
    <w:rsid w:val="09E33696"/>
    <w:rsid w:val="0AF2BE8C"/>
    <w:rsid w:val="0B2AA72F"/>
    <w:rsid w:val="0BDFB264"/>
    <w:rsid w:val="0C7C70EA"/>
    <w:rsid w:val="0D565471"/>
    <w:rsid w:val="0DE1B1EB"/>
    <w:rsid w:val="0E95E801"/>
    <w:rsid w:val="0FBB4757"/>
    <w:rsid w:val="10770B33"/>
    <w:rsid w:val="10D522CE"/>
    <w:rsid w:val="10FF2321"/>
    <w:rsid w:val="110F9113"/>
    <w:rsid w:val="112C90DD"/>
    <w:rsid w:val="11C84672"/>
    <w:rsid w:val="122B6572"/>
    <w:rsid w:val="127BD7D3"/>
    <w:rsid w:val="12982947"/>
    <w:rsid w:val="129BC863"/>
    <w:rsid w:val="12AE268C"/>
    <w:rsid w:val="13B08CB4"/>
    <w:rsid w:val="13E0C691"/>
    <w:rsid w:val="13F42994"/>
    <w:rsid w:val="1464319F"/>
    <w:rsid w:val="14BA3DF1"/>
    <w:rsid w:val="14FB9BAE"/>
    <w:rsid w:val="154A08AD"/>
    <w:rsid w:val="155E5477"/>
    <w:rsid w:val="1575BB0E"/>
    <w:rsid w:val="16B8E7AE"/>
    <w:rsid w:val="16C98CFA"/>
    <w:rsid w:val="16EF5930"/>
    <w:rsid w:val="1700079C"/>
    <w:rsid w:val="170C46AE"/>
    <w:rsid w:val="170FD6A0"/>
    <w:rsid w:val="171927DB"/>
    <w:rsid w:val="17E938A9"/>
    <w:rsid w:val="18089152"/>
    <w:rsid w:val="180CE0DE"/>
    <w:rsid w:val="186A9EB8"/>
    <w:rsid w:val="187A7007"/>
    <w:rsid w:val="188B2991"/>
    <w:rsid w:val="18A52649"/>
    <w:rsid w:val="18AE957A"/>
    <w:rsid w:val="196E91CD"/>
    <w:rsid w:val="19CF0CD1"/>
    <w:rsid w:val="19ECA5CA"/>
    <w:rsid w:val="1A3B99D5"/>
    <w:rsid w:val="1AD37323"/>
    <w:rsid w:val="1AD917CD"/>
    <w:rsid w:val="1B374061"/>
    <w:rsid w:val="1B868A38"/>
    <w:rsid w:val="1B9F1A3A"/>
    <w:rsid w:val="1BECA1A2"/>
    <w:rsid w:val="1C571F42"/>
    <w:rsid w:val="1C83C4D0"/>
    <w:rsid w:val="1C93DD0C"/>
    <w:rsid w:val="1D0F8E44"/>
    <w:rsid w:val="1D225A99"/>
    <w:rsid w:val="1D474CB0"/>
    <w:rsid w:val="1D6922BE"/>
    <w:rsid w:val="1D6C71EF"/>
    <w:rsid w:val="1D887203"/>
    <w:rsid w:val="1D8FD989"/>
    <w:rsid w:val="1E2A637E"/>
    <w:rsid w:val="1E62A7F2"/>
    <w:rsid w:val="1EF84539"/>
    <w:rsid w:val="1F8EC004"/>
    <w:rsid w:val="1FCE3DF8"/>
    <w:rsid w:val="209A5FBE"/>
    <w:rsid w:val="20A412B1"/>
    <w:rsid w:val="211584DA"/>
    <w:rsid w:val="213FAE31"/>
    <w:rsid w:val="22A3DEC2"/>
    <w:rsid w:val="23DBB373"/>
    <w:rsid w:val="23F08A56"/>
    <w:rsid w:val="247F57B6"/>
    <w:rsid w:val="24DEC2E3"/>
    <w:rsid w:val="24E61AC5"/>
    <w:rsid w:val="24F90755"/>
    <w:rsid w:val="2536BACA"/>
    <w:rsid w:val="256D25B2"/>
    <w:rsid w:val="2571D9E6"/>
    <w:rsid w:val="2573DF47"/>
    <w:rsid w:val="25ACD288"/>
    <w:rsid w:val="25DBF90A"/>
    <w:rsid w:val="26AFA172"/>
    <w:rsid w:val="26D28B2B"/>
    <w:rsid w:val="26D3C096"/>
    <w:rsid w:val="270DAA47"/>
    <w:rsid w:val="275ABE34"/>
    <w:rsid w:val="27F582F0"/>
    <w:rsid w:val="284EDC66"/>
    <w:rsid w:val="28514DC0"/>
    <w:rsid w:val="2876EB22"/>
    <w:rsid w:val="28A97AA8"/>
    <w:rsid w:val="28C8DC5F"/>
    <w:rsid w:val="298E38B5"/>
    <w:rsid w:val="29D00A12"/>
    <w:rsid w:val="29E9ED82"/>
    <w:rsid w:val="29FF9FFC"/>
    <w:rsid w:val="2A40FF3C"/>
    <w:rsid w:val="2A446932"/>
    <w:rsid w:val="2A4DCCAE"/>
    <w:rsid w:val="2A7F0FA2"/>
    <w:rsid w:val="2AF18473"/>
    <w:rsid w:val="2B540274"/>
    <w:rsid w:val="2CD5BAF2"/>
    <w:rsid w:val="2D12E516"/>
    <w:rsid w:val="2D24BEE3"/>
    <w:rsid w:val="2D29FE51"/>
    <w:rsid w:val="2D5B467B"/>
    <w:rsid w:val="2D656B71"/>
    <w:rsid w:val="2D6FA58D"/>
    <w:rsid w:val="2E292535"/>
    <w:rsid w:val="2E8F3F52"/>
    <w:rsid w:val="2EDED27B"/>
    <w:rsid w:val="2F07C2DB"/>
    <w:rsid w:val="2F2F72C3"/>
    <w:rsid w:val="2F93AC8E"/>
    <w:rsid w:val="2FFB601E"/>
    <w:rsid w:val="301909DF"/>
    <w:rsid w:val="30330ED2"/>
    <w:rsid w:val="30A10E1E"/>
    <w:rsid w:val="30A3933C"/>
    <w:rsid w:val="31E15783"/>
    <w:rsid w:val="327D915E"/>
    <w:rsid w:val="32F74866"/>
    <w:rsid w:val="334543F8"/>
    <w:rsid w:val="3365CD1F"/>
    <w:rsid w:val="337911A2"/>
    <w:rsid w:val="33834883"/>
    <w:rsid w:val="33A12DA3"/>
    <w:rsid w:val="340E2903"/>
    <w:rsid w:val="3491D202"/>
    <w:rsid w:val="34D33A7B"/>
    <w:rsid w:val="3505A0AB"/>
    <w:rsid w:val="353310FC"/>
    <w:rsid w:val="356667A1"/>
    <w:rsid w:val="3672F146"/>
    <w:rsid w:val="37C6B542"/>
    <w:rsid w:val="38071FDB"/>
    <w:rsid w:val="3839CA01"/>
    <w:rsid w:val="383BB4DB"/>
    <w:rsid w:val="384AE764"/>
    <w:rsid w:val="388C6CDC"/>
    <w:rsid w:val="38A1A870"/>
    <w:rsid w:val="38FA4898"/>
    <w:rsid w:val="3997ED12"/>
    <w:rsid w:val="3AB5A77E"/>
    <w:rsid w:val="3B43861A"/>
    <w:rsid w:val="3BC4B36E"/>
    <w:rsid w:val="3BD681FD"/>
    <w:rsid w:val="3BEBB8E3"/>
    <w:rsid w:val="3C59778B"/>
    <w:rsid w:val="3C79ACE2"/>
    <w:rsid w:val="3CC6EA6B"/>
    <w:rsid w:val="3CEC0CFB"/>
    <w:rsid w:val="3D50A578"/>
    <w:rsid w:val="3D635B3F"/>
    <w:rsid w:val="3D7E1334"/>
    <w:rsid w:val="3E387BDC"/>
    <w:rsid w:val="3E78DBD0"/>
    <w:rsid w:val="3ECEBC51"/>
    <w:rsid w:val="4082EC06"/>
    <w:rsid w:val="40A96223"/>
    <w:rsid w:val="40B3957E"/>
    <w:rsid w:val="40B5B3F6"/>
    <w:rsid w:val="40CB44EB"/>
    <w:rsid w:val="410F9C27"/>
    <w:rsid w:val="41AAA1D7"/>
    <w:rsid w:val="430B8285"/>
    <w:rsid w:val="43286963"/>
    <w:rsid w:val="43362BEF"/>
    <w:rsid w:val="43D55E2D"/>
    <w:rsid w:val="43F26817"/>
    <w:rsid w:val="441E0131"/>
    <w:rsid w:val="442C0EE4"/>
    <w:rsid w:val="4479B662"/>
    <w:rsid w:val="4484BEC7"/>
    <w:rsid w:val="44A301FE"/>
    <w:rsid w:val="44E56D54"/>
    <w:rsid w:val="454F71ED"/>
    <w:rsid w:val="45892519"/>
    <w:rsid w:val="45F088C4"/>
    <w:rsid w:val="45F31D3E"/>
    <w:rsid w:val="45F9FD30"/>
    <w:rsid w:val="462000B8"/>
    <w:rsid w:val="463ED25F"/>
    <w:rsid w:val="4711947A"/>
    <w:rsid w:val="4716287C"/>
    <w:rsid w:val="474F9B11"/>
    <w:rsid w:val="47CBE081"/>
    <w:rsid w:val="47D80C8F"/>
    <w:rsid w:val="480A2B98"/>
    <w:rsid w:val="480BBD14"/>
    <w:rsid w:val="48FF8007"/>
    <w:rsid w:val="4900FA50"/>
    <w:rsid w:val="493F078D"/>
    <w:rsid w:val="497669C6"/>
    <w:rsid w:val="49C394BC"/>
    <w:rsid w:val="49D52AB0"/>
    <w:rsid w:val="49E6879A"/>
    <w:rsid w:val="4A3BF491"/>
    <w:rsid w:val="4A997126"/>
    <w:rsid w:val="4A9B5068"/>
    <w:rsid w:val="4B20EB8B"/>
    <w:rsid w:val="4BD20CF4"/>
    <w:rsid w:val="4BF8669D"/>
    <w:rsid w:val="4C2E83C5"/>
    <w:rsid w:val="4C3720C9"/>
    <w:rsid w:val="4CAA4CE5"/>
    <w:rsid w:val="4CAB7DB2"/>
    <w:rsid w:val="4CAB7E8F"/>
    <w:rsid w:val="4CD70443"/>
    <w:rsid w:val="4D1596AB"/>
    <w:rsid w:val="4EB7C578"/>
    <w:rsid w:val="4F09ADB6"/>
    <w:rsid w:val="4F3CCCB9"/>
    <w:rsid w:val="4F67102E"/>
    <w:rsid w:val="4FEEA256"/>
    <w:rsid w:val="502A2B20"/>
    <w:rsid w:val="5074ABDD"/>
    <w:rsid w:val="509BDF78"/>
    <w:rsid w:val="50F9C6D4"/>
    <w:rsid w:val="510A91EC"/>
    <w:rsid w:val="514A7F0E"/>
    <w:rsid w:val="51BC4B4C"/>
    <w:rsid w:val="525B0144"/>
    <w:rsid w:val="52A6624D"/>
    <w:rsid w:val="52C05535"/>
    <w:rsid w:val="534AB962"/>
    <w:rsid w:val="535C581A"/>
    <w:rsid w:val="53753CB5"/>
    <w:rsid w:val="53BDD594"/>
    <w:rsid w:val="53EC1495"/>
    <w:rsid w:val="53FC0669"/>
    <w:rsid w:val="54135A86"/>
    <w:rsid w:val="543E5091"/>
    <w:rsid w:val="548026DA"/>
    <w:rsid w:val="5481BA34"/>
    <w:rsid w:val="54BAB2E4"/>
    <w:rsid w:val="54F3A40D"/>
    <w:rsid w:val="55862086"/>
    <w:rsid w:val="565CE3AF"/>
    <w:rsid w:val="566E22A3"/>
    <w:rsid w:val="568A1799"/>
    <w:rsid w:val="56926534"/>
    <w:rsid w:val="570E3217"/>
    <w:rsid w:val="575E8B11"/>
    <w:rsid w:val="5780E082"/>
    <w:rsid w:val="57C883D5"/>
    <w:rsid w:val="582362DC"/>
    <w:rsid w:val="5869C624"/>
    <w:rsid w:val="5896D400"/>
    <w:rsid w:val="5913B846"/>
    <w:rsid w:val="59D1217D"/>
    <w:rsid w:val="59FDDCC1"/>
    <w:rsid w:val="5A962BD3"/>
    <w:rsid w:val="5AD01A19"/>
    <w:rsid w:val="5B38C23D"/>
    <w:rsid w:val="5B57F99C"/>
    <w:rsid w:val="5BB08B5A"/>
    <w:rsid w:val="5C4266AF"/>
    <w:rsid w:val="5C612766"/>
    <w:rsid w:val="5C9C9B92"/>
    <w:rsid w:val="5D8183D7"/>
    <w:rsid w:val="5D818B04"/>
    <w:rsid w:val="5D91B43E"/>
    <w:rsid w:val="5E239C20"/>
    <w:rsid w:val="5EC83178"/>
    <w:rsid w:val="5FDEDC3C"/>
    <w:rsid w:val="602A3137"/>
    <w:rsid w:val="605FCC63"/>
    <w:rsid w:val="617AAC9D"/>
    <w:rsid w:val="61827702"/>
    <w:rsid w:val="61FFD23A"/>
    <w:rsid w:val="62299909"/>
    <w:rsid w:val="625E46CA"/>
    <w:rsid w:val="62AB4AE0"/>
    <w:rsid w:val="62AC84C8"/>
    <w:rsid w:val="62DF5A66"/>
    <w:rsid w:val="640319D0"/>
    <w:rsid w:val="6417FA9D"/>
    <w:rsid w:val="6468DDA6"/>
    <w:rsid w:val="6550AF0D"/>
    <w:rsid w:val="65CBFB6E"/>
    <w:rsid w:val="65F41860"/>
    <w:rsid w:val="662A557B"/>
    <w:rsid w:val="6639DDB1"/>
    <w:rsid w:val="673ABA92"/>
    <w:rsid w:val="67AD9B37"/>
    <w:rsid w:val="67D6F9AE"/>
    <w:rsid w:val="68233DC7"/>
    <w:rsid w:val="688DAF22"/>
    <w:rsid w:val="691C032F"/>
    <w:rsid w:val="692438B6"/>
    <w:rsid w:val="69E956AD"/>
    <w:rsid w:val="6ABAC456"/>
    <w:rsid w:val="6ABE37C8"/>
    <w:rsid w:val="6AC00917"/>
    <w:rsid w:val="6B97B651"/>
    <w:rsid w:val="6BF5A8E6"/>
    <w:rsid w:val="6C00FCD2"/>
    <w:rsid w:val="6C143D2E"/>
    <w:rsid w:val="6C2D8E08"/>
    <w:rsid w:val="6C6B55E3"/>
    <w:rsid w:val="6C6CCE79"/>
    <w:rsid w:val="6C753014"/>
    <w:rsid w:val="6C7F4809"/>
    <w:rsid w:val="6CA810D0"/>
    <w:rsid w:val="6CA8D1A1"/>
    <w:rsid w:val="6CB3AC07"/>
    <w:rsid w:val="6CDA9D72"/>
    <w:rsid w:val="6CFAA1B6"/>
    <w:rsid w:val="6D212366"/>
    <w:rsid w:val="6DBB86EA"/>
    <w:rsid w:val="6DD457F4"/>
    <w:rsid w:val="6DFDB1DA"/>
    <w:rsid w:val="6E9AD8AE"/>
    <w:rsid w:val="6E9F8AA8"/>
    <w:rsid w:val="6FE98501"/>
    <w:rsid w:val="700FB35E"/>
    <w:rsid w:val="704FED11"/>
    <w:rsid w:val="70DD9F0B"/>
    <w:rsid w:val="711AEF97"/>
    <w:rsid w:val="71271514"/>
    <w:rsid w:val="713EC706"/>
    <w:rsid w:val="7169D6E2"/>
    <w:rsid w:val="71E28FEE"/>
    <w:rsid w:val="7226E51D"/>
    <w:rsid w:val="72BF4F08"/>
    <w:rsid w:val="72D29C6F"/>
    <w:rsid w:val="73113B26"/>
    <w:rsid w:val="733D0457"/>
    <w:rsid w:val="733D3DAC"/>
    <w:rsid w:val="7372C02C"/>
    <w:rsid w:val="739D83A1"/>
    <w:rsid w:val="73FA4010"/>
    <w:rsid w:val="74529059"/>
    <w:rsid w:val="750E908D"/>
    <w:rsid w:val="751A6719"/>
    <w:rsid w:val="7551025E"/>
    <w:rsid w:val="7570DF3C"/>
    <w:rsid w:val="778CA689"/>
    <w:rsid w:val="77BFAFB0"/>
    <w:rsid w:val="781FA507"/>
    <w:rsid w:val="783CD243"/>
    <w:rsid w:val="7874BFEB"/>
    <w:rsid w:val="7894986D"/>
    <w:rsid w:val="78AF58C1"/>
    <w:rsid w:val="78C82AA6"/>
    <w:rsid w:val="78D09B1F"/>
    <w:rsid w:val="78E4CF17"/>
    <w:rsid w:val="7939D79C"/>
    <w:rsid w:val="795FD21E"/>
    <w:rsid w:val="79671902"/>
    <w:rsid w:val="799F233C"/>
    <w:rsid w:val="79DF249E"/>
    <w:rsid w:val="7A4BF788"/>
    <w:rsid w:val="7AF307E0"/>
    <w:rsid w:val="7B3AF39D"/>
    <w:rsid w:val="7BC043E2"/>
    <w:rsid w:val="7C0308EB"/>
    <w:rsid w:val="7C137E85"/>
    <w:rsid w:val="7C34A0CB"/>
    <w:rsid w:val="7D46FA03"/>
    <w:rsid w:val="7D4C97D8"/>
    <w:rsid w:val="7E0DCDA3"/>
    <w:rsid w:val="7E72945F"/>
    <w:rsid w:val="7E9ABA76"/>
    <w:rsid w:val="7F516069"/>
    <w:rsid w:val="7F99D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30382"/>
    <w:pPr>
      <w:keepNext/>
      <w:keepLines/>
      <w:spacing w:before="240" w:after="0"/>
      <w:outlineLvl w:val="0"/>
    </w:pPr>
    <w:rPr>
      <w:rFonts w:asciiTheme="majorHAnsi" w:hAnsiTheme="majorHAnsi" w:eastAsiaTheme="majorEastAsia" w:cstheme="majorHAnsi"/>
      <w:color w:val="5B9BD5" w:themeColor="accent1"/>
      <w:sz w:val="24"/>
      <w:szCs w:val="32"/>
      <w:u w:val="single"/>
      <w:lang w:eastAsia="en-GB"/>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hAnsiTheme="majorHAnsi" w:eastAsiaTheme="majorEastAsia"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B17188"/>
    <w:pPr>
      <w:keepNext/>
      <w:keepLines/>
      <w:spacing w:before="40" w:after="0"/>
      <w:outlineLvl w:val="2"/>
    </w:pPr>
    <w:rPr>
      <w:rFonts w:asciiTheme="majorHAnsi" w:hAnsiTheme="majorHAnsi" w:eastAsiaTheme="majorEastAsia" w:cstheme="majorBidi"/>
      <w:color w:val="8EAADB" w:themeColor="accent5" w:themeTint="99"/>
      <w:sz w:val="24"/>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230382"/>
    <w:rPr>
      <w:rFonts w:asciiTheme="majorHAnsi" w:hAnsiTheme="majorHAnsi" w:eastAsiaTheme="majorEastAsia" w:cstheme="majorHAnsi"/>
      <w:color w:val="5B9BD5" w:themeColor="accent1"/>
      <w:sz w:val="24"/>
      <w:szCs w:val="32"/>
      <w:u w:val="single"/>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33280D"/>
    <w:rPr>
      <w:rFonts w:asciiTheme="majorHAnsi" w:hAnsiTheme="majorHAnsi" w:eastAsiaTheme="majorEastAsia"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character" w:styleId="Heading3Char" w:customStyle="1">
    <w:name w:val="Heading 3 Char"/>
    <w:basedOn w:val="DefaultParagraphFont"/>
    <w:link w:val="Heading3"/>
    <w:uiPriority w:val="9"/>
    <w:rsid w:val="00B17188"/>
    <w:rPr>
      <w:rFonts w:asciiTheme="majorHAnsi" w:hAnsiTheme="majorHAnsi" w:eastAsiaTheme="majorEastAsia" w:cstheme="majorBidi"/>
      <w:color w:val="8EAADB" w:themeColor="accent5" w:themeTint="99"/>
      <w:sz w:val="24"/>
      <w:szCs w:val="24"/>
      <w:u w:val="single"/>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styleId="GridTable41" w:customStyle="1">
    <w:name w:val="Grid Table 41"/>
    <w:basedOn w:val="TableNormal"/>
    <w:next w:val="GridTable4"/>
    <w:uiPriority w:val="49"/>
    <w:rsid w:val="00987305"/>
    <w:pPr>
      <w:spacing w:after="0" w:line="240" w:lineRule="auto"/>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AF589E"/>
    <w:rPr>
      <w:i/>
      <w:iCs/>
    </w:rPr>
  </w:style>
  <w:style w:type="character" w:styleId="UnresolvedMention">
    <w:name w:val="Unresolved Mention"/>
    <w:basedOn w:val="DefaultParagraphFont"/>
    <w:uiPriority w:val="99"/>
    <w:rsid w:val="00437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32727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23"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fontTable" Target="fontTable.xml" Id="rId22" /><Relationship Type="http://schemas.openxmlformats.org/officeDocument/2006/relationships/glossaryDocument" Target="glossary/document.xml" Id="Rb508d08cec2e4700" /><Relationship Type="http://schemas.openxmlformats.org/officeDocument/2006/relationships/image" Target="/media/image.png" Id="Re870e596f8d04e03" /><Relationship Type="http://schemas.openxmlformats.org/officeDocument/2006/relationships/hyperlink" Target="https://www.researchgate.net/publication/235306930_The_impact_of_organizational_culture_on_the_successful_implementation_of_total_quality_management" TargetMode="External" Id="R71fd8ead620c4015" /><Relationship Type="http://schemas.openxmlformats.org/officeDocument/2006/relationships/hyperlink" Target="https://doi.org/10.1177/017084068400500301" TargetMode="External" Id="Rf59a6bf70f4c414e" /><Relationship Type="http://schemas.openxmlformats.org/officeDocument/2006/relationships/hyperlink" Target="https://www.sciencedirect.com/science/article/pii/S0148296309001714" TargetMode="External" Id="R0b657ebe50af4e7d" /><Relationship Type="http://schemas.openxmlformats.org/officeDocument/2006/relationships/hyperlink" Target="https://link.springer.com/article/10.1007/s10672-013-9215-0" TargetMode="External" Id="R473a4899031448c8" /><Relationship Type="http://schemas.openxmlformats.org/officeDocument/2006/relationships/hyperlink" Target="https://onlinelibrary.wiley.com/doi/abs/10.1002/ev.20024" TargetMode="External" Id="Re66f0a678c064aaa" /><Relationship Type="http://schemas.openxmlformats.org/officeDocument/2006/relationships/hyperlink" Target="https://books.google.com/books/about/Cultures_in_Organizations.html?id=xDByHPHOnK4C" TargetMode="External" Id="R24c33c2ea1f04823" /><Relationship Type="http://schemas.openxmlformats.org/officeDocument/2006/relationships/hyperlink" Target="https://journals.sagepub.com/doi/10.1177/1470595813510644" TargetMode="External" Id="R7cb4a96f53b948e3" /><Relationship Type="http://schemas.openxmlformats.org/officeDocument/2006/relationships/hyperlink" Target="https://www.academia.edu/94739968/Workplace_Culture_and_the_Impact_on_Psychological_Safety_on_Immigrants_in_Canada" TargetMode="External" Id="R4591ede976bd42f5" /><Relationship Type="http://schemas.openxmlformats.org/officeDocument/2006/relationships/hyperlink" Target="https://www.jstor.org/stable/258322" TargetMode="External" Id="R5ad1947d62754fc9" /><Relationship Type="http://schemas.openxmlformats.org/officeDocument/2006/relationships/hyperlink" Target="https://www.proquest.com/docview/1467437673?pq-origsite=gscholar&amp;fromopenview=true" TargetMode="External" Id="Rc7bdb5d2ad844c3e" /><Relationship Type="http://schemas.openxmlformats.org/officeDocument/2006/relationships/hyperlink" Target="https://www.researchgate.net/publication/283716195_Organizational_culture_dynamics_modelling_of_the_organizational_culture_dynamics" TargetMode="External" Id="R1ec58bed5fd94415" /><Relationship Type="http://schemas.openxmlformats.org/officeDocument/2006/relationships/hyperlink" Target="https://journals.sagepub.com/doi/10.1177/0022167805283776" TargetMode="External" Id="R690a13914ed74104" /><Relationship Type="http://schemas.openxmlformats.org/officeDocument/2006/relationships/image" Target="/media/image2.jpg" Id="Rfa9dba07370f4dd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D9B6-417A-4226-80BB-9067ACA8F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7D06B82-6AC7-4387-B5B3-AA19802FC4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BMSK4001 Assignment template 2020</dc:title>
  <dc:subject/>
  <dc:creator>Julia Ault</dc:creator>
  <keywords/>
  <dc:description/>
  <lastModifiedBy>Kirsty Thomas (1911073)</lastModifiedBy>
  <revision>5</revision>
  <dcterms:created xsi:type="dcterms:W3CDTF">2020-03-28T03:09:00.0000000Z</dcterms:created>
  <dcterms:modified xsi:type="dcterms:W3CDTF">2023-11-12T22:46:51.9312838Z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