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47CC577" w:rsidR="00763CB3" w:rsidRPr="00876921" w:rsidRDefault="0000316F"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Sean Davies</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1EB16E9F" w:rsidR="00763CB3" w:rsidRPr="00876921" w:rsidRDefault="0000316F"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2023948</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60BEB85D" w:rsidR="00763CB3" w:rsidRPr="00876921" w:rsidRDefault="00664B2A"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6F1F1E0" w:rsidR="00763CB3" w:rsidRPr="00876921" w:rsidRDefault="00ED718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w:t>
            </w:r>
            <w:r w:rsidR="00596843">
              <w:rPr>
                <w:rFonts w:ascii="Arial" w:eastAsia="Times New Roman" w:hAnsi="Arial" w:cs="Arial"/>
                <w:b/>
                <w:lang w:eastAsia="en-GB"/>
              </w:rPr>
              <w:t>r Rhiannon Sandy</w:t>
            </w:r>
            <w:r w:rsidR="00872AD2">
              <w:rPr>
                <w:rFonts w:ascii="Arial" w:eastAsia="Times New Roman" w:hAnsi="Arial" w:cs="Arial"/>
                <w:b/>
                <w:lang w:eastAsia="en-GB"/>
              </w:rPr>
              <w:t xml:space="preserv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72765CCC" w:rsidR="00763CB3" w:rsidRPr="00876921" w:rsidRDefault="00324328"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9</w:t>
            </w:r>
            <w:r w:rsidRPr="00324328">
              <w:rPr>
                <w:rFonts w:ascii="Calibri" w:eastAsia="Times New Roman" w:hAnsi="Calibri" w:cs="Calibri"/>
                <w:b/>
                <w:bCs/>
                <w:color w:val="000000"/>
                <w:sz w:val="24"/>
                <w:szCs w:val="24"/>
                <w:vertAlign w:val="superscript"/>
                <w:lang w:eastAsia="en-GB"/>
              </w:rPr>
              <w:t>th</w:t>
            </w:r>
            <w:r>
              <w:rPr>
                <w:rFonts w:ascii="Calibri" w:eastAsia="Times New Roman" w:hAnsi="Calibri" w:cs="Calibri"/>
                <w:b/>
                <w:bCs/>
                <w:color w:val="000000"/>
                <w:sz w:val="24"/>
                <w:szCs w:val="24"/>
                <w:lang w:eastAsia="en-GB"/>
              </w:rPr>
              <w:t xml:space="preserve"> May</w:t>
            </w:r>
            <w:r w:rsidR="00872AD2">
              <w:rPr>
                <w:rFonts w:ascii="Calibri" w:eastAsia="Times New Roman" w:hAnsi="Calibri" w:cs="Calibri"/>
                <w:b/>
                <w:bCs/>
                <w:color w:val="000000"/>
                <w:sz w:val="24"/>
                <w:szCs w:val="24"/>
                <w:lang w:eastAsia="en-GB"/>
              </w:rPr>
              <w:t xml:space="preserve">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w:t>
            </w:r>
            <w:proofErr w:type="gramStart"/>
            <w:r w:rsidRPr="00876921">
              <w:rPr>
                <w:rFonts w:ascii="Arial" w:eastAsia="Times New Roman" w:hAnsi="Arial" w:cs="Arial"/>
                <w:b/>
                <w:lang w:eastAsia="en-GB"/>
              </w:rPr>
              <w:t>from</w:t>
            </w:r>
            <w:proofErr w:type="gramEnd"/>
            <w:r w:rsidRPr="00876921">
              <w:rPr>
                <w:rFonts w:ascii="Arial" w:eastAsia="Times New Roman" w:hAnsi="Arial" w:cs="Arial"/>
                <w:b/>
                <w:lang w:eastAsia="en-GB"/>
              </w:rPr>
              <w:t xml:space="preserve">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w:t>
            </w:r>
            <w:proofErr w:type="spellStart"/>
            <w:r w:rsidRPr="00635FDB">
              <w:rPr>
                <w:rFonts w:ascii="Arial" w:eastAsia="Times New Roman" w:hAnsi="Arial" w:cs="Arial"/>
                <w:sz w:val="20"/>
                <w:szCs w:val="20"/>
                <w:lang w:eastAsia="en-GB"/>
              </w:rPr>
              <w:t>or</w:t>
            </w:r>
            <w:proofErr w:type="spellEnd"/>
            <w:r w:rsidRPr="00635FDB">
              <w:rPr>
                <w:rFonts w:ascii="Arial" w:eastAsia="Times New Roman" w:hAnsi="Arial" w:cs="Arial"/>
                <w:sz w:val="20"/>
                <w:szCs w:val="20"/>
                <w:lang w:eastAsia="en-GB"/>
              </w:rPr>
              <w:t xml:space="preserve">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proofErr w:type="gramStart"/>
      <w:r w:rsidR="00BC461A" w:rsidRPr="0014198A">
        <w:rPr>
          <w:rFonts w:ascii="Arial" w:eastAsia="Times New Roman" w:hAnsi="Arial" w:cs="Arial"/>
          <w:b/>
          <w:bCs/>
          <w:i/>
          <w:iCs/>
          <w:lang w:eastAsia="en-GB"/>
        </w:rPr>
        <w:t>4000 word</w:t>
      </w:r>
      <w:proofErr w:type="gramEnd"/>
      <w:r w:rsidR="00BC461A" w:rsidRPr="0014198A">
        <w:rPr>
          <w:rFonts w:ascii="Arial" w:eastAsia="Times New Roman" w:hAnsi="Arial" w:cs="Arial"/>
          <w:b/>
          <w:bCs/>
          <w:i/>
          <w:iCs/>
          <w:lang w:eastAsia="en-GB"/>
        </w:rPr>
        <w:t xml:space="preserve">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w:t>
      </w:r>
      <w:proofErr w:type="gramStart"/>
      <w:r>
        <w:rPr>
          <w:rFonts w:ascii="Arial" w:eastAsia="Times New Roman" w:hAnsi="Arial" w:cs="Arial"/>
          <w:lang w:eastAsia="en-GB"/>
        </w:rPr>
        <w:t>4000 word</w:t>
      </w:r>
      <w:proofErr w:type="gramEnd"/>
      <w:r>
        <w:rPr>
          <w:rFonts w:ascii="Arial" w:eastAsia="Times New Roman" w:hAnsi="Arial" w:cs="Arial"/>
          <w:lang w:eastAsia="en-GB"/>
        </w:rPr>
        <w:t xml:space="preserve">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proofErr w:type="gramStart"/>
      <w:r w:rsidR="00BC461A" w:rsidRPr="0014198A">
        <w:rPr>
          <w:rFonts w:ascii="Arial" w:eastAsia="Times New Roman" w:hAnsi="Arial" w:cs="Arial"/>
          <w:b/>
          <w:bCs/>
          <w:i/>
          <w:iCs/>
          <w:lang w:eastAsia="en-GB"/>
        </w:rPr>
        <w:t>1000 word</w:t>
      </w:r>
      <w:proofErr w:type="gramEnd"/>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68E4E2A2" w14:textId="1B7D66AC" w:rsidR="008A27A7" w:rsidRPr="00075999" w:rsidRDefault="008A27A7" w:rsidP="008A27A7">
      <w:pPr>
        <w:rPr>
          <w:rFonts w:ascii="Arial" w:eastAsia="Times New Roman" w:hAnsi="Arial" w:cs="Arial"/>
          <w:b/>
          <w:bCs/>
          <w:u w:val="single"/>
          <w:lang w:eastAsia="en-GB"/>
        </w:rPr>
      </w:pPr>
      <w:r w:rsidRPr="00075999">
        <w:rPr>
          <w:rFonts w:ascii="Arial" w:eastAsia="Times New Roman" w:hAnsi="Arial" w:cs="Arial"/>
          <w:b/>
          <w:bCs/>
          <w:u w:val="single"/>
          <w:lang w:eastAsia="en-GB"/>
        </w:rPr>
        <w:t>Analyse the role of independent bodies (i.e., IOPC/HMICFRS) in holding the police accountable to those they serve. (1000 words)</w:t>
      </w:r>
    </w:p>
    <w:p w14:paraId="47C8FBE6"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 xml:space="preserve">In this assignment I will be analysing the roles of independent bodies, in holding the police accountable to those they serve. When we look at the Police as a force, they are often in news headlines and very rarely cast in a positive light. This has a detrimental effect on public perception which in turn influences how we </w:t>
      </w:r>
      <w:proofErr w:type="gramStart"/>
      <w:r w:rsidRPr="005907E0">
        <w:rPr>
          <w:rFonts w:ascii="Arial" w:eastAsia="Times New Roman" w:hAnsi="Arial" w:cs="Arial"/>
          <w:lang w:eastAsia="en-GB"/>
        </w:rPr>
        <w:t>are able to</w:t>
      </w:r>
      <w:proofErr w:type="gramEnd"/>
      <w:r w:rsidRPr="005907E0">
        <w:rPr>
          <w:rFonts w:ascii="Arial" w:eastAsia="Times New Roman" w:hAnsi="Arial" w:cs="Arial"/>
          <w:lang w:eastAsia="en-GB"/>
        </w:rPr>
        <w:t xml:space="preserve"> Police. When the public see the Police being cast in a negative light, they lose trust and confidence in the people whose job it is to keep them safe. </w:t>
      </w:r>
    </w:p>
    <w:p w14:paraId="047482A5"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In recent years the Police have been at the forefront of several cases where they have been scrutinised on how they have dealt with them, The Cardiff three, The Birmingham six or the Hillsborough disaster of 1989. When it comes to cases like these many independent bodies investigate how the police have carried out their investigations. In cases like this Her Majesty’s Inspectorate of Constabulary and Fire &amp; Rescue Services or (HMICFRS) Independently assess the effectiveness of the Police forces and Fire rescue. Formally known as Her Majesty’s Inspectorate of Constabulary. (HMIC) which was established on the 21st of July 1856. Employees of (HMICFRS) are appointed by the Crown and do not answer to the Police.</w:t>
      </w:r>
    </w:p>
    <w:p w14:paraId="04C4B07D"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(HMICFRS)’s role is to conduct reports and investigations into Police corruption and integrity, they do not carry any form or regulatory powers however, any reports they complete can be actioned by chief officers, Police crime commissioners or the Home secretary. In July 2021 (HMICFRS) completed an inspection into National Child Protection for Cambridgeshire Constabulary. During this inspection (HMICFRS) examined 79 cases where children were identified at risk. It found that 34 cases were handled well, when 30 cases required improvement and 15 were handled inadequately.</w:t>
      </w:r>
    </w:p>
    <w:p w14:paraId="08B355E6"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 xml:space="preserve">Cambridgeshire Constabulary were commended for their good work in communicating and building good relationships with children who have been exploited. However, during the inspection (HMICFRS) found that Cambridge Constabulary had an inconsistent approach when conducting non-intimate domestic abuse risk assessments where children were involved in incidents, they also found there was a lack of consistency in the way officers managed low risk offenders. (HMICFRS) Scrutinised Cambridge Constabulary heavily for being slow to share information with partner agencies and for accessing information shared with them from partner agencies. </w:t>
      </w:r>
    </w:p>
    <w:p w14:paraId="62F30BA7" w14:textId="016AF161"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 xml:space="preserve">In response to the findings Cambridgeshire Constabulary acknowledged the fact that there were areas where the needed to improve. Senior officers made a statement saying that they are aware of the areas they need to improve and will continue to make improvements. </w:t>
      </w:r>
      <w:sdt>
        <w:sdtPr>
          <w:rPr>
            <w:rFonts w:ascii="Arial" w:eastAsia="Times New Roman" w:hAnsi="Arial" w:cs="Arial"/>
            <w:lang w:eastAsia="en-GB"/>
          </w:rPr>
          <w:id w:val="-61492493"/>
          <w:citation/>
        </w:sdtPr>
        <w:sdtContent>
          <w:r w:rsidR="00EE758C" w:rsidRPr="005907E0">
            <w:rPr>
              <w:rFonts w:ascii="Arial" w:eastAsia="Times New Roman" w:hAnsi="Arial" w:cs="Arial"/>
              <w:lang w:eastAsia="en-GB"/>
            </w:rPr>
            <w:fldChar w:fldCharType="begin"/>
          </w:r>
          <w:r w:rsidR="00EE758C" w:rsidRPr="005907E0">
            <w:rPr>
              <w:rFonts w:ascii="Arial" w:eastAsia="Times New Roman" w:hAnsi="Arial" w:cs="Arial"/>
              <w:lang w:eastAsia="en-GB"/>
            </w:rPr>
            <w:instrText xml:space="preserve"> CITATION HMI21 \l 2057 </w:instrText>
          </w:r>
          <w:r w:rsidR="00EE758C" w:rsidRPr="005907E0">
            <w:rPr>
              <w:rFonts w:ascii="Arial" w:eastAsia="Times New Roman" w:hAnsi="Arial" w:cs="Arial"/>
              <w:lang w:eastAsia="en-GB"/>
            </w:rPr>
            <w:fldChar w:fldCharType="separate"/>
          </w:r>
          <w:r w:rsidR="00EE758C" w:rsidRPr="005907E0">
            <w:rPr>
              <w:rFonts w:ascii="Arial" w:eastAsia="Times New Roman" w:hAnsi="Arial" w:cs="Arial"/>
              <w:noProof/>
              <w:lang w:eastAsia="en-GB"/>
            </w:rPr>
            <w:t>(HMICFRS, 2021)</w:t>
          </w:r>
          <w:r w:rsidR="00EE758C" w:rsidRPr="005907E0">
            <w:rPr>
              <w:rFonts w:ascii="Arial" w:eastAsia="Times New Roman" w:hAnsi="Arial" w:cs="Arial"/>
              <w:lang w:eastAsia="en-GB"/>
            </w:rPr>
            <w:fldChar w:fldCharType="end"/>
          </w:r>
        </w:sdtContent>
      </w:sdt>
    </w:p>
    <w:p w14:paraId="2113013A"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122D5B3"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lastRenderedPageBreak/>
        <w:t xml:space="preserve">Another independent body that carries out investigations into police conduct is the Independent Office of Police Conduct or (IOPC) for short is a non-departmental public body which covers England and Wales. Analysing the role, they play in modern policing they investigate the most serious matters. For example, the (IOPC) conduct investigations into Death’s following police contact. This is where a person or persons have had contact with the police and subsequently pass away within 24 hours. One example of this was “Mohamud Hassan case of South Wales Police in January of 2021.”  In this case Mr Hassan was arrested on the 8th of January 2021 following a disturbance at an address in Cardiff. Mr Hassan was released without charge at approximately 8:30am the following day. In the early hours of Sunday Mr Hassan was declared dead. </w:t>
      </w:r>
    </w:p>
    <w:p w14:paraId="56742475" w14:textId="4E2308BE"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 xml:space="preserve">The (IOPC) </w:t>
      </w:r>
      <w:proofErr w:type="gramStart"/>
      <w:r w:rsidRPr="005907E0">
        <w:rPr>
          <w:rFonts w:ascii="Arial" w:eastAsia="Times New Roman" w:hAnsi="Arial" w:cs="Arial"/>
          <w:lang w:eastAsia="en-GB"/>
        </w:rPr>
        <w:t>conducted an investigation into</w:t>
      </w:r>
      <w:proofErr w:type="gramEnd"/>
      <w:r w:rsidRPr="005907E0">
        <w:rPr>
          <w:rFonts w:ascii="Arial" w:eastAsia="Times New Roman" w:hAnsi="Arial" w:cs="Arial"/>
          <w:lang w:eastAsia="en-GB"/>
        </w:rPr>
        <w:t xml:space="preserve"> Mr Hassan’s contact with police. During the investigation it found that approximately 52 police staff and officers had encountered Mr Hassan during his short stay at custody. </w:t>
      </w:r>
      <w:proofErr w:type="gramStart"/>
      <w:r w:rsidRPr="005907E0">
        <w:rPr>
          <w:rFonts w:ascii="Arial" w:eastAsia="Times New Roman" w:hAnsi="Arial" w:cs="Arial"/>
          <w:lang w:eastAsia="en-GB"/>
        </w:rPr>
        <w:t>A number of</w:t>
      </w:r>
      <w:proofErr w:type="gramEnd"/>
      <w:r w:rsidRPr="005907E0">
        <w:rPr>
          <w:rFonts w:ascii="Arial" w:eastAsia="Times New Roman" w:hAnsi="Arial" w:cs="Arial"/>
          <w:lang w:eastAsia="en-GB"/>
        </w:rPr>
        <w:t xml:space="preserve"> officers of various ranks received notices of investigation following gross misconduct and misconduct findings. During the investigation the (IOPC) found that some of the officers who encountered Mr Hassan had breached, Professional standards, Honesty and Integrity and improper use of force. As a result of these findings a Disciplinary sanction and </w:t>
      </w:r>
      <w:proofErr w:type="gramStart"/>
      <w:r w:rsidRPr="005907E0">
        <w:rPr>
          <w:rFonts w:ascii="Arial" w:eastAsia="Times New Roman" w:hAnsi="Arial" w:cs="Arial"/>
          <w:lang w:eastAsia="en-GB"/>
        </w:rPr>
        <w:t>a number of</w:t>
      </w:r>
      <w:proofErr w:type="gramEnd"/>
      <w:r w:rsidRPr="005907E0">
        <w:rPr>
          <w:rFonts w:ascii="Arial" w:eastAsia="Times New Roman" w:hAnsi="Arial" w:cs="Arial"/>
          <w:lang w:eastAsia="en-GB"/>
        </w:rPr>
        <w:t xml:space="preserve"> disciplinary notices were served on officers.</w:t>
      </w:r>
      <w:sdt>
        <w:sdtPr>
          <w:rPr>
            <w:rFonts w:ascii="Arial" w:eastAsia="Times New Roman" w:hAnsi="Arial" w:cs="Arial"/>
            <w:lang w:eastAsia="en-GB"/>
          </w:rPr>
          <w:id w:val="1879665117"/>
          <w:citation/>
        </w:sdtPr>
        <w:sdtContent>
          <w:r w:rsidR="005907E0">
            <w:rPr>
              <w:rFonts w:ascii="Arial" w:eastAsia="Times New Roman" w:hAnsi="Arial" w:cs="Arial"/>
              <w:lang w:eastAsia="en-GB"/>
            </w:rPr>
            <w:fldChar w:fldCharType="begin"/>
          </w:r>
          <w:r w:rsidR="005907E0">
            <w:rPr>
              <w:rFonts w:ascii="Arial" w:eastAsia="Times New Roman" w:hAnsi="Arial" w:cs="Arial"/>
              <w:lang w:eastAsia="en-GB"/>
            </w:rPr>
            <w:instrText xml:space="preserve"> CITATION Cat21 \l 2057 </w:instrText>
          </w:r>
          <w:r w:rsidR="005907E0">
            <w:rPr>
              <w:rFonts w:ascii="Arial" w:eastAsia="Times New Roman" w:hAnsi="Arial" w:cs="Arial"/>
              <w:lang w:eastAsia="en-GB"/>
            </w:rPr>
            <w:fldChar w:fldCharType="separate"/>
          </w:r>
          <w:r w:rsidR="005907E0">
            <w:rPr>
              <w:rFonts w:ascii="Arial" w:eastAsia="Times New Roman" w:hAnsi="Arial" w:cs="Arial"/>
              <w:noProof/>
              <w:lang w:eastAsia="en-GB"/>
            </w:rPr>
            <w:t xml:space="preserve"> </w:t>
          </w:r>
          <w:r w:rsidR="005907E0" w:rsidRPr="005907E0">
            <w:rPr>
              <w:rFonts w:ascii="Arial" w:eastAsia="Times New Roman" w:hAnsi="Arial" w:cs="Arial"/>
              <w:noProof/>
              <w:lang w:eastAsia="en-GB"/>
            </w:rPr>
            <w:t>(Evans, 2021)</w:t>
          </w:r>
          <w:r w:rsidR="005907E0">
            <w:rPr>
              <w:rFonts w:ascii="Arial" w:eastAsia="Times New Roman" w:hAnsi="Arial" w:cs="Arial"/>
              <w:lang w:eastAsia="en-GB"/>
            </w:rPr>
            <w:fldChar w:fldCharType="end"/>
          </w:r>
        </w:sdtContent>
      </w:sdt>
      <w:r w:rsidRPr="005907E0">
        <w:rPr>
          <w:rFonts w:ascii="Arial" w:eastAsia="Times New Roman" w:hAnsi="Arial" w:cs="Arial"/>
          <w:lang w:eastAsia="en-GB"/>
        </w:rPr>
        <w:t xml:space="preserve"> When we look at the extent of the investigation carried out by the (IOPC) it’s clear to see that they leave no stone unturned. At this point in time the investigation is still ongoing and further lines of inquiry are being pursued.  </w:t>
      </w:r>
    </w:p>
    <w:p w14:paraId="765C5E24" w14:textId="77777777" w:rsidR="00BB422A"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 xml:space="preserve">Reflecting on my findings when researching this subject, I have found that there are many different independent bodies outside of the police force that carryout investigations into what the police do. It has led me to learn that (HMICFRS) has no regulatory powers and cannot action any of their findings in law. However, they can place their findings before senior officers to action their findings. I have also found that the Police as a force has its own version of the (IOPC) known as Professional Standards Department or (PSD) this department looks at handling complaints, Police Misconduct and professional standards. The (PSD) department bridge the link between Police and the (IOPC). I have learned that when the (IOPC) are conducting investigations into officers, they are served with a notification to make them aware they are being investigated. I have also learned that during an investigation carried out by the (IOPC) you could be investigated even if you had indirect contact with a person or case. </w:t>
      </w:r>
    </w:p>
    <w:p w14:paraId="4CDE5FAE" w14:textId="77777777" w:rsid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lang w:eastAsia="en-GB"/>
        </w:rPr>
        <w:t xml:space="preserve">Based on these findings </w:t>
      </w:r>
      <w:proofErr w:type="gramStart"/>
      <w:r w:rsidRPr="005907E0">
        <w:rPr>
          <w:rFonts w:ascii="Arial" w:eastAsia="Times New Roman" w:hAnsi="Arial" w:cs="Arial"/>
          <w:lang w:eastAsia="en-GB"/>
        </w:rPr>
        <w:t>it is clear that as</w:t>
      </w:r>
      <w:proofErr w:type="gramEnd"/>
      <w:r w:rsidRPr="005907E0">
        <w:rPr>
          <w:rFonts w:ascii="Arial" w:eastAsia="Times New Roman" w:hAnsi="Arial" w:cs="Arial"/>
          <w:lang w:eastAsia="en-GB"/>
        </w:rPr>
        <w:t xml:space="preserve"> a Police officer, you are always held accountable for any action you take. I feel that after reviewing this subject I will take more time to consider my options in making decisions and make sure I have a clear justification as to what the best course of action is to take.</w:t>
      </w:r>
    </w:p>
    <w:p w14:paraId="06401B76" w14:textId="3097DBF7" w:rsidR="00BB18E4" w:rsidRPr="005907E0" w:rsidRDefault="00BB422A" w:rsidP="005907E0">
      <w:pPr>
        <w:overflowPunct w:val="0"/>
        <w:autoSpaceDE w:val="0"/>
        <w:autoSpaceDN w:val="0"/>
        <w:adjustRightInd w:val="0"/>
        <w:spacing w:before="240" w:after="0" w:line="240" w:lineRule="auto"/>
        <w:jc w:val="both"/>
        <w:textAlignment w:val="baseline"/>
        <w:rPr>
          <w:rFonts w:ascii="Arial" w:eastAsia="Times New Roman" w:hAnsi="Arial" w:cs="Arial"/>
          <w:b/>
          <w:sz w:val="24"/>
          <w:szCs w:val="24"/>
          <w:lang w:eastAsia="en-GB"/>
        </w:rPr>
      </w:pPr>
      <w:r w:rsidRPr="005907E0">
        <w:rPr>
          <w:rFonts w:ascii="Arial" w:eastAsia="Times New Roman" w:hAnsi="Arial" w:cs="Arial"/>
          <w:lang w:eastAsia="en-GB"/>
        </w:rPr>
        <w:t xml:space="preserve">  </w:t>
      </w:r>
      <w:r w:rsidR="00BF4C98" w:rsidRPr="005907E0">
        <w:rPr>
          <w:rFonts w:ascii="Arial" w:eastAsia="Times New Roman" w:hAnsi="Arial" w:cs="Arial"/>
          <w:lang w:eastAsia="en-GB"/>
        </w:rPr>
        <w:t xml:space="preserve"> </w:t>
      </w:r>
    </w:p>
    <w:p w14:paraId="5C3B649F" w14:textId="77777777" w:rsidR="008A27A7" w:rsidRDefault="00BC461A" w:rsidP="005907E0">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5907E0">
        <w:rPr>
          <w:rFonts w:ascii="Arial" w:eastAsia="Times New Roman" w:hAnsi="Arial" w:cs="Arial"/>
          <w:b/>
          <w:bCs/>
          <w:lang w:eastAsia="en-GB"/>
        </w:rPr>
        <w:t>Essay</w:t>
      </w:r>
      <w:r>
        <w:rPr>
          <w:rFonts w:ascii="Arial" w:eastAsia="Times New Roman" w:hAnsi="Arial" w:cs="Arial"/>
          <w:b/>
          <w:bCs/>
          <w:lang w:eastAsia="en-GB"/>
        </w:rPr>
        <w:t xml:space="preserve">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624D9663"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075999">
        <w:rPr>
          <w:rFonts w:ascii="Arial" w:eastAsia="Times New Roman" w:hAnsi="Arial" w:cs="Arial"/>
          <w:b/>
          <w:bCs/>
          <w:u w:val="single"/>
          <w:lang w:eastAsia="en-GB"/>
        </w:rPr>
        <w:t>Examine</w:t>
      </w:r>
      <w:r w:rsidR="008A27A7" w:rsidRPr="00075999">
        <w:rPr>
          <w:rFonts w:ascii="Arial" w:eastAsia="Times New Roman" w:hAnsi="Arial" w:cs="Arial"/>
          <w:b/>
          <w:bCs/>
          <w:u w:val="single"/>
          <w:lang w:eastAsia="en-GB"/>
        </w:rPr>
        <w:t xml:space="preserve"> the ethical dimension of ‘real time’ operational decisions. (1000 words)</w:t>
      </w:r>
    </w:p>
    <w:p w14:paraId="558F4AA6" w14:textId="77777777" w:rsidR="00075999" w:rsidRPr="00075999" w:rsidRDefault="00075999" w:rsidP="008A27A7">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p>
    <w:p w14:paraId="60FEF2FA" w14:textId="77777777" w:rsidR="00075999" w:rsidRPr="00075999" w:rsidRDefault="00075999" w:rsidP="00075999">
      <w:pPr>
        <w:rPr>
          <w:rFonts w:ascii="Arial" w:eastAsia="Calibri" w:hAnsi="Arial" w:cs="Arial"/>
        </w:rPr>
      </w:pPr>
      <w:bookmarkStart w:id="0" w:name="_Hlk101871264"/>
      <w:r w:rsidRPr="00075999">
        <w:rPr>
          <w:rFonts w:ascii="Arial" w:eastAsia="Calibri" w:hAnsi="Arial" w:cs="Arial"/>
        </w:rPr>
        <w:t>In this assignment I will be examining the ethical dimension of ‘real time’ operational decisions.</w:t>
      </w:r>
    </w:p>
    <w:p w14:paraId="2FBC3DF5" w14:textId="77777777" w:rsidR="00075999" w:rsidRPr="00075999" w:rsidRDefault="00075999" w:rsidP="00075999">
      <w:pPr>
        <w:rPr>
          <w:rFonts w:ascii="Arial" w:eastAsia="Calibri" w:hAnsi="Arial" w:cs="Arial"/>
        </w:rPr>
      </w:pPr>
      <w:r w:rsidRPr="00075999">
        <w:rPr>
          <w:rFonts w:ascii="Arial" w:eastAsia="Calibri" w:hAnsi="Arial" w:cs="Arial"/>
        </w:rPr>
        <w:t xml:space="preserve">Dr Andrew D. </w:t>
      </w:r>
      <w:proofErr w:type="spellStart"/>
      <w:r w:rsidRPr="00075999">
        <w:rPr>
          <w:rFonts w:ascii="Arial" w:eastAsia="Calibri" w:hAnsi="Arial" w:cs="Arial"/>
        </w:rPr>
        <w:t>Banasiewicz</w:t>
      </w:r>
      <w:proofErr w:type="spellEnd"/>
      <w:r w:rsidRPr="00075999">
        <w:rPr>
          <w:rFonts w:ascii="Arial" w:eastAsia="Calibri" w:hAnsi="Arial" w:cs="Arial"/>
        </w:rPr>
        <w:t xml:space="preserve"> said “A decision can be characterised as a commitment to a course of action, intended to serve a specific purpose or accomplish a specific objective” </w:t>
      </w:r>
      <w:sdt>
        <w:sdtPr>
          <w:rPr>
            <w:rFonts w:ascii="Arial" w:eastAsia="Calibri" w:hAnsi="Arial" w:cs="Arial"/>
          </w:rPr>
          <w:id w:val="1879280423"/>
          <w:citation/>
        </w:sdtPr>
        <w:sdtContent>
          <w:r w:rsidRPr="00075999">
            <w:rPr>
              <w:rFonts w:ascii="Arial" w:eastAsia="Calibri" w:hAnsi="Arial" w:cs="Arial"/>
            </w:rPr>
            <w:fldChar w:fldCharType="begin"/>
          </w:r>
          <w:r w:rsidRPr="00075999">
            <w:rPr>
              <w:rFonts w:ascii="Arial" w:eastAsia="Calibri" w:hAnsi="Arial" w:cs="Arial"/>
            </w:rPr>
            <w:instrText xml:space="preserve"> CITATION And19 \l 2057 </w:instrText>
          </w:r>
          <w:r w:rsidRPr="00075999">
            <w:rPr>
              <w:rFonts w:ascii="Arial" w:eastAsia="Calibri" w:hAnsi="Arial" w:cs="Arial"/>
            </w:rPr>
            <w:fldChar w:fldCharType="separate"/>
          </w:r>
          <w:r w:rsidRPr="00075999">
            <w:rPr>
              <w:rFonts w:ascii="Arial" w:eastAsia="Calibri" w:hAnsi="Arial" w:cs="Arial"/>
              <w:noProof/>
            </w:rPr>
            <w:t>(Banasiewicz, 2019)</w:t>
          </w:r>
          <w:r w:rsidRPr="00075999">
            <w:rPr>
              <w:rFonts w:ascii="Arial" w:eastAsia="Calibri" w:hAnsi="Arial" w:cs="Arial"/>
            </w:rPr>
            <w:fldChar w:fldCharType="end"/>
          </w:r>
        </w:sdtContent>
      </w:sdt>
      <w:r w:rsidRPr="00075999">
        <w:rPr>
          <w:rFonts w:ascii="Arial" w:eastAsia="Calibri" w:hAnsi="Arial" w:cs="Arial"/>
        </w:rPr>
        <w:t xml:space="preserve"> My understanding of this, is where we are subjected to make choice for a course of conduct to carry out a specific objective. This choice is made by using our knowledge and experience to forward forecast various outcomes before choosing the most appropriate path. </w:t>
      </w:r>
    </w:p>
    <w:p w14:paraId="4D1E93C1" w14:textId="147BB60D" w:rsidR="00075999" w:rsidRPr="00075999" w:rsidRDefault="00075999" w:rsidP="00075999">
      <w:pPr>
        <w:rPr>
          <w:rFonts w:ascii="Arial" w:eastAsia="Calibri" w:hAnsi="Arial" w:cs="Arial"/>
        </w:rPr>
      </w:pPr>
      <w:r w:rsidRPr="00075999">
        <w:rPr>
          <w:rFonts w:ascii="Arial" w:eastAsia="Calibri" w:hAnsi="Arial" w:cs="Arial"/>
        </w:rPr>
        <w:t>There are several different ways in which we make decisions. When it comes to making decisions in ‘real time’, we as police officers often forced to make snap on the spot decisions. These types of decisions rely heavily on our intuition. This is where information is not readily available to us, and we are often forced to turn to our experience to help us choose an appropriate course of action. Making these</w:t>
      </w:r>
      <w:r>
        <w:rPr>
          <w:rFonts w:ascii="Arial" w:eastAsia="Calibri" w:hAnsi="Arial" w:cs="Arial"/>
        </w:rPr>
        <w:t xml:space="preserve"> </w:t>
      </w:r>
      <w:r w:rsidRPr="00075999">
        <w:rPr>
          <w:rFonts w:ascii="Arial" w:eastAsia="Calibri" w:hAnsi="Arial" w:cs="Arial"/>
        </w:rPr>
        <w:lastRenderedPageBreak/>
        <w:t xml:space="preserve">kinds of decisions is where we are most at risk for getting decisions wrong. Police officers turn </w:t>
      </w:r>
      <w:r w:rsidRPr="00075999">
        <w:rPr>
          <w:rFonts w:ascii="Arial" w:eastAsia="Calibri" w:hAnsi="Arial" w:cs="Arial"/>
          <w:noProof/>
          <w:lang w:eastAsia="en-GB"/>
        </w:rPr>
        <w:drawing>
          <wp:anchor distT="0" distB="0" distL="114300" distR="114300" simplePos="0" relativeHeight="251661312" behindDoc="0" locked="0" layoutInCell="1" allowOverlap="1" wp14:anchorId="20FD42FF" wp14:editId="2EFFE803">
            <wp:simplePos x="0" y="0"/>
            <wp:positionH relativeFrom="margin">
              <wp:align>center</wp:align>
            </wp:positionH>
            <wp:positionV relativeFrom="paragraph">
              <wp:posOffset>374650</wp:posOffset>
            </wp:positionV>
            <wp:extent cx="3467100" cy="212471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7100" cy="2124710"/>
                    </a:xfrm>
                    <a:prstGeom prst="rect">
                      <a:avLst/>
                    </a:prstGeom>
                    <a:noFill/>
                  </pic:spPr>
                </pic:pic>
              </a:graphicData>
            </a:graphic>
          </wp:anchor>
        </w:drawing>
      </w:r>
      <w:r w:rsidRPr="00075999">
        <w:rPr>
          <w:rFonts w:ascii="Arial" w:eastAsia="Calibri" w:hAnsi="Arial" w:cs="Arial"/>
        </w:rPr>
        <w:t xml:space="preserve">to the national decision-making model to help in making the most ethical call.  </w:t>
      </w:r>
    </w:p>
    <w:p w14:paraId="291731D3" w14:textId="77777777" w:rsidR="00075999" w:rsidRPr="00075999" w:rsidRDefault="00075999" w:rsidP="00075999">
      <w:pPr>
        <w:rPr>
          <w:rFonts w:ascii="Arial" w:eastAsia="Calibri" w:hAnsi="Arial" w:cs="Arial"/>
        </w:rPr>
      </w:pPr>
      <w:sdt>
        <w:sdtPr>
          <w:rPr>
            <w:rFonts w:ascii="Arial" w:eastAsia="Calibri" w:hAnsi="Arial" w:cs="Arial"/>
          </w:rPr>
          <w:id w:val="-839546282"/>
          <w:citation/>
        </w:sdtPr>
        <w:sdtContent>
          <w:r w:rsidRPr="00075999">
            <w:rPr>
              <w:rFonts w:ascii="Arial" w:eastAsia="Calibri" w:hAnsi="Arial" w:cs="Arial"/>
            </w:rPr>
            <w:fldChar w:fldCharType="begin"/>
          </w:r>
          <w:r w:rsidRPr="00075999">
            <w:rPr>
              <w:rFonts w:ascii="Arial" w:eastAsia="Calibri" w:hAnsi="Arial" w:cs="Arial"/>
            </w:rPr>
            <w:instrText xml:space="preserve">CITATION Col131 \l 2057 </w:instrText>
          </w:r>
          <w:r w:rsidRPr="00075999">
            <w:rPr>
              <w:rFonts w:ascii="Arial" w:eastAsia="Calibri" w:hAnsi="Arial" w:cs="Arial"/>
            </w:rPr>
            <w:fldChar w:fldCharType="separate"/>
          </w:r>
          <w:r w:rsidRPr="00075999">
            <w:rPr>
              <w:rFonts w:ascii="Arial" w:eastAsia="Calibri" w:hAnsi="Arial" w:cs="Arial"/>
              <w:noProof/>
            </w:rPr>
            <w:t>(College of Policing, 2013)</w:t>
          </w:r>
          <w:r w:rsidRPr="00075999">
            <w:rPr>
              <w:rFonts w:ascii="Arial" w:eastAsia="Calibri" w:hAnsi="Arial" w:cs="Arial"/>
            </w:rPr>
            <w:fldChar w:fldCharType="end"/>
          </w:r>
        </w:sdtContent>
      </w:sdt>
    </w:p>
    <w:p w14:paraId="79DF35E7" w14:textId="77777777" w:rsidR="00075999" w:rsidRPr="00075999" w:rsidRDefault="00075999" w:rsidP="00075999">
      <w:pPr>
        <w:rPr>
          <w:rFonts w:ascii="Arial" w:eastAsia="Calibri" w:hAnsi="Arial" w:cs="Arial"/>
        </w:rPr>
      </w:pPr>
      <w:r w:rsidRPr="00075999">
        <w:rPr>
          <w:rFonts w:ascii="Arial" w:eastAsia="Calibri" w:hAnsi="Arial" w:cs="Arial"/>
        </w:rPr>
        <w:t xml:space="preserve">As we can see from the diagram above the code of ethics is at the centre of every decision, we as police officers make all our decisions based on this model. “The Code of Ethics is about self-awareness, ensuring that everyone in policing feels able to always do the right thing and feels confident to challenge colleagues, irrespective of their rank, role or position.” </w:t>
      </w:r>
      <w:sdt>
        <w:sdtPr>
          <w:rPr>
            <w:rFonts w:ascii="Arial" w:eastAsia="Calibri" w:hAnsi="Arial" w:cs="Arial"/>
          </w:rPr>
          <w:id w:val="-1163548888"/>
          <w:citation/>
        </w:sdtPr>
        <w:sdtContent>
          <w:r w:rsidRPr="00075999">
            <w:rPr>
              <w:rFonts w:ascii="Arial" w:eastAsia="Calibri" w:hAnsi="Arial" w:cs="Arial"/>
            </w:rPr>
            <w:fldChar w:fldCharType="begin"/>
          </w:r>
          <w:r w:rsidRPr="00075999">
            <w:rPr>
              <w:rFonts w:ascii="Arial" w:eastAsia="Calibri" w:hAnsi="Arial" w:cs="Arial"/>
            </w:rPr>
            <w:instrText xml:space="preserve">CITATION Col14 \l 2057 </w:instrText>
          </w:r>
          <w:r w:rsidRPr="00075999">
            <w:rPr>
              <w:rFonts w:ascii="Arial" w:eastAsia="Calibri" w:hAnsi="Arial" w:cs="Arial"/>
            </w:rPr>
            <w:fldChar w:fldCharType="separate"/>
          </w:r>
          <w:r w:rsidRPr="00075999">
            <w:rPr>
              <w:rFonts w:ascii="Arial" w:eastAsia="Calibri" w:hAnsi="Arial" w:cs="Arial"/>
              <w:noProof/>
            </w:rPr>
            <w:t>(College of Policing, Code of Ethics, 2014)</w:t>
          </w:r>
          <w:r w:rsidRPr="00075999">
            <w:rPr>
              <w:rFonts w:ascii="Arial" w:eastAsia="Calibri" w:hAnsi="Arial" w:cs="Arial"/>
            </w:rPr>
            <w:fldChar w:fldCharType="end"/>
          </w:r>
        </w:sdtContent>
      </w:sdt>
    </w:p>
    <w:p w14:paraId="0323DF59" w14:textId="77777777" w:rsidR="00075999" w:rsidRPr="00075999" w:rsidRDefault="00075999" w:rsidP="00075999">
      <w:pPr>
        <w:rPr>
          <w:rFonts w:ascii="Arial" w:eastAsia="Calibri" w:hAnsi="Arial" w:cs="Arial"/>
        </w:rPr>
      </w:pPr>
      <w:r w:rsidRPr="00075999">
        <w:rPr>
          <w:rFonts w:ascii="Arial" w:eastAsia="Calibri" w:hAnsi="Arial" w:cs="Arial"/>
        </w:rPr>
        <w:t xml:space="preserve">While we are using our experience to find a worthy outcome it will also hinder us in our decision making. This is where our cognitive bias tends to cloud our judgement. </w:t>
      </w:r>
    </w:p>
    <w:p w14:paraId="123C19B3" w14:textId="77777777" w:rsidR="00075999" w:rsidRPr="00075999" w:rsidRDefault="00075999" w:rsidP="00075999">
      <w:pPr>
        <w:rPr>
          <w:rFonts w:ascii="Arial" w:eastAsia="Calibri" w:hAnsi="Arial" w:cs="Arial"/>
        </w:rPr>
      </w:pPr>
      <w:r w:rsidRPr="00075999">
        <w:rPr>
          <w:rFonts w:ascii="Arial" w:eastAsia="Calibri" w:hAnsi="Arial" w:cs="Arial"/>
        </w:rPr>
        <w:t xml:space="preserve">“Decades of research in cognitive psychology point to numerous cognitive biases that permeate individual level decision-making. Altogether, researchers pinpointed significantly more than a hundred distinct manifestations of cognitive bias” </w:t>
      </w:r>
      <w:sdt>
        <w:sdtPr>
          <w:rPr>
            <w:rFonts w:ascii="Arial" w:eastAsia="Calibri" w:hAnsi="Arial" w:cs="Arial"/>
          </w:rPr>
          <w:id w:val="947820992"/>
          <w:citation/>
        </w:sdtPr>
        <w:sdtContent>
          <w:r w:rsidRPr="00075999">
            <w:rPr>
              <w:rFonts w:ascii="Arial" w:eastAsia="Calibri" w:hAnsi="Arial" w:cs="Arial"/>
            </w:rPr>
            <w:fldChar w:fldCharType="begin"/>
          </w:r>
          <w:r w:rsidRPr="00075999">
            <w:rPr>
              <w:rFonts w:ascii="Arial" w:eastAsia="Calibri" w:hAnsi="Arial" w:cs="Arial"/>
            </w:rPr>
            <w:instrText xml:space="preserve"> CITATION And19 \l 2057 </w:instrText>
          </w:r>
          <w:r w:rsidRPr="00075999">
            <w:rPr>
              <w:rFonts w:ascii="Arial" w:eastAsia="Calibri" w:hAnsi="Arial" w:cs="Arial"/>
            </w:rPr>
            <w:fldChar w:fldCharType="separate"/>
          </w:r>
          <w:r w:rsidRPr="00075999">
            <w:rPr>
              <w:rFonts w:ascii="Arial" w:eastAsia="Calibri" w:hAnsi="Arial" w:cs="Arial"/>
              <w:noProof/>
            </w:rPr>
            <w:t>(Banasiewicz, 2019)</w:t>
          </w:r>
          <w:r w:rsidRPr="00075999">
            <w:rPr>
              <w:rFonts w:ascii="Arial" w:eastAsia="Calibri" w:hAnsi="Arial" w:cs="Arial"/>
            </w:rPr>
            <w:fldChar w:fldCharType="end"/>
          </w:r>
        </w:sdtContent>
      </w:sdt>
      <w:r w:rsidRPr="00075999">
        <w:rPr>
          <w:rFonts w:ascii="Arial" w:eastAsia="Calibri" w:hAnsi="Arial" w:cs="Arial"/>
        </w:rPr>
        <w:t xml:space="preserve">  A cognitive bias is a flaw in our decision making, it is where we process data provided to us from various places that clouds our judgement when it comes to making rational decisions. A big part of this process is where we tend to look at our negative outcomes from previous decisions, we have made which ultimately play a major part in our thought process. </w:t>
      </w:r>
    </w:p>
    <w:p w14:paraId="26B29CA2" w14:textId="77777777" w:rsidR="00075999" w:rsidRPr="00075999" w:rsidRDefault="00075999" w:rsidP="00075999">
      <w:pPr>
        <w:rPr>
          <w:rFonts w:ascii="Arial" w:eastAsia="Calibri" w:hAnsi="Arial" w:cs="Arial"/>
        </w:rPr>
      </w:pPr>
      <w:r w:rsidRPr="00075999">
        <w:rPr>
          <w:rFonts w:ascii="Arial" w:eastAsia="Calibri" w:hAnsi="Arial" w:cs="Arial"/>
        </w:rPr>
        <w:t xml:space="preserve">Four of the most common cognitive bias are: - </w:t>
      </w:r>
    </w:p>
    <w:p w14:paraId="2D2FAA9A" w14:textId="77777777" w:rsidR="00075999" w:rsidRPr="00075999" w:rsidRDefault="00075999" w:rsidP="00075999">
      <w:pPr>
        <w:rPr>
          <w:rFonts w:ascii="Arial" w:eastAsia="Calibri" w:hAnsi="Arial" w:cs="Arial"/>
        </w:rPr>
      </w:pPr>
      <w:r w:rsidRPr="00075999">
        <w:rPr>
          <w:rFonts w:ascii="Arial" w:eastAsia="Calibri" w:hAnsi="Arial" w:cs="Arial"/>
        </w:rPr>
        <w:t xml:space="preserve">Confirmation – this is where a decision maker looks for evidence that confirms their bias and discredits and relevant evidence that would support a different outcome. Looking at this cognitive bias from a policing perspective, I feel that this type of cognitive bias could come down to having overwhelming experience in making decisions. </w:t>
      </w:r>
    </w:p>
    <w:p w14:paraId="18B08ED2" w14:textId="77777777" w:rsidR="00075999" w:rsidRPr="00075999" w:rsidRDefault="00075999" w:rsidP="00075999">
      <w:pPr>
        <w:rPr>
          <w:rFonts w:ascii="Arial" w:eastAsia="Calibri" w:hAnsi="Arial" w:cs="Arial"/>
        </w:rPr>
      </w:pPr>
      <w:r w:rsidRPr="00075999">
        <w:rPr>
          <w:rFonts w:ascii="Arial" w:eastAsia="Calibri" w:hAnsi="Arial" w:cs="Arial"/>
        </w:rPr>
        <w:t xml:space="preserve">Anchoring – this is where the decision maker relies heavily on one experience from their past. This cognitive bias is one that could become relevant when a new starter is asked to </w:t>
      </w:r>
      <w:proofErr w:type="gramStart"/>
      <w:r w:rsidRPr="00075999">
        <w:rPr>
          <w:rFonts w:ascii="Arial" w:eastAsia="Calibri" w:hAnsi="Arial" w:cs="Arial"/>
        </w:rPr>
        <w:t>make a decision</w:t>
      </w:r>
      <w:proofErr w:type="gramEnd"/>
      <w:r w:rsidRPr="00075999">
        <w:rPr>
          <w:rFonts w:ascii="Arial" w:eastAsia="Calibri" w:hAnsi="Arial" w:cs="Arial"/>
        </w:rPr>
        <w:t xml:space="preserve">, they would have very little operational experience when it comes to making decisions. </w:t>
      </w:r>
    </w:p>
    <w:p w14:paraId="4863BC98" w14:textId="77777777" w:rsidR="00075999" w:rsidRPr="00075999" w:rsidRDefault="00075999" w:rsidP="00075999">
      <w:pPr>
        <w:rPr>
          <w:rFonts w:ascii="Arial" w:eastAsia="Calibri" w:hAnsi="Arial" w:cs="Arial"/>
        </w:rPr>
      </w:pPr>
      <w:r w:rsidRPr="00075999">
        <w:rPr>
          <w:rFonts w:ascii="Arial" w:eastAsia="Calibri" w:hAnsi="Arial" w:cs="Arial"/>
        </w:rPr>
        <w:t xml:space="preserve">Halo effect – this is where the decision maker has its own view of a subject or item that ultimately affects their objectivity when </w:t>
      </w:r>
      <w:proofErr w:type="gramStart"/>
      <w:r w:rsidRPr="00075999">
        <w:rPr>
          <w:rFonts w:ascii="Arial" w:eastAsia="Calibri" w:hAnsi="Arial" w:cs="Arial"/>
        </w:rPr>
        <w:t>making a decision</w:t>
      </w:r>
      <w:proofErr w:type="gramEnd"/>
      <w:r w:rsidRPr="00075999">
        <w:rPr>
          <w:rFonts w:ascii="Arial" w:eastAsia="Calibri" w:hAnsi="Arial" w:cs="Arial"/>
        </w:rPr>
        <w:t xml:space="preserve">. This cognitive bias is one that will cloud your decision-making process if you happen to know the individual involved.  </w:t>
      </w:r>
    </w:p>
    <w:p w14:paraId="3546F6CD" w14:textId="77777777" w:rsidR="00075999" w:rsidRPr="00075999" w:rsidRDefault="00075999" w:rsidP="00075999">
      <w:pPr>
        <w:rPr>
          <w:rFonts w:ascii="Arial" w:eastAsia="Calibri" w:hAnsi="Arial" w:cs="Arial"/>
        </w:rPr>
      </w:pPr>
      <w:r w:rsidRPr="00075999">
        <w:rPr>
          <w:rFonts w:ascii="Arial" w:eastAsia="Calibri" w:hAnsi="Arial" w:cs="Arial"/>
        </w:rPr>
        <w:t xml:space="preserve">Overconfidence – Overestimating the reliability of your judgement. This is a cognitive bias that would affect an officer with little experience. For example, a new officer who has just become independent, they would have a fair amount of experience in making decisions however they would always have a tutor officer to guide them to their decision. </w:t>
      </w:r>
    </w:p>
    <w:p w14:paraId="6E303B84" w14:textId="77777777" w:rsidR="00075999" w:rsidRDefault="00075999" w:rsidP="00075999">
      <w:pPr>
        <w:rPr>
          <w:rFonts w:ascii="Arial" w:eastAsia="Calibri" w:hAnsi="Arial" w:cs="Arial"/>
        </w:rPr>
      </w:pPr>
    </w:p>
    <w:p w14:paraId="307B8670" w14:textId="1742868B" w:rsidR="00075999" w:rsidRPr="00075999" w:rsidRDefault="00075999" w:rsidP="00075999">
      <w:pPr>
        <w:rPr>
          <w:rFonts w:ascii="Arial" w:eastAsia="Calibri" w:hAnsi="Arial" w:cs="Arial"/>
        </w:rPr>
      </w:pPr>
      <w:r w:rsidRPr="00075999">
        <w:rPr>
          <w:rFonts w:ascii="Arial" w:eastAsia="Calibri" w:hAnsi="Arial" w:cs="Arial"/>
        </w:rPr>
        <w:t xml:space="preserve">When it comes to looking at the ethical dimension of decision making it is very important to keep in mind that our cognitive bias may have played a part in our decision. Ultimately these could cause our decisions to be less ethical for the people involved. Under optimal conditions, we come to a decision by </w:t>
      </w:r>
      <w:r w:rsidRPr="00075999">
        <w:rPr>
          <w:rFonts w:ascii="Arial" w:eastAsia="Calibri" w:hAnsi="Arial" w:cs="Arial"/>
        </w:rPr>
        <w:lastRenderedPageBreak/>
        <w:t xml:space="preserve">using an ethical decision-making process. Basically speaking, we follow a 5-step mental model outlined by Hartman and Desjardins, </w:t>
      </w:r>
    </w:p>
    <w:p w14:paraId="0DE14F55" w14:textId="77777777" w:rsidR="00075999" w:rsidRPr="00075999" w:rsidRDefault="00075999" w:rsidP="00075999">
      <w:pPr>
        <w:rPr>
          <w:rFonts w:ascii="Arial" w:eastAsia="Calibri" w:hAnsi="Arial" w:cs="Arial"/>
        </w:rPr>
      </w:pPr>
      <w:r w:rsidRPr="00075999">
        <w:rPr>
          <w:rFonts w:ascii="Arial" w:eastAsia="Calibri" w:hAnsi="Arial" w:cs="Arial"/>
        </w:rPr>
        <w:t xml:space="preserve">A decision-maker (1) becomes aware of a present issue; (2) gathers facts relevant to the ultimate decision; (3) identifies alternative solutions to the dilemma at hand; (4) considers stakeholders implicated or impacted by these alternatives; and (5) reaches a conclusion by comparing and weighing these alternatives, often guided by insights offered by philosophical theory and/or external guidance, as well as by testing solution possibilities by reflecting on their likely consequences from the perspectives provided by other mental models” </w:t>
      </w:r>
      <w:sdt>
        <w:sdtPr>
          <w:rPr>
            <w:rFonts w:ascii="Arial" w:eastAsia="Calibri" w:hAnsi="Arial" w:cs="Arial"/>
          </w:rPr>
          <w:id w:val="-304168762"/>
          <w:citation/>
        </w:sdtPr>
        <w:sdtContent>
          <w:r w:rsidRPr="00075999">
            <w:rPr>
              <w:rFonts w:ascii="Arial" w:eastAsia="Calibri" w:hAnsi="Arial" w:cs="Arial"/>
            </w:rPr>
            <w:fldChar w:fldCharType="begin"/>
          </w:r>
          <w:r w:rsidRPr="00075999">
            <w:rPr>
              <w:rFonts w:ascii="Arial" w:eastAsia="Calibri" w:hAnsi="Arial" w:cs="Arial"/>
            </w:rPr>
            <w:instrText xml:space="preserve"> CITATION Lau08 \l 2057 </w:instrText>
          </w:r>
          <w:r w:rsidRPr="00075999">
            <w:rPr>
              <w:rFonts w:ascii="Arial" w:eastAsia="Calibri" w:hAnsi="Arial" w:cs="Arial"/>
            </w:rPr>
            <w:fldChar w:fldCharType="separate"/>
          </w:r>
          <w:r w:rsidRPr="00075999">
            <w:rPr>
              <w:rFonts w:ascii="Arial" w:eastAsia="Calibri" w:hAnsi="Arial" w:cs="Arial"/>
              <w:noProof/>
            </w:rPr>
            <w:t>(Hartman &amp; Desjardins, 2008)</w:t>
          </w:r>
          <w:r w:rsidRPr="00075999">
            <w:rPr>
              <w:rFonts w:ascii="Arial" w:eastAsia="Calibri" w:hAnsi="Arial" w:cs="Arial"/>
            </w:rPr>
            <w:fldChar w:fldCharType="end"/>
          </w:r>
        </w:sdtContent>
      </w:sdt>
      <w:r w:rsidRPr="00075999">
        <w:rPr>
          <w:rFonts w:ascii="Arial" w:eastAsia="Calibri" w:hAnsi="Arial" w:cs="Arial"/>
        </w:rPr>
        <w:t xml:space="preserve"> </w:t>
      </w:r>
    </w:p>
    <w:p w14:paraId="17AD1EC9" w14:textId="77777777" w:rsidR="00075999" w:rsidRPr="00075999" w:rsidRDefault="00075999" w:rsidP="00075999">
      <w:pPr>
        <w:rPr>
          <w:rFonts w:ascii="Arial" w:eastAsia="Calibri" w:hAnsi="Arial" w:cs="Arial"/>
        </w:rPr>
      </w:pPr>
      <w:r w:rsidRPr="00075999">
        <w:rPr>
          <w:rFonts w:ascii="Arial" w:eastAsia="Calibri" w:hAnsi="Arial" w:cs="Arial"/>
        </w:rPr>
        <w:t xml:space="preserve">Reviewing this subject, it is easy to see that many different factors play their part in our decision-making process. Making ethical decisions can often be very difficult for police officers, when one or more of these steps are removed due to decision-making in ‘real time’. As police officers we are constantly in the public eye and are continuously scrutinised for decisions we make as individuals and as a force. Whether we make the most ethical decision or not members of the public will continue to criticize police for their actions. Making ethical decisions will continue to be a challenge not only for police forces but for people in general. After researching this subject, it has made me aware of the various impacts the outside world can have when it comes to making our decisions. It has made me more aware of how our cognitive bias play their role and often cloud our over-all judgement of certain situations. After looking at the ethical dimension of decision-making, it has helped me to understand that its very far from a one size fits all. What works for one situation we are dealing with may not always work for another. By making these decisions it helps build more experience to help guide you in making the most appropriate course of action. Moving forward from this task I will continue to be mindful of the various factors and the roles they play in helping or hindering me in making my ethical decisions.   </w:t>
      </w:r>
    </w:p>
    <w:p w14:paraId="6782D39E" w14:textId="77777777" w:rsidR="00075999" w:rsidRPr="00075999" w:rsidRDefault="00075999" w:rsidP="00075999">
      <w:pPr>
        <w:rPr>
          <w:rFonts w:ascii="Arial" w:eastAsia="Calibri" w:hAnsi="Arial" w:cs="Arial"/>
          <w:i/>
          <w:iCs/>
        </w:rPr>
      </w:pPr>
      <w:r w:rsidRPr="00075999">
        <w:rPr>
          <w:rFonts w:ascii="Arial" w:eastAsia="Calibri" w:hAnsi="Arial" w:cs="Arial"/>
          <w:i/>
          <w:iCs/>
        </w:rPr>
        <w:t>(1000 Words)</w:t>
      </w:r>
    </w:p>
    <w:bookmarkEnd w:id="0"/>
    <w:p w14:paraId="08362E7F" w14:textId="77777777" w:rsidR="008A27A7" w:rsidRDefault="008A27A7" w:rsidP="005907E0">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0E42E62E" w14:textId="37853CD1" w:rsidR="00075999" w:rsidRPr="00075999" w:rsidRDefault="00E70F18" w:rsidP="00E70F18">
      <w:pPr>
        <w:rPr>
          <w:rFonts w:ascii="Arial" w:eastAsia="Times New Roman" w:hAnsi="Arial" w:cs="Arial"/>
          <w:b/>
          <w:bCs/>
          <w:u w:val="single"/>
          <w:lang w:eastAsia="en-GB"/>
        </w:rPr>
      </w:pPr>
      <w:r w:rsidRPr="00075999">
        <w:rPr>
          <w:rFonts w:ascii="Arial" w:eastAsia="Times New Roman" w:hAnsi="Arial" w:cs="Arial"/>
          <w:b/>
          <w:bCs/>
          <w:u w:val="single"/>
          <w:lang w:eastAsia="en-GB"/>
        </w:rPr>
        <w:t>Assess the impact of organisational justice on police agency. (1000 words)</w:t>
      </w:r>
    </w:p>
    <w:p w14:paraId="77BF4427"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During this task I will be assessing the impact of organisational Justice on the Police as an agency. I will be looking at how the organisation works and how senior management give confidence to lower ranking officers to make decisions. I will also be looking at how negative media attention for the Police, makes officers second guess any decision they make.</w:t>
      </w:r>
    </w:p>
    <w:p w14:paraId="7FA68E8A" w14:textId="44A12C01"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The literature talks about organisational justice being comprised of </w:t>
      </w:r>
      <w:proofErr w:type="gramStart"/>
      <w:r w:rsidRPr="00075999">
        <w:rPr>
          <w:rFonts w:ascii="Arial" w:eastAsia="Times New Roman" w:hAnsi="Arial" w:cs="Arial"/>
          <w:lang w:eastAsia="en-GB"/>
        </w:rPr>
        <w:t>a number of</w:t>
      </w:r>
      <w:proofErr w:type="gramEnd"/>
      <w:r w:rsidRPr="00075999">
        <w:rPr>
          <w:rFonts w:ascii="Arial" w:eastAsia="Times New Roman" w:hAnsi="Arial" w:cs="Arial"/>
          <w:lang w:eastAsia="en-GB"/>
        </w:rPr>
        <w:t xml:space="preserve"> </w:t>
      </w:r>
      <w:r w:rsidRPr="00075999">
        <w:rPr>
          <w:rFonts w:ascii="Arial" w:eastAsia="Times New Roman" w:hAnsi="Arial" w:cs="Arial"/>
          <w:lang w:eastAsia="en-GB"/>
        </w:rPr>
        <w:t>keys</w:t>
      </w:r>
      <w:r w:rsidRPr="00075999">
        <w:rPr>
          <w:rFonts w:ascii="Arial" w:eastAsia="Times New Roman" w:hAnsi="Arial" w:cs="Arial"/>
          <w:lang w:eastAsia="en-GB"/>
        </w:rPr>
        <w:t xml:space="preserve"> </w:t>
      </w:r>
    </w:p>
    <w:p w14:paraId="33B7466F"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elements, which can each have direct and indirect influences on the attitudes and behaviours </w:t>
      </w:r>
    </w:p>
    <w:p w14:paraId="1915E55F"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of employees: </w:t>
      </w:r>
    </w:p>
    <w:p w14:paraId="780D2734"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b/>
          <w:u w:val="single"/>
          <w:lang w:eastAsia="en-GB"/>
        </w:rPr>
        <w:t>Distributive justice</w:t>
      </w:r>
      <w:r w:rsidRPr="00075999">
        <w:rPr>
          <w:rFonts w:ascii="Arial" w:eastAsia="Times New Roman" w:hAnsi="Arial" w:cs="Arial"/>
          <w:lang w:eastAsia="en-GB"/>
        </w:rPr>
        <w:t xml:space="preserve"> – How fairly employees feel that inputs (</w:t>
      </w:r>
      <w:proofErr w:type="gramStart"/>
      <w:r w:rsidRPr="00075999">
        <w:rPr>
          <w:rFonts w:ascii="Arial" w:eastAsia="Times New Roman" w:hAnsi="Arial" w:cs="Arial"/>
          <w:lang w:eastAsia="en-GB"/>
        </w:rPr>
        <w:t>e.g.</w:t>
      </w:r>
      <w:proofErr w:type="gramEnd"/>
      <w:r w:rsidRPr="00075999">
        <w:rPr>
          <w:rFonts w:ascii="Arial" w:eastAsia="Times New Roman" w:hAnsi="Arial" w:cs="Arial"/>
          <w:lang w:eastAsia="en-GB"/>
        </w:rPr>
        <w:t xml:space="preserve"> workload, </w:t>
      </w:r>
    </w:p>
    <w:p w14:paraId="2BA5F0D9"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resources) and rewards (</w:t>
      </w:r>
      <w:proofErr w:type="gramStart"/>
      <w:r w:rsidRPr="00075999">
        <w:rPr>
          <w:rFonts w:ascii="Arial" w:eastAsia="Times New Roman" w:hAnsi="Arial" w:cs="Arial"/>
          <w:lang w:eastAsia="en-GB"/>
        </w:rPr>
        <w:t>e.g.</w:t>
      </w:r>
      <w:proofErr w:type="gramEnd"/>
      <w:r w:rsidRPr="00075999">
        <w:rPr>
          <w:rFonts w:ascii="Arial" w:eastAsia="Times New Roman" w:hAnsi="Arial" w:cs="Arial"/>
          <w:lang w:eastAsia="en-GB"/>
        </w:rPr>
        <w:t xml:space="preserve"> pay, recognition) are allocated across the organisation. </w:t>
      </w:r>
    </w:p>
    <w:p w14:paraId="18159185"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b/>
          <w:u w:val="single"/>
          <w:lang w:eastAsia="en-GB"/>
        </w:rPr>
        <w:t>Procedural justice</w:t>
      </w:r>
      <w:r w:rsidRPr="00075999">
        <w:rPr>
          <w:rFonts w:ascii="Arial" w:eastAsia="Times New Roman" w:hAnsi="Arial" w:cs="Arial"/>
          <w:lang w:eastAsia="en-GB"/>
        </w:rPr>
        <w:t xml:space="preserve"> – Perceptions of procedural justice can be seen to consist of the </w:t>
      </w:r>
    </w:p>
    <w:p w14:paraId="0E7C693F"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following three elements:</w:t>
      </w:r>
    </w:p>
    <w:p w14:paraId="55DE45C4"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 How fairly employees feel decision-making processes are in the organisation (e.g. </w:t>
      </w:r>
    </w:p>
    <w:p w14:paraId="4B274CAA"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the extent to which decisions are seen to be impartial, consistent, ethical, and </w:t>
      </w:r>
    </w:p>
    <w:p w14:paraId="3DB4F524"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informed by those affected by them).</w:t>
      </w:r>
    </w:p>
    <w:p w14:paraId="622D48AF"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How open, honest and timely employees feel decisions are communicated.</w:t>
      </w:r>
    </w:p>
    <w:p w14:paraId="7E4A3CE9"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lastRenderedPageBreak/>
        <w:t xml:space="preserve">‒ How respectful and dignified contact is perceived to be between senior staff and </w:t>
      </w:r>
    </w:p>
    <w:p w14:paraId="010FA099"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employees on a personal level.</w:t>
      </w:r>
    </w:p>
    <w:p w14:paraId="4F90BB10"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sdt>
        <w:sdtPr>
          <w:rPr>
            <w:rFonts w:ascii="Arial" w:eastAsia="Times New Roman" w:hAnsi="Arial" w:cs="Arial"/>
            <w:lang w:eastAsia="en-GB"/>
          </w:rPr>
          <w:id w:val="-1869595725"/>
          <w:citation/>
        </w:sdtPr>
        <w:sdtContent>
          <w:r w:rsidRPr="00075999">
            <w:rPr>
              <w:rFonts w:ascii="Arial" w:eastAsia="Times New Roman" w:hAnsi="Arial" w:cs="Arial"/>
              <w:lang w:eastAsia="en-GB"/>
            </w:rPr>
            <w:fldChar w:fldCharType="begin"/>
          </w:r>
          <w:r w:rsidRPr="00075999">
            <w:rPr>
              <w:rFonts w:ascii="Arial" w:eastAsia="Times New Roman" w:hAnsi="Arial" w:cs="Arial"/>
              <w:lang w:eastAsia="en-GB"/>
            </w:rPr>
            <w:instrText xml:space="preserve"> CITATION Pau15 \l 2057 </w:instrText>
          </w:r>
          <w:r w:rsidRPr="00075999">
            <w:rPr>
              <w:rFonts w:ascii="Arial" w:eastAsia="Times New Roman" w:hAnsi="Arial" w:cs="Arial"/>
              <w:lang w:eastAsia="en-GB"/>
            </w:rPr>
            <w:fldChar w:fldCharType="separate"/>
          </w:r>
          <w:r w:rsidRPr="00075999">
            <w:rPr>
              <w:rFonts w:ascii="Arial" w:eastAsia="Times New Roman" w:hAnsi="Arial" w:cs="Arial"/>
              <w:lang w:eastAsia="en-GB"/>
            </w:rPr>
            <w:t>(Paul Quinton, et al, 2015)</w:t>
          </w:r>
          <w:r w:rsidRPr="00075999">
            <w:rPr>
              <w:rFonts w:ascii="Arial" w:eastAsia="Times New Roman" w:hAnsi="Arial" w:cs="Arial"/>
              <w:lang w:eastAsia="en-GB"/>
            </w:rPr>
            <w:fldChar w:fldCharType="end"/>
          </w:r>
        </w:sdtContent>
      </w:sdt>
    </w:p>
    <w:p w14:paraId="0C3428DE"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When I think about Organisational Justice I think about, how certain tasks are delegated in the workplace. The Police as an organisation is run using a ranking system, which would be the equivalent of any other workplace. A Police Constable would be seen as your normal everyday worker with normal responsibilities, the shift Sargent would be the equivalent of a team leader, and these would have more responsibility and would be the ones to manage the team and delegate jobs. The Inspectors would be seen as management who oversee </w:t>
      </w:r>
      <w:proofErr w:type="gramStart"/>
      <w:r w:rsidRPr="00075999">
        <w:rPr>
          <w:rFonts w:ascii="Arial" w:eastAsia="Times New Roman" w:hAnsi="Arial" w:cs="Arial"/>
          <w:lang w:eastAsia="en-GB"/>
        </w:rPr>
        <w:t>a number of</w:t>
      </w:r>
      <w:proofErr w:type="gramEnd"/>
      <w:r w:rsidRPr="00075999">
        <w:rPr>
          <w:rFonts w:ascii="Arial" w:eastAsia="Times New Roman" w:hAnsi="Arial" w:cs="Arial"/>
          <w:lang w:eastAsia="en-GB"/>
        </w:rPr>
        <w:t xml:space="preserve"> different Sergeants and their teams while making more critical decisions.</w:t>
      </w:r>
    </w:p>
    <w:p w14:paraId="48107509"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Looking at Distributive Justice, it is important for Inspectors and Sergeants to delegate jobs fairly amongst the team. I feel that supplying members of the team it a variety of tasks helps to keep the individual on their toes and interested in the job. Being given the same task to do daily would make the individual become robotic and lose interest. I feel that if one person is good at dealing with a particular type of task, management should not expect that person to deal with that task all the time. It is equally as important for individual growth to deal with tasks they are both good at and weaker at.</w:t>
      </w:r>
    </w:p>
    <w:p w14:paraId="3A66B070"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Looking at Procedural Justice, a Police Constable is often forced to take more risks and to make tougher decisions than that of the average worker. When they think about making these decisions there is always an element of self-doubt. When officers are dealing with incidents out in public in front of many people. People tend to film these incidents on their smart phones and upload these videos to their social media feeds. In doing so many people online are quick to react and comment on these videos with negative views and often slate officers with the decisions they have made and the actions they have taken.</w:t>
      </w:r>
    </w:p>
    <w:p w14:paraId="108B8E2F" w14:textId="19EA1A39"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The Police as an organisation a scrutinised to the highest degree and are always portrayed negatively in the media. I feel that this has a detrimental effect on how officers choose to deal with </w:t>
      </w:r>
      <w:r w:rsidRPr="00075999">
        <w:rPr>
          <w:rFonts w:ascii="Arial" w:eastAsia="Times New Roman" w:hAnsi="Arial" w:cs="Arial"/>
          <w:lang w:eastAsia="en-GB"/>
        </w:rPr>
        <w:t>incidents,</w:t>
      </w:r>
      <w:r w:rsidRPr="00075999">
        <w:rPr>
          <w:rFonts w:ascii="Arial" w:eastAsia="Times New Roman" w:hAnsi="Arial" w:cs="Arial"/>
          <w:lang w:eastAsia="en-GB"/>
        </w:rPr>
        <w:t xml:space="preserve"> and it often clouds their judgement as they do not want to be cast in bad light. One example of this is The Mayhill riots that took place in May 2021. The media portrayed South Wales Police as not doing anything to protect the locals of Mayhill and allowing the rioters to cause the disruption. Following the </w:t>
      </w:r>
      <w:r w:rsidRPr="00075999">
        <w:rPr>
          <w:rFonts w:ascii="Arial" w:eastAsia="Times New Roman" w:hAnsi="Arial" w:cs="Arial"/>
          <w:lang w:eastAsia="en-GB"/>
        </w:rPr>
        <w:t>night,</w:t>
      </w:r>
      <w:r w:rsidRPr="00075999">
        <w:rPr>
          <w:rFonts w:ascii="Arial" w:eastAsia="Times New Roman" w:hAnsi="Arial" w:cs="Arial"/>
          <w:lang w:eastAsia="en-GB"/>
        </w:rPr>
        <w:t xml:space="preserve"> the investigation led to over 40 arrests and 27 people were charged by police for the offence of rioting. A report was completed following the event looking at the various lessons that could be learned, in this report it is highlighted that there was a breakdown in communication between officers and senior management which led to poor decision making and heavy public scrutiny.</w:t>
      </w:r>
    </w:p>
    <w:p w14:paraId="54DA5E37" w14:textId="08AA4CAC"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“From the Police perspective this is the core document that we were asked to assess </w:t>
      </w:r>
      <w:proofErr w:type="gramStart"/>
      <w:r w:rsidRPr="00075999">
        <w:rPr>
          <w:rFonts w:ascii="Arial" w:eastAsia="Times New Roman" w:hAnsi="Arial" w:cs="Arial"/>
          <w:lang w:eastAsia="en-GB"/>
        </w:rPr>
        <w:t>so as to</w:t>
      </w:r>
      <w:proofErr w:type="gramEnd"/>
      <w:r w:rsidRPr="00075999">
        <w:rPr>
          <w:rFonts w:ascii="Arial" w:eastAsia="Times New Roman" w:hAnsi="Arial" w:cs="Arial"/>
          <w:lang w:eastAsia="en-GB"/>
        </w:rPr>
        <w:t xml:space="preserve"> evaluate the learning it evidenced. Some areas of concern were, of course, identified within the written Police Review </w:t>
      </w:r>
      <w:proofErr w:type="gramStart"/>
      <w:r w:rsidRPr="00075999">
        <w:rPr>
          <w:rFonts w:ascii="Arial" w:eastAsia="Times New Roman" w:hAnsi="Arial" w:cs="Arial"/>
          <w:lang w:eastAsia="en-GB"/>
        </w:rPr>
        <w:t>e.g.</w:t>
      </w:r>
      <w:proofErr w:type="gramEnd"/>
      <w:r w:rsidRPr="00075999">
        <w:rPr>
          <w:rFonts w:ascii="Arial" w:eastAsia="Times New Roman" w:hAnsi="Arial" w:cs="Arial"/>
          <w:lang w:eastAsia="en-GB"/>
        </w:rPr>
        <w:t xml:space="preserve"> in respect of (a) command structures and communication; and (b) tactics and potential interventions. </w:t>
      </w:r>
      <w:r w:rsidRPr="00075999">
        <w:rPr>
          <w:rFonts w:ascii="Arial" w:eastAsia="Times New Roman" w:hAnsi="Arial" w:cs="Arial"/>
          <w:lang w:eastAsia="en-GB"/>
        </w:rPr>
        <w:t>However,</w:t>
      </w:r>
      <w:r w:rsidRPr="00075999">
        <w:rPr>
          <w:rFonts w:ascii="Arial" w:eastAsia="Times New Roman" w:hAnsi="Arial" w:cs="Arial"/>
          <w:lang w:eastAsia="en-GB"/>
        </w:rPr>
        <w:t xml:space="preserve"> we were concerned that the identification of these areas was limited as to scope, depth and contextualisation.” </w:t>
      </w:r>
      <w:sdt>
        <w:sdtPr>
          <w:rPr>
            <w:rFonts w:ascii="Arial" w:eastAsia="Times New Roman" w:hAnsi="Arial" w:cs="Arial"/>
            <w:lang w:eastAsia="en-GB"/>
          </w:rPr>
          <w:id w:val="-1699159902"/>
          <w:citation/>
        </w:sdtPr>
        <w:sdtContent>
          <w:r w:rsidRPr="00075999">
            <w:rPr>
              <w:rFonts w:ascii="Arial" w:eastAsia="Times New Roman" w:hAnsi="Arial" w:cs="Arial"/>
              <w:lang w:eastAsia="en-GB"/>
            </w:rPr>
            <w:fldChar w:fldCharType="begin"/>
          </w:r>
          <w:r w:rsidRPr="00075999">
            <w:rPr>
              <w:rFonts w:ascii="Arial" w:eastAsia="Times New Roman" w:hAnsi="Arial" w:cs="Arial"/>
              <w:lang w:eastAsia="en-GB"/>
            </w:rPr>
            <w:instrText xml:space="preserve"> CITATION Jac22 \l 2057 </w:instrText>
          </w:r>
          <w:r w:rsidRPr="00075999">
            <w:rPr>
              <w:rFonts w:ascii="Arial" w:eastAsia="Times New Roman" w:hAnsi="Arial" w:cs="Arial"/>
              <w:lang w:eastAsia="en-GB"/>
            </w:rPr>
            <w:fldChar w:fldCharType="separate"/>
          </w:r>
          <w:r w:rsidRPr="00075999">
            <w:rPr>
              <w:rFonts w:ascii="Arial" w:eastAsia="Times New Roman" w:hAnsi="Arial" w:cs="Arial"/>
              <w:lang w:eastAsia="en-GB"/>
            </w:rPr>
            <w:t>(Jack Straw, Martin Jones, Elwen Evans, 2022)</w:t>
          </w:r>
          <w:r w:rsidRPr="00075999">
            <w:rPr>
              <w:rFonts w:ascii="Arial" w:eastAsia="Times New Roman" w:hAnsi="Arial" w:cs="Arial"/>
              <w:lang w:eastAsia="en-GB"/>
            </w:rPr>
            <w:fldChar w:fldCharType="end"/>
          </w:r>
        </w:sdtContent>
      </w:sdt>
    </w:p>
    <w:p w14:paraId="585D4636"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When these decisions are made by the officers it is important for the officers making the decisions to know they have the backing of their senior management team, for the course of action they have chosen to take. Having their support behind you knowing that they agree with your decision, builds confidence in your abilities to make decisions and builds a closer team relationship.</w:t>
      </w:r>
    </w:p>
    <w:p w14:paraId="0D5B647B"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75999">
        <w:rPr>
          <w:rFonts w:ascii="Arial" w:eastAsia="Times New Roman" w:hAnsi="Arial" w:cs="Arial"/>
          <w:lang w:eastAsia="en-GB"/>
        </w:rPr>
        <w:t xml:space="preserve">In summary, my findings on this subject have </w:t>
      </w:r>
      <w:proofErr w:type="gramStart"/>
      <w:r w:rsidRPr="00075999">
        <w:rPr>
          <w:rFonts w:ascii="Arial" w:eastAsia="Times New Roman" w:hAnsi="Arial" w:cs="Arial"/>
          <w:lang w:eastAsia="en-GB"/>
        </w:rPr>
        <w:t>lead</w:t>
      </w:r>
      <w:proofErr w:type="gramEnd"/>
      <w:r w:rsidRPr="00075999">
        <w:rPr>
          <w:rFonts w:ascii="Arial" w:eastAsia="Times New Roman" w:hAnsi="Arial" w:cs="Arial"/>
          <w:lang w:eastAsia="en-GB"/>
        </w:rPr>
        <w:t xml:space="preserve"> me to learn the impact that organisational justice has on the police service. I have learned that distributing tasks between the team fairly and equally is important for officers to be able to manage their workload and perform to a high standard. Distribution of tasks that officers perform well and not as well are both equally important for the personal growth of the individual. I have learned that the behaviour and communication between Police officers and senior management is detrimental to making the correct decisions when it counts. It is important that any decision made by the officers on the ground should have the backing of senior management and officers should not let negative media attention on other officers affect any decision they make. </w:t>
      </w:r>
    </w:p>
    <w:p w14:paraId="062A7484" w14:textId="77777777" w:rsidR="00075999" w:rsidRPr="00075999" w:rsidRDefault="00075999" w:rsidP="00075999">
      <w:pPr>
        <w:overflowPunct w:val="0"/>
        <w:autoSpaceDE w:val="0"/>
        <w:autoSpaceDN w:val="0"/>
        <w:adjustRightInd w:val="0"/>
        <w:spacing w:before="240" w:after="0" w:line="240" w:lineRule="auto"/>
        <w:textAlignment w:val="baseline"/>
        <w:rPr>
          <w:rFonts w:ascii="Arial" w:eastAsia="Times New Roman" w:hAnsi="Arial" w:cs="Arial"/>
          <w:i/>
          <w:lang w:eastAsia="en-GB"/>
        </w:rPr>
      </w:pPr>
      <w:r w:rsidRPr="00075999">
        <w:rPr>
          <w:rFonts w:ascii="Arial" w:eastAsia="Times New Roman" w:hAnsi="Arial" w:cs="Arial"/>
          <w:i/>
          <w:lang w:eastAsia="en-GB"/>
        </w:rPr>
        <w:lastRenderedPageBreak/>
        <w:t>(941 Words)</w:t>
      </w:r>
    </w:p>
    <w:p w14:paraId="5F9E1E49" w14:textId="0E70872B" w:rsidR="00F43C4D" w:rsidRPr="00075999" w:rsidRDefault="00F43C4D" w:rsidP="00075999">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FE83F1B" w:rsidR="00F43C4D" w:rsidRPr="00075999" w:rsidRDefault="008A27A7" w:rsidP="008A27A7">
      <w:pPr>
        <w:overflowPunct w:val="0"/>
        <w:autoSpaceDE w:val="0"/>
        <w:autoSpaceDN w:val="0"/>
        <w:adjustRightInd w:val="0"/>
        <w:spacing w:before="240" w:after="0" w:line="240" w:lineRule="auto"/>
        <w:textAlignment w:val="baseline"/>
        <w:rPr>
          <w:rFonts w:ascii="Arial" w:eastAsia="Times New Roman" w:hAnsi="Arial" w:cs="Arial"/>
          <w:b/>
          <w:bCs/>
          <w:i/>
          <w:iCs/>
          <w:u w:val="single"/>
          <w:lang w:eastAsia="en-GB"/>
        </w:rPr>
      </w:pPr>
      <w:r w:rsidRPr="00075999">
        <w:rPr>
          <w:rFonts w:ascii="Arial" w:eastAsia="Times New Roman" w:hAnsi="Arial" w:cs="Arial"/>
          <w:b/>
          <w:bCs/>
          <w:u w:val="single"/>
          <w:lang w:eastAsia="en-GB"/>
        </w:rPr>
        <w:t>Analyse potential links between serious and organised crime and public protection issues (1000 words)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3C54D62F" w14:textId="77777777" w:rsid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During this task I will be analysing the potential links between serious and organised crime and some of the public protections issues that may arise when dealing with dangerous offenders and protecting the public. I will look at how children are recruited into organised crime gangs and how serious offenders are managed to protect the public.</w:t>
      </w:r>
    </w:p>
    <w:p w14:paraId="551A5B22" w14:textId="7E8B2D46"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 </w:t>
      </w:r>
    </w:p>
    <w:p w14:paraId="0E211099" w14:textId="77777777" w:rsid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When I look at the links between organised crime and public protection, I think about the root cause of the issue. In a report completed by The Children’s Commissioner of England, it showed that “313,000 children aged 10-17 identify as gang members in England.” </w:t>
      </w:r>
      <w:sdt>
        <w:sdtPr>
          <w:rPr>
            <w:rFonts w:ascii="Arial" w:eastAsia="Times New Roman" w:hAnsi="Arial" w:cs="Arial"/>
            <w:bCs/>
            <w:lang w:eastAsia="en-GB"/>
          </w:rPr>
          <w:id w:val="-1553685130"/>
          <w:citation/>
        </w:sdtPr>
        <w:sdtContent>
          <w:r w:rsidRPr="00075999">
            <w:rPr>
              <w:rFonts w:ascii="Arial" w:eastAsia="Times New Roman" w:hAnsi="Arial" w:cs="Arial"/>
              <w:bCs/>
              <w:lang w:eastAsia="en-GB"/>
            </w:rPr>
            <w:fldChar w:fldCharType="begin"/>
          </w:r>
          <w:r w:rsidRPr="00075999">
            <w:rPr>
              <w:rFonts w:ascii="Arial" w:eastAsia="Times New Roman" w:hAnsi="Arial" w:cs="Arial"/>
              <w:bCs/>
              <w:lang w:eastAsia="en-GB"/>
            </w:rPr>
            <w:instrText xml:space="preserve"> CITATION Ann19 \l 2057 </w:instrText>
          </w:r>
          <w:r w:rsidRPr="00075999">
            <w:rPr>
              <w:rFonts w:ascii="Arial" w:eastAsia="Times New Roman" w:hAnsi="Arial" w:cs="Arial"/>
              <w:bCs/>
              <w:lang w:eastAsia="en-GB"/>
            </w:rPr>
            <w:fldChar w:fldCharType="separate"/>
          </w:r>
          <w:r w:rsidRPr="00075999">
            <w:rPr>
              <w:rFonts w:ascii="Arial" w:eastAsia="Times New Roman" w:hAnsi="Arial" w:cs="Arial"/>
              <w:bCs/>
              <w:lang w:eastAsia="en-GB"/>
            </w:rPr>
            <w:t>(Longfield, 2019)</w:t>
          </w:r>
          <w:r w:rsidRPr="00075999">
            <w:rPr>
              <w:rFonts w:ascii="Arial" w:eastAsia="Times New Roman" w:hAnsi="Arial" w:cs="Arial"/>
              <w:bCs/>
              <w:lang w:eastAsia="en-GB"/>
            </w:rPr>
            <w:fldChar w:fldCharType="end"/>
          </w:r>
        </w:sdtContent>
      </w:sdt>
      <w:r w:rsidRPr="00075999">
        <w:rPr>
          <w:rFonts w:ascii="Arial" w:eastAsia="Times New Roman" w:hAnsi="Arial" w:cs="Arial"/>
          <w:bCs/>
          <w:lang w:eastAsia="en-GB"/>
        </w:rPr>
        <w:t xml:space="preserve"> In this report the children’s commissioner states “Authorities should be most concerned about are the group who are either in a gang or on the periphery of a gang and have experienced violence in the past 12 months. This is 34,000 children in England. Only a tiny fraction of these children </w:t>
      </w:r>
      <w:proofErr w:type="gramStart"/>
      <w:r w:rsidRPr="00075999">
        <w:rPr>
          <w:rFonts w:ascii="Arial" w:eastAsia="Times New Roman" w:hAnsi="Arial" w:cs="Arial"/>
          <w:bCs/>
          <w:lang w:eastAsia="en-GB"/>
        </w:rPr>
        <w:t>are</w:t>
      </w:r>
      <w:proofErr w:type="gramEnd"/>
      <w:r w:rsidRPr="00075999">
        <w:rPr>
          <w:rFonts w:ascii="Arial" w:eastAsia="Times New Roman" w:hAnsi="Arial" w:cs="Arial"/>
          <w:bCs/>
          <w:lang w:eastAsia="en-GB"/>
        </w:rPr>
        <w:t xml:space="preserve"> known to authorities; just 6,560 gang members or associates are known to children’s services or youth offending teams. This means there are more than 27,000 children in England believed to be experiencing gang violence but who are not identified by the authorities.”</w:t>
      </w:r>
      <w:sdt>
        <w:sdtPr>
          <w:rPr>
            <w:rFonts w:ascii="Arial" w:eastAsia="Times New Roman" w:hAnsi="Arial" w:cs="Arial"/>
            <w:bCs/>
            <w:lang w:eastAsia="en-GB"/>
          </w:rPr>
          <w:id w:val="1960141116"/>
          <w:citation/>
        </w:sdtPr>
        <w:sdtContent>
          <w:r w:rsidRPr="00075999">
            <w:rPr>
              <w:rFonts w:ascii="Arial" w:eastAsia="Times New Roman" w:hAnsi="Arial" w:cs="Arial"/>
              <w:bCs/>
              <w:lang w:eastAsia="en-GB"/>
            </w:rPr>
            <w:fldChar w:fldCharType="begin"/>
          </w:r>
          <w:r w:rsidRPr="00075999">
            <w:rPr>
              <w:rFonts w:ascii="Arial" w:eastAsia="Times New Roman" w:hAnsi="Arial" w:cs="Arial"/>
              <w:bCs/>
              <w:lang w:eastAsia="en-GB"/>
            </w:rPr>
            <w:instrText xml:space="preserve"> CITATION Ann19 \l 2057 </w:instrText>
          </w:r>
          <w:r w:rsidRPr="00075999">
            <w:rPr>
              <w:rFonts w:ascii="Arial" w:eastAsia="Times New Roman" w:hAnsi="Arial" w:cs="Arial"/>
              <w:bCs/>
              <w:lang w:eastAsia="en-GB"/>
            </w:rPr>
            <w:fldChar w:fldCharType="separate"/>
          </w:r>
          <w:r w:rsidRPr="00075999">
            <w:rPr>
              <w:rFonts w:ascii="Arial" w:eastAsia="Times New Roman" w:hAnsi="Arial" w:cs="Arial"/>
              <w:bCs/>
              <w:lang w:eastAsia="en-GB"/>
            </w:rPr>
            <w:t xml:space="preserve"> (Longfield, 2019)</w:t>
          </w:r>
          <w:r w:rsidRPr="00075999">
            <w:rPr>
              <w:rFonts w:ascii="Arial" w:eastAsia="Times New Roman" w:hAnsi="Arial" w:cs="Arial"/>
              <w:bCs/>
              <w:lang w:eastAsia="en-GB"/>
            </w:rPr>
            <w:fldChar w:fldCharType="end"/>
          </w:r>
        </w:sdtContent>
      </w:sdt>
    </w:p>
    <w:p w14:paraId="6F27053C" w14:textId="1DA99760"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 </w:t>
      </w:r>
    </w:p>
    <w:p w14:paraId="4700BF7D"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drawing>
          <wp:anchor distT="0" distB="0" distL="114300" distR="114300" simplePos="0" relativeHeight="251663360" behindDoc="1" locked="0" layoutInCell="1" allowOverlap="1" wp14:anchorId="539AF61E" wp14:editId="7AE0B22A">
            <wp:simplePos x="0" y="0"/>
            <wp:positionH relativeFrom="margin">
              <wp:align>right</wp:align>
            </wp:positionH>
            <wp:positionV relativeFrom="paragraph">
              <wp:posOffset>789940</wp:posOffset>
            </wp:positionV>
            <wp:extent cx="5731510" cy="404304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43045"/>
                    </a:xfrm>
                    <a:prstGeom prst="rect">
                      <a:avLst/>
                    </a:prstGeom>
                    <a:noFill/>
                    <a:ln>
                      <a:noFill/>
                    </a:ln>
                  </pic:spPr>
                </pic:pic>
              </a:graphicData>
            </a:graphic>
          </wp:anchor>
        </w:drawing>
      </w:r>
      <w:r w:rsidRPr="00075999">
        <w:rPr>
          <w:rFonts w:ascii="Arial" w:eastAsia="Times New Roman" w:hAnsi="Arial" w:cs="Arial"/>
          <w:bCs/>
          <w:lang w:eastAsia="en-GB"/>
        </w:rPr>
        <w:t xml:space="preserve">When these children are recruited into gangs, senior gang members look for vulnerable children who often come from broken homes. They often pray on children who are experiencing domestic abuse, suffering with mental health and experience bullying. As you can see from the diagram below its when children are experiencing all of these is when they are most at risk. </w:t>
      </w:r>
    </w:p>
    <w:p w14:paraId="02BEFF72"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  </w:t>
      </w:r>
    </w:p>
    <w:p w14:paraId="745A7481" w14:textId="77777777" w:rsidR="00075999" w:rsidRPr="00075999" w:rsidRDefault="00075999" w:rsidP="00075999">
      <w:pPr>
        <w:spacing w:after="0" w:line="240" w:lineRule="auto"/>
        <w:rPr>
          <w:rFonts w:ascii="Arial" w:eastAsia="Times New Roman" w:hAnsi="Arial" w:cs="Arial"/>
          <w:bCs/>
          <w:lang w:eastAsia="en-GB"/>
        </w:rPr>
      </w:pPr>
    </w:p>
    <w:p w14:paraId="4D346CA1" w14:textId="77777777" w:rsidR="00075999" w:rsidRPr="00075999" w:rsidRDefault="00075999" w:rsidP="00075999">
      <w:pPr>
        <w:spacing w:after="0" w:line="240" w:lineRule="auto"/>
        <w:rPr>
          <w:rFonts w:ascii="Arial" w:eastAsia="Times New Roman" w:hAnsi="Arial" w:cs="Arial"/>
          <w:bCs/>
          <w:lang w:eastAsia="en-GB"/>
        </w:rPr>
      </w:pPr>
    </w:p>
    <w:p w14:paraId="6F383F51" w14:textId="77777777" w:rsidR="00075999" w:rsidRPr="00075999" w:rsidRDefault="00075999" w:rsidP="00075999">
      <w:pPr>
        <w:spacing w:after="0" w:line="240" w:lineRule="auto"/>
        <w:rPr>
          <w:rFonts w:ascii="Arial" w:eastAsia="Times New Roman" w:hAnsi="Arial" w:cs="Arial"/>
          <w:bCs/>
          <w:lang w:eastAsia="en-GB"/>
        </w:rPr>
      </w:pPr>
    </w:p>
    <w:p w14:paraId="5BE1F6AB" w14:textId="77777777" w:rsidR="00075999" w:rsidRPr="00075999" w:rsidRDefault="00075999" w:rsidP="00075999">
      <w:pPr>
        <w:spacing w:after="0" w:line="240" w:lineRule="auto"/>
        <w:rPr>
          <w:rFonts w:ascii="Arial" w:eastAsia="Times New Roman" w:hAnsi="Arial" w:cs="Arial"/>
          <w:bCs/>
          <w:lang w:eastAsia="en-GB"/>
        </w:rPr>
      </w:pPr>
    </w:p>
    <w:p w14:paraId="06C0DBDC" w14:textId="77777777" w:rsidR="00075999" w:rsidRPr="00075999" w:rsidRDefault="00075999" w:rsidP="00075999">
      <w:pPr>
        <w:spacing w:after="0" w:line="240" w:lineRule="auto"/>
        <w:rPr>
          <w:rFonts w:ascii="Arial" w:eastAsia="Times New Roman" w:hAnsi="Arial" w:cs="Arial"/>
          <w:bCs/>
          <w:lang w:eastAsia="en-GB"/>
        </w:rPr>
      </w:pPr>
    </w:p>
    <w:p w14:paraId="2FBF4351" w14:textId="77777777" w:rsidR="00075999" w:rsidRPr="00075999" w:rsidRDefault="00075999" w:rsidP="00075999">
      <w:pPr>
        <w:spacing w:after="0" w:line="240" w:lineRule="auto"/>
        <w:rPr>
          <w:rFonts w:ascii="Arial" w:eastAsia="Times New Roman" w:hAnsi="Arial" w:cs="Arial"/>
          <w:bCs/>
          <w:lang w:eastAsia="en-GB"/>
        </w:rPr>
      </w:pPr>
    </w:p>
    <w:p w14:paraId="57863D56" w14:textId="77777777" w:rsidR="00075999" w:rsidRPr="00075999" w:rsidRDefault="00075999" w:rsidP="00075999">
      <w:pPr>
        <w:spacing w:after="0" w:line="240" w:lineRule="auto"/>
        <w:rPr>
          <w:rFonts w:ascii="Arial" w:eastAsia="Times New Roman" w:hAnsi="Arial" w:cs="Arial"/>
          <w:bCs/>
          <w:lang w:eastAsia="en-GB"/>
        </w:rPr>
      </w:pPr>
    </w:p>
    <w:p w14:paraId="53EBEDF3" w14:textId="77777777" w:rsidR="00075999" w:rsidRPr="00075999" w:rsidRDefault="00075999" w:rsidP="00075999">
      <w:pPr>
        <w:spacing w:after="0" w:line="240" w:lineRule="auto"/>
        <w:rPr>
          <w:rFonts w:ascii="Arial" w:eastAsia="Times New Roman" w:hAnsi="Arial" w:cs="Arial"/>
          <w:bCs/>
          <w:lang w:eastAsia="en-GB"/>
        </w:rPr>
      </w:pPr>
    </w:p>
    <w:p w14:paraId="1D1457B9" w14:textId="77777777" w:rsidR="00075999" w:rsidRPr="00075999" w:rsidRDefault="00075999" w:rsidP="00075999">
      <w:pPr>
        <w:spacing w:after="0" w:line="240" w:lineRule="auto"/>
        <w:rPr>
          <w:rFonts w:ascii="Arial" w:eastAsia="Times New Roman" w:hAnsi="Arial" w:cs="Arial"/>
          <w:bCs/>
          <w:lang w:eastAsia="en-GB"/>
        </w:rPr>
      </w:pPr>
    </w:p>
    <w:p w14:paraId="307622E2" w14:textId="77777777" w:rsidR="00075999" w:rsidRPr="00075999" w:rsidRDefault="00075999" w:rsidP="00075999">
      <w:pPr>
        <w:spacing w:after="0" w:line="240" w:lineRule="auto"/>
        <w:rPr>
          <w:rFonts w:ascii="Arial" w:eastAsia="Times New Roman" w:hAnsi="Arial" w:cs="Arial"/>
          <w:bCs/>
          <w:lang w:eastAsia="en-GB"/>
        </w:rPr>
      </w:pPr>
    </w:p>
    <w:p w14:paraId="3F25074D" w14:textId="725D1ABC" w:rsidR="00075999" w:rsidRPr="00075999" w:rsidRDefault="00075999" w:rsidP="00075999">
      <w:pPr>
        <w:spacing w:after="0" w:line="240" w:lineRule="auto"/>
        <w:rPr>
          <w:rFonts w:ascii="Arial" w:eastAsia="Times New Roman" w:hAnsi="Arial" w:cs="Arial"/>
          <w:bCs/>
          <w:lang w:eastAsia="en-GB"/>
        </w:rPr>
      </w:pPr>
    </w:p>
    <w:p w14:paraId="78D791C2" w14:textId="00FFBC3D" w:rsidR="00075999" w:rsidRPr="00075999" w:rsidRDefault="00075999" w:rsidP="00075999">
      <w:pPr>
        <w:spacing w:after="0" w:line="240" w:lineRule="auto"/>
        <w:rPr>
          <w:rFonts w:ascii="Arial" w:eastAsia="Times New Roman" w:hAnsi="Arial" w:cs="Arial"/>
          <w:bCs/>
          <w:lang w:eastAsia="en-GB"/>
        </w:rPr>
      </w:pPr>
    </w:p>
    <w:p w14:paraId="6DE50DE7" w14:textId="07535B65" w:rsidR="00075999" w:rsidRPr="00075999" w:rsidRDefault="00075999" w:rsidP="00075999">
      <w:pPr>
        <w:spacing w:after="0" w:line="240" w:lineRule="auto"/>
        <w:rPr>
          <w:rFonts w:ascii="Arial" w:eastAsia="Times New Roman" w:hAnsi="Arial" w:cs="Arial"/>
          <w:bCs/>
          <w:lang w:eastAsia="en-GB"/>
        </w:rPr>
      </w:pPr>
    </w:p>
    <w:p w14:paraId="23E5F61A" w14:textId="481F1711" w:rsidR="00075999" w:rsidRPr="00075999" w:rsidRDefault="00075999" w:rsidP="00075999">
      <w:pPr>
        <w:spacing w:after="0" w:line="240" w:lineRule="auto"/>
        <w:rPr>
          <w:rFonts w:ascii="Arial" w:eastAsia="Times New Roman" w:hAnsi="Arial" w:cs="Arial"/>
          <w:bCs/>
          <w:lang w:eastAsia="en-GB"/>
        </w:rPr>
      </w:pPr>
    </w:p>
    <w:p w14:paraId="6BC4B5EC" w14:textId="74841B43" w:rsidR="00075999" w:rsidRPr="00075999" w:rsidRDefault="00075999" w:rsidP="00075999">
      <w:pPr>
        <w:spacing w:after="0" w:line="240" w:lineRule="auto"/>
        <w:rPr>
          <w:rFonts w:ascii="Arial" w:eastAsia="Times New Roman" w:hAnsi="Arial" w:cs="Arial"/>
          <w:bCs/>
          <w:lang w:eastAsia="en-GB"/>
        </w:rPr>
      </w:pPr>
    </w:p>
    <w:p w14:paraId="0B16D55A" w14:textId="0603827D" w:rsidR="00075999" w:rsidRPr="00075999" w:rsidRDefault="00075999" w:rsidP="00075999">
      <w:pPr>
        <w:spacing w:after="0" w:line="240" w:lineRule="auto"/>
        <w:rPr>
          <w:rFonts w:ascii="Arial" w:eastAsia="Times New Roman" w:hAnsi="Arial" w:cs="Arial"/>
          <w:bCs/>
          <w:lang w:eastAsia="en-GB"/>
        </w:rPr>
      </w:pPr>
    </w:p>
    <w:p w14:paraId="4FB1B001" w14:textId="6EB9F1D9" w:rsidR="00075999" w:rsidRPr="00075999" w:rsidRDefault="00075999" w:rsidP="00075999">
      <w:pPr>
        <w:spacing w:after="0" w:line="240" w:lineRule="auto"/>
        <w:rPr>
          <w:rFonts w:ascii="Arial" w:eastAsia="Times New Roman" w:hAnsi="Arial" w:cs="Arial"/>
          <w:bCs/>
          <w:lang w:eastAsia="en-GB"/>
        </w:rPr>
      </w:pPr>
    </w:p>
    <w:p w14:paraId="6E8009B7" w14:textId="4101A34C" w:rsidR="00075999" w:rsidRPr="00075999" w:rsidRDefault="00075999" w:rsidP="00075999">
      <w:pPr>
        <w:spacing w:after="0" w:line="240" w:lineRule="auto"/>
        <w:rPr>
          <w:rFonts w:ascii="Arial" w:eastAsia="Times New Roman" w:hAnsi="Arial" w:cs="Arial"/>
          <w:bCs/>
          <w:lang w:eastAsia="en-GB"/>
        </w:rPr>
      </w:pPr>
    </w:p>
    <w:p w14:paraId="76E27126" w14:textId="681BB723" w:rsidR="00075999" w:rsidRPr="00075999" w:rsidRDefault="00075999" w:rsidP="00075999">
      <w:pPr>
        <w:spacing w:after="0" w:line="240" w:lineRule="auto"/>
        <w:rPr>
          <w:rFonts w:ascii="Arial" w:eastAsia="Times New Roman" w:hAnsi="Arial" w:cs="Arial"/>
          <w:bCs/>
          <w:lang w:eastAsia="en-GB"/>
        </w:rPr>
      </w:pPr>
    </w:p>
    <w:p w14:paraId="0A4DAF22" w14:textId="614450AA" w:rsidR="00075999" w:rsidRPr="00075999" w:rsidRDefault="00075999" w:rsidP="00075999">
      <w:pPr>
        <w:spacing w:after="0" w:line="240" w:lineRule="auto"/>
        <w:rPr>
          <w:rFonts w:ascii="Arial" w:eastAsia="Times New Roman" w:hAnsi="Arial" w:cs="Arial"/>
          <w:bCs/>
          <w:lang w:eastAsia="en-GB"/>
        </w:rPr>
      </w:pPr>
    </w:p>
    <w:p w14:paraId="14D77522" w14:textId="77777777" w:rsidR="00075999" w:rsidRPr="00075999" w:rsidRDefault="00075999" w:rsidP="00075999">
      <w:pPr>
        <w:spacing w:after="0" w:line="240" w:lineRule="auto"/>
        <w:rPr>
          <w:rFonts w:ascii="Arial" w:eastAsia="Times New Roman" w:hAnsi="Arial" w:cs="Arial"/>
          <w:bCs/>
          <w:lang w:eastAsia="en-GB"/>
        </w:rPr>
      </w:pPr>
    </w:p>
    <w:p w14:paraId="0A95EE97" w14:textId="77777777" w:rsidR="00075999" w:rsidRPr="00075999" w:rsidRDefault="00075999" w:rsidP="00075999">
      <w:pPr>
        <w:spacing w:after="0" w:line="240" w:lineRule="auto"/>
        <w:rPr>
          <w:rFonts w:ascii="Arial" w:eastAsia="Times New Roman" w:hAnsi="Arial" w:cs="Arial"/>
          <w:bCs/>
          <w:lang w:eastAsia="en-GB"/>
        </w:rPr>
      </w:pPr>
    </w:p>
    <w:p w14:paraId="34EED3A0" w14:textId="25868571" w:rsidR="00075999" w:rsidRDefault="00075999" w:rsidP="00075999">
      <w:pPr>
        <w:spacing w:after="0" w:line="240" w:lineRule="auto"/>
        <w:rPr>
          <w:rFonts w:ascii="Arial" w:eastAsia="Times New Roman" w:hAnsi="Arial" w:cs="Arial"/>
          <w:bCs/>
          <w:lang w:eastAsia="en-GB"/>
        </w:rPr>
      </w:pPr>
    </w:p>
    <w:p w14:paraId="34B9FAF2" w14:textId="5DDCE6E9" w:rsidR="00075999" w:rsidRDefault="00075999" w:rsidP="00075999">
      <w:pPr>
        <w:spacing w:after="0" w:line="240" w:lineRule="auto"/>
        <w:rPr>
          <w:rFonts w:ascii="Arial" w:eastAsia="Times New Roman" w:hAnsi="Arial" w:cs="Arial"/>
          <w:bCs/>
          <w:lang w:eastAsia="en-GB"/>
        </w:rPr>
      </w:pPr>
    </w:p>
    <w:p w14:paraId="7E93600B" w14:textId="77777777" w:rsidR="00075999" w:rsidRPr="00075999" w:rsidRDefault="00075999" w:rsidP="00075999">
      <w:pPr>
        <w:spacing w:after="0" w:line="240" w:lineRule="auto"/>
        <w:rPr>
          <w:rFonts w:ascii="Arial" w:eastAsia="Times New Roman" w:hAnsi="Arial" w:cs="Arial"/>
          <w:bCs/>
          <w:lang w:eastAsia="en-GB"/>
        </w:rPr>
      </w:pPr>
    </w:p>
    <w:p w14:paraId="49396084" w14:textId="77777777" w:rsidR="00075999" w:rsidRPr="00075999" w:rsidRDefault="00075999" w:rsidP="00075999">
      <w:pPr>
        <w:spacing w:after="0" w:line="240" w:lineRule="auto"/>
        <w:rPr>
          <w:rFonts w:ascii="Arial" w:eastAsia="Times New Roman" w:hAnsi="Arial" w:cs="Arial"/>
          <w:bCs/>
          <w:lang w:eastAsia="en-GB"/>
        </w:rPr>
      </w:pPr>
      <w:sdt>
        <w:sdtPr>
          <w:rPr>
            <w:rFonts w:ascii="Arial" w:eastAsia="Times New Roman" w:hAnsi="Arial" w:cs="Arial"/>
            <w:bCs/>
            <w:lang w:eastAsia="en-GB"/>
          </w:rPr>
          <w:id w:val="-176510421"/>
          <w:citation/>
        </w:sdtPr>
        <w:sdtContent>
          <w:r w:rsidRPr="00075999">
            <w:rPr>
              <w:rFonts w:ascii="Arial" w:eastAsia="Times New Roman" w:hAnsi="Arial" w:cs="Arial"/>
              <w:bCs/>
              <w:lang w:eastAsia="en-GB"/>
            </w:rPr>
            <w:fldChar w:fldCharType="begin"/>
          </w:r>
          <w:r w:rsidRPr="00075999">
            <w:rPr>
              <w:rFonts w:ascii="Arial" w:eastAsia="Times New Roman" w:hAnsi="Arial" w:cs="Arial"/>
              <w:bCs/>
              <w:lang w:eastAsia="en-GB"/>
            </w:rPr>
            <w:instrText xml:space="preserve"> CITATION Ann19 \l 2057 </w:instrText>
          </w:r>
          <w:r w:rsidRPr="00075999">
            <w:rPr>
              <w:rFonts w:ascii="Arial" w:eastAsia="Times New Roman" w:hAnsi="Arial" w:cs="Arial"/>
              <w:bCs/>
              <w:lang w:eastAsia="en-GB"/>
            </w:rPr>
            <w:fldChar w:fldCharType="separate"/>
          </w:r>
          <w:r w:rsidRPr="00075999">
            <w:rPr>
              <w:rFonts w:ascii="Arial" w:eastAsia="Times New Roman" w:hAnsi="Arial" w:cs="Arial"/>
              <w:bCs/>
              <w:lang w:eastAsia="en-GB"/>
            </w:rPr>
            <w:t>(Longfield, 2019)</w:t>
          </w:r>
          <w:r w:rsidRPr="00075999">
            <w:rPr>
              <w:rFonts w:ascii="Arial" w:eastAsia="Times New Roman" w:hAnsi="Arial" w:cs="Arial"/>
              <w:bCs/>
              <w:lang w:eastAsia="en-GB"/>
            </w:rPr>
            <w:fldChar w:fldCharType="end"/>
          </w:r>
        </w:sdtContent>
      </w:sdt>
    </w:p>
    <w:p w14:paraId="6FD2503D" w14:textId="77777777" w:rsidR="00075999" w:rsidRPr="00075999" w:rsidRDefault="00075999" w:rsidP="00075999">
      <w:pPr>
        <w:spacing w:after="0" w:line="240" w:lineRule="auto"/>
        <w:rPr>
          <w:rFonts w:ascii="Arial" w:eastAsia="Times New Roman" w:hAnsi="Arial" w:cs="Arial"/>
          <w:bCs/>
          <w:lang w:eastAsia="en-GB"/>
        </w:rPr>
      </w:pPr>
    </w:p>
    <w:p w14:paraId="3938750E" w14:textId="28B557FE"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Gangs entice these vulnerable children by offering them money or gifts for carrying out various tasks for them. They exploit these children by using them for sex trafficking or by getting them to deal drugs using county lines. They will then make out that the children now owe a debt to the gang and cannot leave until </w:t>
      </w:r>
      <w:r w:rsidRPr="00075999">
        <w:rPr>
          <w:rFonts w:ascii="Arial" w:eastAsia="Times New Roman" w:hAnsi="Arial" w:cs="Arial"/>
          <w:bCs/>
          <w:lang w:eastAsia="en-GB"/>
        </w:rPr>
        <w:lastRenderedPageBreak/>
        <w:t xml:space="preserve">that debt is paid. While working for the gangs they will experience, violent, sexual and psychological abuse. </w:t>
      </w:r>
    </w:p>
    <w:p w14:paraId="4FFD7F6B" w14:textId="613CB654" w:rsidR="00075999" w:rsidRPr="00075999" w:rsidRDefault="00075999" w:rsidP="00075999">
      <w:pPr>
        <w:spacing w:after="0" w:line="240" w:lineRule="auto"/>
        <w:rPr>
          <w:rFonts w:ascii="Arial" w:eastAsia="Times New Roman" w:hAnsi="Arial" w:cs="Arial"/>
          <w:bCs/>
          <w:lang w:eastAsia="en-GB"/>
        </w:rPr>
      </w:pPr>
    </w:p>
    <w:p w14:paraId="45EF7067"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Gang culture is often portrayed by famous rappers and singers as selling drugs to make money. </w:t>
      </w:r>
      <w:proofErr w:type="gramStart"/>
      <w:r w:rsidRPr="00075999">
        <w:rPr>
          <w:rFonts w:ascii="Arial" w:eastAsia="Times New Roman" w:hAnsi="Arial" w:cs="Arial"/>
          <w:bCs/>
          <w:lang w:eastAsia="en-GB"/>
        </w:rPr>
        <w:t>However</w:t>
      </w:r>
      <w:proofErr w:type="gramEnd"/>
      <w:r w:rsidRPr="00075999">
        <w:rPr>
          <w:rFonts w:ascii="Arial" w:eastAsia="Times New Roman" w:hAnsi="Arial" w:cs="Arial"/>
          <w:bCs/>
          <w:lang w:eastAsia="en-GB"/>
        </w:rPr>
        <w:t xml:space="preserve"> this is often not the case gang culture is often linked to violent knife crime between rival gangs over territory. In a report completed by Sophia Falkner looking at Knife Crime in the Capital she </w:t>
      </w:r>
      <w:proofErr w:type="gramStart"/>
      <w:r w:rsidRPr="00075999">
        <w:rPr>
          <w:rFonts w:ascii="Arial" w:eastAsia="Times New Roman" w:hAnsi="Arial" w:cs="Arial"/>
          <w:bCs/>
          <w:lang w:eastAsia="en-GB"/>
        </w:rPr>
        <w:t>found;</w:t>
      </w:r>
      <w:proofErr w:type="gramEnd"/>
      <w:r w:rsidRPr="00075999">
        <w:rPr>
          <w:rFonts w:ascii="Arial" w:eastAsia="Times New Roman" w:hAnsi="Arial" w:cs="Arial"/>
          <w:bCs/>
          <w:lang w:eastAsia="en-GB"/>
        </w:rPr>
        <w:t xml:space="preserve">  </w:t>
      </w:r>
    </w:p>
    <w:p w14:paraId="0DB802DA"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“Knife crime offences rose to their highest level of the decade in 2019. In London that year knives were used in 44 offences per day.”</w:t>
      </w:r>
    </w:p>
    <w:p w14:paraId="67521A18"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“The extent to which the increase in stabbings in parts of London over recent years can be attributed to gang related activity is a contentious subject and the evidence presents a mixed picture.”</w:t>
      </w:r>
    </w:p>
    <w:p w14:paraId="53BFEDB3" w14:textId="712B9FF6" w:rsidR="00075999" w:rsidRPr="00075999" w:rsidRDefault="00075999" w:rsidP="00075999">
      <w:pPr>
        <w:spacing w:after="0" w:line="240" w:lineRule="auto"/>
        <w:rPr>
          <w:rFonts w:ascii="Arial" w:eastAsia="Times New Roman" w:hAnsi="Arial" w:cs="Arial"/>
          <w:bCs/>
          <w:lang w:eastAsia="en-GB"/>
        </w:rPr>
      </w:pPr>
      <w:sdt>
        <w:sdtPr>
          <w:rPr>
            <w:rFonts w:ascii="Arial" w:eastAsia="Times New Roman" w:hAnsi="Arial" w:cs="Arial"/>
            <w:bCs/>
            <w:lang w:eastAsia="en-GB"/>
          </w:rPr>
          <w:id w:val="-418411656"/>
          <w:citation/>
        </w:sdtPr>
        <w:sdtContent>
          <w:r w:rsidRPr="00075999">
            <w:rPr>
              <w:rFonts w:ascii="Arial" w:eastAsia="Times New Roman" w:hAnsi="Arial" w:cs="Arial"/>
              <w:bCs/>
              <w:lang w:eastAsia="en-GB"/>
            </w:rPr>
            <w:fldChar w:fldCharType="begin"/>
          </w:r>
          <w:r w:rsidRPr="00075999">
            <w:rPr>
              <w:rFonts w:ascii="Arial" w:eastAsia="Times New Roman" w:hAnsi="Arial" w:cs="Arial"/>
              <w:bCs/>
              <w:lang w:eastAsia="en-GB"/>
            </w:rPr>
            <w:instrText xml:space="preserve"> CITATION Sop19 \l 2057 </w:instrText>
          </w:r>
          <w:r w:rsidRPr="00075999">
            <w:rPr>
              <w:rFonts w:ascii="Arial" w:eastAsia="Times New Roman" w:hAnsi="Arial" w:cs="Arial"/>
              <w:bCs/>
              <w:lang w:eastAsia="en-GB"/>
            </w:rPr>
            <w:fldChar w:fldCharType="separate"/>
          </w:r>
          <w:r w:rsidRPr="00075999">
            <w:rPr>
              <w:rFonts w:ascii="Arial" w:eastAsia="Times New Roman" w:hAnsi="Arial" w:cs="Arial"/>
              <w:bCs/>
              <w:lang w:eastAsia="en-GB"/>
            </w:rPr>
            <w:t>(Falkner, 2019)</w:t>
          </w:r>
          <w:r w:rsidRPr="00075999">
            <w:rPr>
              <w:rFonts w:ascii="Arial" w:eastAsia="Times New Roman" w:hAnsi="Arial" w:cs="Arial"/>
              <w:bCs/>
              <w:lang w:eastAsia="en-GB"/>
            </w:rPr>
            <w:fldChar w:fldCharType="end"/>
          </w:r>
        </w:sdtContent>
      </w:sdt>
    </w:p>
    <w:p w14:paraId="31A48C57" w14:textId="77777777" w:rsidR="00075999" w:rsidRPr="00075999" w:rsidRDefault="00075999" w:rsidP="00075999">
      <w:pPr>
        <w:spacing w:after="0" w:line="240" w:lineRule="auto"/>
        <w:rPr>
          <w:rFonts w:ascii="Arial" w:eastAsia="Times New Roman" w:hAnsi="Arial" w:cs="Arial"/>
          <w:bCs/>
          <w:lang w:eastAsia="en-GB"/>
        </w:rPr>
      </w:pPr>
    </w:p>
    <w:p w14:paraId="050EC3D9"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Protecting children from gangs requires early intervention and education. Many former gang members who have left the life behind now visit school to provide educational inputs to try and prevent vulnerable children from joining gangs and being subject to abuse and exploitation. </w:t>
      </w:r>
    </w:p>
    <w:p w14:paraId="227C0AD0" w14:textId="162CA9A6"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Many gang members are often charged and forced to spend time in prison for their offending. When it comes to re-integrating these individuals into the public, they will be managed by the Multi-Agency Public Protection Arrangement or (MAPPA) for short. It was established in 2001 under the Criminal Justice and Court Services Act 2000 to better protect the public, prevent reoffending, and reintegrate offenders back into society. It was later improved by the Criminal Justice Act 2003 and applied in all 42 criminal justice areas of England and Wales. By adopting this approach, it helped managing of offenders by sharing information between partner agencies to gain a better insight into those being released from prisons allowing the public to be better protected.</w:t>
      </w:r>
    </w:p>
    <w:p w14:paraId="4A74F99B" w14:textId="77777777" w:rsidR="00075999" w:rsidRPr="00075999" w:rsidRDefault="00075999" w:rsidP="00075999">
      <w:pPr>
        <w:spacing w:after="0" w:line="240" w:lineRule="auto"/>
        <w:rPr>
          <w:rFonts w:ascii="Arial" w:eastAsia="Times New Roman" w:hAnsi="Arial" w:cs="Arial"/>
          <w:bCs/>
          <w:lang w:eastAsia="en-GB"/>
        </w:rPr>
      </w:pPr>
    </w:p>
    <w:p w14:paraId="0BB7A322" w14:textId="049880E9"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The personal details of all MAPPA offenders and the level of crimes that they have committed are all held on a database known as </w:t>
      </w:r>
      <w:proofErr w:type="spellStart"/>
      <w:r w:rsidRPr="00075999">
        <w:rPr>
          <w:rFonts w:ascii="Arial" w:eastAsia="Times New Roman" w:hAnsi="Arial" w:cs="Arial"/>
          <w:bCs/>
          <w:lang w:eastAsia="en-GB"/>
        </w:rPr>
        <w:t>ViSOR</w:t>
      </w:r>
      <w:proofErr w:type="spellEnd"/>
      <w:r w:rsidRPr="00075999">
        <w:rPr>
          <w:rFonts w:ascii="Arial" w:eastAsia="Times New Roman" w:hAnsi="Arial" w:cs="Arial"/>
          <w:bCs/>
          <w:lang w:eastAsia="en-GB"/>
        </w:rPr>
        <w:t xml:space="preserve">. </w:t>
      </w:r>
      <w:proofErr w:type="spellStart"/>
      <w:r w:rsidRPr="00075999">
        <w:rPr>
          <w:rFonts w:ascii="Arial" w:eastAsia="Times New Roman" w:hAnsi="Arial" w:cs="Arial"/>
          <w:bCs/>
          <w:lang w:eastAsia="en-GB"/>
        </w:rPr>
        <w:t>ViSOR</w:t>
      </w:r>
      <w:proofErr w:type="spellEnd"/>
      <w:r w:rsidRPr="00075999">
        <w:rPr>
          <w:rFonts w:ascii="Arial" w:eastAsia="Times New Roman" w:hAnsi="Arial" w:cs="Arial"/>
          <w:bCs/>
          <w:lang w:eastAsia="en-GB"/>
        </w:rPr>
        <w:t xml:space="preserve"> is recognised as a key tool in the effective management of offenders and other persons posing a risk of harm to the public, The Police, National Offender Management Service (which includes the Prison Service), and a variety of other agencies to manage dangerous people. People on the database usually have relevant significant convictions or cautions, although they can also be included if they are deemed potentially dangerous but have no formal criminal record. Offenders managed by the </w:t>
      </w:r>
      <w:proofErr w:type="spellStart"/>
      <w:r w:rsidRPr="00075999">
        <w:rPr>
          <w:rFonts w:ascii="Arial" w:eastAsia="Times New Roman" w:hAnsi="Arial" w:cs="Arial"/>
          <w:bCs/>
          <w:lang w:eastAsia="en-GB"/>
        </w:rPr>
        <w:t>ViSOR</w:t>
      </w:r>
      <w:proofErr w:type="spellEnd"/>
      <w:r w:rsidRPr="00075999">
        <w:rPr>
          <w:rFonts w:ascii="Arial" w:eastAsia="Times New Roman" w:hAnsi="Arial" w:cs="Arial"/>
          <w:bCs/>
          <w:lang w:eastAsia="en-GB"/>
        </w:rPr>
        <w:t xml:space="preserve"> tool are subsequently placed into three categories: -</w:t>
      </w:r>
    </w:p>
    <w:p w14:paraId="699616B3" w14:textId="77777777" w:rsidR="00075999" w:rsidRPr="00075999" w:rsidRDefault="00075999" w:rsidP="00075999">
      <w:pPr>
        <w:spacing w:after="0" w:line="240" w:lineRule="auto"/>
        <w:rPr>
          <w:rFonts w:ascii="Arial" w:eastAsia="Times New Roman" w:hAnsi="Arial" w:cs="Arial"/>
          <w:bCs/>
          <w:lang w:eastAsia="en-GB"/>
        </w:rPr>
      </w:pPr>
    </w:p>
    <w:p w14:paraId="1EFA1377" w14:textId="77777777"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Category 1: Registered Sex Offender</w:t>
      </w:r>
    </w:p>
    <w:p w14:paraId="7FD52309" w14:textId="77777777" w:rsidR="00075999" w:rsidRPr="00075999" w:rsidRDefault="00075999" w:rsidP="00075999">
      <w:pPr>
        <w:spacing w:after="0" w:line="240" w:lineRule="auto"/>
        <w:rPr>
          <w:rFonts w:ascii="Arial" w:eastAsia="Times New Roman" w:hAnsi="Arial" w:cs="Arial"/>
          <w:bCs/>
          <w:lang w:eastAsia="en-GB"/>
        </w:rPr>
      </w:pPr>
    </w:p>
    <w:p w14:paraId="7AC973F9" w14:textId="3DF1C9BD"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Category 2: Any offender who has been convicted of a violent and/ or sexual offence and has been sentenced to 12 months imprisonment.</w:t>
      </w:r>
    </w:p>
    <w:p w14:paraId="652E158C" w14:textId="77777777" w:rsidR="00075999" w:rsidRPr="00075999" w:rsidRDefault="00075999" w:rsidP="00075999">
      <w:pPr>
        <w:spacing w:after="0" w:line="240" w:lineRule="auto"/>
        <w:rPr>
          <w:rFonts w:ascii="Arial" w:eastAsia="Times New Roman" w:hAnsi="Arial" w:cs="Arial"/>
          <w:bCs/>
          <w:lang w:eastAsia="en-GB"/>
        </w:rPr>
      </w:pPr>
    </w:p>
    <w:p w14:paraId="1D731D0E" w14:textId="2EAE0622"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Category 3: All other dangerous offenders. Any person who has been convicted of an offence which leaves the possibility that they </w:t>
      </w:r>
      <w:proofErr w:type="gramStart"/>
      <w:r w:rsidRPr="00075999">
        <w:rPr>
          <w:rFonts w:ascii="Arial" w:eastAsia="Times New Roman" w:hAnsi="Arial" w:cs="Arial"/>
          <w:bCs/>
          <w:lang w:eastAsia="en-GB"/>
        </w:rPr>
        <w:t>are capable of causing</w:t>
      </w:r>
      <w:proofErr w:type="gramEnd"/>
      <w:r w:rsidRPr="00075999">
        <w:rPr>
          <w:rFonts w:ascii="Arial" w:eastAsia="Times New Roman" w:hAnsi="Arial" w:cs="Arial"/>
          <w:bCs/>
          <w:lang w:eastAsia="en-GB"/>
        </w:rPr>
        <w:t xml:space="preserve"> serious harm and which requires multi-agency management.</w:t>
      </w:r>
    </w:p>
    <w:p w14:paraId="235043E0" w14:textId="77777777" w:rsidR="00075999" w:rsidRPr="00075999" w:rsidRDefault="00075999" w:rsidP="00075999">
      <w:pPr>
        <w:spacing w:after="0" w:line="240" w:lineRule="auto"/>
        <w:rPr>
          <w:rFonts w:ascii="Arial" w:eastAsia="Times New Roman" w:hAnsi="Arial" w:cs="Arial"/>
          <w:bCs/>
          <w:lang w:eastAsia="en-GB"/>
        </w:rPr>
      </w:pPr>
    </w:p>
    <w:p w14:paraId="642E76D4" w14:textId="0EB17262"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Once an offender has been placed into one of the above categories, they are then given a level which indicates the risk they pose to the public. </w:t>
      </w:r>
    </w:p>
    <w:p w14:paraId="27FE294E" w14:textId="77777777" w:rsidR="00075999" w:rsidRPr="00075999" w:rsidRDefault="00075999" w:rsidP="00075999">
      <w:pPr>
        <w:spacing w:after="0" w:line="240" w:lineRule="auto"/>
        <w:rPr>
          <w:rFonts w:ascii="Arial" w:eastAsia="Times New Roman" w:hAnsi="Arial" w:cs="Arial"/>
          <w:bCs/>
          <w:lang w:eastAsia="en-GB"/>
        </w:rPr>
      </w:pPr>
    </w:p>
    <w:p w14:paraId="65918D90" w14:textId="1FAF6D3B"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Level 1: Ordinary agency managed</w:t>
      </w:r>
    </w:p>
    <w:p w14:paraId="38868BF2" w14:textId="77777777" w:rsidR="00075999" w:rsidRPr="00075999" w:rsidRDefault="00075999" w:rsidP="00075999">
      <w:pPr>
        <w:spacing w:after="0" w:line="240" w:lineRule="auto"/>
        <w:rPr>
          <w:rFonts w:ascii="Arial" w:eastAsia="Times New Roman" w:hAnsi="Arial" w:cs="Arial"/>
          <w:bCs/>
          <w:lang w:eastAsia="en-GB"/>
        </w:rPr>
      </w:pPr>
    </w:p>
    <w:p w14:paraId="1BF0B265" w14:textId="5C836A01"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Level 2: Multi agency managed</w:t>
      </w:r>
    </w:p>
    <w:p w14:paraId="2E1EF17D" w14:textId="77777777" w:rsidR="00075999" w:rsidRPr="00075999" w:rsidRDefault="00075999" w:rsidP="00075999">
      <w:pPr>
        <w:spacing w:after="0" w:line="240" w:lineRule="auto"/>
        <w:rPr>
          <w:rFonts w:ascii="Arial" w:eastAsia="Times New Roman" w:hAnsi="Arial" w:cs="Arial"/>
          <w:bCs/>
          <w:lang w:eastAsia="en-GB"/>
        </w:rPr>
      </w:pPr>
    </w:p>
    <w:p w14:paraId="7BF88170" w14:textId="1CB385C1"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Level 3: Active enhanced multi agency managed</w:t>
      </w:r>
    </w:p>
    <w:p w14:paraId="02B4E520" w14:textId="77777777" w:rsidR="00075999" w:rsidRPr="00075999" w:rsidRDefault="00075999" w:rsidP="00075999">
      <w:pPr>
        <w:spacing w:after="0" w:line="240" w:lineRule="auto"/>
        <w:rPr>
          <w:rFonts w:ascii="Arial" w:eastAsia="Times New Roman" w:hAnsi="Arial" w:cs="Arial"/>
          <w:bCs/>
          <w:lang w:eastAsia="en-GB"/>
        </w:rPr>
      </w:pPr>
    </w:p>
    <w:p w14:paraId="078AA119" w14:textId="742320F9"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The information from MAPPA is shared far and wide, from local council authorities to United Kingdom border force. This helps understand the movements off the offenders and any potential links they may have to criminal groups outside of the United Kingdom. When sexual offenders in Cat 1 are no longer subject to National Probation Services (NPS) statutory supervision, the police have statutory responsibility to manage the notification requirements. All violations of the notification requirements must be promptly </w:t>
      </w:r>
      <w:proofErr w:type="gramStart"/>
      <w:r w:rsidRPr="00075999">
        <w:rPr>
          <w:rFonts w:ascii="Arial" w:eastAsia="Times New Roman" w:hAnsi="Arial" w:cs="Arial"/>
          <w:bCs/>
          <w:lang w:eastAsia="en-GB"/>
        </w:rPr>
        <w:t>investigated</w:t>
      </w:r>
      <w:proofErr w:type="gramEnd"/>
      <w:r w:rsidRPr="00075999">
        <w:rPr>
          <w:rFonts w:ascii="Arial" w:eastAsia="Times New Roman" w:hAnsi="Arial" w:cs="Arial"/>
          <w:bCs/>
          <w:lang w:eastAsia="en-GB"/>
        </w:rPr>
        <w:t xml:space="preserve"> and appropriate action taken by the police. </w:t>
      </w:r>
    </w:p>
    <w:p w14:paraId="10507348" w14:textId="77777777" w:rsidR="00075999" w:rsidRPr="00075999" w:rsidRDefault="00075999" w:rsidP="00075999">
      <w:pPr>
        <w:spacing w:after="0" w:line="240" w:lineRule="auto"/>
        <w:rPr>
          <w:rFonts w:ascii="Arial" w:eastAsia="Times New Roman" w:hAnsi="Arial" w:cs="Arial"/>
          <w:bCs/>
          <w:lang w:eastAsia="en-GB"/>
        </w:rPr>
      </w:pPr>
    </w:p>
    <w:p w14:paraId="6C52F5D9" w14:textId="70C6A90E" w:rsidR="00075999" w:rsidRPr="00075999" w:rsidRDefault="00075999" w:rsidP="00075999">
      <w:pPr>
        <w:spacing w:after="0" w:line="240" w:lineRule="auto"/>
        <w:rPr>
          <w:rFonts w:ascii="Arial" w:eastAsia="Times New Roman" w:hAnsi="Arial" w:cs="Arial"/>
          <w:bCs/>
          <w:lang w:eastAsia="en-GB"/>
        </w:rPr>
      </w:pPr>
      <w:r w:rsidRPr="00075999">
        <w:rPr>
          <w:rFonts w:ascii="Arial" w:eastAsia="Times New Roman" w:hAnsi="Arial" w:cs="Arial"/>
          <w:bCs/>
          <w:lang w:eastAsia="en-GB"/>
        </w:rPr>
        <w:t xml:space="preserve">In summary my findings have led me to learn that people most at risk and most in need of protection are children. I have learned that early intervention is key to preventing the children from joining gangs and </w:t>
      </w:r>
      <w:r w:rsidRPr="00075999">
        <w:rPr>
          <w:rFonts w:ascii="Arial" w:eastAsia="Times New Roman" w:hAnsi="Arial" w:cs="Arial"/>
          <w:bCs/>
          <w:lang w:eastAsia="en-GB"/>
        </w:rPr>
        <w:lastRenderedPageBreak/>
        <w:t xml:space="preserve">offending. I feel that more needs to be done to battle the glorification of gang culture by famous rappers and singers who have a platform and can reach out to youths to educate them that joining gangs is not the path to choose. I have also learned how serious offenders are managed by various services and how they share their information to protect the public from any further offending.  </w:t>
      </w:r>
    </w:p>
    <w:p w14:paraId="45AE87C2" w14:textId="77777777" w:rsidR="00075999" w:rsidRPr="00075999" w:rsidRDefault="00075999" w:rsidP="00075999">
      <w:pPr>
        <w:spacing w:after="0" w:line="240" w:lineRule="auto"/>
        <w:rPr>
          <w:rFonts w:ascii="Arial" w:eastAsia="Times New Roman" w:hAnsi="Arial" w:cs="Arial"/>
          <w:bCs/>
          <w:i/>
          <w:lang w:eastAsia="en-GB"/>
        </w:rPr>
      </w:pPr>
      <w:r w:rsidRPr="00075999">
        <w:rPr>
          <w:rFonts w:ascii="Arial" w:eastAsia="Times New Roman" w:hAnsi="Arial" w:cs="Arial"/>
          <w:bCs/>
          <w:i/>
          <w:lang w:eastAsia="en-GB"/>
        </w:rPr>
        <w:t>(1019 Words)</w:t>
      </w:r>
    </w:p>
    <w:p w14:paraId="515797F5" w14:textId="286D615B" w:rsidR="00BB18E4" w:rsidRPr="00075999" w:rsidRDefault="00BB18E4" w:rsidP="00075999">
      <w:pPr>
        <w:spacing w:after="0" w:line="240" w:lineRule="auto"/>
        <w:rPr>
          <w:rFonts w:ascii="Arial" w:eastAsia="Times New Roman" w:hAnsi="Arial" w:cs="Arial"/>
          <w:bCs/>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sdt>
      <w:sdtPr>
        <w:id w:val="-19871040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A357B6B" w14:textId="75C3F829" w:rsidR="00664B2A" w:rsidRDefault="00664B2A">
          <w:pPr>
            <w:pStyle w:val="Heading1"/>
          </w:pPr>
          <w:r>
            <w:t>Bibliography</w:t>
          </w:r>
        </w:p>
        <w:sdt>
          <w:sdtPr>
            <w:id w:val="111145805"/>
            <w:bibliography/>
          </w:sdtPr>
          <w:sdtContent>
            <w:p w14:paraId="6847D2AE" w14:textId="77777777" w:rsidR="00664B2A" w:rsidRDefault="00664B2A" w:rsidP="00664B2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Banasiewicz, A. D. (2019). </w:t>
              </w:r>
              <w:r>
                <w:rPr>
                  <w:i/>
                  <w:iCs/>
                  <w:noProof/>
                  <w:lang w:val="en-US"/>
                </w:rPr>
                <w:t>Evidence-Based Decision Making: How to Leverage Available Data and Avoid Cognative Biases.</w:t>
              </w:r>
              <w:r>
                <w:rPr>
                  <w:noProof/>
                  <w:lang w:val="en-US"/>
                </w:rPr>
                <w:t xml:space="preserve"> New York, Oxford: Routledge.</w:t>
              </w:r>
            </w:p>
            <w:p w14:paraId="266A46A3" w14:textId="77777777" w:rsidR="00664B2A" w:rsidRDefault="00664B2A" w:rsidP="00664B2A">
              <w:pPr>
                <w:pStyle w:val="Bibliography"/>
                <w:ind w:left="720" w:hanging="720"/>
                <w:rPr>
                  <w:noProof/>
                  <w:lang w:val="en-US"/>
                </w:rPr>
              </w:pPr>
              <w:r>
                <w:rPr>
                  <w:noProof/>
                  <w:lang w:val="en-US"/>
                </w:rPr>
                <w:t xml:space="preserve">College of Policing. (2013, October 23rd). </w:t>
              </w:r>
              <w:r>
                <w:rPr>
                  <w:i/>
                  <w:iCs/>
                  <w:noProof/>
                  <w:lang w:val="en-US"/>
                </w:rPr>
                <w:t>National Decision Model</w:t>
              </w:r>
              <w:r>
                <w:rPr>
                  <w:noProof/>
                  <w:lang w:val="en-US"/>
                </w:rPr>
                <w:t>. Retrieved from College Of Policing: https://www.app.college.police.uk/app-content/national-decision-model/the-national-decision-model/#top</w:t>
              </w:r>
            </w:p>
            <w:p w14:paraId="5624A47E" w14:textId="77777777" w:rsidR="00664B2A" w:rsidRDefault="00664B2A" w:rsidP="00664B2A">
              <w:pPr>
                <w:pStyle w:val="Bibliography"/>
                <w:ind w:left="720" w:hanging="720"/>
                <w:rPr>
                  <w:noProof/>
                  <w:lang w:val="en-US"/>
                </w:rPr>
              </w:pPr>
              <w:r>
                <w:rPr>
                  <w:noProof/>
                  <w:lang w:val="en-US"/>
                </w:rPr>
                <w:t xml:space="preserve">College of Policing. (2014, June 14th). </w:t>
              </w:r>
              <w:r>
                <w:rPr>
                  <w:i/>
                  <w:iCs/>
                  <w:noProof/>
                  <w:lang w:val="en-US"/>
                </w:rPr>
                <w:t>Code of Ethics</w:t>
              </w:r>
              <w:r>
                <w:rPr>
                  <w:noProof/>
                  <w:lang w:val="en-US"/>
                </w:rPr>
                <w:t>. Retrieved from College Of Policing: https://www.app.college.police.uk/code-of-ethics/?highlight=code%20of%20ethics?s=code+of+ethics</w:t>
              </w:r>
            </w:p>
            <w:p w14:paraId="56C76856" w14:textId="77777777" w:rsidR="00664B2A" w:rsidRDefault="00664B2A" w:rsidP="00664B2A">
              <w:pPr>
                <w:pStyle w:val="Bibliography"/>
                <w:ind w:left="720" w:hanging="720"/>
                <w:rPr>
                  <w:noProof/>
                  <w:lang w:val="en-US"/>
                </w:rPr>
              </w:pPr>
              <w:r>
                <w:rPr>
                  <w:noProof/>
                  <w:lang w:val="en-US"/>
                </w:rPr>
                <w:t xml:space="preserve">Evans, C. (2021, January 12). </w:t>
              </w:r>
              <w:r>
                <w:rPr>
                  <w:i/>
                  <w:iCs/>
                  <w:noProof/>
                  <w:lang w:val="en-US"/>
                </w:rPr>
                <w:t>Investigation underway into police contact prior to death of Mohamud Hassan in Cardiff</w:t>
              </w:r>
              <w:r>
                <w:rPr>
                  <w:noProof/>
                  <w:lang w:val="en-US"/>
                </w:rPr>
                <w:t>. Retrieved from Independant Office for Police Conduct: https://policeconduct.gov.uk/news/investigation-under-way-police-contact-prior-death-mohamud-hassan-cardiff</w:t>
              </w:r>
            </w:p>
            <w:p w14:paraId="3AFAA108" w14:textId="77777777" w:rsidR="00664B2A" w:rsidRDefault="00664B2A" w:rsidP="00664B2A">
              <w:pPr>
                <w:pStyle w:val="Bibliography"/>
                <w:ind w:left="720" w:hanging="720"/>
                <w:rPr>
                  <w:noProof/>
                  <w:lang w:val="en-US"/>
                </w:rPr>
              </w:pPr>
              <w:r>
                <w:rPr>
                  <w:noProof/>
                  <w:lang w:val="en-US"/>
                </w:rPr>
                <w:t xml:space="preserve">Falkner, S. (2019). </w:t>
              </w:r>
              <w:r>
                <w:rPr>
                  <w:i/>
                  <w:iCs/>
                  <w:noProof/>
                  <w:lang w:val="en-US"/>
                </w:rPr>
                <w:t>Knife Crime in the Capital; How gangs are drawing another generation into a life of violent crime.</w:t>
              </w:r>
              <w:r>
                <w:rPr>
                  <w:noProof/>
                  <w:lang w:val="en-US"/>
                </w:rPr>
                <w:t xml:space="preserve"> London: Policy Exchange.</w:t>
              </w:r>
            </w:p>
            <w:p w14:paraId="3C007810" w14:textId="77777777" w:rsidR="00664B2A" w:rsidRDefault="00664B2A" w:rsidP="00664B2A">
              <w:pPr>
                <w:pStyle w:val="Bibliography"/>
                <w:ind w:left="720" w:hanging="720"/>
                <w:rPr>
                  <w:noProof/>
                  <w:lang w:val="en-US"/>
                </w:rPr>
              </w:pPr>
              <w:r>
                <w:rPr>
                  <w:noProof/>
                  <w:lang w:val="en-US"/>
                </w:rPr>
                <w:t xml:space="preserve">Hartman, &amp; Desjardins. (2008). </w:t>
              </w:r>
              <w:r>
                <w:rPr>
                  <w:i/>
                  <w:iCs/>
                  <w:noProof/>
                  <w:lang w:val="en-US"/>
                </w:rPr>
                <w:t>Business Ethics: Decision-Making for Personal Integrity and Social Responsibility.</w:t>
              </w:r>
              <w:r>
                <w:rPr>
                  <w:noProof/>
                  <w:lang w:val="en-US"/>
                </w:rPr>
                <w:t xml:space="preserve"> Maidenhead: Mcgraw-Hill Higher Education.</w:t>
              </w:r>
            </w:p>
            <w:p w14:paraId="790AD494" w14:textId="77777777" w:rsidR="00664B2A" w:rsidRDefault="00664B2A" w:rsidP="00664B2A">
              <w:pPr>
                <w:pStyle w:val="Bibliography"/>
                <w:ind w:left="720" w:hanging="720"/>
                <w:rPr>
                  <w:noProof/>
                  <w:lang w:val="en-US"/>
                </w:rPr>
              </w:pPr>
              <w:r>
                <w:rPr>
                  <w:noProof/>
                  <w:lang w:val="en-US"/>
                </w:rPr>
                <w:t xml:space="preserve">HMICFRS. (2021). </w:t>
              </w:r>
              <w:r>
                <w:rPr>
                  <w:i/>
                  <w:iCs/>
                  <w:noProof/>
                  <w:lang w:val="en-US"/>
                </w:rPr>
                <w:t>National Child Protection Inspection.</w:t>
              </w:r>
              <w:r>
                <w:rPr>
                  <w:noProof/>
                  <w:lang w:val="en-US"/>
                </w:rPr>
                <w:t xml:space="preserve"> Cambridgeshire: Her Majesty's Inspectorate of Constabulary and Fire &amp; Rescue Services.</w:t>
              </w:r>
            </w:p>
            <w:p w14:paraId="2F8A18A5" w14:textId="77777777" w:rsidR="00664B2A" w:rsidRDefault="00664B2A" w:rsidP="00664B2A">
              <w:pPr>
                <w:pStyle w:val="Bibliography"/>
                <w:ind w:left="720" w:hanging="720"/>
                <w:rPr>
                  <w:noProof/>
                  <w:lang w:val="en-US"/>
                </w:rPr>
              </w:pPr>
              <w:r>
                <w:rPr>
                  <w:noProof/>
                  <w:lang w:val="en-US"/>
                </w:rPr>
                <w:t xml:space="preserve">Jack Straw, Martin Jones, Elwen Evans. (2022). </w:t>
              </w:r>
              <w:r>
                <w:rPr>
                  <w:i/>
                  <w:iCs/>
                  <w:noProof/>
                  <w:lang w:val="en-US"/>
                </w:rPr>
                <w:t>WAUN WEN ROAD, MAYHILL DISTURBANCE INDEPENDENT LEARNING.</w:t>
              </w:r>
              <w:r>
                <w:rPr>
                  <w:noProof/>
                  <w:lang w:val="en-US"/>
                </w:rPr>
                <w:t xml:space="preserve"> Swansea: Independent Learning Review into the events at Mayhill.</w:t>
              </w:r>
            </w:p>
            <w:p w14:paraId="5FE0348D" w14:textId="77777777" w:rsidR="00664B2A" w:rsidRDefault="00664B2A" w:rsidP="00664B2A">
              <w:pPr>
                <w:pStyle w:val="Bibliography"/>
                <w:ind w:left="720" w:hanging="720"/>
                <w:rPr>
                  <w:noProof/>
                  <w:lang w:val="en-US"/>
                </w:rPr>
              </w:pPr>
              <w:r>
                <w:rPr>
                  <w:noProof/>
                  <w:lang w:val="en-US"/>
                </w:rPr>
                <w:t xml:space="preserve">Longfield, A. (2019). </w:t>
              </w:r>
              <w:r>
                <w:rPr>
                  <w:i/>
                  <w:iCs/>
                  <w:noProof/>
                  <w:lang w:val="en-US"/>
                </w:rPr>
                <w:t>Keeping Kids safe: Improving safeguarding responses to gang violence and criminal exploitation.</w:t>
              </w:r>
              <w:r>
                <w:rPr>
                  <w:noProof/>
                  <w:lang w:val="en-US"/>
                </w:rPr>
                <w:t xml:space="preserve"> London: Childrens Commisioner.</w:t>
              </w:r>
            </w:p>
            <w:p w14:paraId="374CF16C" w14:textId="77777777" w:rsidR="00664B2A" w:rsidRDefault="00664B2A" w:rsidP="00664B2A">
              <w:pPr>
                <w:pStyle w:val="Bibliography"/>
                <w:ind w:left="720" w:hanging="720"/>
                <w:rPr>
                  <w:noProof/>
                  <w:lang w:val="en-US"/>
                </w:rPr>
              </w:pPr>
              <w:r>
                <w:rPr>
                  <w:noProof/>
                  <w:lang w:val="en-US"/>
                </w:rPr>
                <w:t xml:space="preserve">Paul Quinton, et al. (2015). </w:t>
              </w:r>
              <w:r>
                <w:rPr>
                  <w:i/>
                  <w:iCs/>
                  <w:noProof/>
                  <w:lang w:val="en-US"/>
                </w:rPr>
                <w:t>Fair Cop 2: Organisational justice behaviour and ethical policing.</w:t>
              </w:r>
              <w:r>
                <w:rPr>
                  <w:noProof/>
                  <w:lang w:val="en-US"/>
                </w:rPr>
                <w:t xml:space="preserve"> London: College of Policing Limited.</w:t>
              </w:r>
            </w:p>
            <w:p w14:paraId="40CC7F6E" w14:textId="3B2AD897" w:rsidR="00664B2A" w:rsidRDefault="00664B2A" w:rsidP="00664B2A">
              <w:r>
                <w:rPr>
                  <w:b/>
                  <w:bCs/>
                  <w:noProof/>
                </w:rPr>
                <w:fldChar w:fldCharType="end"/>
              </w:r>
            </w:p>
          </w:sdtContent>
        </w:sdt>
      </w:sdtContent>
    </w:sdt>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w:t>
      </w:r>
      <w:r w:rsidRPr="00876921">
        <w:rPr>
          <w:rFonts w:ascii="Arial" w:eastAsia="Times New Roman" w:hAnsi="Arial" w:cs="Arial"/>
          <w:sz w:val="24"/>
          <w:szCs w:val="24"/>
          <w:lang w:eastAsia="en-GB"/>
        </w:rPr>
        <w:lastRenderedPageBreak/>
        <w:t>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headerReference w:type="even" r:id="rId15"/>
          <w:headerReference w:type="default" r:id="rId16"/>
          <w:footerReference w:type="even" r:id="rId17"/>
          <w:footerReference w:type="default" r:id="rId18"/>
          <w:headerReference w:type="first" r:id="rId19"/>
          <w:footerReference w:type="first" r:id="rId20"/>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21"/>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87A94" w14:textId="77777777" w:rsidR="003E5E25" w:rsidRDefault="003E5E25">
      <w:pPr>
        <w:spacing w:after="0" w:line="240" w:lineRule="auto"/>
      </w:pPr>
      <w:r>
        <w:separator/>
      </w:r>
    </w:p>
  </w:endnote>
  <w:endnote w:type="continuationSeparator" w:id="0">
    <w:p w14:paraId="41075CC9" w14:textId="77777777" w:rsidR="003E5E25" w:rsidRDefault="003E5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altName w:val="Sylfaen"/>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9C3A9" w14:textId="77777777" w:rsidR="0000316F" w:rsidRDefault="000031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6739BE"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6739BE" w:rsidRDefault="006739B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F394B" w14:textId="77777777" w:rsidR="0000316F" w:rsidRDefault="0000316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E8370" w14:textId="77777777" w:rsidR="003E5E25" w:rsidRDefault="003E5E25">
      <w:pPr>
        <w:spacing w:after="0" w:line="240" w:lineRule="auto"/>
      </w:pPr>
      <w:r>
        <w:separator/>
      </w:r>
    </w:p>
  </w:footnote>
  <w:footnote w:type="continuationSeparator" w:id="0">
    <w:p w14:paraId="4C70225D" w14:textId="77777777" w:rsidR="003E5E25" w:rsidRDefault="003E5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A7D4B" w14:textId="77777777" w:rsidR="0000316F" w:rsidRDefault="000031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33A3A" w14:textId="77777777" w:rsidR="0000316F" w:rsidRDefault="000031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1B7C7" w14:textId="77777777" w:rsidR="0000316F" w:rsidRDefault="00003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0316F"/>
    <w:rsid w:val="00075999"/>
    <w:rsid w:val="0012297C"/>
    <w:rsid w:val="0014198A"/>
    <w:rsid w:val="00157265"/>
    <w:rsid w:val="00180632"/>
    <w:rsid w:val="002161A0"/>
    <w:rsid w:val="002C3B45"/>
    <w:rsid w:val="002C458D"/>
    <w:rsid w:val="002F3C23"/>
    <w:rsid w:val="00324328"/>
    <w:rsid w:val="0037241F"/>
    <w:rsid w:val="003E5E25"/>
    <w:rsid w:val="00420D36"/>
    <w:rsid w:val="00461E0B"/>
    <w:rsid w:val="00536896"/>
    <w:rsid w:val="00580883"/>
    <w:rsid w:val="005907E0"/>
    <w:rsid w:val="00596843"/>
    <w:rsid w:val="005D6A0C"/>
    <w:rsid w:val="00635FDB"/>
    <w:rsid w:val="00664B2A"/>
    <w:rsid w:val="006739BE"/>
    <w:rsid w:val="006A60A5"/>
    <w:rsid w:val="006E22FC"/>
    <w:rsid w:val="007029F2"/>
    <w:rsid w:val="007162C5"/>
    <w:rsid w:val="00763CB3"/>
    <w:rsid w:val="00795C11"/>
    <w:rsid w:val="007C06EC"/>
    <w:rsid w:val="008035CF"/>
    <w:rsid w:val="00810ADD"/>
    <w:rsid w:val="00846F01"/>
    <w:rsid w:val="00872AD2"/>
    <w:rsid w:val="00881959"/>
    <w:rsid w:val="008A27A7"/>
    <w:rsid w:val="00AD68C8"/>
    <w:rsid w:val="00BB18E4"/>
    <w:rsid w:val="00BB422A"/>
    <w:rsid w:val="00BC461A"/>
    <w:rsid w:val="00BE5412"/>
    <w:rsid w:val="00BF4C98"/>
    <w:rsid w:val="00BF5574"/>
    <w:rsid w:val="00CF7B26"/>
    <w:rsid w:val="00DB65E1"/>
    <w:rsid w:val="00DE2D5D"/>
    <w:rsid w:val="00E36969"/>
    <w:rsid w:val="00E57026"/>
    <w:rsid w:val="00E70F18"/>
    <w:rsid w:val="00ED7181"/>
    <w:rsid w:val="00EE758C"/>
    <w:rsid w:val="00EF24FE"/>
    <w:rsid w:val="00F13E9E"/>
    <w:rsid w:val="00F43C4D"/>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paragraph" w:styleId="Heading1">
    <w:name w:val="heading 1"/>
    <w:basedOn w:val="Normal"/>
    <w:next w:val="Normal"/>
    <w:link w:val="Heading1Char"/>
    <w:uiPriority w:val="9"/>
    <w:qFormat/>
    <w:rsid w:val="00664B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D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81"/>
  </w:style>
  <w:style w:type="character" w:customStyle="1" w:styleId="Heading1Char">
    <w:name w:val="Heading 1 Char"/>
    <w:basedOn w:val="DefaultParagraphFont"/>
    <w:link w:val="Heading1"/>
    <w:uiPriority w:val="9"/>
    <w:rsid w:val="00664B2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4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387">
      <w:bodyDiv w:val="1"/>
      <w:marLeft w:val="0"/>
      <w:marRight w:val="0"/>
      <w:marTop w:val="0"/>
      <w:marBottom w:val="0"/>
      <w:divBdr>
        <w:top w:val="none" w:sz="0" w:space="0" w:color="auto"/>
        <w:left w:val="none" w:sz="0" w:space="0" w:color="auto"/>
        <w:bottom w:val="none" w:sz="0" w:space="0" w:color="auto"/>
        <w:right w:val="none" w:sz="0" w:space="0" w:color="auto"/>
      </w:divBdr>
    </w:div>
    <w:div w:id="1155561999">
      <w:bodyDiv w:val="1"/>
      <w:marLeft w:val="0"/>
      <w:marRight w:val="0"/>
      <w:marTop w:val="0"/>
      <w:marBottom w:val="0"/>
      <w:divBdr>
        <w:top w:val="none" w:sz="0" w:space="0" w:color="auto"/>
        <w:left w:val="none" w:sz="0" w:space="0" w:color="auto"/>
        <w:bottom w:val="none" w:sz="0" w:space="0" w:color="auto"/>
        <w:right w:val="none" w:sz="0" w:space="0" w:color="auto"/>
      </w:divBdr>
    </w:div>
    <w:div w:id="1729843259">
      <w:bodyDiv w:val="1"/>
      <w:marLeft w:val="0"/>
      <w:marRight w:val="0"/>
      <w:marTop w:val="0"/>
      <w:marBottom w:val="0"/>
      <w:divBdr>
        <w:top w:val="none" w:sz="0" w:space="0" w:color="auto"/>
        <w:left w:val="none" w:sz="0" w:space="0" w:color="auto"/>
        <w:bottom w:val="none" w:sz="0" w:space="0" w:color="auto"/>
        <w:right w:val="none" w:sz="0" w:space="0" w:color="auto"/>
      </w:divBdr>
    </w:div>
    <w:div w:id="1741176146">
      <w:bodyDiv w:val="1"/>
      <w:marLeft w:val="0"/>
      <w:marRight w:val="0"/>
      <w:marTop w:val="0"/>
      <w:marBottom w:val="0"/>
      <w:divBdr>
        <w:top w:val="none" w:sz="0" w:space="0" w:color="auto"/>
        <w:left w:val="none" w:sz="0" w:space="0" w:color="auto"/>
        <w:bottom w:val="none" w:sz="0" w:space="0" w:color="auto"/>
        <w:right w:val="none" w:sz="0" w:space="0" w:color="auto"/>
      </w:divBdr>
    </w:div>
    <w:div w:id="213779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HMI21</b:Tag>
    <b:SourceType>Report</b:SourceType>
    <b:Guid>{9820D024-9991-4E54-AE1B-2488EA2E0A1A}</b:Guid>
    <b:Title>National Child Protection Inspection</b:Title>
    <b:Year>2021</b:Year>
    <b:Author>
      <b:Author>
        <b:NameList>
          <b:Person>
            <b:Last>HMICFRS</b:Last>
          </b:Person>
        </b:NameList>
      </b:Author>
    </b:Author>
    <b:Publisher>Her Majesty's Inspectorate of Constabulary and Fire &amp; Rescue Services</b:Publisher>
    <b:City>Cambridgeshire</b:City>
    <b:RefOrder>1</b:RefOrder>
  </b:Source>
  <b:Source>
    <b:Tag>Cat21</b:Tag>
    <b:SourceType>InternetSite</b:SourceType>
    <b:Guid>{AE4C57EC-76DE-4208-9211-99C6BCFE19B2}</b:Guid>
    <b:Title>Investigation underway into police contact prior to death of Mohamud Hassan in Cardiff</b:Title>
    <b:Year>2021</b:Year>
    <b:Author>
      <b:Author>
        <b:NameList>
          <b:Person>
            <b:Last>Evans</b:Last>
            <b:First>Catrin</b:First>
          </b:Person>
        </b:NameList>
      </b:Author>
    </b:Author>
    <b:InternetSiteTitle>Independant Office for Police Conduct</b:InternetSiteTitle>
    <b:Month>January</b:Month>
    <b:Day>12</b:Day>
    <b:URL>https://policeconduct.gov.uk/news/investigation-under-way-police-contact-prior-death-mohamud-hassan-cardiff</b:URL>
    <b:RefOrder>2</b:RefOrder>
  </b:Source>
  <b:Source>
    <b:Tag>And19</b:Tag>
    <b:SourceType>Book</b:SourceType>
    <b:Guid>{F46E5A84-F246-48CD-B2C4-99A195108FF4}</b:Guid>
    <b:Title>Evidence-Based Decision Making: How to Leverage Available Data and Avoid Cognative Biases</b:Title>
    <b:Year>2019</b:Year>
    <b:Author>
      <b:Author>
        <b:NameList>
          <b:Person>
            <b:Last>Banasiewicz</b:Last>
            <b:First>Andrew</b:First>
            <b:Middle>D.</b:Middle>
          </b:Person>
        </b:NameList>
      </b:Author>
    </b:Author>
    <b:City>New York, Oxford</b:City>
    <b:Publisher>Routledge</b:Publisher>
    <b:RefOrder>3</b:RefOrder>
  </b:Source>
  <b:Source>
    <b:Tag>Col131</b:Tag>
    <b:SourceType>InternetSite</b:SourceType>
    <b:Guid>{DB8A858E-0668-42A0-8014-87BC0A4B296C}</b:Guid>
    <b:Title>National Decision Model</b:Title>
    <b:Year>2013</b:Year>
    <b:Author>
      <b:Author>
        <b:NameList>
          <b:Person>
            <b:Last>College of Policing</b:Last>
          </b:Person>
        </b:NameList>
      </b:Author>
    </b:Author>
    <b:InternetSiteTitle>College Of Policing</b:InternetSiteTitle>
    <b:Month>October</b:Month>
    <b:Day>23rd</b:Day>
    <b:URL>https://www.app.college.police.uk/app-content/national-decision-model/the-national-decision-model/#top</b:URL>
    <b:RefOrder>4</b:RefOrder>
  </b:Source>
  <b:Source>
    <b:Tag>Col14</b:Tag>
    <b:SourceType>InternetSite</b:SourceType>
    <b:Guid>{C4BF28DD-AAE9-4E37-A815-84BB46C3DDFD}</b:Guid>
    <b:Author>
      <b:Author>
        <b:NameList>
          <b:Person>
            <b:Last>College of Policing</b:Last>
          </b:Person>
        </b:NameList>
      </b:Author>
    </b:Author>
    <b:Title>Code of Ethics</b:Title>
    <b:InternetSiteTitle>College Of Policing</b:InternetSiteTitle>
    <b:Year>2014</b:Year>
    <b:Month>June</b:Month>
    <b:Day>14th</b:Day>
    <b:URL>https://www.app.college.police.uk/code-of-ethics/?highlight=code%20of%20ethics?s=code+of+ethics</b:URL>
    <b:RefOrder>5</b:RefOrder>
  </b:Source>
  <b:Source>
    <b:Tag>Lau08</b:Tag>
    <b:SourceType>Book</b:SourceType>
    <b:Guid>{5A584C24-FFDE-4D66-B9BE-D06FD4005DBC}</b:Guid>
    <b:Author>
      <b:Author>
        <b:NameList>
          <b:Person>
            <b:Last>Hartman</b:Last>
          </b:Person>
          <b:Person>
            <b:Last>Desjardins</b:Last>
          </b:Person>
        </b:NameList>
      </b:Author>
    </b:Author>
    <b:Title>Business Ethics: Decision-Making for Personal Integrity and Social Responsibility</b:Title>
    <b:Year>2008</b:Year>
    <b:City>Maidenhead</b:City>
    <b:Publisher>Mcgraw-Hill Higher Education</b:Publisher>
    <b:RefOrder>6</b:RefOrder>
  </b:Source>
  <b:Source>
    <b:Tag>Pau15</b:Tag>
    <b:SourceType>Report</b:SourceType>
    <b:Guid>{4D09D910-04BF-46E1-B6A2-302E4D7B6905}</b:Guid>
    <b:Title>Fair Cop 2: Organisational justice behaviour and ethical policing</b:Title>
    <b:Year>2015</b:Year>
    <b:Author>
      <b:Author>
        <b:Corporate>Paul Quinton, et al</b:Corporate>
      </b:Author>
    </b:Author>
    <b:Publisher>College of Policing Limited</b:Publisher>
    <b:City>London</b:City>
    <b:RefOrder>7</b:RefOrder>
  </b:Source>
  <b:Source>
    <b:Tag>Jac22</b:Tag>
    <b:SourceType>Report</b:SourceType>
    <b:Guid>{C5E21B68-CE70-4A1F-9A4D-87832E3CF3B6}</b:Guid>
    <b:Author>
      <b:Author>
        <b:Corporate>Jack Straw, Martin Jones, Elwen Evans</b:Corporate>
      </b:Author>
    </b:Author>
    <b:Title>WAUN WEN ROAD, MAYHILL DISTURBANCE INDEPENDENT LEARNING</b:Title>
    <b:Year>2022</b:Year>
    <b:Publisher>Independent Learning Review into the events at Mayhill</b:Publisher>
    <b:City>Swansea</b:City>
    <b:RefOrder>8</b:RefOrder>
  </b:Source>
  <b:Source>
    <b:Tag>Ann19</b:Tag>
    <b:SourceType>Report</b:SourceType>
    <b:Guid>{224D0E34-8A18-4453-A664-6996210B9932}</b:Guid>
    <b:Author>
      <b:Author>
        <b:NameList>
          <b:Person>
            <b:Last>Longfield</b:Last>
            <b:First>Anne</b:First>
          </b:Person>
        </b:NameList>
      </b:Author>
    </b:Author>
    <b:Title>Keeping Kids safe: Improving safeguarding responses to gang violence and criminal exploitation</b:Title>
    <b:Year>2019</b:Year>
    <b:Publisher>Childrens Commisioner</b:Publisher>
    <b:City>London</b:City>
    <b:RefOrder>9</b:RefOrder>
  </b:Source>
  <b:Source>
    <b:Tag>Sop19</b:Tag>
    <b:SourceType>Report</b:SourceType>
    <b:Guid>{8581C99D-3234-4C49-90F1-EDDCB6615413}</b:Guid>
    <b:Author>
      <b:Author>
        <b:NameList>
          <b:Person>
            <b:Last>Falkner</b:Last>
            <b:First>Sophia</b:First>
          </b:Person>
        </b:NameList>
      </b:Author>
    </b:Author>
    <b:Title>Knife Crime in the Capital; How gangs are drawing another generation into a life of violent crime</b:Title>
    <b:Year>2019</b:Year>
    <b:Publisher>Policy Exchange</b:Publisher>
    <b:City>London</b:City>
    <b:RefOrder>10</b:RefOrder>
  </b:Source>
</b:Sources>
</file>

<file path=customXml/itemProps1.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4.xml><?xml version="1.0" encoding="utf-8"?>
<ds:datastoreItem xmlns:ds="http://schemas.openxmlformats.org/officeDocument/2006/customXml" ds:itemID="{0AF01EE3-3270-4BAA-AEB1-E03BFCAE1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7820</Words>
  <Characters>44576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Davies,Sean swp6858</cp:lastModifiedBy>
  <cp:revision>2</cp:revision>
  <cp:lastPrinted>2020-03-18T12:27:00Z</cp:lastPrinted>
  <dcterms:created xsi:type="dcterms:W3CDTF">2022-04-26T12:36:00Z</dcterms:created>
  <dcterms:modified xsi:type="dcterms:W3CDTF">2022-04-26T12:36:00Z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2022-04-26T11:46:27Z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70183e07-8eb3-40c5-9cc7-ba27f9950609</vt:lpwstr>
  </property>
  <property fmtid="{D5CDD505-2E9C-101B-9397-08002B2CF9AE}" pid="9" name="MSIP_Label_66cf8fe5-b7b7-4df7-b38d-1c61ac2f6639_ContentBits">
    <vt:lpwstr>0</vt:lpwstr>
  </property>
</Properties>
</file>