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3304C7" w14:textId="5101CA5E" w:rsidR="00492B77" w:rsidRDefault="00EE03C2" w:rsidP="00786D34">
      <w:pPr>
        <w:pStyle w:val="Title"/>
        <w:jc w:val="center"/>
      </w:pPr>
      <w:r>
        <w:rPr>
          <w:noProof/>
        </w:rPr>
        <w:drawing>
          <wp:anchor distT="0" distB="0" distL="114300" distR="114300" simplePos="0" relativeHeight="251661312" behindDoc="0" locked="0" layoutInCell="1" allowOverlap="1" wp14:anchorId="251AA6EE" wp14:editId="38FB32D1">
            <wp:simplePos x="0" y="0"/>
            <wp:positionH relativeFrom="column">
              <wp:posOffset>198120</wp:posOffset>
            </wp:positionH>
            <wp:positionV relativeFrom="paragraph">
              <wp:posOffset>-731520</wp:posOffset>
            </wp:positionV>
            <wp:extent cx="5303520" cy="2032000"/>
            <wp:effectExtent l="0" t="0" r="5080" b="0"/>
            <wp:wrapTopAndBottom/>
            <wp:docPr id="1401794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794284" name=""/>
                    <pic:cNvPicPr/>
                  </pic:nvPicPr>
                  <pic:blipFill>
                    <a:blip r:embed="rId6"/>
                    <a:stretch>
                      <a:fillRect/>
                    </a:stretch>
                  </pic:blipFill>
                  <pic:spPr>
                    <a:xfrm rot="10800000" flipV="1">
                      <a:off x="0" y="0"/>
                      <a:ext cx="5303520" cy="2032000"/>
                    </a:xfrm>
                    <a:prstGeom prst="rect">
                      <a:avLst/>
                    </a:prstGeom>
                  </pic:spPr>
                </pic:pic>
              </a:graphicData>
            </a:graphic>
            <wp14:sizeRelH relativeFrom="margin">
              <wp14:pctWidth>0</wp14:pctWidth>
            </wp14:sizeRelH>
            <wp14:sizeRelV relativeFrom="margin">
              <wp14:pctHeight>0</wp14:pctHeight>
            </wp14:sizeRelV>
          </wp:anchor>
        </w:drawing>
      </w:r>
      <w:r w:rsidR="00B258B3">
        <w:t>LCHS4003</w:t>
      </w:r>
      <w:r w:rsidR="008B2332">
        <w:br/>
      </w:r>
      <w:r w:rsidR="00481DAF">
        <w:t xml:space="preserve">Isaac </w:t>
      </w:r>
      <w:r w:rsidR="008769D5">
        <w:t>Nae (</w:t>
      </w:r>
      <w:r w:rsidR="00786D34">
        <w:t>2511007</w:t>
      </w:r>
      <w:r w:rsidR="008769D5">
        <w:t>)</w:t>
      </w:r>
    </w:p>
    <w:p w14:paraId="59F71886" w14:textId="68851993" w:rsidR="00DD1891" w:rsidRDefault="00DD1891" w:rsidP="00DD1891">
      <w:pPr>
        <w:pStyle w:val="Title"/>
        <w:jc w:val="center"/>
      </w:pPr>
      <w:r>
        <w:t xml:space="preserve"> Wafa Nasir</w:t>
      </w:r>
    </w:p>
    <w:p w14:paraId="6DA499CD" w14:textId="0A6B85C2" w:rsidR="00DD1891" w:rsidRDefault="00DD1891" w:rsidP="00DD1891">
      <w:pPr>
        <w:pStyle w:val="Title"/>
        <w:jc w:val="center"/>
      </w:pPr>
      <w:r>
        <w:t xml:space="preserve"> </w:t>
      </w:r>
    </w:p>
    <w:p w14:paraId="152E6217" w14:textId="3FF23531" w:rsidR="00E10FB7" w:rsidRPr="00E10FB7" w:rsidRDefault="00E10FB7" w:rsidP="00E10FB7"/>
    <w:p w14:paraId="739E4709" w14:textId="54054BBE" w:rsidR="00EE0EBF" w:rsidRDefault="0069628F">
      <w:pPr>
        <w:pStyle w:val="Title"/>
        <w:jc w:val="center"/>
      </w:pPr>
      <w:r>
        <w:t xml:space="preserve">Community mental health services </w:t>
      </w:r>
    </w:p>
    <w:p w14:paraId="1A180A8D" w14:textId="77777777" w:rsidR="00EE0EBF" w:rsidRDefault="008B2332">
      <w:pPr>
        <w:pStyle w:val="Heading1"/>
      </w:pPr>
      <w:r>
        <w:t>Explanation of the Service</w:t>
      </w:r>
    </w:p>
    <w:p w14:paraId="27597474" w14:textId="1A87573A" w:rsidR="00EE0EBF" w:rsidRDefault="008B2332">
      <w:r>
        <w:t xml:space="preserve">Community Mental Health Services provide assessment, treatment and ongoing support for individuals experiencing mental health conditions such as depression, anxiety, </w:t>
      </w:r>
      <w:r w:rsidR="00F44370">
        <w:t>schizophrenia,</w:t>
      </w:r>
      <w:r>
        <w:t xml:space="preserve"> and bipolar disorder. </w:t>
      </w:r>
      <w:r w:rsidR="00532A24">
        <w:t xml:space="preserve">To help the community to </w:t>
      </w:r>
      <w:r w:rsidR="00A951CE">
        <w:t xml:space="preserve">understand the challenges of care and </w:t>
      </w:r>
      <w:r>
        <w:t xml:space="preserve">promote recovery, </w:t>
      </w:r>
      <w:r w:rsidR="00F44370">
        <w:t>independence,</w:t>
      </w:r>
      <w:r>
        <w:t xml:space="preserve"> and social inclusion.</w:t>
      </w:r>
    </w:p>
    <w:p w14:paraId="2DD54695" w14:textId="77777777" w:rsidR="00EE0EBF" w:rsidRDefault="008B2332">
      <w:pPr>
        <w:pStyle w:val="Heading1"/>
      </w:pPr>
      <w:r>
        <w:t>History of the Service</w:t>
      </w:r>
    </w:p>
    <w:p w14:paraId="6A017DB2" w14:textId="771ADD21" w:rsidR="00EE0EBF" w:rsidRDefault="008B2332">
      <w:pPr>
        <w:pStyle w:val="ListBullet"/>
      </w:pPr>
      <w:r>
        <w:t xml:space="preserve">19th Century – Care </w:t>
      </w:r>
      <w:r w:rsidR="00F44370">
        <w:t>delivered</w:t>
      </w:r>
      <w:r>
        <w:t xml:space="preserve"> in asylums</w:t>
      </w:r>
    </w:p>
    <w:p w14:paraId="563FFF03" w14:textId="77777777" w:rsidR="00EE0EBF" w:rsidRDefault="008B2332">
      <w:pPr>
        <w:pStyle w:val="ListBullet"/>
      </w:pPr>
      <w:r>
        <w:t>1959 – Mental Health Act encouraged community-based care</w:t>
      </w:r>
    </w:p>
    <w:p w14:paraId="7026FEC3" w14:textId="77777777" w:rsidR="00EE0EBF" w:rsidRDefault="008B2332">
      <w:pPr>
        <w:pStyle w:val="ListBullet"/>
      </w:pPr>
      <w:r>
        <w:t>1990 – NHS and Community Care Act shifted care into the community</w:t>
      </w:r>
    </w:p>
    <w:p w14:paraId="23087587" w14:textId="77777777" w:rsidR="00EE0EBF" w:rsidRDefault="008B2332">
      <w:pPr>
        <w:pStyle w:val="ListBullet"/>
      </w:pPr>
      <w:r>
        <w:t>2000s – Development of Community Mental Health Teams (CMHTs)</w:t>
      </w:r>
    </w:p>
    <w:p w14:paraId="12A21213" w14:textId="77777777" w:rsidR="004A5764" w:rsidRDefault="004A5764" w:rsidP="004A5764">
      <w:pPr>
        <w:pStyle w:val="ListBullet"/>
        <w:numPr>
          <w:ilvl w:val="0"/>
          <w:numId w:val="0"/>
        </w:numPr>
        <w:ind w:left="360" w:hanging="360"/>
      </w:pPr>
    </w:p>
    <w:p w14:paraId="755E158B" w14:textId="77777777" w:rsidR="004A5764" w:rsidRDefault="004A5764" w:rsidP="004A5764">
      <w:pPr>
        <w:pStyle w:val="ListBullet"/>
        <w:numPr>
          <w:ilvl w:val="0"/>
          <w:numId w:val="0"/>
        </w:numPr>
        <w:ind w:left="360" w:hanging="360"/>
      </w:pPr>
    </w:p>
    <w:p w14:paraId="446898D7" w14:textId="77777777" w:rsidR="004A5764" w:rsidRDefault="004A5764" w:rsidP="004A5764">
      <w:pPr>
        <w:pStyle w:val="ListBullet"/>
        <w:numPr>
          <w:ilvl w:val="0"/>
          <w:numId w:val="0"/>
        </w:numPr>
        <w:ind w:left="360" w:hanging="360"/>
      </w:pPr>
    </w:p>
    <w:p w14:paraId="16918B18" w14:textId="55981B9F" w:rsidR="00EE0EBF" w:rsidRDefault="008B2332" w:rsidP="00F53141">
      <w:pPr>
        <w:pStyle w:val="ListBullet"/>
        <w:numPr>
          <w:ilvl w:val="0"/>
          <w:numId w:val="10"/>
        </w:numPr>
      </w:pPr>
      <w:r>
        <w:t>Present – Integrated services within the NHS framework</w:t>
      </w:r>
    </w:p>
    <w:p w14:paraId="3FCD8510" w14:textId="6DB9BC88" w:rsidR="00EE0EBF" w:rsidRDefault="008B2332" w:rsidP="00DD304A">
      <w:pPr>
        <w:pStyle w:val="Heading1"/>
      </w:pPr>
      <w:r>
        <w:t>Function of the Service Today</w:t>
      </w:r>
    </w:p>
    <w:p w14:paraId="4A769BD1" w14:textId="04713361" w:rsidR="00EE0EBF" w:rsidRDefault="008B2332">
      <w:pPr>
        <w:pStyle w:val="ListBullet"/>
      </w:pPr>
      <w:r>
        <w:t>Medication management</w:t>
      </w:r>
    </w:p>
    <w:p w14:paraId="43447512" w14:textId="3BCC4CE3" w:rsidR="00EE0EBF" w:rsidRDefault="008B2332">
      <w:pPr>
        <w:pStyle w:val="ListBullet"/>
      </w:pPr>
      <w:r>
        <w:t>Psychological therapies</w:t>
      </w:r>
    </w:p>
    <w:p w14:paraId="344C0CB4" w14:textId="7D1D06F3" w:rsidR="00EE0EBF" w:rsidRDefault="008B2332">
      <w:pPr>
        <w:pStyle w:val="ListBullet"/>
      </w:pPr>
      <w:r>
        <w:t>Crisis intervention</w:t>
      </w:r>
    </w:p>
    <w:p w14:paraId="64903512" w14:textId="109A1EB8" w:rsidR="00EE0EBF" w:rsidRDefault="00F53141">
      <w:pPr>
        <w:pStyle w:val="ListBullet"/>
      </w:pPr>
      <w:r>
        <w:rPr>
          <w:noProof/>
        </w:rPr>
        <w:drawing>
          <wp:anchor distT="0" distB="0" distL="114300" distR="114300" simplePos="0" relativeHeight="251659264" behindDoc="0" locked="0" layoutInCell="1" allowOverlap="1" wp14:anchorId="519E9D89" wp14:editId="278AE8D9">
            <wp:simplePos x="0" y="0"/>
            <wp:positionH relativeFrom="column">
              <wp:posOffset>4445000</wp:posOffset>
            </wp:positionH>
            <wp:positionV relativeFrom="paragraph">
              <wp:posOffset>852805</wp:posOffset>
            </wp:positionV>
            <wp:extent cx="2336800" cy="2336800"/>
            <wp:effectExtent l="0" t="0" r="0" b="0"/>
            <wp:wrapTopAndBottom/>
            <wp:docPr id="1075656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656144" name=""/>
                    <pic:cNvPicPr/>
                  </pic:nvPicPr>
                  <pic:blipFill>
                    <a:blip r:embed="rId7"/>
                    <a:stretch>
                      <a:fillRect/>
                    </a:stretch>
                  </pic:blipFill>
                  <pic:spPr>
                    <a:xfrm>
                      <a:off x="0" y="0"/>
                      <a:ext cx="2336800" cy="2336800"/>
                    </a:xfrm>
                    <a:prstGeom prst="rect">
                      <a:avLst/>
                    </a:prstGeom>
                  </pic:spPr>
                </pic:pic>
              </a:graphicData>
            </a:graphic>
          </wp:anchor>
        </w:drawing>
      </w:r>
      <w:r w:rsidR="008B2332">
        <w:t>Safeguarding support</w:t>
      </w:r>
    </w:p>
    <w:p w14:paraId="0B50F206" w14:textId="4FFFF650" w:rsidR="00EE0EBF" w:rsidRDefault="008F66E9">
      <w:pPr>
        <w:pStyle w:val="ListBullet"/>
      </w:pPr>
      <w:r>
        <w:rPr>
          <w:noProof/>
        </w:rPr>
        <w:drawing>
          <wp:anchor distT="0" distB="0" distL="114300" distR="114300" simplePos="0" relativeHeight="251663360" behindDoc="0" locked="0" layoutInCell="1" allowOverlap="1" wp14:anchorId="6894903F" wp14:editId="7ABFF378">
            <wp:simplePos x="0" y="0"/>
            <wp:positionH relativeFrom="column">
              <wp:posOffset>-1153160</wp:posOffset>
            </wp:positionH>
            <wp:positionV relativeFrom="paragraph">
              <wp:posOffset>473710</wp:posOffset>
            </wp:positionV>
            <wp:extent cx="2336800" cy="2336800"/>
            <wp:effectExtent l="0" t="0" r="0" b="0"/>
            <wp:wrapTopAndBottom/>
            <wp:docPr id="1923633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633021" name=""/>
                    <pic:cNvPicPr/>
                  </pic:nvPicPr>
                  <pic:blipFill>
                    <a:blip r:embed="rId8"/>
                    <a:stretch>
                      <a:fillRect/>
                    </a:stretch>
                  </pic:blipFill>
                  <pic:spPr>
                    <a:xfrm>
                      <a:off x="0" y="0"/>
                      <a:ext cx="2336800" cy="2336800"/>
                    </a:xfrm>
                    <a:prstGeom prst="rect">
                      <a:avLst/>
                    </a:prstGeom>
                  </pic:spPr>
                </pic:pic>
              </a:graphicData>
            </a:graphic>
          </wp:anchor>
        </w:drawing>
      </w:r>
      <w:r>
        <w:t>Person-centered</w:t>
      </w:r>
      <w:r w:rsidR="008B2332">
        <w:t xml:space="preserve"> recovery planning</w:t>
      </w:r>
    </w:p>
    <w:p w14:paraId="3B6174AC" w14:textId="77777777" w:rsidR="00EE0EBF" w:rsidRDefault="008B2332">
      <w:pPr>
        <w:pStyle w:val="Heading1"/>
      </w:pPr>
      <w:r>
        <w:t>Key Challenges</w:t>
      </w:r>
    </w:p>
    <w:p w14:paraId="24C5AF92" w14:textId="77777777" w:rsidR="00EE0EBF" w:rsidRDefault="008B2332">
      <w:pPr>
        <w:pStyle w:val="ListBullet"/>
      </w:pPr>
      <w:r>
        <w:t>Long waiting times due to high demand</w:t>
      </w:r>
    </w:p>
    <w:p w14:paraId="4EED39A6" w14:textId="27B3A295" w:rsidR="00EE0EBF" w:rsidRDefault="008B2332">
      <w:pPr>
        <w:pStyle w:val="ListBullet"/>
      </w:pPr>
      <w:r>
        <w:t>Staff shortages affecting continuity of care</w:t>
      </w:r>
    </w:p>
    <w:p w14:paraId="7DC96553" w14:textId="77777777" w:rsidR="00EE0EBF" w:rsidRDefault="008B2332">
      <w:pPr>
        <w:pStyle w:val="Heading1"/>
      </w:pPr>
      <w:r>
        <w:t>Service Overview Visual</w:t>
      </w:r>
    </w:p>
    <w:p w14:paraId="3241210E" w14:textId="77777777" w:rsidR="00EE0EBF" w:rsidRDefault="008B2332">
      <w:r>
        <w:rPr>
          <w:noProof/>
        </w:rPr>
        <w:drawing>
          <wp:inline distT="0" distB="0" distL="0" distR="0" wp14:anchorId="569E284B" wp14:editId="0C7CB3D8">
            <wp:extent cx="36576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ental_health_image.png"/>
                    <pic:cNvPicPr/>
                  </pic:nvPicPr>
                  <pic:blipFill>
                    <a:blip r:embed="rId9"/>
                    <a:stretch>
                      <a:fillRect/>
                    </a:stretch>
                  </pic:blipFill>
                  <pic:spPr>
                    <a:xfrm>
                      <a:off x="0" y="0"/>
                      <a:ext cx="3657600" cy="2743200"/>
                    </a:xfrm>
                    <a:prstGeom prst="rect">
                      <a:avLst/>
                    </a:prstGeom>
                  </pic:spPr>
                </pic:pic>
              </a:graphicData>
            </a:graphic>
          </wp:inline>
        </w:drawing>
      </w:r>
    </w:p>
    <w:p w14:paraId="079DF254" w14:textId="77777777" w:rsidR="00EE0EBF" w:rsidRDefault="008B2332">
      <w:r>
        <w:br w:type="page"/>
      </w:r>
    </w:p>
    <w:p w14:paraId="516624A1" w14:textId="7D5383E2" w:rsidR="00EE0EBF" w:rsidRDefault="008B2332">
      <w:pPr>
        <w:pStyle w:val="Title"/>
        <w:jc w:val="center"/>
      </w:pPr>
      <w:r>
        <w:t>PHARMACY SERVICES</w:t>
      </w:r>
      <w:r>
        <w:br/>
      </w:r>
    </w:p>
    <w:p w14:paraId="037B1E80" w14:textId="7CD3B356" w:rsidR="004D6E66" w:rsidRPr="006C39AF" w:rsidRDefault="006C39AF">
      <w:pPr>
        <w:rPr>
          <w:rFonts w:asciiTheme="majorHAnsi" w:hAnsiTheme="majorHAnsi"/>
          <w:sz w:val="46"/>
          <w:szCs w:val="46"/>
        </w:rPr>
      </w:pPr>
      <w:r w:rsidRPr="006C39AF">
        <w:rPr>
          <w:rFonts w:asciiTheme="majorHAnsi" w:hAnsiTheme="majorHAnsi"/>
          <w:sz w:val="46"/>
          <w:szCs w:val="46"/>
        </w:rPr>
        <w:t>Essay</w:t>
      </w:r>
    </w:p>
    <w:p w14:paraId="794E7B2A" w14:textId="77777777" w:rsidR="008A5A88" w:rsidRDefault="008A5A88" w:rsidP="008A5A88">
      <w:r>
        <w:t>The Development and Role of Pharmacy Services</w:t>
      </w:r>
    </w:p>
    <w:p w14:paraId="4370E9E0" w14:textId="2AF7BBEF" w:rsidR="008A5A88" w:rsidRDefault="008A5A88" w:rsidP="008A5A88">
      <w:r>
        <w:t>Pharmacy services have developed</w:t>
      </w:r>
      <w:r w:rsidR="00A425BF">
        <w:t xml:space="preserve"> </w:t>
      </w:r>
      <w:r>
        <w:t>over time. In the past, pharmacists prepared and supplied medicines. Today, they are an important part of primary healthcare, providing advice, managing prescriptions, and supporting public health initiatives. Pharmacy services now play a key role in improving the quality of life for patients.</w:t>
      </w:r>
    </w:p>
    <w:p w14:paraId="5DC90832" w14:textId="77777777" w:rsidR="008A5A88" w:rsidRDefault="008A5A88" w:rsidP="008A5A88">
      <w:r>
        <w:t>A major turning point for pharmacy services was the introduction of the National Health Service (NHS) in 1948. Before the NHS, access to medicines often depended on a person’s ability to pay. The NHS made healthcare more accessible and equal, and community pharmacies became part of the national system (NHS England, 2023). Pharmacists began dispensing NHS prescriptions, which increased their role in supporting public health.</w:t>
      </w:r>
    </w:p>
    <w:p w14:paraId="044C4D7F" w14:textId="20A4FE97" w:rsidR="008A5A88" w:rsidRDefault="008A5A88" w:rsidP="008A5A88">
      <w:r>
        <w:t>Over time, the pharmacist’s role expanded beyond simply dispensing medicines. As the population aged and long-term conditions such as diabetes and cardiovascular disease became more common, pharmacists became more involved in supporting patients with medication management (Bush et al., 2019). Services such as Medicines Use Reviews (MURs) and the New Medicine Service (NMS) improve and understan</w:t>
      </w:r>
      <w:r w:rsidR="00E52F57">
        <w:t>d</w:t>
      </w:r>
      <w:r>
        <w:t xml:space="preserve"> of medicines (NHS England, 2023). In 2006, pharmacists </w:t>
      </w:r>
      <w:r w:rsidR="0015792F">
        <w:t>had opportunity</w:t>
      </w:r>
      <w:r>
        <w:t xml:space="preserve"> to qualify as independent prescribers after </w:t>
      </w:r>
      <w:r w:rsidR="0015792F">
        <w:t>more</w:t>
      </w:r>
      <w:r>
        <w:t xml:space="preserve"> training (General Pharmaceutical Council, 2023). This allowed them to prescribe medicines within their competence, reducing pressure on GPs.</w:t>
      </w:r>
    </w:p>
    <w:p w14:paraId="7E45A0C1" w14:textId="6828392B" w:rsidR="008A5A88" w:rsidRDefault="008A5A88" w:rsidP="008A5A88">
      <w:r>
        <w:t xml:space="preserve">Today, community pharmacies provide essential services such as dispensing prescriptions, offering over-the-counter medicines, and giving health advice. They also deliver advanced services including flu vaccinations, blood pressure checks, smoking cessation </w:t>
      </w:r>
      <w:r w:rsidR="004E17EF">
        <w:t>programs</w:t>
      </w:r>
      <w:r>
        <w:t>, and emergency contraception. One major strength of pharmacy services is accessibility. Most people live within walking distance of a pharmacy, making it one of the most accessible healthcare services (NHS England, 2023). Patients do not usually need appointments, which reduces pressure on GP surgeries and accident and emergency departments.</w:t>
      </w:r>
    </w:p>
    <w:p w14:paraId="5034FEFA" w14:textId="5536439B" w:rsidR="008A5A88" w:rsidRDefault="008A5A88" w:rsidP="008A5A88">
      <w:r>
        <w:t xml:space="preserve">However, pharmacy services face challenges. Funding pressures and staff shortages have led to pharmacy closures in some areas, potentially affecting access to care (Pharmaceutical Services Negotiating Committee, 2022). Increased workloads may also </w:t>
      </w:r>
      <w:r w:rsidR="00BC573C">
        <w:t>affect</w:t>
      </w:r>
      <w:r>
        <w:t xml:space="preserve"> staff wellbeing and service quality. Although pharmacists are highly trained, some members of the public are still unaware of the full range of services they offer. This suggests that better public awareness and stronger integration with other healthcare professionals could improve service effectiveness.</w:t>
      </w:r>
    </w:p>
    <w:p w14:paraId="67CBB9FD" w14:textId="3CF9E0EE" w:rsidR="008A5A88" w:rsidRDefault="008A5A88">
      <w:r>
        <w:t xml:space="preserve">In conclusion, pharmacy services have evolved from traditional apothecaries into an essential part of modern primary care. Historical regulation, the creation of the NHS, and changing population health needs have shaped their development. Today, pharmacists contribute significantly to patient safety, medicines optimisation, and public health. Although financial and workforce challenges </w:t>
      </w:r>
      <w:r w:rsidR="000B54EF">
        <w:t>stay</w:t>
      </w:r>
      <w:r>
        <w:t>, pharmacy services continue to enhance quality of life by providing accessible and expert healthcare support within the community.</w:t>
      </w:r>
    </w:p>
    <w:p w14:paraId="6D637C22" w14:textId="6ABEFDDA" w:rsidR="00DC0EF4" w:rsidRPr="006C39AF" w:rsidRDefault="00DC0EF4">
      <w:pPr>
        <w:rPr>
          <w:rFonts w:asciiTheme="majorHAnsi" w:hAnsiTheme="majorHAnsi"/>
          <w:sz w:val="48"/>
          <w:szCs w:val="48"/>
        </w:rPr>
      </w:pPr>
      <w:r w:rsidRPr="006C39AF">
        <w:rPr>
          <w:rFonts w:asciiTheme="majorHAnsi" w:hAnsiTheme="majorHAnsi"/>
          <w:sz w:val="48"/>
          <w:szCs w:val="48"/>
        </w:rPr>
        <w:t xml:space="preserve">References </w:t>
      </w:r>
    </w:p>
    <w:p w14:paraId="56C759DA" w14:textId="77777777" w:rsidR="00DC0EF4" w:rsidRDefault="00DC0EF4" w:rsidP="00DC0EF4">
      <w:r>
        <w:t>Anderson, S. (2005) Making medicines: A brief history of pharmacy and pharmaceuticals. London: Pharmaceutical Press.</w:t>
      </w:r>
    </w:p>
    <w:p w14:paraId="38CEF216" w14:textId="77777777" w:rsidR="00DC0EF4" w:rsidRDefault="00DC0EF4" w:rsidP="00DC0EF4">
      <w:r>
        <w:t>Bush, J., Langley, C. and Wilson, K. (2019) ‘The corporatization of community pharmacy: Implications for service provision’, Journal of Health Services Research &amp; Policy, 24(2), pp. 123–130.</w:t>
      </w:r>
    </w:p>
    <w:p w14:paraId="762A136D" w14:textId="13DA72ED" w:rsidR="00DC0EF4" w:rsidRDefault="00DC0EF4" w:rsidP="00DC0EF4">
      <w:r>
        <w:t xml:space="preserve">General Pharmaceutical Council (2023) Becoming a pharmacist independent prescriber. Available at: </w:t>
      </w:r>
      <w:hyperlink r:id="rId10" w:history="1">
        <w:r w:rsidRPr="00703858">
          <w:rPr>
            <w:rStyle w:val="Hyperlink"/>
          </w:rPr>
          <w:t>https://www.pharmacyregulation.org</w:t>
        </w:r>
      </w:hyperlink>
      <w:r>
        <w:t xml:space="preserve"> (Accessed: 18 February 2026).</w:t>
      </w:r>
    </w:p>
    <w:p w14:paraId="473829D8" w14:textId="12D1EB0D" w:rsidR="00DC0EF4" w:rsidRDefault="00DC0EF4" w:rsidP="00DC0EF4">
      <w:r>
        <w:t xml:space="preserve">NHS England (2023) Community pharmacy services. Available at: </w:t>
      </w:r>
      <w:hyperlink r:id="rId11" w:history="1">
        <w:r w:rsidRPr="00852A77">
          <w:rPr>
            <w:rStyle w:val="Hyperlink"/>
          </w:rPr>
          <w:t>https://www.england.nhs.uk</w:t>
        </w:r>
      </w:hyperlink>
      <w:r>
        <w:t xml:space="preserve"> (Accessed: 18 February 2026).</w:t>
      </w:r>
    </w:p>
    <w:p w14:paraId="50AA16DD" w14:textId="77B620E6" w:rsidR="00DC0EF4" w:rsidRDefault="00DC0EF4" w:rsidP="00DC0EF4">
      <w:r>
        <w:t xml:space="preserve">Pharmaceutical Services Negotiating Committee (2022) Community pharmacy funding and pressures. Available at: </w:t>
      </w:r>
      <w:hyperlink r:id="rId12" w:history="1">
        <w:r w:rsidRPr="002A3B45">
          <w:rPr>
            <w:rStyle w:val="Hyperlink"/>
          </w:rPr>
          <w:t>https://psnc.org.uk</w:t>
        </w:r>
      </w:hyperlink>
      <w:r>
        <w:t xml:space="preserve"> (Accessed: 18 February 2026).</w:t>
      </w:r>
    </w:p>
    <w:p w14:paraId="1562C5ED" w14:textId="62C8E1CD" w:rsidR="005E32A7" w:rsidRDefault="00DC0EF4">
      <w:r>
        <w:t xml:space="preserve">Royal Pharmaceutical Society (2022) A brief history of pharmacy. Available at: </w:t>
      </w:r>
      <w:hyperlink r:id="rId13" w:history="1">
        <w:r w:rsidRPr="002A3B45">
          <w:rPr>
            <w:rStyle w:val="Hyperlink"/>
          </w:rPr>
          <w:t>https://www.rpharms.com</w:t>
        </w:r>
      </w:hyperlink>
      <w:r>
        <w:t xml:space="preserve"> (Accessed: 18 February 2026).</w:t>
      </w:r>
    </w:p>
    <w:sectPr w:rsidR="005E32A7"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5DB42A3"/>
    <w:multiLevelType w:val="hybridMultilevel"/>
    <w:tmpl w:val="2ED62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8249839">
    <w:abstractNumId w:val="8"/>
  </w:num>
  <w:num w:numId="2" w16cid:durableId="9911980">
    <w:abstractNumId w:val="6"/>
  </w:num>
  <w:num w:numId="3" w16cid:durableId="1408573570">
    <w:abstractNumId w:val="5"/>
  </w:num>
  <w:num w:numId="4" w16cid:durableId="1946425559">
    <w:abstractNumId w:val="4"/>
  </w:num>
  <w:num w:numId="5" w16cid:durableId="479228762">
    <w:abstractNumId w:val="7"/>
  </w:num>
  <w:num w:numId="6" w16cid:durableId="165176027">
    <w:abstractNumId w:val="3"/>
  </w:num>
  <w:num w:numId="7" w16cid:durableId="2006778468">
    <w:abstractNumId w:val="2"/>
  </w:num>
  <w:num w:numId="8" w16cid:durableId="1243643280">
    <w:abstractNumId w:val="1"/>
  </w:num>
  <w:num w:numId="9" w16cid:durableId="922642436">
    <w:abstractNumId w:val="0"/>
  </w:num>
  <w:num w:numId="10" w16cid:durableId="8536159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2A03"/>
    <w:rsid w:val="00017ABC"/>
    <w:rsid w:val="00034616"/>
    <w:rsid w:val="0003629B"/>
    <w:rsid w:val="00052A77"/>
    <w:rsid w:val="00057D35"/>
    <w:rsid w:val="0006063C"/>
    <w:rsid w:val="000B54D1"/>
    <w:rsid w:val="000B54EF"/>
    <w:rsid w:val="000F28CF"/>
    <w:rsid w:val="0015074B"/>
    <w:rsid w:val="0015792F"/>
    <w:rsid w:val="001C1889"/>
    <w:rsid w:val="001D3F28"/>
    <w:rsid w:val="0026549A"/>
    <w:rsid w:val="0029639D"/>
    <w:rsid w:val="002A3B45"/>
    <w:rsid w:val="00326F90"/>
    <w:rsid w:val="0035038A"/>
    <w:rsid w:val="003A6156"/>
    <w:rsid w:val="00481DAF"/>
    <w:rsid w:val="00492B77"/>
    <w:rsid w:val="004A5764"/>
    <w:rsid w:val="004D6E66"/>
    <w:rsid w:val="004E17EF"/>
    <w:rsid w:val="00500657"/>
    <w:rsid w:val="00532A24"/>
    <w:rsid w:val="005510D4"/>
    <w:rsid w:val="00564CE2"/>
    <w:rsid w:val="005E32A7"/>
    <w:rsid w:val="0069628F"/>
    <w:rsid w:val="006C39AF"/>
    <w:rsid w:val="006E43EE"/>
    <w:rsid w:val="006E79C0"/>
    <w:rsid w:val="00703858"/>
    <w:rsid w:val="007720C8"/>
    <w:rsid w:val="00786D34"/>
    <w:rsid w:val="007C413D"/>
    <w:rsid w:val="00800969"/>
    <w:rsid w:val="00845AD5"/>
    <w:rsid w:val="00852A77"/>
    <w:rsid w:val="008769D5"/>
    <w:rsid w:val="008A5A88"/>
    <w:rsid w:val="008B2332"/>
    <w:rsid w:val="008E1016"/>
    <w:rsid w:val="008F66E9"/>
    <w:rsid w:val="00927B39"/>
    <w:rsid w:val="009C1DC6"/>
    <w:rsid w:val="009F3937"/>
    <w:rsid w:val="00A10C4E"/>
    <w:rsid w:val="00A425BF"/>
    <w:rsid w:val="00A951CE"/>
    <w:rsid w:val="00AA1D8D"/>
    <w:rsid w:val="00AC2764"/>
    <w:rsid w:val="00B258B3"/>
    <w:rsid w:val="00B447D3"/>
    <w:rsid w:val="00B47730"/>
    <w:rsid w:val="00BC573C"/>
    <w:rsid w:val="00CB0664"/>
    <w:rsid w:val="00D2744B"/>
    <w:rsid w:val="00DC0EF4"/>
    <w:rsid w:val="00DD1891"/>
    <w:rsid w:val="00DD304A"/>
    <w:rsid w:val="00DD518B"/>
    <w:rsid w:val="00E10FB7"/>
    <w:rsid w:val="00E45482"/>
    <w:rsid w:val="00E52F57"/>
    <w:rsid w:val="00E57793"/>
    <w:rsid w:val="00E73472"/>
    <w:rsid w:val="00E81B77"/>
    <w:rsid w:val="00EB596C"/>
    <w:rsid w:val="00EE03C2"/>
    <w:rsid w:val="00EE0EBF"/>
    <w:rsid w:val="00F3595E"/>
    <w:rsid w:val="00F44370"/>
    <w:rsid w:val="00F53141"/>
    <w:rsid w:val="00FA298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1225C2F"/>
  <w14:defaultImageDpi w14:val="300"/>
  <w15:docId w15:val="{83D78249-B171-554C-8EE9-D8F6F9EC9A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A6156"/>
    <w:rPr>
      <w:color w:val="0000FF" w:themeColor="hyperlink"/>
      <w:u w:val="single"/>
    </w:rPr>
  </w:style>
  <w:style w:type="character" w:styleId="UnresolvedMention">
    <w:name w:val="Unresolved Mention"/>
    <w:basedOn w:val="DefaultParagraphFont"/>
    <w:uiPriority w:val="99"/>
    <w:semiHidden/>
    <w:unhideWhenUsed/>
    <w:rsid w:val="003A6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rpharms.com"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psnc.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england.nhs.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harmacyregulation.org"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784</Words>
  <Characters>4469</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5243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Isaac Nae (2511007)</cp:lastModifiedBy>
  <cp:revision>41</cp:revision>
  <dcterms:created xsi:type="dcterms:W3CDTF">2026-02-13T02:32:00Z</dcterms:created>
  <dcterms:modified xsi:type="dcterms:W3CDTF">2026-02-18T21:44:00Z</dcterms:modified>
  <cp:category/>
</cp:coreProperties>
</file>