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A2341" w14:textId="47DF4D91" w:rsidR="00474998" w:rsidRDefault="000C3488">
      <w:pPr>
        <w:rPr>
          <w:rFonts w:ascii="Times New Roman" w:hAnsi="Times New Roman" w:cs="Times New Roman"/>
          <w:noProof/>
          <w:sz w:val="24"/>
          <w:szCs w:val="24"/>
        </w:rPr>
      </w:pPr>
      <w:r w:rsidRPr="00475759">
        <w:rPr>
          <w:rFonts w:ascii="Times New Roman" w:hAnsi="Times New Roman" w:cs="Times New Roman"/>
          <w:noProof/>
          <w:sz w:val="24"/>
          <w:szCs w:val="24"/>
        </w:rPr>
        <w:drawing>
          <wp:inline distT="0" distB="0" distL="0" distR="0" wp14:anchorId="5CAF9BE6" wp14:editId="4C6A7D9F">
            <wp:extent cx="5731510" cy="1928542"/>
            <wp:effectExtent l="0" t="0" r="2540" b="0"/>
            <wp:docPr id="845281406" name="Picture 3"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81406" name="Picture 3" descr="Black text on a white background&#10;&#10;AI-generated content may be incorrect."/>
                    <pic:cNvPicPr/>
                  </pic:nvPicPr>
                  <pic:blipFill>
                    <a:blip r:embed="rId6"/>
                    <a:stretch>
                      <a:fillRect/>
                    </a:stretch>
                  </pic:blipFill>
                  <pic:spPr>
                    <a:xfrm>
                      <a:off x="0" y="0"/>
                      <a:ext cx="5731510" cy="1928542"/>
                    </a:xfrm>
                    <a:prstGeom prst="rect">
                      <a:avLst/>
                    </a:prstGeom>
                  </pic:spPr>
                </pic:pic>
              </a:graphicData>
            </a:graphic>
          </wp:inline>
        </w:drawing>
      </w:r>
    </w:p>
    <w:p w14:paraId="525419BD" w14:textId="77777777" w:rsidR="000C3488" w:rsidRDefault="000C3488" w:rsidP="000C3488"/>
    <w:p w14:paraId="1255A650" w14:textId="77777777" w:rsidR="000C3488" w:rsidRDefault="000C3488" w:rsidP="000C3488"/>
    <w:p w14:paraId="16B674F0" w14:textId="77777777" w:rsidR="000C3488" w:rsidRDefault="000C3488" w:rsidP="000C3488"/>
    <w:p w14:paraId="4F353FEC" w14:textId="77777777" w:rsidR="000C3488" w:rsidRPr="000C3488" w:rsidRDefault="000C3488" w:rsidP="000C3488">
      <w:pPr>
        <w:jc w:val="center"/>
        <w:rPr>
          <w:sz w:val="24"/>
          <w:szCs w:val="24"/>
        </w:rPr>
      </w:pPr>
    </w:p>
    <w:p w14:paraId="760E4932" w14:textId="7382A755" w:rsidR="000C3488" w:rsidRPr="00F22A67" w:rsidRDefault="000C3488" w:rsidP="0069003B">
      <w:pPr>
        <w:spacing w:line="360" w:lineRule="auto"/>
        <w:jc w:val="center"/>
        <w:rPr>
          <w:rFonts w:ascii="Arial" w:hAnsi="Arial" w:cs="Arial"/>
          <w:b/>
          <w:bCs/>
          <w:spacing w:val="-2"/>
          <w:sz w:val="24"/>
          <w:szCs w:val="24"/>
        </w:rPr>
      </w:pPr>
      <w:r w:rsidRPr="00F22A67">
        <w:rPr>
          <w:rFonts w:ascii="Arial" w:hAnsi="Arial" w:cs="Arial"/>
          <w:b/>
          <w:bCs/>
          <w:sz w:val="24"/>
          <w:szCs w:val="24"/>
        </w:rPr>
        <w:t>Certificate</w:t>
      </w:r>
      <w:r w:rsidRPr="00F22A67">
        <w:rPr>
          <w:rFonts w:ascii="Arial" w:hAnsi="Arial" w:cs="Arial"/>
          <w:b/>
          <w:bCs/>
          <w:spacing w:val="-5"/>
          <w:sz w:val="24"/>
          <w:szCs w:val="24"/>
        </w:rPr>
        <w:t xml:space="preserve"> </w:t>
      </w:r>
      <w:r w:rsidRPr="00F22A67">
        <w:rPr>
          <w:rFonts w:ascii="Arial" w:hAnsi="Arial" w:cs="Arial"/>
          <w:b/>
          <w:bCs/>
          <w:sz w:val="24"/>
          <w:szCs w:val="24"/>
        </w:rPr>
        <w:t>of</w:t>
      </w:r>
      <w:r w:rsidRPr="00F22A67">
        <w:rPr>
          <w:rFonts w:ascii="Arial" w:hAnsi="Arial" w:cs="Arial"/>
          <w:b/>
          <w:bCs/>
          <w:spacing w:val="-5"/>
          <w:sz w:val="24"/>
          <w:szCs w:val="24"/>
        </w:rPr>
        <w:t xml:space="preserve"> </w:t>
      </w:r>
      <w:r w:rsidRPr="00F22A67">
        <w:rPr>
          <w:rFonts w:ascii="Arial" w:hAnsi="Arial" w:cs="Arial"/>
          <w:b/>
          <w:bCs/>
          <w:sz w:val="24"/>
          <w:szCs w:val="24"/>
        </w:rPr>
        <w:t>Higher</w:t>
      </w:r>
      <w:r w:rsidRPr="00F22A67">
        <w:rPr>
          <w:rFonts w:ascii="Arial" w:hAnsi="Arial" w:cs="Arial"/>
          <w:b/>
          <w:bCs/>
          <w:spacing w:val="-4"/>
          <w:sz w:val="24"/>
          <w:szCs w:val="24"/>
        </w:rPr>
        <w:t xml:space="preserve"> </w:t>
      </w:r>
      <w:r w:rsidRPr="00F22A67">
        <w:rPr>
          <w:rFonts w:ascii="Arial" w:hAnsi="Arial" w:cs="Arial"/>
          <w:b/>
          <w:bCs/>
          <w:sz w:val="24"/>
          <w:szCs w:val="24"/>
        </w:rPr>
        <w:t>Education</w:t>
      </w:r>
      <w:r w:rsidRPr="00F22A67">
        <w:rPr>
          <w:rFonts w:ascii="Arial" w:hAnsi="Arial" w:cs="Arial"/>
          <w:b/>
          <w:bCs/>
          <w:spacing w:val="-3"/>
          <w:sz w:val="24"/>
          <w:szCs w:val="24"/>
        </w:rPr>
        <w:t xml:space="preserve"> </w:t>
      </w:r>
      <w:r w:rsidRPr="00F22A67">
        <w:rPr>
          <w:rFonts w:ascii="Arial" w:hAnsi="Arial" w:cs="Arial"/>
          <w:b/>
          <w:bCs/>
          <w:sz w:val="24"/>
          <w:szCs w:val="24"/>
        </w:rPr>
        <w:t>Skills</w:t>
      </w:r>
      <w:r w:rsidRPr="00F22A67">
        <w:rPr>
          <w:rFonts w:ascii="Arial" w:hAnsi="Arial" w:cs="Arial"/>
          <w:b/>
          <w:bCs/>
          <w:spacing w:val="-5"/>
          <w:sz w:val="24"/>
          <w:szCs w:val="24"/>
        </w:rPr>
        <w:t xml:space="preserve"> </w:t>
      </w:r>
      <w:r w:rsidRPr="00F22A67">
        <w:rPr>
          <w:rFonts w:ascii="Arial" w:hAnsi="Arial" w:cs="Arial"/>
          <w:b/>
          <w:bCs/>
          <w:sz w:val="24"/>
          <w:szCs w:val="24"/>
        </w:rPr>
        <w:t>for</w:t>
      </w:r>
      <w:r w:rsidRPr="00F22A67">
        <w:rPr>
          <w:rFonts w:ascii="Arial" w:hAnsi="Arial" w:cs="Arial"/>
          <w:b/>
          <w:bCs/>
          <w:spacing w:val="-4"/>
          <w:sz w:val="24"/>
          <w:szCs w:val="24"/>
        </w:rPr>
        <w:t xml:space="preserve"> </w:t>
      </w:r>
      <w:r w:rsidRPr="00F22A67">
        <w:rPr>
          <w:rFonts w:ascii="Arial" w:hAnsi="Arial" w:cs="Arial"/>
          <w:b/>
          <w:bCs/>
          <w:sz w:val="24"/>
          <w:szCs w:val="24"/>
        </w:rPr>
        <w:t>the</w:t>
      </w:r>
      <w:r w:rsidRPr="00F22A67">
        <w:rPr>
          <w:rFonts w:ascii="Arial" w:hAnsi="Arial" w:cs="Arial"/>
          <w:b/>
          <w:bCs/>
          <w:spacing w:val="-8"/>
          <w:sz w:val="24"/>
          <w:szCs w:val="24"/>
        </w:rPr>
        <w:t xml:space="preserve"> </w:t>
      </w:r>
      <w:r w:rsidRPr="00F22A67">
        <w:rPr>
          <w:rFonts w:ascii="Arial" w:hAnsi="Arial" w:cs="Arial"/>
          <w:b/>
          <w:bCs/>
          <w:spacing w:val="-2"/>
          <w:sz w:val="24"/>
          <w:szCs w:val="24"/>
        </w:rPr>
        <w:t>Workplace (Health &amp; Social Care)</w:t>
      </w:r>
    </w:p>
    <w:p w14:paraId="30404031" w14:textId="765A6814" w:rsidR="000C3488" w:rsidRPr="00F22A67" w:rsidRDefault="000C3488" w:rsidP="0069003B">
      <w:pPr>
        <w:spacing w:line="360" w:lineRule="auto"/>
        <w:jc w:val="center"/>
        <w:rPr>
          <w:rFonts w:ascii="Arial" w:hAnsi="Arial" w:cs="Arial"/>
          <w:b/>
          <w:bCs/>
          <w:noProof/>
          <w:sz w:val="24"/>
          <w:szCs w:val="24"/>
        </w:rPr>
      </w:pPr>
      <w:r w:rsidRPr="00F22A67">
        <w:rPr>
          <w:rFonts w:ascii="Arial" w:hAnsi="Arial" w:cs="Arial"/>
          <w:b/>
          <w:bCs/>
          <w:noProof/>
          <w:sz w:val="24"/>
          <w:szCs w:val="24"/>
        </w:rPr>
        <w:t>Module:</w:t>
      </w:r>
      <w:r w:rsidRPr="00F22A67">
        <w:rPr>
          <w:rFonts w:ascii="Arial" w:hAnsi="Arial" w:cs="Arial"/>
          <w:b/>
          <w:bCs/>
          <w:sz w:val="24"/>
          <w:szCs w:val="24"/>
        </w:rPr>
        <w:t xml:space="preserve"> Introduction to Health and Social Care (LCHS4003_BIRM)</w:t>
      </w:r>
    </w:p>
    <w:p w14:paraId="4C54E0C7" w14:textId="5F566B43" w:rsidR="000C3488" w:rsidRPr="00F22A67" w:rsidRDefault="000C3488" w:rsidP="0069003B">
      <w:pPr>
        <w:spacing w:line="360" w:lineRule="auto"/>
        <w:jc w:val="center"/>
        <w:rPr>
          <w:rFonts w:ascii="Arial" w:hAnsi="Arial" w:cs="Arial"/>
          <w:b/>
          <w:bCs/>
          <w:color w:val="1D2125"/>
          <w:sz w:val="24"/>
          <w:szCs w:val="24"/>
          <w:shd w:val="clear" w:color="auto" w:fill="FFFFFF"/>
        </w:rPr>
      </w:pPr>
      <w:r w:rsidRPr="00F22A67">
        <w:rPr>
          <w:rFonts w:ascii="Arial" w:hAnsi="Arial" w:cs="Arial"/>
          <w:b/>
          <w:bCs/>
          <w:sz w:val="24"/>
          <w:szCs w:val="24"/>
        </w:rPr>
        <w:t xml:space="preserve">Lecturer: Dr. </w:t>
      </w:r>
      <w:r w:rsidRPr="00F22A67">
        <w:rPr>
          <w:rFonts w:ascii="Arial" w:hAnsi="Arial" w:cs="Arial"/>
          <w:b/>
          <w:bCs/>
          <w:color w:val="1D2125"/>
          <w:sz w:val="24"/>
          <w:szCs w:val="24"/>
          <w:shd w:val="clear" w:color="auto" w:fill="FFFFFF"/>
        </w:rPr>
        <w:t>Azida Zainol</w:t>
      </w:r>
    </w:p>
    <w:p w14:paraId="6F401E7D" w14:textId="584CA3CA" w:rsidR="000C3488" w:rsidRPr="00F22A67" w:rsidRDefault="000C3488" w:rsidP="0069003B">
      <w:pPr>
        <w:spacing w:after="333" w:line="360" w:lineRule="auto"/>
        <w:jc w:val="center"/>
        <w:rPr>
          <w:rFonts w:ascii="Arial" w:hAnsi="Arial" w:cs="Arial"/>
          <w:b/>
          <w:bCs/>
          <w:sz w:val="24"/>
          <w:szCs w:val="24"/>
        </w:rPr>
      </w:pPr>
      <w:r w:rsidRPr="00F22A67">
        <w:rPr>
          <w:rFonts w:ascii="Arial" w:hAnsi="Arial" w:cs="Arial"/>
          <w:b/>
          <w:bCs/>
          <w:sz w:val="24"/>
          <w:szCs w:val="24"/>
        </w:rPr>
        <w:t xml:space="preserve">Student name: Oana- Gabriela </w:t>
      </w:r>
      <w:proofErr w:type="spellStart"/>
      <w:r w:rsidRPr="00F22A67">
        <w:rPr>
          <w:rFonts w:ascii="Arial" w:hAnsi="Arial" w:cs="Arial"/>
          <w:b/>
          <w:bCs/>
          <w:sz w:val="24"/>
          <w:szCs w:val="24"/>
        </w:rPr>
        <w:t>Gaicu</w:t>
      </w:r>
      <w:proofErr w:type="spellEnd"/>
    </w:p>
    <w:p w14:paraId="09DE8658" w14:textId="54F8CEAD" w:rsidR="000C3488" w:rsidRPr="00F22A67" w:rsidRDefault="000C3488" w:rsidP="0069003B">
      <w:pPr>
        <w:spacing w:after="335" w:line="360" w:lineRule="auto"/>
        <w:ind w:right="10"/>
        <w:jc w:val="center"/>
        <w:rPr>
          <w:rFonts w:ascii="Arial" w:hAnsi="Arial" w:cs="Arial"/>
          <w:b/>
          <w:bCs/>
          <w:sz w:val="24"/>
          <w:szCs w:val="24"/>
        </w:rPr>
      </w:pPr>
      <w:r w:rsidRPr="00F22A67">
        <w:rPr>
          <w:rFonts w:ascii="Arial" w:hAnsi="Arial" w:cs="Arial"/>
          <w:b/>
          <w:bCs/>
          <w:sz w:val="24"/>
          <w:szCs w:val="24"/>
        </w:rPr>
        <w:t>Student ID number: 2512961</w:t>
      </w:r>
    </w:p>
    <w:p w14:paraId="38D484DB" w14:textId="77777777" w:rsidR="000C3488" w:rsidRPr="00F22A67" w:rsidRDefault="000C3488" w:rsidP="0069003B">
      <w:pPr>
        <w:spacing w:line="360" w:lineRule="auto"/>
        <w:jc w:val="center"/>
        <w:rPr>
          <w:rFonts w:ascii="Arial" w:hAnsi="Arial" w:cs="Arial"/>
          <w:b/>
          <w:bCs/>
          <w:sz w:val="24"/>
          <w:szCs w:val="24"/>
        </w:rPr>
      </w:pPr>
      <w:r w:rsidRPr="00F22A67">
        <w:rPr>
          <w:rFonts w:ascii="Arial" w:hAnsi="Arial" w:cs="Arial"/>
          <w:b/>
          <w:bCs/>
          <w:sz w:val="24"/>
          <w:szCs w:val="24"/>
        </w:rPr>
        <w:t>Assignment Title: Portfolio – Two Tasks</w:t>
      </w:r>
    </w:p>
    <w:p w14:paraId="4BF9A9D0" w14:textId="77777777" w:rsidR="000C3488" w:rsidRPr="00F22A67" w:rsidRDefault="000C3488" w:rsidP="0069003B">
      <w:pPr>
        <w:spacing w:line="360" w:lineRule="auto"/>
        <w:jc w:val="center"/>
        <w:rPr>
          <w:rFonts w:ascii="Arial" w:hAnsi="Arial" w:cs="Arial"/>
          <w:b/>
          <w:bCs/>
          <w:sz w:val="24"/>
          <w:szCs w:val="24"/>
        </w:rPr>
      </w:pPr>
      <w:r w:rsidRPr="00F22A67">
        <w:rPr>
          <w:rFonts w:ascii="Arial" w:hAnsi="Arial" w:cs="Arial"/>
          <w:b/>
          <w:bCs/>
          <w:sz w:val="24"/>
          <w:szCs w:val="24"/>
        </w:rPr>
        <w:t>Word Count:1500 words equivalent (poster + essay)</w:t>
      </w:r>
    </w:p>
    <w:p w14:paraId="7E1B044C" w14:textId="43F46BC0" w:rsidR="000C3488" w:rsidRPr="00F22A67" w:rsidRDefault="000C3488" w:rsidP="0069003B">
      <w:pPr>
        <w:tabs>
          <w:tab w:val="left" w:pos="3624"/>
        </w:tabs>
        <w:spacing w:line="360" w:lineRule="auto"/>
        <w:jc w:val="center"/>
        <w:rPr>
          <w:rFonts w:ascii="Arial" w:hAnsi="Arial" w:cs="Arial"/>
          <w:b/>
          <w:bCs/>
          <w:sz w:val="24"/>
          <w:szCs w:val="24"/>
        </w:rPr>
      </w:pPr>
    </w:p>
    <w:p w14:paraId="4D2B3C71" w14:textId="77777777" w:rsidR="000C3488" w:rsidRDefault="000C3488" w:rsidP="000C3488">
      <w:pPr>
        <w:tabs>
          <w:tab w:val="left" w:pos="3624"/>
        </w:tabs>
        <w:jc w:val="center"/>
        <w:rPr>
          <w:b/>
          <w:bCs/>
          <w:sz w:val="24"/>
          <w:szCs w:val="24"/>
        </w:rPr>
      </w:pPr>
    </w:p>
    <w:p w14:paraId="2875AEEA" w14:textId="77777777" w:rsidR="000C3488" w:rsidRDefault="000C3488" w:rsidP="000C3488">
      <w:pPr>
        <w:tabs>
          <w:tab w:val="left" w:pos="3624"/>
        </w:tabs>
        <w:jc w:val="center"/>
        <w:rPr>
          <w:b/>
          <w:bCs/>
          <w:sz w:val="24"/>
          <w:szCs w:val="24"/>
        </w:rPr>
      </w:pPr>
    </w:p>
    <w:p w14:paraId="0C9ADFA2" w14:textId="77777777" w:rsidR="000C3488" w:rsidRDefault="000C3488" w:rsidP="000C3488">
      <w:pPr>
        <w:tabs>
          <w:tab w:val="left" w:pos="3624"/>
        </w:tabs>
        <w:jc w:val="center"/>
        <w:rPr>
          <w:b/>
          <w:bCs/>
          <w:sz w:val="24"/>
          <w:szCs w:val="24"/>
        </w:rPr>
      </w:pPr>
    </w:p>
    <w:p w14:paraId="12BAC75D" w14:textId="77777777" w:rsidR="000C3488" w:rsidRDefault="000C3488" w:rsidP="000C3488">
      <w:pPr>
        <w:tabs>
          <w:tab w:val="left" w:pos="3624"/>
        </w:tabs>
        <w:jc w:val="center"/>
        <w:rPr>
          <w:b/>
          <w:bCs/>
          <w:sz w:val="24"/>
          <w:szCs w:val="24"/>
        </w:rPr>
      </w:pPr>
    </w:p>
    <w:p w14:paraId="79849DA6" w14:textId="77777777" w:rsidR="000C3488" w:rsidRDefault="000C3488" w:rsidP="000C3488">
      <w:pPr>
        <w:tabs>
          <w:tab w:val="left" w:pos="3624"/>
        </w:tabs>
        <w:jc w:val="center"/>
        <w:rPr>
          <w:b/>
          <w:bCs/>
          <w:sz w:val="24"/>
          <w:szCs w:val="24"/>
        </w:rPr>
      </w:pPr>
    </w:p>
    <w:p w14:paraId="093108BD" w14:textId="77777777" w:rsidR="000C3488" w:rsidRDefault="000C3488" w:rsidP="000C3488">
      <w:pPr>
        <w:tabs>
          <w:tab w:val="left" w:pos="3624"/>
        </w:tabs>
        <w:jc w:val="center"/>
        <w:rPr>
          <w:b/>
          <w:bCs/>
          <w:sz w:val="24"/>
          <w:szCs w:val="24"/>
        </w:rPr>
      </w:pPr>
    </w:p>
    <w:p w14:paraId="72B78136" w14:textId="77777777" w:rsidR="000C3488" w:rsidRDefault="000C3488" w:rsidP="000C3488">
      <w:pPr>
        <w:tabs>
          <w:tab w:val="left" w:pos="3624"/>
        </w:tabs>
        <w:jc w:val="center"/>
        <w:rPr>
          <w:b/>
          <w:bCs/>
          <w:sz w:val="24"/>
          <w:szCs w:val="24"/>
        </w:rPr>
      </w:pPr>
    </w:p>
    <w:p w14:paraId="5CCAC278" w14:textId="77777777" w:rsidR="000C3488" w:rsidRDefault="000C3488" w:rsidP="000C3488">
      <w:pPr>
        <w:tabs>
          <w:tab w:val="left" w:pos="3624"/>
        </w:tabs>
        <w:jc w:val="center"/>
        <w:rPr>
          <w:b/>
          <w:bCs/>
          <w:sz w:val="24"/>
          <w:szCs w:val="24"/>
        </w:rPr>
      </w:pPr>
    </w:p>
    <w:p w14:paraId="542CFD8E" w14:textId="77777777" w:rsidR="000C3488" w:rsidRDefault="000C3488" w:rsidP="000C3488">
      <w:pPr>
        <w:tabs>
          <w:tab w:val="left" w:pos="3624"/>
        </w:tabs>
        <w:jc w:val="center"/>
        <w:rPr>
          <w:b/>
          <w:bCs/>
          <w:sz w:val="24"/>
          <w:szCs w:val="24"/>
        </w:rPr>
      </w:pPr>
    </w:p>
    <w:p w14:paraId="1AAD16F0" w14:textId="20062302" w:rsidR="000C3488" w:rsidRDefault="000C3488" w:rsidP="00EF2721">
      <w:pPr>
        <w:tabs>
          <w:tab w:val="left" w:pos="3624"/>
        </w:tabs>
        <w:rPr>
          <w:b/>
          <w:bCs/>
          <w:sz w:val="24"/>
          <w:szCs w:val="24"/>
        </w:rPr>
      </w:pPr>
    </w:p>
    <w:p w14:paraId="5E8141E5" w14:textId="77777777" w:rsidR="000C3488" w:rsidRDefault="000C3488" w:rsidP="000C3488">
      <w:pPr>
        <w:tabs>
          <w:tab w:val="left" w:pos="3624"/>
        </w:tabs>
        <w:jc w:val="center"/>
        <w:rPr>
          <w:b/>
          <w:bCs/>
          <w:sz w:val="24"/>
          <w:szCs w:val="24"/>
        </w:rPr>
      </w:pPr>
    </w:p>
    <w:p w14:paraId="1FEB3474" w14:textId="77777777" w:rsidR="000C3488" w:rsidRDefault="000C3488" w:rsidP="000C3488">
      <w:pPr>
        <w:tabs>
          <w:tab w:val="left" w:pos="3624"/>
        </w:tabs>
        <w:jc w:val="center"/>
        <w:rPr>
          <w:b/>
          <w:bCs/>
          <w:sz w:val="24"/>
          <w:szCs w:val="24"/>
        </w:rPr>
      </w:pPr>
    </w:p>
    <w:p w14:paraId="6F5C5BC1" w14:textId="77777777" w:rsidR="000C3488" w:rsidRDefault="000C3488" w:rsidP="000C3488">
      <w:pPr>
        <w:tabs>
          <w:tab w:val="left" w:pos="3624"/>
        </w:tabs>
        <w:jc w:val="center"/>
        <w:rPr>
          <w:b/>
          <w:bCs/>
          <w:sz w:val="24"/>
          <w:szCs w:val="24"/>
        </w:rPr>
      </w:pPr>
    </w:p>
    <w:p w14:paraId="34DD71E2" w14:textId="77777777" w:rsidR="000C3488" w:rsidRDefault="000C3488" w:rsidP="000C3488">
      <w:pPr>
        <w:tabs>
          <w:tab w:val="left" w:pos="3624"/>
        </w:tabs>
        <w:jc w:val="center"/>
        <w:rPr>
          <w:b/>
          <w:bCs/>
          <w:sz w:val="24"/>
          <w:szCs w:val="24"/>
        </w:rPr>
      </w:pPr>
    </w:p>
    <w:sdt>
      <w:sdtPr>
        <w:rPr>
          <w:rFonts w:ascii="Arial" w:eastAsiaTheme="minorEastAsia" w:hAnsi="Arial" w:cs="Arial"/>
          <w:b w:val="0"/>
          <w:bCs w:val="0"/>
          <w:color w:val="auto"/>
          <w:sz w:val="22"/>
          <w:szCs w:val="22"/>
          <w:lang w:val="en-GB"/>
        </w:rPr>
        <w:id w:val="2097277219"/>
        <w:docPartObj>
          <w:docPartGallery w:val="Table of Contents"/>
          <w:docPartUnique/>
        </w:docPartObj>
      </w:sdtPr>
      <w:sdtEndPr>
        <w:rPr>
          <w:lang w:val="en-US"/>
        </w:rPr>
      </w:sdtEndPr>
      <w:sdtContent>
        <w:p w14:paraId="2B11DAB0" w14:textId="7E40E98B" w:rsidR="004B5D60" w:rsidRPr="00913D82" w:rsidRDefault="004B5D60" w:rsidP="005C0BF4">
          <w:pPr>
            <w:pStyle w:val="TOCHeading"/>
            <w:spacing w:line="360" w:lineRule="auto"/>
            <w:rPr>
              <w:rFonts w:ascii="Arial" w:hAnsi="Arial" w:cs="Arial"/>
            </w:rPr>
          </w:pPr>
          <w:r w:rsidRPr="00913D82">
            <w:rPr>
              <w:rFonts w:ascii="Arial" w:hAnsi="Arial" w:cs="Arial"/>
              <w:lang w:val="en-GB"/>
            </w:rPr>
            <w:t>Contents</w:t>
          </w:r>
          <w:r w:rsidR="00EA00AC">
            <w:rPr>
              <w:rFonts w:ascii="Arial" w:hAnsi="Arial" w:cs="Arial"/>
              <w:lang w:val="en-GB"/>
            </w:rPr>
            <w:t>:</w:t>
          </w:r>
        </w:p>
        <w:p w14:paraId="2FE8DDA5" w14:textId="77777777" w:rsidR="00EA00AC" w:rsidRDefault="00317903" w:rsidP="004C5D39">
          <w:pPr>
            <w:pStyle w:val="TOC1"/>
          </w:pPr>
        </w:p>
      </w:sdtContent>
    </w:sdt>
    <w:p w14:paraId="5A822181" w14:textId="587E590E" w:rsidR="00EA00AC" w:rsidRPr="00EF7C37" w:rsidRDefault="00EA00AC" w:rsidP="009254CB">
      <w:pPr>
        <w:pStyle w:val="TOC1"/>
        <w:spacing w:line="360" w:lineRule="auto"/>
        <w:rPr>
          <w:rFonts w:asciiTheme="minorHAnsi" w:hAnsiTheme="minorHAnsi" w:cs="Times New Roman"/>
        </w:rPr>
      </w:pPr>
      <w:r w:rsidRPr="00EF7C37">
        <w:t>Certificate</w:t>
      </w:r>
      <w:r w:rsidRPr="00EF7C37">
        <w:rPr>
          <w:spacing w:val="-5"/>
        </w:rPr>
        <w:t xml:space="preserve"> </w:t>
      </w:r>
      <w:r w:rsidRPr="00EF7C37">
        <w:t>of</w:t>
      </w:r>
      <w:r w:rsidRPr="00EF7C37">
        <w:rPr>
          <w:spacing w:val="-5"/>
        </w:rPr>
        <w:t xml:space="preserve"> </w:t>
      </w:r>
      <w:r w:rsidRPr="00EF7C37">
        <w:t>Higher</w:t>
      </w:r>
      <w:r w:rsidRPr="00EF7C37">
        <w:rPr>
          <w:spacing w:val="-4"/>
        </w:rPr>
        <w:t xml:space="preserve"> </w:t>
      </w:r>
      <w:r w:rsidRPr="00EF7C37">
        <w:t>Education</w:t>
      </w:r>
      <w:r w:rsidRPr="00EF7C37">
        <w:rPr>
          <w:spacing w:val="-3"/>
        </w:rPr>
        <w:t xml:space="preserve"> </w:t>
      </w:r>
      <w:r w:rsidRPr="00EF7C37">
        <w:t>Skills</w:t>
      </w:r>
      <w:r w:rsidRPr="00EF7C37">
        <w:rPr>
          <w:spacing w:val="-5"/>
        </w:rPr>
        <w:t xml:space="preserve"> </w:t>
      </w:r>
      <w:r w:rsidRPr="00EF7C37">
        <w:t>for</w:t>
      </w:r>
      <w:r w:rsidRPr="00EF7C37">
        <w:rPr>
          <w:spacing w:val="-4"/>
        </w:rPr>
        <w:t xml:space="preserve"> </w:t>
      </w:r>
      <w:r w:rsidRPr="00EF7C37">
        <w:t>the</w:t>
      </w:r>
      <w:r w:rsidRPr="00EF7C37">
        <w:rPr>
          <w:spacing w:val="-8"/>
        </w:rPr>
        <w:t xml:space="preserve"> </w:t>
      </w:r>
      <w:r w:rsidRPr="00EF7C37">
        <w:rPr>
          <w:spacing w:val="-2"/>
        </w:rPr>
        <w:t xml:space="preserve">Workplace (Health &amp; Social </w:t>
      </w:r>
      <w:r w:rsidR="00430560" w:rsidRPr="00EF7C37">
        <w:rPr>
          <w:spacing w:val="-2"/>
        </w:rPr>
        <w:t>Care)</w:t>
      </w:r>
      <w:r w:rsidR="00430560">
        <w:rPr>
          <w:spacing w:val="-2"/>
        </w:rPr>
        <w:t xml:space="preserve"> …</w:t>
      </w:r>
      <w:r w:rsidR="009254CB">
        <w:rPr>
          <w:spacing w:val="-2"/>
        </w:rPr>
        <w:t>………</w:t>
      </w:r>
      <w:r w:rsidR="00EF7C37">
        <w:rPr>
          <w:spacing w:val="-2"/>
        </w:rPr>
        <w:t>1</w:t>
      </w:r>
    </w:p>
    <w:p w14:paraId="3511A095" w14:textId="7B7B6D53" w:rsidR="000C3488" w:rsidRPr="009254CB" w:rsidRDefault="00EA00AC" w:rsidP="009254CB">
      <w:pPr>
        <w:tabs>
          <w:tab w:val="left" w:pos="3624"/>
        </w:tabs>
        <w:spacing w:line="360" w:lineRule="auto"/>
        <w:rPr>
          <w:rFonts w:ascii="Arial" w:hAnsi="Arial" w:cs="Arial"/>
        </w:rPr>
      </w:pPr>
      <w:r w:rsidRPr="009254CB">
        <w:rPr>
          <w:rFonts w:ascii="Arial" w:hAnsi="Arial" w:cs="Arial"/>
          <w:noProof/>
        </w:rPr>
        <w:t>Module:</w:t>
      </w:r>
      <w:r w:rsidRPr="009254CB">
        <w:rPr>
          <w:rFonts w:ascii="Arial" w:hAnsi="Arial" w:cs="Arial"/>
        </w:rPr>
        <w:t xml:space="preserve"> Introduction to Health and Social Care</w:t>
      </w:r>
      <w:r w:rsidR="00EF7C37" w:rsidRPr="009254CB">
        <w:rPr>
          <w:rFonts w:ascii="Arial" w:hAnsi="Arial" w:cs="Arial"/>
        </w:rPr>
        <w:t>.......................................................</w:t>
      </w:r>
      <w:r w:rsidR="009254CB" w:rsidRPr="009254CB">
        <w:rPr>
          <w:rFonts w:ascii="Arial" w:hAnsi="Arial" w:cs="Arial"/>
        </w:rPr>
        <w:t>.</w:t>
      </w:r>
      <w:r w:rsidR="00EF7C37" w:rsidRPr="009254CB">
        <w:rPr>
          <w:rFonts w:ascii="Arial" w:hAnsi="Arial" w:cs="Arial"/>
        </w:rPr>
        <w:t>..</w:t>
      </w:r>
      <w:r w:rsidR="009254CB">
        <w:rPr>
          <w:rFonts w:ascii="Arial" w:hAnsi="Arial" w:cs="Arial"/>
        </w:rPr>
        <w:t>.....</w:t>
      </w:r>
      <w:r w:rsidR="00EF7C37" w:rsidRPr="009254CB">
        <w:rPr>
          <w:rFonts w:ascii="Arial" w:hAnsi="Arial" w:cs="Arial"/>
        </w:rPr>
        <w:t>1</w:t>
      </w:r>
    </w:p>
    <w:p w14:paraId="0D1E3B42" w14:textId="7F600D49" w:rsidR="00B93588" w:rsidRPr="009254CB" w:rsidRDefault="00B93588" w:rsidP="009254CB">
      <w:pPr>
        <w:tabs>
          <w:tab w:val="left" w:pos="3624"/>
        </w:tabs>
        <w:spacing w:line="360" w:lineRule="auto"/>
      </w:pPr>
      <w:r w:rsidRPr="009254CB">
        <w:rPr>
          <w:rFonts w:ascii="Arial" w:hAnsi="Arial" w:cs="Arial"/>
        </w:rPr>
        <w:t>Task</w:t>
      </w:r>
      <w:r w:rsidR="00AA5980" w:rsidRPr="009254CB">
        <w:rPr>
          <w:rFonts w:ascii="Arial" w:hAnsi="Arial" w:cs="Arial"/>
        </w:rPr>
        <w:t>1: Community</w:t>
      </w:r>
      <w:r w:rsidRPr="009254CB">
        <w:rPr>
          <w:rFonts w:ascii="Arial" w:hAnsi="Arial" w:cs="Arial"/>
        </w:rPr>
        <w:t xml:space="preserve"> Mental H</w:t>
      </w:r>
      <w:r w:rsidR="00AA5980" w:rsidRPr="009254CB">
        <w:rPr>
          <w:rFonts w:ascii="Arial" w:hAnsi="Arial" w:cs="Arial"/>
        </w:rPr>
        <w:t xml:space="preserve">ealth </w:t>
      </w:r>
      <w:r w:rsidR="004C5D39" w:rsidRPr="009254CB">
        <w:rPr>
          <w:rFonts w:ascii="Arial" w:hAnsi="Arial" w:cs="Arial"/>
        </w:rPr>
        <w:t>Services (</w:t>
      </w:r>
      <w:r w:rsidR="00AA5980" w:rsidRPr="009254CB">
        <w:rPr>
          <w:rFonts w:ascii="Arial" w:hAnsi="Arial" w:cs="Arial"/>
        </w:rPr>
        <w:t>Poster)................................................</w:t>
      </w:r>
      <w:r w:rsidR="009254CB">
        <w:rPr>
          <w:rFonts w:ascii="Arial" w:hAnsi="Arial" w:cs="Arial"/>
        </w:rPr>
        <w:t>.......</w:t>
      </w:r>
      <w:r w:rsidR="00AA5980" w:rsidRPr="009254CB">
        <w:rPr>
          <w:rFonts w:ascii="Arial" w:hAnsi="Arial" w:cs="Arial"/>
        </w:rPr>
        <w:t>.3</w:t>
      </w:r>
    </w:p>
    <w:p w14:paraId="0D56B11A" w14:textId="7E71903B" w:rsidR="00AB195A" w:rsidRPr="004C5D39" w:rsidRDefault="004C5D39" w:rsidP="009254CB">
      <w:pPr>
        <w:pStyle w:val="TOC1"/>
        <w:spacing w:line="360" w:lineRule="auto"/>
        <w:rPr>
          <w:rFonts w:cstheme="minorBidi"/>
          <w:noProof/>
          <w:kern w:val="2"/>
          <w:lang w:val="en-GB" w:eastAsia="en-GB"/>
          <w14:ligatures w14:val="standardContextual"/>
        </w:rPr>
      </w:pPr>
      <w:r w:rsidRPr="004C5D39">
        <w:t>Task2: Ambulance Services (Essay</w:t>
      </w:r>
      <w:r w:rsidR="009254CB">
        <w:t>)…………………………………………………………4</w:t>
      </w:r>
    </w:p>
    <w:p w14:paraId="2541FEBE" w14:textId="77777777" w:rsidR="000C3488" w:rsidRDefault="000C3488" w:rsidP="009E2E82">
      <w:pPr>
        <w:tabs>
          <w:tab w:val="left" w:pos="3624"/>
        </w:tabs>
        <w:spacing w:line="360" w:lineRule="auto"/>
        <w:rPr>
          <w:b/>
          <w:bCs/>
          <w:sz w:val="24"/>
          <w:szCs w:val="24"/>
        </w:rPr>
      </w:pPr>
    </w:p>
    <w:p w14:paraId="168DC9A4" w14:textId="77777777" w:rsidR="000C3488" w:rsidRDefault="000C3488" w:rsidP="009254CB">
      <w:pPr>
        <w:tabs>
          <w:tab w:val="left" w:pos="3624"/>
        </w:tabs>
        <w:spacing w:line="360" w:lineRule="auto"/>
        <w:jc w:val="center"/>
        <w:rPr>
          <w:b/>
          <w:bCs/>
          <w:sz w:val="24"/>
          <w:szCs w:val="24"/>
        </w:rPr>
      </w:pPr>
    </w:p>
    <w:p w14:paraId="5C14AD26" w14:textId="77777777" w:rsidR="000C3488" w:rsidRDefault="000C3488" w:rsidP="009254CB">
      <w:pPr>
        <w:tabs>
          <w:tab w:val="left" w:pos="3624"/>
        </w:tabs>
        <w:spacing w:line="360" w:lineRule="auto"/>
        <w:jc w:val="center"/>
        <w:rPr>
          <w:b/>
          <w:bCs/>
          <w:sz w:val="24"/>
          <w:szCs w:val="24"/>
        </w:rPr>
      </w:pPr>
    </w:p>
    <w:p w14:paraId="589AB005" w14:textId="77777777" w:rsidR="000C3488" w:rsidRDefault="000C3488" w:rsidP="000C3488">
      <w:pPr>
        <w:tabs>
          <w:tab w:val="left" w:pos="3624"/>
        </w:tabs>
        <w:jc w:val="center"/>
        <w:rPr>
          <w:b/>
          <w:bCs/>
          <w:sz w:val="24"/>
          <w:szCs w:val="24"/>
        </w:rPr>
      </w:pPr>
    </w:p>
    <w:p w14:paraId="0BD16572" w14:textId="77777777" w:rsidR="000C3488" w:rsidRDefault="000C3488" w:rsidP="000C3488">
      <w:pPr>
        <w:tabs>
          <w:tab w:val="left" w:pos="3624"/>
        </w:tabs>
        <w:jc w:val="center"/>
        <w:rPr>
          <w:b/>
          <w:bCs/>
          <w:sz w:val="24"/>
          <w:szCs w:val="24"/>
        </w:rPr>
      </w:pPr>
    </w:p>
    <w:p w14:paraId="19CF7B55" w14:textId="77777777" w:rsidR="000C3488" w:rsidRDefault="000C3488" w:rsidP="000C3488">
      <w:pPr>
        <w:tabs>
          <w:tab w:val="left" w:pos="3624"/>
        </w:tabs>
        <w:jc w:val="center"/>
        <w:rPr>
          <w:b/>
          <w:bCs/>
          <w:sz w:val="24"/>
          <w:szCs w:val="24"/>
        </w:rPr>
      </w:pPr>
    </w:p>
    <w:p w14:paraId="7194AD62" w14:textId="77777777" w:rsidR="000C3488" w:rsidRDefault="000C3488" w:rsidP="000C3488">
      <w:pPr>
        <w:tabs>
          <w:tab w:val="left" w:pos="3624"/>
        </w:tabs>
        <w:jc w:val="center"/>
        <w:rPr>
          <w:b/>
          <w:bCs/>
          <w:sz w:val="24"/>
          <w:szCs w:val="24"/>
        </w:rPr>
      </w:pPr>
    </w:p>
    <w:p w14:paraId="112E00AD" w14:textId="77777777" w:rsidR="000C3488" w:rsidRDefault="000C3488" w:rsidP="000C3488">
      <w:pPr>
        <w:tabs>
          <w:tab w:val="left" w:pos="3624"/>
        </w:tabs>
        <w:jc w:val="center"/>
        <w:rPr>
          <w:b/>
          <w:bCs/>
          <w:sz w:val="24"/>
          <w:szCs w:val="24"/>
        </w:rPr>
      </w:pPr>
    </w:p>
    <w:p w14:paraId="29B70287" w14:textId="77777777" w:rsidR="000C3488" w:rsidRDefault="000C3488" w:rsidP="000C3488">
      <w:pPr>
        <w:tabs>
          <w:tab w:val="left" w:pos="3624"/>
        </w:tabs>
        <w:jc w:val="center"/>
        <w:rPr>
          <w:b/>
          <w:bCs/>
          <w:sz w:val="24"/>
          <w:szCs w:val="24"/>
        </w:rPr>
      </w:pPr>
    </w:p>
    <w:p w14:paraId="3A4A064B" w14:textId="77777777" w:rsidR="000C3488" w:rsidRDefault="000C3488" w:rsidP="000C3488">
      <w:pPr>
        <w:tabs>
          <w:tab w:val="left" w:pos="3624"/>
        </w:tabs>
        <w:jc w:val="center"/>
        <w:rPr>
          <w:b/>
          <w:bCs/>
          <w:sz w:val="24"/>
          <w:szCs w:val="24"/>
        </w:rPr>
      </w:pPr>
    </w:p>
    <w:p w14:paraId="677454F1" w14:textId="77777777" w:rsidR="000C3488" w:rsidRDefault="000C3488" w:rsidP="000C3488">
      <w:pPr>
        <w:tabs>
          <w:tab w:val="left" w:pos="3624"/>
        </w:tabs>
        <w:jc w:val="center"/>
        <w:rPr>
          <w:b/>
          <w:bCs/>
          <w:sz w:val="24"/>
          <w:szCs w:val="24"/>
        </w:rPr>
      </w:pPr>
    </w:p>
    <w:p w14:paraId="0D6D0904" w14:textId="77777777" w:rsidR="000C3488" w:rsidRDefault="000C3488" w:rsidP="000C3488">
      <w:pPr>
        <w:tabs>
          <w:tab w:val="left" w:pos="3624"/>
        </w:tabs>
        <w:jc w:val="center"/>
        <w:rPr>
          <w:b/>
          <w:bCs/>
          <w:sz w:val="24"/>
          <w:szCs w:val="24"/>
        </w:rPr>
      </w:pPr>
    </w:p>
    <w:p w14:paraId="286EB611" w14:textId="77777777" w:rsidR="000C3488" w:rsidRDefault="000C3488" w:rsidP="000C3488">
      <w:pPr>
        <w:tabs>
          <w:tab w:val="left" w:pos="3624"/>
        </w:tabs>
        <w:jc w:val="center"/>
        <w:rPr>
          <w:b/>
          <w:bCs/>
          <w:sz w:val="24"/>
          <w:szCs w:val="24"/>
        </w:rPr>
      </w:pPr>
    </w:p>
    <w:p w14:paraId="7C87B0F8" w14:textId="77777777" w:rsidR="000C3488" w:rsidRDefault="000C3488" w:rsidP="000C3488">
      <w:pPr>
        <w:tabs>
          <w:tab w:val="left" w:pos="3624"/>
        </w:tabs>
        <w:jc w:val="center"/>
        <w:rPr>
          <w:b/>
          <w:bCs/>
          <w:sz w:val="24"/>
          <w:szCs w:val="24"/>
        </w:rPr>
      </w:pPr>
    </w:p>
    <w:p w14:paraId="30F2B3C6" w14:textId="77777777" w:rsidR="000C3488" w:rsidRDefault="000C3488" w:rsidP="000C3488">
      <w:pPr>
        <w:tabs>
          <w:tab w:val="left" w:pos="3624"/>
        </w:tabs>
        <w:jc w:val="center"/>
        <w:rPr>
          <w:b/>
          <w:bCs/>
          <w:sz w:val="24"/>
          <w:szCs w:val="24"/>
        </w:rPr>
      </w:pPr>
    </w:p>
    <w:p w14:paraId="70195561" w14:textId="77777777" w:rsidR="000C3488" w:rsidRDefault="000C3488" w:rsidP="000C3488">
      <w:pPr>
        <w:tabs>
          <w:tab w:val="left" w:pos="3624"/>
        </w:tabs>
        <w:jc w:val="center"/>
        <w:rPr>
          <w:b/>
          <w:bCs/>
          <w:sz w:val="24"/>
          <w:szCs w:val="24"/>
        </w:rPr>
      </w:pPr>
    </w:p>
    <w:p w14:paraId="29592DFE" w14:textId="7CB4CFB5" w:rsidR="000C3488" w:rsidRPr="00CB2CEC" w:rsidRDefault="00CB2CEC" w:rsidP="00CB2CEC">
      <w:pPr>
        <w:tabs>
          <w:tab w:val="left" w:pos="3624"/>
        </w:tabs>
        <w:rPr>
          <w:b/>
          <w:bCs/>
          <w:sz w:val="24"/>
          <w:szCs w:val="24"/>
        </w:rPr>
      </w:pPr>
      <w:r w:rsidRPr="00CB2CEC">
        <w:rPr>
          <w:rFonts w:ascii="Arial" w:hAnsi="Arial" w:cs="Arial"/>
          <w:b/>
          <w:bCs/>
        </w:rPr>
        <w:lastRenderedPageBreak/>
        <w:t>Task1: Community Mental Health Services (Poster</w:t>
      </w:r>
      <w:r w:rsidRPr="00CB2CEC">
        <w:rPr>
          <w:rFonts w:ascii="Arial" w:hAnsi="Arial" w:cs="Arial"/>
          <w:b/>
          <w:bCs/>
        </w:rPr>
        <w:t>)</w:t>
      </w:r>
    </w:p>
    <w:p w14:paraId="6BD15DF9" w14:textId="77777777" w:rsidR="000C3488" w:rsidRPr="00CB2CEC" w:rsidRDefault="000C3488" w:rsidP="00CB2CEC">
      <w:pPr>
        <w:tabs>
          <w:tab w:val="left" w:pos="3624"/>
        </w:tabs>
        <w:rPr>
          <w:b/>
          <w:bCs/>
          <w:sz w:val="24"/>
          <w:szCs w:val="24"/>
        </w:rPr>
      </w:pPr>
    </w:p>
    <w:p w14:paraId="0C560864" w14:textId="77777777" w:rsidR="000C3488" w:rsidRDefault="000C3488" w:rsidP="000C3488">
      <w:pPr>
        <w:tabs>
          <w:tab w:val="left" w:pos="3624"/>
        </w:tabs>
        <w:jc w:val="center"/>
        <w:rPr>
          <w:b/>
          <w:bCs/>
          <w:sz w:val="24"/>
          <w:szCs w:val="24"/>
        </w:rPr>
      </w:pPr>
    </w:p>
    <w:p w14:paraId="39F0BF4C" w14:textId="77777777" w:rsidR="000C3488" w:rsidRDefault="000C3488" w:rsidP="000C3488">
      <w:pPr>
        <w:tabs>
          <w:tab w:val="left" w:pos="3624"/>
        </w:tabs>
        <w:jc w:val="center"/>
        <w:rPr>
          <w:b/>
          <w:bCs/>
          <w:sz w:val="24"/>
          <w:szCs w:val="24"/>
        </w:rPr>
      </w:pPr>
    </w:p>
    <w:p w14:paraId="44B3339A" w14:textId="26D885D0" w:rsidR="000C3488" w:rsidRDefault="00850F90" w:rsidP="000C3488">
      <w:pPr>
        <w:tabs>
          <w:tab w:val="left" w:pos="3624"/>
        </w:tabs>
        <w:jc w:val="center"/>
        <w:rPr>
          <w:b/>
          <w:bCs/>
          <w:sz w:val="24"/>
          <w:szCs w:val="24"/>
        </w:rPr>
      </w:pPr>
      <w:r>
        <w:rPr>
          <w:noProof/>
        </w:rPr>
        <w:drawing>
          <wp:inline distT="0" distB="0" distL="0" distR="0" wp14:anchorId="5B923FEC" wp14:editId="3E82F9F8">
            <wp:extent cx="5731510" cy="5918255"/>
            <wp:effectExtent l="0" t="0" r="2540" b="6350"/>
            <wp:docPr id="199065512" name="Picture 2" descr="A collage of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65512" name="Picture 2" descr="A collage of two people&#10;&#10;AI-generated content may be incorrect."/>
                    <pic:cNvPicPr>
                      <a:picLocks noChangeAspect="1"/>
                    </pic:cNvPicPr>
                  </pic:nvPicPr>
                  <pic:blipFill>
                    <a:blip r:embed="rId7"/>
                    <a:stretch>
                      <a:fillRect/>
                    </a:stretch>
                  </pic:blipFill>
                  <pic:spPr>
                    <a:xfrm>
                      <a:off x="0" y="0"/>
                      <a:ext cx="5731510" cy="5918255"/>
                    </a:xfrm>
                    <a:prstGeom prst="rect">
                      <a:avLst/>
                    </a:prstGeom>
                  </pic:spPr>
                </pic:pic>
              </a:graphicData>
            </a:graphic>
          </wp:inline>
        </w:drawing>
      </w:r>
    </w:p>
    <w:p w14:paraId="14E5CA08" w14:textId="77777777" w:rsidR="000C3488" w:rsidRDefault="000C3488" w:rsidP="000C3488">
      <w:pPr>
        <w:tabs>
          <w:tab w:val="left" w:pos="3624"/>
        </w:tabs>
        <w:jc w:val="center"/>
        <w:rPr>
          <w:b/>
          <w:bCs/>
          <w:sz w:val="24"/>
          <w:szCs w:val="24"/>
        </w:rPr>
      </w:pPr>
    </w:p>
    <w:p w14:paraId="47F2DA12" w14:textId="77777777" w:rsidR="000C3488" w:rsidRDefault="000C3488" w:rsidP="000C3488">
      <w:pPr>
        <w:tabs>
          <w:tab w:val="left" w:pos="3624"/>
        </w:tabs>
        <w:jc w:val="center"/>
        <w:rPr>
          <w:b/>
          <w:bCs/>
          <w:sz w:val="24"/>
          <w:szCs w:val="24"/>
        </w:rPr>
      </w:pPr>
    </w:p>
    <w:p w14:paraId="2BE38F87" w14:textId="44E35952" w:rsidR="000C3488" w:rsidRDefault="000C3488" w:rsidP="000C3488">
      <w:pPr>
        <w:tabs>
          <w:tab w:val="left" w:pos="3624"/>
        </w:tabs>
        <w:jc w:val="center"/>
        <w:rPr>
          <w:b/>
          <w:bCs/>
          <w:sz w:val="24"/>
          <w:szCs w:val="24"/>
        </w:rPr>
      </w:pPr>
    </w:p>
    <w:p w14:paraId="01645496" w14:textId="77777777" w:rsidR="000C3488" w:rsidRDefault="000C3488" w:rsidP="000C3488">
      <w:pPr>
        <w:tabs>
          <w:tab w:val="left" w:pos="3624"/>
        </w:tabs>
        <w:jc w:val="center"/>
        <w:rPr>
          <w:b/>
          <w:bCs/>
          <w:sz w:val="24"/>
          <w:szCs w:val="24"/>
        </w:rPr>
      </w:pPr>
    </w:p>
    <w:p w14:paraId="3721D99A" w14:textId="77777777" w:rsidR="004C5D39" w:rsidRDefault="004C5D39" w:rsidP="00850F90">
      <w:pPr>
        <w:tabs>
          <w:tab w:val="left" w:pos="3624"/>
        </w:tabs>
        <w:rPr>
          <w:b/>
          <w:bCs/>
          <w:sz w:val="24"/>
          <w:szCs w:val="24"/>
        </w:rPr>
      </w:pPr>
    </w:p>
    <w:p w14:paraId="76C43EC5" w14:textId="77777777" w:rsidR="005C0BF4" w:rsidRDefault="005C0BF4" w:rsidP="000C3488">
      <w:pPr>
        <w:tabs>
          <w:tab w:val="left" w:pos="3624"/>
        </w:tabs>
        <w:jc w:val="center"/>
        <w:rPr>
          <w:b/>
          <w:bCs/>
          <w:sz w:val="24"/>
          <w:szCs w:val="24"/>
        </w:rPr>
      </w:pPr>
    </w:p>
    <w:p w14:paraId="05C6EDB0" w14:textId="14EF6CFE" w:rsidR="003B450A" w:rsidRDefault="00B41E83" w:rsidP="00140AAC">
      <w:pPr>
        <w:spacing w:line="360" w:lineRule="auto"/>
        <w:jc w:val="both"/>
        <w:rPr>
          <w:rFonts w:ascii="Arial" w:hAnsi="Arial" w:cs="Arial"/>
          <w:b/>
          <w:bCs/>
        </w:rPr>
      </w:pPr>
      <w:r w:rsidRPr="00F22A67">
        <w:rPr>
          <w:rFonts w:ascii="Arial" w:hAnsi="Arial" w:cs="Arial"/>
          <w:b/>
          <w:bCs/>
        </w:rPr>
        <w:t>Tas</w:t>
      </w:r>
      <w:r w:rsidR="004642B0" w:rsidRPr="00F22A67">
        <w:rPr>
          <w:rFonts w:ascii="Arial" w:hAnsi="Arial" w:cs="Arial"/>
          <w:b/>
          <w:bCs/>
        </w:rPr>
        <w:t>k</w:t>
      </w:r>
      <w:r w:rsidR="00140AAC" w:rsidRPr="00F22A67">
        <w:rPr>
          <w:rFonts w:ascii="Arial" w:hAnsi="Arial" w:cs="Arial"/>
          <w:b/>
          <w:bCs/>
        </w:rPr>
        <w:t>2: Ambulance</w:t>
      </w:r>
      <w:r w:rsidR="004642B0" w:rsidRPr="00F22A67">
        <w:rPr>
          <w:rFonts w:ascii="Arial" w:hAnsi="Arial" w:cs="Arial"/>
          <w:b/>
          <w:bCs/>
        </w:rPr>
        <w:t xml:space="preserve"> </w:t>
      </w:r>
      <w:r w:rsidR="009D7CF0" w:rsidRPr="00F22A67">
        <w:rPr>
          <w:rFonts w:ascii="Arial" w:hAnsi="Arial" w:cs="Arial"/>
          <w:b/>
          <w:bCs/>
        </w:rPr>
        <w:t>Services (</w:t>
      </w:r>
      <w:r w:rsidR="004642B0" w:rsidRPr="00F22A67">
        <w:rPr>
          <w:rFonts w:ascii="Arial" w:hAnsi="Arial" w:cs="Arial"/>
          <w:b/>
          <w:bCs/>
        </w:rPr>
        <w:t>Essay)</w:t>
      </w:r>
    </w:p>
    <w:p w14:paraId="1BE877F5" w14:textId="77777777" w:rsidR="00F22A67" w:rsidRPr="00F22A67" w:rsidRDefault="00F22A67" w:rsidP="00140AAC">
      <w:pPr>
        <w:spacing w:line="360" w:lineRule="auto"/>
        <w:jc w:val="both"/>
        <w:rPr>
          <w:rFonts w:ascii="Arial" w:hAnsi="Arial" w:cs="Arial"/>
          <w:b/>
          <w:bCs/>
        </w:rPr>
      </w:pPr>
    </w:p>
    <w:p w14:paraId="0F7C082B" w14:textId="7C87EE1E" w:rsidR="003B450A" w:rsidRPr="00140AAC" w:rsidRDefault="003B450A" w:rsidP="00140AAC">
      <w:pPr>
        <w:spacing w:line="360" w:lineRule="auto"/>
        <w:jc w:val="both"/>
        <w:rPr>
          <w:rFonts w:ascii="Arial" w:hAnsi="Arial" w:cs="Arial"/>
        </w:rPr>
      </w:pPr>
      <w:r w:rsidRPr="00140AAC">
        <w:rPr>
          <w:rFonts w:ascii="Arial" w:hAnsi="Arial" w:cs="Arial"/>
        </w:rPr>
        <w:t>Ambulances are vital to the NHS. They aid medical emergencies, relocate patients, and provide pre-hospital care. Ambulances are therefore needed more than police and fire. Until after World War II, volunteers, police, and firefighters transported patients. A dedicated, publicly financed service began after the war (NHS Confederation, 2025). The service collaborates with general care and hospital services to provide to further review rapid treatment and stabilization at the scene and safe transportation to the correct care.</w:t>
      </w:r>
    </w:p>
    <w:p w14:paraId="2452254D" w14:textId="77777777" w:rsidR="003B450A" w:rsidRPr="00140AAC" w:rsidRDefault="003B450A" w:rsidP="00140AAC">
      <w:pPr>
        <w:spacing w:line="360" w:lineRule="auto"/>
        <w:jc w:val="both"/>
        <w:rPr>
          <w:rFonts w:ascii="Arial" w:hAnsi="Arial" w:cs="Arial"/>
        </w:rPr>
      </w:pPr>
    </w:p>
    <w:p w14:paraId="7E6DBFFA" w14:textId="77777777" w:rsidR="003B450A" w:rsidRPr="00140AAC" w:rsidRDefault="003B450A" w:rsidP="00140AAC">
      <w:pPr>
        <w:spacing w:line="360" w:lineRule="auto"/>
        <w:jc w:val="both"/>
        <w:rPr>
          <w:rFonts w:ascii="Arial" w:hAnsi="Arial" w:cs="Arial"/>
        </w:rPr>
      </w:pPr>
      <w:r w:rsidRPr="00140AAC">
        <w:rPr>
          <w:rFonts w:ascii="Arial" w:hAnsi="Arial" w:cs="Arial"/>
        </w:rPr>
        <w:t>The UK ambulance service began with volunteer first-aid clubs. St John Ambulance Brigade was founded in 1904 to train and transport first responders (Wright, 2021). In WWI, the British Red Cross hospitalized wounded soldiers. London's 1930 motorized ambulances replaced horse-drawn ones. The 1937-created 999 all of them related emergency number is now utilized nationwide after being automated in 1976. Local governments began providing free medical services in 1948 under the 1946 NHS Act (Care Quality Commission, 2022). Before then, only volunteers and police could summon ambulances. No standards can be considered existing for equipment, training, or reaction times.</w:t>
      </w:r>
    </w:p>
    <w:p w14:paraId="536AE530" w14:textId="77777777" w:rsidR="003B450A" w:rsidRPr="00140AAC" w:rsidRDefault="003B450A" w:rsidP="00140AAC">
      <w:pPr>
        <w:spacing w:line="360" w:lineRule="auto"/>
        <w:jc w:val="both"/>
        <w:rPr>
          <w:rFonts w:ascii="Arial" w:hAnsi="Arial" w:cs="Arial"/>
        </w:rPr>
      </w:pPr>
    </w:p>
    <w:p w14:paraId="46E73695" w14:textId="316B4BAA" w:rsidR="003B450A" w:rsidRPr="00140AAC" w:rsidRDefault="003B450A" w:rsidP="00140AAC">
      <w:pPr>
        <w:spacing w:line="360" w:lineRule="auto"/>
        <w:jc w:val="both"/>
        <w:rPr>
          <w:rFonts w:ascii="Arial" w:hAnsi="Arial" w:cs="Arial"/>
        </w:rPr>
      </w:pPr>
      <w:r w:rsidRPr="00140AAC">
        <w:rPr>
          <w:rFonts w:ascii="Arial" w:hAnsi="Arial" w:cs="Arial"/>
        </w:rPr>
        <w:t xml:space="preserve">The service expanded from patient transport to emergency medical care after WWII. Ambulance pre-hospital treatment and training were standardized by the 1966 Millar Report. Regional and national ambulance services were therefore to be set up and consider established in 1974 and 1991, respectively (NHS England, 2019). In the 1960s, air and neonatal ambulances were established. Since 2006, most ambulance services have been NHS Foundation Trusts, giving them more freedom to improve standards in this </w:t>
      </w:r>
      <w:r w:rsidR="00E84AF0" w:rsidRPr="00140AAC">
        <w:rPr>
          <w:rFonts w:ascii="Arial" w:hAnsi="Arial" w:cs="Arial"/>
        </w:rPr>
        <w:t>area (</w:t>
      </w:r>
      <w:r w:rsidRPr="00140AAC">
        <w:rPr>
          <w:rFonts w:ascii="Arial" w:hAnsi="Arial" w:cs="Arial"/>
        </w:rPr>
        <w:t>Parry, 2023).</w:t>
      </w:r>
    </w:p>
    <w:p w14:paraId="2F25CB4C" w14:textId="77777777" w:rsidR="003B450A" w:rsidRPr="00140AAC" w:rsidRDefault="003B450A" w:rsidP="00140AAC">
      <w:pPr>
        <w:spacing w:line="360" w:lineRule="auto"/>
        <w:jc w:val="both"/>
        <w:rPr>
          <w:rFonts w:ascii="Arial" w:hAnsi="Arial" w:cs="Arial"/>
        </w:rPr>
      </w:pPr>
    </w:p>
    <w:p w14:paraId="57F4DBEE" w14:textId="77777777" w:rsidR="003B450A" w:rsidRPr="00140AAC" w:rsidRDefault="003B450A" w:rsidP="00140AAC">
      <w:pPr>
        <w:spacing w:line="360" w:lineRule="auto"/>
        <w:jc w:val="both"/>
        <w:rPr>
          <w:rFonts w:ascii="Arial" w:hAnsi="Arial" w:cs="Arial"/>
        </w:rPr>
      </w:pPr>
      <w:r w:rsidRPr="00140AAC">
        <w:rPr>
          <w:rFonts w:ascii="Arial" w:hAnsi="Arial" w:cs="Arial"/>
        </w:rPr>
        <w:t xml:space="preserve">Calling 999 or NHS 111 for an ambulance 24/7 is possible now. To prioritize the sickest, calls are grouped: Response times for Category 1 calls (life-threatening situations like cardiac arrest) should average seven minutes (NHS England, 2019). Category 2 calls (severe emergencies like stroke) should be answered as per this area in 18 minutes on average. Category 3 calls should be answered in 120 minutes and Category 4 calls in 180 (Chuti Yami, 2025). In June 2022, Category 2 reaction times averaged 51 minutes despite these goals due </w:t>
      </w:r>
      <w:r w:rsidRPr="00140AAC">
        <w:rPr>
          <w:rFonts w:ascii="Arial" w:hAnsi="Arial" w:cs="Arial"/>
        </w:rPr>
        <w:lastRenderedPageBreak/>
        <w:t>to increased demand and personnel concerns. Emergency medical technicians and paramedics are qualified ambulance crew members. They offer advanced life support; therefore, they need pain management, obstetric care, and mental health on scene. Services also transport non-emergency hospital visitors.</w:t>
      </w:r>
    </w:p>
    <w:p w14:paraId="67A61193" w14:textId="77777777" w:rsidR="003B450A" w:rsidRPr="00140AAC" w:rsidRDefault="003B450A" w:rsidP="00140AAC">
      <w:pPr>
        <w:spacing w:line="360" w:lineRule="auto"/>
        <w:jc w:val="both"/>
        <w:rPr>
          <w:rFonts w:ascii="Arial" w:hAnsi="Arial" w:cs="Arial"/>
        </w:rPr>
      </w:pPr>
    </w:p>
    <w:p w14:paraId="68FD259E" w14:textId="77777777" w:rsidR="003B450A" w:rsidRDefault="003B450A" w:rsidP="00140AAC">
      <w:pPr>
        <w:spacing w:line="360" w:lineRule="auto"/>
        <w:jc w:val="both"/>
        <w:rPr>
          <w:rFonts w:ascii="Arial" w:hAnsi="Arial" w:cs="Arial"/>
        </w:rPr>
      </w:pPr>
      <w:r w:rsidRPr="00140AAC">
        <w:rPr>
          <w:rFonts w:ascii="Arial" w:hAnsi="Arial" w:cs="Arial"/>
        </w:rPr>
        <w:t>Ambulance services therefore make it better to improve survival and quality of life. Research shows that every minute the ambulance waits, out-of-hospital cardiac arrest survival lowers by 5%. Defibrillation and advanced life support must be reviewed and must be all of them to be reviewed available quickly. Triaging calls help dispatchers prioritize assistance for the sickest (Department of Health and Social Care, 2026). Ambulance teams provide comfort, pain management, and community service referrals in addition to emergency response, preventing unnecessary hospitalizations. Lack of money, an ageing population, and more people with complex health difficulties are issues (Mind, no date). Staff shortages, emergency room handover delays, therefore, to further assess it and increased 999 calls can slow response times and patient outcomes. To maintain high-quality care, ambulance services must invest in personnel training, computerized dispatch technologies, and integrated urgent care routes. The service still links people at home, on the streets, when considering and at work to ultimate care. It's crucial to community health and well-being.</w:t>
      </w:r>
    </w:p>
    <w:p w14:paraId="47F0CBF2" w14:textId="382767B4" w:rsidR="00850F90" w:rsidRDefault="00850F90" w:rsidP="00140AAC">
      <w:pPr>
        <w:spacing w:line="360" w:lineRule="auto"/>
        <w:jc w:val="both"/>
        <w:rPr>
          <w:rFonts w:ascii="Arial" w:hAnsi="Arial" w:cs="Arial"/>
        </w:rPr>
      </w:pPr>
      <w:r>
        <w:rPr>
          <w:rFonts w:ascii="Arial" w:hAnsi="Arial" w:cs="Arial"/>
        </w:rPr>
        <w:t>In conclusion, the Uk ambulance service is a vital part of the NHS, providing rapid emergency care, saving lives through timely intervention, and continuing to adapt to growing demand and modern healthcare challenges.</w:t>
      </w:r>
    </w:p>
    <w:p w14:paraId="372E25B0" w14:textId="77777777" w:rsidR="00205BF5" w:rsidRPr="00140AAC" w:rsidRDefault="00205BF5" w:rsidP="00140AAC">
      <w:pPr>
        <w:spacing w:line="360" w:lineRule="auto"/>
        <w:jc w:val="both"/>
        <w:rPr>
          <w:rFonts w:ascii="Arial" w:hAnsi="Arial" w:cs="Arial"/>
        </w:rPr>
      </w:pPr>
    </w:p>
    <w:p w14:paraId="529909D8" w14:textId="77777777" w:rsidR="003B450A" w:rsidRPr="00140AAC" w:rsidRDefault="003B450A" w:rsidP="00140AAC">
      <w:pPr>
        <w:spacing w:line="360" w:lineRule="auto"/>
        <w:jc w:val="both"/>
        <w:rPr>
          <w:rFonts w:ascii="Arial" w:hAnsi="Arial" w:cs="Arial"/>
        </w:rPr>
      </w:pPr>
    </w:p>
    <w:p w14:paraId="541B8F71" w14:textId="00612052" w:rsidR="003B450A" w:rsidRPr="00140AAC" w:rsidRDefault="003B450A" w:rsidP="00140AAC">
      <w:pPr>
        <w:spacing w:line="360" w:lineRule="auto"/>
        <w:jc w:val="both"/>
        <w:rPr>
          <w:rFonts w:ascii="Arial" w:hAnsi="Arial" w:cs="Arial"/>
        </w:rPr>
      </w:pPr>
    </w:p>
    <w:p w14:paraId="405AB213" w14:textId="06B9B548" w:rsidR="003B450A" w:rsidRDefault="003B450A" w:rsidP="00140AAC">
      <w:pPr>
        <w:spacing w:line="360" w:lineRule="auto"/>
        <w:jc w:val="both"/>
        <w:rPr>
          <w:rFonts w:ascii="Arial" w:hAnsi="Arial" w:cs="Arial"/>
        </w:rPr>
      </w:pPr>
    </w:p>
    <w:p w14:paraId="5A1C3C02" w14:textId="77777777" w:rsidR="009E2E82" w:rsidRDefault="009E2E82" w:rsidP="00140AAC">
      <w:pPr>
        <w:spacing w:line="360" w:lineRule="auto"/>
        <w:jc w:val="both"/>
        <w:rPr>
          <w:rFonts w:ascii="Arial" w:hAnsi="Arial" w:cs="Arial"/>
        </w:rPr>
      </w:pPr>
    </w:p>
    <w:p w14:paraId="41C79689" w14:textId="77777777" w:rsidR="009E2E82" w:rsidRDefault="009E2E82" w:rsidP="00140AAC">
      <w:pPr>
        <w:spacing w:line="360" w:lineRule="auto"/>
        <w:jc w:val="both"/>
        <w:rPr>
          <w:rFonts w:ascii="Arial" w:hAnsi="Arial" w:cs="Arial"/>
        </w:rPr>
      </w:pPr>
    </w:p>
    <w:p w14:paraId="51995250" w14:textId="77777777" w:rsidR="009E2E82" w:rsidRDefault="009E2E82" w:rsidP="00140AAC">
      <w:pPr>
        <w:spacing w:line="360" w:lineRule="auto"/>
        <w:jc w:val="both"/>
        <w:rPr>
          <w:rFonts w:ascii="Arial" w:hAnsi="Arial" w:cs="Arial"/>
        </w:rPr>
      </w:pPr>
    </w:p>
    <w:p w14:paraId="142F4C3B" w14:textId="77777777" w:rsidR="009E2E82" w:rsidRDefault="009E2E82" w:rsidP="00140AAC">
      <w:pPr>
        <w:spacing w:line="360" w:lineRule="auto"/>
        <w:jc w:val="both"/>
        <w:rPr>
          <w:rFonts w:ascii="Arial" w:hAnsi="Arial" w:cs="Arial"/>
        </w:rPr>
      </w:pPr>
    </w:p>
    <w:p w14:paraId="1DDD1464" w14:textId="77777777" w:rsidR="009E2E82" w:rsidRPr="00140AAC" w:rsidRDefault="009E2E82" w:rsidP="00140AAC">
      <w:pPr>
        <w:spacing w:line="360" w:lineRule="auto"/>
        <w:jc w:val="both"/>
        <w:rPr>
          <w:rFonts w:ascii="Arial" w:hAnsi="Arial" w:cs="Arial"/>
        </w:rPr>
      </w:pPr>
    </w:p>
    <w:p w14:paraId="2CDF1A32" w14:textId="77777777" w:rsidR="005C0BF4" w:rsidRDefault="005C0BF4" w:rsidP="00140AAC">
      <w:pPr>
        <w:tabs>
          <w:tab w:val="left" w:pos="3624"/>
        </w:tabs>
        <w:spacing w:line="360" w:lineRule="auto"/>
        <w:jc w:val="center"/>
        <w:rPr>
          <w:rFonts w:ascii="Arial" w:hAnsi="Arial" w:cs="Arial"/>
          <w:b/>
          <w:bCs/>
        </w:rPr>
      </w:pPr>
    </w:p>
    <w:p w14:paraId="6D347109" w14:textId="77777777" w:rsidR="0034379B" w:rsidRPr="00475759" w:rsidRDefault="0034379B" w:rsidP="0034379B">
      <w:pPr>
        <w:spacing w:line="360" w:lineRule="auto"/>
        <w:jc w:val="both"/>
        <w:rPr>
          <w:rFonts w:ascii="Times New Roman" w:hAnsi="Times New Roman" w:cs="Times New Roman"/>
          <w:b/>
          <w:bCs/>
          <w:sz w:val="24"/>
          <w:szCs w:val="24"/>
        </w:rPr>
      </w:pPr>
      <w:r w:rsidRPr="00475759">
        <w:rPr>
          <w:rFonts w:ascii="Times New Roman" w:hAnsi="Times New Roman" w:cs="Times New Roman"/>
          <w:b/>
          <w:bCs/>
          <w:sz w:val="24"/>
          <w:szCs w:val="24"/>
        </w:rPr>
        <w:lastRenderedPageBreak/>
        <w:t>References</w:t>
      </w:r>
    </w:p>
    <w:p w14:paraId="0FE150E5" w14:textId="77777777" w:rsidR="0034379B" w:rsidRPr="00654067" w:rsidRDefault="0034379B" w:rsidP="00AE4B4E">
      <w:pPr>
        <w:spacing w:line="360" w:lineRule="auto"/>
        <w:rPr>
          <w:rFonts w:ascii="Arial" w:hAnsi="Arial" w:cs="Arial"/>
        </w:rPr>
      </w:pPr>
      <w:r w:rsidRPr="00654067">
        <w:rPr>
          <w:rFonts w:ascii="Arial" w:hAnsi="Arial" w:cs="Arial"/>
        </w:rPr>
        <w:t>Care Quality Commission (CQC) (2022) </w:t>
      </w:r>
      <w:r w:rsidRPr="00654067">
        <w:rPr>
          <w:rFonts w:ascii="Arial" w:hAnsi="Arial" w:cs="Arial"/>
          <w:i/>
          <w:iCs/>
        </w:rPr>
        <w:t>CQC survey reports deteriorating experiences of NHS community mental health services</w:t>
      </w:r>
      <w:r w:rsidRPr="00654067">
        <w:rPr>
          <w:rFonts w:ascii="Arial" w:hAnsi="Arial" w:cs="Arial"/>
        </w:rPr>
        <w:t>. Available at: </w:t>
      </w:r>
      <w:hyperlink r:id="rId8" w:tgtFrame="_blank" w:history="1">
        <w:r w:rsidRPr="00654067">
          <w:rPr>
            <w:rStyle w:val="Hyperlink"/>
            <w:rFonts w:ascii="Arial" w:hAnsi="Arial" w:cs="Arial"/>
          </w:rPr>
          <w:t>https://www.cqc.org.uk/press-release/cqc-survey-reports-deteriorating-experiences-nhs-community-mental-health-services</w:t>
        </w:r>
      </w:hyperlink>
      <w:r w:rsidRPr="00654067">
        <w:rPr>
          <w:rFonts w:ascii="Arial" w:hAnsi="Arial" w:cs="Arial"/>
        </w:rPr>
        <w:t> (Accessed: 7 February 2026).​</w:t>
      </w:r>
    </w:p>
    <w:p w14:paraId="51E926F3" w14:textId="45EEC051" w:rsidR="0034379B" w:rsidRPr="00654067" w:rsidRDefault="0034379B" w:rsidP="00AE4B4E">
      <w:pPr>
        <w:spacing w:line="360" w:lineRule="auto"/>
        <w:rPr>
          <w:rFonts w:ascii="Arial" w:hAnsi="Arial" w:cs="Arial"/>
        </w:rPr>
      </w:pPr>
      <w:r w:rsidRPr="00654067">
        <w:rPr>
          <w:rFonts w:ascii="Arial" w:hAnsi="Arial" w:cs="Arial"/>
        </w:rPr>
        <w:t>Care Quality Commission (CQC) (2017) </w:t>
      </w:r>
      <w:r w:rsidRPr="00654067">
        <w:rPr>
          <w:rFonts w:ascii="Arial" w:hAnsi="Arial" w:cs="Arial"/>
          <w:i/>
          <w:iCs/>
        </w:rPr>
        <w:t>The state of care in mental health services 2014 to 2017</w:t>
      </w:r>
      <w:r w:rsidRPr="00654067">
        <w:rPr>
          <w:rFonts w:ascii="Arial" w:hAnsi="Arial" w:cs="Arial"/>
        </w:rPr>
        <w:t>.Available</w:t>
      </w:r>
      <w:r w:rsidR="004E51C8">
        <w:rPr>
          <w:rFonts w:ascii="Arial" w:hAnsi="Arial" w:cs="Arial"/>
        </w:rPr>
        <w:t xml:space="preserve"> </w:t>
      </w:r>
      <w:r w:rsidRPr="00654067">
        <w:rPr>
          <w:rFonts w:ascii="Arial" w:hAnsi="Arial" w:cs="Arial"/>
        </w:rPr>
        <w:t>at: </w:t>
      </w:r>
      <w:hyperlink r:id="rId9" w:tgtFrame="_blank" w:history="1">
        <w:r w:rsidRPr="00654067">
          <w:rPr>
            <w:rStyle w:val="Hyperlink"/>
            <w:rFonts w:ascii="Arial" w:hAnsi="Arial" w:cs="Arial"/>
          </w:rPr>
          <w:t>https://www.cqc.org.uk/sites/default/files/20170720_stateofmh_report.pdf</w:t>
        </w:r>
      </w:hyperlink>
      <w:r w:rsidRPr="00654067">
        <w:rPr>
          <w:rFonts w:ascii="Arial" w:hAnsi="Arial" w:cs="Arial"/>
        </w:rPr>
        <w:t> (</w:t>
      </w:r>
      <w:r w:rsidR="004E51C8">
        <w:rPr>
          <w:rFonts w:ascii="Arial" w:hAnsi="Arial" w:cs="Arial"/>
        </w:rPr>
        <w:t xml:space="preserve"> </w:t>
      </w:r>
      <w:r w:rsidRPr="00654067">
        <w:rPr>
          <w:rFonts w:ascii="Arial" w:hAnsi="Arial" w:cs="Arial"/>
        </w:rPr>
        <w:t>Accessed: 7 February 2026).​</w:t>
      </w:r>
    </w:p>
    <w:p w14:paraId="7888163C" w14:textId="4640CCEB" w:rsidR="0034379B" w:rsidRPr="00654067" w:rsidRDefault="004E51C8" w:rsidP="00AE4B4E">
      <w:pPr>
        <w:spacing w:line="360" w:lineRule="auto"/>
        <w:rPr>
          <w:rFonts w:ascii="Arial" w:hAnsi="Arial" w:cs="Arial"/>
        </w:rPr>
      </w:pPr>
      <w:r w:rsidRPr="00654067">
        <w:rPr>
          <w:rFonts w:ascii="Arial" w:hAnsi="Arial" w:cs="Arial"/>
        </w:rPr>
        <w:t>Chuti Yami</w:t>
      </w:r>
      <w:r w:rsidR="0034379B" w:rsidRPr="00654067">
        <w:rPr>
          <w:rFonts w:ascii="Arial" w:hAnsi="Arial" w:cs="Arial"/>
        </w:rPr>
        <w:t>, M. et al. (2025) ‘Community-Engaged Mental Health and Wellbeing Initiatives in Under-Resourced Settings: A Scoping Review’, </w:t>
      </w:r>
      <w:r w:rsidR="0034379B" w:rsidRPr="00654067">
        <w:rPr>
          <w:rFonts w:ascii="Arial" w:hAnsi="Arial" w:cs="Arial"/>
          <w:i/>
          <w:iCs/>
        </w:rPr>
        <w:t>Journal of Primary Care &amp; Community Health</w:t>
      </w:r>
      <w:r w:rsidR="0034379B" w:rsidRPr="00654067">
        <w:rPr>
          <w:rFonts w:ascii="Arial" w:hAnsi="Arial" w:cs="Arial"/>
        </w:rPr>
        <w:t>, 16.doi:10.1177/21501319251332723.Availableat: </w:t>
      </w:r>
      <w:hyperlink r:id="rId10" w:tgtFrame="_blank" w:history="1">
        <w:r w:rsidR="0034379B" w:rsidRPr="00654067">
          <w:rPr>
            <w:rStyle w:val="Hyperlink"/>
            <w:rFonts w:ascii="Arial" w:hAnsi="Arial" w:cs="Arial"/>
          </w:rPr>
          <w:t>https://journals.sagepub.com/doi/10.1177/21501319251332723</w:t>
        </w:r>
      </w:hyperlink>
      <w:r w:rsidR="0034379B" w:rsidRPr="00654067">
        <w:rPr>
          <w:rFonts w:ascii="Arial" w:hAnsi="Arial" w:cs="Arial"/>
        </w:rPr>
        <w:t> (Accessed: 7 February 2026).​</w:t>
      </w:r>
    </w:p>
    <w:p w14:paraId="17C9F376" w14:textId="34149CF0" w:rsidR="0034379B" w:rsidRPr="00654067" w:rsidRDefault="0034379B" w:rsidP="00AE4B4E">
      <w:pPr>
        <w:spacing w:line="360" w:lineRule="auto"/>
        <w:rPr>
          <w:rFonts w:ascii="Arial" w:hAnsi="Arial" w:cs="Arial"/>
        </w:rPr>
      </w:pPr>
      <w:r w:rsidRPr="00654067">
        <w:rPr>
          <w:rFonts w:ascii="Arial" w:hAnsi="Arial" w:cs="Arial"/>
        </w:rPr>
        <w:t>Department of Health and Social Care (2026) </w:t>
      </w:r>
      <w:r w:rsidRPr="00654067">
        <w:rPr>
          <w:rFonts w:ascii="Arial" w:hAnsi="Arial" w:cs="Arial"/>
          <w:i/>
          <w:iCs/>
        </w:rPr>
        <w:t>Community Mental Health Survey 2024: National</w:t>
      </w:r>
      <w:r w:rsidR="00FC2691">
        <w:rPr>
          <w:rFonts w:ascii="Arial" w:hAnsi="Arial" w:cs="Arial"/>
          <w:i/>
          <w:iCs/>
        </w:rPr>
        <w:t xml:space="preserve"> </w:t>
      </w:r>
      <w:r w:rsidRPr="00654067">
        <w:rPr>
          <w:rFonts w:ascii="Arial" w:hAnsi="Arial" w:cs="Arial"/>
          <w:i/>
          <w:iCs/>
        </w:rPr>
        <w:t xml:space="preserve">Qualitative </w:t>
      </w:r>
      <w:r w:rsidR="00604A03" w:rsidRPr="00654067">
        <w:rPr>
          <w:rFonts w:ascii="Arial" w:hAnsi="Arial" w:cs="Arial"/>
          <w:i/>
          <w:iCs/>
        </w:rPr>
        <w:t>Report</w:t>
      </w:r>
      <w:r w:rsidR="00604A03" w:rsidRPr="00654067">
        <w:rPr>
          <w:rFonts w:ascii="Arial" w:hAnsi="Arial" w:cs="Arial"/>
        </w:rPr>
        <w:t xml:space="preserve"> Available</w:t>
      </w:r>
      <w:r w:rsidRPr="00654067">
        <w:rPr>
          <w:rFonts w:ascii="Arial" w:hAnsi="Arial" w:cs="Arial"/>
        </w:rPr>
        <w:t xml:space="preserve"> at: </w:t>
      </w:r>
      <w:hyperlink r:id="rId11" w:tgtFrame="_blank" w:history="1">
        <w:r w:rsidRPr="00654067">
          <w:rPr>
            <w:rStyle w:val="Hyperlink"/>
            <w:rFonts w:ascii="Arial" w:hAnsi="Arial" w:cs="Arial"/>
          </w:rPr>
          <w:t>https://www.gov.uk/government/statistics/community-mental-health-survey-2024-national-qualitative-report</w:t>
        </w:r>
      </w:hyperlink>
      <w:r w:rsidRPr="00654067">
        <w:rPr>
          <w:rFonts w:ascii="Arial" w:hAnsi="Arial" w:cs="Arial"/>
        </w:rPr>
        <w:t> (Accessed: 7 February 2026).​</w:t>
      </w:r>
    </w:p>
    <w:p w14:paraId="398DAC7E" w14:textId="33FCE006" w:rsidR="0034379B" w:rsidRPr="00654067" w:rsidRDefault="0034379B" w:rsidP="00AE4B4E">
      <w:pPr>
        <w:spacing w:line="360" w:lineRule="auto"/>
        <w:rPr>
          <w:rFonts w:ascii="Arial" w:hAnsi="Arial" w:cs="Arial"/>
        </w:rPr>
      </w:pPr>
      <w:r w:rsidRPr="00654067">
        <w:rPr>
          <w:rFonts w:ascii="Arial" w:hAnsi="Arial" w:cs="Arial"/>
        </w:rPr>
        <w:t>McSherry, P. et al. (2024) ‘Integrated Primary Care Mental Health Service’, </w:t>
      </w:r>
      <w:r w:rsidR="00F22A67" w:rsidRPr="00654067">
        <w:rPr>
          <w:rFonts w:ascii="Arial" w:hAnsi="Arial" w:cs="Arial"/>
          <w:i/>
          <w:iCs/>
        </w:rPr>
        <w:t>Psych</w:t>
      </w:r>
      <w:r w:rsidRPr="00654067">
        <w:rPr>
          <w:rFonts w:ascii="Arial" w:hAnsi="Arial" w:cs="Arial"/>
          <w:i/>
          <w:iCs/>
        </w:rPr>
        <w:t xml:space="preserve"> Bulletin</w:t>
      </w:r>
      <w:r w:rsidRPr="00654067">
        <w:rPr>
          <w:rFonts w:ascii="Arial" w:hAnsi="Arial" w:cs="Arial"/>
        </w:rPr>
        <w:t>. Availableat: </w:t>
      </w:r>
      <w:hyperlink r:id="rId12" w:tgtFrame="_blank" w:history="1">
        <w:r w:rsidRPr="00654067">
          <w:rPr>
            <w:rStyle w:val="Hyperlink"/>
            <w:rFonts w:ascii="Arial" w:hAnsi="Arial" w:cs="Arial"/>
          </w:rPr>
          <w:t>https://pmc.ncbi.nlm.nih.gov/articles/PMC11968454/</w:t>
        </w:r>
      </w:hyperlink>
      <w:r w:rsidRPr="00654067">
        <w:rPr>
          <w:rFonts w:ascii="Arial" w:hAnsi="Arial" w:cs="Arial"/>
        </w:rPr>
        <w:t> (Accessed:7February 2026).​</w:t>
      </w:r>
    </w:p>
    <w:p w14:paraId="0B1F2136" w14:textId="77777777" w:rsidR="0034379B" w:rsidRPr="00654067" w:rsidRDefault="0034379B" w:rsidP="00AE4B4E">
      <w:pPr>
        <w:spacing w:line="360" w:lineRule="auto"/>
        <w:rPr>
          <w:rFonts w:ascii="Arial" w:hAnsi="Arial" w:cs="Arial"/>
        </w:rPr>
      </w:pPr>
      <w:r w:rsidRPr="00654067">
        <w:rPr>
          <w:rFonts w:ascii="Arial" w:hAnsi="Arial" w:cs="Arial"/>
        </w:rPr>
        <w:t>Mind (no date) </w:t>
      </w:r>
      <w:r w:rsidRPr="00654067">
        <w:rPr>
          <w:rFonts w:ascii="Arial" w:hAnsi="Arial" w:cs="Arial"/>
          <w:i/>
          <w:iCs/>
        </w:rPr>
        <w:t>Mental and physical activity toolkit guide 1: An introduction to mental health</w:t>
      </w:r>
      <w:r w:rsidRPr="00654067">
        <w:rPr>
          <w:rFonts w:ascii="Arial" w:hAnsi="Arial" w:cs="Arial"/>
        </w:rPr>
        <w:t>. Available at: </w:t>
      </w:r>
      <w:hyperlink r:id="rId13" w:tgtFrame="_blank" w:history="1">
        <w:r w:rsidRPr="00654067">
          <w:rPr>
            <w:rStyle w:val="Hyperlink"/>
            <w:rFonts w:ascii="Arial" w:hAnsi="Arial" w:cs="Arial"/>
          </w:rPr>
          <w:t>https://www.mind.org.uk/media/7593/mind-mental-and-physical-activity-toolkit-guide-1.pdf</w:t>
        </w:r>
      </w:hyperlink>
      <w:r w:rsidRPr="00654067">
        <w:rPr>
          <w:rFonts w:ascii="Arial" w:hAnsi="Arial" w:cs="Arial"/>
        </w:rPr>
        <w:t> (Accessed: 7 February 2026).​</w:t>
      </w:r>
    </w:p>
    <w:p w14:paraId="4449DA60" w14:textId="77777777" w:rsidR="0034379B" w:rsidRPr="00654067" w:rsidRDefault="0034379B" w:rsidP="00AE4B4E">
      <w:pPr>
        <w:spacing w:line="360" w:lineRule="auto"/>
        <w:rPr>
          <w:rFonts w:ascii="Arial" w:hAnsi="Arial" w:cs="Arial"/>
        </w:rPr>
      </w:pPr>
      <w:r w:rsidRPr="00654067">
        <w:rPr>
          <w:rFonts w:ascii="Arial" w:hAnsi="Arial" w:cs="Arial"/>
        </w:rPr>
        <w:t>NHS Confederation (2025) </w:t>
      </w:r>
      <w:r w:rsidRPr="00654067">
        <w:rPr>
          <w:rFonts w:ascii="Arial" w:hAnsi="Arial" w:cs="Arial"/>
          <w:i/>
          <w:iCs/>
        </w:rPr>
        <w:t>NHS Confederation submission to HSCSC inquiry on community mental health services</w:t>
      </w:r>
      <w:r w:rsidRPr="00654067">
        <w:rPr>
          <w:rFonts w:ascii="Arial" w:hAnsi="Arial" w:cs="Arial"/>
        </w:rPr>
        <w:t>. Available at: </w:t>
      </w:r>
      <w:hyperlink r:id="rId14" w:tgtFrame="_blank" w:history="1">
        <w:r w:rsidRPr="00654067">
          <w:rPr>
            <w:rStyle w:val="Hyperlink"/>
            <w:rFonts w:ascii="Arial" w:hAnsi="Arial" w:cs="Arial"/>
          </w:rPr>
          <w:t>https://www.nhsconfed.org/system/files/2025-03/nhs_confederation_submission_to_hscsc_inquiry_on_community_mental_health_services</w:t>
        </w:r>
      </w:hyperlink>
      <w:r w:rsidRPr="00654067">
        <w:rPr>
          <w:rFonts w:ascii="Arial" w:hAnsi="Arial" w:cs="Arial"/>
        </w:rPr>
        <w:t> (Accessed: 7 February 2026).​</w:t>
      </w:r>
    </w:p>
    <w:p w14:paraId="49814D0A" w14:textId="3E693B39" w:rsidR="0034379B" w:rsidRPr="00654067" w:rsidRDefault="0034379B" w:rsidP="00AE4B4E">
      <w:pPr>
        <w:spacing w:line="360" w:lineRule="auto"/>
        <w:rPr>
          <w:rFonts w:ascii="Arial" w:hAnsi="Arial" w:cs="Arial"/>
        </w:rPr>
      </w:pPr>
      <w:r w:rsidRPr="00654067">
        <w:rPr>
          <w:rFonts w:ascii="Arial" w:hAnsi="Arial" w:cs="Arial"/>
        </w:rPr>
        <w:t>NHS England (2019) </w:t>
      </w:r>
      <w:r w:rsidRPr="00654067">
        <w:rPr>
          <w:rFonts w:ascii="Arial" w:hAnsi="Arial" w:cs="Arial"/>
          <w:i/>
          <w:iCs/>
        </w:rPr>
        <w:t>The Community Mental Health Framework for Adults and Older Adults</w:t>
      </w:r>
      <w:r w:rsidRPr="00654067">
        <w:rPr>
          <w:rFonts w:ascii="Arial" w:hAnsi="Arial" w:cs="Arial"/>
        </w:rPr>
        <w:t>. Availableat: </w:t>
      </w:r>
      <w:hyperlink r:id="rId15" w:tgtFrame="_blank" w:history="1">
        <w:r w:rsidRPr="00654067">
          <w:rPr>
            <w:rStyle w:val="Hyperlink"/>
            <w:rFonts w:ascii="Arial" w:hAnsi="Arial" w:cs="Arial"/>
          </w:rPr>
          <w:t>https://www.england.nhs.uk/wp-content/uploads/2019/09/community-mental-health-framework-for-adults-and-older-adults.pdf</w:t>
        </w:r>
      </w:hyperlink>
      <w:r w:rsidRPr="00654067">
        <w:rPr>
          <w:rFonts w:ascii="Arial" w:hAnsi="Arial" w:cs="Arial"/>
        </w:rPr>
        <w:t> (Accessed: 7 February 2026).</w:t>
      </w:r>
    </w:p>
    <w:p w14:paraId="0075558C" w14:textId="3F01AD7C" w:rsidR="0034379B" w:rsidRPr="00654067" w:rsidRDefault="0034379B" w:rsidP="00AE4B4E">
      <w:pPr>
        <w:spacing w:line="360" w:lineRule="auto"/>
        <w:rPr>
          <w:rFonts w:ascii="Arial" w:hAnsi="Arial" w:cs="Arial"/>
        </w:rPr>
      </w:pPr>
      <w:r w:rsidRPr="00654067">
        <w:rPr>
          <w:rFonts w:ascii="Arial" w:hAnsi="Arial" w:cs="Arial"/>
        </w:rPr>
        <w:t>NHS England (2019) </w:t>
      </w:r>
      <w:r w:rsidRPr="00654067">
        <w:rPr>
          <w:rFonts w:ascii="Arial" w:hAnsi="Arial" w:cs="Arial"/>
          <w:i/>
          <w:iCs/>
        </w:rPr>
        <w:t>The community mental health framework for adults and older adults</w:t>
      </w:r>
      <w:r w:rsidRPr="00654067">
        <w:rPr>
          <w:rFonts w:ascii="Arial" w:hAnsi="Arial" w:cs="Arial"/>
        </w:rPr>
        <w:t>. Availableat: </w:t>
      </w:r>
      <w:hyperlink r:id="rId16" w:tgtFrame="_blank" w:history="1">
        <w:r w:rsidRPr="00654067">
          <w:rPr>
            <w:rStyle w:val="Hyperlink"/>
            <w:rFonts w:ascii="Arial" w:hAnsi="Arial" w:cs="Arial"/>
          </w:rPr>
          <w:t>https://www.england.nhs.uk/publication/the-community-mental-health-framework-for-adults-and-older-adults/</w:t>
        </w:r>
      </w:hyperlink>
      <w:r w:rsidRPr="00654067">
        <w:rPr>
          <w:rFonts w:ascii="Arial" w:hAnsi="Arial" w:cs="Arial"/>
        </w:rPr>
        <w:t> (Accessed: 7 February 2026).​</w:t>
      </w:r>
    </w:p>
    <w:p w14:paraId="305F9854" w14:textId="09901A28" w:rsidR="0034379B" w:rsidRPr="00654067" w:rsidRDefault="0034379B" w:rsidP="00891D8E">
      <w:pPr>
        <w:spacing w:line="360" w:lineRule="auto"/>
        <w:rPr>
          <w:rFonts w:ascii="Arial" w:hAnsi="Arial" w:cs="Arial"/>
        </w:rPr>
      </w:pPr>
      <w:r w:rsidRPr="00654067">
        <w:rPr>
          <w:rFonts w:ascii="Arial" w:hAnsi="Arial" w:cs="Arial"/>
        </w:rPr>
        <w:lastRenderedPageBreak/>
        <w:t>Parry, S.L. et al. (2023) ‘Friendly, local and welcoming: evaluation of a community mental health early intervention hub’, </w:t>
      </w:r>
      <w:r w:rsidRPr="00654067">
        <w:rPr>
          <w:rFonts w:ascii="Arial" w:hAnsi="Arial" w:cs="Arial"/>
          <w:i/>
          <w:iCs/>
        </w:rPr>
        <w:t>Journal of Public Mental Health</w:t>
      </w:r>
      <w:r w:rsidRPr="00654067">
        <w:rPr>
          <w:rFonts w:ascii="Arial" w:hAnsi="Arial" w:cs="Arial"/>
        </w:rPr>
        <w:t>, 18(3-4), pp. 233-242. doi:10.1108/JMHTEP-04-2015-0019.Availableat: </w:t>
      </w:r>
      <w:hyperlink r:id="rId17" w:tgtFrame="_blank" w:history="1">
        <w:r w:rsidRPr="00654067">
          <w:rPr>
            <w:rStyle w:val="Hyperlink"/>
            <w:rFonts w:ascii="Arial" w:hAnsi="Arial" w:cs="Arial"/>
          </w:rPr>
          <w:t>https://www.emerald.com/insight/content/doi/10.1108/JMHTEP-04-2015-0019/full/html</w:t>
        </w:r>
      </w:hyperlink>
      <w:r w:rsidRPr="00654067">
        <w:rPr>
          <w:rFonts w:ascii="Arial" w:hAnsi="Arial" w:cs="Arial"/>
        </w:rPr>
        <w:t> (Accessed: 7 February 2026).</w:t>
      </w:r>
    </w:p>
    <w:p w14:paraId="5E639865" w14:textId="77777777" w:rsidR="0034379B" w:rsidRPr="00654067" w:rsidRDefault="0034379B" w:rsidP="00891D8E">
      <w:pPr>
        <w:spacing w:line="360" w:lineRule="auto"/>
        <w:rPr>
          <w:rFonts w:ascii="Arial" w:hAnsi="Arial" w:cs="Arial"/>
        </w:rPr>
      </w:pPr>
      <w:r w:rsidRPr="00654067">
        <w:rPr>
          <w:rFonts w:ascii="Arial" w:hAnsi="Arial" w:cs="Arial"/>
        </w:rPr>
        <w:t>Robinson, C. et al. (2025) ‘Institutional Abuse, Neglect and Harm in UK Community Mental Health Services: A Scoping Review of the Peer-Reviewed Evidence’, </w:t>
      </w:r>
      <w:r w:rsidRPr="00654067">
        <w:rPr>
          <w:rFonts w:ascii="Arial" w:hAnsi="Arial" w:cs="Arial"/>
          <w:i/>
          <w:iCs/>
        </w:rPr>
        <w:t>The Journal of Mental Health Training, Education and Practice</w:t>
      </w:r>
      <w:r w:rsidRPr="00654067">
        <w:rPr>
          <w:rFonts w:ascii="Arial" w:hAnsi="Arial" w:cs="Arial"/>
        </w:rPr>
        <w:t>. Available at: </w:t>
      </w:r>
      <w:hyperlink r:id="rId18" w:tgtFrame="_blank" w:history="1">
        <w:r w:rsidRPr="00654067">
          <w:rPr>
            <w:rStyle w:val="Hyperlink"/>
            <w:rFonts w:ascii="Arial" w:hAnsi="Arial" w:cs="Arial"/>
          </w:rPr>
          <w:t>https://research.manchester.ac.uk/en/publications/institutional-abuse-neglect-and-harm-in-uk-community-mental-healt/</w:t>
        </w:r>
      </w:hyperlink>
      <w:r w:rsidRPr="00654067">
        <w:rPr>
          <w:rFonts w:ascii="Arial" w:hAnsi="Arial" w:cs="Arial"/>
        </w:rPr>
        <w:t> (Accessed: 7 February 2026).​</w:t>
      </w:r>
    </w:p>
    <w:p w14:paraId="2DDA43C8" w14:textId="5C692CA3" w:rsidR="0034379B" w:rsidRPr="00654067" w:rsidRDefault="0034379B" w:rsidP="00891D8E">
      <w:pPr>
        <w:spacing w:line="360" w:lineRule="auto"/>
        <w:rPr>
          <w:rFonts w:ascii="Arial" w:hAnsi="Arial" w:cs="Arial"/>
        </w:rPr>
      </w:pPr>
      <w:r w:rsidRPr="00654067">
        <w:rPr>
          <w:rFonts w:ascii="Arial" w:hAnsi="Arial" w:cs="Arial"/>
        </w:rPr>
        <w:t>Royal College of Psychiatrists (no date) </w:t>
      </w:r>
      <w:r w:rsidRPr="00654067">
        <w:rPr>
          <w:rFonts w:ascii="Arial" w:hAnsi="Arial" w:cs="Arial"/>
          <w:i/>
          <w:iCs/>
        </w:rPr>
        <w:t xml:space="preserve">Standards for Community-Based Mental Health </w:t>
      </w:r>
      <w:r w:rsidR="00AE4B4E" w:rsidRPr="00654067">
        <w:rPr>
          <w:rFonts w:ascii="Arial" w:hAnsi="Arial" w:cs="Arial"/>
          <w:i/>
          <w:iCs/>
        </w:rPr>
        <w:t>Services</w:t>
      </w:r>
      <w:r w:rsidR="00AE4B4E" w:rsidRPr="00654067">
        <w:rPr>
          <w:rFonts w:ascii="Arial" w:hAnsi="Arial" w:cs="Arial"/>
        </w:rPr>
        <w:t>. Available</w:t>
      </w:r>
      <w:r w:rsidR="006551C3">
        <w:rPr>
          <w:rFonts w:ascii="Arial" w:hAnsi="Arial" w:cs="Arial"/>
        </w:rPr>
        <w:t xml:space="preserve"> </w:t>
      </w:r>
      <w:r w:rsidRPr="00654067">
        <w:rPr>
          <w:rFonts w:ascii="Arial" w:hAnsi="Arial" w:cs="Arial"/>
        </w:rPr>
        <w:t>at: </w:t>
      </w:r>
      <w:hyperlink r:id="rId19" w:tgtFrame="_blank" w:history="1">
        <w:r w:rsidRPr="00654067">
          <w:rPr>
            <w:rStyle w:val="Hyperlink"/>
            <w:rFonts w:ascii="Arial" w:hAnsi="Arial" w:cs="Arial"/>
          </w:rPr>
          <w:t>https://www.rcpsych.ac.uk/docs/default-source/improving-care/ccqi/ccqi-resources/ccqi-resources-core-standards-for-community-bas</w:t>
        </w:r>
      </w:hyperlink>
      <w:r w:rsidRPr="00654067">
        <w:rPr>
          <w:rFonts w:ascii="Arial" w:hAnsi="Arial" w:cs="Arial"/>
        </w:rPr>
        <w:t> (Accessed: 7 February 2026).​</w:t>
      </w:r>
    </w:p>
    <w:p w14:paraId="29670CCD" w14:textId="09B7504D" w:rsidR="0034379B" w:rsidRPr="00654067" w:rsidRDefault="0034379B" w:rsidP="00891D8E">
      <w:pPr>
        <w:spacing w:line="360" w:lineRule="auto"/>
        <w:rPr>
          <w:rFonts w:ascii="Arial" w:hAnsi="Arial" w:cs="Arial"/>
        </w:rPr>
      </w:pPr>
      <w:r w:rsidRPr="00654067">
        <w:rPr>
          <w:rFonts w:ascii="Arial" w:hAnsi="Arial" w:cs="Arial"/>
        </w:rPr>
        <w:t>Thornicroft, G. et al. (eds) (2025) </w:t>
      </w:r>
      <w:r w:rsidRPr="00654067">
        <w:rPr>
          <w:rFonts w:ascii="Arial" w:hAnsi="Arial" w:cs="Arial"/>
          <w:i/>
          <w:iCs/>
        </w:rPr>
        <w:t>Oxford Textbook of Community Mental Health</w:t>
      </w:r>
      <w:r w:rsidRPr="00654067">
        <w:rPr>
          <w:rFonts w:ascii="Arial" w:hAnsi="Arial" w:cs="Arial"/>
        </w:rPr>
        <w:t xml:space="preserve">. 2nd </w:t>
      </w:r>
      <w:r w:rsidR="00AE4B4E" w:rsidRPr="00654067">
        <w:rPr>
          <w:rFonts w:ascii="Arial" w:hAnsi="Arial" w:cs="Arial"/>
        </w:rPr>
        <w:t>end</w:t>
      </w:r>
      <w:r w:rsidRPr="00654067">
        <w:rPr>
          <w:rFonts w:ascii="Arial" w:hAnsi="Arial" w:cs="Arial"/>
        </w:rPr>
        <w:t>. Oxford: Oxford University Press. Available</w:t>
      </w:r>
      <w:r w:rsidR="00891D8E">
        <w:rPr>
          <w:rFonts w:ascii="Arial" w:hAnsi="Arial" w:cs="Arial"/>
        </w:rPr>
        <w:t xml:space="preserve"> </w:t>
      </w:r>
      <w:r w:rsidRPr="00654067">
        <w:rPr>
          <w:rFonts w:ascii="Arial" w:hAnsi="Arial" w:cs="Arial"/>
        </w:rPr>
        <w:t>at: </w:t>
      </w:r>
      <w:hyperlink r:id="rId20" w:tgtFrame="_blank" w:history="1">
        <w:r w:rsidRPr="00654067">
          <w:rPr>
            <w:rStyle w:val="Hyperlink"/>
            <w:rFonts w:ascii="Arial" w:hAnsi="Arial" w:cs="Arial"/>
          </w:rPr>
          <w:t>https://academic.oup.com/book/59676</w:t>
        </w:r>
      </w:hyperlink>
      <w:r w:rsidRPr="00654067">
        <w:rPr>
          <w:rFonts w:ascii="Arial" w:hAnsi="Arial" w:cs="Arial"/>
        </w:rPr>
        <w:t> (Accessed: 7 February 2026).</w:t>
      </w:r>
    </w:p>
    <w:p w14:paraId="7162D056" w14:textId="77777777" w:rsidR="0034379B" w:rsidRPr="00654067" w:rsidRDefault="0034379B" w:rsidP="00891D8E">
      <w:pPr>
        <w:spacing w:line="360" w:lineRule="auto"/>
        <w:rPr>
          <w:rFonts w:ascii="Arial" w:hAnsi="Arial" w:cs="Arial"/>
        </w:rPr>
      </w:pPr>
      <w:r w:rsidRPr="00654067">
        <w:rPr>
          <w:rFonts w:ascii="Arial" w:hAnsi="Arial" w:cs="Arial"/>
        </w:rPr>
        <w:t>Vigo, D.V. et al. (2020) ‘Community-Based Mental Health Care in Britain’, </w:t>
      </w:r>
      <w:r w:rsidRPr="00654067">
        <w:rPr>
          <w:rFonts w:ascii="Arial" w:hAnsi="Arial" w:cs="Arial"/>
          <w:i/>
          <w:iCs/>
        </w:rPr>
        <w:t>Journal of Epidemiology and Community Health</w:t>
      </w:r>
      <w:r w:rsidRPr="00654067">
        <w:rPr>
          <w:rFonts w:ascii="Arial" w:hAnsi="Arial" w:cs="Arial"/>
        </w:rPr>
        <w:t>. Available at: </w:t>
      </w:r>
      <w:hyperlink r:id="rId21" w:tgtFrame="_blank" w:history="1">
        <w:r w:rsidRPr="00654067">
          <w:rPr>
            <w:rStyle w:val="Hyperlink"/>
            <w:rFonts w:ascii="Arial" w:hAnsi="Arial" w:cs="Arial"/>
          </w:rPr>
          <w:t>https://pmc.ncbi.nlm.nih.gov/articles/PMC11240127/</w:t>
        </w:r>
      </w:hyperlink>
      <w:r w:rsidRPr="00654067">
        <w:rPr>
          <w:rFonts w:ascii="Arial" w:hAnsi="Arial" w:cs="Arial"/>
        </w:rPr>
        <w:t> (Accessed: 7 February 2026).​</w:t>
      </w:r>
    </w:p>
    <w:p w14:paraId="76DF7876" w14:textId="77777777" w:rsidR="0034379B" w:rsidRPr="00654067" w:rsidRDefault="0034379B" w:rsidP="00891D8E">
      <w:pPr>
        <w:spacing w:line="360" w:lineRule="auto"/>
        <w:rPr>
          <w:rFonts w:ascii="Arial" w:hAnsi="Arial" w:cs="Arial"/>
        </w:rPr>
      </w:pPr>
      <w:r w:rsidRPr="00654067">
        <w:rPr>
          <w:rFonts w:ascii="Arial" w:hAnsi="Arial" w:cs="Arial"/>
        </w:rPr>
        <w:t>Williams, P. et al. (2025) ‘Improving staff enjoyment at work in a community mental health rehabilitation team’, </w:t>
      </w:r>
      <w:r w:rsidRPr="00654067">
        <w:rPr>
          <w:rFonts w:ascii="Arial" w:hAnsi="Arial" w:cs="Arial"/>
          <w:i/>
          <w:iCs/>
        </w:rPr>
        <w:t>BMJ Leader</w:t>
      </w:r>
      <w:r w:rsidRPr="00654067">
        <w:rPr>
          <w:rFonts w:ascii="Arial" w:hAnsi="Arial" w:cs="Arial"/>
        </w:rPr>
        <w:t>. Available at: </w:t>
      </w:r>
      <w:hyperlink r:id="rId22" w:tgtFrame="_blank" w:history="1">
        <w:r w:rsidRPr="00654067">
          <w:rPr>
            <w:rStyle w:val="Hyperlink"/>
            <w:rFonts w:ascii="Arial" w:hAnsi="Arial" w:cs="Arial"/>
          </w:rPr>
          <w:t>https://pmc.ncbi.nlm.nih.gov/articles/PMC12506234/</w:t>
        </w:r>
      </w:hyperlink>
      <w:r w:rsidRPr="00654067">
        <w:rPr>
          <w:rFonts w:ascii="Arial" w:hAnsi="Arial" w:cs="Arial"/>
        </w:rPr>
        <w:t> (Accessed: 7 February 2026).​</w:t>
      </w:r>
    </w:p>
    <w:p w14:paraId="761D4591" w14:textId="77777777" w:rsidR="0034379B" w:rsidRPr="00654067" w:rsidRDefault="0034379B" w:rsidP="00891D8E">
      <w:pPr>
        <w:spacing w:line="360" w:lineRule="auto"/>
        <w:rPr>
          <w:rFonts w:ascii="Arial" w:hAnsi="Arial" w:cs="Arial"/>
        </w:rPr>
      </w:pPr>
      <w:r w:rsidRPr="00654067">
        <w:rPr>
          <w:rFonts w:ascii="Arial" w:hAnsi="Arial" w:cs="Arial"/>
        </w:rPr>
        <w:t>Wood, J. et al. (2024) ‘Service Providers' Perspectives of an Integrated Community Mental Health Service’, </w:t>
      </w:r>
      <w:r w:rsidRPr="00654067">
        <w:rPr>
          <w:rFonts w:ascii="Arial" w:hAnsi="Arial" w:cs="Arial"/>
          <w:i/>
          <w:iCs/>
        </w:rPr>
        <w:t>Frontiers in Psychiatry</w:t>
      </w:r>
      <w:r w:rsidRPr="00654067">
        <w:rPr>
          <w:rFonts w:ascii="Arial" w:hAnsi="Arial" w:cs="Arial"/>
        </w:rPr>
        <w:t>. Available at: </w:t>
      </w:r>
      <w:hyperlink r:id="rId23" w:tgtFrame="_blank" w:history="1">
        <w:r w:rsidRPr="00654067">
          <w:rPr>
            <w:rStyle w:val="Hyperlink"/>
            <w:rFonts w:ascii="Arial" w:hAnsi="Arial" w:cs="Arial"/>
          </w:rPr>
          <w:t>https://pmc.ncbi.nlm.nih.gov/articles/PMC11772397/</w:t>
        </w:r>
      </w:hyperlink>
      <w:r w:rsidRPr="00654067">
        <w:rPr>
          <w:rFonts w:ascii="Arial" w:hAnsi="Arial" w:cs="Arial"/>
        </w:rPr>
        <w:t> (Accessed: 7 February 2026).​</w:t>
      </w:r>
    </w:p>
    <w:p w14:paraId="5C02D1DF" w14:textId="77777777" w:rsidR="0034379B" w:rsidRPr="00654067" w:rsidRDefault="0034379B" w:rsidP="00891D8E">
      <w:pPr>
        <w:spacing w:line="360" w:lineRule="auto"/>
        <w:rPr>
          <w:rFonts w:ascii="Arial" w:hAnsi="Arial" w:cs="Arial"/>
        </w:rPr>
      </w:pPr>
      <w:r w:rsidRPr="00654067">
        <w:rPr>
          <w:rFonts w:ascii="Arial" w:hAnsi="Arial" w:cs="Arial"/>
        </w:rPr>
        <w:t>Wright, N. et al. (2020) ‘Delivery of community-centred public mental health interventions in diverse areas in England: a mapping study protocol’, </w:t>
      </w:r>
      <w:r w:rsidRPr="00654067">
        <w:rPr>
          <w:rFonts w:ascii="Arial" w:hAnsi="Arial" w:cs="Arial"/>
          <w:i/>
          <w:iCs/>
        </w:rPr>
        <w:t>BMJ Open</w:t>
      </w:r>
      <w:r w:rsidRPr="00654067">
        <w:rPr>
          <w:rFonts w:ascii="Arial" w:hAnsi="Arial" w:cs="Arial"/>
        </w:rPr>
        <w:t>, 10(7). doi:10.1136/bmjopen-2019-037631. Available at: </w:t>
      </w:r>
      <w:hyperlink r:id="rId24" w:tgtFrame="_blank" w:history="1">
        <w:r w:rsidRPr="00654067">
          <w:rPr>
            <w:rStyle w:val="Hyperlink"/>
            <w:rFonts w:ascii="Arial" w:hAnsi="Arial" w:cs="Arial"/>
          </w:rPr>
          <w:t>https://bmjopen.bmj.com/content/10/7/e037631</w:t>
        </w:r>
      </w:hyperlink>
      <w:r w:rsidRPr="00654067">
        <w:rPr>
          <w:rFonts w:ascii="Arial" w:hAnsi="Arial" w:cs="Arial"/>
        </w:rPr>
        <w:t> (Accessed: 7 February 2026).​</w:t>
      </w:r>
    </w:p>
    <w:p w14:paraId="733A3E23" w14:textId="77777777" w:rsidR="0034379B" w:rsidRPr="00654067" w:rsidRDefault="0034379B" w:rsidP="00891D8E">
      <w:pPr>
        <w:spacing w:line="360" w:lineRule="auto"/>
        <w:rPr>
          <w:rFonts w:ascii="Arial" w:hAnsi="Arial" w:cs="Arial"/>
        </w:rPr>
      </w:pPr>
      <w:r w:rsidRPr="00654067">
        <w:rPr>
          <w:rFonts w:ascii="Arial" w:hAnsi="Arial" w:cs="Arial"/>
        </w:rPr>
        <w:t>Wright, N. et al. (2021) ‘Community-centred interventions for improving public mental health among adults from ethnic minority populations in the UK: a scoping review’, </w:t>
      </w:r>
      <w:r w:rsidRPr="00654067">
        <w:rPr>
          <w:rFonts w:ascii="Arial" w:hAnsi="Arial" w:cs="Arial"/>
          <w:i/>
          <w:iCs/>
        </w:rPr>
        <w:t>BMJ Open</w:t>
      </w:r>
      <w:r w:rsidRPr="00654067">
        <w:rPr>
          <w:rFonts w:ascii="Arial" w:hAnsi="Arial" w:cs="Arial"/>
        </w:rPr>
        <w:t xml:space="preserve">, </w:t>
      </w:r>
      <w:r w:rsidRPr="00654067">
        <w:rPr>
          <w:rFonts w:ascii="Arial" w:hAnsi="Arial" w:cs="Arial"/>
        </w:rPr>
        <w:lastRenderedPageBreak/>
        <w:t>11(4). doi:10.1136/bmjopen-2020-041102. Available at: </w:t>
      </w:r>
      <w:hyperlink r:id="rId25" w:tgtFrame="_blank" w:history="1">
        <w:r w:rsidRPr="00654067">
          <w:rPr>
            <w:rStyle w:val="Hyperlink"/>
            <w:rFonts w:ascii="Arial" w:hAnsi="Arial" w:cs="Arial"/>
          </w:rPr>
          <w:t>https://bmjopen.bmj.com/content/11/4/e041102</w:t>
        </w:r>
      </w:hyperlink>
      <w:r w:rsidRPr="00654067">
        <w:rPr>
          <w:rFonts w:ascii="Arial" w:hAnsi="Arial" w:cs="Arial"/>
        </w:rPr>
        <w:t> (Accessed: 7 February 2026).​</w:t>
      </w:r>
    </w:p>
    <w:p w14:paraId="1C6EB4A9" w14:textId="77777777" w:rsidR="0034379B" w:rsidRPr="00654067" w:rsidRDefault="0034379B" w:rsidP="00891D8E">
      <w:pPr>
        <w:spacing w:line="360" w:lineRule="auto"/>
        <w:rPr>
          <w:rFonts w:ascii="Arial" w:hAnsi="Arial" w:cs="Arial"/>
        </w:rPr>
      </w:pPr>
      <w:r w:rsidRPr="00654067">
        <w:rPr>
          <w:rFonts w:ascii="Arial" w:hAnsi="Arial" w:cs="Arial"/>
        </w:rPr>
        <w:t>Zubair, M. et al. (2025) ‘Integration of voluntary, community and social enterprise sector organisations into community mental health services: a realist evaluation case study’, </w:t>
      </w:r>
      <w:r w:rsidRPr="00654067">
        <w:rPr>
          <w:rFonts w:ascii="Arial" w:hAnsi="Arial" w:cs="Arial"/>
          <w:i/>
          <w:iCs/>
        </w:rPr>
        <w:t>Health Services and Delivery Research</w:t>
      </w:r>
      <w:r w:rsidRPr="00654067">
        <w:rPr>
          <w:rFonts w:ascii="Arial" w:hAnsi="Arial" w:cs="Arial"/>
        </w:rPr>
        <w:t>. Available at: </w:t>
      </w:r>
      <w:hyperlink r:id="rId26" w:tgtFrame="_blank" w:history="1">
        <w:r w:rsidRPr="00654067">
          <w:rPr>
            <w:rStyle w:val="Hyperlink"/>
            <w:rFonts w:ascii="Arial" w:hAnsi="Arial" w:cs="Arial"/>
          </w:rPr>
          <w:t>https://pmc.ncbi.nlm.nih.gov/articles/PMC12493028/</w:t>
        </w:r>
      </w:hyperlink>
      <w:r w:rsidRPr="00654067">
        <w:rPr>
          <w:rFonts w:ascii="Arial" w:hAnsi="Arial" w:cs="Arial"/>
        </w:rPr>
        <w:t> (Accessed: 7 February 2026).​</w:t>
      </w:r>
    </w:p>
    <w:p w14:paraId="5E157941" w14:textId="77777777" w:rsidR="0034379B" w:rsidRPr="00654067" w:rsidRDefault="0034379B" w:rsidP="00891D8E">
      <w:pPr>
        <w:spacing w:line="360" w:lineRule="auto"/>
        <w:rPr>
          <w:rFonts w:ascii="Arial" w:hAnsi="Arial" w:cs="Arial"/>
        </w:rPr>
      </w:pPr>
    </w:p>
    <w:p w14:paraId="78D9A5DA" w14:textId="77DE9123" w:rsidR="0034379B" w:rsidRPr="00654067" w:rsidRDefault="0034379B" w:rsidP="00891D8E">
      <w:pPr>
        <w:spacing w:line="360" w:lineRule="auto"/>
        <w:rPr>
          <w:rFonts w:ascii="Arial" w:hAnsi="Arial" w:cs="Arial"/>
        </w:rPr>
      </w:pPr>
      <w:r w:rsidRPr="00654067">
        <w:rPr>
          <w:rFonts w:ascii="Arial" w:hAnsi="Arial" w:cs="Arial"/>
        </w:rPr>
        <w:t>:</w:t>
      </w:r>
    </w:p>
    <w:p w14:paraId="7B3CE5EF" w14:textId="77777777" w:rsidR="004A0EFD" w:rsidRPr="00654067" w:rsidRDefault="004A0EFD" w:rsidP="00140AAC">
      <w:pPr>
        <w:tabs>
          <w:tab w:val="left" w:pos="3624"/>
        </w:tabs>
        <w:spacing w:line="360" w:lineRule="auto"/>
        <w:jc w:val="center"/>
        <w:rPr>
          <w:rFonts w:ascii="Arial" w:hAnsi="Arial" w:cs="Arial"/>
          <w:b/>
          <w:bCs/>
        </w:rPr>
      </w:pPr>
    </w:p>
    <w:sectPr w:rsidR="004A0EFD" w:rsidRPr="0065406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B1145" w14:textId="77777777" w:rsidR="00317903" w:rsidRDefault="00317903" w:rsidP="003B450A">
      <w:pPr>
        <w:spacing w:after="0" w:line="240" w:lineRule="auto"/>
      </w:pPr>
      <w:r>
        <w:separator/>
      </w:r>
    </w:p>
  </w:endnote>
  <w:endnote w:type="continuationSeparator" w:id="0">
    <w:p w14:paraId="13D83F17" w14:textId="77777777" w:rsidR="00317903" w:rsidRDefault="00317903" w:rsidP="003B4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119874"/>
      <w:docPartObj>
        <w:docPartGallery w:val="Page Numbers (Bottom of Page)"/>
        <w:docPartUnique/>
      </w:docPartObj>
    </w:sdtPr>
    <w:sdtEndPr/>
    <w:sdtContent>
      <w:p w14:paraId="6C53C729" w14:textId="29605EF7" w:rsidR="00E84AF0" w:rsidRDefault="00E84AF0">
        <w:pPr>
          <w:pStyle w:val="Footer"/>
          <w:jc w:val="center"/>
        </w:pPr>
        <w:r>
          <w:fldChar w:fldCharType="begin"/>
        </w:r>
        <w:r>
          <w:instrText>PAGE   \* MERGEFORMAT</w:instrText>
        </w:r>
        <w:r>
          <w:fldChar w:fldCharType="separate"/>
        </w:r>
        <w:r>
          <w:t>2</w:t>
        </w:r>
        <w:r>
          <w:fldChar w:fldCharType="end"/>
        </w:r>
      </w:p>
    </w:sdtContent>
  </w:sdt>
  <w:p w14:paraId="4CA8E109" w14:textId="77777777" w:rsidR="00E84AF0" w:rsidRDefault="00E84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49BF8" w14:textId="77777777" w:rsidR="00317903" w:rsidRDefault="00317903" w:rsidP="003B450A">
      <w:pPr>
        <w:spacing w:after="0" w:line="240" w:lineRule="auto"/>
      </w:pPr>
      <w:r>
        <w:separator/>
      </w:r>
    </w:p>
  </w:footnote>
  <w:footnote w:type="continuationSeparator" w:id="0">
    <w:p w14:paraId="6AFEED03" w14:textId="77777777" w:rsidR="00317903" w:rsidRDefault="00317903" w:rsidP="003B45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609"/>
    <w:rsid w:val="000C3488"/>
    <w:rsid w:val="00140AAC"/>
    <w:rsid w:val="00205BF5"/>
    <w:rsid w:val="00317903"/>
    <w:rsid w:val="0034379B"/>
    <w:rsid w:val="003B450A"/>
    <w:rsid w:val="00430560"/>
    <w:rsid w:val="004642B0"/>
    <w:rsid w:val="00474998"/>
    <w:rsid w:val="004A0EFD"/>
    <w:rsid w:val="004B5D60"/>
    <w:rsid w:val="004C5D39"/>
    <w:rsid w:val="004E30A6"/>
    <w:rsid w:val="004E51C8"/>
    <w:rsid w:val="005C0BF4"/>
    <w:rsid w:val="00604A03"/>
    <w:rsid w:val="0063060E"/>
    <w:rsid w:val="00654067"/>
    <w:rsid w:val="006551C3"/>
    <w:rsid w:val="0069003B"/>
    <w:rsid w:val="006A4824"/>
    <w:rsid w:val="006F2237"/>
    <w:rsid w:val="006F4F3D"/>
    <w:rsid w:val="00850F90"/>
    <w:rsid w:val="008543E4"/>
    <w:rsid w:val="00891D8E"/>
    <w:rsid w:val="00913D82"/>
    <w:rsid w:val="009254CB"/>
    <w:rsid w:val="009D7CF0"/>
    <w:rsid w:val="009E2E82"/>
    <w:rsid w:val="00A07BFA"/>
    <w:rsid w:val="00AA5980"/>
    <w:rsid w:val="00AB195A"/>
    <w:rsid w:val="00AE4B4E"/>
    <w:rsid w:val="00B41E83"/>
    <w:rsid w:val="00B93588"/>
    <w:rsid w:val="00C15C18"/>
    <w:rsid w:val="00C639FC"/>
    <w:rsid w:val="00CB2CEC"/>
    <w:rsid w:val="00E71609"/>
    <w:rsid w:val="00E84AF0"/>
    <w:rsid w:val="00E967D4"/>
    <w:rsid w:val="00EA00AC"/>
    <w:rsid w:val="00EF2721"/>
    <w:rsid w:val="00EF7C37"/>
    <w:rsid w:val="00F22A67"/>
    <w:rsid w:val="00F53775"/>
    <w:rsid w:val="00FC2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FE88"/>
  <w15:chartTrackingRefBased/>
  <w15:docId w15:val="{D770271B-6A1B-4313-9EF3-61B100E59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6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6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6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6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6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6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6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6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6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6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6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6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6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6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6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6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6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609"/>
    <w:rPr>
      <w:rFonts w:eastAsiaTheme="majorEastAsia" w:cstheme="majorBidi"/>
      <w:color w:val="272727" w:themeColor="text1" w:themeTint="D8"/>
    </w:rPr>
  </w:style>
  <w:style w:type="paragraph" w:styleId="Title">
    <w:name w:val="Title"/>
    <w:basedOn w:val="Normal"/>
    <w:next w:val="Normal"/>
    <w:link w:val="TitleChar"/>
    <w:uiPriority w:val="10"/>
    <w:qFormat/>
    <w:rsid w:val="00E716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6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6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6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609"/>
    <w:pPr>
      <w:spacing w:before="160"/>
      <w:jc w:val="center"/>
    </w:pPr>
    <w:rPr>
      <w:i/>
      <w:iCs/>
      <w:color w:val="404040" w:themeColor="text1" w:themeTint="BF"/>
    </w:rPr>
  </w:style>
  <w:style w:type="character" w:customStyle="1" w:styleId="QuoteChar">
    <w:name w:val="Quote Char"/>
    <w:basedOn w:val="DefaultParagraphFont"/>
    <w:link w:val="Quote"/>
    <w:uiPriority w:val="29"/>
    <w:rsid w:val="00E71609"/>
    <w:rPr>
      <w:i/>
      <w:iCs/>
      <w:color w:val="404040" w:themeColor="text1" w:themeTint="BF"/>
    </w:rPr>
  </w:style>
  <w:style w:type="paragraph" w:styleId="ListParagraph">
    <w:name w:val="List Paragraph"/>
    <w:basedOn w:val="Normal"/>
    <w:uiPriority w:val="34"/>
    <w:qFormat/>
    <w:rsid w:val="00E71609"/>
    <w:pPr>
      <w:ind w:left="720"/>
      <w:contextualSpacing/>
    </w:pPr>
  </w:style>
  <w:style w:type="character" w:styleId="IntenseEmphasis">
    <w:name w:val="Intense Emphasis"/>
    <w:basedOn w:val="DefaultParagraphFont"/>
    <w:uiPriority w:val="21"/>
    <w:qFormat/>
    <w:rsid w:val="00E71609"/>
    <w:rPr>
      <w:i/>
      <w:iCs/>
      <w:color w:val="0F4761" w:themeColor="accent1" w:themeShade="BF"/>
    </w:rPr>
  </w:style>
  <w:style w:type="paragraph" w:styleId="IntenseQuote">
    <w:name w:val="Intense Quote"/>
    <w:basedOn w:val="Normal"/>
    <w:next w:val="Normal"/>
    <w:link w:val="IntenseQuoteChar"/>
    <w:uiPriority w:val="30"/>
    <w:qFormat/>
    <w:rsid w:val="00E716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609"/>
    <w:rPr>
      <w:i/>
      <w:iCs/>
      <w:color w:val="0F4761" w:themeColor="accent1" w:themeShade="BF"/>
    </w:rPr>
  </w:style>
  <w:style w:type="character" w:styleId="IntenseReference">
    <w:name w:val="Intense Reference"/>
    <w:basedOn w:val="DefaultParagraphFont"/>
    <w:uiPriority w:val="32"/>
    <w:qFormat/>
    <w:rsid w:val="00E71609"/>
    <w:rPr>
      <w:b/>
      <w:bCs/>
      <w:smallCaps/>
      <w:color w:val="0F4761" w:themeColor="accent1" w:themeShade="BF"/>
      <w:spacing w:val="5"/>
    </w:rPr>
  </w:style>
  <w:style w:type="paragraph" w:styleId="TOCHeading">
    <w:name w:val="TOC Heading"/>
    <w:basedOn w:val="Heading1"/>
    <w:next w:val="Normal"/>
    <w:uiPriority w:val="39"/>
    <w:unhideWhenUsed/>
    <w:qFormat/>
    <w:rsid w:val="004B5D6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C5D39"/>
    <w:pPr>
      <w:tabs>
        <w:tab w:val="right" w:leader="dot" w:pos="9628"/>
      </w:tabs>
      <w:spacing w:before="120" w:after="0" w:line="276" w:lineRule="auto"/>
    </w:pPr>
    <w:rPr>
      <w:rFonts w:ascii="Arial" w:eastAsiaTheme="minorEastAsia" w:hAnsi="Arial" w:cs="Arial"/>
      <w:kern w:val="0"/>
      <w:lang w:val="en-US"/>
      <w14:ligatures w14:val="none"/>
    </w:rPr>
  </w:style>
  <w:style w:type="paragraph" w:styleId="TOC2">
    <w:name w:val="toc 2"/>
    <w:basedOn w:val="Normal"/>
    <w:next w:val="Normal"/>
    <w:autoRedefine/>
    <w:uiPriority w:val="39"/>
    <w:unhideWhenUsed/>
    <w:rsid w:val="004B5D60"/>
    <w:pPr>
      <w:spacing w:before="120" w:after="0" w:line="276" w:lineRule="auto"/>
      <w:ind w:left="220"/>
    </w:pPr>
    <w:rPr>
      <w:rFonts w:eastAsiaTheme="minorEastAsia" w:cs="Times New Roman"/>
      <w:b/>
      <w:bCs/>
      <w:kern w:val="0"/>
      <w:szCs w:val="26"/>
      <w:lang w:val="en-US"/>
      <w14:ligatures w14:val="none"/>
    </w:rPr>
  </w:style>
  <w:style w:type="character" w:styleId="Hyperlink">
    <w:name w:val="Hyperlink"/>
    <w:basedOn w:val="DefaultParagraphFont"/>
    <w:uiPriority w:val="99"/>
    <w:unhideWhenUsed/>
    <w:rsid w:val="004B5D60"/>
    <w:rPr>
      <w:color w:val="467886" w:themeColor="hyperlink"/>
      <w:u w:val="single"/>
    </w:rPr>
  </w:style>
  <w:style w:type="paragraph" w:styleId="Header">
    <w:name w:val="header"/>
    <w:basedOn w:val="Normal"/>
    <w:link w:val="HeaderChar"/>
    <w:uiPriority w:val="99"/>
    <w:unhideWhenUsed/>
    <w:rsid w:val="003B4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50A"/>
  </w:style>
  <w:style w:type="paragraph" w:styleId="Footer">
    <w:name w:val="footer"/>
    <w:basedOn w:val="Normal"/>
    <w:link w:val="FooterChar"/>
    <w:uiPriority w:val="99"/>
    <w:unhideWhenUsed/>
    <w:rsid w:val="003B4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ress-release/cqc-survey-reports-deteriorating-experiences-nhs-community-mental-health-services" TargetMode="External"/><Relationship Id="rId13" Type="http://schemas.openxmlformats.org/officeDocument/2006/relationships/hyperlink" Target="https://www.mind.org.uk/media/7593/mind-mental-and-physical-activity-toolkit-guide-1.pdf" TargetMode="External"/><Relationship Id="rId18" Type="http://schemas.openxmlformats.org/officeDocument/2006/relationships/hyperlink" Target="https://research.manchester.ac.uk/en/publications/institutional-abuse-neglect-and-harm-in-uk-community-mental-healt/" TargetMode="External"/><Relationship Id="rId26" Type="http://schemas.openxmlformats.org/officeDocument/2006/relationships/hyperlink" Target="https://pmc.ncbi.nlm.nih.gov/articles/PMC12493028/" TargetMode="External"/><Relationship Id="rId3" Type="http://schemas.openxmlformats.org/officeDocument/2006/relationships/webSettings" Target="webSettings.xml"/><Relationship Id="rId21" Type="http://schemas.openxmlformats.org/officeDocument/2006/relationships/hyperlink" Target="https://pmc.ncbi.nlm.nih.gov/articles/PMC11240127/" TargetMode="External"/><Relationship Id="rId7" Type="http://schemas.openxmlformats.org/officeDocument/2006/relationships/image" Target="media/image2.png"/><Relationship Id="rId12" Type="http://schemas.openxmlformats.org/officeDocument/2006/relationships/hyperlink" Target="https://pmc.ncbi.nlm.nih.gov/articles/PMC11968454/" TargetMode="External"/><Relationship Id="rId17" Type="http://schemas.openxmlformats.org/officeDocument/2006/relationships/hyperlink" Target="https://www.emerald.com/insight/content/doi/10.1108/JMHTEP-04-2015-0019/full/html" TargetMode="External"/><Relationship Id="rId25" Type="http://schemas.openxmlformats.org/officeDocument/2006/relationships/hyperlink" Target="https://bmjopen.bmj.com/content/11/4/e041102" TargetMode="External"/><Relationship Id="rId2" Type="http://schemas.openxmlformats.org/officeDocument/2006/relationships/settings" Target="settings.xml"/><Relationship Id="rId16" Type="http://schemas.openxmlformats.org/officeDocument/2006/relationships/hyperlink" Target="https://www.england.nhs.uk/publication/the-community-mental-health-framework-for-adults-and-older-adults/" TargetMode="External"/><Relationship Id="rId20" Type="http://schemas.openxmlformats.org/officeDocument/2006/relationships/hyperlink" Target="https://academic.oup.com/book/59676"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statistics/community-mental-health-survey-2024-national-qualitative-report" TargetMode="External"/><Relationship Id="rId24" Type="http://schemas.openxmlformats.org/officeDocument/2006/relationships/hyperlink" Target="https://bmjopen.bmj.com/content/10/7/e037631" TargetMode="External"/><Relationship Id="rId5" Type="http://schemas.openxmlformats.org/officeDocument/2006/relationships/endnotes" Target="endnotes.xml"/><Relationship Id="rId15" Type="http://schemas.openxmlformats.org/officeDocument/2006/relationships/hyperlink" Target="https://www.england.nhs.uk/wp-content/uploads/2019/09/community-mental-health-framework-for-adults-and-older-adults.pdf" TargetMode="External"/><Relationship Id="rId23" Type="http://schemas.openxmlformats.org/officeDocument/2006/relationships/hyperlink" Target="https://pmc.ncbi.nlm.nih.gov/articles/PMC11772397/" TargetMode="External"/><Relationship Id="rId28" Type="http://schemas.openxmlformats.org/officeDocument/2006/relationships/fontTable" Target="fontTable.xml"/><Relationship Id="rId10" Type="http://schemas.openxmlformats.org/officeDocument/2006/relationships/hyperlink" Target="https://journals.sagepub.com/doi/10.1177/21501319251332723" TargetMode="External"/><Relationship Id="rId19" Type="http://schemas.openxmlformats.org/officeDocument/2006/relationships/hyperlink" Target="https://www.rcpsych.ac.uk/docs/default-source/improving-care/ccqi/ccqi-resources/ccqi-resources-core-standards-for-community-bas" TargetMode="External"/><Relationship Id="rId4" Type="http://schemas.openxmlformats.org/officeDocument/2006/relationships/footnotes" Target="footnotes.xml"/><Relationship Id="rId9" Type="http://schemas.openxmlformats.org/officeDocument/2006/relationships/hyperlink" Target="https://www.cqc.org.uk/sites/default/files/20170720_stateofmh_report.pdf" TargetMode="External"/><Relationship Id="rId14" Type="http://schemas.openxmlformats.org/officeDocument/2006/relationships/hyperlink" Target="https://www.nhsconfed.org/system/files/2025-03/nhs_confederation_submission_to_hscsc_inquiry_on_community_mental_health_services" TargetMode="External"/><Relationship Id="rId22" Type="http://schemas.openxmlformats.org/officeDocument/2006/relationships/hyperlink" Target="https://pmc.ncbi.nlm.nih.gov/articles/PMC12506234/"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1762</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brostiuc.oana@yahoo.ro</dc:creator>
  <cp:keywords/>
  <dc:description/>
  <cp:lastModifiedBy>brostiuc.oana@yahoo.ro</cp:lastModifiedBy>
  <cp:revision>3</cp:revision>
  <dcterms:created xsi:type="dcterms:W3CDTF">2026-02-23T05:19:00Z</dcterms:created>
  <dcterms:modified xsi:type="dcterms:W3CDTF">2026-02-23T05:23:00Z</dcterms:modified>
</cp:coreProperties>
</file>