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0DB0D932" w14:textId="77777777" w:rsidR="007C66DC" w:rsidRDefault="007C66DC" w:rsidP="007C66DC">
      <w:pPr>
        <w:spacing w:before="0" w:after="160" w:line="360" w:lineRule="auto"/>
        <w:jc w:val="center"/>
        <w:rPr>
          <w:rFonts w:ascii="Arial" w:hAnsi="Arial"/>
          <w:b/>
          <w:sz w:val="28"/>
          <w:szCs w:val="28"/>
          <w:lang w:val="en-GB"/>
        </w:rPr>
      </w:pPr>
    </w:p>
    <w:p w14:paraId="54891720" w14:textId="77777777" w:rsidR="007C66DC" w:rsidRDefault="007C66DC" w:rsidP="007C66DC">
      <w:pPr>
        <w:spacing w:before="0" w:after="160" w:line="360" w:lineRule="auto"/>
        <w:jc w:val="center"/>
        <w:rPr>
          <w:rFonts w:ascii="Arial" w:hAnsi="Arial"/>
          <w:b/>
          <w:sz w:val="28"/>
          <w:szCs w:val="28"/>
          <w:lang w:val="en-GB"/>
        </w:rPr>
      </w:pPr>
    </w:p>
    <w:p w14:paraId="2A48F6CD" w14:textId="77777777" w:rsidR="0001748B" w:rsidRDefault="0001748B" w:rsidP="007C66DC">
      <w:pPr>
        <w:spacing w:before="0" w:after="160" w:line="360" w:lineRule="auto"/>
        <w:jc w:val="center"/>
        <w:rPr>
          <w:rFonts w:ascii="Arial" w:hAnsi="Arial"/>
          <w:b/>
          <w:sz w:val="28"/>
          <w:szCs w:val="28"/>
          <w:lang w:val="en-GB"/>
        </w:rPr>
      </w:pPr>
    </w:p>
    <w:p w14:paraId="4C30D796" w14:textId="77777777" w:rsidR="0001748B" w:rsidRDefault="0001748B" w:rsidP="007C66DC">
      <w:pPr>
        <w:spacing w:before="0" w:after="160" w:line="360" w:lineRule="auto"/>
        <w:jc w:val="center"/>
        <w:rPr>
          <w:rFonts w:ascii="Arial" w:hAnsi="Arial"/>
          <w:b/>
          <w:sz w:val="28"/>
          <w:szCs w:val="28"/>
          <w:lang w:val="en-GB"/>
        </w:rPr>
      </w:pPr>
    </w:p>
    <w:p w14:paraId="08CB696A" w14:textId="77777777" w:rsidR="007C66DC" w:rsidRDefault="007C66DC" w:rsidP="007C66DC">
      <w:pPr>
        <w:spacing w:before="0" w:after="160" w:line="360" w:lineRule="auto"/>
        <w:jc w:val="center"/>
        <w:rPr>
          <w:rFonts w:ascii="Arial" w:hAnsi="Arial"/>
          <w:b/>
          <w:sz w:val="28"/>
          <w:szCs w:val="28"/>
          <w:lang w:val="en-GB"/>
        </w:rPr>
      </w:pPr>
    </w:p>
    <w:p w14:paraId="7E97CBC4" w14:textId="77777777" w:rsidR="007C66DC" w:rsidRDefault="007C66DC" w:rsidP="007C66DC">
      <w:pPr>
        <w:spacing w:before="0" w:after="160" w:line="360" w:lineRule="auto"/>
        <w:jc w:val="center"/>
        <w:rPr>
          <w:rFonts w:ascii="Arial" w:hAnsi="Arial"/>
          <w:b/>
          <w:sz w:val="28"/>
          <w:szCs w:val="28"/>
          <w:lang w:val="en-GB"/>
        </w:rPr>
      </w:pPr>
    </w:p>
    <w:p w14:paraId="20710A41" w14:textId="77777777" w:rsidR="000D020A" w:rsidRPr="004A610E" w:rsidRDefault="000D020A" w:rsidP="007C66DC">
      <w:pPr>
        <w:spacing w:before="0" w:after="160" w:line="360" w:lineRule="auto"/>
        <w:jc w:val="center"/>
        <w:rPr>
          <w:rFonts w:ascii="Arial" w:hAnsi="Arial"/>
          <w:b/>
          <w:sz w:val="28"/>
          <w:szCs w:val="28"/>
          <w:lang w:val="en-GB"/>
        </w:rPr>
      </w:pPr>
      <w:r w:rsidRPr="004A610E">
        <w:rPr>
          <w:rFonts w:ascii="Arial" w:hAnsi="Arial"/>
          <w:b/>
          <w:sz w:val="28"/>
          <w:szCs w:val="28"/>
          <w:lang w:val="en-GB"/>
        </w:rPr>
        <w:t>University of Wales Trinity Saint David (UWTSD)</w:t>
      </w:r>
    </w:p>
    <w:p w14:paraId="2BA3103E" w14:textId="77777777" w:rsidR="000D020A" w:rsidRPr="004A610E" w:rsidRDefault="000D020A" w:rsidP="007C66DC">
      <w:pPr>
        <w:spacing w:before="0" w:after="160" w:line="360" w:lineRule="auto"/>
        <w:jc w:val="center"/>
        <w:rPr>
          <w:rFonts w:ascii="Arial" w:hAnsi="Arial"/>
          <w:b/>
          <w:sz w:val="28"/>
          <w:szCs w:val="28"/>
          <w:lang w:val="en-GB"/>
        </w:rPr>
      </w:pPr>
      <w:r>
        <w:rPr>
          <w:rFonts w:ascii="Arial" w:hAnsi="Arial"/>
          <w:b/>
          <w:sz w:val="28"/>
          <w:szCs w:val="28"/>
          <w:lang w:val="en-GB"/>
        </w:rPr>
        <w:t xml:space="preserve">BMHP6026: </w:t>
      </w:r>
      <w:r w:rsidRPr="004A610E">
        <w:rPr>
          <w:rFonts w:ascii="Arial" w:hAnsi="Arial"/>
          <w:b/>
          <w:sz w:val="28"/>
          <w:szCs w:val="28"/>
          <w:lang w:val="en-GB"/>
        </w:rPr>
        <w:t>Digital Transformation in the Health and Care Professions</w:t>
      </w:r>
    </w:p>
    <w:p w14:paraId="29B2EFF2" w14:textId="77777777" w:rsidR="000D020A" w:rsidRPr="004A610E" w:rsidRDefault="000D020A" w:rsidP="007C66DC">
      <w:pPr>
        <w:spacing w:before="0" w:after="160" w:line="360" w:lineRule="auto"/>
        <w:jc w:val="center"/>
        <w:rPr>
          <w:rFonts w:ascii="Arial" w:hAnsi="Arial"/>
          <w:b/>
          <w:sz w:val="28"/>
          <w:szCs w:val="28"/>
          <w:lang w:val="en-GB"/>
        </w:rPr>
      </w:pPr>
      <w:r>
        <w:rPr>
          <w:rFonts w:ascii="Arial" w:hAnsi="Arial"/>
          <w:b/>
          <w:sz w:val="28"/>
          <w:szCs w:val="28"/>
          <w:lang w:val="en-GB"/>
        </w:rPr>
        <w:t xml:space="preserve">Component 1: </w:t>
      </w:r>
      <w:r w:rsidRPr="004A610E">
        <w:rPr>
          <w:rFonts w:ascii="Arial" w:hAnsi="Arial"/>
          <w:b/>
          <w:sz w:val="28"/>
          <w:szCs w:val="28"/>
          <w:lang w:val="en-GB"/>
        </w:rPr>
        <w:t>Written Report</w:t>
      </w:r>
    </w:p>
    <w:p w14:paraId="50ABCD16" w14:textId="77777777" w:rsidR="000D020A" w:rsidRDefault="000D020A" w:rsidP="007C66DC">
      <w:pPr>
        <w:spacing w:before="0" w:after="160" w:line="360" w:lineRule="auto"/>
        <w:jc w:val="center"/>
        <w:rPr>
          <w:rFonts w:ascii="Arial" w:hAnsi="Arial"/>
          <w:b/>
          <w:sz w:val="28"/>
          <w:szCs w:val="28"/>
          <w:lang w:val="en-GB"/>
        </w:rPr>
      </w:pPr>
      <w:r>
        <w:rPr>
          <w:rFonts w:ascii="Arial" w:hAnsi="Arial"/>
          <w:b/>
          <w:sz w:val="28"/>
          <w:szCs w:val="28"/>
          <w:lang w:val="en-GB"/>
        </w:rPr>
        <w:t>AI</w:t>
      </w:r>
      <w:r w:rsidRPr="000D020A">
        <w:rPr>
          <w:rFonts w:ascii="Arial" w:hAnsi="Arial"/>
          <w:b/>
          <w:sz w:val="28"/>
          <w:szCs w:val="28"/>
          <w:lang w:val="en-GB"/>
        </w:rPr>
        <w:t>-Supported Diabetic Retinopathy Screening in</w:t>
      </w:r>
      <w:r>
        <w:rPr>
          <w:rFonts w:ascii="Arial" w:hAnsi="Arial"/>
          <w:b/>
          <w:sz w:val="28"/>
          <w:szCs w:val="28"/>
          <w:lang w:val="en-GB"/>
        </w:rPr>
        <w:t xml:space="preserve"> NHS</w:t>
      </w:r>
      <w:r w:rsidRPr="000D020A">
        <w:rPr>
          <w:rFonts w:ascii="Arial" w:hAnsi="Arial"/>
          <w:b/>
          <w:sz w:val="28"/>
          <w:szCs w:val="28"/>
          <w:lang w:val="en-GB"/>
        </w:rPr>
        <w:t xml:space="preserve"> England: A Critical Evaluation of Digital Transformation</w:t>
      </w:r>
      <w:r>
        <w:rPr>
          <w:rFonts w:ascii="Arial" w:hAnsi="Arial"/>
          <w:b/>
          <w:sz w:val="28"/>
          <w:szCs w:val="28"/>
          <w:lang w:val="en-GB"/>
        </w:rPr>
        <w:t xml:space="preserve"> </w:t>
      </w:r>
    </w:p>
    <w:p w14:paraId="69E7AB58" w14:textId="118DBECD" w:rsidR="000D020A" w:rsidRPr="00FB0199" w:rsidRDefault="00EB3DCA" w:rsidP="00EB3DCA">
      <w:pPr>
        <w:spacing w:before="0" w:after="160" w:line="360" w:lineRule="auto"/>
        <w:jc w:val="center"/>
        <w:rPr>
          <w:bCs/>
          <w:sz w:val="28"/>
          <w:szCs w:val="28"/>
          <w:lang w:val="en-GB"/>
        </w:rPr>
      </w:pPr>
      <w:r>
        <w:rPr>
          <w:b/>
          <w:sz w:val="28"/>
          <w:szCs w:val="28"/>
          <w:lang w:val="en-GB"/>
        </w:rPr>
        <w:t xml:space="preserve">BERNICE TAKYI </w:t>
      </w:r>
      <w:r w:rsidR="00FB0199">
        <w:rPr>
          <w:bCs/>
          <w:sz w:val="28"/>
          <w:szCs w:val="28"/>
          <w:lang w:val="en-GB"/>
        </w:rPr>
        <w:t>N.233</w:t>
      </w:r>
      <w:r w:rsidR="00A94838">
        <w:rPr>
          <w:bCs/>
          <w:sz w:val="28"/>
          <w:szCs w:val="28"/>
          <w:lang w:val="en-GB"/>
        </w:rPr>
        <w:t>0845</w:t>
      </w:r>
    </w:p>
    <w:p w14:paraId="1A6CAB2C" w14:textId="6FAE8A96" w:rsidR="005B1253" w:rsidRPr="004A610E" w:rsidRDefault="005B1253" w:rsidP="00EB3DCA">
      <w:pPr>
        <w:spacing w:before="0" w:after="160" w:line="360" w:lineRule="auto"/>
        <w:jc w:val="center"/>
        <w:rPr>
          <w:b/>
          <w:sz w:val="28"/>
          <w:szCs w:val="28"/>
          <w:lang w:val="en-GB"/>
        </w:rPr>
      </w:pPr>
    </w:p>
    <w:p w14:paraId="77A52D73" w14:textId="77777777" w:rsidR="00AF2C54" w:rsidRPr="000D020A" w:rsidRDefault="00AF2C54" w:rsidP="007C66DC">
      <w:pPr>
        <w:spacing w:line="360" w:lineRule="auto"/>
        <w:jc w:val="center"/>
        <w:rPr>
          <w:rFonts w:ascii="Arial" w:hAnsi="Arial"/>
          <w:b/>
          <w:sz w:val="22"/>
          <w:lang w:val="en-GB"/>
        </w:rPr>
      </w:pPr>
    </w:p>
    <w:p w14:paraId="16CD96DB" w14:textId="77777777" w:rsidR="00AF2C54" w:rsidRPr="000D020A" w:rsidRDefault="00AF2C54" w:rsidP="007C66DC">
      <w:pPr>
        <w:spacing w:line="360" w:lineRule="auto"/>
        <w:jc w:val="center"/>
        <w:rPr>
          <w:rFonts w:ascii="Arial" w:hAnsi="Arial"/>
          <w:b/>
          <w:sz w:val="22"/>
          <w:lang w:val="en-GB"/>
        </w:rPr>
      </w:pPr>
    </w:p>
    <w:p w14:paraId="68210F9F" w14:textId="77777777" w:rsidR="00AF2C54" w:rsidRPr="000D020A" w:rsidRDefault="00AF2C54" w:rsidP="007C66DC">
      <w:pPr>
        <w:spacing w:line="360" w:lineRule="auto"/>
        <w:jc w:val="center"/>
        <w:rPr>
          <w:rFonts w:ascii="Arial" w:hAnsi="Arial"/>
          <w:b/>
          <w:sz w:val="22"/>
          <w:lang w:val="en-GB"/>
        </w:rPr>
      </w:pPr>
    </w:p>
    <w:p w14:paraId="57612C37" w14:textId="77777777" w:rsidR="00AF2C54" w:rsidRPr="000D020A" w:rsidRDefault="00AF2C54" w:rsidP="007C66DC">
      <w:pPr>
        <w:spacing w:line="360" w:lineRule="auto"/>
        <w:jc w:val="center"/>
        <w:rPr>
          <w:rFonts w:ascii="Arial" w:hAnsi="Arial"/>
          <w:b/>
          <w:sz w:val="22"/>
          <w:lang w:val="en-GB"/>
        </w:rPr>
      </w:pPr>
    </w:p>
    <w:p w14:paraId="45EA1192" w14:textId="77777777" w:rsidR="00AF2C54" w:rsidRPr="000D020A" w:rsidRDefault="00AF2C54" w:rsidP="007C66DC">
      <w:pPr>
        <w:spacing w:line="360" w:lineRule="auto"/>
        <w:jc w:val="center"/>
        <w:rPr>
          <w:rFonts w:ascii="Arial" w:hAnsi="Arial"/>
          <w:b/>
          <w:sz w:val="22"/>
          <w:lang w:val="en-GB"/>
        </w:rPr>
      </w:pPr>
    </w:p>
    <w:p w14:paraId="3FB0F4D7" w14:textId="77777777" w:rsidR="00AF2C54" w:rsidRPr="000D020A" w:rsidRDefault="00AF2C54" w:rsidP="007C66DC">
      <w:pPr>
        <w:spacing w:line="360" w:lineRule="auto"/>
        <w:jc w:val="center"/>
        <w:rPr>
          <w:rFonts w:ascii="Arial" w:hAnsi="Arial"/>
          <w:b/>
          <w:sz w:val="22"/>
          <w:lang w:val="en-GB"/>
        </w:rPr>
      </w:pPr>
    </w:p>
    <w:p w14:paraId="02ADBE0A" w14:textId="77777777" w:rsidR="00AF2C54" w:rsidRPr="000D020A" w:rsidRDefault="00AF2C54" w:rsidP="007C66DC">
      <w:pPr>
        <w:spacing w:before="0" w:after="160" w:line="360" w:lineRule="auto"/>
        <w:jc w:val="left"/>
        <w:rPr>
          <w:rFonts w:ascii="Arial" w:hAnsi="Arial"/>
          <w:b/>
          <w:sz w:val="22"/>
          <w:lang w:val="en-GB"/>
        </w:rPr>
      </w:pPr>
      <w:r w:rsidRPr="000D020A">
        <w:rPr>
          <w:rFonts w:ascii="Arial" w:hAnsi="Arial"/>
          <w:b/>
          <w:sz w:val="22"/>
          <w:lang w:val="en-GB"/>
        </w:rPr>
        <w:br w:type="page"/>
      </w:r>
    </w:p>
    <w:sdt>
      <w:sdtPr>
        <w:rPr>
          <w:rFonts w:ascii="Arial" w:eastAsia="Arial" w:hAnsi="Arial" w:cs="Arial"/>
          <w:color w:val="auto"/>
          <w:sz w:val="22"/>
          <w:szCs w:val="22"/>
          <w:lang w:val="en-GB" w:bidi="bn-IN"/>
        </w:rPr>
        <w:id w:val="314537747"/>
        <w:docPartObj>
          <w:docPartGallery w:val="Table of Contents"/>
          <w:docPartUnique/>
        </w:docPartObj>
      </w:sdtPr>
      <w:sdtEndPr>
        <w:rPr>
          <w:b/>
          <w:bCs/>
          <w:noProof/>
        </w:rPr>
      </w:sdtEndPr>
      <w:sdtContent>
        <w:p w14:paraId="5E60489E" w14:textId="77777777" w:rsidR="00CC4DD7" w:rsidRPr="00A57812" w:rsidRDefault="00CC4DD7" w:rsidP="00A57812">
          <w:pPr>
            <w:pStyle w:val="TOCHeading"/>
            <w:spacing w:line="360" w:lineRule="auto"/>
            <w:jc w:val="center"/>
            <w:rPr>
              <w:rFonts w:ascii="Arial" w:hAnsi="Arial" w:cs="Arial"/>
              <w:b/>
              <w:sz w:val="22"/>
              <w:szCs w:val="22"/>
              <w:lang w:val="en-GB"/>
            </w:rPr>
          </w:pPr>
          <w:r w:rsidRPr="00A57812">
            <w:rPr>
              <w:rFonts w:ascii="Arial" w:hAnsi="Arial" w:cs="Arial"/>
              <w:b/>
              <w:sz w:val="22"/>
              <w:szCs w:val="22"/>
              <w:lang w:val="en-GB"/>
            </w:rPr>
            <w:t>Table of Contents</w:t>
          </w:r>
        </w:p>
        <w:p w14:paraId="2ECEBE14" w14:textId="77777777" w:rsidR="00A57812" w:rsidRPr="00A57812" w:rsidRDefault="00CC4DD7" w:rsidP="00A57812">
          <w:pPr>
            <w:pStyle w:val="TOC1"/>
            <w:tabs>
              <w:tab w:val="right" w:leader="dot" w:pos="9350"/>
            </w:tabs>
            <w:spacing w:line="360" w:lineRule="auto"/>
            <w:rPr>
              <w:rFonts w:asciiTheme="minorHAnsi" w:eastAsiaTheme="minorEastAsia" w:hAnsiTheme="minorHAnsi" w:cstheme="minorBidi"/>
              <w:noProof/>
              <w:sz w:val="22"/>
              <w:lang w:bidi="ar-SA"/>
            </w:rPr>
          </w:pPr>
          <w:r w:rsidRPr="00A57812">
            <w:rPr>
              <w:rFonts w:ascii="Arial" w:hAnsi="Arial"/>
              <w:sz w:val="22"/>
              <w:lang w:val="en-GB"/>
            </w:rPr>
            <w:fldChar w:fldCharType="begin"/>
          </w:r>
          <w:r w:rsidRPr="00A57812">
            <w:rPr>
              <w:rFonts w:ascii="Arial" w:hAnsi="Arial"/>
              <w:sz w:val="22"/>
              <w:lang w:val="en-GB"/>
            </w:rPr>
            <w:instrText xml:space="preserve"> TOC \o "1-3" \h \z \u </w:instrText>
          </w:r>
          <w:r w:rsidRPr="00A57812">
            <w:rPr>
              <w:rFonts w:ascii="Arial" w:hAnsi="Arial"/>
              <w:sz w:val="22"/>
              <w:lang w:val="en-GB"/>
            </w:rPr>
            <w:fldChar w:fldCharType="separate"/>
          </w:r>
          <w:hyperlink w:anchor="_Toc243142809" w:history="1">
            <w:r w:rsidR="00A57812" w:rsidRPr="00A57812">
              <w:rPr>
                <w:rStyle w:val="Hyperlink"/>
                <w:rFonts w:ascii="Arial" w:hAnsi="Arial"/>
                <w:noProof/>
                <w:sz w:val="22"/>
                <w:lang w:val="en-GB"/>
              </w:rPr>
              <w:t>1. Introduction</w:t>
            </w:r>
            <w:r w:rsidR="00A57812" w:rsidRPr="00A57812">
              <w:rPr>
                <w:noProof/>
                <w:webHidden/>
                <w:sz w:val="22"/>
              </w:rPr>
              <w:tab/>
            </w:r>
            <w:r w:rsidR="00A57812" w:rsidRPr="00A57812">
              <w:rPr>
                <w:noProof/>
                <w:webHidden/>
                <w:sz w:val="22"/>
              </w:rPr>
              <w:fldChar w:fldCharType="begin"/>
            </w:r>
            <w:r w:rsidR="00A57812" w:rsidRPr="00A57812">
              <w:rPr>
                <w:noProof/>
                <w:webHidden/>
                <w:sz w:val="22"/>
              </w:rPr>
              <w:instrText xml:space="preserve"> PAGEREF _Toc243142809 \h </w:instrText>
            </w:r>
            <w:r w:rsidR="00A57812" w:rsidRPr="00A57812">
              <w:rPr>
                <w:noProof/>
                <w:webHidden/>
                <w:sz w:val="22"/>
              </w:rPr>
            </w:r>
            <w:r w:rsidR="00A57812" w:rsidRPr="00A57812">
              <w:rPr>
                <w:noProof/>
                <w:webHidden/>
                <w:sz w:val="22"/>
              </w:rPr>
              <w:fldChar w:fldCharType="separate"/>
            </w:r>
            <w:r w:rsidR="00A57812" w:rsidRPr="00A57812">
              <w:rPr>
                <w:noProof/>
                <w:webHidden/>
                <w:sz w:val="22"/>
              </w:rPr>
              <w:t>3</w:t>
            </w:r>
            <w:r w:rsidR="00A57812" w:rsidRPr="00A57812">
              <w:rPr>
                <w:noProof/>
                <w:webHidden/>
                <w:sz w:val="22"/>
              </w:rPr>
              <w:fldChar w:fldCharType="end"/>
            </w:r>
          </w:hyperlink>
        </w:p>
        <w:p w14:paraId="4C5EC63A" w14:textId="77777777" w:rsidR="00A57812" w:rsidRPr="00A57812" w:rsidRDefault="00A57812" w:rsidP="00A57812">
          <w:pPr>
            <w:pStyle w:val="TOC1"/>
            <w:tabs>
              <w:tab w:val="right" w:leader="dot" w:pos="9350"/>
            </w:tabs>
            <w:spacing w:line="360" w:lineRule="auto"/>
            <w:rPr>
              <w:rFonts w:asciiTheme="minorHAnsi" w:eastAsiaTheme="minorEastAsia" w:hAnsiTheme="minorHAnsi" w:cstheme="minorBidi"/>
              <w:noProof/>
              <w:sz w:val="22"/>
              <w:lang w:bidi="ar-SA"/>
            </w:rPr>
          </w:pPr>
          <w:hyperlink w:anchor="_Toc243142810" w:history="1">
            <w:r w:rsidRPr="00A57812">
              <w:rPr>
                <w:rStyle w:val="Hyperlink"/>
                <w:rFonts w:ascii="Arial" w:hAnsi="Arial"/>
                <w:noProof/>
                <w:sz w:val="22"/>
                <w:lang w:val="en-GB"/>
              </w:rPr>
              <w:t>2. Case Study Background</w:t>
            </w:r>
            <w:r w:rsidRPr="00A57812">
              <w:rPr>
                <w:noProof/>
                <w:webHidden/>
                <w:sz w:val="22"/>
              </w:rPr>
              <w:tab/>
            </w:r>
            <w:r w:rsidRPr="00A57812">
              <w:rPr>
                <w:noProof/>
                <w:webHidden/>
                <w:sz w:val="22"/>
              </w:rPr>
              <w:fldChar w:fldCharType="begin"/>
            </w:r>
            <w:r w:rsidRPr="00A57812">
              <w:rPr>
                <w:noProof/>
                <w:webHidden/>
                <w:sz w:val="22"/>
              </w:rPr>
              <w:instrText xml:space="preserve"> PAGEREF _Toc243142810 \h </w:instrText>
            </w:r>
            <w:r w:rsidRPr="00A57812">
              <w:rPr>
                <w:noProof/>
                <w:webHidden/>
                <w:sz w:val="22"/>
              </w:rPr>
            </w:r>
            <w:r w:rsidRPr="00A57812">
              <w:rPr>
                <w:noProof/>
                <w:webHidden/>
                <w:sz w:val="22"/>
              </w:rPr>
              <w:fldChar w:fldCharType="separate"/>
            </w:r>
            <w:r w:rsidRPr="00A57812">
              <w:rPr>
                <w:noProof/>
                <w:webHidden/>
                <w:sz w:val="22"/>
              </w:rPr>
              <w:t>3</w:t>
            </w:r>
            <w:r w:rsidRPr="00A57812">
              <w:rPr>
                <w:noProof/>
                <w:webHidden/>
                <w:sz w:val="22"/>
              </w:rPr>
              <w:fldChar w:fldCharType="end"/>
            </w:r>
          </w:hyperlink>
        </w:p>
        <w:p w14:paraId="6AE78B6A" w14:textId="77777777" w:rsidR="00A57812" w:rsidRPr="00A57812" w:rsidRDefault="00A57812" w:rsidP="00A57812">
          <w:pPr>
            <w:pStyle w:val="TOC1"/>
            <w:tabs>
              <w:tab w:val="right" w:leader="dot" w:pos="9350"/>
            </w:tabs>
            <w:spacing w:line="360" w:lineRule="auto"/>
            <w:rPr>
              <w:rFonts w:asciiTheme="minorHAnsi" w:eastAsiaTheme="minorEastAsia" w:hAnsiTheme="minorHAnsi" w:cstheme="minorBidi"/>
              <w:noProof/>
              <w:sz w:val="22"/>
              <w:lang w:bidi="ar-SA"/>
            </w:rPr>
          </w:pPr>
          <w:hyperlink w:anchor="_Toc243142811" w:history="1">
            <w:r w:rsidRPr="00A57812">
              <w:rPr>
                <w:rStyle w:val="Hyperlink"/>
                <w:rFonts w:ascii="Arial" w:hAnsi="Arial"/>
                <w:noProof/>
                <w:sz w:val="22"/>
                <w:lang w:val="en-GB"/>
              </w:rPr>
              <w:t>3. Evaluation of Workforce Impact</w:t>
            </w:r>
            <w:r w:rsidRPr="00A57812">
              <w:rPr>
                <w:noProof/>
                <w:webHidden/>
                <w:sz w:val="22"/>
              </w:rPr>
              <w:tab/>
            </w:r>
            <w:r w:rsidRPr="00A57812">
              <w:rPr>
                <w:noProof/>
                <w:webHidden/>
                <w:sz w:val="22"/>
              </w:rPr>
              <w:fldChar w:fldCharType="begin"/>
            </w:r>
            <w:r w:rsidRPr="00A57812">
              <w:rPr>
                <w:noProof/>
                <w:webHidden/>
                <w:sz w:val="22"/>
              </w:rPr>
              <w:instrText xml:space="preserve"> PAGEREF _Toc243142811 \h </w:instrText>
            </w:r>
            <w:r w:rsidRPr="00A57812">
              <w:rPr>
                <w:noProof/>
                <w:webHidden/>
                <w:sz w:val="22"/>
              </w:rPr>
            </w:r>
            <w:r w:rsidRPr="00A57812">
              <w:rPr>
                <w:noProof/>
                <w:webHidden/>
                <w:sz w:val="22"/>
              </w:rPr>
              <w:fldChar w:fldCharType="separate"/>
            </w:r>
            <w:r w:rsidRPr="00A57812">
              <w:rPr>
                <w:noProof/>
                <w:webHidden/>
                <w:sz w:val="22"/>
              </w:rPr>
              <w:t>4</w:t>
            </w:r>
            <w:r w:rsidRPr="00A57812">
              <w:rPr>
                <w:noProof/>
                <w:webHidden/>
                <w:sz w:val="22"/>
              </w:rPr>
              <w:fldChar w:fldCharType="end"/>
            </w:r>
          </w:hyperlink>
        </w:p>
        <w:p w14:paraId="4FDC545F" w14:textId="77777777" w:rsidR="00A57812" w:rsidRPr="00A57812" w:rsidRDefault="00A57812" w:rsidP="00A57812">
          <w:pPr>
            <w:pStyle w:val="TOC1"/>
            <w:tabs>
              <w:tab w:val="right" w:leader="dot" w:pos="9350"/>
            </w:tabs>
            <w:spacing w:line="360" w:lineRule="auto"/>
            <w:rPr>
              <w:rFonts w:asciiTheme="minorHAnsi" w:eastAsiaTheme="minorEastAsia" w:hAnsiTheme="minorHAnsi" w:cstheme="minorBidi"/>
              <w:noProof/>
              <w:sz w:val="22"/>
              <w:lang w:bidi="ar-SA"/>
            </w:rPr>
          </w:pPr>
          <w:hyperlink w:anchor="_Toc243142812" w:history="1">
            <w:r w:rsidRPr="00A57812">
              <w:rPr>
                <w:rStyle w:val="Hyperlink"/>
                <w:rFonts w:ascii="Arial" w:hAnsi="Arial"/>
                <w:noProof/>
                <w:sz w:val="22"/>
                <w:lang w:val="en-GB"/>
              </w:rPr>
              <w:t>4. Evaluation of Service Delivery</w:t>
            </w:r>
            <w:r w:rsidRPr="00A57812">
              <w:rPr>
                <w:noProof/>
                <w:webHidden/>
                <w:sz w:val="22"/>
              </w:rPr>
              <w:tab/>
            </w:r>
            <w:r w:rsidRPr="00A57812">
              <w:rPr>
                <w:noProof/>
                <w:webHidden/>
                <w:sz w:val="22"/>
              </w:rPr>
              <w:fldChar w:fldCharType="begin"/>
            </w:r>
            <w:r w:rsidRPr="00A57812">
              <w:rPr>
                <w:noProof/>
                <w:webHidden/>
                <w:sz w:val="22"/>
              </w:rPr>
              <w:instrText xml:space="preserve"> PAGEREF _Toc243142812 \h </w:instrText>
            </w:r>
            <w:r w:rsidRPr="00A57812">
              <w:rPr>
                <w:noProof/>
                <w:webHidden/>
                <w:sz w:val="22"/>
              </w:rPr>
            </w:r>
            <w:r w:rsidRPr="00A57812">
              <w:rPr>
                <w:noProof/>
                <w:webHidden/>
                <w:sz w:val="22"/>
              </w:rPr>
              <w:fldChar w:fldCharType="separate"/>
            </w:r>
            <w:r w:rsidRPr="00A57812">
              <w:rPr>
                <w:noProof/>
                <w:webHidden/>
                <w:sz w:val="22"/>
              </w:rPr>
              <w:t>5</w:t>
            </w:r>
            <w:r w:rsidRPr="00A57812">
              <w:rPr>
                <w:noProof/>
                <w:webHidden/>
                <w:sz w:val="22"/>
              </w:rPr>
              <w:fldChar w:fldCharType="end"/>
            </w:r>
          </w:hyperlink>
        </w:p>
        <w:p w14:paraId="529DABE2" w14:textId="77777777" w:rsidR="00A57812" w:rsidRPr="00A57812" w:rsidRDefault="00A57812" w:rsidP="00A57812">
          <w:pPr>
            <w:pStyle w:val="TOC1"/>
            <w:tabs>
              <w:tab w:val="right" w:leader="dot" w:pos="9350"/>
            </w:tabs>
            <w:spacing w:line="360" w:lineRule="auto"/>
            <w:rPr>
              <w:rFonts w:asciiTheme="minorHAnsi" w:eastAsiaTheme="minorEastAsia" w:hAnsiTheme="minorHAnsi" w:cstheme="minorBidi"/>
              <w:noProof/>
              <w:sz w:val="22"/>
              <w:lang w:bidi="ar-SA"/>
            </w:rPr>
          </w:pPr>
          <w:hyperlink w:anchor="_Toc243142813" w:history="1">
            <w:r w:rsidRPr="00A57812">
              <w:rPr>
                <w:rStyle w:val="Hyperlink"/>
                <w:rFonts w:ascii="Arial" w:hAnsi="Arial"/>
                <w:noProof/>
                <w:sz w:val="22"/>
                <w:lang w:val="en-GB"/>
              </w:rPr>
              <w:t>5. Conclusion and Recommendations</w:t>
            </w:r>
            <w:r w:rsidRPr="00A57812">
              <w:rPr>
                <w:noProof/>
                <w:webHidden/>
                <w:sz w:val="22"/>
              </w:rPr>
              <w:tab/>
            </w:r>
            <w:r w:rsidRPr="00A57812">
              <w:rPr>
                <w:noProof/>
                <w:webHidden/>
                <w:sz w:val="22"/>
              </w:rPr>
              <w:fldChar w:fldCharType="begin"/>
            </w:r>
            <w:r w:rsidRPr="00A57812">
              <w:rPr>
                <w:noProof/>
                <w:webHidden/>
                <w:sz w:val="22"/>
              </w:rPr>
              <w:instrText xml:space="preserve"> PAGEREF _Toc243142813 \h </w:instrText>
            </w:r>
            <w:r w:rsidRPr="00A57812">
              <w:rPr>
                <w:noProof/>
                <w:webHidden/>
                <w:sz w:val="22"/>
              </w:rPr>
            </w:r>
            <w:r w:rsidRPr="00A57812">
              <w:rPr>
                <w:noProof/>
                <w:webHidden/>
                <w:sz w:val="22"/>
              </w:rPr>
              <w:fldChar w:fldCharType="separate"/>
            </w:r>
            <w:r w:rsidRPr="00A57812">
              <w:rPr>
                <w:noProof/>
                <w:webHidden/>
                <w:sz w:val="22"/>
              </w:rPr>
              <w:t>7</w:t>
            </w:r>
            <w:r w:rsidRPr="00A57812">
              <w:rPr>
                <w:noProof/>
                <w:webHidden/>
                <w:sz w:val="22"/>
              </w:rPr>
              <w:fldChar w:fldCharType="end"/>
            </w:r>
          </w:hyperlink>
        </w:p>
        <w:p w14:paraId="05D7E21C" w14:textId="77777777" w:rsidR="00A57812" w:rsidRPr="00A57812" w:rsidRDefault="00A57812" w:rsidP="00A57812">
          <w:pPr>
            <w:pStyle w:val="TOC1"/>
            <w:tabs>
              <w:tab w:val="right" w:leader="dot" w:pos="9350"/>
            </w:tabs>
            <w:spacing w:line="360" w:lineRule="auto"/>
            <w:rPr>
              <w:rFonts w:asciiTheme="minorHAnsi" w:eastAsiaTheme="minorEastAsia" w:hAnsiTheme="minorHAnsi" w:cstheme="minorBidi"/>
              <w:noProof/>
              <w:sz w:val="22"/>
              <w:lang w:bidi="ar-SA"/>
            </w:rPr>
          </w:pPr>
          <w:hyperlink w:anchor="_Toc243142814" w:history="1">
            <w:r w:rsidRPr="00A57812">
              <w:rPr>
                <w:rStyle w:val="Hyperlink"/>
                <w:rFonts w:ascii="Arial" w:hAnsi="Arial"/>
                <w:noProof/>
                <w:sz w:val="22"/>
                <w:lang w:val="en-GB"/>
              </w:rPr>
              <w:t>6. References</w:t>
            </w:r>
            <w:r w:rsidRPr="00A57812">
              <w:rPr>
                <w:noProof/>
                <w:webHidden/>
                <w:sz w:val="22"/>
              </w:rPr>
              <w:tab/>
            </w:r>
            <w:r w:rsidRPr="00A57812">
              <w:rPr>
                <w:noProof/>
                <w:webHidden/>
                <w:sz w:val="22"/>
              </w:rPr>
              <w:fldChar w:fldCharType="begin"/>
            </w:r>
            <w:r w:rsidRPr="00A57812">
              <w:rPr>
                <w:noProof/>
                <w:webHidden/>
                <w:sz w:val="22"/>
              </w:rPr>
              <w:instrText xml:space="preserve"> PAGEREF _Toc243142814 \h </w:instrText>
            </w:r>
            <w:r w:rsidRPr="00A57812">
              <w:rPr>
                <w:noProof/>
                <w:webHidden/>
                <w:sz w:val="22"/>
              </w:rPr>
            </w:r>
            <w:r w:rsidRPr="00A57812">
              <w:rPr>
                <w:noProof/>
                <w:webHidden/>
                <w:sz w:val="22"/>
              </w:rPr>
              <w:fldChar w:fldCharType="separate"/>
            </w:r>
            <w:r w:rsidRPr="00A57812">
              <w:rPr>
                <w:noProof/>
                <w:webHidden/>
                <w:sz w:val="22"/>
              </w:rPr>
              <w:t>8</w:t>
            </w:r>
            <w:r w:rsidRPr="00A57812">
              <w:rPr>
                <w:noProof/>
                <w:webHidden/>
                <w:sz w:val="22"/>
              </w:rPr>
              <w:fldChar w:fldCharType="end"/>
            </w:r>
          </w:hyperlink>
        </w:p>
        <w:p w14:paraId="4609F9F4" w14:textId="77777777" w:rsidR="00CC4DD7" w:rsidRPr="000D020A" w:rsidRDefault="00CC4DD7" w:rsidP="00A57812">
          <w:pPr>
            <w:spacing w:line="360" w:lineRule="auto"/>
            <w:rPr>
              <w:rFonts w:ascii="Arial" w:hAnsi="Arial"/>
              <w:sz w:val="22"/>
              <w:lang w:val="en-GB"/>
            </w:rPr>
          </w:pPr>
          <w:r w:rsidRPr="00A57812">
            <w:rPr>
              <w:rFonts w:ascii="Arial" w:hAnsi="Arial"/>
              <w:b/>
              <w:bCs/>
              <w:noProof/>
              <w:sz w:val="22"/>
              <w:lang w:val="en-GB"/>
            </w:rPr>
            <w:fldChar w:fldCharType="end"/>
          </w:r>
        </w:p>
      </w:sdtContent>
    </w:sdt>
    <w:p w14:paraId="07C6DECF" w14:textId="77777777" w:rsidR="00AF2C54" w:rsidRPr="000D020A" w:rsidRDefault="00AF2C54" w:rsidP="007C66DC">
      <w:pPr>
        <w:spacing w:before="0" w:after="160" w:line="360" w:lineRule="auto"/>
        <w:jc w:val="center"/>
        <w:rPr>
          <w:rFonts w:ascii="Arial" w:hAnsi="Arial"/>
          <w:b/>
          <w:sz w:val="22"/>
          <w:lang w:val="en-GB"/>
        </w:rPr>
      </w:pPr>
      <w:r w:rsidRPr="000D020A">
        <w:rPr>
          <w:rFonts w:ascii="Arial" w:hAnsi="Arial"/>
          <w:b/>
          <w:sz w:val="22"/>
          <w:lang w:val="en-GB"/>
        </w:rPr>
        <w:br w:type="page"/>
      </w:r>
    </w:p>
    <w:p w14:paraId="735E6484" w14:textId="77777777" w:rsidR="001C6B07" w:rsidRPr="000D020A" w:rsidRDefault="001C6B07" w:rsidP="007C66DC">
      <w:pPr>
        <w:pStyle w:val="Heading1"/>
        <w:spacing w:line="360" w:lineRule="auto"/>
        <w:rPr>
          <w:rFonts w:ascii="Arial" w:hAnsi="Arial" w:cs="Arial"/>
          <w:sz w:val="22"/>
          <w:szCs w:val="22"/>
          <w:lang w:val="en-GB"/>
        </w:rPr>
      </w:pPr>
      <w:bookmarkStart w:id="0" w:name="_Toc243142809"/>
      <w:r w:rsidRPr="000D020A">
        <w:rPr>
          <w:rFonts w:ascii="Arial" w:hAnsi="Arial" w:cs="Arial"/>
          <w:sz w:val="22"/>
          <w:szCs w:val="22"/>
          <w:lang w:val="en-GB"/>
        </w:rPr>
        <w:t>1. Introduction</w:t>
      </w:r>
      <w:bookmarkEnd w:id="0"/>
      <w:r w:rsidR="00AF2C54" w:rsidRPr="000D020A">
        <w:rPr>
          <w:rFonts w:ascii="Arial" w:hAnsi="Arial" w:cs="Arial"/>
          <w:sz w:val="22"/>
          <w:szCs w:val="22"/>
          <w:lang w:val="en-GB"/>
        </w:rPr>
        <w:t xml:space="preserve"> </w:t>
      </w:r>
    </w:p>
    <w:p w14:paraId="07431A70" w14:textId="34E3D890" w:rsidR="001C6B07" w:rsidRPr="000D020A" w:rsidRDefault="001C6B07" w:rsidP="007C66DC">
      <w:pPr>
        <w:spacing w:line="360" w:lineRule="auto"/>
        <w:rPr>
          <w:rFonts w:ascii="Arial" w:hAnsi="Arial"/>
          <w:sz w:val="22"/>
          <w:lang w:val="en-GB"/>
        </w:rPr>
      </w:pPr>
      <w:r w:rsidRPr="000D020A">
        <w:rPr>
          <w:rFonts w:ascii="Arial" w:hAnsi="Arial"/>
          <w:sz w:val="22"/>
          <w:lang w:val="en-GB"/>
        </w:rPr>
        <w:t xml:space="preserve">The use of AI in diabetic retinopathy screening </w:t>
      </w:r>
      <w:r w:rsidR="00B63A66" w:rsidRPr="000D020A">
        <w:rPr>
          <w:rFonts w:ascii="Arial" w:hAnsi="Arial"/>
          <w:sz w:val="22"/>
          <w:lang w:val="en-GB"/>
        </w:rPr>
        <w:t>offers</w:t>
      </w:r>
      <w:r w:rsidRPr="000D020A">
        <w:rPr>
          <w:rFonts w:ascii="Arial" w:hAnsi="Arial"/>
          <w:sz w:val="22"/>
          <w:lang w:val="en-GB"/>
        </w:rPr>
        <w:t xml:space="preserve"> opportunities to transform the way we think about and organize screening capacity, clinical </w:t>
      </w:r>
      <w:r w:rsidR="00205104" w:rsidRPr="000D020A">
        <w:rPr>
          <w:rFonts w:ascii="Arial" w:hAnsi="Arial"/>
          <w:sz w:val="22"/>
          <w:lang w:val="en-GB"/>
        </w:rPr>
        <w:t>ability</w:t>
      </w:r>
      <w:r w:rsidRPr="000D020A">
        <w:rPr>
          <w:rFonts w:ascii="Arial" w:hAnsi="Arial"/>
          <w:sz w:val="22"/>
          <w:lang w:val="en-GB"/>
        </w:rPr>
        <w:t xml:space="preserve"> and referral. Joseph et al. (2024) showed strong diagnostic accuracy across real-world studies. However, important variations across different settings </w:t>
      </w:r>
      <w:r w:rsidR="009E7661" w:rsidRPr="000D020A">
        <w:rPr>
          <w:rFonts w:ascii="Arial" w:hAnsi="Arial"/>
          <w:sz w:val="22"/>
          <w:lang w:val="en-GB"/>
        </w:rPr>
        <w:t>show</w:t>
      </w:r>
      <w:r w:rsidRPr="000D020A">
        <w:rPr>
          <w:rFonts w:ascii="Arial" w:hAnsi="Arial"/>
          <w:sz w:val="22"/>
          <w:lang w:val="en-GB"/>
        </w:rPr>
        <w:t xml:space="preserve"> that the presence of technical accuracy does not always guarantee clinical utility. Therefore, when assessing AI, we must consider the image quality, the level of human oversight, </w:t>
      </w:r>
      <w:r w:rsidR="0089735F">
        <w:rPr>
          <w:rFonts w:ascii="Arial" w:hAnsi="Arial"/>
          <w:sz w:val="22"/>
          <w:lang w:val="en-GB"/>
        </w:rPr>
        <w:t>and</w:t>
      </w:r>
      <w:r w:rsidRPr="000D020A">
        <w:rPr>
          <w:rFonts w:ascii="Arial" w:hAnsi="Arial"/>
          <w:sz w:val="22"/>
          <w:lang w:val="en-GB"/>
        </w:rPr>
        <w:t xml:space="preserve"> the socio-technical context within which it is being implemented.</w:t>
      </w:r>
      <w:r w:rsidR="00AF2C54" w:rsidRPr="000D020A">
        <w:rPr>
          <w:rFonts w:ascii="Arial" w:hAnsi="Arial"/>
          <w:sz w:val="22"/>
          <w:lang w:val="en-GB"/>
        </w:rPr>
        <w:t xml:space="preserve"> </w:t>
      </w:r>
    </w:p>
    <w:p w14:paraId="3459DF2E" w14:textId="1D8851A5" w:rsidR="001C6B07" w:rsidRPr="000D020A" w:rsidRDefault="001C6B07" w:rsidP="007C66DC">
      <w:pPr>
        <w:spacing w:line="360" w:lineRule="auto"/>
        <w:rPr>
          <w:rFonts w:ascii="Arial" w:hAnsi="Arial"/>
          <w:sz w:val="22"/>
          <w:lang w:val="en-GB"/>
        </w:rPr>
      </w:pPr>
      <w:r w:rsidRPr="000D020A">
        <w:rPr>
          <w:rFonts w:ascii="Arial" w:hAnsi="Arial"/>
          <w:sz w:val="22"/>
          <w:lang w:val="en-GB"/>
        </w:rPr>
        <w:t xml:space="preserve">In England, the same process has happened with diabetic retinopathy screening. The NHS has funded an evaluation of </w:t>
      </w:r>
      <w:r w:rsidR="00571818" w:rsidRPr="000D020A">
        <w:rPr>
          <w:rFonts w:ascii="Arial" w:hAnsi="Arial"/>
          <w:sz w:val="22"/>
          <w:lang w:val="en-GB"/>
        </w:rPr>
        <w:t>AI but</w:t>
      </w:r>
      <w:r w:rsidRPr="000D020A">
        <w:rPr>
          <w:rFonts w:ascii="Arial" w:hAnsi="Arial"/>
          <w:sz w:val="22"/>
          <w:lang w:val="en-GB"/>
        </w:rPr>
        <w:t xml:space="preserve"> has not resulted in the wholesale substitution</w:t>
      </w:r>
      <w:r w:rsidR="00AF2C54" w:rsidRPr="000D020A">
        <w:rPr>
          <w:rFonts w:ascii="Arial" w:hAnsi="Arial"/>
          <w:sz w:val="22"/>
          <w:lang w:val="en-GB"/>
        </w:rPr>
        <w:t xml:space="preserve"> of human grading</w:t>
      </w:r>
      <w:r w:rsidRPr="000D020A">
        <w:rPr>
          <w:rFonts w:ascii="Arial" w:hAnsi="Arial"/>
          <w:sz w:val="22"/>
          <w:lang w:val="en-GB"/>
        </w:rPr>
        <w:t xml:space="preserve">. Macdonald et al. (2025) contend that AI should not be integrated into diabetic eye screening until more evidence is available to support its safety. Thus, the critical challenge is not to become first to market with a new </w:t>
      </w:r>
      <w:r w:rsidR="00904E5F" w:rsidRPr="000D020A">
        <w:rPr>
          <w:rFonts w:ascii="Arial" w:hAnsi="Arial"/>
          <w:sz w:val="22"/>
          <w:lang w:val="en-GB"/>
        </w:rPr>
        <w:t>technology but</w:t>
      </w:r>
      <w:r w:rsidRPr="000D020A">
        <w:rPr>
          <w:rFonts w:ascii="Arial" w:hAnsi="Arial"/>
          <w:sz w:val="22"/>
          <w:lang w:val="en-GB"/>
        </w:rPr>
        <w:t xml:space="preserve"> </w:t>
      </w:r>
      <w:r w:rsidR="00904E5F" w:rsidRPr="000D020A">
        <w:rPr>
          <w:rFonts w:ascii="Arial" w:hAnsi="Arial"/>
          <w:sz w:val="22"/>
          <w:lang w:val="en-GB"/>
        </w:rPr>
        <w:t>implement</w:t>
      </w:r>
      <w:r w:rsidRPr="000D020A">
        <w:rPr>
          <w:rFonts w:ascii="Arial" w:hAnsi="Arial"/>
          <w:sz w:val="22"/>
          <w:lang w:val="en-GB"/>
        </w:rPr>
        <w:t xml:space="preserve"> an effective solution to address the challenges faced by the current diabetic eye screening program.</w:t>
      </w:r>
      <w:r w:rsidR="00AF2C54" w:rsidRPr="000D020A">
        <w:rPr>
          <w:rFonts w:ascii="Arial" w:hAnsi="Arial"/>
          <w:sz w:val="22"/>
          <w:lang w:val="en-GB"/>
        </w:rPr>
        <w:t xml:space="preserve"> </w:t>
      </w:r>
    </w:p>
    <w:p w14:paraId="76D3ACCB" w14:textId="77777777" w:rsidR="001C6B07" w:rsidRPr="000D020A" w:rsidRDefault="001C6B07" w:rsidP="007C66DC">
      <w:pPr>
        <w:spacing w:line="360" w:lineRule="auto"/>
        <w:rPr>
          <w:rFonts w:ascii="Arial" w:hAnsi="Arial"/>
          <w:sz w:val="22"/>
          <w:lang w:val="en-GB"/>
        </w:rPr>
      </w:pPr>
      <w:r w:rsidRPr="000D020A">
        <w:rPr>
          <w:rFonts w:ascii="Arial" w:hAnsi="Arial"/>
          <w:sz w:val="22"/>
          <w:lang w:val="en-GB"/>
        </w:rPr>
        <w:t xml:space="preserve">This report </w:t>
      </w:r>
      <w:r w:rsidR="0042431E" w:rsidRPr="000D020A">
        <w:rPr>
          <w:rFonts w:ascii="Arial" w:hAnsi="Arial"/>
          <w:sz w:val="22"/>
          <w:lang w:val="en-GB"/>
        </w:rPr>
        <w:t>analyses</w:t>
      </w:r>
      <w:r w:rsidRPr="000D020A">
        <w:rPr>
          <w:rFonts w:ascii="Arial" w:hAnsi="Arial"/>
          <w:sz w:val="22"/>
          <w:lang w:val="en-GB"/>
        </w:rPr>
        <w:t xml:space="preserve"> AI-assisted diabetic retinopathy screening by looking at the workforce, service delivery, and the patient experience. Risks include professional accountability, readiness to implement, diagnostic uncertainty, and patient trust. The main question here is whether AI-support automates and improves existing diagnostic screening processes, or does it meaningfully transform the service?</w:t>
      </w:r>
      <w:r w:rsidR="00AF2C54" w:rsidRPr="000D020A">
        <w:rPr>
          <w:rFonts w:ascii="Arial" w:hAnsi="Arial"/>
          <w:sz w:val="22"/>
          <w:lang w:val="en-GB"/>
        </w:rPr>
        <w:t xml:space="preserve"> </w:t>
      </w:r>
    </w:p>
    <w:p w14:paraId="3198D3B8" w14:textId="77777777" w:rsidR="001C6B07" w:rsidRPr="000D020A" w:rsidRDefault="001C6B07" w:rsidP="007C66DC">
      <w:pPr>
        <w:pStyle w:val="Heading1"/>
        <w:spacing w:line="360" w:lineRule="auto"/>
        <w:rPr>
          <w:rFonts w:ascii="Arial" w:hAnsi="Arial" w:cs="Arial"/>
          <w:sz w:val="22"/>
          <w:szCs w:val="22"/>
          <w:lang w:val="en-GB"/>
        </w:rPr>
      </w:pPr>
      <w:bookmarkStart w:id="1" w:name="_Toc243142810"/>
      <w:r w:rsidRPr="000D020A">
        <w:rPr>
          <w:rFonts w:ascii="Arial" w:hAnsi="Arial" w:cs="Arial"/>
          <w:sz w:val="22"/>
          <w:szCs w:val="22"/>
          <w:lang w:val="en-GB"/>
        </w:rPr>
        <w:t>2. Case Study Background</w:t>
      </w:r>
      <w:bookmarkEnd w:id="1"/>
      <w:r w:rsidR="00AF2C54" w:rsidRPr="000D020A">
        <w:rPr>
          <w:rFonts w:ascii="Arial" w:hAnsi="Arial" w:cs="Arial"/>
          <w:sz w:val="22"/>
          <w:szCs w:val="22"/>
          <w:lang w:val="en-GB"/>
        </w:rPr>
        <w:t xml:space="preserve"> </w:t>
      </w:r>
    </w:p>
    <w:p w14:paraId="4EFF09F1" w14:textId="7185CC3D" w:rsidR="001C6B07" w:rsidRPr="000D020A" w:rsidRDefault="001C6B07" w:rsidP="007C66DC">
      <w:pPr>
        <w:spacing w:line="360" w:lineRule="auto"/>
        <w:rPr>
          <w:rFonts w:ascii="Arial" w:hAnsi="Arial"/>
          <w:sz w:val="22"/>
          <w:lang w:val="en-GB"/>
        </w:rPr>
      </w:pPr>
      <w:r w:rsidRPr="000D020A">
        <w:rPr>
          <w:rFonts w:ascii="Arial" w:hAnsi="Arial"/>
          <w:sz w:val="22"/>
          <w:lang w:val="en-GB"/>
        </w:rPr>
        <w:t xml:space="preserve">Diabetic retinopathy screening faces a capacity challenge because of the </w:t>
      </w:r>
      <w:r w:rsidR="00E10756" w:rsidRPr="000D020A">
        <w:rPr>
          <w:rFonts w:ascii="Arial" w:hAnsi="Arial"/>
          <w:sz w:val="22"/>
          <w:lang w:val="en-GB"/>
        </w:rPr>
        <w:t>sizeable number</w:t>
      </w:r>
      <w:r w:rsidRPr="000D020A">
        <w:rPr>
          <w:rFonts w:ascii="Arial" w:hAnsi="Arial"/>
          <w:sz w:val="22"/>
          <w:lang w:val="en-GB"/>
        </w:rPr>
        <w:t xml:space="preserve"> of retinal images that must be assessed systematically while sight-threatening disease must be identified </w:t>
      </w:r>
      <w:r w:rsidR="00C64F75" w:rsidRPr="000D020A">
        <w:rPr>
          <w:rFonts w:ascii="Arial" w:hAnsi="Arial"/>
          <w:sz w:val="22"/>
          <w:lang w:val="en-GB"/>
        </w:rPr>
        <w:t>on time</w:t>
      </w:r>
      <w:r w:rsidRPr="000D020A">
        <w:rPr>
          <w:rFonts w:ascii="Arial" w:hAnsi="Arial"/>
          <w:sz w:val="22"/>
          <w:lang w:val="en-GB"/>
        </w:rPr>
        <w:t>. Joseph et al. (2024) showed that in real world situations, certain AI-based screening systems can achieve a strong level of diagnostic performance. Variation in clinical environments limits the assurance that improved diagnostic performance through AI means improved healthcare. The problem is whether AI can increase capacity while maintaining integrity and equality in clinical judgment and safety.</w:t>
      </w:r>
      <w:r w:rsidR="00AF2C54" w:rsidRPr="000D020A">
        <w:rPr>
          <w:rFonts w:ascii="Arial" w:hAnsi="Arial"/>
          <w:sz w:val="22"/>
          <w:lang w:val="en-GB"/>
        </w:rPr>
        <w:t xml:space="preserve"> </w:t>
      </w:r>
    </w:p>
    <w:p w14:paraId="292D430F" w14:textId="684D5625" w:rsidR="001C6B07" w:rsidRPr="000D020A" w:rsidRDefault="001C6B07" w:rsidP="007C66DC">
      <w:pPr>
        <w:spacing w:line="360" w:lineRule="auto"/>
        <w:rPr>
          <w:rFonts w:ascii="Arial" w:hAnsi="Arial"/>
          <w:sz w:val="22"/>
          <w:lang w:val="en-GB"/>
        </w:rPr>
      </w:pPr>
      <w:r w:rsidRPr="000D020A">
        <w:rPr>
          <w:rFonts w:ascii="Arial" w:hAnsi="Arial"/>
          <w:sz w:val="22"/>
          <w:lang w:val="en-GB"/>
        </w:rPr>
        <w:t xml:space="preserve">AI-assisted diabetic retinopathy screening started with algorithms that could assess image assessment and is moving towards real world NHS screening. </w:t>
      </w:r>
      <w:proofErr w:type="spellStart"/>
      <w:r w:rsidRPr="000D020A">
        <w:rPr>
          <w:rFonts w:ascii="Arial" w:hAnsi="Arial"/>
          <w:sz w:val="22"/>
          <w:lang w:val="en-GB"/>
        </w:rPr>
        <w:t>Heydon</w:t>
      </w:r>
      <w:proofErr w:type="spellEnd"/>
      <w:r w:rsidRPr="000D020A">
        <w:rPr>
          <w:rFonts w:ascii="Arial" w:hAnsi="Arial"/>
          <w:sz w:val="22"/>
          <w:lang w:val="en-GB"/>
        </w:rPr>
        <w:t xml:space="preserve"> et al. (2021) showed that AI could be used to perform automated screening on 30,000 cases, thus demonstrating the potential for automation at scale. However, the integration of AI-based screening in the NHS </w:t>
      </w:r>
      <w:r w:rsidR="0089735F">
        <w:rPr>
          <w:rFonts w:ascii="Arial" w:hAnsi="Arial"/>
          <w:sz w:val="22"/>
          <w:lang w:val="en-GB"/>
        </w:rPr>
        <w:t xml:space="preserve">is still questionable </w:t>
      </w:r>
      <w:r w:rsidRPr="000D020A">
        <w:rPr>
          <w:rFonts w:ascii="Arial" w:hAnsi="Arial"/>
          <w:sz w:val="22"/>
          <w:lang w:val="en-GB"/>
        </w:rPr>
        <w:t>because Macdonald et al. (2025) argued that while diagnostic accuracy is i</w:t>
      </w:r>
      <w:r w:rsidR="0089735F">
        <w:rPr>
          <w:rFonts w:ascii="Arial" w:hAnsi="Arial"/>
          <w:sz w:val="22"/>
          <w:lang w:val="en-GB"/>
        </w:rPr>
        <w:t xml:space="preserve">mportant, other aspects like </w:t>
      </w:r>
      <w:r w:rsidRPr="000D020A">
        <w:rPr>
          <w:rFonts w:ascii="Arial" w:hAnsi="Arial"/>
          <w:sz w:val="22"/>
          <w:lang w:val="en-GB"/>
        </w:rPr>
        <w:t>real world saf</w:t>
      </w:r>
      <w:r w:rsidR="0089735F">
        <w:rPr>
          <w:rFonts w:ascii="Arial" w:hAnsi="Arial"/>
          <w:sz w:val="22"/>
          <w:lang w:val="en-GB"/>
        </w:rPr>
        <w:t xml:space="preserve">ety and effectiveness must </w:t>
      </w:r>
      <w:r w:rsidRPr="000D020A">
        <w:rPr>
          <w:rFonts w:ascii="Arial" w:hAnsi="Arial"/>
          <w:sz w:val="22"/>
          <w:lang w:val="en-GB"/>
        </w:rPr>
        <w:t xml:space="preserve">be addressed. Recently, NHS England (2024) launched the AI in Health and Care Award to </w:t>
      </w:r>
      <w:r w:rsidR="009363A2" w:rsidRPr="000D020A">
        <w:rPr>
          <w:rFonts w:ascii="Arial" w:hAnsi="Arial"/>
          <w:sz w:val="22"/>
          <w:lang w:val="en-GB"/>
        </w:rPr>
        <w:t>incentivise</w:t>
      </w:r>
      <w:r w:rsidRPr="000D020A">
        <w:rPr>
          <w:rFonts w:ascii="Arial" w:hAnsi="Arial"/>
          <w:sz w:val="22"/>
          <w:lang w:val="en-GB"/>
        </w:rPr>
        <w:t xml:space="preserve"> the </w:t>
      </w:r>
      <w:r w:rsidR="00220B90" w:rsidRPr="000D020A">
        <w:rPr>
          <w:rFonts w:ascii="Arial" w:hAnsi="Arial"/>
          <w:sz w:val="22"/>
          <w:lang w:val="en-GB"/>
        </w:rPr>
        <w:t>real-world</w:t>
      </w:r>
      <w:r w:rsidRPr="000D020A">
        <w:rPr>
          <w:rFonts w:ascii="Arial" w:hAnsi="Arial"/>
          <w:sz w:val="22"/>
          <w:lang w:val="en-GB"/>
        </w:rPr>
        <w:t xml:space="preserve"> testing of AI technologies to increase the pace of the evidence-based innovation within the NHS.</w:t>
      </w:r>
      <w:r w:rsidR="00AF2C54" w:rsidRPr="000D020A">
        <w:rPr>
          <w:rFonts w:ascii="Arial" w:hAnsi="Arial"/>
          <w:sz w:val="22"/>
          <w:lang w:val="en-GB"/>
        </w:rPr>
        <w:t xml:space="preserve"> </w:t>
      </w:r>
    </w:p>
    <w:p w14:paraId="48726E7D" w14:textId="77777777" w:rsidR="001C6B07" w:rsidRPr="000D020A" w:rsidRDefault="001C6B07" w:rsidP="007C66DC">
      <w:pPr>
        <w:spacing w:line="360" w:lineRule="auto"/>
        <w:rPr>
          <w:rFonts w:ascii="Arial" w:hAnsi="Arial"/>
          <w:sz w:val="22"/>
          <w:lang w:val="en-GB"/>
        </w:rPr>
      </w:pPr>
      <w:r w:rsidRPr="000D020A">
        <w:rPr>
          <w:rFonts w:ascii="Arial" w:hAnsi="Arial"/>
          <w:sz w:val="22"/>
          <w:lang w:val="en-GB"/>
        </w:rPr>
        <w:t>Many people, including patients, diabetes eye screening staff, ophthalmologists, those who develop and commission the technology within the framework of the NHS England program, have acknowledged the potential benefits of improving the efficiency of diabetes eye screening. However, they have expressed concerns about the security of personal data and the potential for professional accountability and liability. The main question in the case of the integration of AI in diabetes eye screening is whether such technologies should be integrated to support human graders or to fully replace human graders. The UK National Screening Committee (2021) has stated the need for stronger evidence before embedding automated grading. Therefore, in the case of the NHS integrating such technologies, the focus should be on the clinical outcomes, governance, and equity, rather than the technology’s performance.</w:t>
      </w:r>
      <w:r w:rsidR="00AF2C54" w:rsidRPr="000D020A">
        <w:rPr>
          <w:rFonts w:ascii="Arial" w:hAnsi="Arial"/>
          <w:sz w:val="22"/>
          <w:lang w:val="en-GB"/>
        </w:rPr>
        <w:t xml:space="preserve"> </w:t>
      </w:r>
    </w:p>
    <w:p w14:paraId="69059BA8" w14:textId="77777777" w:rsidR="001C6B07" w:rsidRPr="000D020A" w:rsidRDefault="001C6B07" w:rsidP="007C66DC">
      <w:pPr>
        <w:pStyle w:val="Heading1"/>
        <w:spacing w:line="360" w:lineRule="auto"/>
        <w:rPr>
          <w:rFonts w:ascii="Arial" w:hAnsi="Arial" w:cs="Arial"/>
          <w:sz w:val="22"/>
          <w:szCs w:val="22"/>
          <w:lang w:val="en-GB"/>
        </w:rPr>
      </w:pPr>
      <w:bookmarkStart w:id="2" w:name="_Toc243142811"/>
      <w:r w:rsidRPr="000D020A">
        <w:rPr>
          <w:rFonts w:ascii="Arial" w:hAnsi="Arial" w:cs="Arial"/>
          <w:sz w:val="22"/>
          <w:szCs w:val="22"/>
          <w:lang w:val="en-GB"/>
        </w:rPr>
        <w:t>3. Evaluation of Workforce Impact</w:t>
      </w:r>
      <w:bookmarkEnd w:id="2"/>
      <w:r w:rsidR="00AF2C54" w:rsidRPr="000D020A">
        <w:rPr>
          <w:rFonts w:ascii="Arial" w:hAnsi="Arial" w:cs="Arial"/>
          <w:sz w:val="22"/>
          <w:szCs w:val="22"/>
          <w:lang w:val="en-GB"/>
        </w:rPr>
        <w:t xml:space="preserve"> </w:t>
      </w:r>
    </w:p>
    <w:p w14:paraId="17316B9A" w14:textId="6BDC4778" w:rsidR="001C6B07" w:rsidRPr="000D020A" w:rsidRDefault="001C6B07" w:rsidP="007C66DC">
      <w:pPr>
        <w:spacing w:line="360" w:lineRule="auto"/>
        <w:rPr>
          <w:rFonts w:ascii="Arial" w:hAnsi="Arial"/>
          <w:sz w:val="22"/>
          <w:lang w:val="en-GB"/>
        </w:rPr>
      </w:pPr>
      <w:r w:rsidRPr="000D020A">
        <w:rPr>
          <w:rFonts w:ascii="Arial" w:hAnsi="Arial"/>
          <w:sz w:val="22"/>
          <w:lang w:val="en-GB"/>
        </w:rPr>
        <w:t xml:space="preserve">AI has the potential to fully automate processes and subsume some or </w:t>
      </w:r>
      <w:r w:rsidR="00D55C17" w:rsidRPr="000D020A">
        <w:rPr>
          <w:rFonts w:ascii="Arial" w:hAnsi="Arial"/>
          <w:sz w:val="22"/>
          <w:lang w:val="en-GB"/>
        </w:rPr>
        <w:t>all</w:t>
      </w:r>
      <w:r w:rsidRPr="000D020A">
        <w:rPr>
          <w:rFonts w:ascii="Arial" w:hAnsi="Arial"/>
          <w:sz w:val="22"/>
          <w:lang w:val="en-GB"/>
        </w:rPr>
        <w:t xml:space="preserve"> the tasks currently performed by humans. </w:t>
      </w:r>
      <w:proofErr w:type="spellStart"/>
      <w:r w:rsidRPr="000D020A">
        <w:rPr>
          <w:rFonts w:ascii="Arial" w:hAnsi="Arial"/>
          <w:sz w:val="22"/>
          <w:lang w:val="en-GB"/>
        </w:rPr>
        <w:t>Farahat</w:t>
      </w:r>
      <w:proofErr w:type="spellEnd"/>
      <w:r w:rsidRPr="000D020A">
        <w:rPr>
          <w:rFonts w:ascii="Arial" w:hAnsi="Arial"/>
          <w:sz w:val="22"/>
          <w:lang w:val="en-GB"/>
        </w:rPr>
        <w:t xml:space="preserve"> et al. (2024) </w:t>
      </w:r>
      <w:r w:rsidR="00466689" w:rsidRPr="000D020A">
        <w:rPr>
          <w:rFonts w:ascii="Arial" w:hAnsi="Arial"/>
          <w:sz w:val="22"/>
          <w:lang w:val="en-GB"/>
        </w:rPr>
        <w:t>proved</w:t>
      </w:r>
      <w:r w:rsidRPr="000D020A">
        <w:rPr>
          <w:rFonts w:ascii="Arial" w:hAnsi="Arial"/>
          <w:sz w:val="22"/>
          <w:lang w:val="en-GB"/>
        </w:rPr>
        <w:t xml:space="preserve"> that in the case of diabetic retinopathy screening, AI has the potential to achieve high diagnostic performance. As a consequence, the rapid and large-scale screening of the diabetic population, which currently relies on human graders, may be fully automated. However, various activities, from </w:t>
      </w:r>
      <w:r w:rsidR="00B1176E" w:rsidRPr="000D020A">
        <w:rPr>
          <w:rFonts w:ascii="Arial" w:hAnsi="Arial"/>
          <w:sz w:val="22"/>
          <w:lang w:val="en-GB"/>
        </w:rPr>
        <w:t>first</w:t>
      </w:r>
      <w:r w:rsidRPr="000D020A">
        <w:rPr>
          <w:rFonts w:ascii="Arial" w:hAnsi="Arial"/>
          <w:sz w:val="22"/>
          <w:lang w:val="en-GB"/>
        </w:rPr>
        <w:t xml:space="preserve"> assessment of the quality of the image to clinical escalation of significant cases, will remain the responsibility of health care professionals. Therefore, the potential of AI in this case should best be regarded as the rapid automation of certain processes currently performed by human graders.</w:t>
      </w:r>
      <w:r w:rsidR="00AF2C54" w:rsidRPr="000D020A">
        <w:rPr>
          <w:rFonts w:ascii="Arial" w:hAnsi="Arial"/>
          <w:sz w:val="22"/>
          <w:lang w:val="en-GB"/>
        </w:rPr>
        <w:t xml:space="preserve"> </w:t>
      </w:r>
    </w:p>
    <w:p w14:paraId="5DF9B82D" w14:textId="77777777" w:rsidR="001C6B07" w:rsidRPr="000D020A" w:rsidRDefault="001C6B07" w:rsidP="007C66DC">
      <w:pPr>
        <w:spacing w:line="360" w:lineRule="auto"/>
        <w:rPr>
          <w:rFonts w:ascii="Arial" w:hAnsi="Arial"/>
          <w:sz w:val="22"/>
          <w:lang w:val="en-GB"/>
        </w:rPr>
      </w:pPr>
      <w:r w:rsidRPr="000D020A">
        <w:rPr>
          <w:rFonts w:ascii="Arial" w:hAnsi="Arial"/>
          <w:sz w:val="22"/>
          <w:lang w:val="en-GB"/>
        </w:rPr>
        <w:t>Equally significant are the implications for professional competence. Tahir et al. (2025) showed AI outperforming manual screening in a range of comparisons, but positive comparative performance against manual screening does not warrant practitioners disengaging from clinical decisions. Staff should be able to identify inappropriate classifications, discern when algorithmic outputs are inadequate and unreliable, and maintain clinical judgment. This means a dual digital and clinical expertise divide is required. Consequently, the initial requirement may be an increase in training and supervision.</w:t>
      </w:r>
      <w:r w:rsidR="00AF2C54" w:rsidRPr="000D020A">
        <w:rPr>
          <w:rFonts w:ascii="Arial" w:hAnsi="Arial"/>
          <w:sz w:val="22"/>
          <w:lang w:val="en-GB"/>
        </w:rPr>
        <w:t xml:space="preserve"> </w:t>
      </w:r>
    </w:p>
    <w:p w14:paraId="501B9041" w14:textId="77777777" w:rsidR="001C6B07" w:rsidRDefault="001C6B07" w:rsidP="007C66DC">
      <w:pPr>
        <w:spacing w:line="360" w:lineRule="auto"/>
        <w:rPr>
          <w:rFonts w:ascii="Arial" w:hAnsi="Arial"/>
          <w:sz w:val="22"/>
          <w:lang w:val="en-GB"/>
        </w:rPr>
      </w:pPr>
      <w:r w:rsidRPr="000D020A">
        <w:rPr>
          <w:rFonts w:ascii="Arial" w:hAnsi="Arial"/>
          <w:sz w:val="22"/>
          <w:lang w:val="en-GB"/>
        </w:rPr>
        <w:t xml:space="preserve">Automation of decision-making processes in diagnostic services could enhance productivity and allow staff to focus on more complex work, as noted in the assessment of AI for chest x-ray interpretation. </w:t>
      </w:r>
      <w:proofErr w:type="spellStart"/>
      <w:r w:rsidRPr="000D020A">
        <w:rPr>
          <w:rFonts w:ascii="Arial" w:hAnsi="Arial"/>
          <w:sz w:val="22"/>
          <w:lang w:val="en-GB"/>
        </w:rPr>
        <w:t>Alqahtani</w:t>
      </w:r>
      <w:proofErr w:type="spellEnd"/>
      <w:r w:rsidRPr="000D020A">
        <w:rPr>
          <w:rFonts w:ascii="Arial" w:hAnsi="Arial"/>
          <w:sz w:val="22"/>
          <w:lang w:val="en-GB"/>
        </w:rPr>
        <w:t xml:space="preserve"> et al. (2025) reported strong performance of AI in the field of neonatal screening. This offers the possibility that services may be able to respond to increasing demand for diagnostic screenings. Yet, releasing staff capacity is context dependent, and may require a risk-benefit assessment. NHS England (2024) states that for AI to be fully integrated within healthcare, its performance, integration, and governance must be assessed. Unreliable automation may require staff to perform assessments to ensure patient safety.</w:t>
      </w:r>
      <w:r w:rsidR="00AF2C54" w:rsidRPr="000D020A">
        <w:rPr>
          <w:rFonts w:ascii="Arial" w:hAnsi="Arial"/>
          <w:sz w:val="22"/>
          <w:lang w:val="en-GB"/>
        </w:rPr>
        <w:t xml:space="preserve"> </w:t>
      </w:r>
    </w:p>
    <w:p w14:paraId="4C79FBC2" w14:textId="77777777" w:rsidR="000F21E5" w:rsidRPr="000F21E5" w:rsidRDefault="000F21E5" w:rsidP="000F21E5">
      <w:pPr>
        <w:spacing w:line="360" w:lineRule="auto"/>
        <w:rPr>
          <w:rFonts w:ascii="Arial" w:hAnsi="Arial"/>
          <w:sz w:val="22"/>
          <w:lang w:val="en-GB"/>
        </w:rPr>
      </w:pPr>
      <w:r w:rsidRPr="000F21E5">
        <w:rPr>
          <w:rFonts w:ascii="Arial" w:hAnsi="Arial"/>
          <w:sz w:val="22"/>
          <w:lang w:val="en-GB"/>
        </w:rPr>
        <w:t xml:space="preserve">AI-based screening may further enhance capacity of workforce by minimizing repetitive image-grading workflows and enabling human experts to focus on more complicated cases, quality control and clinical escalation. </w:t>
      </w:r>
      <w:proofErr w:type="spellStart"/>
      <w:r w:rsidRPr="000F21E5">
        <w:rPr>
          <w:rFonts w:ascii="Arial" w:hAnsi="Arial"/>
          <w:sz w:val="22"/>
          <w:lang w:val="en-GB"/>
        </w:rPr>
        <w:t>Farahat</w:t>
      </w:r>
      <w:proofErr w:type="spellEnd"/>
      <w:r w:rsidRPr="000F21E5">
        <w:rPr>
          <w:rFonts w:ascii="Arial" w:hAnsi="Arial"/>
          <w:sz w:val="22"/>
          <w:lang w:val="en-GB"/>
        </w:rPr>
        <w:t xml:space="preserve"> et al. (2024) found good diagnostic performance in AI screening research, and </w:t>
      </w:r>
      <w:proofErr w:type="spellStart"/>
      <w:r w:rsidRPr="000F21E5">
        <w:rPr>
          <w:rFonts w:ascii="Arial" w:hAnsi="Arial"/>
          <w:sz w:val="22"/>
          <w:lang w:val="en-GB"/>
        </w:rPr>
        <w:t>Heydon</w:t>
      </w:r>
      <w:proofErr w:type="spellEnd"/>
      <w:r w:rsidRPr="000F21E5">
        <w:rPr>
          <w:rFonts w:ascii="Arial" w:hAnsi="Arial"/>
          <w:sz w:val="22"/>
          <w:lang w:val="en-GB"/>
        </w:rPr>
        <w:t xml:space="preserve"> et al. (2021) showed automated assessment over 30,000 patients. These are some interesting findings to note that AI may enable services to handle volumes of images without staff increases in tandem with demand. But the result of capacity gain will be affected by the redesign of roles. Willis et al. (2026) reported that healthcare professionals (HCPs) identified potential efficiency gains, but most were against substituting human grading. This helps to foster an augmentation model of automation that is one in which the professional skill set is not displaced or superseded by automation. The most important indicator should be if staff time is reallocated for higher value clinical work and competence and accountability are maintained. To improve the workforce in routine screening by translating the capability into training, clear escalation responsibilities </w:t>
      </w:r>
      <w:r>
        <w:rPr>
          <w:rFonts w:ascii="Arial" w:hAnsi="Arial"/>
          <w:sz w:val="22"/>
          <w:lang w:val="en-GB"/>
        </w:rPr>
        <w:t xml:space="preserve">and monitoring of net workload. </w:t>
      </w:r>
    </w:p>
    <w:p w14:paraId="7EBC1BC3" w14:textId="2D27CF78" w:rsidR="001C6B07" w:rsidRPr="000D020A" w:rsidRDefault="00AF2C54" w:rsidP="007C66DC">
      <w:pPr>
        <w:spacing w:line="360" w:lineRule="auto"/>
        <w:rPr>
          <w:rFonts w:ascii="Arial" w:hAnsi="Arial"/>
          <w:sz w:val="22"/>
          <w:lang w:val="en-GB"/>
        </w:rPr>
      </w:pPr>
      <w:r w:rsidRPr="000D020A">
        <w:rPr>
          <w:rFonts w:ascii="Arial" w:hAnsi="Arial"/>
          <w:sz w:val="22"/>
          <w:lang w:val="en-GB"/>
        </w:rPr>
        <w:t xml:space="preserve">The distribution of benefits may also be uneven. </w:t>
      </w:r>
      <w:r w:rsidR="001C6B07" w:rsidRPr="000D020A">
        <w:rPr>
          <w:rFonts w:ascii="Arial" w:hAnsi="Arial"/>
          <w:sz w:val="22"/>
          <w:lang w:val="en-GB"/>
        </w:rPr>
        <w:t>Even if AI for diagnostic imaging is able to safely make clinical decisions, it is likely that not all services, especially those with limited capacity and resources, would experience benefits evenly. Resource and implementation considerations are also cited in the NICE (2021) diagnostic reporting guidelines in conjunction with clinical evidence. The assessment and assurance of quality are as important as productivity.</w:t>
      </w:r>
      <w:r w:rsidRPr="000D020A">
        <w:rPr>
          <w:rFonts w:ascii="Arial" w:hAnsi="Arial"/>
          <w:sz w:val="22"/>
          <w:lang w:val="en-GB"/>
        </w:rPr>
        <w:t xml:space="preserve"> </w:t>
      </w:r>
      <w:r w:rsidR="001C6B07" w:rsidRPr="000D020A">
        <w:rPr>
          <w:rFonts w:ascii="Arial" w:hAnsi="Arial"/>
          <w:sz w:val="22"/>
          <w:lang w:val="en-GB"/>
        </w:rPr>
        <w:t xml:space="preserve">In general, AI </w:t>
      </w:r>
      <w:r w:rsidRPr="000D020A">
        <w:rPr>
          <w:rFonts w:ascii="Arial" w:hAnsi="Arial"/>
          <w:sz w:val="22"/>
          <w:lang w:val="en-GB"/>
        </w:rPr>
        <w:t xml:space="preserve">should be viewed </w:t>
      </w:r>
      <w:r w:rsidR="005C4C84" w:rsidRPr="000D020A">
        <w:rPr>
          <w:rFonts w:ascii="Arial" w:hAnsi="Arial"/>
          <w:sz w:val="22"/>
          <w:lang w:val="en-GB"/>
        </w:rPr>
        <w:t>to</w:t>
      </w:r>
      <w:r w:rsidR="001C6B07" w:rsidRPr="000D020A">
        <w:rPr>
          <w:rFonts w:ascii="Arial" w:hAnsi="Arial"/>
          <w:sz w:val="22"/>
          <w:lang w:val="en-GB"/>
        </w:rPr>
        <w:t xml:space="preserve"> increase the capacity of the workforce rather than as a substitute for professional expertise. According to Young et al. (2021), the public’s attitudes to clinical AI reflect expectations of human involvement and concern for responsibility, showing the importance of having a professional expert in oversight. The benefit for the workforce therefore rests on whether the NHS services make automation work for them by safely re-allocating staff time, including providing staff with the appropriate training, governance and oversight.</w:t>
      </w:r>
      <w:r w:rsidRPr="000D020A">
        <w:rPr>
          <w:rFonts w:ascii="Arial" w:hAnsi="Arial"/>
          <w:sz w:val="22"/>
          <w:lang w:val="en-GB"/>
        </w:rPr>
        <w:t xml:space="preserve"> </w:t>
      </w:r>
    </w:p>
    <w:p w14:paraId="11820353" w14:textId="77777777" w:rsidR="001C6B07" w:rsidRPr="000D020A" w:rsidRDefault="001C6B07" w:rsidP="007C66DC">
      <w:pPr>
        <w:pStyle w:val="Heading1"/>
        <w:spacing w:line="360" w:lineRule="auto"/>
        <w:rPr>
          <w:rFonts w:ascii="Arial" w:hAnsi="Arial" w:cs="Arial"/>
          <w:sz w:val="22"/>
          <w:szCs w:val="22"/>
          <w:lang w:val="en-GB"/>
        </w:rPr>
      </w:pPr>
      <w:bookmarkStart w:id="3" w:name="_Toc243142812"/>
      <w:r w:rsidRPr="000D020A">
        <w:rPr>
          <w:rFonts w:ascii="Arial" w:hAnsi="Arial" w:cs="Arial"/>
          <w:sz w:val="22"/>
          <w:szCs w:val="22"/>
          <w:lang w:val="en-GB"/>
        </w:rPr>
        <w:t>4. Evaluation of Service Delivery</w:t>
      </w:r>
      <w:bookmarkEnd w:id="3"/>
      <w:r w:rsidR="00AF2C54" w:rsidRPr="000D020A">
        <w:rPr>
          <w:rFonts w:ascii="Arial" w:hAnsi="Arial" w:cs="Arial"/>
          <w:sz w:val="22"/>
          <w:szCs w:val="22"/>
          <w:lang w:val="en-GB"/>
        </w:rPr>
        <w:t xml:space="preserve"> </w:t>
      </w:r>
    </w:p>
    <w:p w14:paraId="43C647D1" w14:textId="77777777" w:rsidR="001C6B07" w:rsidRPr="000D020A" w:rsidRDefault="001C6B07" w:rsidP="007C66DC">
      <w:pPr>
        <w:spacing w:line="360" w:lineRule="auto"/>
        <w:rPr>
          <w:rFonts w:ascii="Arial" w:hAnsi="Arial"/>
          <w:sz w:val="22"/>
          <w:lang w:val="en-GB"/>
        </w:rPr>
      </w:pPr>
      <w:r w:rsidRPr="000D020A">
        <w:rPr>
          <w:rFonts w:ascii="Arial" w:hAnsi="Arial"/>
          <w:sz w:val="22"/>
          <w:lang w:val="en-GB"/>
        </w:rPr>
        <w:t xml:space="preserve">The introduction of AI-supported diabetic retinopathy screening into a service could greatly improve service delivery by helping to increase screening capacity, speeding up identification of patients requiring referral and reducing the need for manual assessment </w:t>
      </w:r>
      <w:r w:rsidR="00AF2C54" w:rsidRPr="000D020A">
        <w:rPr>
          <w:rFonts w:ascii="Arial" w:hAnsi="Arial"/>
          <w:sz w:val="22"/>
          <w:lang w:val="en-GB"/>
        </w:rPr>
        <w:t xml:space="preserve">of routine images. As per </w:t>
      </w:r>
      <w:proofErr w:type="spellStart"/>
      <w:r w:rsidRPr="000D020A">
        <w:rPr>
          <w:rFonts w:ascii="Arial" w:hAnsi="Arial"/>
          <w:sz w:val="22"/>
          <w:lang w:val="en-GB"/>
        </w:rPr>
        <w:t>Tufail</w:t>
      </w:r>
      <w:proofErr w:type="spellEnd"/>
      <w:r w:rsidRPr="000D020A">
        <w:rPr>
          <w:rFonts w:ascii="Arial" w:hAnsi="Arial"/>
          <w:sz w:val="22"/>
          <w:lang w:val="en-GB"/>
        </w:rPr>
        <w:t xml:space="preserve"> et al. (2017), the use of automated image assessment software for screening could help meet the demands for a cost-effective way to automate image assessment, thus releasing staff time and improving the use of screening resources. The findings of the study referenced should not be seen as evidence that AI can automatically deliver equivalent benefits across the NHS. </w:t>
      </w:r>
    </w:p>
    <w:p w14:paraId="28BDED67" w14:textId="77777777" w:rsidR="001C6B07" w:rsidRPr="000D020A" w:rsidRDefault="001C6B07" w:rsidP="007C66DC">
      <w:pPr>
        <w:spacing w:line="360" w:lineRule="auto"/>
        <w:rPr>
          <w:rFonts w:ascii="Arial" w:hAnsi="Arial"/>
          <w:sz w:val="22"/>
          <w:lang w:val="en-GB"/>
        </w:rPr>
      </w:pPr>
      <w:r w:rsidRPr="000D020A">
        <w:rPr>
          <w:rFonts w:ascii="Arial" w:hAnsi="Arial"/>
          <w:sz w:val="22"/>
          <w:lang w:val="en-GB"/>
        </w:rPr>
        <w:t>A primary advantage of being a central service delivery is the potential to process larger volumes of retinal images consistently. According to Macdonald et al. (2025), there is a need to provide evidence on the use of AI in diabetic eye screening to demonstrate it operates effectively within the screening pathway and improves the overall efficiency of the service rather than focusing on diagnostic accuracy. An AI algorithm can be embedded in a workflow to help improve service delivery; however, there is a risk of service disruption if integration of the technology creates delays, increases verification requirements, or defines referrals vaguely.</w:t>
      </w:r>
      <w:r w:rsidR="00AF2C54" w:rsidRPr="000D020A">
        <w:rPr>
          <w:rFonts w:ascii="Arial" w:hAnsi="Arial"/>
          <w:sz w:val="22"/>
          <w:lang w:val="en-GB"/>
        </w:rPr>
        <w:t xml:space="preserve"> </w:t>
      </w:r>
    </w:p>
    <w:p w14:paraId="19493F0B" w14:textId="77777777" w:rsidR="001C6B07" w:rsidRDefault="001C6B07" w:rsidP="007C66DC">
      <w:pPr>
        <w:spacing w:line="360" w:lineRule="auto"/>
        <w:rPr>
          <w:rFonts w:ascii="Arial" w:hAnsi="Arial"/>
          <w:sz w:val="22"/>
          <w:lang w:val="en-GB"/>
        </w:rPr>
      </w:pPr>
      <w:r w:rsidRPr="000D020A">
        <w:rPr>
          <w:rFonts w:ascii="Arial" w:hAnsi="Arial"/>
          <w:sz w:val="22"/>
          <w:lang w:val="en-GB"/>
        </w:rPr>
        <w:t>Service delivery efficiency also hinges on how uncertain and abnormal results are managed. The UK National Screening Committee (2021) reported continuing evidence requirements on the automation of grading, especially in the context of the type of results that may be safely embedded in national screening pathways. The NSC also highlighted the need to take a systems approach to evaluate service delivery, for example false negatives may mean that an individual does not get referred for an eye test and may need to be seen by an ophthalmologist, and false positives may mean an individual gets referred for an eye test unnecessarily which adds stress on already strained eye services. The overall objective should be to optimize the overall system rather than fully automate the pathway.</w:t>
      </w:r>
      <w:r w:rsidR="00AF2C54" w:rsidRPr="000D020A">
        <w:rPr>
          <w:rFonts w:ascii="Arial" w:hAnsi="Arial"/>
          <w:sz w:val="22"/>
          <w:lang w:val="en-GB"/>
        </w:rPr>
        <w:t xml:space="preserve"> </w:t>
      </w:r>
    </w:p>
    <w:p w14:paraId="2A044C6F" w14:textId="77777777" w:rsidR="000F21E5" w:rsidRPr="000D020A" w:rsidRDefault="000F21E5" w:rsidP="007C66DC">
      <w:pPr>
        <w:spacing w:line="360" w:lineRule="auto"/>
        <w:rPr>
          <w:rFonts w:ascii="Arial" w:hAnsi="Arial"/>
          <w:sz w:val="22"/>
          <w:lang w:val="en-GB"/>
        </w:rPr>
      </w:pPr>
      <w:r w:rsidRPr="000F21E5">
        <w:rPr>
          <w:rFonts w:ascii="Arial" w:hAnsi="Arial"/>
          <w:sz w:val="22"/>
          <w:lang w:val="en-GB"/>
        </w:rPr>
        <w:t xml:space="preserve">In the context of service delivery, AI-based screening might enhance efficiency and uniformity by </w:t>
      </w:r>
      <w:proofErr w:type="spellStart"/>
      <w:r w:rsidRPr="000F21E5">
        <w:rPr>
          <w:rFonts w:ascii="Arial" w:hAnsi="Arial"/>
          <w:sz w:val="22"/>
          <w:lang w:val="en-GB"/>
        </w:rPr>
        <w:t>analyzing</w:t>
      </w:r>
      <w:proofErr w:type="spellEnd"/>
      <w:r w:rsidRPr="000F21E5">
        <w:rPr>
          <w:rFonts w:ascii="Arial" w:hAnsi="Arial"/>
          <w:sz w:val="22"/>
          <w:lang w:val="en-GB"/>
        </w:rPr>
        <w:t xml:space="preserve"> retinal photos and flagging those that require further clinical evaluation. </w:t>
      </w:r>
      <w:proofErr w:type="spellStart"/>
      <w:r w:rsidRPr="000F21E5">
        <w:rPr>
          <w:rFonts w:ascii="Arial" w:hAnsi="Arial"/>
          <w:sz w:val="22"/>
          <w:lang w:val="en-GB"/>
        </w:rPr>
        <w:t>Heydon</w:t>
      </w:r>
      <w:proofErr w:type="spellEnd"/>
      <w:r w:rsidRPr="000F21E5">
        <w:rPr>
          <w:rFonts w:ascii="Arial" w:hAnsi="Arial"/>
          <w:sz w:val="22"/>
          <w:lang w:val="en-GB"/>
        </w:rPr>
        <w:t xml:space="preserve"> et al. (2021) proved it possible to perform automated screening at scale, and </w:t>
      </w:r>
      <w:proofErr w:type="spellStart"/>
      <w:r w:rsidRPr="000F21E5">
        <w:rPr>
          <w:rFonts w:ascii="Arial" w:hAnsi="Arial"/>
          <w:sz w:val="22"/>
          <w:lang w:val="en-GB"/>
        </w:rPr>
        <w:t>Tufail</w:t>
      </w:r>
      <w:proofErr w:type="spellEnd"/>
      <w:r w:rsidRPr="000F21E5">
        <w:rPr>
          <w:rFonts w:ascii="Arial" w:hAnsi="Arial"/>
          <w:sz w:val="22"/>
          <w:lang w:val="en-GB"/>
        </w:rPr>
        <w:t xml:space="preserve"> et al. (2017) showed that automated image-assessment software may be a potentially cost-effective alternative to human scoring. These results help to develop a more effective allocation of the overall resource, but do not constitute evidence of savings from every contemporary system. Macdonald et al. (2025) pointed to the need to assess the performance of AI throughout the screening process and not just based on diagnostic accuracy. Only when referrals are appropriate, follow-up occurs in a timely fashion and downstream eye services can respond will the faster grading be a meaningful source of service value. Similarly, NHS England (2024) emphasises the need for real-world evaluation. Instead, success should be measured in pathway performance, safety, referral outcomes and costs; these should provide evidence of service improvement at a measurable level across NHS screening services as a result of automation.</w:t>
      </w:r>
      <w:r>
        <w:rPr>
          <w:rFonts w:ascii="Arial" w:hAnsi="Arial"/>
          <w:sz w:val="22"/>
          <w:lang w:val="en-GB"/>
        </w:rPr>
        <w:t xml:space="preserve"> </w:t>
      </w:r>
    </w:p>
    <w:p w14:paraId="01F50416" w14:textId="77777777" w:rsidR="001C6B07" w:rsidRPr="000D020A" w:rsidRDefault="001C6B07" w:rsidP="007C66DC">
      <w:pPr>
        <w:spacing w:line="360" w:lineRule="auto"/>
        <w:rPr>
          <w:rFonts w:ascii="Arial" w:hAnsi="Arial"/>
          <w:sz w:val="22"/>
          <w:lang w:val="en-GB"/>
        </w:rPr>
      </w:pPr>
      <w:r w:rsidRPr="000D020A">
        <w:rPr>
          <w:rFonts w:ascii="Arial" w:hAnsi="Arial"/>
          <w:sz w:val="22"/>
          <w:lang w:val="en-GB"/>
        </w:rPr>
        <w:t>Additionally, there are financial and operational impacts of the investment in the technology. NICE (2021) highlighted that a trade-off exists between the impacts on resources and the positive impact on clinical outcomes, and this should be considered. A system may appear cost saving in the short term due to eliminating the need for manual grading; however, this may not be the case if the service still requires significant infrastructure and human oversight. Hence, to ensure that a service is cost effective in the long term, the overall pathway, including referral and clinical workload, should also be considered.</w:t>
      </w:r>
      <w:r w:rsidR="00AF2C54" w:rsidRPr="000D020A">
        <w:rPr>
          <w:rFonts w:ascii="Arial" w:hAnsi="Arial"/>
          <w:sz w:val="22"/>
          <w:lang w:val="en-GB"/>
        </w:rPr>
        <w:t xml:space="preserve"> </w:t>
      </w:r>
    </w:p>
    <w:p w14:paraId="2FAA7797" w14:textId="77777777" w:rsidR="001C6B07" w:rsidRPr="000D020A" w:rsidRDefault="001C6B07" w:rsidP="007C66DC">
      <w:pPr>
        <w:spacing w:line="360" w:lineRule="auto"/>
        <w:rPr>
          <w:rFonts w:ascii="Arial" w:hAnsi="Arial"/>
          <w:sz w:val="22"/>
          <w:lang w:val="en-GB"/>
        </w:rPr>
      </w:pPr>
      <w:r w:rsidRPr="000D020A">
        <w:rPr>
          <w:rFonts w:ascii="Arial" w:hAnsi="Arial"/>
          <w:sz w:val="22"/>
          <w:lang w:val="en-GB"/>
        </w:rPr>
        <w:t>NHS England (2024) uses real-world AI evaluations to assert that technology must be assessed in a real-world operational environment, rather than a controlled environment. This supports a key judgement. AI could strengthen the capacity and consistency of delivery of the diabetic eye screening service. However, this depends on the translation of technical performance into safer and more efficient pathways. Service transformation is dependent on integration, governance, and downstream capacity rather than automation.</w:t>
      </w:r>
      <w:r w:rsidR="00AF2C54" w:rsidRPr="000D020A">
        <w:rPr>
          <w:rFonts w:ascii="Arial" w:hAnsi="Arial"/>
          <w:sz w:val="22"/>
          <w:lang w:val="en-GB"/>
        </w:rPr>
        <w:t xml:space="preserve"> </w:t>
      </w:r>
    </w:p>
    <w:p w14:paraId="39BAAD28" w14:textId="77777777" w:rsidR="001C6B07" w:rsidRPr="000D020A" w:rsidRDefault="000F21E5" w:rsidP="007C66DC">
      <w:pPr>
        <w:pStyle w:val="Heading1"/>
        <w:spacing w:line="360" w:lineRule="auto"/>
        <w:rPr>
          <w:rFonts w:ascii="Arial" w:hAnsi="Arial" w:cs="Arial"/>
          <w:sz w:val="22"/>
          <w:szCs w:val="22"/>
          <w:lang w:val="en-GB"/>
        </w:rPr>
      </w:pPr>
      <w:bookmarkStart w:id="4" w:name="_Toc243142813"/>
      <w:r>
        <w:rPr>
          <w:rFonts w:ascii="Arial" w:hAnsi="Arial" w:cs="Arial"/>
          <w:sz w:val="22"/>
          <w:szCs w:val="22"/>
          <w:lang w:val="en-GB"/>
        </w:rPr>
        <w:t>5</w:t>
      </w:r>
      <w:r w:rsidR="001C6B07" w:rsidRPr="000D020A">
        <w:rPr>
          <w:rFonts w:ascii="Arial" w:hAnsi="Arial" w:cs="Arial"/>
          <w:sz w:val="22"/>
          <w:szCs w:val="22"/>
          <w:lang w:val="en-GB"/>
        </w:rPr>
        <w:t>. Conclusion and Recommendations</w:t>
      </w:r>
      <w:bookmarkEnd w:id="4"/>
      <w:r w:rsidR="00AF2C54" w:rsidRPr="000D020A">
        <w:rPr>
          <w:rFonts w:ascii="Arial" w:hAnsi="Arial" w:cs="Arial"/>
          <w:sz w:val="22"/>
          <w:szCs w:val="22"/>
          <w:lang w:val="en-GB"/>
        </w:rPr>
        <w:t xml:space="preserve"> </w:t>
      </w:r>
    </w:p>
    <w:p w14:paraId="4991A515" w14:textId="4D4EF22F" w:rsidR="001C6B07" w:rsidRPr="000D020A" w:rsidRDefault="001C6B07" w:rsidP="007C66DC">
      <w:pPr>
        <w:spacing w:line="360" w:lineRule="auto"/>
        <w:rPr>
          <w:rFonts w:ascii="Arial" w:hAnsi="Arial"/>
          <w:sz w:val="22"/>
          <w:lang w:val="en-GB"/>
        </w:rPr>
      </w:pPr>
      <w:r w:rsidRPr="000D020A">
        <w:rPr>
          <w:rFonts w:ascii="Arial" w:hAnsi="Arial"/>
          <w:sz w:val="22"/>
          <w:lang w:val="en-GB"/>
        </w:rPr>
        <w:t xml:space="preserve">AI-supported diabetic retinopathy screening has the potential to positively impact eye health within NHS England. Despite the strong potential of the technology, the benefits will be largely dependent on the implementation. The AI-supported diabetic retinopathy solution evaluated within the scope of this report has the potential to increase the capacity of the eye health screening workforce, reduce mundane, repetitive and </w:t>
      </w:r>
      <w:r w:rsidR="005C4C84" w:rsidRPr="000D020A">
        <w:rPr>
          <w:rFonts w:ascii="Arial" w:hAnsi="Arial"/>
          <w:sz w:val="22"/>
          <w:lang w:val="en-GB"/>
        </w:rPr>
        <w:t>time-consuming</w:t>
      </w:r>
      <w:r w:rsidRPr="000D020A">
        <w:rPr>
          <w:rFonts w:ascii="Arial" w:hAnsi="Arial"/>
          <w:sz w:val="22"/>
          <w:lang w:val="en-GB"/>
        </w:rPr>
        <w:t xml:space="preserve"> grading work, and increase the timeliness of identification of patients requiring urgent referral. The development and integration of this and similar solutions to address 'burning platform' challenges, should be prioritized. Equity and safety will still be important considerations. Given the strength and potential of the technology, confidence should not be of primary concern.</w:t>
      </w:r>
    </w:p>
    <w:p w14:paraId="7376F064" w14:textId="77777777" w:rsidR="00CC4DD7" w:rsidRPr="000D020A" w:rsidRDefault="00AF2C54" w:rsidP="000F21E5">
      <w:pPr>
        <w:spacing w:line="360" w:lineRule="auto"/>
        <w:rPr>
          <w:rFonts w:ascii="Arial" w:hAnsi="Arial"/>
          <w:sz w:val="22"/>
          <w:lang w:val="en-GB"/>
        </w:rPr>
      </w:pPr>
      <w:r w:rsidRPr="000D020A">
        <w:rPr>
          <w:rFonts w:ascii="Arial" w:hAnsi="Arial"/>
          <w:sz w:val="22"/>
          <w:lang w:val="en-GB"/>
        </w:rPr>
        <w:t>There are three recommendations</w:t>
      </w:r>
      <w:r w:rsidR="001C6B07" w:rsidRPr="000D020A">
        <w:rPr>
          <w:rFonts w:ascii="Arial" w:hAnsi="Arial"/>
          <w:sz w:val="22"/>
          <w:lang w:val="en-GB"/>
        </w:rPr>
        <w:t>. First, AI should not fully replace human judgment in NHS screening services. Adequate human judgment should remain to oversee uncertain, abnormal and technically unsuited cases. There should be clear accountability for decisions. Second, AI should be coupled with structured workforce development t</w:t>
      </w:r>
      <w:r w:rsidR="0089735F">
        <w:rPr>
          <w:rFonts w:ascii="Arial" w:hAnsi="Arial"/>
          <w:sz w:val="22"/>
          <w:lang w:val="en-GB"/>
        </w:rPr>
        <w:t xml:space="preserve">o understand limits of </w:t>
      </w:r>
      <w:r w:rsidR="001C6B07" w:rsidRPr="000D020A">
        <w:rPr>
          <w:rFonts w:ascii="Arial" w:hAnsi="Arial"/>
          <w:sz w:val="22"/>
          <w:lang w:val="en-GB"/>
        </w:rPr>
        <w:t xml:space="preserve">AI, escalation processes and their continuing responsibility. Third, there should be ongoing evaluation of safety, equity, cost effectiveness of AI-enabled services, rather than relying on assessments of improvements in accuracy and speed. </w:t>
      </w:r>
      <w:r w:rsidRPr="000D020A">
        <w:rPr>
          <w:rFonts w:ascii="Arial" w:hAnsi="Arial"/>
          <w:sz w:val="22"/>
          <w:lang w:val="en-GB"/>
        </w:rPr>
        <w:t xml:space="preserve">Overall, </w:t>
      </w:r>
      <w:r w:rsidR="001C6B07" w:rsidRPr="000D020A">
        <w:rPr>
          <w:rFonts w:ascii="Arial" w:hAnsi="Arial"/>
          <w:sz w:val="22"/>
          <w:lang w:val="en-GB"/>
        </w:rPr>
        <w:t xml:space="preserve">AI has a positive impact on a number of services supported by evidence, but sustainable transformation should be anchored on protection of accountability of the workforce and confidence of service users. </w:t>
      </w:r>
    </w:p>
    <w:p w14:paraId="34F11D65" w14:textId="77777777" w:rsidR="00CC4DD7" w:rsidRPr="000D020A" w:rsidRDefault="000F21E5" w:rsidP="007C66DC">
      <w:pPr>
        <w:pStyle w:val="Heading1"/>
        <w:spacing w:line="360" w:lineRule="auto"/>
        <w:rPr>
          <w:rFonts w:ascii="Arial" w:hAnsi="Arial" w:cs="Arial"/>
          <w:sz w:val="22"/>
          <w:szCs w:val="22"/>
          <w:lang w:val="en-GB"/>
        </w:rPr>
      </w:pPr>
      <w:bookmarkStart w:id="5" w:name="_Toc243142814"/>
      <w:r>
        <w:rPr>
          <w:rFonts w:ascii="Arial" w:hAnsi="Arial" w:cs="Arial"/>
          <w:sz w:val="22"/>
          <w:szCs w:val="22"/>
          <w:lang w:val="en-GB"/>
        </w:rPr>
        <w:t>6</w:t>
      </w:r>
      <w:r w:rsidR="002324CB" w:rsidRPr="000D020A">
        <w:rPr>
          <w:rFonts w:ascii="Arial" w:hAnsi="Arial" w:cs="Arial"/>
          <w:sz w:val="22"/>
          <w:szCs w:val="22"/>
          <w:lang w:val="en-GB"/>
        </w:rPr>
        <w:t xml:space="preserve">. </w:t>
      </w:r>
      <w:r w:rsidR="00CC4DD7" w:rsidRPr="000D020A">
        <w:rPr>
          <w:rFonts w:ascii="Arial" w:hAnsi="Arial" w:cs="Arial"/>
          <w:sz w:val="22"/>
          <w:szCs w:val="22"/>
          <w:lang w:val="en-GB"/>
        </w:rPr>
        <w:t>References</w:t>
      </w:r>
      <w:bookmarkEnd w:id="5"/>
      <w:r w:rsidR="00CC4DD7" w:rsidRPr="000D020A">
        <w:rPr>
          <w:rFonts w:ascii="Arial" w:hAnsi="Arial" w:cs="Arial"/>
          <w:sz w:val="22"/>
          <w:szCs w:val="22"/>
          <w:lang w:val="en-GB"/>
        </w:rPr>
        <w:t xml:space="preserve"> </w:t>
      </w:r>
    </w:p>
    <w:p w14:paraId="21018947" w14:textId="77777777" w:rsidR="00CC4DD7" w:rsidRPr="000D020A" w:rsidRDefault="00CC4DD7" w:rsidP="007C66DC">
      <w:pPr>
        <w:spacing w:line="360" w:lineRule="auto"/>
        <w:rPr>
          <w:rFonts w:ascii="Arial" w:hAnsi="Arial"/>
          <w:sz w:val="22"/>
          <w:lang w:val="en-GB"/>
        </w:rPr>
      </w:pPr>
      <w:proofErr w:type="spellStart"/>
      <w:r w:rsidRPr="000D020A">
        <w:rPr>
          <w:rFonts w:ascii="Arial" w:hAnsi="Arial"/>
          <w:sz w:val="22"/>
          <w:lang w:val="en-GB"/>
        </w:rPr>
        <w:t>Alqahtani</w:t>
      </w:r>
      <w:proofErr w:type="spellEnd"/>
      <w:r w:rsidRPr="000D020A">
        <w:rPr>
          <w:rFonts w:ascii="Arial" w:hAnsi="Arial"/>
          <w:sz w:val="22"/>
          <w:lang w:val="en-GB"/>
        </w:rPr>
        <w:t xml:space="preserve">, A.S., </w:t>
      </w:r>
      <w:proofErr w:type="spellStart"/>
      <w:r w:rsidRPr="000D020A">
        <w:rPr>
          <w:rFonts w:ascii="Arial" w:hAnsi="Arial"/>
          <w:sz w:val="22"/>
          <w:lang w:val="en-GB"/>
        </w:rPr>
        <w:t>Alshareef</w:t>
      </w:r>
      <w:proofErr w:type="spellEnd"/>
      <w:r w:rsidRPr="000D020A">
        <w:rPr>
          <w:rFonts w:ascii="Arial" w:hAnsi="Arial"/>
          <w:sz w:val="22"/>
          <w:lang w:val="en-GB"/>
        </w:rPr>
        <w:t xml:space="preserve">, W.M., </w:t>
      </w:r>
      <w:proofErr w:type="spellStart"/>
      <w:r w:rsidRPr="000D020A">
        <w:rPr>
          <w:rFonts w:ascii="Arial" w:hAnsi="Arial"/>
          <w:sz w:val="22"/>
          <w:lang w:val="en-GB"/>
        </w:rPr>
        <w:t>Aljadani</w:t>
      </w:r>
      <w:proofErr w:type="spellEnd"/>
      <w:r w:rsidRPr="000D020A">
        <w:rPr>
          <w:rFonts w:ascii="Arial" w:hAnsi="Arial"/>
          <w:sz w:val="22"/>
          <w:lang w:val="en-GB"/>
        </w:rPr>
        <w:t xml:space="preserve">, H.A., </w:t>
      </w:r>
      <w:proofErr w:type="spellStart"/>
      <w:r w:rsidRPr="000D020A">
        <w:rPr>
          <w:rFonts w:ascii="Arial" w:hAnsi="Arial"/>
          <w:sz w:val="22"/>
          <w:lang w:val="en-GB"/>
        </w:rPr>
        <w:t>Hawsawi</w:t>
      </w:r>
      <w:proofErr w:type="spellEnd"/>
      <w:r w:rsidRPr="000D020A">
        <w:rPr>
          <w:rFonts w:ascii="Arial" w:hAnsi="Arial"/>
          <w:sz w:val="22"/>
          <w:lang w:val="en-GB"/>
        </w:rPr>
        <w:t xml:space="preserve">, W.O. and </w:t>
      </w:r>
      <w:proofErr w:type="spellStart"/>
      <w:r w:rsidRPr="000D020A">
        <w:rPr>
          <w:rFonts w:ascii="Arial" w:hAnsi="Arial"/>
          <w:sz w:val="22"/>
          <w:lang w:val="en-GB"/>
        </w:rPr>
        <w:t>Shaheen</w:t>
      </w:r>
      <w:proofErr w:type="spellEnd"/>
      <w:r w:rsidRPr="000D020A">
        <w:rPr>
          <w:rFonts w:ascii="Arial" w:hAnsi="Arial"/>
          <w:sz w:val="22"/>
          <w:lang w:val="en-GB"/>
        </w:rPr>
        <w:t>, M.H. (2025) ‘The efficacy of artificial intelligence in diabetic retinopathy screening: a systematic review and meta-analysis’, International Journal of Retina and Vitreous, 11, 48.</w:t>
      </w:r>
    </w:p>
    <w:p w14:paraId="52FC3D9C" w14:textId="77777777" w:rsidR="00CC4DD7" w:rsidRPr="000D020A" w:rsidRDefault="00CC4DD7" w:rsidP="007C66DC">
      <w:pPr>
        <w:spacing w:line="360" w:lineRule="auto"/>
        <w:rPr>
          <w:rFonts w:ascii="Arial" w:hAnsi="Arial"/>
          <w:sz w:val="22"/>
          <w:lang w:val="en-GB"/>
        </w:rPr>
      </w:pPr>
      <w:proofErr w:type="spellStart"/>
      <w:r w:rsidRPr="000D020A">
        <w:rPr>
          <w:rFonts w:ascii="Arial" w:hAnsi="Arial"/>
          <w:sz w:val="22"/>
          <w:lang w:val="en-GB"/>
        </w:rPr>
        <w:t>Farahat</w:t>
      </w:r>
      <w:proofErr w:type="spellEnd"/>
      <w:r w:rsidRPr="000D020A">
        <w:rPr>
          <w:rFonts w:ascii="Arial" w:hAnsi="Arial"/>
          <w:sz w:val="22"/>
          <w:lang w:val="en-GB"/>
        </w:rPr>
        <w:t xml:space="preserve">, Z., </w:t>
      </w:r>
      <w:proofErr w:type="spellStart"/>
      <w:r w:rsidRPr="000D020A">
        <w:rPr>
          <w:rFonts w:ascii="Arial" w:hAnsi="Arial"/>
          <w:sz w:val="22"/>
          <w:lang w:val="en-GB"/>
        </w:rPr>
        <w:t>Zrira</w:t>
      </w:r>
      <w:proofErr w:type="spellEnd"/>
      <w:r w:rsidRPr="000D020A">
        <w:rPr>
          <w:rFonts w:ascii="Arial" w:hAnsi="Arial"/>
          <w:sz w:val="22"/>
          <w:lang w:val="en-GB"/>
        </w:rPr>
        <w:t xml:space="preserve">, N., </w:t>
      </w:r>
      <w:proofErr w:type="spellStart"/>
      <w:r w:rsidRPr="000D020A">
        <w:rPr>
          <w:rFonts w:ascii="Arial" w:hAnsi="Arial"/>
          <w:sz w:val="22"/>
          <w:lang w:val="en-GB"/>
        </w:rPr>
        <w:t>Souissi</w:t>
      </w:r>
      <w:proofErr w:type="spellEnd"/>
      <w:r w:rsidRPr="000D020A">
        <w:rPr>
          <w:rFonts w:ascii="Arial" w:hAnsi="Arial"/>
          <w:sz w:val="22"/>
          <w:lang w:val="en-GB"/>
        </w:rPr>
        <w:t xml:space="preserve">, N., </w:t>
      </w:r>
      <w:proofErr w:type="spellStart"/>
      <w:r w:rsidRPr="000D020A">
        <w:rPr>
          <w:rFonts w:ascii="Arial" w:hAnsi="Arial"/>
          <w:sz w:val="22"/>
          <w:lang w:val="en-GB"/>
        </w:rPr>
        <w:t>Bennani</w:t>
      </w:r>
      <w:proofErr w:type="spellEnd"/>
      <w:r w:rsidRPr="000D020A">
        <w:rPr>
          <w:rFonts w:ascii="Arial" w:hAnsi="Arial"/>
          <w:sz w:val="22"/>
          <w:lang w:val="en-GB"/>
        </w:rPr>
        <w:t xml:space="preserve">, Y., </w:t>
      </w:r>
      <w:proofErr w:type="spellStart"/>
      <w:r w:rsidRPr="000D020A">
        <w:rPr>
          <w:rFonts w:ascii="Arial" w:hAnsi="Arial"/>
          <w:sz w:val="22"/>
          <w:lang w:val="en-GB"/>
        </w:rPr>
        <w:t>Bencherif</w:t>
      </w:r>
      <w:proofErr w:type="spellEnd"/>
      <w:r w:rsidRPr="000D020A">
        <w:rPr>
          <w:rFonts w:ascii="Arial" w:hAnsi="Arial"/>
          <w:sz w:val="22"/>
          <w:lang w:val="en-GB"/>
        </w:rPr>
        <w:t xml:space="preserve">, S., </w:t>
      </w:r>
      <w:proofErr w:type="spellStart"/>
      <w:r w:rsidRPr="000D020A">
        <w:rPr>
          <w:rFonts w:ascii="Arial" w:hAnsi="Arial"/>
          <w:sz w:val="22"/>
          <w:lang w:val="en-GB"/>
        </w:rPr>
        <w:t>Benamar</w:t>
      </w:r>
      <w:proofErr w:type="spellEnd"/>
      <w:r w:rsidRPr="000D020A">
        <w:rPr>
          <w:rFonts w:ascii="Arial" w:hAnsi="Arial"/>
          <w:sz w:val="22"/>
          <w:lang w:val="en-GB"/>
        </w:rPr>
        <w:t xml:space="preserve">, S., </w:t>
      </w:r>
      <w:proofErr w:type="spellStart"/>
      <w:r w:rsidRPr="000D020A">
        <w:rPr>
          <w:rFonts w:ascii="Arial" w:hAnsi="Arial"/>
          <w:sz w:val="22"/>
          <w:lang w:val="en-GB"/>
        </w:rPr>
        <w:t>Belmekki</w:t>
      </w:r>
      <w:proofErr w:type="spellEnd"/>
      <w:r w:rsidRPr="000D020A">
        <w:rPr>
          <w:rFonts w:ascii="Arial" w:hAnsi="Arial"/>
          <w:sz w:val="22"/>
          <w:lang w:val="en-GB"/>
        </w:rPr>
        <w:t xml:space="preserve">, M., </w:t>
      </w:r>
      <w:proofErr w:type="spellStart"/>
      <w:r w:rsidRPr="000D020A">
        <w:rPr>
          <w:rFonts w:ascii="Arial" w:hAnsi="Arial"/>
          <w:sz w:val="22"/>
          <w:lang w:val="en-GB"/>
        </w:rPr>
        <w:t>Ngote</w:t>
      </w:r>
      <w:proofErr w:type="spellEnd"/>
      <w:r w:rsidRPr="000D020A">
        <w:rPr>
          <w:rFonts w:ascii="Arial" w:hAnsi="Arial"/>
          <w:sz w:val="22"/>
          <w:lang w:val="en-GB"/>
        </w:rPr>
        <w:t xml:space="preserve">, M.N. and </w:t>
      </w:r>
      <w:proofErr w:type="spellStart"/>
      <w:r w:rsidRPr="000D020A">
        <w:rPr>
          <w:rFonts w:ascii="Arial" w:hAnsi="Arial"/>
          <w:sz w:val="22"/>
          <w:lang w:val="en-GB"/>
        </w:rPr>
        <w:t>Megdiche</w:t>
      </w:r>
      <w:proofErr w:type="spellEnd"/>
      <w:r w:rsidRPr="000D020A">
        <w:rPr>
          <w:rFonts w:ascii="Arial" w:hAnsi="Arial"/>
          <w:sz w:val="22"/>
          <w:lang w:val="en-GB"/>
        </w:rPr>
        <w:t>, K. (2024) ‘Diabetic retinopathy screening through artificial intelligence algorithms: A systematic review’, Survey of Ophthalmology, 69(5), pp. 707–721.</w:t>
      </w:r>
    </w:p>
    <w:p w14:paraId="31D47B30" w14:textId="77777777" w:rsidR="00CC4DD7" w:rsidRPr="000D020A" w:rsidRDefault="00CC4DD7" w:rsidP="007C66DC">
      <w:pPr>
        <w:spacing w:line="360" w:lineRule="auto"/>
        <w:rPr>
          <w:rFonts w:ascii="Arial" w:hAnsi="Arial"/>
          <w:sz w:val="22"/>
          <w:lang w:val="en-GB"/>
        </w:rPr>
      </w:pPr>
      <w:proofErr w:type="spellStart"/>
      <w:r w:rsidRPr="000D020A">
        <w:rPr>
          <w:rFonts w:ascii="Arial" w:hAnsi="Arial"/>
          <w:sz w:val="22"/>
          <w:lang w:val="en-GB"/>
        </w:rPr>
        <w:t>Heydon</w:t>
      </w:r>
      <w:proofErr w:type="spellEnd"/>
      <w:r w:rsidRPr="000D020A">
        <w:rPr>
          <w:rFonts w:ascii="Arial" w:hAnsi="Arial"/>
          <w:sz w:val="22"/>
          <w:lang w:val="en-GB"/>
        </w:rPr>
        <w:t xml:space="preserve">, P., Egan, C., Bolter, L., Chambers, R., Anderson, J., Aldington, S., Stratton, I.M., Scanlon, P.H., Webster, L., Mann, S., du </w:t>
      </w:r>
      <w:proofErr w:type="spellStart"/>
      <w:r w:rsidRPr="000D020A">
        <w:rPr>
          <w:rFonts w:ascii="Arial" w:hAnsi="Arial"/>
          <w:sz w:val="22"/>
          <w:lang w:val="en-GB"/>
        </w:rPr>
        <w:t>Chemin</w:t>
      </w:r>
      <w:proofErr w:type="spellEnd"/>
      <w:r w:rsidRPr="000D020A">
        <w:rPr>
          <w:rFonts w:ascii="Arial" w:hAnsi="Arial"/>
          <w:sz w:val="22"/>
          <w:lang w:val="en-GB"/>
        </w:rPr>
        <w:t xml:space="preserve">, A., Owen, C.G., </w:t>
      </w:r>
      <w:proofErr w:type="spellStart"/>
      <w:r w:rsidRPr="000D020A">
        <w:rPr>
          <w:rFonts w:ascii="Arial" w:hAnsi="Arial"/>
          <w:sz w:val="22"/>
          <w:lang w:val="en-GB"/>
        </w:rPr>
        <w:t>Tufail</w:t>
      </w:r>
      <w:proofErr w:type="spellEnd"/>
      <w:r w:rsidRPr="000D020A">
        <w:rPr>
          <w:rFonts w:ascii="Arial" w:hAnsi="Arial"/>
          <w:sz w:val="22"/>
          <w:lang w:val="en-GB"/>
        </w:rPr>
        <w:t xml:space="preserve">, A. and </w:t>
      </w:r>
      <w:proofErr w:type="spellStart"/>
      <w:r w:rsidRPr="000D020A">
        <w:rPr>
          <w:rFonts w:ascii="Arial" w:hAnsi="Arial"/>
          <w:sz w:val="22"/>
          <w:lang w:val="en-GB"/>
        </w:rPr>
        <w:t>Rudnicka</w:t>
      </w:r>
      <w:proofErr w:type="spellEnd"/>
      <w:r w:rsidRPr="000D020A">
        <w:rPr>
          <w:rFonts w:ascii="Arial" w:hAnsi="Arial"/>
          <w:sz w:val="22"/>
          <w:lang w:val="en-GB"/>
        </w:rPr>
        <w:t>, A.R. (2021) ‘Prospective evaluation of an artificial intelligence-enabled algorithm for automated diabetic retinopathy screening of 30 000 patients’, British Journal of Ophthalmology, 105(5), pp. 723–728.</w:t>
      </w:r>
    </w:p>
    <w:p w14:paraId="3F86C165" w14:textId="77777777" w:rsidR="00CC4DD7" w:rsidRPr="000D020A" w:rsidRDefault="00CC4DD7" w:rsidP="007C66DC">
      <w:pPr>
        <w:spacing w:line="360" w:lineRule="auto"/>
        <w:rPr>
          <w:rFonts w:ascii="Arial" w:hAnsi="Arial"/>
          <w:sz w:val="22"/>
          <w:lang w:val="en-GB"/>
        </w:rPr>
      </w:pPr>
      <w:r w:rsidRPr="000D020A">
        <w:rPr>
          <w:rFonts w:ascii="Arial" w:hAnsi="Arial"/>
          <w:sz w:val="22"/>
          <w:lang w:val="en-GB"/>
        </w:rPr>
        <w:t xml:space="preserve">Joseph, S., </w:t>
      </w:r>
      <w:proofErr w:type="spellStart"/>
      <w:r w:rsidRPr="000D020A">
        <w:rPr>
          <w:rFonts w:ascii="Arial" w:hAnsi="Arial"/>
          <w:sz w:val="22"/>
          <w:lang w:val="en-GB"/>
        </w:rPr>
        <w:t>Selvaraj</w:t>
      </w:r>
      <w:proofErr w:type="spellEnd"/>
      <w:r w:rsidRPr="000D020A">
        <w:rPr>
          <w:rFonts w:ascii="Arial" w:hAnsi="Arial"/>
          <w:sz w:val="22"/>
          <w:lang w:val="en-GB"/>
        </w:rPr>
        <w:t xml:space="preserve">, J., Mani, I., </w:t>
      </w:r>
      <w:proofErr w:type="spellStart"/>
      <w:r w:rsidRPr="000D020A">
        <w:rPr>
          <w:rFonts w:ascii="Arial" w:hAnsi="Arial"/>
          <w:sz w:val="22"/>
          <w:lang w:val="en-GB"/>
        </w:rPr>
        <w:t>Kumaragurupari</w:t>
      </w:r>
      <w:proofErr w:type="spellEnd"/>
      <w:r w:rsidRPr="000D020A">
        <w:rPr>
          <w:rFonts w:ascii="Arial" w:hAnsi="Arial"/>
          <w:sz w:val="22"/>
          <w:lang w:val="en-GB"/>
        </w:rPr>
        <w:t xml:space="preserve">, T., Shang, X., </w:t>
      </w:r>
      <w:proofErr w:type="spellStart"/>
      <w:r w:rsidRPr="000D020A">
        <w:rPr>
          <w:rFonts w:ascii="Arial" w:hAnsi="Arial"/>
          <w:sz w:val="22"/>
          <w:lang w:val="en-GB"/>
        </w:rPr>
        <w:t>Mudgil</w:t>
      </w:r>
      <w:proofErr w:type="spellEnd"/>
      <w:r w:rsidRPr="000D020A">
        <w:rPr>
          <w:rFonts w:ascii="Arial" w:hAnsi="Arial"/>
          <w:sz w:val="22"/>
          <w:lang w:val="en-GB"/>
        </w:rPr>
        <w:t xml:space="preserve">, P., </w:t>
      </w:r>
      <w:proofErr w:type="spellStart"/>
      <w:r w:rsidRPr="000D020A">
        <w:rPr>
          <w:rFonts w:ascii="Arial" w:hAnsi="Arial"/>
          <w:sz w:val="22"/>
          <w:lang w:val="en-GB"/>
        </w:rPr>
        <w:t>Ravilla</w:t>
      </w:r>
      <w:proofErr w:type="spellEnd"/>
      <w:r w:rsidRPr="000D020A">
        <w:rPr>
          <w:rFonts w:ascii="Arial" w:hAnsi="Arial"/>
          <w:sz w:val="22"/>
          <w:lang w:val="en-GB"/>
        </w:rPr>
        <w:t>, T. and He, M. (2024) ‘Diagnostic accuracy of artificial intelligence-based automated diabetic retinopathy screening in real-world settings: A systematic review and meta-analysis’, American Journal of Ophthalmology, 263, pp. 214–230.</w:t>
      </w:r>
    </w:p>
    <w:p w14:paraId="2FB61B2E" w14:textId="77777777" w:rsidR="00CC4DD7" w:rsidRPr="000D020A" w:rsidRDefault="00CC4DD7" w:rsidP="007C66DC">
      <w:pPr>
        <w:spacing w:line="360" w:lineRule="auto"/>
        <w:rPr>
          <w:rFonts w:ascii="Arial" w:hAnsi="Arial"/>
          <w:sz w:val="22"/>
          <w:lang w:val="en-GB"/>
        </w:rPr>
      </w:pPr>
      <w:r w:rsidRPr="000D020A">
        <w:rPr>
          <w:rFonts w:ascii="Arial" w:hAnsi="Arial"/>
          <w:sz w:val="22"/>
          <w:lang w:val="en-GB"/>
        </w:rPr>
        <w:t xml:space="preserve">Macdonald, T., </w:t>
      </w:r>
      <w:proofErr w:type="spellStart"/>
      <w:r w:rsidRPr="000D020A">
        <w:rPr>
          <w:rFonts w:ascii="Arial" w:hAnsi="Arial"/>
          <w:sz w:val="22"/>
          <w:lang w:val="en-GB"/>
        </w:rPr>
        <w:t>Zhelev</w:t>
      </w:r>
      <w:proofErr w:type="spellEnd"/>
      <w:r w:rsidRPr="000D020A">
        <w:rPr>
          <w:rFonts w:ascii="Arial" w:hAnsi="Arial"/>
          <w:sz w:val="22"/>
          <w:lang w:val="en-GB"/>
        </w:rPr>
        <w:t xml:space="preserve">, Z., Liu, X., Hyde, C., </w:t>
      </w:r>
      <w:proofErr w:type="spellStart"/>
      <w:r w:rsidRPr="000D020A">
        <w:rPr>
          <w:rFonts w:ascii="Arial" w:hAnsi="Arial"/>
          <w:sz w:val="22"/>
          <w:lang w:val="en-GB"/>
        </w:rPr>
        <w:t>Fajtl</w:t>
      </w:r>
      <w:proofErr w:type="spellEnd"/>
      <w:r w:rsidRPr="000D020A">
        <w:rPr>
          <w:rFonts w:ascii="Arial" w:hAnsi="Arial"/>
          <w:sz w:val="22"/>
          <w:lang w:val="en-GB"/>
        </w:rPr>
        <w:t xml:space="preserve">, J., Egan, C., </w:t>
      </w:r>
      <w:proofErr w:type="spellStart"/>
      <w:r w:rsidRPr="000D020A">
        <w:rPr>
          <w:rFonts w:ascii="Arial" w:hAnsi="Arial"/>
          <w:sz w:val="22"/>
          <w:lang w:val="en-GB"/>
        </w:rPr>
        <w:t>Tufail</w:t>
      </w:r>
      <w:proofErr w:type="spellEnd"/>
      <w:r w:rsidRPr="000D020A">
        <w:rPr>
          <w:rFonts w:ascii="Arial" w:hAnsi="Arial"/>
          <w:sz w:val="22"/>
          <w:lang w:val="en-GB"/>
        </w:rPr>
        <w:t xml:space="preserve">, A., </w:t>
      </w:r>
      <w:proofErr w:type="spellStart"/>
      <w:r w:rsidRPr="000D020A">
        <w:rPr>
          <w:rFonts w:ascii="Arial" w:hAnsi="Arial"/>
          <w:sz w:val="22"/>
          <w:lang w:val="en-GB"/>
        </w:rPr>
        <w:t>Rudnicka</w:t>
      </w:r>
      <w:proofErr w:type="spellEnd"/>
      <w:r w:rsidRPr="000D020A">
        <w:rPr>
          <w:rFonts w:ascii="Arial" w:hAnsi="Arial"/>
          <w:sz w:val="22"/>
          <w:lang w:val="en-GB"/>
        </w:rPr>
        <w:t xml:space="preserve">, A.R., </w:t>
      </w:r>
      <w:proofErr w:type="spellStart"/>
      <w:r w:rsidRPr="000D020A">
        <w:rPr>
          <w:rFonts w:ascii="Arial" w:hAnsi="Arial"/>
          <w:sz w:val="22"/>
          <w:lang w:val="en-GB"/>
        </w:rPr>
        <w:t>Shinkins</w:t>
      </w:r>
      <w:proofErr w:type="spellEnd"/>
      <w:r w:rsidRPr="000D020A">
        <w:rPr>
          <w:rFonts w:ascii="Arial" w:hAnsi="Arial"/>
          <w:sz w:val="22"/>
          <w:lang w:val="en-GB"/>
        </w:rPr>
        <w:t xml:space="preserve">, B., Given-Wilson, R., Dunbar, J.K., Halligan, S., Scanlon, P., Mackie, A., Taylor-Phillips, S. and </w:t>
      </w:r>
      <w:proofErr w:type="spellStart"/>
      <w:r w:rsidRPr="000D020A">
        <w:rPr>
          <w:rFonts w:ascii="Arial" w:hAnsi="Arial"/>
          <w:sz w:val="22"/>
          <w:lang w:val="en-GB"/>
        </w:rPr>
        <w:t>Denniston</w:t>
      </w:r>
      <w:proofErr w:type="spellEnd"/>
      <w:r w:rsidRPr="000D020A">
        <w:rPr>
          <w:rFonts w:ascii="Arial" w:hAnsi="Arial"/>
          <w:sz w:val="22"/>
          <w:lang w:val="en-GB"/>
        </w:rPr>
        <w:t>, A.K. (2025) ‘Generating evidence to support the role of AI in diabetic eye screening: considerations from the UK National Screening Committee’, The Lancet Digital Health, 7(5), 100840.</w:t>
      </w:r>
    </w:p>
    <w:p w14:paraId="783D853B" w14:textId="77777777" w:rsidR="00CC4DD7" w:rsidRPr="000D020A" w:rsidRDefault="00CC4DD7" w:rsidP="007C66DC">
      <w:pPr>
        <w:spacing w:line="360" w:lineRule="auto"/>
        <w:rPr>
          <w:rFonts w:ascii="Arial" w:hAnsi="Arial"/>
          <w:sz w:val="22"/>
          <w:lang w:val="en-GB"/>
        </w:rPr>
      </w:pPr>
      <w:r w:rsidRPr="000D020A">
        <w:rPr>
          <w:rFonts w:ascii="Arial" w:hAnsi="Arial"/>
          <w:sz w:val="22"/>
          <w:lang w:val="en-GB"/>
        </w:rPr>
        <w:t xml:space="preserve">Tahir, H.N., </w:t>
      </w:r>
      <w:proofErr w:type="spellStart"/>
      <w:r w:rsidRPr="000D020A">
        <w:rPr>
          <w:rFonts w:ascii="Arial" w:hAnsi="Arial"/>
          <w:sz w:val="22"/>
          <w:lang w:val="en-GB"/>
        </w:rPr>
        <w:t>Ullah</w:t>
      </w:r>
      <w:proofErr w:type="spellEnd"/>
      <w:r w:rsidRPr="000D020A">
        <w:rPr>
          <w:rFonts w:ascii="Arial" w:hAnsi="Arial"/>
          <w:sz w:val="22"/>
          <w:lang w:val="en-GB"/>
        </w:rPr>
        <w:t xml:space="preserve">, N., Tahir, M., </w:t>
      </w:r>
      <w:proofErr w:type="spellStart"/>
      <w:r w:rsidRPr="000D020A">
        <w:rPr>
          <w:rFonts w:ascii="Arial" w:hAnsi="Arial"/>
          <w:sz w:val="22"/>
          <w:lang w:val="en-GB"/>
        </w:rPr>
        <w:t>Domnic</w:t>
      </w:r>
      <w:proofErr w:type="spellEnd"/>
      <w:r w:rsidRPr="000D020A">
        <w:rPr>
          <w:rFonts w:ascii="Arial" w:hAnsi="Arial"/>
          <w:sz w:val="22"/>
          <w:lang w:val="en-GB"/>
        </w:rPr>
        <w:t xml:space="preserve">, I.S., Prabhakar, R., </w:t>
      </w:r>
      <w:proofErr w:type="spellStart"/>
      <w:r w:rsidRPr="000D020A">
        <w:rPr>
          <w:rFonts w:ascii="Arial" w:hAnsi="Arial"/>
          <w:sz w:val="22"/>
          <w:lang w:val="en-GB"/>
        </w:rPr>
        <w:t>Meerasa</w:t>
      </w:r>
      <w:proofErr w:type="spellEnd"/>
      <w:r w:rsidRPr="000D020A">
        <w:rPr>
          <w:rFonts w:ascii="Arial" w:hAnsi="Arial"/>
          <w:sz w:val="22"/>
          <w:lang w:val="en-GB"/>
        </w:rPr>
        <w:t xml:space="preserve">, S.S., </w:t>
      </w:r>
      <w:proofErr w:type="spellStart"/>
      <w:r w:rsidRPr="000D020A">
        <w:rPr>
          <w:rFonts w:ascii="Arial" w:hAnsi="Arial"/>
          <w:sz w:val="22"/>
          <w:lang w:val="en-GB"/>
        </w:rPr>
        <w:t>AbdElneam</w:t>
      </w:r>
      <w:proofErr w:type="spellEnd"/>
      <w:r w:rsidRPr="000D020A">
        <w:rPr>
          <w:rFonts w:ascii="Arial" w:hAnsi="Arial"/>
          <w:sz w:val="22"/>
          <w:lang w:val="en-GB"/>
        </w:rPr>
        <w:t>, A.I., Tahir, S. and Ali, Y. (2025) ‘Artificial intelligence versus manual screening for the detection of diabetic retinopathy: a comparative systematic review and meta-analysis’, Frontiers in Medicine, 12, 1519768.</w:t>
      </w:r>
    </w:p>
    <w:p w14:paraId="6B2D1A3F" w14:textId="77777777" w:rsidR="00CC4DD7" w:rsidRPr="000D020A" w:rsidRDefault="00CC4DD7" w:rsidP="007C66DC">
      <w:pPr>
        <w:spacing w:line="360" w:lineRule="auto"/>
        <w:rPr>
          <w:rFonts w:ascii="Arial" w:hAnsi="Arial"/>
          <w:sz w:val="22"/>
          <w:lang w:val="en-GB"/>
        </w:rPr>
      </w:pPr>
      <w:proofErr w:type="spellStart"/>
      <w:r w:rsidRPr="000D020A">
        <w:rPr>
          <w:rFonts w:ascii="Arial" w:hAnsi="Arial"/>
          <w:sz w:val="22"/>
          <w:lang w:val="en-GB"/>
        </w:rPr>
        <w:t>Tufail</w:t>
      </w:r>
      <w:proofErr w:type="spellEnd"/>
      <w:r w:rsidRPr="000D020A">
        <w:rPr>
          <w:rFonts w:ascii="Arial" w:hAnsi="Arial"/>
          <w:sz w:val="22"/>
          <w:lang w:val="en-GB"/>
        </w:rPr>
        <w:t xml:space="preserve">, A., </w:t>
      </w:r>
      <w:proofErr w:type="spellStart"/>
      <w:r w:rsidRPr="000D020A">
        <w:rPr>
          <w:rFonts w:ascii="Arial" w:hAnsi="Arial"/>
          <w:sz w:val="22"/>
          <w:lang w:val="en-GB"/>
        </w:rPr>
        <w:t>Rudisill</w:t>
      </w:r>
      <w:proofErr w:type="spellEnd"/>
      <w:r w:rsidRPr="000D020A">
        <w:rPr>
          <w:rFonts w:ascii="Arial" w:hAnsi="Arial"/>
          <w:sz w:val="22"/>
          <w:lang w:val="en-GB"/>
        </w:rPr>
        <w:t xml:space="preserve">, C., Egan, C., </w:t>
      </w:r>
      <w:proofErr w:type="spellStart"/>
      <w:r w:rsidRPr="000D020A">
        <w:rPr>
          <w:rFonts w:ascii="Arial" w:hAnsi="Arial"/>
          <w:sz w:val="22"/>
          <w:lang w:val="en-GB"/>
        </w:rPr>
        <w:t>Kapetanakis</w:t>
      </w:r>
      <w:proofErr w:type="spellEnd"/>
      <w:r w:rsidRPr="000D020A">
        <w:rPr>
          <w:rFonts w:ascii="Arial" w:hAnsi="Arial"/>
          <w:sz w:val="22"/>
          <w:lang w:val="en-GB"/>
        </w:rPr>
        <w:t xml:space="preserve">, V.V., Salas-Vega, S., Owen, C.G., Lee, A., </w:t>
      </w:r>
      <w:proofErr w:type="spellStart"/>
      <w:r w:rsidRPr="000D020A">
        <w:rPr>
          <w:rFonts w:ascii="Arial" w:hAnsi="Arial"/>
          <w:sz w:val="22"/>
          <w:lang w:val="en-GB"/>
        </w:rPr>
        <w:t>Louw</w:t>
      </w:r>
      <w:proofErr w:type="spellEnd"/>
      <w:r w:rsidRPr="000D020A">
        <w:rPr>
          <w:rFonts w:ascii="Arial" w:hAnsi="Arial"/>
          <w:sz w:val="22"/>
          <w:lang w:val="en-GB"/>
        </w:rPr>
        <w:t xml:space="preserve">, V., Anderson, J., </w:t>
      </w:r>
      <w:proofErr w:type="spellStart"/>
      <w:r w:rsidRPr="000D020A">
        <w:rPr>
          <w:rFonts w:ascii="Arial" w:hAnsi="Arial"/>
          <w:sz w:val="22"/>
          <w:lang w:val="en-GB"/>
        </w:rPr>
        <w:t>Liew</w:t>
      </w:r>
      <w:proofErr w:type="spellEnd"/>
      <w:r w:rsidRPr="000D020A">
        <w:rPr>
          <w:rFonts w:ascii="Arial" w:hAnsi="Arial"/>
          <w:sz w:val="22"/>
          <w:lang w:val="en-GB"/>
        </w:rPr>
        <w:t xml:space="preserve">, G., Bolter, L., Srinivas, S., </w:t>
      </w:r>
      <w:proofErr w:type="spellStart"/>
      <w:r w:rsidRPr="000D020A">
        <w:rPr>
          <w:rFonts w:ascii="Arial" w:hAnsi="Arial"/>
          <w:sz w:val="22"/>
          <w:lang w:val="en-GB"/>
        </w:rPr>
        <w:t>Nittala</w:t>
      </w:r>
      <w:proofErr w:type="spellEnd"/>
      <w:r w:rsidRPr="000D020A">
        <w:rPr>
          <w:rFonts w:ascii="Arial" w:hAnsi="Arial"/>
          <w:sz w:val="22"/>
          <w:lang w:val="en-GB"/>
        </w:rPr>
        <w:t xml:space="preserve">, M., </w:t>
      </w:r>
      <w:proofErr w:type="spellStart"/>
      <w:r w:rsidRPr="000D020A">
        <w:rPr>
          <w:rFonts w:ascii="Arial" w:hAnsi="Arial"/>
          <w:sz w:val="22"/>
          <w:lang w:val="en-GB"/>
        </w:rPr>
        <w:t>Sadda</w:t>
      </w:r>
      <w:proofErr w:type="spellEnd"/>
      <w:r w:rsidRPr="000D020A">
        <w:rPr>
          <w:rFonts w:ascii="Arial" w:hAnsi="Arial"/>
          <w:sz w:val="22"/>
          <w:lang w:val="en-GB"/>
        </w:rPr>
        <w:t xml:space="preserve">, S., Taylor, P. and </w:t>
      </w:r>
      <w:proofErr w:type="spellStart"/>
      <w:r w:rsidRPr="000D020A">
        <w:rPr>
          <w:rFonts w:ascii="Arial" w:hAnsi="Arial"/>
          <w:sz w:val="22"/>
          <w:lang w:val="en-GB"/>
        </w:rPr>
        <w:t>Rudnicka</w:t>
      </w:r>
      <w:proofErr w:type="spellEnd"/>
      <w:r w:rsidRPr="000D020A">
        <w:rPr>
          <w:rFonts w:ascii="Arial" w:hAnsi="Arial"/>
          <w:sz w:val="22"/>
          <w:lang w:val="en-GB"/>
        </w:rPr>
        <w:t>, A.R. (2017) ‘Automated diabetic retinopathy image assessment software: Diagnostic accuracy and cost-effectiveness compared with human graders’, Ophthalmology, 124(3), pp. 343–351.</w:t>
      </w:r>
    </w:p>
    <w:p w14:paraId="3C54DFCB" w14:textId="77777777" w:rsidR="00CC4DD7" w:rsidRPr="000D020A" w:rsidRDefault="00CC4DD7" w:rsidP="007C66DC">
      <w:pPr>
        <w:spacing w:line="360" w:lineRule="auto"/>
        <w:rPr>
          <w:rFonts w:ascii="Arial" w:hAnsi="Arial"/>
          <w:sz w:val="22"/>
          <w:lang w:val="en-GB"/>
        </w:rPr>
      </w:pPr>
      <w:proofErr w:type="spellStart"/>
      <w:r w:rsidRPr="000D020A">
        <w:rPr>
          <w:rFonts w:ascii="Arial" w:hAnsi="Arial"/>
          <w:sz w:val="22"/>
          <w:lang w:val="en-GB"/>
        </w:rPr>
        <w:t>Wahlich</w:t>
      </w:r>
      <w:proofErr w:type="spellEnd"/>
      <w:r w:rsidRPr="000D020A">
        <w:rPr>
          <w:rFonts w:ascii="Arial" w:hAnsi="Arial"/>
          <w:sz w:val="22"/>
          <w:lang w:val="en-GB"/>
        </w:rPr>
        <w:t xml:space="preserve">, C., </w:t>
      </w:r>
      <w:proofErr w:type="spellStart"/>
      <w:r w:rsidRPr="000D020A">
        <w:rPr>
          <w:rFonts w:ascii="Arial" w:hAnsi="Arial"/>
          <w:sz w:val="22"/>
          <w:lang w:val="en-GB"/>
        </w:rPr>
        <w:t>Chandrasekaran</w:t>
      </w:r>
      <w:proofErr w:type="spellEnd"/>
      <w:r w:rsidRPr="000D020A">
        <w:rPr>
          <w:rFonts w:ascii="Arial" w:hAnsi="Arial"/>
          <w:sz w:val="22"/>
          <w:lang w:val="en-GB"/>
        </w:rPr>
        <w:t xml:space="preserve">, L., Chaudhry, U.A.R., Willis, K., Chambers, R., Bolter, L., Anderson, J., Shakespeare, R., Olvera-Barrios, A., </w:t>
      </w:r>
      <w:proofErr w:type="spellStart"/>
      <w:r w:rsidRPr="000D020A">
        <w:rPr>
          <w:rFonts w:ascii="Arial" w:hAnsi="Arial"/>
          <w:sz w:val="22"/>
          <w:lang w:val="en-GB"/>
        </w:rPr>
        <w:t>Fajtl</w:t>
      </w:r>
      <w:proofErr w:type="spellEnd"/>
      <w:r w:rsidRPr="000D020A">
        <w:rPr>
          <w:rFonts w:ascii="Arial" w:hAnsi="Arial"/>
          <w:sz w:val="22"/>
          <w:lang w:val="en-GB"/>
        </w:rPr>
        <w:t xml:space="preserve">, J., </w:t>
      </w:r>
      <w:proofErr w:type="spellStart"/>
      <w:r w:rsidRPr="000D020A">
        <w:rPr>
          <w:rFonts w:ascii="Arial" w:hAnsi="Arial"/>
          <w:sz w:val="22"/>
          <w:lang w:val="en-GB"/>
        </w:rPr>
        <w:t>Welikala</w:t>
      </w:r>
      <w:proofErr w:type="spellEnd"/>
      <w:r w:rsidRPr="000D020A">
        <w:rPr>
          <w:rFonts w:ascii="Arial" w:hAnsi="Arial"/>
          <w:sz w:val="22"/>
          <w:lang w:val="en-GB"/>
        </w:rPr>
        <w:t xml:space="preserve">, R., Barman, S., Egan, C.A., </w:t>
      </w:r>
      <w:proofErr w:type="spellStart"/>
      <w:r w:rsidRPr="000D020A">
        <w:rPr>
          <w:rFonts w:ascii="Arial" w:hAnsi="Arial"/>
          <w:sz w:val="22"/>
          <w:lang w:val="en-GB"/>
        </w:rPr>
        <w:t>Tufail</w:t>
      </w:r>
      <w:proofErr w:type="spellEnd"/>
      <w:r w:rsidRPr="000D020A">
        <w:rPr>
          <w:rFonts w:ascii="Arial" w:hAnsi="Arial"/>
          <w:sz w:val="22"/>
          <w:lang w:val="en-GB"/>
        </w:rPr>
        <w:t xml:space="preserve">, A., Owen, C.G. and </w:t>
      </w:r>
      <w:proofErr w:type="spellStart"/>
      <w:r w:rsidRPr="000D020A">
        <w:rPr>
          <w:rFonts w:ascii="Arial" w:hAnsi="Arial"/>
          <w:sz w:val="22"/>
          <w:lang w:val="en-GB"/>
        </w:rPr>
        <w:t>Rudnicka</w:t>
      </w:r>
      <w:proofErr w:type="spellEnd"/>
      <w:r w:rsidRPr="000D020A">
        <w:rPr>
          <w:rFonts w:ascii="Arial" w:hAnsi="Arial"/>
          <w:sz w:val="22"/>
          <w:lang w:val="en-GB"/>
        </w:rPr>
        <w:t>, A.R. (2025) ‘Patient and practitioner perceptions around use of artificial intelligence within the English NHS diabetic eye screening programme’, Diabetes Research and Clinical Practice, 219, 111964.</w:t>
      </w:r>
    </w:p>
    <w:p w14:paraId="1F1A40CB" w14:textId="77777777" w:rsidR="00CC4DD7" w:rsidRPr="000D020A" w:rsidRDefault="00CC4DD7" w:rsidP="007C66DC">
      <w:pPr>
        <w:spacing w:line="360" w:lineRule="auto"/>
        <w:rPr>
          <w:rFonts w:ascii="Arial" w:hAnsi="Arial"/>
          <w:sz w:val="22"/>
          <w:lang w:val="en-GB"/>
        </w:rPr>
      </w:pPr>
      <w:r w:rsidRPr="000D020A">
        <w:rPr>
          <w:rFonts w:ascii="Arial" w:hAnsi="Arial"/>
          <w:sz w:val="22"/>
          <w:lang w:val="en-GB"/>
        </w:rPr>
        <w:t xml:space="preserve">Willis, K., Chaudhry, U.A.R., </w:t>
      </w:r>
      <w:proofErr w:type="spellStart"/>
      <w:r w:rsidRPr="000D020A">
        <w:rPr>
          <w:rFonts w:ascii="Arial" w:hAnsi="Arial"/>
          <w:sz w:val="22"/>
          <w:lang w:val="en-GB"/>
        </w:rPr>
        <w:t>Chandrasekaran</w:t>
      </w:r>
      <w:proofErr w:type="spellEnd"/>
      <w:r w:rsidRPr="000D020A">
        <w:rPr>
          <w:rFonts w:ascii="Arial" w:hAnsi="Arial"/>
          <w:sz w:val="22"/>
          <w:lang w:val="en-GB"/>
        </w:rPr>
        <w:t xml:space="preserve">, L., </w:t>
      </w:r>
      <w:proofErr w:type="spellStart"/>
      <w:r w:rsidRPr="000D020A">
        <w:rPr>
          <w:rFonts w:ascii="Arial" w:hAnsi="Arial"/>
          <w:sz w:val="22"/>
          <w:lang w:val="en-GB"/>
        </w:rPr>
        <w:t>Wahlich</w:t>
      </w:r>
      <w:proofErr w:type="spellEnd"/>
      <w:r w:rsidRPr="000D020A">
        <w:rPr>
          <w:rFonts w:ascii="Arial" w:hAnsi="Arial"/>
          <w:sz w:val="22"/>
          <w:lang w:val="en-GB"/>
        </w:rPr>
        <w:t xml:space="preserve">, C., Olvera-Barrios, A., Chambers, R., Bolter, L., Anderson, J., Barman, S.A., </w:t>
      </w:r>
      <w:proofErr w:type="spellStart"/>
      <w:r w:rsidRPr="000D020A">
        <w:rPr>
          <w:rFonts w:ascii="Arial" w:hAnsi="Arial"/>
          <w:sz w:val="22"/>
          <w:lang w:val="en-GB"/>
        </w:rPr>
        <w:t>Fajtl</w:t>
      </w:r>
      <w:proofErr w:type="spellEnd"/>
      <w:r w:rsidRPr="000D020A">
        <w:rPr>
          <w:rFonts w:ascii="Arial" w:hAnsi="Arial"/>
          <w:sz w:val="22"/>
          <w:lang w:val="en-GB"/>
        </w:rPr>
        <w:t xml:space="preserve">, J., </w:t>
      </w:r>
      <w:proofErr w:type="spellStart"/>
      <w:r w:rsidRPr="000D020A">
        <w:rPr>
          <w:rFonts w:ascii="Arial" w:hAnsi="Arial"/>
          <w:sz w:val="22"/>
          <w:lang w:val="en-GB"/>
        </w:rPr>
        <w:t>Welikala</w:t>
      </w:r>
      <w:proofErr w:type="spellEnd"/>
      <w:r w:rsidRPr="000D020A">
        <w:rPr>
          <w:rFonts w:ascii="Arial" w:hAnsi="Arial"/>
          <w:sz w:val="22"/>
          <w:lang w:val="en-GB"/>
        </w:rPr>
        <w:t xml:space="preserve">, R., Egan, C.A., </w:t>
      </w:r>
      <w:proofErr w:type="spellStart"/>
      <w:r w:rsidRPr="000D020A">
        <w:rPr>
          <w:rFonts w:ascii="Arial" w:hAnsi="Arial"/>
          <w:sz w:val="22"/>
          <w:lang w:val="en-GB"/>
        </w:rPr>
        <w:t>Tufail</w:t>
      </w:r>
      <w:proofErr w:type="spellEnd"/>
      <w:r w:rsidRPr="000D020A">
        <w:rPr>
          <w:rFonts w:ascii="Arial" w:hAnsi="Arial"/>
          <w:sz w:val="22"/>
          <w:lang w:val="en-GB"/>
        </w:rPr>
        <w:t xml:space="preserve">, A., Owen, C.G. and </w:t>
      </w:r>
      <w:proofErr w:type="spellStart"/>
      <w:r w:rsidRPr="000D020A">
        <w:rPr>
          <w:rFonts w:ascii="Arial" w:hAnsi="Arial"/>
          <w:sz w:val="22"/>
          <w:lang w:val="en-GB"/>
        </w:rPr>
        <w:t>Rudnicka</w:t>
      </w:r>
      <w:proofErr w:type="spellEnd"/>
      <w:r w:rsidRPr="000D020A">
        <w:rPr>
          <w:rFonts w:ascii="Arial" w:hAnsi="Arial"/>
          <w:sz w:val="22"/>
          <w:lang w:val="en-GB"/>
        </w:rPr>
        <w:t>, A.R. (2023) ‘What are the perceptions and concerns of people living with diabetes and National Health Service staff around the potential implementation of AI-assisted screening for diabetic eye disease? Development and validation of a survey for use in a secondary care screening setting’, BMJ Open, 13(11), e075558.</w:t>
      </w:r>
    </w:p>
    <w:p w14:paraId="4D34819D" w14:textId="77777777" w:rsidR="00CC4DD7" w:rsidRPr="000D020A" w:rsidRDefault="00CC4DD7" w:rsidP="007C66DC">
      <w:pPr>
        <w:spacing w:line="360" w:lineRule="auto"/>
        <w:rPr>
          <w:rFonts w:ascii="Arial" w:hAnsi="Arial"/>
          <w:sz w:val="22"/>
          <w:lang w:val="en-GB"/>
        </w:rPr>
      </w:pPr>
      <w:r w:rsidRPr="000D020A">
        <w:rPr>
          <w:rFonts w:ascii="Arial" w:hAnsi="Arial"/>
          <w:sz w:val="22"/>
          <w:lang w:val="en-GB"/>
        </w:rPr>
        <w:t xml:space="preserve">Willis, K., Shakespeare, R., </w:t>
      </w:r>
      <w:proofErr w:type="spellStart"/>
      <w:r w:rsidRPr="000D020A">
        <w:rPr>
          <w:rFonts w:ascii="Arial" w:hAnsi="Arial"/>
          <w:sz w:val="22"/>
          <w:lang w:val="en-GB"/>
        </w:rPr>
        <w:t>Chandrasekaran</w:t>
      </w:r>
      <w:proofErr w:type="spellEnd"/>
      <w:r w:rsidRPr="000D020A">
        <w:rPr>
          <w:rFonts w:ascii="Arial" w:hAnsi="Arial"/>
          <w:sz w:val="22"/>
          <w:lang w:val="en-GB"/>
        </w:rPr>
        <w:t xml:space="preserve">, L., Chaudhry, U., </w:t>
      </w:r>
      <w:proofErr w:type="spellStart"/>
      <w:r w:rsidRPr="000D020A">
        <w:rPr>
          <w:rFonts w:ascii="Arial" w:hAnsi="Arial"/>
          <w:sz w:val="22"/>
          <w:lang w:val="en-GB"/>
        </w:rPr>
        <w:t>Wahlich</w:t>
      </w:r>
      <w:proofErr w:type="spellEnd"/>
      <w:r w:rsidRPr="000D020A">
        <w:rPr>
          <w:rFonts w:ascii="Arial" w:hAnsi="Arial"/>
          <w:sz w:val="22"/>
          <w:lang w:val="en-GB"/>
        </w:rPr>
        <w:t xml:space="preserve">, C., Chambers, R., Bolter, L., Anderson, J., Olvera-Barrios, A., </w:t>
      </w:r>
      <w:proofErr w:type="spellStart"/>
      <w:r w:rsidRPr="000D020A">
        <w:rPr>
          <w:rFonts w:ascii="Arial" w:hAnsi="Arial"/>
          <w:sz w:val="22"/>
          <w:lang w:val="en-GB"/>
        </w:rPr>
        <w:t>Fajtl</w:t>
      </w:r>
      <w:proofErr w:type="spellEnd"/>
      <w:r w:rsidRPr="000D020A">
        <w:rPr>
          <w:rFonts w:ascii="Arial" w:hAnsi="Arial"/>
          <w:sz w:val="22"/>
          <w:lang w:val="en-GB"/>
        </w:rPr>
        <w:t xml:space="preserve">, J., </w:t>
      </w:r>
      <w:proofErr w:type="spellStart"/>
      <w:r w:rsidRPr="000D020A">
        <w:rPr>
          <w:rFonts w:ascii="Arial" w:hAnsi="Arial"/>
          <w:sz w:val="22"/>
          <w:lang w:val="en-GB"/>
        </w:rPr>
        <w:t>Welikala</w:t>
      </w:r>
      <w:proofErr w:type="spellEnd"/>
      <w:r w:rsidRPr="000D020A">
        <w:rPr>
          <w:rFonts w:ascii="Arial" w:hAnsi="Arial"/>
          <w:sz w:val="22"/>
          <w:lang w:val="en-GB"/>
        </w:rPr>
        <w:t xml:space="preserve">, R., Barman, S., Mann, S., Scanlon, P., Habib, M.S., Egan, C.A., </w:t>
      </w:r>
      <w:proofErr w:type="spellStart"/>
      <w:r w:rsidRPr="000D020A">
        <w:rPr>
          <w:rFonts w:ascii="Arial" w:hAnsi="Arial"/>
          <w:sz w:val="22"/>
          <w:lang w:val="en-GB"/>
        </w:rPr>
        <w:t>Tufail</w:t>
      </w:r>
      <w:proofErr w:type="spellEnd"/>
      <w:r w:rsidRPr="000D020A">
        <w:rPr>
          <w:rFonts w:ascii="Arial" w:hAnsi="Arial"/>
          <w:sz w:val="22"/>
          <w:lang w:val="en-GB"/>
        </w:rPr>
        <w:t xml:space="preserve">, A., Owen, C.G. and </w:t>
      </w:r>
      <w:proofErr w:type="spellStart"/>
      <w:r w:rsidRPr="000D020A">
        <w:rPr>
          <w:rFonts w:ascii="Arial" w:hAnsi="Arial"/>
          <w:sz w:val="22"/>
          <w:lang w:val="en-GB"/>
        </w:rPr>
        <w:t>Rudnicka</w:t>
      </w:r>
      <w:proofErr w:type="spellEnd"/>
      <w:r w:rsidRPr="000D020A">
        <w:rPr>
          <w:rFonts w:ascii="Arial" w:hAnsi="Arial"/>
          <w:sz w:val="22"/>
          <w:lang w:val="en-GB"/>
        </w:rPr>
        <w:t>, A.R. (2026) ‘What are the perceptions and concerns of people living with diabetes and National Health Service staff around the potential implementation of AI-assisted screening for diabetic eye disease?’, Diabetic Medicine, 43(1), e70165.</w:t>
      </w:r>
    </w:p>
    <w:p w14:paraId="725D4404" w14:textId="77777777" w:rsidR="00CC4DD7" w:rsidRPr="000D020A" w:rsidRDefault="00CC4DD7" w:rsidP="007C66DC">
      <w:pPr>
        <w:spacing w:line="360" w:lineRule="auto"/>
        <w:rPr>
          <w:rFonts w:ascii="Arial" w:hAnsi="Arial"/>
          <w:sz w:val="22"/>
          <w:lang w:val="en-GB"/>
        </w:rPr>
      </w:pPr>
      <w:r w:rsidRPr="000D020A">
        <w:rPr>
          <w:rFonts w:ascii="Arial" w:hAnsi="Arial"/>
          <w:sz w:val="22"/>
          <w:lang w:val="en-GB"/>
        </w:rPr>
        <w:t>Young, A.T., Amara, D., Bhattacharya, A. and Wei, M.L. (2021) ‘Patient and general public attitudes towards clinical artificial intelligence: a mixed methods systematic review’, The Lancet Digital Health, 3(9), pp. e599–e611.</w:t>
      </w:r>
    </w:p>
    <w:p w14:paraId="7F074170" w14:textId="77777777" w:rsidR="00CC4DD7" w:rsidRPr="000D020A" w:rsidRDefault="00CC4DD7" w:rsidP="007C66DC">
      <w:pPr>
        <w:spacing w:line="360" w:lineRule="auto"/>
        <w:rPr>
          <w:rFonts w:ascii="Arial" w:hAnsi="Arial"/>
          <w:sz w:val="22"/>
          <w:lang w:val="en-GB"/>
        </w:rPr>
      </w:pPr>
      <w:r w:rsidRPr="000D020A">
        <w:rPr>
          <w:rFonts w:ascii="Arial" w:hAnsi="Arial"/>
          <w:sz w:val="22"/>
          <w:lang w:val="en-GB"/>
        </w:rPr>
        <w:t xml:space="preserve">National Institute for Health and Care Excellence (NICE) (2021) AI technologies for detecting diabetic retinopathy. </w:t>
      </w:r>
      <w:proofErr w:type="spellStart"/>
      <w:r w:rsidRPr="000D020A">
        <w:rPr>
          <w:rFonts w:ascii="Arial" w:hAnsi="Arial"/>
          <w:sz w:val="22"/>
          <w:lang w:val="en-GB"/>
        </w:rPr>
        <w:t>Medtech</w:t>
      </w:r>
      <w:proofErr w:type="spellEnd"/>
      <w:r w:rsidRPr="000D020A">
        <w:rPr>
          <w:rFonts w:ascii="Arial" w:hAnsi="Arial"/>
          <w:sz w:val="22"/>
          <w:lang w:val="en-GB"/>
        </w:rPr>
        <w:t xml:space="preserve"> innovation briefing MIB265. London: NICE.</w:t>
      </w:r>
    </w:p>
    <w:p w14:paraId="54666CC8" w14:textId="77777777" w:rsidR="00CC4DD7" w:rsidRPr="000D020A" w:rsidRDefault="00CC4DD7" w:rsidP="007C66DC">
      <w:pPr>
        <w:spacing w:line="360" w:lineRule="auto"/>
        <w:rPr>
          <w:rFonts w:ascii="Arial" w:hAnsi="Arial"/>
          <w:sz w:val="22"/>
          <w:lang w:val="en-GB"/>
        </w:rPr>
      </w:pPr>
      <w:r w:rsidRPr="000D020A">
        <w:rPr>
          <w:rFonts w:ascii="Arial" w:hAnsi="Arial"/>
          <w:sz w:val="22"/>
          <w:lang w:val="en-GB"/>
        </w:rPr>
        <w:t>NHS England (2024) Planning and implementing real-world artificial intelligence (AI) evaluations: lessons from the AI in Health and Care Award. London: NHS England.</w:t>
      </w:r>
    </w:p>
    <w:p w14:paraId="786821AC" w14:textId="77777777" w:rsidR="00CC4DD7" w:rsidRPr="000D020A" w:rsidRDefault="00CC4DD7" w:rsidP="007C66DC">
      <w:pPr>
        <w:spacing w:line="360" w:lineRule="auto"/>
        <w:rPr>
          <w:rFonts w:ascii="Arial" w:hAnsi="Arial"/>
          <w:sz w:val="22"/>
          <w:lang w:val="en-GB"/>
        </w:rPr>
      </w:pPr>
      <w:r w:rsidRPr="000D020A">
        <w:rPr>
          <w:rFonts w:ascii="Arial" w:hAnsi="Arial"/>
          <w:sz w:val="22"/>
          <w:lang w:val="en-GB"/>
        </w:rPr>
        <w:t xml:space="preserve">UK National Screening Committee (2021) Automated grading in diabetic eye screening: rapid review and evidence map. London: UK Government. </w:t>
      </w:r>
    </w:p>
    <w:sectPr w:rsidR="00CC4DD7" w:rsidRPr="000D020A" w:rsidSect="00B25AB3">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7D1F7B23" w14:textId="77777777" w:rsidR="00284EF1" w:rsidRDefault="00284EF1" w:rsidP="00AF2C54">
      <w:pPr>
        <w:spacing w:before="0" w:after="0" w:line="240" w:lineRule="auto"/>
      </w:pPr>
      <w:r>
        <w:separator/>
      </w:r>
    </w:p>
  </w:endnote>
  <w:endnote w:type="continuationSeparator" w:id="0">
    <w:p w14:paraId="630A4A77" w14:textId="77777777" w:rsidR="00284EF1" w:rsidRDefault="00284EF1" w:rsidP="00AF2C54">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Calibri">
    <w:panose1 w:val="020F0502020204030204"/>
    <w:charset w:val="00"/>
    <w:family w:val="swiss"/>
    <w:pitch w:val="variable"/>
    <w:sig w:usb0="E4002EFF" w:usb1="C0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754560691"/>
      <w:docPartObj>
        <w:docPartGallery w:val="Page Numbers (Bottom of Page)"/>
        <w:docPartUnique/>
      </w:docPartObj>
    </w:sdtPr>
    <w:sdtEndPr>
      <w:rPr>
        <w:noProof/>
      </w:rPr>
    </w:sdtEndPr>
    <w:sdtContent>
      <w:p w14:paraId="18D623D2" w14:textId="77777777" w:rsidR="00AF2C54" w:rsidRDefault="00AF2C54" w:rsidP="00AF2C54">
        <w:pPr>
          <w:pStyle w:val="Footer"/>
          <w:jc w:val="right"/>
        </w:pPr>
        <w:r>
          <w:fldChar w:fldCharType="begin"/>
        </w:r>
        <w:r>
          <w:instrText xml:space="preserve"> PAGE   \* MERGEFORMAT </w:instrText>
        </w:r>
        <w:r>
          <w:fldChar w:fldCharType="separate"/>
        </w:r>
        <w:r w:rsidR="00F50BC5">
          <w:rPr>
            <w:noProof/>
          </w:rPr>
          <w:t>1</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2E85EFFD" w14:textId="77777777" w:rsidR="00284EF1" w:rsidRDefault="00284EF1" w:rsidP="00AF2C54">
      <w:pPr>
        <w:spacing w:before="0" w:after="0" w:line="240" w:lineRule="auto"/>
      </w:pPr>
      <w:r>
        <w:separator/>
      </w:r>
    </w:p>
  </w:footnote>
  <w:footnote w:type="continuationSeparator" w:id="0">
    <w:p w14:paraId="3FEB8CA1" w14:textId="77777777" w:rsidR="00284EF1" w:rsidRDefault="00284EF1" w:rsidP="00AF2C54">
      <w:pPr>
        <w:spacing w:before="0" w:after="0" w:line="240" w:lineRule="auto"/>
      </w:pPr>
      <w:r>
        <w:continuationSeparator/>
      </w:r>
    </w:p>
  </w:footnote>
</w:footnote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web"/>
  <w:zoom w:percent="115"/>
  <w:proofState w:spelling="clean"/>
  <w:revisionView w:inkAnnotations="0"/>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6B07"/>
    <w:rsid w:val="0001748B"/>
    <w:rsid w:val="00024D8E"/>
    <w:rsid w:val="00077BA0"/>
    <w:rsid w:val="000D020A"/>
    <w:rsid w:val="000F21E5"/>
    <w:rsid w:val="00185EED"/>
    <w:rsid w:val="001C3B2F"/>
    <w:rsid w:val="001C6B07"/>
    <w:rsid w:val="00205104"/>
    <w:rsid w:val="00220B90"/>
    <w:rsid w:val="002324CB"/>
    <w:rsid w:val="00284EF1"/>
    <w:rsid w:val="002E004A"/>
    <w:rsid w:val="003154A6"/>
    <w:rsid w:val="0042431E"/>
    <w:rsid w:val="004542FA"/>
    <w:rsid w:val="00466689"/>
    <w:rsid w:val="004739F8"/>
    <w:rsid w:val="004F5E81"/>
    <w:rsid w:val="00571818"/>
    <w:rsid w:val="005B0D73"/>
    <w:rsid w:val="005B1253"/>
    <w:rsid w:val="005C4C84"/>
    <w:rsid w:val="006E5121"/>
    <w:rsid w:val="00784589"/>
    <w:rsid w:val="007C66DC"/>
    <w:rsid w:val="007D5FE1"/>
    <w:rsid w:val="0084614E"/>
    <w:rsid w:val="0089119A"/>
    <w:rsid w:val="0089735F"/>
    <w:rsid w:val="00904E5F"/>
    <w:rsid w:val="009363A2"/>
    <w:rsid w:val="0095068A"/>
    <w:rsid w:val="009929E0"/>
    <w:rsid w:val="009E54DD"/>
    <w:rsid w:val="009E7661"/>
    <w:rsid w:val="00A57812"/>
    <w:rsid w:val="00A94838"/>
    <w:rsid w:val="00AF2C54"/>
    <w:rsid w:val="00B1176E"/>
    <w:rsid w:val="00B25AB3"/>
    <w:rsid w:val="00B440D4"/>
    <w:rsid w:val="00B63A66"/>
    <w:rsid w:val="00BD7993"/>
    <w:rsid w:val="00C64F75"/>
    <w:rsid w:val="00CC4DD7"/>
    <w:rsid w:val="00CF44B3"/>
    <w:rsid w:val="00D55C17"/>
    <w:rsid w:val="00E0262B"/>
    <w:rsid w:val="00E10756"/>
    <w:rsid w:val="00EB3DCA"/>
    <w:rsid w:val="00F50BC5"/>
    <w:rsid w:val="00FB0199"/>
    <w:rsid w:val="00FE3A9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A71F43"/>
  <w15:chartTrackingRefBased/>
  <w15:docId w15:val="{8CF351AC-30EE-4D6E-9D3F-86EA5DC64C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Arial"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5EED"/>
    <w:pPr>
      <w:spacing w:before="120" w:after="120" w:line="480" w:lineRule="auto"/>
      <w:jc w:val="both"/>
    </w:pPr>
    <w:rPr>
      <w:rFonts w:ascii="Times New Roman" w:hAnsi="Times New Roman" w:cs="Arial"/>
      <w:kern w:val="0"/>
      <w:szCs w:val="22"/>
      <w:lang w:bidi="bn-IN"/>
      <w14:ligatures w14:val="none"/>
    </w:rPr>
  </w:style>
  <w:style w:type="paragraph" w:styleId="Heading1">
    <w:name w:val="heading 1"/>
    <w:basedOn w:val="Normal"/>
    <w:next w:val="Normal"/>
    <w:link w:val="Heading1Char"/>
    <w:uiPriority w:val="9"/>
    <w:qFormat/>
    <w:rsid w:val="00AF2C54"/>
    <w:pPr>
      <w:keepNext/>
      <w:keepLines/>
      <w:outlineLvl w:val="0"/>
    </w:pPr>
    <w:rPr>
      <w:rFonts w:eastAsiaTheme="majorEastAsia" w:cstheme="majorBidi"/>
      <w:b/>
      <w:color w:val="2F5496" w:themeColor="accent1" w:themeShade="BF"/>
      <w:sz w:val="28"/>
      <w:szCs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F2C54"/>
    <w:rPr>
      <w:rFonts w:ascii="Times New Roman" w:eastAsiaTheme="majorEastAsia" w:hAnsi="Times New Roman" w:cstheme="majorBidi"/>
      <w:b/>
      <w:color w:val="2F5496" w:themeColor="accent1" w:themeShade="BF"/>
      <w:kern w:val="0"/>
      <w:sz w:val="28"/>
      <w:szCs w:val="40"/>
      <w:lang w:bidi="bn-IN"/>
      <w14:ligatures w14:val="none"/>
    </w:rPr>
  </w:style>
  <w:style w:type="paragraph" w:styleId="Header">
    <w:name w:val="header"/>
    <w:basedOn w:val="Normal"/>
    <w:link w:val="HeaderChar"/>
    <w:uiPriority w:val="99"/>
    <w:unhideWhenUsed/>
    <w:rsid w:val="00AF2C54"/>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AF2C54"/>
    <w:rPr>
      <w:rFonts w:ascii="Times New Roman" w:hAnsi="Times New Roman" w:cs="Arial"/>
      <w:kern w:val="0"/>
      <w:szCs w:val="22"/>
      <w:lang w:bidi="bn-IN"/>
      <w14:ligatures w14:val="none"/>
    </w:rPr>
  </w:style>
  <w:style w:type="paragraph" w:styleId="Footer">
    <w:name w:val="footer"/>
    <w:basedOn w:val="Normal"/>
    <w:link w:val="FooterChar"/>
    <w:uiPriority w:val="99"/>
    <w:unhideWhenUsed/>
    <w:rsid w:val="00AF2C54"/>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AF2C54"/>
    <w:rPr>
      <w:rFonts w:ascii="Times New Roman" w:hAnsi="Times New Roman" w:cs="Arial"/>
      <w:kern w:val="0"/>
      <w:szCs w:val="22"/>
      <w:lang w:bidi="bn-IN"/>
      <w14:ligatures w14:val="none"/>
    </w:rPr>
  </w:style>
  <w:style w:type="paragraph" w:styleId="TOCHeading">
    <w:name w:val="TOC Heading"/>
    <w:basedOn w:val="Heading1"/>
    <w:next w:val="Normal"/>
    <w:uiPriority w:val="39"/>
    <w:unhideWhenUsed/>
    <w:qFormat/>
    <w:rsid w:val="00CC4DD7"/>
    <w:pPr>
      <w:spacing w:before="240" w:after="0" w:line="259" w:lineRule="auto"/>
      <w:jc w:val="left"/>
      <w:outlineLvl w:val="9"/>
    </w:pPr>
    <w:rPr>
      <w:rFonts w:asciiTheme="majorHAnsi" w:hAnsiTheme="majorHAnsi"/>
      <w:b w:val="0"/>
      <w:sz w:val="32"/>
      <w:szCs w:val="32"/>
      <w:lang w:bidi="ar-SA"/>
    </w:rPr>
  </w:style>
  <w:style w:type="paragraph" w:styleId="TOC1">
    <w:name w:val="toc 1"/>
    <w:basedOn w:val="Normal"/>
    <w:next w:val="Normal"/>
    <w:autoRedefine/>
    <w:uiPriority w:val="39"/>
    <w:unhideWhenUsed/>
    <w:rsid w:val="00CC4DD7"/>
    <w:pPr>
      <w:spacing w:after="100"/>
    </w:pPr>
  </w:style>
  <w:style w:type="character" w:styleId="Hyperlink">
    <w:name w:val="Hyperlink"/>
    <w:basedOn w:val="DefaultParagraphFont"/>
    <w:uiPriority w:val="99"/>
    <w:unhideWhenUsed/>
    <w:rsid w:val="00CC4DD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B5E088-6257-4A1C-B850-25E49FD68537}">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2938</Words>
  <Characters>16749</Characters>
  <Application>Microsoft Office Word</Application>
  <DocSecurity>0</DocSecurity>
  <Lines>139</Lines>
  <Paragraphs>39</Paragraphs>
  <ScaleCrop>false</ScaleCrop>
  <Company/>
  <LinksUpToDate>false</LinksUpToDate>
  <CharactersWithSpaces>19648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Bernice Takyi (2330845)</cp:lastModifiedBy>
  <cp:revision>2</cp:revision>
  <dcterms:created xsi:type="dcterms:W3CDTF">2026-10-18T07:34:00Z</dcterms:created>
  <dcterms:modified xsi:type="dcterms:W3CDTF">2026-10-18T07:34:00Z</dcterms:modified>
</cp:coreProperties>
</file>