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C2540" w14:textId="77777777" w:rsidR="00D45E31" w:rsidRPr="00D45E31" w:rsidRDefault="00D45E31" w:rsidP="00D45E31">
      <w:pPr>
        <w:spacing w:line="360" w:lineRule="auto"/>
        <w:jc w:val="center"/>
        <w:rPr>
          <w:rFonts w:ascii="Times New Roman" w:hAnsi="Times New Roman" w:cs="Times New Roman"/>
          <w:b/>
          <w:bCs/>
          <w:sz w:val="24"/>
          <w:szCs w:val="24"/>
        </w:rPr>
      </w:pPr>
    </w:p>
    <w:p w14:paraId="0B78D41E" w14:textId="77777777" w:rsidR="00D45E31" w:rsidRPr="00D45E31" w:rsidRDefault="00D45E31" w:rsidP="00D45E31">
      <w:pPr>
        <w:spacing w:line="360" w:lineRule="auto"/>
        <w:jc w:val="center"/>
        <w:rPr>
          <w:rFonts w:ascii="Times New Roman" w:hAnsi="Times New Roman" w:cs="Times New Roman"/>
          <w:b/>
          <w:bCs/>
          <w:sz w:val="24"/>
          <w:szCs w:val="24"/>
        </w:rPr>
      </w:pPr>
    </w:p>
    <w:p w14:paraId="60DF5A55" w14:textId="77777777" w:rsidR="00D45E31" w:rsidRPr="00D45E31" w:rsidRDefault="00D45E31" w:rsidP="00D45E31">
      <w:pPr>
        <w:spacing w:line="360" w:lineRule="auto"/>
        <w:jc w:val="center"/>
        <w:rPr>
          <w:rFonts w:ascii="Times New Roman" w:hAnsi="Times New Roman" w:cs="Times New Roman"/>
          <w:b/>
          <w:bCs/>
          <w:sz w:val="24"/>
          <w:szCs w:val="24"/>
        </w:rPr>
      </w:pPr>
    </w:p>
    <w:p w14:paraId="35D87BC0" w14:textId="24D83F83"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Student name: </w:t>
      </w:r>
      <w:r>
        <w:rPr>
          <w:rFonts w:ascii="Times New Roman" w:hAnsi="Times New Roman" w:cs="Times New Roman"/>
          <w:b/>
          <w:bCs/>
          <w:sz w:val="24"/>
          <w:szCs w:val="24"/>
        </w:rPr>
        <w:t>Bruma Daniela</w:t>
      </w:r>
    </w:p>
    <w:p w14:paraId="06F9D924" w14:textId="66BF97DE"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Student ID number: </w:t>
      </w:r>
      <w:r>
        <w:rPr>
          <w:rFonts w:ascii="Times New Roman" w:hAnsi="Times New Roman" w:cs="Times New Roman"/>
          <w:b/>
          <w:bCs/>
          <w:sz w:val="24"/>
          <w:szCs w:val="24"/>
        </w:rPr>
        <w:t>2128799</w:t>
      </w:r>
    </w:p>
    <w:p w14:paraId="1856B4D1"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Programme: BA International Hotel Management </w:t>
      </w:r>
    </w:p>
    <w:p w14:paraId="6FE04E4B"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Module: Managing Food and Beverage Operations </w:t>
      </w:r>
    </w:p>
    <w:p w14:paraId="77D304AD" w14:textId="51637730"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Module code: BMIH6002 </w:t>
      </w:r>
    </w:p>
    <w:p w14:paraId="2A3567FF"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Contribution to Overall Module Assessment (%): 50%</w:t>
      </w:r>
    </w:p>
    <w:p w14:paraId="7A94AE08"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 Lecturer: Jessica Newport, Lisa Bassler, Giulia </w:t>
      </w:r>
      <w:proofErr w:type="spellStart"/>
      <w:r w:rsidRPr="00FF1890">
        <w:rPr>
          <w:rFonts w:ascii="Times New Roman" w:hAnsi="Times New Roman" w:cs="Times New Roman"/>
          <w:b/>
          <w:bCs/>
          <w:sz w:val="24"/>
          <w:szCs w:val="24"/>
        </w:rPr>
        <w:t>Chifari</w:t>
      </w:r>
      <w:proofErr w:type="spellEnd"/>
      <w:r w:rsidRPr="00FF1890">
        <w:rPr>
          <w:rFonts w:ascii="Times New Roman" w:hAnsi="Times New Roman" w:cs="Times New Roman"/>
          <w:b/>
          <w:bCs/>
          <w:sz w:val="24"/>
          <w:szCs w:val="24"/>
        </w:rPr>
        <w:t xml:space="preserve">, Ka Po Chong </w:t>
      </w:r>
    </w:p>
    <w:p w14:paraId="6103BD39"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Internal Verifier: Lola Villard-Coles</w:t>
      </w:r>
    </w:p>
    <w:p w14:paraId="5E5BC06A" w14:textId="4B5490D0" w:rsidR="00D45E31"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 Assignment Title: Management Assessment of Practical Tasks </w:t>
      </w:r>
    </w:p>
    <w:p w14:paraId="01A57CE8" w14:textId="77777777" w:rsidR="00AC592A" w:rsidRDefault="00AC592A" w:rsidP="00D45E31">
      <w:pPr>
        <w:spacing w:line="360" w:lineRule="auto"/>
        <w:jc w:val="center"/>
        <w:rPr>
          <w:rFonts w:ascii="Times New Roman" w:hAnsi="Times New Roman" w:cs="Times New Roman"/>
          <w:b/>
          <w:bCs/>
          <w:sz w:val="24"/>
          <w:szCs w:val="24"/>
        </w:rPr>
      </w:pPr>
    </w:p>
    <w:p w14:paraId="0119ABD6" w14:textId="77777777" w:rsidR="00AC592A" w:rsidRDefault="00AC592A" w:rsidP="00D45E31">
      <w:pPr>
        <w:spacing w:line="360" w:lineRule="auto"/>
        <w:jc w:val="center"/>
        <w:rPr>
          <w:rFonts w:ascii="Times New Roman" w:hAnsi="Times New Roman" w:cs="Times New Roman"/>
          <w:b/>
          <w:bCs/>
          <w:sz w:val="24"/>
          <w:szCs w:val="24"/>
        </w:rPr>
      </w:pPr>
    </w:p>
    <w:p w14:paraId="05D1C073" w14:textId="77777777" w:rsidR="00AC592A" w:rsidRPr="00D45E31" w:rsidRDefault="00AC592A" w:rsidP="00D45E31">
      <w:pPr>
        <w:spacing w:line="360" w:lineRule="auto"/>
        <w:jc w:val="center"/>
        <w:rPr>
          <w:rFonts w:ascii="Times New Roman" w:hAnsi="Times New Roman" w:cs="Times New Roman"/>
          <w:b/>
          <w:bCs/>
          <w:sz w:val="24"/>
          <w:szCs w:val="24"/>
        </w:rPr>
      </w:pPr>
    </w:p>
    <w:p w14:paraId="4D4D1C35" w14:textId="44467F99" w:rsidR="00D45E31" w:rsidRPr="00AC592A" w:rsidRDefault="00AC592A" w:rsidP="00D45E31">
      <w:pPr>
        <w:spacing w:line="360" w:lineRule="auto"/>
        <w:jc w:val="center"/>
        <w:rPr>
          <w:rFonts w:ascii="Times New Roman" w:hAnsi="Times New Roman" w:cs="Times New Roman"/>
          <w:sz w:val="28"/>
          <w:szCs w:val="28"/>
        </w:rPr>
      </w:pPr>
      <w:r w:rsidRPr="00AC592A">
        <w:rPr>
          <w:rFonts w:ascii="Times New Roman" w:hAnsi="Times New Roman" w:cs="Times New Roman"/>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C3EE21D" w14:textId="77777777" w:rsidR="00D45E31" w:rsidRPr="00AC592A" w:rsidRDefault="00D45E31" w:rsidP="00D45E31">
      <w:pPr>
        <w:spacing w:line="360" w:lineRule="auto"/>
        <w:jc w:val="center"/>
        <w:rPr>
          <w:rFonts w:ascii="Times New Roman" w:hAnsi="Times New Roman" w:cs="Times New Roman"/>
          <w:sz w:val="28"/>
          <w:szCs w:val="28"/>
        </w:rPr>
      </w:pPr>
    </w:p>
    <w:p w14:paraId="2350CF75" w14:textId="77777777" w:rsidR="00D45E31" w:rsidRPr="00D45E31" w:rsidRDefault="00D45E31" w:rsidP="00D45E31">
      <w:pPr>
        <w:spacing w:line="360" w:lineRule="auto"/>
        <w:jc w:val="center"/>
        <w:rPr>
          <w:rFonts w:ascii="Times New Roman" w:hAnsi="Times New Roman" w:cs="Times New Roman"/>
          <w:b/>
          <w:bCs/>
          <w:sz w:val="24"/>
          <w:szCs w:val="24"/>
        </w:rPr>
      </w:pPr>
    </w:p>
    <w:p w14:paraId="4A03D904" w14:textId="77777777" w:rsidR="00D45E31" w:rsidRPr="00D45E31" w:rsidRDefault="00D45E31" w:rsidP="00D45E31">
      <w:pPr>
        <w:spacing w:line="36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GB"/>
          <w14:ligatures w14:val="standardContextual"/>
        </w:rPr>
        <w:id w:val="-504210049"/>
        <w:docPartObj>
          <w:docPartGallery w:val="Table of Contents"/>
          <w:docPartUnique/>
        </w:docPartObj>
      </w:sdtPr>
      <w:sdtEndPr>
        <w:rPr>
          <w:b/>
          <w:bCs/>
          <w:noProof/>
        </w:rPr>
      </w:sdtEndPr>
      <w:sdtContent>
        <w:p w14:paraId="4B13F868" w14:textId="526E6A86" w:rsidR="00571558" w:rsidRDefault="00571558">
          <w:pPr>
            <w:pStyle w:val="TOCHeading"/>
          </w:pPr>
          <w:r>
            <w:t>Table of Contents</w:t>
          </w:r>
        </w:p>
        <w:p w14:paraId="573227D0" w14:textId="5B665F11" w:rsidR="00571558" w:rsidRDefault="00571558">
          <w:pPr>
            <w:pStyle w:val="TOC1"/>
            <w:tabs>
              <w:tab w:val="right" w:leader="dot" w:pos="9016"/>
            </w:tabs>
            <w:rPr>
              <w:rFonts w:eastAsiaTheme="minorEastAsia"/>
              <w:noProof/>
              <w:kern w:val="0"/>
              <w:lang w:val="en-US"/>
              <w14:ligatures w14:val="none"/>
            </w:rPr>
          </w:pPr>
          <w:r>
            <w:fldChar w:fldCharType="begin"/>
          </w:r>
          <w:r>
            <w:instrText xml:space="preserve"> TOC \o "1-3" \h \z \u </w:instrText>
          </w:r>
          <w:r>
            <w:fldChar w:fldCharType="separate"/>
          </w:r>
          <w:hyperlink w:anchor="_Toc181625039" w:history="1">
            <w:r w:rsidRPr="008239F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_Toc181625039 \h </w:instrText>
            </w:r>
            <w:r>
              <w:rPr>
                <w:noProof/>
                <w:webHidden/>
              </w:rPr>
            </w:r>
            <w:r>
              <w:rPr>
                <w:noProof/>
                <w:webHidden/>
              </w:rPr>
              <w:fldChar w:fldCharType="separate"/>
            </w:r>
            <w:r>
              <w:rPr>
                <w:noProof/>
                <w:webHidden/>
              </w:rPr>
              <w:t>3</w:t>
            </w:r>
            <w:r>
              <w:rPr>
                <w:noProof/>
                <w:webHidden/>
              </w:rPr>
              <w:fldChar w:fldCharType="end"/>
            </w:r>
          </w:hyperlink>
        </w:p>
        <w:p w14:paraId="3A2E393E" w14:textId="1D11314C" w:rsidR="00571558" w:rsidRDefault="00571558">
          <w:pPr>
            <w:pStyle w:val="TOC1"/>
            <w:tabs>
              <w:tab w:val="right" w:leader="dot" w:pos="9016"/>
            </w:tabs>
            <w:rPr>
              <w:rFonts w:eastAsiaTheme="minorEastAsia"/>
              <w:noProof/>
              <w:kern w:val="0"/>
              <w:lang w:val="en-US"/>
              <w14:ligatures w14:val="none"/>
            </w:rPr>
          </w:pPr>
          <w:hyperlink w:anchor="_Toc181625040" w:history="1">
            <w:r w:rsidRPr="008239F5">
              <w:rPr>
                <w:rStyle w:val="Hyperlink"/>
                <w:rFonts w:ascii="Times New Roman" w:hAnsi="Times New Roman" w:cs="Times New Roman"/>
                <w:noProof/>
              </w:rPr>
              <w:t>Section 1: Reflection on Experience and Personal Development.</w:t>
            </w:r>
            <w:r>
              <w:rPr>
                <w:noProof/>
                <w:webHidden/>
              </w:rPr>
              <w:tab/>
            </w:r>
            <w:r>
              <w:rPr>
                <w:noProof/>
                <w:webHidden/>
              </w:rPr>
              <w:fldChar w:fldCharType="begin"/>
            </w:r>
            <w:r>
              <w:rPr>
                <w:noProof/>
                <w:webHidden/>
              </w:rPr>
              <w:instrText xml:space="preserve"> PAGEREF _Toc181625040 \h </w:instrText>
            </w:r>
            <w:r>
              <w:rPr>
                <w:noProof/>
                <w:webHidden/>
              </w:rPr>
            </w:r>
            <w:r>
              <w:rPr>
                <w:noProof/>
                <w:webHidden/>
              </w:rPr>
              <w:fldChar w:fldCharType="separate"/>
            </w:r>
            <w:r>
              <w:rPr>
                <w:noProof/>
                <w:webHidden/>
              </w:rPr>
              <w:t>3</w:t>
            </w:r>
            <w:r>
              <w:rPr>
                <w:noProof/>
                <w:webHidden/>
              </w:rPr>
              <w:fldChar w:fldCharType="end"/>
            </w:r>
          </w:hyperlink>
        </w:p>
        <w:p w14:paraId="1A56E1D5" w14:textId="3CB4D349" w:rsidR="00571558" w:rsidRDefault="00571558">
          <w:pPr>
            <w:pStyle w:val="TOC1"/>
            <w:tabs>
              <w:tab w:val="right" w:leader="dot" w:pos="9016"/>
            </w:tabs>
            <w:rPr>
              <w:rFonts w:eastAsiaTheme="minorEastAsia"/>
              <w:noProof/>
              <w:kern w:val="0"/>
              <w:lang w:val="en-US"/>
              <w14:ligatures w14:val="none"/>
            </w:rPr>
          </w:pPr>
          <w:hyperlink w:anchor="_Toc181625041" w:history="1">
            <w:r w:rsidRPr="008239F5">
              <w:rPr>
                <w:rStyle w:val="Hyperlink"/>
                <w:rFonts w:ascii="Times New Roman" w:hAnsi="Times New Roman" w:cs="Times New Roman"/>
                <w:noProof/>
              </w:rPr>
              <w:t>Section 2: Critical Analysis of Work-Based Skills and Technical Knowledge.</w:t>
            </w:r>
            <w:r>
              <w:rPr>
                <w:noProof/>
                <w:webHidden/>
              </w:rPr>
              <w:tab/>
            </w:r>
            <w:r>
              <w:rPr>
                <w:noProof/>
                <w:webHidden/>
              </w:rPr>
              <w:fldChar w:fldCharType="begin"/>
            </w:r>
            <w:r>
              <w:rPr>
                <w:noProof/>
                <w:webHidden/>
              </w:rPr>
              <w:instrText xml:space="preserve"> PAGEREF _Toc181625041 \h </w:instrText>
            </w:r>
            <w:r>
              <w:rPr>
                <w:noProof/>
                <w:webHidden/>
              </w:rPr>
            </w:r>
            <w:r>
              <w:rPr>
                <w:noProof/>
                <w:webHidden/>
              </w:rPr>
              <w:fldChar w:fldCharType="separate"/>
            </w:r>
            <w:r>
              <w:rPr>
                <w:noProof/>
                <w:webHidden/>
              </w:rPr>
              <w:t>4</w:t>
            </w:r>
            <w:r>
              <w:rPr>
                <w:noProof/>
                <w:webHidden/>
              </w:rPr>
              <w:fldChar w:fldCharType="end"/>
            </w:r>
          </w:hyperlink>
        </w:p>
        <w:p w14:paraId="122267D9" w14:textId="24943170" w:rsidR="00571558" w:rsidRDefault="00571558">
          <w:pPr>
            <w:pStyle w:val="TOC1"/>
            <w:tabs>
              <w:tab w:val="right" w:leader="dot" w:pos="9016"/>
            </w:tabs>
            <w:rPr>
              <w:rFonts w:eastAsiaTheme="minorEastAsia"/>
              <w:noProof/>
              <w:kern w:val="0"/>
              <w:lang w:val="en-US"/>
              <w14:ligatures w14:val="none"/>
            </w:rPr>
          </w:pPr>
          <w:hyperlink w:anchor="_Toc181625042" w:history="1">
            <w:r w:rsidRPr="008239F5">
              <w:rPr>
                <w:rStyle w:val="Hyperlink"/>
                <w:rFonts w:ascii="Times New Roman" w:hAnsi="Times New Roman" w:cs="Times New Roman"/>
                <w:noProof/>
              </w:rPr>
              <w:t>Section 3: Reflection on Organisational Issues.</w:t>
            </w:r>
            <w:r>
              <w:rPr>
                <w:noProof/>
                <w:webHidden/>
              </w:rPr>
              <w:tab/>
            </w:r>
            <w:r>
              <w:rPr>
                <w:noProof/>
                <w:webHidden/>
              </w:rPr>
              <w:fldChar w:fldCharType="begin"/>
            </w:r>
            <w:r>
              <w:rPr>
                <w:noProof/>
                <w:webHidden/>
              </w:rPr>
              <w:instrText xml:space="preserve"> PAGEREF _Toc181625042 \h </w:instrText>
            </w:r>
            <w:r>
              <w:rPr>
                <w:noProof/>
                <w:webHidden/>
              </w:rPr>
            </w:r>
            <w:r>
              <w:rPr>
                <w:noProof/>
                <w:webHidden/>
              </w:rPr>
              <w:fldChar w:fldCharType="separate"/>
            </w:r>
            <w:r>
              <w:rPr>
                <w:noProof/>
                <w:webHidden/>
              </w:rPr>
              <w:t>5</w:t>
            </w:r>
            <w:r>
              <w:rPr>
                <w:noProof/>
                <w:webHidden/>
              </w:rPr>
              <w:fldChar w:fldCharType="end"/>
            </w:r>
          </w:hyperlink>
        </w:p>
        <w:p w14:paraId="4CF69D8A" w14:textId="372E93BF" w:rsidR="00571558" w:rsidRDefault="00571558">
          <w:pPr>
            <w:pStyle w:val="TOC1"/>
            <w:tabs>
              <w:tab w:val="right" w:leader="dot" w:pos="9016"/>
            </w:tabs>
            <w:rPr>
              <w:rFonts w:eastAsiaTheme="minorEastAsia"/>
              <w:noProof/>
              <w:kern w:val="0"/>
              <w:lang w:val="en-US"/>
              <w14:ligatures w14:val="none"/>
            </w:rPr>
          </w:pPr>
          <w:hyperlink w:anchor="_Toc181625043" w:history="1">
            <w:r w:rsidRPr="008239F5">
              <w:rPr>
                <w:rStyle w:val="Hyperlink"/>
                <w:rFonts w:ascii="Times New Roman" w:hAnsi="Times New Roman" w:cs="Times New Roman"/>
                <w:noProof/>
              </w:rPr>
              <w:t>Conclusion and Action Plan.</w:t>
            </w:r>
            <w:r>
              <w:rPr>
                <w:noProof/>
                <w:webHidden/>
              </w:rPr>
              <w:tab/>
            </w:r>
            <w:r>
              <w:rPr>
                <w:noProof/>
                <w:webHidden/>
              </w:rPr>
              <w:fldChar w:fldCharType="begin"/>
            </w:r>
            <w:r>
              <w:rPr>
                <w:noProof/>
                <w:webHidden/>
              </w:rPr>
              <w:instrText xml:space="preserve"> PAGEREF _Toc181625043 \h </w:instrText>
            </w:r>
            <w:r>
              <w:rPr>
                <w:noProof/>
                <w:webHidden/>
              </w:rPr>
            </w:r>
            <w:r>
              <w:rPr>
                <w:noProof/>
                <w:webHidden/>
              </w:rPr>
              <w:fldChar w:fldCharType="separate"/>
            </w:r>
            <w:r>
              <w:rPr>
                <w:noProof/>
                <w:webHidden/>
              </w:rPr>
              <w:t>5</w:t>
            </w:r>
            <w:r>
              <w:rPr>
                <w:noProof/>
                <w:webHidden/>
              </w:rPr>
              <w:fldChar w:fldCharType="end"/>
            </w:r>
          </w:hyperlink>
        </w:p>
        <w:p w14:paraId="2C068955" w14:textId="0FDB7D0B" w:rsidR="00571558" w:rsidRDefault="00571558">
          <w:pPr>
            <w:pStyle w:val="TOC1"/>
            <w:tabs>
              <w:tab w:val="right" w:leader="dot" w:pos="9016"/>
            </w:tabs>
            <w:rPr>
              <w:rFonts w:eastAsiaTheme="minorEastAsia"/>
              <w:noProof/>
              <w:kern w:val="0"/>
              <w:lang w:val="en-US"/>
              <w14:ligatures w14:val="none"/>
            </w:rPr>
          </w:pPr>
          <w:hyperlink w:anchor="_Toc181625044" w:history="1">
            <w:r w:rsidRPr="008239F5">
              <w:rPr>
                <w:rStyle w:val="Hyperlink"/>
                <w:noProof/>
              </w:rPr>
              <w:t>Reference list</w:t>
            </w:r>
            <w:r>
              <w:rPr>
                <w:noProof/>
                <w:webHidden/>
              </w:rPr>
              <w:tab/>
            </w:r>
            <w:r>
              <w:rPr>
                <w:noProof/>
                <w:webHidden/>
              </w:rPr>
              <w:fldChar w:fldCharType="begin"/>
            </w:r>
            <w:r>
              <w:rPr>
                <w:noProof/>
                <w:webHidden/>
              </w:rPr>
              <w:instrText xml:space="preserve"> PAGEREF _Toc181625044 \h </w:instrText>
            </w:r>
            <w:r>
              <w:rPr>
                <w:noProof/>
                <w:webHidden/>
              </w:rPr>
            </w:r>
            <w:r>
              <w:rPr>
                <w:noProof/>
                <w:webHidden/>
              </w:rPr>
              <w:fldChar w:fldCharType="separate"/>
            </w:r>
            <w:r>
              <w:rPr>
                <w:noProof/>
                <w:webHidden/>
              </w:rPr>
              <w:t>7</w:t>
            </w:r>
            <w:r>
              <w:rPr>
                <w:noProof/>
                <w:webHidden/>
              </w:rPr>
              <w:fldChar w:fldCharType="end"/>
            </w:r>
          </w:hyperlink>
        </w:p>
        <w:p w14:paraId="582D8DC3" w14:textId="7258C444" w:rsidR="00571558" w:rsidRDefault="00571558">
          <w:r>
            <w:rPr>
              <w:b/>
              <w:bCs/>
              <w:noProof/>
            </w:rPr>
            <w:fldChar w:fldCharType="end"/>
          </w:r>
        </w:p>
      </w:sdtContent>
    </w:sdt>
    <w:p w14:paraId="7D21DFAE" w14:textId="77777777" w:rsidR="00D74FAD" w:rsidRPr="00D74FAD" w:rsidRDefault="00D74FAD" w:rsidP="00D45E31">
      <w:pPr>
        <w:spacing w:line="360" w:lineRule="auto"/>
        <w:jc w:val="center"/>
        <w:rPr>
          <w:rFonts w:ascii="Times New Roman" w:hAnsi="Times New Roman" w:cs="Times New Roman"/>
          <w:b/>
          <w:bCs/>
          <w:sz w:val="24"/>
          <w:szCs w:val="24"/>
        </w:rPr>
      </w:pPr>
    </w:p>
    <w:p w14:paraId="064F41BD" w14:textId="77777777" w:rsidR="00D45E31" w:rsidRPr="00D45E31" w:rsidRDefault="00D45E31">
      <w:pPr>
        <w:rPr>
          <w:rFonts w:ascii="Times New Roman" w:hAnsi="Times New Roman" w:cs="Times New Roman"/>
          <w:b/>
          <w:bCs/>
          <w:sz w:val="24"/>
          <w:szCs w:val="24"/>
        </w:rPr>
      </w:pPr>
      <w:r w:rsidRPr="00D45E31">
        <w:rPr>
          <w:rFonts w:ascii="Times New Roman" w:hAnsi="Times New Roman" w:cs="Times New Roman"/>
          <w:b/>
          <w:bCs/>
          <w:sz w:val="24"/>
          <w:szCs w:val="24"/>
        </w:rPr>
        <w:br w:type="page"/>
      </w:r>
    </w:p>
    <w:p w14:paraId="1E832F65" w14:textId="011B105C" w:rsidR="00D74FAD" w:rsidRPr="00497FD1" w:rsidRDefault="00D74FAD" w:rsidP="00497FD1">
      <w:pPr>
        <w:pStyle w:val="ListParagraph"/>
      </w:pPr>
      <w:bookmarkStart w:id="0" w:name="_Toc181625039"/>
      <w:r w:rsidRPr="00497FD1">
        <w:lastRenderedPageBreak/>
        <w:t>Introduction</w:t>
      </w:r>
      <w:r w:rsidR="00D45E31" w:rsidRPr="00497FD1">
        <w:t>:</w:t>
      </w:r>
      <w:bookmarkEnd w:id="0"/>
    </w:p>
    <w:p w14:paraId="17D5132A" w14:textId="77777777" w:rsidR="00091064" w:rsidRDefault="00091064" w:rsidP="00091064">
      <w:pPr>
        <w:spacing w:line="360" w:lineRule="auto"/>
        <w:jc w:val="both"/>
      </w:pPr>
      <w:r w:rsidRPr="00091064">
        <w:rPr>
          <w:rFonts w:ascii="Times New Roman" w:hAnsi="Times New Roman" w:cs="Times New Roman"/>
          <w:sz w:val="24"/>
          <w:szCs w:val="24"/>
        </w:rPr>
        <w:t xml:space="preserve">The </w:t>
      </w:r>
      <w:r w:rsidRPr="00091064">
        <w:rPr>
          <w:rFonts w:ascii="Times New Roman" w:hAnsi="Times New Roman" w:cs="Times New Roman"/>
          <w:b/>
          <w:bCs/>
          <w:sz w:val="24"/>
          <w:szCs w:val="24"/>
        </w:rPr>
        <w:t>Food and Beverage operation</w:t>
      </w:r>
      <w:r w:rsidRPr="00091064">
        <w:rPr>
          <w:rFonts w:ascii="Times New Roman" w:hAnsi="Times New Roman" w:cs="Times New Roman"/>
          <w:sz w:val="24"/>
          <w:szCs w:val="24"/>
        </w:rPr>
        <w:t xml:space="preserve"> at </w:t>
      </w:r>
      <w:r w:rsidRPr="00091064">
        <w:rPr>
          <w:rFonts w:ascii="Times New Roman" w:hAnsi="Times New Roman" w:cs="Times New Roman"/>
          <w:b/>
          <w:bCs/>
          <w:sz w:val="24"/>
          <w:szCs w:val="24"/>
        </w:rPr>
        <w:t>Ibis Brighton City Centre</w:t>
      </w:r>
      <w:r w:rsidRPr="00091064">
        <w:rPr>
          <w:rFonts w:ascii="Times New Roman" w:hAnsi="Times New Roman" w:cs="Times New Roman"/>
          <w:sz w:val="24"/>
          <w:szCs w:val="24"/>
        </w:rPr>
        <w:t xml:space="preserve"> is designed to offer convenient, high-quality dining options in line with the standards of a modern 3-star hotel. Located in the heart of Brighton, the hotel’s </w:t>
      </w:r>
      <w:r>
        <w:rPr>
          <w:rFonts w:ascii="Times New Roman" w:hAnsi="Times New Roman" w:cs="Times New Roman"/>
          <w:sz w:val="24"/>
          <w:szCs w:val="24"/>
        </w:rPr>
        <w:t>food</w:t>
      </w:r>
      <w:r w:rsidRPr="00091064">
        <w:rPr>
          <w:rFonts w:ascii="Times New Roman" w:hAnsi="Times New Roman" w:cs="Times New Roman"/>
          <w:sz w:val="24"/>
          <w:szCs w:val="24"/>
        </w:rPr>
        <w:t xml:space="preserve"> </w:t>
      </w:r>
      <w:r>
        <w:rPr>
          <w:rFonts w:ascii="Times New Roman" w:hAnsi="Times New Roman" w:cs="Times New Roman"/>
          <w:sz w:val="24"/>
          <w:szCs w:val="24"/>
        </w:rPr>
        <w:t>beverage</w:t>
      </w:r>
      <w:r w:rsidRPr="00091064">
        <w:rPr>
          <w:rFonts w:ascii="Times New Roman" w:hAnsi="Times New Roman" w:cs="Times New Roman"/>
          <w:sz w:val="24"/>
          <w:szCs w:val="24"/>
        </w:rPr>
        <w:t xml:space="preserve"> services cater to both hotel guests and visitors, providing a comfortable, affordable experience.</w:t>
      </w:r>
      <w:r>
        <w:rPr>
          <w:rFonts w:ascii="Times New Roman" w:hAnsi="Times New Roman" w:cs="Times New Roman"/>
          <w:sz w:val="24"/>
          <w:szCs w:val="24"/>
        </w:rPr>
        <w:t xml:space="preserve"> </w:t>
      </w:r>
    </w:p>
    <w:p w14:paraId="5BB6225B" w14:textId="357FCA1B" w:rsidR="00091064" w:rsidRPr="00091064" w:rsidRDefault="00091064" w:rsidP="00091064">
      <w:pPr>
        <w:spacing w:line="360" w:lineRule="auto"/>
        <w:jc w:val="both"/>
        <w:rPr>
          <w:lang w:val="en-US"/>
        </w:rPr>
      </w:pPr>
      <w:r w:rsidRPr="00091064">
        <w:rPr>
          <w:b/>
          <w:bCs/>
          <w:lang w:val="en-US"/>
        </w:rPr>
        <w:t>All-Day Dining Restaurant</w:t>
      </w:r>
      <w:r w:rsidRPr="00091064">
        <w:rPr>
          <w:lang w:val="en-US"/>
        </w:rPr>
        <w:t xml:space="preserve">: The hotel features a spacious all-day dining restaurant with a seating capacity of </w:t>
      </w:r>
      <w:r>
        <w:rPr>
          <w:lang w:val="en-US"/>
        </w:rPr>
        <w:t>6</w:t>
      </w:r>
      <w:r w:rsidRPr="00091064">
        <w:rPr>
          <w:lang w:val="en-US"/>
        </w:rPr>
        <w:t>0. This casual yet stylish venue offers a selection of freshly prepared meals throughout the day, including breakfast, lunch and dinner. The menu is designed to be accessible and appealing to a wide range of tastes, with options that reflect a mix of British and international cuisine. The restaurant offers a relaxed dining environment, ideal for both business travelers and families.</w:t>
      </w:r>
    </w:p>
    <w:p w14:paraId="7550D8D8" w14:textId="24225EB5" w:rsidR="00091064" w:rsidRDefault="00091064" w:rsidP="00091064">
      <w:pPr>
        <w:spacing w:line="360" w:lineRule="auto"/>
        <w:jc w:val="both"/>
        <w:rPr>
          <w:rFonts w:ascii="Times New Roman" w:hAnsi="Times New Roman" w:cs="Times New Roman"/>
          <w:sz w:val="24"/>
          <w:szCs w:val="24"/>
        </w:rPr>
      </w:pPr>
      <w:r w:rsidRPr="00091064">
        <w:rPr>
          <w:rFonts w:ascii="Times New Roman" w:hAnsi="Times New Roman" w:cs="Times New Roman"/>
          <w:b/>
          <w:bCs/>
          <w:sz w:val="24"/>
          <w:szCs w:val="24"/>
        </w:rPr>
        <w:t>Arrival Lounge and Bar</w:t>
      </w:r>
      <w:r w:rsidRPr="00091064">
        <w:rPr>
          <w:rFonts w:ascii="Times New Roman" w:hAnsi="Times New Roman" w:cs="Times New Roman"/>
          <w:sz w:val="24"/>
          <w:szCs w:val="24"/>
        </w:rPr>
        <w:t xml:space="preserve">: The hotel also boasts a welcoming arrival lounge, complete with a modern bar that serves a wide variety of drinks, from local craft beers and wines to signature cocktails. The bar offers light snacks and quick bites, perfect for guests who want to relax after a day of travel or enjoy a casual drink with friends. </w:t>
      </w:r>
    </w:p>
    <w:p w14:paraId="3DF60612" w14:textId="6BA8E2E3" w:rsidR="00FF1890" w:rsidRPr="00091064" w:rsidRDefault="00FF1890" w:rsidP="00091064">
      <w:pPr>
        <w:spacing w:line="360" w:lineRule="auto"/>
        <w:jc w:val="both"/>
        <w:rPr>
          <w:rFonts w:ascii="Times New Roman" w:hAnsi="Times New Roman" w:cs="Times New Roman"/>
          <w:sz w:val="24"/>
          <w:szCs w:val="24"/>
        </w:rPr>
      </w:pPr>
      <w:r w:rsidRPr="00FF1890">
        <w:rPr>
          <w:rFonts w:ascii="Times New Roman" w:hAnsi="Times New Roman" w:cs="Times New Roman"/>
          <w:b/>
          <w:bCs/>
          <w:sz w:val="24"/>
          <w:szCs w:val="24"/>
        </w:rPr>
        <w:t>F&amp;B Team</w:t>
      </w:r>
      <w:r w:rsidRPr="00FF1890">
        <w:rPr>
          <w:rFonts w:ascii="Times New Roman" w:hAnsi="Times New Roman" w:cs="Times New Roman"/>
          <w:sz w:val="24"/>
          <w:szCs w:val="24"/>
        </w:rPr>
        <w:t>: The department is staffed by a dedicated team that ensures excellent service and smooth operations, helping to create a great experience for all guests.</w:t>
      </w:r>
    </w:p>
    <w:p w14:paraId="79757FA9" w14:textId="399BC3DD" w:rsidR="00497FD1" w:rsidRPr="00497FD1" w:rsidRDefault="00497FD1" w:rsidP="00497FD1">
      <w:p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This position’s learning objectives were focused on:</w:t>
      </w:r>
    </w:p>
    <w:p w14:paraId="2BAF7A6B"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Gaining practical experience in supervisory and leadership roles within F&amp;B operations</w:t>
      </w:r>
    </w:p>
    <w:p w14:paraId="05F836D0"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Enhancing awareness of quality control systems and Standard Operating Procedures (S.O.P.s), with an emphasis on improving communication and resolving guest issues</w:t>
      </w:r>
    </w:p>
    <w:p w14:paraId="1E5B782C"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Developing an understanding of inventory and cost control systems, while refining the ability to manage and delegate responsibilities to team members effectively.</w:t>
      </w:r>
    </w:p>
    <w:p w14:paraId="5D748D77" w14:textId="2156808A"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As my theoretical framework, Gibbs’ Reflective Cycle</w:t>
      </w:r>
      <w:r w:rsidR="001E02EE">
        <w:rPr>
          <w:rFonts w:ascii="Times New Roman" w:hAnsi="Times New Roman" w:cs="Times New Roman"/>
          <w:sz w:val="24"/>
          <w:szCs w:val="24"/>
        </w:rPr>
        <w:t xml:space="preserve"> </w:t>
      </w:r>
      <w:r w:rsidRPr="00D45E31">
        <w:rPr>
          <w:rFonts w:ascii="Times New Roman" w:hAnsi="Times New Roman" w:cs="Times New Roman"/>
          <w:sz w:val="24"/>
          <w:szCs w:val="24"/>
        </w:rPr>
        <w:t>is chosen and based on it I evaluate the experience of the observation of the Assistant F&amp;B Manager</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w:t>
      </w:r>
      <w:proofErr w:type="spellStart"/>
      <w:r w:rsidR="001E02EE" w:rsidRPr="001E02EE">
        <w:rPr>
          <w:rFonts w:ascii="Times New Roman" w:hAnsi="Times New Roman" w:cs="Times New Roman"/>
          <w:sz w:val="24"/>
          <w:szCs w:val="24"/>
        </w:rPr>
        <w:t>Sekarwinahyu</w:t>
      </w:r>
      <w:proofErr w:type="spellEnd"/>
      <w:r w:rsidR="001E02EE" w:rsidRPr="001E02EE">
        <w:rPr>
          <w:rFonts w:ascii="Times New Roman" w:hAnsi="Times New Roman" w:cs="Times New Roman"/>
          <w:sz w:val="24"/>
          <w:szCs w:val="24"/>
        </w:rPr>
        <w:t xml:space="preserve"> et al., 2019)</w:t>
      </w:r>
      <w:r w:rsidRPr="00D45E31">
        <w:rPr>
          <w:rFonts w:ascii="Times New Roman" w:hAnsi="Times New Roman" w:cs="Times New Roman"/>
          <w:sz w:val="24"/>
          <w:szCs w:val="24"/>
        </w:rPr>
        <w:t>. Gibbs’ model is particularly suitable for the present work as it involves a methodical way of evaluating the social and emotional as well as the rationale of learning and development.</w:t>
      </w:r>
    </w:p>
    <w:p w14:paraId="5B63FE52" w14:textId="1C2E7B92"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 xml:space="preserve">As part of learning activities, I undertook direct observation in which I observed and got involved in most of the operations of the organization such as staff briefing and </w:t>
      </w:r>
      <w:r w:rsidR="00D45E31" w:rsidRPr="00D45E31">
        <w:rPr>
          <w:rFonts w:ascii="Times New Roman" w:hAnsi="Times New Roman" w:cs="Times New Roman"/>
          <w:sz w:val="24"/>
          <w:szCs w:val="24"/>
        </w:rPr>
        <w:t>debriefing and</w:t>
      </w:r>
      <w:r w:rsidRPr="00D45E31">
        <w:rPr>
          <w:rFonts w:ascii="Times New Roman" w:hAnsi="Times New Roman" w:cs="Times New Roman"/>
          <w:sz w:val="24"/>
          <w:szCs w:val="24"/>
        </w:rPr>
        <w:t xml:space="preserve"> learning through simulations such as handling of complaints from the guests. One such event was </w:t>
      </w:r>
      <w:r w:rsidR="00D45E31" w:rsidRPr="00D45E31">
        <w:rPr>
          <w:rFonts w:ascii="Times New Roman" w:hAnsi="Times New Roman" w:cs="Times New Roman"/>
          <w:sz w:val="24"/>
          <w:szCs w:val="24"/>
        </w:rPr>
        <w:t>for</w:t>
      </w:r>
      <w:r w:rsidRPr="00D45E31">
        <w:rPr>
          <w:rFonts w:ascii="Times New Roman" w:hAnsi="Times New Roman" w:cs="Times New Roman"/>
          <w:sz w:val="24"/>
          <w:szCs w:val="24"/>
        </w:rPr>
        <w:t xml:space="preserve"> one </w:t>
      </w:r>
      <w:r w:rsidR="00D45E31" w:rsidRPr="00D45E31">
        <w:rPr>
          <w:rFonts w:ascii="Times New Roman" w:hAnsi="Times New Roman" w:cs="Times New Roman"/>
          <w:sz w:val="24"/>
          <w:szCs w:val="24"/>
        </w:rPr>
        <w:t>Saturday</w:t>
      </w:r>
      <w:r w:rsidRPr="00D45E31">
        <w:rPr>
          <w:rFonts w:ascii="Times New Roman" w:hAnsi="Times New Roman" w:cs="Times New Roman"/>
          <w:sz w:val="24"/>
          <w:szCs w:val="24"/>
        </w:rPr>
        <w:t xml:space="preserve"> evening service when both the POS system and service staff were on our </w:t>
      </w:r>
      <w:r w:rsidRPr="00D45E31">
        <w:rPr>
          <w:rFonts w:ascii="Times New Roman" w:hAnsi="Times New Roman" w:cs="Times New Roman"/>
          <w:sz w:val="24"/>
          <w:szCs w:val="24"/>
        </w:rPr>
        <w:lastRenderedPageBreak/>
        <w:t>downside</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 xml:space="preserve">(Adeniran, </w:t>
      </w:r>
      <w:proofErr w:type="spellStart"/>
      <w:r w:rsidR="001E02EE" w:rsidRPr="001E02EE">
        <w:rPr>
          <w:rFonts w:ascii="Times New Roman" w:hAnsi="Times New Roman" w:cs="Times New Roman"/>
          <w:sz w:val="24"/>
          <w:szCs w:val="24"/>
        </w:rPr>
        <w:t>Burodo</w:t>
      </w:r>
      <w:proofErr w:type="spellEnd"/>
      <w:r w:rsidR="001E02EE" w:rsidRPr="001E02EE">
        <w:rPr>
          <w:rFonts w:ascii="Times New Roman" w:hAnsi="Times New Roman" w:cs="Times New Roman"/>
          <w:sz w:val="24"/>
          <w:szCs w:val="24"/>
        </w:rPr>
        <w:t xml:space="preserve"> and Suleiman, 2022)</w:t>
      </w:r>
      <w:r w:rsidRPr="00D45E31">
        <w:rPr>
          <w:rFonts w:ascii="Times New Roman" w:hAnsi="Times New Roman" w:cs="Times New Roman"/>
          <w:sz w:val="24"/>
          <w:szCs w:val="24"/>
        </w:rPr>
        <w:t xml:space="preserve">. This </w:t>
      </w:r>
      <w:r w:rsidR="00D45E31" w:rsidRPr="00D45E31">
        <w:rPr>
          <w:rFonts w:ascii="Times New Roman" w:hAnsi="Times New Roman" w:cs="Times New Roman"/>
          <w:sz w:val="24"/>
          <w:szCs w:val="24"/>
        </w:rPr>
        <w:t>experience</w:t>
      </w:r>
      <w:r w:rsidRPr="00D45E31">
        <w:rPr>
          <w:rFonts w:ascii="Times New Roman" w:hAnsi="Times New Roman" w:cs="Times New Roman"/>
          <w:sz w:val="24"/>
          <w:szCs w:val="24"/>
        </w:rPr>
        <w:t xml:space="preserve"> turned out to be useful in considering issues concerning crisis intervention and flexibility in leadership roles.</w:t>
      </w:r>
    </w:p>
    <w:p w14:paraId="262085CE" w14:textId="6C071E48"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insights gained highlighted major difference between the academic approach and its implementation. For example, when I was distinguishing different phases of Tuckman ‘s team development model in the working process, the way a supervisor coped with various stages of team dynamics in the conditions of increased pressure was of a new perspective</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(Patterson, 2022)</w:t>
      </w:r>
      <w:r w:rsidRPr="00D45E31">
        <w:rPr>
          <w:rFonts w:ascii="Times New Roman" w:hAnsi="Times New Roman" w:cs="Times New Roman"/>
          <w:sz w:val="24"/>
          <w:szCs w:val="24"/>
        </w:rPr>
        <w:t xml:space="preserve">. The case of the one employee on the team that was having difficulty with the new POS system could be said to have moved from forming, through storming to norming then to performing, all thanks to the </w:t>
      </w:r>
      <w:r w:rsidR="00D45E31" w:rsidRPr="00D45E31">
        <w:rPr>
          <w:rFonts w:ascii="Times New Roman" w:hAnsi="Times New Roman" w:cs="Times New Roman"/>
          <w:sz w:val="24"/>
          <w:szCs w:val="24"/>
        </w:rPr>
        <w:t>supervisor’s</w:t>
      </w:r>
      <w:r w:rsidRPr="00D45E31">
        <w:rPr>
          <w:rFonts w:ascii="Times New Roman" w:hAnsi="Times New Roman" w:cs="Times New Roman"/>
          <w:sz w:val="24"/>
          <w:szCs w:val="24"/>
        </w:rPr>
        <w:t xml:space="preserve"> intervention.</w:t>
      </w:r>
    </w:p>
    <w:p w14:paraId="5B1DDFFC" w14:textId="7ECF293B"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 xml:space="preserve">From my prior experience as a part-time server and learning service quality management as a subject at university, I comprehended service recovery well. Adopting the SERVQUAL model enabled me </w:t>
      </w:r>
      <w:r w:rsidR="00D45E31" w:rsidRPr="00D45E31">
        <w:rPr>
          <w:rFonts w:ascii="Times New Roman" w:hAnsi="Times New Roman" w:cs="Times New Roman"/>
          <w:sz w:val="24"/>
          <w:szCs w:val="24"/>
        </w:rPr>
        <w:t>to understand</w:t>
      </w:r>
      <w:r w:rsidRPr="00D45E31">
        <w:rPr>
          <w:rFonts w:ascii="Times New Roman" w:hAnsi="Times New Roman" w:cs="Times New Roman"/>
          <w:sz w:val="24"/>
          <w:szCs w:val="24"/>
        </w:rPr>
        <w:t xml:space="preserve"> that each encounter is a cumulative part to the guest satisfaction process</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 xml:space="preserve">(Živković, </w:t>
      </w:r>
      <w:proofErr w:type="spellStart"/>
      <w:r w:rsidR="001E02EE" w:rsidRPr="001E02EE">
        <w:rPr>
          <w:rFonts w:ascii="Times New Roman" w:hAnsi="Times New Roman" w:cs="Times New Roman"/>
          <w:sz w:val="24"/>
          <w:szCs w:val="24"/>
        </w:rPr>
        <w:t>Glogovac</w:t>
      </w:r>
      <w:proofErr w:type="spellEnd"/>
      <w:r w:rsidR="001E02EE" w:rsidRPr="001E02EE">
        <w:rPr>
          <w:rFonts w:ascii="Times New Roman" w:hAnsi="Times New Roman" w:cs="Times New Roman"/>
          <w:sz w:val="24"/>
          <w:szCs w:val="24"/>
        </w:rPr>
        <w:t xml:space="preserve"> and Kovačević, 2019)</w:t>
      </w:r>
      <w:r w:rsidRPr="00D45E31">
        <w:rPr>
          <w:rFonts w:ascii="Times New Roman" w:hAnsi="Times New Roman" w:cs="Times New Roman"/>
          <w:sz w:val="24"/>
          <w:szCs w:val="24"/>
        </w:rPr>
        <w:t xml:space="preserve">. For instance, </w:t>
      </w:r>
      <w:r w:rsidR="00D45E31" w:rsidRPr="00D45E31">
        <w:rPr>
          <w:rFonts w:ascii="Times New Roman" w:hAnsi="Times New Roman" w:cs="Times New Roman"/>
          <w:sz w:val="24"/>
          <w:szCs w:val="24"/>
        </w:rPr>
        <w:t>while</w:t>
      </w:r>
      <w:r w:rsidRPr="00D45E31">
        <w:rPr>
          <w:rFonts w:ascii="Times New Roman" w:hAnsi="Times New Roman" w:cs="Times New Roman"/>
          <w:sz w:val="24"/>
          <w:szCs w:val="24"/>
        </w:rPr>
        <w:t xml:space="preserve"> responding to a complaint that a guest has suffered slow service, I could separate short-term corrective actions to address the complaint from a range of long-term measures to avoid future occurrences.</w:t>
      </w:r>
    </w:p>
    <w:p w14:paraId="4A50EB8B" w14:textId="03127B6A" w:rsidR="00D74FAD" w:rsidRPr="00D45E31" w:rsidRDefault="00D74FAD" w:rsidP="00D45E31">
      <w:pPr>
        <w:pStyle w:val="Heading1"/>
        <w:rPr>
          <w:rFonts w:ascii="Times New Roman" w:hAnsi="Times New Roman" w:cs="Times New Roman"/>
        </w:rPr>
      </w:pPr>
      <w:bookmarkStart w:id="1" w:name="_Toc181625041"/>
      <w:r w:rsidRPr="00D45E31">
        <w:rPr>
          <w:rFonts w:ascii="Times New Roman" w:hAnsi="Times New Roman" w:cs="Times New Roman"/>
        </w:rPr>
        <w:t>Section 2: Critical Analysis of Work-Based Skills and Technical Knowledge</w:t>
      </w:r>
      <w:r w:rsidR="00D45E31" w:rsidRPr="00D45E31">
        <w:rPr>
          <w:rFonts w:ascii="Times New Roman" w:hAnsi="Times New Roman" w:cs="Times New Roman"/>
        </w:rPr>
        <w:t>.</w:t>
      </w:r>
      <w:bookmarkEnd w:id="1"/>
    </w:p>
    <w:p w14:paraId="6B92C62C" w14:textId="77777777"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placement showed how organizations need technical and soft skills to deliver the best services to their clientele. In their view, based on the literature review, the requirements for the employees in the hospitality industry rise in parallel with the expectations, requiring both the operational competence and the emotional intelligence. This was perhaps evident in managing the inventory, where technical knowledge of the stock system had to be considered with supplier relations.</w:t>
      </w:r>
    </w:p>
    <w:p w14:paraId="78C971CE" w14:textId="13DA389E"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Various aspects of F&amp;B operations were identified; one of the most important being communication skills</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w:t>
      </w:r>
      <w:proofErr w:type="spellStart"/>
      <w:r w:rsidR="001E02EE" w:rsidRPr="001E02EE">
        <w:rPr>
          <w:rFonts w:ascii="Times New Roman" w:hAnsi="Times New Roman" w:cs="Times New Roman"/>
          <w:sz w:val="24"/>
          <w:szCs w:val="24"/>
        </w:rPr>
        <w:t>Tankovic</w:t>
      </w:r>
      <w:proofErr w:type="spellEnd"/>
      <w:r w:rsidR="001E02EE" w:rsidRPr="001E02EE">
        <w:rPr>
          <w:rFonts w:ascii="Times New Roman" w:hAnsi="Times New Roman" w:cs="Times New Roman"/>
          <w:sz w:val="24"/>
          <w:szCs w:val="24"/>
        </w:rPr>
        <w:t xml:space="preserve">, </w:t>
      </w:r>
      <w:proofErr w:type="spellStart"/>
      <w:r w:rsidR="001E02EE" w:rsidRPr="001E02EE">
        <w:rPr>
          <w:rFonts w:ascii="Times New Roman" w:hAnsi="Times New Roman" w:cs="Times New Roman"/>
          <w:sz w:val="24"/>
          <w:szCs w:val="24"/>
        </w:rPr>
        <w:t>Kapeš</w:t>
      </w:r>
      <w:proofErr w:type="spellEnd"/>
      <w:r w:rsidR="001E02EE" w:rsidRPr="001E02EE">
        <w:rPr>
          <w:rFonts w:ascii="Times New Roman" w:hAnsi="Times New Roman" w:cs="Times New Roman"/>
          <w:sz w:val="24"/>
          <w:szCs w:val="24"/>
        </w:rPr>
        <w:t xml:space="preserve"> and </w:t>
      </w:r>
      <w:proofErr w:type="spellStart"/>
      <w:r w:rsidR="001E02EE" w:rsidRPr="001E02EE">
        <w:rPr>
          <w:rFonts w:ascii="Times New Roman" w:hAnsi="Times New Roman" w:cs="Times New Roman"/>
          <w:sz w:val="24"/>
          <w:szCs w:val="24"/>
        </w:rPr>
        <w:t>Benazić</w:t>
      </w:r>
      <w:proofErr w:type="spellEnd"/>
      <w:r w:rsidR="001E02EE" w:rsidRPr="001E02EE">
        <w:rPr>
          <w:rFonts w:ascii="Times New Roman" w:hAnsi="Times New Roman" w:cs="Times New Roman"/>
          <w:sz w:val="24"/>
          <w:szCs w:val="24"/>
        </w:rPr>
        <w:t>, 2022)</w:t>
      </w:r>
      <w:r w:rsidRPr="00D45E31">
        <w:rPr>
          <w:rFonts w:ascii="Times New Roman" w:hAnsi="Times New Roman" w:cs="Times New Roman"/>
          <w:sz w:val="24"/>
          <w:szCs w:val="24"/>
        </w:rPr>
        <w:t xml:space="preserve">. There is a similarity of the process of learning how to change the way of speaking depending on the stakeholders with </w:t>
      </w:r>
      <w:proofErr w:type="gramStart"/>
      <w:r w:rsidRPr="00D45E31">
        <w:rPr>
          <w:rFonts w:ascii="Times New Roman" w:hAnsi="Times New Roman" w:cs="Times New Roman"/>
          <w:sz w:val="24"/>
          <w:szCs w:val="24"/>
        </w:rPr>
        <w:t>Mehrabian’s  communication</w:t>
      </w:r>
      <w:proofErr w:type="gramEnd"/>
      <w:r w:rsidRPr="00D45E31">
        <w:rPr>
          <w:rFonts w:ascii="Times New Roman" w:hAnsi="Times New Roman" w:cs="Times New Roman"/>
          <w:sz w:val="24"/>
          <w:szCs w:val="24"/>
        </w:rPr>
        <w:t xml:space="preserve"> model</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(Van, 2020)</w:t>
      </w:r>
      <w:r w:rsidRPr="00D45E31">
        <w:rPr>
          <w:rFonts w:ascii="Times New Roman" w:hAnsi="Times New Roman" w:cs="Times New Roman"/>
          <w:sz w:val="24"/>
          <w:szCs w:val="24"/>
        </w:rPr>
        <w:t xml:space="preserve">. Knowing the effects of nonverbal communication turned out to be very important when interacting with the guests particularly multinational guests. Ease of communication with the front-line staff </w:t>
      </w:r>
      <w:r w:rsidR="00D45E31" w:rsidRPr="00D45E31">
        <w:rPr>
          <w:rFonts w:ascii="Times New Roman" w:hAnsi="Times New Roman" w:cs="Times New Roman"/>
          <w:sz w:val="24"/>
          <w:szCs w:val="24"/>
        </w:rPr>
        <w:t>and</w:t>
      </w:r>
      <w:r w:rsidRPr="00D45E31">
        <w:rPr>
          <w:rFonts w:ascii="Times New Roman" w:hAnsi="Times New Roman" w:cs="Times New Roman"/>
          <w:sz w:val="24"/>
          <w:szCs w:val="24"/>
        </w:rPr>
        <w:t xml:space="preserve"> the management needed to be worked on in terms of how and when this was communicated.</w:t>
      </w:r>
    </w:p>
    <w:p w14:paraId="69B66D25" w14:textId="26BF64C1"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lastRenderedPageBreak/>
        <w:t xml:space="preserve">Management skills in the context of operations also advanced during the placement. Some of Hayes and </w:t>
      </w:r>
      <w:proofErr w:type="gramStart"/>
      <w:r w:rsidRPr="00D45E31">
        <w:rPr>
          <w:rFonts w:ascii="Times New Roman" w:hAnsi="Times New Roman" w:cs="Times New Roman"/>
          <w:sz w:val="24"/>
          <w:szCs w:val="24"/>
        </w:rPr>
        <w:t>Miller’s  revenue</w:t>
      </w:r>
      <w:proofErr w:type="gramEnd"/>
      <w:r w:rsidRPr="00D45E31">
        <w:rPr>
          <w:rFonts w:ascii="Times New Roman" w:hAnsi="Times New Roman" w:cs="Times New Roman"/>
          <w:sz w:val="24"/>
          <w:szCs w:val="24"/>
        </w:rPr>
        <w:t xml:space="preserve"> management principles assisted me in realizing the need for forecasting and resource allocation</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(Nyaga, 2023)</w:t>
      </w:r>
      <w:r w:rsidRPr="00D45E31">
        <w:rPr>
          <w:rFonts w:ascii="Times New Roman" w:hAnsi="Times New Roman" w:cs="Times New Roman"/>
          <w:sz w:val="24"/>
          <w:szCs w:val="24"/>
        </w:rPr>
        <w:t>. Of that knowledge, one must say that it was extremely helpful when it came to staff scheduling and inventory management. Finally, handling the peak service periods was a practical way of applying things learnt in class setting as a theory would look like without practice.</w:t>
      </w:r>
    </w:p>
    <w:p w14:paraId="16E2DAED" w14:textId="15ACBA56"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By the end of the assessment, quality assurance became one of the critical success factors in F&amp;B operations. The identification and use of the hotel quality management system is a portrayal of Deming’s</w:t>
      </w:r>
      <w:r w:rsidR="001E02EE">
        <w:rPr>
          <w:rFonts w:ascii="Times New Roman" w:hAnsi="Times New Roman" w:cs="Times New Roman"/>
          <w:sz w:val="24"/>
          <w:szCs w:val="24"/>
        </w:rPr>
        <w:t xml:space="preserve"> </w:t>
      </w:r>
      <w:r w:rsidRPr="00D45E31">
        <w:rPr>
          <w:rFonts w:ascii="Times New Roman" w:hAnsi="Times New Roman" w:cs="Times New Roman"/>
          <w:sz w:val="24"/>
          <w:szCs w:val="24"/>
        </w:rPr>
        <w:t>continuous improvement cycle</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(Aggarwal, 2020)</w:t>
      </w:r>
      <w:r w:rsidRPr="00D45E31">
        <w:rPr>
          <w:rFonts w:ascii="Times New Roman" w:hAnsi="Times New Roman" w:cs="Times New Roman"/>
          <w:sz w:val="24"/>
          <w:szCs w:val="24"/>
        </w:rPr>
        <w:t>. Weekly quality checks and feedback meetings also made people understand how different theories has been implemented in organization’s quality assurance program. It became clear to me that, service standards needed to be constantly checked, and changes made where necessary.</w:t>
      </w:r>
    </w:p>
    <w:p w14:paraId="18ECB2BE" w14:textId="4638E577" w:rsidR="00D74FAD" w:rsidRPr="00D45E31" w:rsidRDefault="00D74FAD" w:rsidP="00D45E31">
      <w:pPr>
        <w:pStyle w:val="Heading1"/>
        <w:rPr>
          <w:rFonts w:ascii="Times New Roman" w:hAnsi="Times New Roman" w:cs="Times New Roman"/>
        </w:rPr>
      </w:pPr>
      <w:bookmarkStart w:id="2" w:name="_Toc181625042"/>
      <w:r w:rsidRPr="00D45E31">
        <w:rPr>
          <w:rFonts w:ascii="Times New Roman" w:hAnsi="Times New Roman" w:cs="Times New Roman"/>
        </w:rPr>
        <w:t>Section 3: Reflection on Organisational Issues</w:t>
      </w:r>
      <w:r w:rsidR="00D45E31" w:rsidRPr="00D45E31">
        <w:rPr>
          <w:rFonts w:ascii="Times New Roman" w:hAnsi="Times New Roman" w:cs="Times New Roman"/>
        </w:rPr>
        <w:t>.</w:t>
      </w:r>
      <w:bookmarkEnd w:id="2"/>
    </w:p>
    <w:p w14:paraId="7FC4087E" w14:textId="7B1A610A"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A major organizational problem observed during the placement was that F&amp;B department especially the service staff had high turnover rate. This issue was evident in the following aspects: high training costs, fluctuating standards of service delivery, and low morale among the employee teams. Based on the Herzberg’s Two Factor Theory for analysis, I was able to establish the following factors: lack of proper onboarding, lack of proper career growth, lack of proper recognition and remuneration, and work life imbalance</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 xml:space="preserve">(Rai, </w:t>
      </w:r>
      <w:proofErr w:type="spellStart"/>
      <w:r w:rsidR="00906ADD" w:rsidRPr="00906ADD">
        <w:rPr>
          <w:rFonts w:ascii="Times New Roman" w:hAnsi="Times New Roman" w:cs="Times New Roman"/>
          <w:sz w:val="24"/>
          <w:szCs w:val="24"/>
        </w:rPr>
        <w:t>Thekkekara</w:t>
      </w:r>
      <w:proofErr w:type="spellEnd"/>
      <w:r w:rsidR="00906ADD" w:rsidRPr="00906ADD">
        <w:rPr>
          <w:rFonts w:ascii="Times New Roman" w:hAnsi="Times New Roman" w:cs="Times New Roman"/>
          <w:sz w:val="24"/>
          <w:szCs w:val="24"/>
        </w:rPr>
        <w:t xml:space="preserve"> and </w:t>
      </w:r>
      <w:proofErr w:type="spellStart"/>
      <w:r w:rsidR="00906ADD" w:rsidRPr="00906ADD">
        <w:rPr>
          <w:rFonts w:ascii="Times New Roman" w:hAnsi="Times New Roman" w:cs="Times New Roman"/>
          <w:sz w:val="24"/>
          <w:szCs w:val="24"/>
        </w:rPr>
        <w:t>Kanhare</w:t>
      </w:r>
      <w:proofErr w:type="spellEnd"/>
      <w:r w:rsidR="00906ADD" w:rsidRPr="00906ADD">
        <w:rPr>
          <w:rFonts w:ascii="Times New Roman" w:hAnsi="Times New Roman" w:cs="Times New Roman"/>
          <w:sz w:val="24"/>
          <w:szCs w:val="24"/>
        </w:rPr>
        <w:t>, 2021)</w:t>
      </w:r>
      <w:r w:rsidRPr="00D45E31">
        <w:rPr>
          <w:rFonts w:ascii="Times New Roman" w:hAnsi="Times New Roman" w:cs="Times New Roman"/>
          <w:sz w:val="24"/>
          <w:szCs w:val="24"/>
        </w:rPr>
        <w:t>.</w:t>
      </w:r>
    </w:p>
    <w:p w14:paraId="2B7426B0" w14:textId="54E9AB68"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effect on operations was severe with too much pressure on the existing workforce as well as issues in the quality-of-service delivery. This is in line with the implementation of the Maslow’s Hierarchy of Needs, I recommend for the development of a career developmental plan which has laid out career ladder and scheduled for training needs assessment</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(Hale et al., 201</w:t>
      </w:r>
      <w:r w:rsidR="00906ADD">
        <w:rPr>
          <w:rFonts w:ascii="Times New Roman" w:hAnsi="Times New Roman" w:cs="Times New Roman"/>
          <w:sz w:val="24"/>
          <w:szCs w:val="24"/>
        </w:rPr>
        <w:t>9</w:t>
      </w:r>
      <w:r w:rsidR="00906ADD" w:rsidRPr="00906ADD">
        <w:rPr>
          <w:rFonts w:ascii="Times New Roman" w:hAnsi="Times New Roman" w:cs="Times New Roman"/>
          <w:sz w:val="24"/>
          <w:szCs w:val="24"/>
        </w:rPr>
        <w:t>)</w:t>
      </w:r>
      <w:r w:rsidRPr="00D45E31">
        <w:rPr>
          <w:rFonts w:ascii="Times New Roman" w:hAnsi="Times New Roman" w:cs="Times New Roman"/>
          <w:sz w:val="24"/>
          <w:szCs w:val="24"/>
        </w:rPr>
        <w:t>. This should be supported by an improved working conditions –flexible rostering and productivity-based incentives. Further, it is also important to note that enhancement of the training infrastructure by the effective on/off boarding and cross training programme will also help to eliminate many of the existing problems</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w:t>
      </w:r>
      <w:proofErr w:type="spellStart"/>
      <w:r w:rsidR="00906ADD" w:rsidRPr="00906ADD">
        <w:rPr>
          <w:rFonts w:ascii="Times New Roman" w:hAnsi="Times New Roman" w:cs="Times New Roman"/>
          <w:sz w:val="24"/>
          <w:szCs w:val="24"/>
        </w:rPr>
        <w:t>Sittisom</w:t>
      </w:r>
      <w:proofErr w:type="spellEnd"/>
      <w:r w:rsidR="00906ADD" w:rsidRPr="00906ADD">
        <w:rPr>
          <w:rFonts w:ascii="Times New Roman" w:hAnsi="Times New Roman" w:cs="Times New Roman"/>
          <w:sz w:val="24"/>
          <w:szCs w:val="24"/>
        </w:rPr>
        <w:t>, 2020)</w:t>
      </w:r>
      <w:r w:rsidRPr="00D45E31">
        <w:rPr>
          <w:rFonts w:ascii="Times New Roman" w:hAnsi="Times New Roman" w:cs="Times New Roman"/>
          <w:sz w:val="24"/>
          <w:szCs w:val="24"/>
        </w:rPr>
        <w:t>.</w:t>
      </w:r>
    </w:p>
    <w:p w14:paraId="305D09EB" w14:textId="45D8154D" w:rsidR="00D74FAD" w:rsidRPr="00D45E31" w:rsidRDefault="00D74FAD" w:rsidP="00D45E31">
      <w:pPr>
        <w:pStyle w:val="Heading1"/>
        <w:rPr>
          <w:rFonts w:ascii="Times New Roman" w:hAnsi="Times New Roman" w:cs="Times New Roman"/>
        </w:rPr>
      </w:pPr>
      <w:bookmarkStart w:id="3" w:name="_Toc181625043"/>
      <w:r w:rsidRPr="00D45E31">
        <w:rPr>
          <w:rFonts w:ascii="Times New Roman" w:hAnsi="Times New Roman" w:cs="Times New Roman"/>
        </w:rPr>
        <w:lastRenderedPageBreak/>
        <w:t>Conclusion and Action Plan</w:t>
      </w:r>
      <w:r w:rsidR="00D45E31" w:rsidRPr="00D45E31">
        <w:rPr>
          <w:rFonts w:ascii="Times New Roman" w:hAnsi="Times New Roman" w:cs="Times New Roman"/>
        </w:rPr>
        <w:t>.</w:t>
      </w:r>
      <w:bookmarkEnd w:id="3"/>
    </w:p>
    <w:p w14:paraId="48A3910E" w14:textId="77777777"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Guarantee: This placement experience has enriched my knowledge in F&amp;B operations and management concepts remarkably. This has created a good foundation for integration of theories with practical work which can be helpful in the future supervisory positions in the hospitality industry.</w:t>
      </w:r>
    </w:p>
    <w:p w14:paraId="037DC333" w14:textId="4BBACC64" w:rsidR="00D45E31" w:rsidRPr="00D632C8" w:rsidRDefault="00D45E31" w:rsidP="00D632C8">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For the short-term goal I am going to work on getting the proper certification in beverage management and the masterful knowledge on the POS systems. I have casual work experience in the F&amp;B industry and in the medium term seek to gain exposure in different F&amp;B outlets and financial management knowledge. We all have long term goals, and my aim is to grow to the level of F&amp;B Manager and gain specializations in revenue management.</w:t>
      </w:r>
    </w:p>
    <w:p w14:paraId="7208757A" w14:textId="77777777" w:rsidR="003E7CF7" w:rsidRDefault="003E7CF7" w:rsidP="003E7CF7">
      <w:pPr>
        <w:pStyle w:val="Heading1"/>
        <w:spacing w:before="0" w:after="240" w:line="360" w:lineRule="auto"/>
        <w:rPr>
          <w:szCs w:val="36"/>
        </w:rPr>
      </w:pPr>
      <w:bookmarkStart w:id="4" w:name="_Toc181625044"/>
      <w:r>
        <w:rPr>
          <w:szCs w:val="36"/>
        </w:rPr>
        <w:t>Reference list</w:t>
      </w:r>
      <w:bookmarkEnd w:id="4"/>
    </w:p>
    <w:p w14:paraId="498FB84A" w14:textId="41722D6C" w:rsidR="003E7CF7" w:rsidRDefault="003E7CF7" w:rsidP="00695CB3">
      <w:pPr>
        <w:pStyle w:val="NormalWeb"/>
        <w:spacing w:before="0" w:beforeAutospacing="0" w:after="240" w:afterAutospacing="0" w:line="360" w:lineRule="auto"/>
        <w:ind w:left="360"/>
      </w:pPr>
      <w:r>
        <w:t xml:space="preserve">Adeniran, A.M., </w:t>
      </w:r>
      <w:proofErr w:type="spellStart"/>
      <w:r>
        <w:t>Burodo</w:t>
      </w:r>
      <w:proofErr w:type="spellEnd"/>
      <w:r>
        <w:t xml:space="preserve">, M.S. and Suleiman, S. (2022). Customer Satisfaction with the Point of Sale (POS) System: Moderating Role of Age. </w:t>
      </w:r>
      <w:r>
        <w:rPr>
          <w:i/>
          <w:iCs/>
        </w:rPr>
        <w:t>Gusau Journal of Business Administration</w:t>
      </w:r>
      <w:r>
        <w:t>, [online] 1(2), pp.10–10. Available at: https://gujoba.com.ng/index.php/gujoba/article/view/21</w:t>
      </w:r>
    </w:p>
    <w:p w14:paraId="299DC92C" w14:textId="491CD2DC" w:rsidR="003E7CF7" w:rsidRDefault="003E7CF7" w:rsidP="00695CB3">
      <w:pPr>
        <w:pStyle w:val="NormalWeb"/>
        <w:spacing w:before="0" w:beforeAutospacing="0" w:after="240" w:afterAutospacing="0" w:line="360" w:lineRule="auto"/>
        <w:ind w:left="360"/>
      </w:pPr>
      <w:r>
        <w:t xml:space="preserve">Aggarwal, A.K. (2020). Using Deming’s Cycle for Improvement in a Course. </w:t>
      </w:r>
      <w:r>
        <w:rPr>
          <w:i/>
          <w:iCs/>
        </w:rPr>
        <w:t>International Journal of Web-Based Learning and Teaching Technologies</w:t>
      </w:r>
      <w:r>
        <w:t xml:space="preserve">, 15(3), pp.31–45. </w:t>
      </w:r>
      <w:proofErr w:type="spellStart"/>
      <w:proofErr w:type="gramStart"/>
      <w:r>
        <w:t>doi:https</w:t>
      </w:r>
      <w:proofErr w:type="spellEnd"/>
      <w:r>
        <w:t>://doi.org/10.4018/ijwltt.2020070103</w:t>
      </w:r>
      <w:proofErr w:type="gramEnd"/>
    </w:p>
    <w:p w14:paraId="253B721B" w14:textId="77777777" w:rsidR="003E7CF7" w:rsidRDefault="003E7CF7" w:rsidP="00695CB3">
      <w:pPr>
        <w:pStyle w:val="NormalWeb"/>
        <w:spacing w:before="0" w:beforeAutospacing="0" w:after="240" w:afterAutospacing="0" w:line="360" w:lineRule="auto"/>
        <w:ind w:left="360"/>
      </w:pPr>
      <w:r>
        <w:t xml:space="preserve">Hale, A.J., Ricotta, D.N., Freed, J., Smith, C.C. and Huang, G.C. (2018). Adapting Maslow’s Hierarchy of Needs as a Framework for Resident Wellness. </w:t>
      </w:r>
      <w:r>
        <w:rPr>
          <w:i/>
          <w:iCs/>
        </w:rPr>
        <w:t>Teaching and Learning in Medicine</w:t>
      </w:r>
      <w:r>
        <w:t xml:space="preserve">, 31(1), pp.109–118. </w:t>
      </w:r>
      <w:proofErr w:type="spellStart"/>
      <w:proofErr w:type="gramStart"/>
      <w:r>
        <w:t>doi:https</w:t>
      </w:r>
      <w:proofErr w:type="spellEnd"/>
      <w:r>
        <w:t>://doi.org/10.1080/10401334.2018.1456928</w:t>
      </w:r>
      <w:proofErr w:type="gramEnd"/>
      <w:r>
        <w:t>.</w:t>
      </w:r>
    </w:p>
    <w:p w14:paraId="1B57906F" w14:textId="70C4809B" w:rsidR="003E7CF7" w:rsidRDefault="003E7CF7" w:rsidP="00695CB3">
      <w:pPr>
        <w:pStyle w:val="NormalWeb"/>
        <w:spacing w:before="0" w:beforeAutospacing="0" w:after="240" w:afterAutospacing="0" w:line="360" w:lineRule="auto"/>
        <w:ind w:left="360"/>
      </w:pPr>
      <w:r>
        <w:t xml:space="preserve">Nyaga, O.N.M. (2023). Revenue management strategy </w:t>
      </w:r>
      <w:proofErr w:type="gramStart"/>
      <w:r>
        <w:t>implementation :</w:t>
      </w:r>
      <w:proofErr w:type="gramEnd"/>
      <w:r>
        <w:t xml:space="preserve"> role of critical factors on revenue management strategy effectiveness. </w:t>
      </w:r>
      <w:r>
        <w:rPr>
          <w:i/>
          <w:iCs/>
        </w:rPr>
        <w:t>theses.lib.polyu.edu.hk</w:t>
      </w:r>
      <w:r>
        <w:t xml:space="preserve">. [online] Available at: </w:t>
      </w:r>
      <w:hyperlink r:id="rId8" w:history="1">
        <w:r w:rsidR="008819F7" w:rsidRPr="00012BC3">
          <w:rPr>
            <w:rStyle w:val="Hyperlink"/>
          </w:rPr>
          <w:t>https://theses.lib.polyu.edu.hk/handle/200/12748</w:t>
        </w:r>
      </w:hyperlink>
      <w:r w:rsidR="008819F7">
        <w:t xml:space="preserve"> </w:t>
      </w:r>
    </w:p>
    <w:p w14:paraId="094CA91A" w14:textId="31C9E215" w:rsidR="003E7CF7" w:rsidRDefault="003E7CF7" w:rsidP="00695CB3">
      <w:pPr>
        <w:pStyle w:val="NormalWeb"/>
        <w:spacing w:before="0" w:beforeAutospacing="0" w:after="240" w:afterAutospacing="0" w:line="360" w:lineRule="auto"/>
        <w:ind w:left="360"/>
      </w:pPr>
      <w:r>
        <w:t xml:space="preserve">Patterson, D. (2022). In-depth Look: Tuckman’s Model – Five Stages of Team Development. </w:t>
      </w:r>
      <w:r>
        <w:rPr>
          <w:i/>
          <w:iCs/>
        </w:rPr>
        <w:t>ecampusontario.pressbooks.pub</w:t>
      </w:r>
      <w:r>
        <w:t xml:space="preserve">, [online] 1(1). Available at: </w:t>
      </w:r>
      <w:hyperlink r:id="rId9" w:history="1">
        <w:r w:rsidR="008819F7" w:rsidRPr="00012BC3">
          <w:rPr>
            <w:rStyle w:val="Hyperlink"/>
          </w:rPr>
          <w:t>https://ecampusontario.pressbooks.pub/hrstrategicprojectmanagementtheory/chapter/4-5-in-depth-look-tuckmans-model-five-stages-of-team-development/</w:t>
        </w:r>
      </w:hyperlink>
      <w:r w:rsidR="008819F7">
        <w:t xml:space="preserve"> </w:t>
      </w:r>
    </w:p>
    <w:p w14:paraId="5CFFF574" w14:textId="4D97D9F5" w:rsidR="003E7CF7" w:rsidRDefault="003E7CF7" w:rsidP="00695CB3">
      <w:pPr>
        <w:pStyle w:val="NormalWeb"/>
        <w:spacing w:before="0" w:beforeAutospacing="0" w:after="240" w:afterAutospacing="0" w:line="360" w:lineRule="auto"/>
        <w:ind w:left="360"/>
      </w:pPr>
      <w:r>
        <w:lastRenderedPageBreak/>
        <w:t xml:space="preserve">Rai, R., </w:t>
      </w:r>
      <w:proofErr w:type="spellStart"/>
      <w:r>
        <w:t>Thekkekara</w:t>
      </w:r>
      <w:proofErr w:type="spellEnd"/>
      <w:r>
        <w:t xml:space="preserve">, J.V. and </w:t>
      </w:r>
      <w:proofErr w:type="spellStart"/>
      <w:r>
        <w:t>Kanhare</w:t>
      </w:r>
      <w:proofErr w:type="spellEnd"/>
      <w:r>
        <w:t xml:space="preserve">, R. (2021). Herzberg’s Two Factor Theory: A Study on </w:t>
      </w:r>
      <w:proofErr w:type="spellStart"/>
      <w:r>
        <w:t>Nurses’s</w:t>
      </w:r>
      <w:proofErr w:type="spellEnd"/>
      <w:r>
        <w:t xml:space="preserve"> Motivation. </w:t>
      </w:r>
      <w:r>
        <w:rPr>
          <w:i/>
          <w:iCs/>
        </w:rPr>
        <w:t>RGUHS Journal of Allied Health Sciences</w:t>
      </w:r>
      <w:r>
        <w:t xml:space="preserve">, [online] 1(1). Available at: </w:t>
      </w:r>
      <w:hyperlink r:id="rId10" w:history="1">
        <w:r w:rsidR="008819F7" w:rsidRPr="00012BC3">
          <w:rPr>
            <w:rStyle w:val="Hyperlink"/>
          </w:rPr>
          <w:t>https://journalgrid.com/view/article/rjahs/36</w:t>
        </w:r>
      </w:hyperlink>
      <w:r w:rsidR="008819F7">
        <w:t xml:space="preserve"> </w:t>
      </w:r>
    </w:p>
    <w:p w14:paraId="62784705" w14:textId="38D52A07" w:rsidR="003E7CF7" w:rsidRDefault="003E7CF7" w:rsidP="00695CB3">
      <w:pPr>
        <w:pStyle w:val="NormalWeb"/>
        <w:spacing w:before="0" w:beforeAutospacing="0" w:after="240" w:afterAutospacing="0" w:line="360" w:lineRule="auto"/>
        <w:ind w:left="360"/>
      </w:pPr>
      <w:proofErr w:type="spellStart"/>
      <w:r>
        <w:t>Sekarwinahyu</w:t>
      </w:r>
      <w:proofErr w:type="spellEnd"/>
      <w:r>
        <w:t xml:space="preserve">, M., </w:t>
      </w:r>
      <w:proofErr w:type="spellStart"/>
      <w:r>
        <w:t>Rustaman</w:t>
      </w:r>
      <w:proofErr w:type="spellEnd"/>
      <w:r>
        <w:t xml:space="preserve">, N.Y., Widodo, A. and </w:t>
      </w:r>
      <w:proofErr w:type="spellStart"/>
      <w:r>
        <w:t>Riandi</w:t>
      </w:r>
      <w:proofErr w:type="spellEnd"/>
      <w:r>
        <w:t xml:space="preserve">, R. (2019). Development of </w:t>
      </w:r>
      <w:proofErr w:type="gramStart"/>
      <w:r>
        <w:t>problem based</w:t>
      </w:r>
      <w:proofErr w:type="gramEnd"/>
      <w:r>
        <w:t xml:space="preserve"> learning for online tutorial program in plant development using Gibbs’ reflective cycle and e-portfolio to enhance reflective thinking skills. </w:t>
      </w:r>
      <w:r>
        <w:rPr>
          <w:i/>
          <w:iCs/>
        </w:rPr>
        <w:t>Journal of Physics: Conference Series</w:t>
      </w:r>
      <w:r>
        <w:t xml:space="preserve">, 1157(2), p.022099. </w:t>
      </w:r>
      <w:proofErr w:type="spellStart"/>
      <w:proofErr w:type="gramStart"/>
      <w:r>
        <w:t>doi:https</w:t>
      </w:r>
      <w:proofErr w:type="spellEnd"/>
      <w:r>
        <w:t>://doi.org/10.1088/1742-6596/1157/2/022099</w:t>
      </w:r>
      <w:proofErr w:type="gramEnd"/>
    </w:p>
    <w:p w14:paraId="3B496987" w14:textId="64BA2CA7" w:rsidR="003E7CF7" w:rsidRDefault="003E7CF7" w:rsidP="00695CB3">
      <w:pPr>
        <w:pStyle w:val="NormalWeb"/>
        <w:spacing w:before="0" w:beforeAutospacing="0" w:after="240" w:afterAutospacing="0" w:line="360" w:lineRule="auto"/>
        <w:ind w:left="360"/>
      </w:pPr>
      <w:proofErr w:type="spellStart"/>
      <w:r>
        <w:t>Sittisom</w:t>
      </w:r>
      <w:proofErr w:type="spellEnd"/>
      <w:r>
        <w:t xml:space="preserve">, W. (2020). DEVELOPING EDUCATIONAL INFRASTRUCTURE: ROLE OF GOVERNMENTAL SCHOLARSHIPS, TECHNICAL TRAINING AVAILABILITY AND R&amp;D IN EDUCATION. </w:t>
      </w:r>
      <w:r>
        <w:rPr>
          <w:i/>
          <w:iCs/>
        </w:rPr>
        <w:t>Journal of Security and Sustainability Issues</w:t>
      </w:r>
      <w:r>
        <w:t xml:space="preserve">, 9(M). </w:t>
      </w:r>
      <w:proofErr w:type="spellStart"/>
      <w:proofErr w:type="gramStart"/>
      <w:r>
        <w:t>doi:https</w:t>
      </w:r>
      <w:proofErr w:type="spellEnd"/>
      <w:r>
        <w:t>://doi.org/10.9770/jssi.2020.9.m(18</w:t>
      </w:r>
      <w:proofErr w:type="gramEnd"/>
      <w:r>
        <w:t>)</w:t>
      </w:r>
    </w:p>
    <w:p w14:paraId="0A622A4D" w14:textId="554FE1E7" w:rsidR="003E7CF7" w:rsidRDefault="003E7CF7" w:rsidP="00695CB3">
      <w:pPr>
        <w:pStyle w:val="NormalWeb"/>
        <w:spacing w:before="0" w:beforeAutospacing="0" w:after="240" w:afterAutospacing="0" w:line="360" w:lineRule="auto"/>
        <w:ind w:left="360"/>
      </w:pPr>
      <w:proofErr w:type="spellStart"/>
      <w:r>
        <w:t>Tankovic</w:t>
      </w:r>
      <w:proofErr w:type="spellEnd"/>
      <w:r>
        <w:t xml:space="preserve">, A.C., </w:t>
      </w:r>
      <w:proofErr w:type="spellStart"/>
      <w:r>
        <w:t>Kapeš</w:t>
      </w:r>
      <w:proofErr w:type="spellEnd"/>
      <w:r>
        <w:t xml:space="preserve">, J. and </w:t>
      </w:r>
      <w:proofErr w:type="spellStart"/>
      <w:r>
        <w:t>Benazić</w:t>
      </w:r>
      <w:proofErr w:type="spellEnd"/>
      <w:r>
        <w:t xml:space="preserve">, D. (2022). Measuring the importance of communication skills in tourism. </w:t>
      </w:r>
      <w:r>
        <w:rPr>
          <w:i/>
          <w:iCs/>
        </w:rPr>
        <w:t>Economic Research-</w:t>
      </w:r>
      <w:proofErr w:type="spellStart"/>
      <w:r>
        <w:rPr>
          <w:i/>
          <w:iCs/>
        </w:rPr>
        <w:t>Ekonomska</w:t>
      </w:r>
      <w:proofErr w:type="spellEnd"/>
      <w:r>
        <w:rPr>
          <w:i/>
          <w:iCs/>
        </w:rPr>
        <w:t xml:space="preserve"> </w:t>
      </w:r>
      <w:proofErr w:type="spellStart"/>
      <w:r>
        <w:rPr>
          <w:i/>
          <w:iCs/>
        </w:rPr>
        <w:t>Istraživanja</w:t>
      </w:r>
      <w:proofErr w:type="spellEnd"/>
      <w:r>
        <w:t xml:space="preserve">, [online] 36(1), pp.1–20. </w:t>
      </w:r>
      <w:proofErr w:type="spellStart"/>
      <w:proofErr w:type="gramStart"/>
      <w:r>
        <w:t>doi:https</w:t>
      </w:r>
      <w:proofErr w:type="spellEnd"/>
      <w:r>
        <w:t>://doi.org/10.1080/1331677x.2022.2077790</w:t>
      </w:r>
      <w:proofErr w:type="gramEnd"/>
    </w:p>
    <w:p w14:paraId="72FD7FAC" w14:textId="749A2F96" w:rsidR="003E7CF7" w:rsidRDefault="003E7CF7" w:rsidP="00695CB3">
      <w:pPr>
        <w:pStyle w:val="NormalWeb"/>
        <w:spacing w:before="0" w:beforeAutospacing="0" w:after="240" w:afterAutospacing="0" w:line="360" w:lineRule="auto"/>
        <w:ind w:left="360"/>
      </w:pPr>
      <w:r>
        <w:t xml:space="preserve">Van (2020). A conceptual communication model to mitigate reputational risk within a higher education institution. </w:t>
      </w:r>
      <w:r>
        <w:rPr>
          <w:i/>
          <w:iCs/>
        </w:rPr>
        <w:t>Nwu.ac.za</w:t>
      </w:r>
      <w:r>
        <w:t xml:space="preserve">. [online] </w:t>
      </w:r>
      <w:proofErr w:type="spellStart"/>
      <w:proofErr w:type="gramStart"/>
      <w:r>
        <w:t>doi:https</w:t>
      </w:r>
      <w:proofErr w:type="spellEnd"/>
      <w:r>
        <w:t>://orcid.org/0000-0003-4393-9774</w:t>
      </w:r>
      <w:proofErr w:type="gramEnd"/>
    </w:p>
    <w:p w14:paraId="0217D011" w14:textId="5A207112" w:rsidR="003E7CF7" w:rsidRDefault="003E7CF7" w:rsidP="00695CB3">
      <w:pPr>
        <w:pStyle w:val="NormalWeb"/>
        <w:spacing w:before="0" w:beforeAutospacing="0" w:after="240" w:afterAutospacing="0" w:line="360" w:lineRule="auto"/>
        <w:ind w:left="360"/>
      </w:pPr>
      <w:r>
        <w:t xml:space="preserve">Živković, N., </w:t>
      </w:r>
      <w:proofErr w:type="spellStart"/>
      <w:r>
        <w:t>Glogovac</w:t>
      </w:r>
      <w:proofErr w:type="spellEnd"/>
      <w:r>
        <w:t xml:space="preserve">, M. and Kovačević, B. (2019). Determining the quality of municipal services using SERVQUAL model. </w:t>
      </w:r>
      <w:r>
        <w:rPr>
          <w:i/>
          <w:iCs/>
        </w:rPr>
        <w:t>Proceedings of the 5th IPMA SENET Project Management Conference (SENET 2019)</w:t>
      </w:r>
      <w:r>
        <w:t xml:space="preserve">. </w:t>
      </w:r>
      <w:proofErr w:type="spellStart"/>
      <w:proofErr w:type="gramStart"/>
      <w:r>
        <w:t>doi:https</w:t>
      </w:r>
      <w:proofErr w:type="spellEnd"/>
      <w:r>
        <w:t>://doi.org/10.2991/senet-19.2019.4</w:t>
      </w:r>
      <w:proofErr w:type="gramEnd"/>
    </w:p>
    <w:p w14:paraId="5E956E41" w14:textId="2F5BAB9F" w:rsidR="00DD2EE0" w:rsidRPr="00D45E31" w:rsidRDefault="00DD2EE0" w:rsidP="00D45E31">
      <w:pPr>
        <w:spacing w:line="360" w:lineRule="auto"/>
        <w:jc w:val="both"/>
        <w:rPr>
          <w:rFonts w:ascii="Times New Roman" w:hAnsi="Times New Roman" w:cs="Times New Roman"/>
          <w:sz w:val="24"/>
          <w:szCs w:val="24"/>
        </w:rPr>
      </w:pPr>
    </w:p>
    <w:sectPr w:rsidR="00DD2EE0" w:rsidRPr="00D45E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6B2A06" w14:textId="77777777" w:rsidR="009F6C91" w:rsidRDefault="009F6C91" w:rsidP="00180276">
      <w:pPr>
        <w:spacing w:after="0" w:line="240" w:lineRule="auto"/>
      </w:pPr>
      <w:r>
        <w:separator/>
      </w:r>
    </w:p>
  </w:endnote>
  <w:endnote w:type="continuationSeparator" w:id="0">
    <w:p w14:paraId="4B03F870" w14:textId="77777777" w:rsidR="009F6C91" w:rsidRDefault="009F6C91" w:rsidP="00180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074FC" w14:textId="77777777" w:rsidR="009F6C91" w:rsidRDefault="009F6C91" w:rsidP="00180276">
      <w:pPr>
        <w:spacing w:after="0" w:line="240" w:lineRule="auto"/>
      </w:pPr>
      <w:r>
        <w:separator/>
      </w:r>
    </w:p>
  </w:footnote>
  <w:footnote w:type="continuationSeparator" w:id="0">
    <w:p w14:paraId="7BA63ACE" w14:textId="77777777" w:rsidR="009F6C91" w:rsidRDefault="009F6C91" w:rsidP="00180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11AB"/>
    <w:multiLevelType w:val="hybridMultilevel"/>
    <w:tmpl w:val="07C45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D44D9F"/>
    <w:multiLevelType w:val="hybridMultilevel"/>
    <w:tmpl w:val="33442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D61DE"/>
    <w:multiLevelType w:val="hybridMultilevel"/>
    <w:tmpl w:val="AEFEE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4B102B"/>
    <w:multiLevelType w:val="hybridMultilevel"/>
    <w:tmpl w:val="D24AE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556D14"/>
    <w:multiLevelType w:val="multilevel"/>
    <w:tmpl w:val="F2F4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5A2733"/>
    <w:multiLevelType w:val="hybridMultilevel"/>
    <w:tmpl w:val="066A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E5651"/>
    <w:multiLevelType w:val="multilevel"/>
    <w:tmpl w:val="4DD8E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1515222">
    <w:abstractNumId w:val="6"/>
  </w:num>
  <w:num w:numId="2" w16cid:durableId="1756516759">
    <w:abstractNumId w:val="1"/>
  </w:num>
  <w:num w:numId="3" w16cid:durableId="1903054127">
    <w:abstractNumId w:val="0"/>
  </w:num>
  <w:num w:numId="4" w16cid:durableId="2114664597">
    <w:abstractNumId w:val="2"/>
  </w:num>
  <w:num w:numId="5" w16cid:durableId="563296402">
    <w:abstractNumId w:val="5"/>
  </w:num>
  <w:num w:numId="6" w16cid:durableId="1441145559">
    <w:abstractNumId w:val="3"/>
  </w:num>
  <w:num w:numId="7" w16cid:durableId="5789055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5C"/>
    <w:rsid w:val="0008361F"/>
    <w:rsid w:val="00091064"/>
    <w:rsid w:val="00133B6B"/>
    <w:rsid w:val="00180276"/>
    <w:rsid w:val="001E02EE"/>
    <w:rsid w:val="001F2086"/>
    <w:rsid w:val="00326E65"/>
    <w:rsid w:val="003845C2"/>
    <w:rsid w:val="003E7CF7"/>
    <w:rsid w:val="00497FD1"/>
    <w:rsid w:val="004A384D"/>
    <w:rsid w:val="004F7690"/>
    <w:rsid w:val="00571558"/>
    <w:rsid w:val="00695CB3"/>
    <w:rsid w:val="006A22E3"/>
    <w:rsid w:val="0084774C"/>
    <w:rsid w:val="008819F7"/>
    <w:rsid w:val="00906ADD"/>
    <w:rsid w:val="009F6C91"/>
    <w:rsid w:val="00AC592A"/>
    <w:rsid w:val="00AF335C"/>
    <w:rsid w:val="00B26FE1"/>
    <w:rsid w:val="00B44C8E"/>
    <w:rsid w:val="00BC3611"/>
    <w:rsid w:val="00BD3140"/>
    <w:rsid w:val="00BF505F"/>
    <w:rsid w:val="00C308FF"/>
    <w:rsid w:val="00C703E7"/>
    <w:rsid w:val="00D45E31"/>
    <w:rsid w:val="00D632C8"/>
    <w:rsid w:val="00D74FAD"/>
    <w:rsid w:val="00DD2EE0"/>
    <w:rsid w:val="00E155D3"/>
    <w:rsid w:val="00E34B78"/>
    <w:rsid w:val="00F0791B"/>
    <w:rsid w:val="00FF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F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E31"/>
    <w:pPr>
      <w:keepNext/>
      <w:keepLines/>
      <w:spacing w:before="360" w:after="80"/>
      <w:outlineLvl w:val="0"/>
    </w:pPr>
    <w:rPr>
      <w:rFonts w:asciiTheme="majorHAnsi" w:eastAsiaTheme="majorEastAsia" w:hAnsiTheme="majorHAnsi" w:cstheme="majorBidi"/>
      <w:color w:val="2F5496" w:themeColor="accent1" w:themeShade="BF"/>
      <w:sz w:val="36"/>
      <w:szCs w:val="40"/>
    </w:rPr>
  </w:style>
  <w:style w:type="paragraph" w:styleId="Heading2">
    <w:name w:val="heading 2"/>
    <w:basedOn w:val="Normal"/>
    <w:next w:val="Normal"/>
    <w:link w:val="Heading2Char"/>
    <w:uiPriority w:val="9"/>
    <w:unhideWhenUsed/>
    <w:qFormat/>
    <w:rsid w:val="00AF33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33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33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33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3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E31"/>
    <w:rPr>
      <w:rFonts w:asciiTheme="majorHAnsi" w:eastAsiaTheme="majorEastAsia" w:hAnsiTheme="majorHAnsi" w:cstheme="majorBidi"/>
      <w:color w:val="2F5496" w:themeColor="accent1" w:themeShade="BF"/>
      <w:sz w:val="36"/>
      <w:szCs w:val="40"/>
    </w:rPr>
  </w:style>
  <w:style w:type="character" w:customStyle="1" w:styleId="Heading2Char">
    <w:name w:val="Heading 2 Char"/>
    <w:basedOn w:val="DefaultParagraphFont"/>
    <w:link w:val="Heading2"/>
    <w:uiPriority w:val="9"/>
    <w:rsid w:val="00AF33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33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33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33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3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35C"/>
    <w:rPr>
      <w:rFonts w:eastAsiaTheme="majorEastAsia" w:cstheme="majorBidi"/>
      <w:color w:val="272727" w:themeColor="text1" w:themeTint="D8"/>
    </w:rPr>
  </w:style>
  <w:style w:type="paragraph" w:styleId="Title">
    <w:name w:val="Title"/>
    <w:basedOn w:val="Normal"/>
    <w:next w:val="Normal"/>
    <w:link w:val="TitleChar"/>
    <w:uiPriority w:val="10"/>
    <w:qFormat/>
    <w:rsid w:val="00AF3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35C"/>
    <w:pPr>
      <w:spacing w:before="160"/>
      <w:jc w:val="center"/>
    </w:pPr>
    <w:rPr>
      <w:i/>
      <w:iCs/>
      <w:color w:val="404040" w:themeColor="text1" w:themeTint="BF"/>
    </w:rPr>
  </w:style>
  <w:style w:type="character" w:customStyle="1" w:styleId="QuoteChar">
    <w:name w:val="Quote Char"/>
    <w:basedOn w:val="DefaultParagraphFont"/>
    <w:link w:val="Quote"/>
    <w:uiPriority w:val="29"/>
    <w:rsid w:val="00AF335C"/>
    <w:rPr>
      <w:i/>
      <w:iCs/>
      <w:color w:val="404040" w:themeColor="text1" w:themeTint="BF"/>
    </w:rPr>
  </w:style>
  <w:style w:type="paragraph" w:styleId="ListParagraph">
    <w:name w:val="List Paragraph"/>
    <w:basedOn w:val="Normal"/>
    <w:uiPriority w:val="34"/>
    <w:qFormat/>
    <w:rsid w:val="00AF335C"/>
    <w:pPr>
      <w:ind w:left="720"/>
      <w:contextualSpacing/>
    </w:pPr>
  </w:style>
  <w:style w:type="character" w:styleId="IntenseEmphasis">
    <w:name w:val="Intense Emphasis"/>
    <w:basedOn w:val="DefaultParagraphFont"/>
    <w:uiPriority w:val="21"/>
    <w:qFormat/>
    <w:rsid w:val="00AF335C"/>
    <w:rPr>
      <w:i/>
      <w:iCs/>
      <w:color w:val="2F5496" w:themeColor="accent1" w:themeShade="BF"/>
    </w:rPr>
  </w:style>
  <w:style w:type="paragraph" w:styleId="IntenseQuote">
    <w:name w:val="Intense Quote"/>
    <w:basedOn w:val="Normal"/>
    <w:next w:val="Normal"/>
    <w:link w:val="IntenseQuoteChar"/>
    <w:uiPriority w:val="30"/>
    <w:qFormat/>
    <w:rsid w:val="00AF33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335C"/>
    <w:rPr>
      <w:i/>
      <w:iCs/>
      <w:color w:val="2F5496" w:themeColor="accent1" w:themeShade="BF"/>
    </w:rPr>
  </w:style>
  <w:style w:type="character" w:styleId="IntenseReference">
    <w:name w:val="Intense Reference"/>
    <w:basedOn w:val="DefaultParagraphFont"/>
    <w:uiPriority w:val="32"/>
    <w:qFormat/>
    <w:rsid w:val="00AF335C"/>
    <w:rPr>
      <w:b/>
      <w:bCs/>
      <w:smallCaps/>
      <w:color w:val="2F5496" w:themeColor="accent1" w:themeShade="BF"/>
      <w:spacing w:val="5"/>
    </w:rPr>
  </w:style>
  <w:style w:type="paragraph" w:customStyle="1" w:styleId="whitespace-normal">
    <w:name w:val="whitespace-normal"/>
    <w:basedOn w:val="Normal"/>
    <w:rsid w:val="00D74F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74FAD"/>
    <w:rPr>
      <w:i/>
      <w:iCs/>
    </w:rPr>
  </w:style>
  <w:style w:type="paragraph" w:styleId="TOCHeading">
    <w:name w:val="TOC Heading"/>
    <w:basedOn w:val="Heading1"/>
    <w:next w:val="Normal"/>
    <w:uiPriority w:val="39"/>
    <w:unhideWhenUsed/>
    <w:qFormat/>
    <w:rsid w:val="00D45E3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45E31"/>
    <w:pPr>
      <w:spacing w:after="100"/>
    </w:pPr>
  </w:style>
  <w:style w:type="character" w:styleId="Hyperlink">
    <w:name w:val="Hyperlink"/>
    <w:basedOn w:val="DefaultParagraphFont"/>
    <w:uiPriority w:val="99"/>
    <w:unhideWhenUsed/>
    <w:rsid w:val="00D45E31"/>
    <w:rPr>
      <w:color w:val="0563C1" w:themeColor="hyperlink"/>
      <w:u w:val="single"/>
    </w:rPr>
  </w:style>
  <w:style w:type="paragraph" w:styleId="Header">
    <w:name w:val="header"/>
    <w:basedOn w:val="Normal"/>
    <w:link w:val="HeaderChar"/>
    <w:uiPriority w:val="99"/>
    <w:unhideWhenUsed/>
    <w:rsid w:val="001802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276"/>
  </w:style>
  <w:style w:type="paragraph" w:styleId="Footer">
    <w:name w:val="footer"/>
    <w:basedOn w:val="Normal"/>
    <w:link w:val="FooterChar"/>
    <w:uiPriority w:val="99"/>
    <w:unhideWhenUsed/>
    <w:rsid w:val="00180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276"/>
  </w:style>
  <w:style w:type="paragraph" w:styleId="NormalWeb">
    <w:name w:val="Normal (Web)"/>
    <w:basedOn w:val="Normal"/>
    <w:uiPriority w:val="99"/>
    <w:semiHidden/>
    <w:unhideWhenUsed/>
    <w:rsid w:val="00906AD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8819F7"/>
    <w:rPr>
      <w:color w:val="605E5C"/>
      <w:shd w:val="clear" w:color="auto" w:fill="E1DFDD"/>
    </w:rPr>
  </w:style>
  <w:style w:type="character" w:styleId="FollowedHyperlink">
    <w:name w:val="FollowedHyperlink"/>
    <w:basedOn w:val="DefaultParagraphFont"/>
    <w:uiPriority w:val="99"/>
    <w:semiHidden/>
    <w:unhideWhenUsed/>
    <w:rsid w:val="004A38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744667">
      <w:bodyDiv w:val="1"/>
      <w:marLeft w:val="0"/>
      <w:marRight w:val="0"/>
      <w:marTop w:val="0"/>
      <w:marBottom w:val="0"/>
      <w:divBdr>
        <w:top w:val="none" w:sz="0" w:space="0" w:color="auto"/>
        <w:left w:val="none" w:sz="0" w:space="0" w:color="auto"/>
        <w:bottom w:val="none" w:sz="0" w:space="0" w:color="auto"/>
        <w:right w:val="none" w:sz="0" w:space="0" w:color="auto"/>
      </w:divBdr>
    </w:div>
    <w:div w:id="1394157006">
      <w:bodyDiv w:val="1"/>
      <w:marLeft w:val="0"/>
      <w:marRight w:val="0"/>
      <w:marTop w:val="0"/>
      <w:marBottom w:val="0"/>
      <w:divBdr>
        <w:top w:val="none" w:sz="0" w:space="0" w:color="auto"/>
        <w:left w:val="none" w:sz="0" w:space="0" w:color="auto"/>
        <w:bottom w:val="none" w:sz="0" w:space="0" w:color="auto"/>
        <w:right w:val="none" w:sz="0" w:space="0" w:color="auto"/>
      </w:divBdr>
      <w:divsChild>
        <w:div w:id="873732847">
          <w:marLeft w:val="0"/>
          <w:marRight w:val="0"/>
          <w:marTop w:val="0"/>
          <w:marBottom w:val="0"/>
          <w:divBdr>
            <w:top w:val="none" w:sz="0" w:space="0" w:color="auto"/>
            <w:left w:val="none" w:sz="0" w:space="0" w:color="auto"/>
            <w:bottom w:val="none" w:sz="0" w:space="0" w:color="auto"/>
            <w:right w:val="none" w:sz="0" w:space="0" w:color="auto"/>
          </w:divBdr>
        </w:div>
      </w:divsChild>
    </w:div>
    <w:div w:id="1653831517">
      <w:bodyDiv w:val="1"/>
      <w:marLeft w:val="0"/>
      <w:marRight w:val="0"/>
      <w:marTop w:val="0"/>
      <w:marBottom w:val="0"/>
      <w:divBdr>
        <w:top w:val="none" w:sz="0" w:space="0" w:color="auto"/>
        <w:left w:val="none" w:sz="0" w:space="0" w:color="auto"/>
        <w:bottom w:val="none" w:sz="0" w:space="0" w:color="auto"/>
        <w:right w:val="none" w:sz="0" w:space="0" w:color="auto"/>
      </w:divBdr>
    </w:div>
    <w:div w:id="1796023605">
      <w:bodyDiv w:val="1"/>
      <w:marLeft w:val="0"/>
      <w:marRight w:val="0"/>
      <w:marTop w:val="0"/>
      <w:marBottom w:val="0"/>
      <w:divBdr>
        <w:top w:val="none" w:sz="0" w:space="0" w:color="auto"/>
        <w:left w:val="none" w:sz="0" w:space="0" w:color="auto"/>
        <w:bottom w:val="none" w:sz="0" w:space="0" w:color="auto"/>
        <w:right w:val="none" w:sz="0" w:space="0" w:color="auto"/>
      </w:divBdr>
    </w:div>
    <w:div w:id="1801069631">
      <w:bodyDiv w:val="1"/>
      <w:marLeft w:val="0"/>
      <w:marRight w:val="0"/>
      <w:marTop w:val="0"/>
      <w:marBottom w:val="0"/>
      <w:divBdr>
        <w:top w:val="none" w:sz="0" w:space="0" w:color="auto"/>
        <w:left w:val="none" w:sz="0" w:space="0" w:color="auto"/>
        <w:bottom w:val="none" w:sz="0" w:space="0" w:color="auto"/>
        <w:right w:val="none" w:sz="0" w:space="0" w:color="auto"/>
      </w:divBdr>
    </w:div>
    <w:div w:id="1862819971">
      <w:bodyDiv w:val="1"/>
      <w:marLeft w:val="0"/>
      <w:marRight w:val="0"/>
      <w:marTop w:val="0"/>
      <w:marBottom w:val="0"/>
      <w:divBdr>
        <w:top w:val="none" w:sz="0" w:space="0" w:color="auto"/>
        <w:left w:val="none" w:sz="0" w:space="0" w:color="auto"/>
        <w:bottom w:val="none" w:sz="0" w:space="0" w:color="auto"/>
        <w:right w:val="none" w:sz="0" w:space="0" w:color="auto"/>
      </w:divBdr>
    </w:div>
    <w:div w:id="1895238329">
      <w:bodyDiv w:val="1"/>
      <w:marLeft w:val="0"/>
      <w:marRight w:val="0"/>
      <w:marTop w:val="0"/>
      <w:marBottom w:val="0"/>
      <w:divBdr>
        <w:top w:val="none" w:sz="0" w:space="0" w:color="auto"/>
        <w:left w:val="none" w:sz="0" w:space="0" w:color="auto"/>
        <w:bottom w:val="none" w:sz="0" w:space="0" w:color="auto"/>
        <w:right w:val="none" w:sz="0" w:space="0" w:color="auto"/>
      </w:divBdr>
    </w:div>
    <w:div w:id="1999458299">
      <w:bodyDiv w:val="1"/>
      <w:marLeft w:val="0"/>
      <w:marRight w:val="0"/>
      <w:marTop w:val="0"/>
      <w:marBottom w:val="0"/>
      <w:divBdr>
        <w:top w:val="none" w:sz="0" w:space="0" w:color="auto"/>
        <w:left w:val="none" w:sz="0" w:space="0" w:color="auto"/>
        <w:bottom w:val="none" w:sz="0" w:space="0" w:color="auto"/>
        <w:right w:val="none" w:sz="0" w:space="0" w:color="auto"/>
      </w:divBdr>
      <w:divsChild>
        <w:div w:id="1064252846">
          <w:marLeft w:val="0"/>
          <w:marRight w:val="0"/>
          <w:marTop w:val="0"/>
          <w:marBottom w:val="0"/>
          <w:divBdr>
            <w:top w:val="none" w:sz="0" w:space="0" w:color="auto"/>
            <w:left w:val="none" w:sz="0" w:space="0" w:color="auto"/>
            <w:bottom w:val="none" w:sz="0" w:space="0" w:color="auto"/>
            <w:right w:val="none" w:sz="0" w:space="0" w:color="auto"/>
          </w:divBdr>
        </w:div>
      </w:divsChild>
    </w:div>
    <w:div w:id="208568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es.lib.polyu.edu.hk/handle/200/127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urnalgrid.com/view/article/rjahs/36" TargetMode="External"/><Relationship Id="rId4" Type="http://schemas.openxmlformats.org/officeDocument/2006/relationships/settings" Target="settings.xml"/><Relationship Id="rId9" Type="http://schemas.openxmlformats.org/officeDocument/2006/relationships/hyperlink" Target="https://ecampusontario.pressbooks.pub/hrstrategicprojectmanagementtheory/chapter/4-5-in-depth-look-tuckmans-model-five-stages-of-team-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64D3-DA0F-4955-888D-CF17C1C5C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2024-11-04T09:36:00Z</dcterms:created>
  <dcterms:modified xsi:type="dcterms:W3CDTF">2024-11-11T19:41:00Z</dcterms:modified>
</cp:coreProperties>
</file>