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Override PartName="/word/numbering.xml" ContentType="application/vnd.openxmlformats-officedocument.wordprocessingml.numbering+xml"/>
  <Override PartName="/word/ink/ink.xml" ContentType="application/inkml+xml"/>
  <Override PartName="/word/ink/ink2.xml" ContentType="application/inkml+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081D88B" w:rsidP="4835CC1F" w:rsidRDefault="7081D88B" w14:paraId="6F7A6CDC" w14:textId="22D568DB">
      <w:pPr>
        <w:bidi w:val="0"/>
        <w:spacing w:before="0" w:beforeAutospacing="off" w:after="0" w:afterAutospacing="off"/>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4835CC1F" w:rsidR="224AE70A">
        <w:rPr>
          <w:rFonts w:ascii="Arial" w:hAnsi="Arial" w:eastAsia="Arial" w:cs="Arial"/>
          <w:b w:val="1"/>
          <w:bCs w:val="1"/>
          <w:i w:val="0"/>
          <w:iCs w:val="0"/>
          <w:caps w:val="0"/>
          <w:smallCaps w:val="0"/>
          <w:noProof w:val="0"/>
          <w:color w:val="000000" w:themeColor="text1" w:themeTint="FF" w:themeShade="FF"/>
          <w:sz w:val="28"/>
          <w:szCs w:val="28"/>
          <w:lang w:val="cy-GB"/>
        </w:rPr>
        <w:t xml:space="preserve">UWTSD </w:t>
      </w:r>
      <w:r w:rsidRPr="4835CC1F" w:rsidR="7081D88B">
        <w:rPr>
          <w:rFonts w:ascii="Arial" w:hAnsi="Arial" w:eastAsia="Arial" w:cs="Arial"/>
          <w:b w:val="1"/>
          <w:bCs w:val="1"/>
          <w:i w:val="0"/>
          <w:iCs w:val="0"/>
          <w:caps w:val="0"/>
          <w:smallCaps w:val="0"/>
          <w:noProof w:val="0"/>
          <w:color w:val="000000" w:themeColor="text1" w:themeTint="FF" w:themeShade="FF"/>
          <w:sz w:val="28"/>
          <w:szCs w:val="28"/>
          <w:lang w:val="cy-GB"/>
        </w:rPr>
        <w:t>Postgraduate</w:t>
      </w:r>
      <w:r w:rsidRPr="4835CC1F" w:rsidR="7081D88B">
        <w:rPr>
          <w:rFonts w:ascii="Arial" w:hAnsi="Arial" w:eastAsia="Arial" w:cs="Arial"/>
          <w:b w:val="1"/>
          <w:bCs w:val="1"/>
          <w:i w:val="0"/>
          <w:iCs w:val="0"/>
          <w:caps w:val="0"/>
          <w:smallCaps w:val="0"/>
          <w:noProof w:val="0"/>
          <w:color w:val="000000" w:themeColor="text1" w:themeTint="FF" w:themeShade="FF"/>
          <w:sz w:val="28"/>
          <w:szCs w:val="28"/>
          <w:lang w:val="cy-GB"/>
        </w:rPr>
        <w:t>/</w:t>
      </w:r>
      <w:r w:rsidRPr="4835CC1F" w:rsidR="7081D88B">
        <w:rPr>
          <w:rFonts w:ascii="Arial" w:hAnsi="Arial" w:eastAsia="Arial" w:cs="Arial"/>
          <w:b w:val="1"/>
          <w:bCs w:val="1"/>
          <w:i w:val="0"/>
          <w:iCs w:val="0"/>
          <w:caps w:val="0"/>
          <w:smallCaps w:val="0"/>
          <w:noProof w:val="0"/>
          <w:color w:val="000000" w:themeColor="text1" w:themeTint="FF" w:themeShade="FF"/>
          <w:sz w:val="28"/>
          <w:szCs w:val="28"/>
          <w:lang w:val="cy-GB"/>
        </w:rPr>
        <w:t>Distance</w:t>
      </w:r>
      <w:r w:rsidRPr="4835CC1F" w:rsidR="7081D88B">
        <w:rPr>
          <w:rFonts w:ascii="Arial" w:hAnsi="Arial" w:eastAsia="Arial" w:cs="Arial"/>
          <w:b w:val="1"/>
          <w:bCs w:val="1"/>
          <w:i w:val="0"/>
          <w:iCs w:val="0"/>
          <w:caps w:val="0"/>
          <w:smallCaps w:val="0"/>
          <w:noProof w:val="0"/>
          <w:color w:val="000000" w:themeColor="text1" w:themeTint="FF" w:themeShade="FF"/>
          <w:sz w:val="28"/>
          <w:szCs w:val="28"/>
          <w:lang w:val="cy-GB"/>
        </w:rPr>
        <w:t xml:space="preserve"> </w:t>
      </w:r>
      <w:r w:rsidRPr="4835CC1F" w:rsidR="7081D88B">
        <w:rPr>
          <w:rFonts w:ascii="Arial" w:hAnsi="Arial" w:eastAsia="Arial" w:cs="Arial"/>
          <w:b w:val="1"/>
          <w:bCs w:val="1"/>
          <w:i w:val="0"/>
          <w:iCs w:val="0"/>
          <w:caps w:val="0"/>
          <w:smallCaps w:val="0"/>
          <w:noProof w:val="0"/>
          <w:color w:val="000000" w:themeColor="text1" w:themeTint="FF" w:themeShade="FF"/>
          <w:sz w:val="28"/>
          <w:szCs w:val="28"/>
          <w:lang w:val="cy-GB"/>
        </w:rPr>
        <w:t>Learning</w:t>
      </w:r>
      <w:r w:rsidRPr="4835CC1F" w:rsidR="7081D88B">
        <w:rPr>
          <w:rFonts w:ascii="Arial" w:hAnsi="Arial" w:eastAsia="Arial" w:cs="Arial"/>
          <w:b w:val="1"/>
          <w:bCs w:val="1"/>
          <w:i w:val="0"/>
          <w:iCs w:val="0"/>
          <w:caps w:val="0"/>
          <w:smallCaps w:val="0"/>
          <w:noProof w:val="0"/>
          <w:color w:val="000000" w:themeColor="text1" w:themeTint="FF" w:themeShade="FF"/>
          <w:sz w:val="28"/>
          <w:szCs w:val="28"/>
          <w:lang w:val="cy-GB"/>
        </w:rPr>
        <w:t xml:space="preserve"> </w:t>
      </w:r>
    </w:p>
    <w:p w:rsidR="0572A2D3" w:rsidP="605CED94" w:rsidRDefault="0572A2D3" w14:paraId="380A1F48" w14:textId="411EF4D3">
      <w:pPr>
        <w:bidi w:val="0"/>
        <w:spacing w:before="0" w:beforeAutospacing="off" w:after="0" w:afterAutospacing="off"/>
        <w:ind w:left="-180" w:right="-334"/>
        <w:jc w:val="center"/>
        <w:rPr>
          <w:rFonts w:ascii="Arial" w:hAnsi="Arial" w:eastAsia="Arial" w:cs="Arial"/>
          <w:b w:val="0"/>
          <w:bCs w:val="0"/>
          <w:i w:val="0"/>
          <w:iCs w:val="0"/>
          <w:caps w:val="0"/>
          <w:smallCaps w:val="0"/>
          <w:noProof w:val="0"/>
          <w:color w:val="000000" w:themeColor="text1" w:themeTint="FF" w:themeShade="FF"/>
          <w:sz w:val="28"/>
          <w:szCs w:val="28"/>
          <w:lang w:val="en-GB"/>
        </w:rPr>
      </w:pPr>
      <w:bookmarkStart w:name="_Int_epYun5gM" w:id="1662674034"/>
      <w:r w:rsidRPr="605CED94" w:rsidR="7081D88B">
        <w:rPr>
          <w:rFonts w:ascii="Arial" w:hAnsi="Arial" w:eastAsia="Arial" w:cs="Arial"/>
          <w:b w:val="1"/>
          <w:bCs w:val="1"/>
          <w:i w:val="0"/>
          <w:iCs w:val="0"/>
          <w:caps w:val="0"/>
          <w:smallCaps w:val="0"/>
          <w:noProof w:val="0"/>
          <w:color w:val="000000" w:themeColor="text1" w:themeTint="FF" w:themeShade="FF"/>
          <w:sz w:val="28"/>
          <w:szCs w:val="28"/>
          <w:lang w:val="cy-GB"/>
        </w:rPr>
        <w:t>Assignment</w:t>
      </w:r>
      <w:bookmarkEnd w:id="1662674034"/>
      <w:r w:rsidRPr="605CED94" w:rsidR="7081D88B">
        <w:rPr>
          <w:rFonts w:ascii="Arial" w:hAnsi="Arial" w:eastAsia="Arial" w:cs="Arial"/>
          <w:b w:val="1"/>
          <w:bCs w:val="1"/>
          <w:i w:val="0"/>
          <w:iCs w:val="0"/>
          <w:caps w:val="0"/>
          <w:smallCaps w:val="0"/>
          <w:noProof w:val="0"/>
          <w:color w:val="000000" w:themeColor="text1" w:themeTint="FF" w:themeShade="FF"/>
          <w:sz w:val="28"/>
          <w:szCs w:val="28"/>
          <w:lang w:val="cy-GB"/>
        </w:rPr>
        <w:t xml:space="preserve"> </w:t>
      </w:r>
      <w:r w:rsidRPr="605CED94" w:rsidR="7081D88B">
        <w:rPr>
          <w:rFonts w:ascii="Arial" w:hAnsi="Arial" w:eastAsia="Arial" w:cs="Arial"/>
          <w:b w:val="1"/>
          <w:bCs w:val="1"/>
          <w:i w:val="0"/>
          <w:iCs w:val="0"/>
          <w:caps w:val="0"/>
          <w:smallCaps w:val="0"/>
          <w:noProof w:val="0"/>
          <w:color w:val="000000" w:themeColor="text1" w:themeTint="FF" w:themeShade="FF"/>
          <w:sz w:val="28"/>
          <w:szCs w:val="28"/>
          <w:lang w:val="cy-GB"/>
        </w:rPr>
        <w:t>coversheet</w:t>
      </w:r>
      <w:r w:rsidRPr="605CED94" w:rsidR="7081D88B">
        <w:rPr>
          <w:rFonts w:ascii="Arial" w:hAnsi="Arial" w:eastAsia="Arial" w:cs="Arial"/>
          <w:b w:val="1"/>
          <w:bCs w:val="1"/>
          <w:i w:val="0"/>
          <w:iCs w:val="0"/>
          <w:caps w:val="0"/>
          <w:smallCaps w:val="0"/>
          <w:noProof w:val="0"/>
          <w:color w:val="000000" w:themeColor="text1" w:themeTint="FF" w:themeShade="FF"/>
          <w:sz w:val="28"/>
          <w:szCs w:val="28"/>
          <w:lang w:val="cy-GB"/>
        </w:rPr>
        <w:t xml:space="preserve"> &amp; </w:t>
      </w:r>
      <w:r w:rsidRPr="605CED94" w:rsidR="7081D88B">
        <w:rPr>
          <w:rFonts w:ascii="Arial" w:hAnsi="Arial" w:eastAsia="Arial" w:cs="Arial"/>
          <w:b w:val="1"/>
          <w:bCs w:val="1"/>
          <w:i w:val="0"/>
          <w:iCs w:val="0"/>
          <w:caps w:val="0"/>
          <w:smallCaps w:val="0"/>
          <w:noProof w:val="0"/>
          <w:color w:val="000000" w:themeColor="text1" w:themeTint="FF" w:themeShade="FF"/>
          <w:sz w:val="28"/>
          <w:szCs w:val="28"/>
          <w:lang w:val="cy-GB"/>
        </w:rPr>
        <w:t>feedback</w:t>
      </w:r>
      <w:r w:rsidRPr="605CED94" w:rsidR="7081D88B">
        <w:rPr>
          <w:rFonts w:ascii="Arial" w:hAnsi="Arial" w:eastAsia="Arial" w:cs="Arial"/>
          <w:b w:val="1"/>
          <w:bCs w:val="1"/>
          <w:i w:val="0"/>
          <w:iCs w:val="0"/>
          <w:caps w:val="0"/>
          <w:smallCaps w:val="0"/>
          <w:noProof w:val="0"/>
          <w:color w:val="000000" w:themeColor="text1" w:themeTint="FF" w:themeShade="FF"/>
          <w:sz w:val="28"/>
          <w:szCs w:val="28"/>
          <w:lang w:val="cy-GB"/>
        </w:rPr>
        <w:t xml:space="preserve"> </w:t>
      </w:r>
      <w:r w:rsidRPr="605CED94" w:rsidR="7081D88B">
        <w:rPr>
          <w:rFonts w:ascii="Arial" w:hAnsi="Arial" w:eastAsia="Arial" w:cs="Arial"/>
          <w:b w:val="1"/>
          <w:bCs w:val="1"/>
          <w:i w:val="0"/>
          <w:iCs w:val="0"/>
          <w:caps w:val="0"/>
          <w:smallCaps w:val="0"/>
          <w:noProof w:val="0"/>
          <w:color w:val="000000" w:themeColor="text1" w:themeTint="FF" w:themeShade="FF"/>
          <w:sz w:val="28"/>
          <w:szCs w:val="28"/>
          <w:lang w:val="cy-GB"/>
        </w:rPr>
        <w:t>form</w:t>
      </w:r>
    </w:p>
    <w:p w:rsidR="0572A2D3" w:rsidP="4835CC1F" w:rsidRDefault="0572A2D3" w14:paraId="275DA5CD" w14:textId="5D2944C9">
      <w:pPr>
        <w:pStyle w:val="Heading3"/>
        <w:keepNext w:val="1"/>
        <w:bidi w:val="0"/>
        <w:ind w:left="720"/>
        <w:jc w:val="center"/>
        <w:rPr>
          <w:rFonts w:ascii="Tahoma" w:hAnsi="Tahoma" w:eastAsia="Tahoma" w:cs="Tahoma"/>
          <w:b w:val="1"/>
          <w:bCs w:val="1"/>
          <w:i w:val="0"/>
          <w:iCs w:val="0"/>
          <w:caps w:val="0"/>
          <w:smallCaps w:val="0"/>
          <w:noProof w:val="0"/>
          <w:color w:val="000000" w:themeColor="text1" w:themeTint="FF" w:themeShade="FF"/>
          <w:sz w:val="20"/>
          <w:szCs w:val="20"/>
          <w:lang w:val="en-GB"/>
        </w:rPr>
      </w:pPr>
      <w:r w:rsidRPr="4835CC1F" w:rsidR="7081D88B">
        <w:rPr>
          <w:rFonts w:ascii="Tahoma" w:hAnsi="Tahoma" w:eastAsia="Tahoma" w:cs="Tahoma"/>
          <w:b w:val="1"/>
          <w:bCs w:val="1"/>
          <w:i w:val="0"/>
          <w:iCs w:val="0"/>
          <w:caps w:val="0"/>
          <w:smallCaps w:val="0"/>
          <w:noProof w:val="0"/>
          <w:color w:val="000000" w:themeColor="text1" w:themeTint="FF" w:themeShade="FF"/>
          <w:sz w:val="20"/>
          <w:szCs w:val="20"/>
          <w:lang w:val="cy-GB"/>
        </w:rPr>
        <w:t>THIS SHEET MUST BE THE FIRST PAGE OF THE ASSIGNMENT YOU ARE SUBMITTING  (DO NOT SEND AS A SEPARATE FILE)</w:t>
      </w:r>
      <w:r>
        <w:br/>
      </w:r>
    </w:p>
    <w:tbl>
      <w:tblPr>
        <w:tblStyle w:val="TableNormal"/>
        <w:bidiVisual w:val="0"/>
        <w:tblW w:w="8595" w:type="dxa"/>
        <w:tblBorders>
          <w:top w:val="single" w:sz="6"/>
          <w:left w:val="single" w:sz="6"/>
          <w:bottom w:val="single" w:sz="6"/>
          <w:right w:val="single" w:sz="6"/>
        </w:tblBorders>
        <w:tblLayout w:type="fixed"/>
        <w:tblLook w:val="04A0" w:firstRow="1" w:lastRow="0" w:firstColumn="1" w:lastColumn="0" w:noHBand="0" w:noVBand="1"/>
      </w:tblPr>
      <w:tblGrid>
        <w:gridCol w:w="1719"/>
        <w:gridCol w:w="1719"/>
        <w:gridCol w:w="1719"/>
        <w:gridCol w:w="1719"/>
        <w:gridCol w:w="1719"/>
      </w:tblGrid>
      <w:tr w:rsidR="0572A2D3" w:rsidTr="605CED94" w14:paraId="5305F02E">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4FF4B884" w14:textId="5E959B11">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1"/>
                <w:bCs w:val="1"/>
                <w:i w:val="0"/>
                <w:iCs w:val="0"/>
                <w:color w:val="000000" w:themeColor="text1" w:themeTint="FF" w:themeShade="FF"/>
                <w:sz w:val="22"/>
                <w:szCs w:val="22"/>
                <w:lang w:val="en-GB"/>
              </w:rPr>
              <w:t>For completion by the student</w:t>
            </w:r>
            <w:r w:rsidRPr="0572A2D3" w:rsidR="0572A2D3">
              <w:rPr>
                <w:rFonts w:ascii="Arial" w:hAnsi="Arial" w:eastAsia="Arial" w:cs="Arial"/>
                <w:b w:val="0"/>
                <w:bCs w:val="0"/>
                <w:i w:val="0"/>
                <w:iCs w:val="0"/>
                <w:color w:val="000000" w:themeColor="text1" w:themeTint="FF" w:themeShade="FF"/>
                <w:sz w:val="22"/>
                <w:szCs w:val="22"/>
                <w:lang w:val="en-GB"/>
              </w:rPr>
              <w:t>:</w:t>
            </w:r>
          </w:p>
        </w:tc>
      </w:tr>
      <w:tr w:rsidR="0572A2D3" w:rsidTr="605CED94" w14:paraId="2B1ECA32">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4835CC1F" w:rsidRDefault="0572A2D3" w14:paraId="6BF4A1D8" w14:textId="0497263E">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4835CC1F" w:rsidR="0572A2D3">
              <w:rPr>
                <w:rFonts w:ascii="Arial" w:hAnsi="Arial" w:eastAsia="Arial" w:cs="Arial"/>
                <w:b w:val="0"/>
                <w:bCs w:val="0"/>
                <w:i w:val="0"/>
                <w:iCs w:val="0"/>
                <w:color w:val="000000" w:themeColor="text1" w:themeTint="FF" w:themeShade="FF"/>
                <w:sz w:val="22"/>
                <w:szCs w:val="22"/>
                <w:lang w:val="en-GB"/>
              </w:rPr>
              <w:t>Student Name:</w:t>
            </w:r>
            <w:r w:rsidRPr="4835CC1F" w:rsidR="1BC2A4F5">
              <w:rPr>
                <w:rFonts w:ascii="Arial" w:hAnsi="Arial" w:eastAsia="Arial" w:cs="Arial"/>
                <w:b w:val="0"/>
                <w:bCs w:val="0"/>
                <w:i w:val="0"/>
                <w:iCs w:val="0"/>
                <w:color w:val="000000" w:themeColor="text1" w:themeTint="FF" w:themeShade="FF"/>
                <w:sz w:val="22"/>
                <w:szCs w:val="22"/>
                <w:lang w:val="en-GB"/>
              </w:rPr>
              <w:t xml:space="preserve"> Timothy Jones</w:t>
            </w:r>
          </w:p>
          <w:p w:rsidR="0572A2D3" w:rsidP="0572A2D3" w:rsidRDefault="0572A2D3" w14:paraId="17101AB1" w14:textId="7DEB5BE3">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tc>
      </w:tr>
      <w:tr w:rsidR="0572A2D3" w:rsidTr="605CED94" w14:paraId="31361A92">
        <w:trPr>
          <w:trHeight w:val="300"/>
        </w:trPr>
        <w:tc>
          <w:tcPr>
            <w:tcW w:w="171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0B939FAD" w14:textId="4C789251">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Module code:</w:t>
            </w:r>
          </w:p>
          <w:p w:rsidR="4835CC1F" w:rsidP="4835CC1F" w:rsidRDefault="4835CC1F" w14:paraId="63CE627E" w14:textId="381BB219">
            <w:pPr>
              <w:pStyle w:val="Normal"/>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p w:rsidR="0572A2D3" w:rsidP="0572A2D3" w:rsidRDefault="0572A2D3" w14:paraId="2FDAB824" w14:textId="69E2BE97">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Module title:</w:t>
            </w:r>
          </w:p>
          <w:p w:rsidR="0572A2D3" w:rsidP="0572A2D3" w:rsidRDefault="0572A2D3" w14:paraId="27DBE58C" w14:textId="4476F105">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p w:rsidR="0572A2D3" w:rsidP="4835CC1F" w:rsidRDefault="0572A2D3" w14:paraId="0792B031" w14:textId="6E3B382A">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4835CC1F" w:rsidR="5FA73931">
              <w:rPr>
                <w:rFonts w:ascii="Arial" w:hAnsi="Arial" w:eastAsia="Arial" w:cs="Arial"/>
                <w:b w:val="0"/>
                <w:bCs w:val="0"/>
                <w:i w:val="0"/>
                <w:iCs w:val="0"/>
                <w:color w:val="000000" w:themeColor="text1" w:themeTint="FF" w:themeShade="FF"/>
                <w:sz w:val="22"/>
                <w:szCs w:val="22"/>
                <w:lang w:val="en-GB"/>
              </w:rPr>
              <w:t>Student ID:</w:t>
            </w:r>
          </w:p>
          <w:p w:rsidR="0572A2D3" w:rsidP="4835CC1F" w:rsidRDefault="0572A2D3" w14:paraId="6FF27193" w14:textId="0626B2ED">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tc>
        <w:tc>
          <w:tcPr>
            <w:tcW w:w="515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4835CC1F" w:rsidRDefault="0572A2D3" w14:paraId="584C2242" w14:textId="3C882C05">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r w:rsidRPr="4835CC1F" w:rsidR="5FA73931">
              <w:rPr>
                <w:rFonts w:ascii="Arial" w:hAnsi="Arial" w:eastAsia="Arial" w:cs="Arial"/>
                <w:b w:val="0"/>
                <w:bCs w:val="0"/>
                <w:i w:val="0"/>
                <w:iCs w:val="0"/>
                <w:color w:val="000000" w:themeColor="text1" w:themeTint="FF" w:themeShade="FF"/>
                <w:sz w:val="22"/>
                <w:szCs w:val="22"/>
                <w:lang w:val="en-GB"/>
              </w:rPr>
              <w:t>HPCA7027</w:t>
            </w:r>
          </w:p>
          <w:p w:rsidR="0572A2D3" w:rsidP="4835CC1F" w:rsidRDefault="0572A2D3" w14:paraId="24186734" w14:textId="591E2588">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p>
          <w:p w:rsidR="0572A2D3" w:rsidP="4835CC1F" w:rsidRDefault="0572A2D3" w14:paraId="0833A4B5" w14:textId="1B1D018E">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r w:rsidRPr="4835CC1F" w:rsidR="5FA73931">
              <w:rPr>
                <w:rFonts w:ascii="Arial" w:hAnsi="Arial" w:eastAsia="Arial" w:cs="Arial"/>
                <w:b w:val="0"/>
                <w:bCs w:val="0"/>
                <w:i w:val="0"/>
                <w:iCs w:val="0"/>
                <w:color w:val="000000" w:themeColor="text1" w:themeTint="FF" w:themeShade="FF"/>
                <w:sz w:val="22"/>
                <w:szCs w:val="22"/>
                <w:lang w:val="en-GB"/>
              </w:rPr>
              <w:t>Cosmology, Magic &amp; Divination</w:t>
            </w:r>
          </w:p>
          <w:p w:rsidR="0572A2D3" w:rsidP="4835CC1F" w:rsidRDefault="0572A2D3" w14:paraId="553BD8FB" w14:textId="3732B600">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p>
          <w:p w:rsidR="0572A2D3" w:rsidP="4835CC1F" w:rsidRDefault="0572A2D3" w14:paraId="0E36F31B" w14:textId="3A573D5B">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r w:rsidRPr="4835CC1F" w:rsidR="5FA73931">
              <w:rPr>
                <w:rFonts w:ascii="Arial" w:hAnsi="Arial" w:eastAsia="Arial" w:cs="Arial"/>
                <w:b w:val="0"/>
                <w:bCs w:val="0"/>
                <w:i w:val="0"/>
                <w:iCs w:val="0"/>
                <w:color w:val="000000" w:themeColor="text1" w:themeTint="FF" w:themeShade="FF"/>
                <w:sz w:val="22"/>
                <w:szCs w:val="22"/>
                <w:lang w:val="en-GB"/>
              </w:rPr>
              <w:t>2406208</w:t>
            </w:r>
          </w:p>
        </w:tc>
        <w:tc>
          <w:tcPr>
            <w:tcW w:w="1719"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299DEA66" w14:textId="0D6B8443">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Educational support needs:</w:t>
            </w:r>
          </w:p>
          <w:p w:rsidR="0572A2D3" w:rsidP="0572A2D3" w:rsidRDefault="0572A2D3" w14:paraId="0CBF539B" w14:textId="1CDF5888">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Yes/No</w:t>
            </w:r>
          </w:p>
        </w:tc>
      </w:tr>
      <w:tr w:rsidR="0572A2D3" w:rsidTr="605CED94" w14:paraId="779D4ADB">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4835CC1F" w:rsidRDefault="0572A2D3" w14:paraId="01C75274" w14:textId="0B423BA8">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4835CC1F" w:rsidR="0572A2D3">
              <w:rPr>
                <w:rFonts w:ascii="Arial" w:hAnsi="Arial" w:eastAsia="Arial" w:cs="Arial"/>
                <w:b w:val="0"/>
                <w:bCs w:val="0"/>
                <w:i w:val="0"/>
                <w:iCs w:val="0"/>
                <w:color w:val="000000" w:themeColor="text1" w:themeTint="FF" w:themeShade="FF"/>
                <w:sz w:val="22"/>
                <w:szCs w:val="22"/>
                <w:lang w:val="en-GB"/>
              </w:rPr>
              <w:t>Module tutor:</w:t>
            </w:r>
            <w:r w:rsidRPr="4835CC1F" w:rsidR="7D3F746B">
              <w:rPr>
                <w:rFonts w:ascii="Arial" w:hAnsi="Arial" w:eastAsia="Arial" w:cs="Arial"/>
                <w:b w:val="0"/>
                <w:bCs w:val="0"/>
                <w:i w:val="0"/>
                <w:iCs w:val="0"/>
                <w:color w:val="000000" w:themeColor="text1" w:themeTint="FF" w:themeShade="FF"/>
                <w:sz w:val="22"/>
                <w:szCs w:val="22"/>
                <w:lang w:val="en-GB"/>
              </w:rPr>
              <w:t xml:space="preserve"> Dr Dorian Greenbaum &amp; Dr Dawn Collins</w:t>
            </w:r>
          </w:p>
          <w:p w:rsidR="0572A2D3" w:rsidP="4835CC1F" w:rsidRDefault="0572A2D3" w14:paraId="4F2B043D" w14:textId="45CA04A9">
            <w:pPr>
              <w:pStyle w:val="Normal"/>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p>
          <w:p w:rsidR="0572A2D3" w:rsidP="605CED94" w:rsidRDefault="0572A2D3" w14:paraId="5D4769C5" w14:textId="3CCAA9A6">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lang w:val="en-GB"/>
              </w:rPr>
            </w:pPr>
            <w:r w:rsidRPr="605CED94" w:rsidR="0572A2D3">
              <w:rPr>
                <w:rFonts w:ascii="Arial" w:hAnsi="Arial" w:eastAsia="Arial" w:cs="Arial"/>
                <w:b w:val="0"/>
                <w:bCs w:val="0"/>
                <w:i w:val="0"/>
                <w:iCs w:val="0"/>
                <w:color w:val="000000" w:themeColor="text1" w:themeTint="FF" w:themeShade="FF"/>
                <w:sz w:val="22"/>
                <w:szCs w:val="22"/>
                <w:lang w:val="en-GB"/>
              </w:rPr>
              <w:t>Assignment due date:</w:t>
            </w:r>
            <w:r w:rsidRPr="605CED94" w:rsidR="25977DF1">
              <w:rPr>
                <w:rFonts w:ascii="Arial" w:hAnsi="Arial" w:eastAsia="Arial" w:cs="Arial"/>
                <w:b w:val="0"/>
                <w:bCs w:val="0"/>
                <w:i w:val="0"/>
                <w:iCs w:val="0"/>
                <w:color w:val="000000" w:themeColor="text1" w:themeTint="FF" w:themeShade="FF"/>
                <w:sz w:val="22"/>
                <w:szCs w:val="22"/>
                <w:lang w:val="en-GB"/>
              </w:rPr>
              <w:t xml:space="preserve"> </w:t>
            </w:r>
            <w:r w:rsidRPr="605CED94" w:rsidR="7B0FE4F2">
              <w:rPr>
                <w:rFonts w:ascii="Arial" w:hAnsi="Arial" w:eastAsia="Arial" w:cs="Arial"/>
                <w:b w:val="0"/>
                <w:bCs w:val="0"/>
                <w:i w:val="0"/>
                <w:iCs w:val="0"/>
                <w:color w:val="000000" w:themeColor="text1" w:themeTint="FF" w:themeShade="FF"/>
                <w:sz w:val="22"/>
                <w:szCs w:val="22"/>
                <w:lang w:val="en-GB"/>
              </w:rPr>
              <w:t>24</w:t>
            </w:r>
            <w:r w:rsidRPr="605CED94" w:rsidR="25977DF1">
              <w:rPr>
                <w:rFonts w:ascii="Arial" w:hAnsi="Arial" w:eastAsia="Arial" w:cs="Arial"/>
                <w:b w:val="0"/>
                <w:bCs w:val="0"/>
                <w:i w:val="0"/>
                <w:iCs w:val="0"/>
                <w:color w:val="000000" w:themeColor="text1" w:themeTint="FF" w:themeShade="FF"/>
                <w:sz w:val="22"/>
                <w:szCs w:val="22"/>
                <w:lang w:val="en-GB"/>
              </w:rPr>
              <w:t>/0</w:t>
            </w:r>
            <w:r w:rsidRPr="605CED94" w:rsidR="0E6DD0A7">
              <w:rPr>
                <w:rFonts w:ascii="Arial" w:hAnsi="Arial" w:eastAsia="Arial" w:cs="Arial"/>
                <w:b w:val="0"/>
                <w:bCs w:val="0"/>
                <w:i w:val="0"/>
                <w:iCs w:val="0"/>
                <w:color w:val="000000" w:themeColor="text1" w:themeTint="FF" w:themeShade="FF"/>
                <w:sz w:val="22"/>
                <w:szCs w:val="22"/>
                <w:lang w:val="en-GB"/>
              </w:rPr>
              <w:t>7</w:t>
            </w:r>
            <w:r w:rsidRPr="605CED94" w:rsidR="25977DF1">
              <w:rPr>
                <w:rFonts w:ascii="Arial" w:hAnsi="Arial" w:eastAsia="Arial" w:cs="Arial"/>
                <w:b w:val="0"/>
                <w:bCs w:val="0"/>
                <w:i w:val="0"/>
                <w:iCs w:val="0"/>
                <w:color w:val="000000" w:themeColor="text1" w:themeTint="FF" w:themeShade="FF"/>
                <w:sz w:val="22"/>
                <w:szCs w:val="22"/>
                <w:lang w:val="en-GB"/>
              </w:rPr>
              <w:t>/20025</w:t>
            </w:r>
          </w:p>
        </w:tc>
      </w:tr>
      <w:tr w:rsidR="0572A2D3" w:rsidTr="605CED94" w14:paraId="337A11EC">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4835CC1F" w:rsidRDefault="0572A2D3" w14:paraId="6BA2BE07" w14:textId="55C95EE5">
            <w:pPr>
              <w:bidi w:val="0"/>
              <w:rPr>
                <w:rFonts w:ascii="Arial" w:hAnsi="Arial" w:eastAsia="Arial" w:cs="Arial"/>
                <w:b w:val="0"/>
                <w:bCs w:val="0"/>
                <w:i w:val="0"/>
                <w:iCs w:val="0"/>
                <w:sz w:val="22"/>
                <w:szCs w:val="22"/>
              </w:rPr>
            </w:pPr>
            <w:r w:rsidRPr="4835CC1F" w:rsidR="0572A2D3">
              <w:rPr>
                <w:rFonts w:ascii="Arial" w:hAnsi="Arial" w:eastAsia="Arial" w:cs="Arial"/>
                <w:b w:val="0"/>
                <w:bCs w:val="0"/>
                <w:i w:val="0"/>
                <w:iCs w:val="0"/>
                <w:sz w:val="22"/>
                <w:szCs w:val="22"/>
                <w:lang w:val="en-GB"/>
              </w:rPr>
              <w:t xml:space="preserve">If your module has multiple </w:t>
            </w:r>
            <w:r w:rsidRPr="4835CC1F" w:rsidR="0572A2D3">
              <w:rPr>
                <w:rFonts w:ascii="Arial" w:hAnsi="Arial" w:eastAsia="Arial" w:cs="Arial"/>
                <w:b w:val="0"/>
                <w:bCs w:val="0"/>
                <w:i w:val="0"/>
                <w:iCs w:val="0"/>
                <w:sz w:val="22"/>
                <w:szCs w:val="22"/>
                <w:lang w:val="en-GB"/>
              </w:rPr>
              <w:t>submissions</w:t>
            </w:r>
            <w:r w:rsidRPr="4835CC1F" w:rsidR="0572A2D3">
              <w:rPr>
                <w:rFonts w:ascii="Arial" w:hAnsi="Arial" w:eastAsia="Arial" w:cs="Arial"/>
                <w:b w:val="0"/>
                <w:bCs w:val="0"/>
                <w:i w:val="0"/>
                <w:iCs w:val="0"/>
                <w:sz w:val="22"/>
                <w:szCs w:val="22"/>
                <w:lang w:val="en-GB"/>
              </w:rPr>
              <w:t xml:space="preserve"> please </w:t>
            </w:r>
            <w:r w:rsidRPr="4835CC1F" w:rsidR="0572A2D3">
              <w:rPr>
                <w:rFonts w:ascii="Arial" w:hAnsi="Arial" w:eastAsia="Arial" w:cs="Arial"/>
                <w:b w:val="0"/>
                <w:bCs w:val="0"/>
                <w:i w:val="0"/>
                <w:iCs w:val="0"/>
                <w:sz w:val="22"/>
                <w:szCs w:val="22"/>
                <w:lang w:val="en-GB"/>
              </w:rPr>
              <w:t>indicate</w:t>
            </w:r>
            <w:r w:rsidRPr="4835CC1F" w:rsidR="0572A2D3">
              <w:rPr>
                <w:rFonts w:ascii="Arial" w:hAnsi="Arial" w:eastAsia="Arial" w:cs="Arial"/>
                <w:b w:val="0"/>
                <w:bCs w:val="0"/>
                <w:i w:val="0"/>
                <w:iCs w:val="0"/>
                <w:sz w:val="22"/>
                <w:szCs w:val="22"/>
                <w:lang w:val="en-GB"/>
              </w:rPr>
              <w:t xml:space="preserve"> which piece of work this is.</w:t>
            </w:r>
          </w:p>
          <w:p w:rsidR="0572A2D3" w:rsidP="605CED94" w:rsidRDefault="0572A2D3" w14:paraId="09DCEAB8" w14:textId="1153B020">
            <w:pPr>
              <w:bidi w:val="0"/>
              <w:rPr>
                <w:rFonts w:ascii="Arial" w:hAnsi="Arial" w:eastAsia="Arial" w:cs="Arial"/>
                <w:b w:val="0"/>
                <w:bCs w:val="0"/>
                <w:i w:val="0"/>
                <w:iCs w:val="0"/>
                <w:sz w:val="22"/>
                <w:szCs w:val="22"/>
              </w:rPr>
            </w:pPr>
            <w:r w:rsidRPr="605CED94" w:rsidR="28756188">
              <w:rPr>
                <w:rFonts w:ascii="Arial" w:hAnsi="Arial" w:eastAsia="Arial" w:cs="Arial"/>
                <w:b w:val="0"/>
                <w:bCs w:val="0"/>
                <w:i w:val="0"/>
                <w:iCs w:val="0"/>
                <w:sz w:val="22"/>
                <w:szCs w:val="22"/>
                <w:lang w:val="en-GB"/>
              </w:rPr>
              <w:t xml:space="preserve"> </w:t>
            </w:r>
            <w:r w:rsidRPr="605CED94" w:rsidR="28756188">
              <w:rPr>
                <w:rFonts w:ascii="Arial" w:hAnsi="Arial" w:eastAsia="Arial" w:cs="Arial"/>
                <w:b w:val="0"/>
                <w:bCs w:val="0"/>
                <w:i w:val="0"/>
                <w:iCs w:val="0"/>
                <w:sz w:val="22"/>
                <w:szCs w:val="22"/>
                <w:u w:val="none"/>
                <w:lang w:val="en-GB"/>
              </w:rPr>
              <w:t xml:space="preserve"> </w:t>
            </w:r>
            <w:r w:rsidRPr="605CED94" w:rsidR="49960E48">
              <w:rPr>
                <w:rFonts w:ascii="Arial" w:hAnsi="Arial" w:eastAsia="Arial" w:cs="Arial"/>
                <w:b w:val="0"/>
                <w:bCs w:val="0"/>
                <w:i w:val="0"/>
                <w:iCs w:val="0"/>
                <w:sz w:val="22"/>
                <w:szCs w:val="22"/>
                <w:u w:val="none"/>
                <w:lang w:val="en-GB"/>
              </w:rPr>
              <w:t>2</w:t>
            </w:r>
            <w:r w:rsidRPr="605CED94" w:rsidR="49960E48">
              <w:rPr>
                <w:rFonts w:ascii="Arial" w:hAnsi="Arial" w:eastAsia="Arial" w:cs="Arial"/>
                <w:b w:val="0"/>
                <w:bCs w:val="0"/>
                <w:i w:val="0"/>
                <w:iCs w:val="0"/>
                <w:sz w:val="22"/>
                <w:szCs w:val="22"/>
                <w:u w:val="none"/>
                <w:vertAlign w:val="superscript"/>
                <w:lang w:val="en-GB"/>
              </w:rPr>
              <w:t>nd</w:t>
            </w:r>
            <w:r w:rsidRPr="605CED94" w:rsidR="49960E48">
              <w:rPr>
                <w:rFonts w:ascii="Arial" w:hAnsi="Arial" w:eastAsia="Arial" w:cs="Arial"/>
                <w:b w:val="0"/>
                <w:bCs w:val="0"/>
                <w:i w:val="0"/>
                <w:iCs w:val="0"/>
                <w:sz w:val="22"/>
                <w:szCs w:val="22"/>
                <w:u w:val="none"/>
                <w:lang w:val="en-GB"/>
              </w:rPr>
              <w:t xml:space="preserve"> </w:t>
            </w:r>
            <w:r w:rsidRPr="605CED94" w:rsidR="0572A2D3">
              <w:rPr>
                <w:rFonts w:ascii="Arial" w:hAnsi="Arial" w:eastAsia="Arial" w:cs="Arial"/>
                <w:b w:val="0"/>
                <w:bCs w:val="0"/>
                <w:i w:val="0"/>
                <w:iCs w:val="0"/>
                <w:sz w:val="22"/>
                <w:szCs w:val="22"/>
                <w:u w:val="none"/>
                <w:vertAlign w:val="superscript"/>
                <w:lang w:val="en-GB"/>
              </w:rPr>
              <w:t xml:space="preserve"> </w:t>
            </w:r>
            <w:r w:rsidRPr="605CED94" w:rsidR="0572A2D3">
              <w:rPr>
                <w:rFonts w:ascii="Arial" w:hAnsi="Arial" w:eastAsia="Arial" w:cs="Arial"/>
                <w:b w:val="0"/>
                <w:bCs w:val="0"/>
                <w:i w:val="0"/>
                <w:iCs w:val="0"/>
                <w:sz w:val="22"/>
                <w:szCs w:val="22"/>
                <w:u w:val="none"/>
                <w:lang w:val="en-GB"/>
              </w:rPr>
              <w:t xml:space="preserve"> </w:t>
            </w:r>
            <w:r w:rsidRPr="605CED94" w:rsidR="0572A2D3">
              <w:rPr>
                <w:rFonts w:ascii="Arial" w:hAnsi="Arial" w:eastAsia="Arial" w:cs="Arial"/>
                <w:b w:val="0"/>
                <w:bCs w:val="0"/>
                <w:i w:val="0"/>
                <w:iCs w:val="0"/>
                <w:sz w:val="22"/>
                <w:szCs w:val="22"/>
                <w:u w:val="none"/>
                <w:lang w:val="en-GB"/>
              </w:rPr>
              <w:t xml:space="preserve"> </w:t>
            </w:r>
            <w:r w:rsidRPr="605CED94" w:rsidR="0572A2D3">
              <w:rPr>
                <w:rFonts w:ascii="Arial" w:hAnsi="Arial" w:eastAsia="Arial" w:cs="Arial"/>
                <w:b w:val="0"/>
                <w:bCs w:val="0"/>
                <w:i w:val="0"/>
                <w:iCs w:val="0"/>
                <w:sz w:val="22"/>
                <w:szCs w:val="22"/>
                <w:lang w:val="en-GB"/>
              </w:rPr>
              <w:t xml:space="preserve">  </w:t>
            </w:r>
            <w:r w:rsidRPr="605CED94" w:rsidR="0572A2D3">
              <w:rPr>
                <w:rFonts w:ascii="Arial" w:hAnsi="Arial" w:eastAsia="Arial" w:cs="Arial"/>
                <w:b w:val="0"/>
                <w:bCs w:val="0"/>
                <w:i w:val="0"/>
                <w:iCs w:val="0"/>
                <w:sz w:val="22"/>
                <w:szCs w:val="22"/>
                <w:lang w:val="en-GB"/>
              </w:rPr>
              <w:t xml:space="preserve"> </w:t>
            </w:r>
          </w:p>
        </w:tc>
      </w:tr>
      <w:tr w:rsidR="0572A2D3" w:rsidTr="605CED94" w14:paraId="4DDC1D12">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0572A2D3" w:rsidP="0572A2D3" w:rsidRDefault="0572A2D3" w14:paraId="5937E38E" w14:textId="6A90CAFE">
            <w:pPr>
              <w:bidi w:val="0"/>
              <w:spacing w:before="0" w:beforeAutospacing="off" w:after="0" w:afterAutospacing="off"/>
              <w:ind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I confirm that this is my original work and that I have adhered to the University policy on plagiarism.</w:t>
            </w:r>
          </w:p>
          <w:p w:rsidR="0572A2D3" w:rsidP="0572A2D3" w:rsidRDefault="0572A2D3" w14:paraId="7AF027DE" w14:textId="08C39EA3">
            <w:pPr>
              <w:bidi w:val="0"/>
              <w:spacing w:before="0" w:beforeAutospacing="off" w:after="0" w:afterAutospacing="off"/>
              <w:ind w:right="34"/>
            </w:pPr>
            <w:r w:rsidRPr="4835CC1F" w:rsidR="0572A2D3">
              <w:rPr>
                <w:rFonts w:ascii="Arial" w:hAnsi="Arial" w:eastAsia="Arial" w:cs="Arial"/>
                <w:b w:val="0"/>
                <w:bCs w:val="0"/>
                <w:i w:val="0"/>
                <w:iCs w:val="0"/>
                <w:color w:val="000000" w:themeColor="text1" w:themeTint="FF" w:themeShade="FF"/>
                <w:sz w:val="22"/>
                <w:szCs w:val="22"/>
                <w:lang w:val="en-GB"/>
              </w:rPr>
              <w:t>Signed</w:t>
            </w:r>
            <w:r w:rsidRPr="4835CC1F" w:rsidR="3357FA43">
              <w:rPr>
                <w:rFonts w:ascii="Arial" w:hAnsi="Arial" w:eastAsia="Arial" w:cs="Arial"/>
                <w:b w:val="0"/>
                <w:bCs w:val="0"/>
                <w:i w:val="0"/>
                <w:iCs w:val="0"/>
                <w:color w:val="000000" w:themeColor="text1" w:themeTint="FF" w:themeShade="FF"/>
                <w:sz w:val="22"/>
                <w:szCs w:val="22"/>
                <w:lang w:val="en-GB"/>
              </w:rPr>
              <w:t>:</w:t>
            </w:r>
            <w:r w:rsidRPr="4835CC1F" w:rsidR="0572A2D3">
              <w:rPr>
                <w:rFonts w:ascii="Arial" w:hAnsi="Arial" w:eastAsia="Arial" w:cs="Arial"/>
                <w:b w:val="0"/>
                <w:bCs w:val="0"/>
                <w:i w:val="0"/>
                <w:iCs w:val="0"/>
                <w:color w:val="000000" w:themeColor="text1" w:themeTint="FF" w:themeShade="FF"/>
                <w:sz w:val="22"/>
                <w:szCs w:val="22"/>
                <w:lang w:val="en-GB"/>
              </w:rPr>
              <w:t xml:space="preserve"> </w:t>
            </w:r>
            <w:r>
              <w:rPr>
                <w:noProof/>
              </w:rPr>
              <mc:AlternateContent xmlns:mc="http://schemas.openxmlformats.org/markup-compatibility/2006">
                <mc:Choice xmlns:mc="http://schemas.openxmlformats.org/markup-compatibility/2006" Requires="wpg">
                  <w:drawing xmlns:w="http://schemas.openxmlformats.org/wordprocessingml/2006/main">
                    <wp:inline xmlns:wp="http://schemas.openxmlformats.org/drawingml/2006/wordprocessingDrawing" xmlns:wp14="http://schemas.microsoft.com/office/word/2010/wordprocessingDrawing" distT="0" distB="0" distL="0" distR="0" wp14:anchorId="0000D8AC" wp14:editId="39031F3F">
                      <wp:extent xmlns:wp="http://schemas.openxmlformats.org/drawingml/2006/wordprocessingDrawing" cx="842645" cy="269875"/>
                      <wp:effectExtent xmlns:wp="http://schemas.openxmlformats.org/drawingml/2006/wordprocessingDrawing" l="57150" t="57150" r="0" b="73025"/>
                      <wp:docPr xmlns:wp="http://schemas.openxmlformats.org/drawingml/2006/wordprocessingDrawing" id="187091531" name="Group 1"/>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842645" cy="269875"/>
                                <a:chOff x="0" y="0"/>
                                <a:chExt cx="7085440" cy="2268970"/>
                              </a:xfrm>
                            </wpg:grpSpPr>
                            <w14:contentPart xmlns:r="http://schemas.openxmlformats.org/officeDocument/2006/relationships" xmlns:w14="http://schemas.microsoft.com/office/word/2010/wordml" bwMode="auto" r:id="rId1216591349">
                              <w14:nvContentPartPr>
                                <w14:cNvPr id="1486067752" name="Ink 1486067752"/>
                                <w14:cNvContentPartPr/>
                              </w14:nvContentPartPr>
                              <w14:xfrm>
                                <a:off x="0" y="107883"/>
                                <a:ext cx="1537871" cy="264627"/>
                              </w14:xfrm>
                            </w14:contentPart>
                            <w14:contentPart xmlns:r="http://schemas.openxmlformats.org/officeDocument/2006/relationships" xmlns:w14="http://schemas.microsoft.com/office/word/2010/wordml" bwMode="auto" r:id="rId622967088">
                              <w14:nvContentPartPr>
                                <w14:cNvPr id="1136971278" name="Ink 1136971278"/>
                                <w14:cNvContentPartPr/>
                              </w14:nvContentPartPr>
                              <w14:xfrm>
                                <a:off x="505085" y="0"/>
                                <a:ext cx="6580355" cy="2268970"/>
                              </w14:xfrm>
                            </w14:contentPart>
                          </wpg:wgp>
                        </a:graphicData>
                      </a:graphic>
                    </wp:inline>
                  </w:drawing>
                </mc:Choice>
                <mc:Fallback xmlns:a="http://schemas.openxmlformats.org/drawingml/2006/main" xmlns:mc="http://schemas.openxmlformats.org/markup-compatibility/2006"/>
              </mc:AlternateContent>
            </w:r>
            <w:r w:rsidRPr="4835CC1F" w:rsidR="21F66097">
              <w:rPr>
                <w:rFonts w:ascii="Arial" w:hAnsi="Arial" w:eastAsia="Arial" w:cs="Arial"/>
                <w:b w:val="0"/>
                <w:bCs w:val="0"/>
                <w:i w:val="0"/>
                <w:iCs w:val="0"/>
                <w:color w:val="000000" w:themeColor="text1" w:themeTint="FF" w:themeShade="FF"/>
                <w:sz w:val="22"/>
                <w:szCs w:val="22"/>
                <w:lang w:val="en-GB"/>
              </w:rPr>
              <w:t>T</w:t>
            </w:r>
            <w:r w:rsidRPr="4835CC1F" w:rsidR="5A22380E">
              <w:rPr>
                <w:rFonts w:ascii="Arial" w:hAnsi="Arial" w:eastAsia="Arial" w:cs="Arial"/>
                <w:b w:val="0"/>
                <w:bCs w:val="0"/>
                <w:i w:val="0"/>
                <w:iCs w:val="0"/>
                <w:color w:val="000000" w:themeColor="text1" w:themeTint="FF" w:themeShade="FF"/>
                <w:sz w:val="22"/>
                <w:szCs w:val="22"/>
                <w:lang w:val="en-GB"/>
              </w:rPr>
              <w:t xml:space="preserve">imothy </w:t>
            </w:r>
            <w:r w:rsidRPr="4835CC1F" w:rsidR="21F66097">
              <w:rPr>
                <w:rFonts w:ascii="Arial" w:hAnsi="Arial" w:eastAsia="Arial" w:cs="Arial"/>
                <w:b w:val="0"/>
                <w:bCs w:val="0"/>
                <w:i w:val="0"/>
                <w:iCs w:val="0"/>
                <w:color w:val="000000" w:themeColor="text1" w:themeTint="FF" w:themeShade="FF"/>
                <w:sz w:val="22"/>
                <w:szCs w:val="22"/>
                <w:lang w:val="en-GB"/>
              </w:rPr>
              <w:t>D.</w:t>
            </w:r>
            <w:r w:rsidRPr="4835CC1F" w:rsidR="076483BB">
              <w:rPr>
                <w:rFonts w:ascii="Arial" w:hAnsi="Arial" w:eastAsia="Arial" w:cs="Arial"/>
                <w:b w:val="0"/>
                <w:bCs w:val="0"/>
                <w:i w:val="0"/>
                <w:iCs w:val="0"/>
                <w:color w:val="000000" w:themeColor="text1" w:themeTint="FF" w:themeShade="FF"/>
                <w:sz w:val="22"/>
                <w:szCs w:val="22"/>
                <w:lang w:val="en-GB"/>
              </w:rPr>
              <w:t xml:space="preserve"> </w:t>
            </w:r>
            <w:r w:rsidRPr="4835CC1F" w:rsidR="21F66097">
              <w:rPr>
                <w:rFonts w:ascii="Arial" w:hAnsi="Arial" w:eastAsia="Arial" w:cs="Arial"/>
                <w:b w:val="0"/>
                <w:bCs w:val="0"/>
                <w:i w:val="0"/>
                <w:iCs w:val="0"/>
                <w:color w:val="000000" w:themeColor="text1" w:themeTint="FF" w:themeShade="FF"/>
                <w:sz w:val="22"/>
                <w:szCs w:val="22"/>
                <w:lang w:val="en-GB"/>
              </w:rPr>
              <w:t>Jones</w:t>
            </w:r>
          </w:p>
          <w:p w:rsidR="0572A2D3" w:rsidP="4835CC1F" w:rsidRDefault="0572A2D3" w14:paraId="622E46B2" w14:textId="57BD340D">
            <w:pPr>
              <w:bidi w:val="0"/>
              <w:spacing w:before="0" w:beforeAutospacing="off" w:after="0" w:afterAutospacing="off"/>
              <w:ind w:right="34"/>
              <w:rPr>
                <w:rFonts w:ascii="Calibri" w:hAnsi="Calibri" w:eastAsia="Calibri" w:cs="Calibri"/>
                <w:b w:val="0"/>
                <w:bCs w:val="0"/>
                <w:i w:val="0"/>
                <w:iCs w:val="0"/>
                <w:color w:val="000000" w:themeColor="text1" w:themeTint="FF" w:themeShade="FF"/>
                <w:sz w:val="24"/>
                <w:szCs w:val="24"/>
              </w:rPr>
            </w:pPr>
            <w:r w:rsidRPr="4835CC1F" w:rsidR="0572A2D3">
              <w:rPr>
                <w:rFonts w:ascii="Calibri" w:hAnsi="Calibri" w:eastAsia="Calibri" w:cs="Calibri"/>
                <w:b w:val="1"/>
                <w:bCs w:val="1"/>
                <w:i w:val="0"/>
                <w:iCs w:val="0"/>
                <w:color w:val="000000" w:themeColor="text1" w:themeTint="FF" w:themeShade="FF"/>
                <w:sz w:val="24"/>
                <w:szCs w:val="24"/>
                <w:lang w:val="en-GB"/>
              </w:rPr>
              <w:t xml:space="preserve">Email submission: if you are </w:t>
            </w:r>
            <w:r w:rsidRPr="4835CC1F" w:rsidR="0572A2D3">
              <w:rPr>
                <w:rFonts w:ascii="Calibri" w:hAnsi="Calibri" w:eastAsia="Calibri" w:cs="Calibri"/>
                <w:b w:val="1"/>
                <w:bCs w:val="1"/>
                <w:i w:val="0"/>
                <w:iCs w:val="0"/>
                <w:color w:val="000000" w:themeColor="text1" w:themeTint="FF" w:themeShade="FF"/>
                <w:sz w:val="24"/>
                <w:szCs w:val="24"/>
                <w:lang w:val="en-GB"/>
              </w:rPr>
              <w:t>submitting</w:t>
            </w:r>
            <w:r w:rsidRPr="4835CC1F" w:rsidR="0572A2D3">
              <w:rPr>
                <w:rFonts w:ascii="Calibri" w:hAnsi="Calibri" w:eastAsia="Calibri" w:cs="Calibri"/>
                <w:b w:val="1"/>
                <w:bCs w:val="1"/>
                <w:i w:val="0"/>
                <w:iCs w:val="0"/>
                <w:color w:val="000000" w:themeColor="text1" w:themeTint="FF" w:themeShade="FF"/>
                <w:sz w:val="24"/>
                <w:szCs w:val="24"/>
                <w:lang w:val="en-GB"/>
              </w:rPr>
              <w:t xml:space="preserve"> this form via email, please tick this box </w:t>
            </w:r>
            <w:r w:rsidRPr="4835CC1F" w:rsidR="0572A2D3">
              <w:rPr>
                <w:rFonts w:ascii="Calibri" w:hAnsi="Calibri" w:eastAsia="Calibri" w:cs="Calibri"/>
                <w:b w:val="1"/>
                <w:bCs w:val="1"/>
                <w:i w:val="0"/>
                <w:iCs w:val="0"/>
                <w:color w:val="000000" w:themeColor="text1" w:themeTint="FF" w:themeShade="FF"/>
                <w:sz w:val="44"/>
                <w:szCs w:val="44"/>
                <w:lang w:val="en-GB"/>
              </w:rPr>
              <w:t>□</w:t>
            </w:r>
            <w:r>
              <w:br/>
            </w:r>
            <w:r w:rsidRPr="4835CC1F" w:rsidR="0572A2D3">
              <w:rPr>
                <w:rFonts w:ascii="Calibri" w:hAnsi="Calibri" w:eastAsia="Calibri" w:cs="Calibri"/>
                <w:b w:val="1"/>
                <w:bCs w:val="1"/>
                <w:i w:val="0"/>
                <w:iCs w:val="0"/>
                <w:color w:val="000000" w:themeColor="text1" w:themeTint="FF" w:themeShade="FF"/>
                <w:sz w:val="24"/>
                <w:szCs w:val="24"/>
                <w:lang w:val="en-GB"/>
              </w:rPr>
              <w:t>(as a substitute for your signature) to confirm that you agree to the above declaration.</w:t>
            </w:r>
          </w:p>
        </w:tc>
      </w:tr>
      <w:tr w:rsidR="0572A2D3" w:rsidTr="605CED94" w14:paraId="1F8EF8C3">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vAlign w:val="top"/>
          </w:tcPr>
          <w:p w:rsidR="0572A2D3" w:rsidP="4835CC1F" w:rsidRDefault="0572A2D3" w14:paraId="76C4C660" w14:textId="2FD6F82C">
            <w:pPr>
              <w:pStyle w:val="Normal"/>
              <w:bidi w:val="0"/>
              <w:rPr>
                <w:rFonts w:ascii="Arial" w:hAnsi="Arial" w:eastAsia="Arial" w:cs="Arial"/>
                <w:b w:val="0"/>
                <w:bCs w:val="0"/>
                <w:i w:val="0"/>
                <w:iCs w:val="0"/>
                <w:sz w:val="24"/>
                <w:szCs w:val="24"/>
              </w:rPr>
            </w:pPr>
            <w:r w:rsidRPr="4835CC1F" w:rsidR="0572A2D3">
              <w:rPr>
                <w:rFonts w:ascii="Arial" w:hAnsi="Arial" w:eastAsia="Arial" w:cs="Arial"/>
                <w:b w:val="1"/>
                <w:bCs w:val="1"/>
                <w:i w:val="0"/>
                <w:iCs w:val="0"/>
                <w:sz w:val="24"/>
                <w:szCs w:val="24"/>
                <w:lang w:val="en-GB"/>
              </w:rPr>
              <w:t>Assignment Mark</w:t>
            </w:r>
          </w:p>
          <w:tbl>
            <w:tblPr>
              <w:tblStyle w:val="TableNormal"/>
              <w:bidiVisual w:val="0"/>
              <w:tblW w:w="0" w:type="auto"/>
              <w:tblBorders>
                <w:top w:val="single" w:sz="6"/>
                <w:left w:val="single" w:sz="6"/>
                <w:bottom w:val="single" w:sz="6"/>
                <w:right w:val="single" w:sz="6"/>
              </w:tblBorders>
              <w:tblLayout w:type="fixed"/>
              <w:tblLook w:val="01E0" w:firstRow="1" w:lastRow="1" w:firstColumn="1" w:lastColumn="1" w:noHBand="0" w:noVBand="0"/>
            </w:tblPr>
            <w:tblGrid>
              <w:gridCol w:w="6783"/>
              <w:gridCol w:w="1602"/>
            </w:tblGrid>
            <w:tr w:rsidR="0572A2D3" w:rsidTr="4835CC1F" w14:paraId="5232ECB5">
              <w:trPr>
                <w:trHeight w:val="300"/>
              </w:trPr>
              <w:tc>
                <w:tcPr>
                  <w:tcW w:w="6783" w:type="dxa"/>
                  <w:tcBorders>
                    <w:top w:val="single" w:sz="6"/>
                    <w:left w:val="single" w:sz="6"/>
                    <w:bottom w:val="single" w:sz="6"/>
                    <w:right w:val="single" w:sz="6"/>
                  </w:tcBorders>
                  <w:tcMar>
                    <w:left w:w="105" w:type="dxa"/>
                    <w:right w:w="105" w:type="dxa"/>
                  </w:tcMar>
                  <w:vAlign w:val="top"/>
                </w:tcPr>
                <w:p w:rsidR="0572A2D3" w:rsidP="4835CC1F" w:rsidRDefault="0572A2D3" w14:textId="21CA5501" w14:paraId="460625D6">
                  <w:pPr>
                    <w:bidi w:val="0"/>
                    <w:rPr>
                      <w:rFonts w:ascii="Arial" w:hAnsi="Arial" w:eastAsia="Arial" w:cs="Arial"/>
                      <w:b w:val="0"/>
                      <w:bCs w:val="0"/>
                      <w:i w:val="0"/>
                      <w:iCs w:val="0"/>
                      <w:sz w:val="20"/>
                      <w:szCs w:val="20"/>
                    </w:rPr>
                  </w:pPr>
                  <w:r w:rsidRPr="4835CC1F" w:rsidR="5BB24EFE">
                    <w:rPr>
                      <w:rFonts w:ascii="Arial" w:hAnsi="Arial" w:eastAsia="Arial" w:cs="Arial"/>
                      <w:b w:val="0"/>
                      <w:bCs w:val="0"/>
                      <w:i w:val="0"/>
                      <w:iCs w:val="0"/>
                      <w:sz w:val="20"/>
                      <w:szCs w:val="20"/>
                      <w:lang w:val="en-GB"/>
                    </w:rPr>
                    <w:t>1</w:t>
                  </w:r>
                  <w:r w:rsidRPr="4835CC1F" w:rsidR="5BB24EFE">
                    <w:rPr>
                      <w:rFonts w:ascii="Arial" w:hAnsi="Arial" w:eastAsia="Arial" w:cs="Arial"/>
                      <w:b w:val="0"/>
                      <w:bCs w:val="0"/>
                      <w:i w:val="0"/>
                      <w:iCs w:val="0"/>
                      <w:sz w:val="20"/>
                      <w:szCs w:val="20"/>
                      <w:vertAlign w:val="superscript"/>
                      <w:lang w:val="en-GB"/>
                    </w:rPr>
                    <w:t>st</w:t>
                  </w:r>
                  <w:r w:rsidRPr="4835CC1F" w:rsidR="5BB24EFE">
                    <w:rPr>
                      <w:rFonts w:ascii="Arial" w:hAnsi="Arial" w:eastAsia="Arial" w:cs="Arial"/>
                      <w:b w:val="0"/>
                      <w:bCs w:val="0"/>
                      <w:i w:val="0"/>
                      <w:iCs w:val="0"/>
                      <w:sz w:val="20"/>
                      <w:szCs w:val="20"/>
                      <w:lang w:val="en-GB"/>
                    </w:rPr>
                    <w:t xml:space="preserve"> Marker’s Provisional mark</w:t>
                  </w:r>
                </w:p>
                <w:p w:rsidR="0572A2D3" w:rsidP="4835CC1F" w:rsidRDefault="0572A2D3" w14:paraId="4764F833" w14:textId="74D7FC10">
                  <w:pPr>
                    <w:pStyle w:val="Normal"/>
                    <w:bidi w:val="0"/>
                    <w:rPr>
                      <w:rFonts w:ascii="Arial" w:hAnsi="Arial" w:eastAsia="Arial" w:cs="Arial"/>
                      <w:b w:val="0"/>
                      <w:bCs w:val="0"/>
                      <w:i w:val="0"/>
                      <w:iCs w:val="0"/>
                      <w:sz w:val="20"/>
                      <w:szCs w:val="20"/>
                    </w:rPr>
                  </w:pPr>
                </w:p>
              </w:tc>
              <w:tc>
                <w:tcPr>
                  <w:tcW w:w="1602" w:type="dxa"/>
                  <w:tcBorders>
                    <w:top w:val="single" w:sz="6"/>
                    <w:left w:val="single" w:sz="6"/>
                    <w:bottom w:val="single" w:sz="6"/>
                    <w:right w:val="single" w:sz="6"/>
                  </w:tcBorders>
                  <w:tcMar>
                    <w:left w:w="105" w:type="dxa"/>
                    <w:right w:w="105" w:type="dxa"/>
                  </w:tcMar>
                  <w:vAlign w:val="top"/>
                </w:tcPr>
                <w:p w:rsidR="0572A2D3" w:rsidP="0572A2D3" w:rsidRDefault="0572A2D3" w14:paraId="603EAC80" w14:textId="79062110">
                  <w:pPr>
                    <w:bidi w:val="0"/>
                    <w:rPr>
                      <w:rFonts w:ascii="Arial" w:hAnsi="Arial" w:eastAsia="Arial" w:cs="Arial"/>
                      <w:b w:val="0"/>
                      <w:bCs w:val="0"/>
                      <w:i w:val="0"/>
                      <w:iCs w:val="0"/>
                      <w:sz w:val="20"/>
                      <w:szCs w:val="20"/>
                    </w:rPr>
                  </w:pPr>
                </w:p>
              </w:tc>
            </w:tr>
            <w:tr w:rsidR="0572A2D3" w:rsidTr="4835CC1F" w14:paraId="50E877E3">
              <w:trPr>
                <w:trHeight w:val="300"/>
              </w:trPr>
              <w:tc>
                <w:tcPr>
                  <w:tcW w:w="6783" w:type="dxa"/>
                  <w:tcBorders>
                    <w:top w:val="single" w:sz="6"/>
                    <w:left w:val="single" w:sz="6"/>
                    <w:bottom w:val="single" w:sz="6"/>
                    <w:right w:val="single" w:sz="6"/>
                  </w:tcBorders>
                  <w:tcMar>
                    <w:left w:w="105" w:type="dxa"/>
                    <w:right w:w="105" w:type="dxa"/>
                  </w:tcMar>
                  <w:vAlign w:val="top"/>
                </w:tcPr>
                <w:p w:rsidR="0572A2D3" w:rsidP="4835CC1F" w:rsidRDefault="0572A2D3" w14:textId="5D15ED5D" w14:paraId="7D652702">
                  <w:pPr>
                    <w:bidi w:val="0"/>
                    <w:rPr>
                      <w:rFonts w:ascii="Arial" w:hAnsi="Arial" w:eastAsia="Arial" w:cs="Arial"/>
                      <w:b w:val="0"/>
                      <w:bCs w:val="0"/>
                      <w:i w:val="0"/>
                      <w:iCs w:val="0"/>
                      <w:sz w:val="20"/>
                      <w:szCs w:val="20"/>
                    </w:rPr>
                  </w:pPr>
                  <w:r w:rsidRPr="4835CC1F" w:rsidR="5BB24EFE">
                    <w:rPr>
                      <w:rFonts w:ascii="Arial" w:hAnsi="Arial" w:eastAsia="Arial" w:cs="Arial"/>
                      <w:b w:val="0"/>
                      <w:bCs w:val="0"/>
                      <w:i w:val="0"/>
                      <w:iCs w:val="0"/>
                      <w:sz w:val="20"/>
                      <w:szCs w:val="20"/>
                      <w:lang w:val="en-GB"/>
                    </w:rPr>
                    <w:t>2</w:t>
                  </w:r>
                  <w:r w:rsidRPr="4835CC1F" w:rsidR="5BB24EFE">
                    <w:rPr>
                      <w:rFonts w:ascii="Arial" w:hAnsi="Arial" w:eastAsia="Arial" w:cs="Arial"/>
                      <w:b w:val="0"/>
                      <w:bCs w:val="0"/>
                      <w:i w:val="0"/>
                      <w:iCs w:val="0"/>
                      <w:sz w:val="20"/>
                      <w:szCs w:val="20"/>
                      <w:vertAlign w:val="superscript"/>
                      <w:lang w:val="en-GB"/>
                    </w:rPr>
                    <w:t>nd</w:t>
                  </w:r>
                  <w:r w:rsidRPr="4835CC1F" w:rsidR="5BB24EFE">
                    <w:rPr>
                      <w:rFonts w:ascii="Arial" w:hAnsi="Arial" w:eastAsia="Arial" w:cs="Arial"/>
                      <w:b w:val="0"/>
                      <w:bCs w:val="0"/>
                      <w:i w:val="0"/>
                      <w:iCs w:val="0"/>
                      <w:sz w:val="20"/>
                      <w:szCs w:val="20"/>
                      <w:lang w:val="en-GB"/>
                    </w:rPr>
                    <w:t xml:space="preserve"> Marker’s/Moderator’s provisional mark</w:t>
                  </w:r>
                </w:p>
                <w:p w:rsidR="0572A2D3" w:rsidP="4835CC1F" w:rsidRDefault="0572A2D3" w14:paraId="1921C9AF" w14:textId="3C6ACA91">
                  <w:pPr>
                    <w:pStyle w:val="Normal"/>
                    <w:bidi w:val="0"/>
                    <w:rPr>
                      <w:rFonts w:ascii="Arial" w:hAnsi="Arial" w:eastAsia="Arial" w:cs="Arial"/>
                      <w:b w:val="0"/>
                      <w:bCs w:val="0"/>
                      <w:i w:val="0"/>
                      <w:iCs w:val="0"/>
                      <w:sz w:val="20"/>
                      <w:szCs w:val="20"/>
                    </w:rPr>
                  </w:pPr>
                </w:p>
              </w:tc>
              <w:tc>
                <w:tcPr>
                  <w:tcW w:w="1602" w:type="dxa"/>
                  <w:tcBorders>
                    <w:top w:val="single" w:sz="6"/>
                    <w:left w:val="single" w:sz="6"/>
                    <w:bottom w:val="single" w:sz="6"/>
                    <w:right w:val="single" w:sz="6"/>
                  </w:tcBorders>
                  <w:tcMar>
                    <w:left w:w="105" w:type="dxa"/>
                    <w:right w:w="105" w:type="dxa"/>
                  </w:tcMar>
                  <w:vAlign w:val="top"/>
                </w:tcPr>
                <w:p w:rsidR="0572A2D3" w:rsidP="0572A2D3" w:rsidRDefault="0572A2D3" w14:paraId="20035E69" w14:textId="146DBC13">
                  <w:pPr>
                    <w:bidi w:val="0"/>
                    <w:rPr>
                      <w:rFonts w:ascii="Arial" w:hAnsi="Arial" w:eastAsia="Arial" w:cs="Arial"/>
                      <w:b w:val="0"/>
                      <w:bCs w:val="0"/>
                      <w:i w:val="0"/>
                      <w:iCs w:val="0"/>
                      <w:sz w:val="20"/>
                      <w:szCs w:val="20"/>
                    </w:rPr>
                  </w:pPr>
                </w:p>
              </w:tc>
            </w:tr>
            <w:tr w:rsidR="0572A2D3" w:rsidTr="4835CC1F" w14:paraId="37E0556B">
              <w:trPr>
                <w:trHeight w:val="300"/>
              </w:trPr>
              <w:tc>
                <w:tcPr>
                  <w:tcW w:w="6783" w:type="dxa"/>
                  <w:tcBorders>
                    <w:top w:val="single" w:sz="6"/>
                    <w:left w:val="single" w:sz="6"/>
                    <w:bottom w:val="single" w:sz="6"/>
                    <w:right w:val="single" w:sz="6"/>
                  </w:tcBorders>
                  <w:tcMar>
                    <w:left w:w="105" w:type="dxa"/>
                    <w:right w:w="105" w:type="dxa"/>
                  </w:tcMar>
                  <w:vAlign w:val="top"/>
                </w:tcPr>
                <w:p w:rsidR="0572A2D3" w:rsidP="0572A2D3" w:rsidRDefault="0572A2D3" w14:paraId="3CC9C729" w14:textId="5903E213">
                  <w:pPr>
                    <w:bidi w:val="0"/>
                    <w:rPr>
                      <w:rFonts w:ascii="Arial" w:hAnsi="Arial" w:eastAsia="Arial" w:cs="Arial"/>
                      <w:b w:val="0"/>
                      <w:bCs w:val="0"/>
                      <w:i w:val="0"/>
                      <w:iCs w:val="0"/>
                      <w:color w:val="000000" w:themeColor="text1" w:themeTint="FF" w:themeShade="FF"/>
                      <w:sz w:val="20"/>
                      <w:szCs w:val="20"/>
                    </w:rPr>
                  </w:pPr>
                  <w:r w:rsidRPr="0572A2D3" w:rsidR="0572A2D3">
                    <w:rPr>
                      <w:rFonts w:ascii="Arial" w:hAnsi="Arial" w:eastAsia="Arial" w:cs="Arial"/>
                      <w:b w:val="0"/>
                      <w:bCs w:val="0"/>
                      <w:i w:val="0"/>
                      <w:iCs w:val="0"/>
                      <w:color w:val="000000" w:themeColor="text1" w:themeTint="FF" w:themeShade="FF"/>
                      <w:sz w:val="20"/>
                      <w:szCs w:val="20"/>
                      <w:lang w:val="en-GB"/>
                    </w:rPr>
                    <w:t xml:space="preserve">Agreed Internal Mark: </w:t>
                  </w:r>
                </w:p>
                <w:p w:rsidR="0572A2D3" w:rsidP="0572A2D3" w:rsidRDefault="0572A2D3" w14:paraId="65E71976" w14:textId="72B8C8C8">
                  <w:pPr>
                    <w:bidi w:val="0"/>
                    <w:rPr>
                      <w:rFonts w:ascii="Arial" w:hAnsi="Arial" w:eastAsia="Arial" w:cs="Arial"/>
                      <w:b w:val="0"/>
                      <w:bCs w:val="0"/>
                      <w:i w:val="0"/>
                      <w:iCs w:val="0"/>
                      <w:sz w:val="20"/>
                      <w:szCs w:val="20"/>
                    </w:rPr>
                  </w:pPr>
                </w:p>
              </w:tc>
              <w:tc>
                <w:tcPr>
                  <w:tcW w:w="1602" w:type="dxa"/>
                  <w:tcBorders>
                    <w:top w:val="single" w:sz="6"/>
                    <w:left w:val="single" w:sz="6"/>
                    <w:bottom w:val="single" w:sz="6"/>
                    <w:right w:val="single" w:sz="6"/>
                  </w:tcBorders>
                  <w:tcMar>
                    <w:left w:w="105" w:type="dxa"/>
                    <w:right w:w="105" w:type="dxa"/>
                  </w:tcMar>
                  <w:vAlign w:val="top"/>
                </w:tcPr>
                <w:p w:rsidR="0572A2D3" w:rsidP="0572A2D3" w:rsidRDefault="0572A2D3" w14:paraId="298DFE24" w14:textId="60BD517C">
                  <w:pPr>
                    <w:bidi w:val="0"/>
                    <w:rPr>
                      <w:rFonts w:ascii="Arial" w:hAnsi="Arial" w:eastAsia="Arial" w:cs="Arial"/>
                      <w:b w:val="0"/>
                      <w:bCs w:val="0"/>
                      <w:i w:val="0"/>
                      <w:iCs w:val="0"/>
                      <w:sz w:val="20"/>
                      <w:szCs w:val="20"/>
                    </w:rPr>
                  </w:pPr>
                </w:p>
              </w:tc>
            </w:tr>
            <w:tr w:rsidR="0572A2D3" w:rsidTr="4835CC1F" w14:paraId="22BD458C">
              <w:trPr>
                <w:trHeight w:val="300"/>
              </w:trPr>
              <w:tc>
                <w:tcPr>
                  <w:tcW w:w="6783" w:type="dxa"/>
                  <w:tcBorders>
                    <w:top w:val="single" w:sz="6"/>
                    <w:left w:val="single" w:sz="6"/>
                    <w:bottom w:val="single" w:sz="6"/>
                    <w:right w:val="single" w:sz="6"/>
                  </w:tcBorders>
                  <w:tcMar>
                    <w:left w:w="105" w:type="dxa"/>
                    <w:right w:w="105" w:type="dxa"/>
                  </w:tcMar>
                  <w:vAlign w:val="top"/>
                </w:tcPr>
                <w:p w:rsidR="0572A2D3" w:rsidP="4835CC1F" w:rsidRDefault="0572A2D3" w14:paraId="7BF00353" w14:textId="71F243B5">
                  <w:pPr>
                    <w:bidi w:val="0"/>
                    <w:rPr>
                      <w:rFonts w:ascii="Arial" w:hAnsi="Arial" w:eastAsia="Arial" w:cs="Arial"/>
                      <w:b w:val="0"/>
                      <w:bCs w:val="0"/>
                      <w:i w:val="0"/>
                      <w:iCs w:val="0"/>
                      <w:sz w:val="20"/>
                      <w:szCs w:val="20"/>
                    </w:rPr>
                  </w:pPr>
                  <w:r w:rsidRPr="4835CC1F" w:rsidR="01A1F0CD">
                    <w:rPr>
                      <w:rFonts w:ascii="Arial" w:hAnsi="Arial" w:eastAsia="Arial" w:cs="Arial"/>
                      <w:b w:val="0"/>
                      <w:bCs w:val="0"/>
                      <w:i w:val="0"/>
                      <w:iCs w:val="0"/>
                      <w:sz w:val="20"/>
                      <w:szCs w:val="20"/>
                      <w:lang w:val="en-GB"/>
                    </w:rPr>
                    <w:t>External Examiner’s mark (if relevant)</w:t>
                  </w:r>
                </w:p>
                <w:p w:rsidR="0572A2D3" w:rsidP="4835CC1F" w:rsidRDefault="0572A2D3" w14:paraId="66ED2C30" w14:textId="451E1597">
                  <w:pPr>
                    <w:bidi w:val="0"/>
                    <w:rPr>
                      <w:rFonts w:ascii="Arial" w:hAnsi="Arial" w:eastAsia="Arial" w:cs="Arial"/>
                      <w:b w:val="0"/>
                      <w:bCs w:val="0"/>
                      <w:i w:val="0"/>
                      <w:iCs w:val="0"/>
                      <w:sz w:val="20"/>
                      <w:szCs w:val="20"/>
                      <w:lang w:val="en-GB"/>
                    </w:rPr>
                  </w:pPr>
                </w:p>
              </w:tc>
              <w:tc>
                <w:tcPr>
                  <w:tcW w:w="1602" w:type="dxa"/>
                  <w:tcBorders>
                    <w:top w:val="single" w:sz="6"/>
                    <w:left w:val="single" w:sz="6"/>
                    <w:bottom w:val="single" w:sz="6"/>
                    <w:right w:val="single" w:sz="6"/>
                  </w:tcBorders>
                  <w:tcMar>
                    <w:left w:w="105" w:type="dxa"/>
                    <w:right w:w="105" w:type="dxa"/>
                  </w:tcMar>
                  <w:vAlign w:val="top"/>
                </w:tcPr>
                <w:p w:rsidR="0572A2D3" w:rsidP="0572A2D3" w:rsidRDefault="0572A2D3" w14:paraId="6CF66734" w14:textId="2EBC2415">
                  <w:pPr>
                    <w:bidi w:val="0"/>
                    <w:rPr>
                      <w:rFonts w:ascii="Arial" w:hAnsi="Arial" w:eastAsia="Arial" w:cs="Arial"/>
                      <w:b w:val="0"/>
                      <w:bCs w:val="0"/>
                      <w:i w:val="0"/>
                      <w:iCs w:val="0"/>
                      <w:sz w:val="20"/>
                      <w:szCs w:val="20"/>
                    </w:rPr>
                  </w:pPr>
                </w:p>
              </w:tc>
            </w:tr>
            <w:tr w:rsidR="0572A2D3" w:rsidTr="4835CC1F" w14:paraId="6EA118F8">
              <w:trPr>
                <w:trHeight w:val="300"/>
              </w:trPr>
              <w:tc>
                <w:tcPr>
                  <w:tcW w:w="6783" w:type="dxa"/>
                  <w:tcBorders>
                    <w:top w:val="single" w:sz="6"/>
                    <w:left w:val="single" w:sz="6"/>
                    <w:bottom w:val="single" w:sz="6"/>
                    <w:right w:val="single" w:sz="6"/>
                  </w:tcBorders>
                  <w:tcMar>
                    <w:left w:w="105" w:type="dxa"/>
                    <w:right w:w="105" w:type="dxa"/>
                  </w:tcMar>
                  <w:vAlign w:val="top"/>
                </w:tcPr>
                <w:p w:rsidR="0572A2D3" w:rsidP="0572A2D3" w:rsidRDefault="0572A2D3" w14:paraId="266F7143" w14:textId="068C2CA7">
                  <w:pPr>
                    <w:bidi w:val="0"/>
                    <w:rPr>
                      <w:rFonts w:ascii="Arial" w:hAnsi="Arial" w:eastAsia="Arial" w:cs="Arial"/>
                      <w:b w:val="0"/>
                      <w:bCs w:val="0"/>
                      <w:i w:val="0"/>
                      <w:iCs w:val="0"/>
                      <w:sz w:val="20"/>
                      <w:szCs w:val="20"/>
                    </w:rPr>
                  </w:pPr>
                  <w:r w:rsidRPr="0572A2D3" w:rsidR="0572A2D3">
                    <w:rPr>
                      <w:rFonts w:ascii="Arial" w:hAnsi="Arial" w:eastAsia="Arial" w:cs="Arial"/>
                      <w:b w:val="1"/>
                      <w:bCs w:val="1"/>
                      <w:i w:val="0"/>
                      <w:iCs w:val="0"/>
                      <w:sz w:val="20"/>
                      <w:szCs w:val="20"/>
                      <w:lang w:val="en-GB"/>
                    </w:rPr>
                    <w:t>Final Mark</w:t>
                  </w:r>
                </w:p>
                <w:p w:rsidR="0572A2D3" w:rsidP="0572A2D3" w:rsidRDefault="0572A2D3" w14:paraId="05ED6178" w14:textId="724D6960">
                  <w:pPr>
                    <w:bidi w:val="0"/>
                    <w:rPr>
                      <w:rFonts w:ascii="Arial" w:hAnsi="Arial" w:eastAsia="Arial" w:cs="Arial"/>
                      <w:b w:val="0"/>
                      <w:bCs w:val="0"/>
                      <w:i w:val="0"/>
                      <w:iCs w:val="0"/>
                      <w:sz w:val="20"/>
                      <w:szCs w:val="20"/>
                    </w:rPr>
                  </w:pPr>
                </w:p>
              </w:tc>
              <w:tc>
                <w:tcPr>
                  <w:tcW w:w="1602" w:type="dxa"/>
                  <w:tcBorders>
                    <w:top w:val="single" w:sz="6"/>
                    <w:left w:val="single" w:sz="6"/>
                    <w:bottom w:val="single" w:sz="6"/>
                    <w:right w:val="single" w:sz="6"/>
                  </w:tcBorders>
                  <w:tcMar>
                    <w:left w:w="105" w:type="dxa"/>
                    <w:right w:w="105" w:type="dxa"/>
                  </w:tcMar>
                  <w:vAlign w:val="top"/>
                </w:tcPr>
                <w:p w:rsidR="0572A2D3" w:rsidP="0572A2D3" w:rsidRDefault="0572A2D3" w14:paraId="78978EA8" w14:textId="1EED9AF7">
                  <w:pPr>
                    <w:bidi w:val="0"/>
                    <w:rPr>
                      <w:rFonts w:ascii="Arial" w:hAnsi="Arial" w:eastAsia="Arial" w:cs="Arial"/>
                      <w:b w:val="0"/>
                      <w:bCs w:val="0"/>
                      <w:i w:val="0"/>
                      <w:iCs w:val="0"/>
                      <w:sz w:val="20"/>
                      <w:szCs w:val="20"/>
                    </w:rPr>
                  </w:pPr>
                </w:p>
              </w:tc>
            </w:tr>
          </w:tbl>
          <w:p w:rsidR="0572A2D3" w:rsidP="0572A2D3" w:rsidRDefault="0572A2D3" w14:paraId="4339BA2E" w14:textId="46C48F4B">
            <w:pPr>
              <w:bidi w:val="0"/>
              <w:spacing w:before="0" w:beforeAutospacing="off" w:after="0" w:afterAutospacing="off"/>
              <w:ind w:left="142" w:right="34"/>
              <w:rPr>
                <w:rFonts w:ascii="Arial" w:hAnsi="Arial" w:eastAsia="Arial" w:cs="Arial"/>
                <w:b w:val="0"/>
                <w:bCs w:val="0"/>
                <w:i w:val="0"/>
                <w:iCs w:val="0"/>
                <w:color w:val="000000" w:themeColor="text1" w:themeTint="FF" w:themeShade="FF"/>
                <w:sz w:val="22"/>
                <w:szCs w:val="22"/>
              </w:rPr>
            </w:pPr>
          </w:p>
          <w:p w:rsidR="0572A2D3" w:rsidP="0572A2D3" w:rsidRDefault="0572A2D3" w14:paraId="330976D8" w14:textId="7582D16F">
            <w:pPr>
              <w:bidi w:val="0"/>
              <w:spacing w:before="0" w:beforeAutospacing="off" w:after="0" w:afterAutospacing="off"/>
              <w:ind w:left="142"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1"/>
                <w:bCs w:val="1"/>
                <w:i w:val="0"/>
                <w:iCs w:val="0"/>
                <w:color w:val="000000" w:themeColor="text1" w:themeTint="FF" w:themeShade="FF"/>
                <w:sz w:val="22"/>
                <w:szCs w:val="22"/>
                <w:lang w:val="en-GB"/>
              </w:rPr>
              <w:t>NB.</w:t>
            </w:r>
            <w:r w:rsidRPr="0572A2D3" w:rsidR="0572A2D3">
              <w:rPr>
                <w:rFonts w:ascii="Arial" w:hAnsi="Arial" w:eastAsia="Arial" w:cs="Arial"/>
                <w:b w:val="0"/>
                <w:bCs w:val="0"/>
                <w:i w:val="0"/>
                <w:iCs w:val="0"/>
                <w:color w:val="000000" w:themeColor="text1" w:themeTint="FF" w:themeShade="FF"/>
                <w:sz w:val="22"/>
                <w:szCs w:val="22"/>
                <w:lang w:val="en-GB"/>
              </w:rPr>
              <w:t xml:space="preserve">  All marks are provisional until confirmed by the Final Examination Board.</w:t>
            </w:r>
          </w:p>
          <w:p w:rsidR="0572A2D3" w:rsidP="0572A2D3" w:rsidRDefault="0572A2D3" w14:paraId="22E20664" w14:textId="766F35DB">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p>
          <w:p w:rsidR="0572A2D3" w:rsidP="0572A2D3" w:rsidRDefault="0572A2D3" w14:paraId="088C6A0A" w14:textId="656A936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p>
          <w:p w:rsidR="0572A2D3" w:rsidP="0572A2D3" w:rsidRDefault="0572A2D3" w14:paraId="7DF8527A" w14:textId="055B0086">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p>
          <w:p w:rsidR="0572A2D3" w:rsidP="0572A2D3" w:rsidRDefault="0572A2D3" w14:paraId="25CD0C5A" w14:textId="09A6B2B3">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p>
          <w:p w:rsidR="0572A2D3" w:rsidP="605CED94" w:rsidRDefault="0572A2D3" w14:paraId="58E2ABD6" w14:textId="114B46AF">
            <w:pPr>
              <w:bidi w:val="0"/>
              <w:spacing w:before="0" w:beforeAutospacing="off" w:after="0" w:afterAutospacing="off"/>
              <w:rPr>
                <w:rFonts w:ascii="Arial" w:hAnsi="Arial" w:eastAsia="Arial" w:cs="Arial"/>
                <w:b w:val="0"/>
                <w:bCs w:val="0"/>
                <w:i w:val="0"/>
                <w:iCs w:val="0"/>
                <w:color w:val="000000" w:themeColor="text1" w:themeTint="FF" w:themeShade="FF"/>
                <w:sz w:val="22"/>
                <w:szCs w:val="22"/>
              </w:rPr>
            </w:pPr>
            <w:r w:rsidRPr="605CED94" w:rsidR="0572A2D3">
              <w:rPr>
                <w:rFonts w:ascii="Arial" w:hAnsi="Arial" w:eastAsia="Arial" w:cs="Arial"/>
                <w:b w:val="1"/>
                <w:bCs w:val="1"/>
                <w:i w:val="0"/>
                <w:iCs w:val="0"/>
                <w:color w:val="000000" w:themeColor="text1" w:themeTint="FF" w:themeShade="FF"/>
                <w:sz w:val="22"/>
                <w:szCs w:val="22"/>
                <w:lang w:val="en-GB"/>
              </w:rPr>
              <w:t xml:space="preserve">For completion by Marker </w:t>
            </w:r>
            <w:bookmarkStart w:name="_Int_pOj8dYU9" w:id="1293266741"/>
            <w:r w:rsidRPr="605CED94" w:rsidR="0572A2D3">
              <w:rPr>
                <w:rFonts w:ascii="Arial" w:hAnsi="Arial" w:eastAsia="Arial" w:cs="Arial"/>
                <w:b w:val="1"/>
                <w:bCs w:val="1"/>
                <w:i w:val="0"/>
                <w:iCs w:val="0"/>
                <w:color w:val="000000" w:themeColor="text1" w:themeTint="FF" w:themeShade="FF"/>
                <w:sz w:val="22"/>
                <w:szCs w:val="22"/>
                <w:lang w:val="en-GB"/>
              </w:rPr>
              <w:t>1 :</w:t>
            </w:r>
            <w:bookmarkEnd w:id="1293266741"/>
          </w:p>
          <w:p w:rsidR="0572A2D3" w:rsidP="0572A2D3" w:rsidRDefault="0572A2D3" w14:paraId="4B73F18D" w14:textId="34D6C6C2">
            <w:pPr>
              <w:bidi w:val="0"/>
              <w:spacing w:beforeAutospacing="on" w:afterAutospacing="on"/>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Comments:</w:t>
            </w:r>
          </w:p>
          <w:p w:rsidR="0572A2D3" w:rsidP="0572A2D3" w:rsidRDefault="0572A2D3" w14:paraId="20BA45BC" w14:textId="035C9AFF">
            <w:pPr>
              <w:bidi w:val="0"/>
              <w:spacing w:beforeAutospacing="on" w:afterAutospacing="on"/>
              <w:rPr>
                <w:rFonts w:ascii="Arial" w:hAnsi="Arial" w:eastAsia="Arial" w:cs="Arial"/>
                <w:b w:val="0"/>
                <w:bCs w:val="0"/>
                <w:i w:val="0"/>
                <w:iCs w:val="0"/>
                <w:color w:val="000000" w:themeColor="text1" w:themeTint="FF" w:themeShade="FF"/>
                <w:sz w:val="22"/>
                <w:szCs w:val="22"/>
              </w:rPr>
            </w:pPr>
          </w:p>
        </w:tc>
      </w:tr>
      <w:tr w:rsidR="0572A2D3" w:rsidTr="605CED94" w14:paraId="666E4368">
        <w:trPr>
          <w:trHeight w:val="300"/>
        </w:trPr>
        <w:tc>
          <w:tcPr>
            <w:tcW w:w="515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22B6F45A" w14:textId="5F306A7B">
            <w:pPr>
              <w:bidi w:val="0"/>
              <w:spacing w:beforeAutospacing="on" w:afterAutospacing="on"/>
              <w:ind w:left="142"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Marker’s signature:</w:t>
            </w:r>
          </w:p>
        </w:tc>
        <w:tc>
          <w:tcPr>
            <w:tcW w:w="343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195B43AB" w14:textId="3EA87F94">
            <w:pPr>
              <w:bidi w:val="0"/>
              <w:spacing w:beforeAutospacing="on" w:after="0" w:afterAutospacing="on"/>
              <w:ind w:left="142" w:right="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Date:</w:t>
            </w:r>
          </w:p>
        </w:tc>
      </w:tr>
      <w:tr w:rsidR="0572A2D3" w:rsidTr="605CED94" w14:paraId="66103B40">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673A1979" w14:textId="2C3CCB25">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0572A2D3" w:rsidP="0572A2D3" w:rsidRDefault="0572A2D3" w14:paraId="13D50171" w14:textId="48368FB9">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1"/>
                <w:bCs w:val="1"/>
                <w:i w:val="0"/>
                <w:iCs w:val="0"/>
                <w:color w:val="000000" w:themeColor="text1" w:themeTint="FF" w:themeShade="FF"/>
                <w:sz w:val="22"/>
                <w:szCs w:val="22"/>
                <w:lang w:val="en-GB"/>
              </w:rPr>
              <w:t>For completion by Marker 2/Moderator:</w:t>
            </w:r>
          </w:p>
          <w:p w:rsidR="0572A2D3" w:rsidP="0572A2D3" w:rsidRDefault="0572A2D3" w14:paraId="12108DD8" w14:textId="26BE0B6E">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0572A2D3" w:rsidP="0572A2D3" w:rsidRDefault="0572A2D3" w14:paraId="62B5B985" w14:textId="1755EBCF">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Comments:</w:t>
            </w:r>
          </w:p>
          <w:p w:rsidR="0572A2D3" w:rsidP="0572A2D3" w:rsidRDefault="0572A2D3" w14:paraId="5CC8AEA2" w14:textId="75DF62AE">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0572A2D3" w:rsidP="4835CC1F" w:rsidRDefault="0572A2D3" w14:paraId="0DE8D4D7" w14:textId="05BF6864">
            <w:pPr>
              <w:pStyle w:val="Normal"/>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tc>
      </w:tr>
      <w:tr w:rsidR="0572A2D3" w:rsidTr="605CED94" w14:paraId="5A7F50B4">
        <w:trPr>
          <w:trHeight w:val="300"/>
        </w:trPr>
        <w:tc>
          <w:tcPr>
            <w:tcW w:w="343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476C9821" w14:textId="7E8E5FF6">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Marker’s Signature:</w:t>
            </w:r>
          </w:p>
        </w:tc>
        <w:tc>
          <w:tcPr>
            <w:tcW w:w="515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77738299" w14:textId="45A1E3D4">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r w:rsidRPr="0572A2D3" w:rsidR="0572A2D3">
              <w:rPr>
                <w:rFonts w:ascii="Arial" w:hAnsi="Arial" w:eastAsia="Arial" w:cs="Arial"/>
                <w:b w:val="0"/>
                <w:bCs w:val="0"/>
                <w:i w:val="0"/>
                <w:iCs w:val="0"/>
                <w:color w:val="000000" w:themeColor="text1" w:themeTint="FF" w:themeShade="FF"/>
                <w:sz w:val="22"/>
                <w:szCs w:val="22"/>
                <w:lang w:val="en-GB"/>
              </w:rPr>
              <w:t>Date:</w:t>
            </w:r>
          </w:p>
        </w:tc>
      </w:tr>
      <w:tr w:rsidR="0572A2D3" w:rsidTr="605CED94" w14:paraId="6610A1B5">
        <w:trPr>
          <w:trHeight w:val="3795"/>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273B8B33" w14:textId="6A172EBC">
            <w:pPr>
              <w:bidi w:val="0"/>
              <w:rPr>
                <w:rFonts w:ascii="Arial" w:hAnsi="Arial" w:eastAsia="Arial" w:cs="Arial"/>
                <w:b w:val="0"/>
                <w:bCs w:val="0"/>
                <w:i w:val="0"/>
                <w:iCs w:val="0"/>
                <w:sz w:val="22"/>
                <w:szCs w:val="22"/>
              </w:rPr>
            </w:pPr>
            <w:r w:rsidRPr="0572A2D3" w:rsidR="0572A2D3">
              <w:rPr>
                <w:rFonts w:ascii="Arial" w:hAnsi="Arial" w:eastAsia="Arial" w:cs="Arial"/>
                <w:b w:val="1"/>
                <w:bCs w:val="1"/>
                <w:i w:val="0"/>
                <w:iCs w:val="0"/>
                <w:sz w:val="22"/>
                <w:szCs w:val="22"/>
                <w:lang w:val="en-GB"/>
              </w:rPr>
              <w:t>AGREED INTERNAL MARK (where necessary):</w:t>
            </w:r>
          </w:p>
          <w:p w:rsidR="0572A2D3" w:rsidP="0572A2D3" w:rsidRDefault="0572A2D3" w14:paraId="6A458A7D" w14:textId="566A1B5A">
            <w:pPr>
              <w:bidi w:val="0"/>
              <w:rPr>
                <w:rFonts w:ascii="Arial" w:hAnsi="Arial" w:eastAsia="Arial" w:cs="Arial"/>
                <w:b w:val="0"/>
                <w:bCs w:val="0"/>
                <w:i w:val="0"/>
                <w:iCs w:val="0"/>
                <w:sz w:val="22"/>
                <w:szCs w:val="22"/>
              </w:rPr>
            </w:pPr>
          </w:p>
          <w:p w:rsidR="0572A2D3" w:rsidP="4835CC1F" w:rsidRDefault="0572A2D3" w14:paraId="3EC3FD0C" w14:textId="2954028C">
            <w:pPr>
              <w:bidi w:val="0"/>
              <w:rPr>
                <w:rFonts w:ascii="Arial" w:hAnsi="Arial" w:eastAsia="Arial" w:cs="Arial"/>
                <w:b w:val="0"/>
                <w:bCs w:val="0"/>
                <w:i w:val="0"/>
                <w:iCs w:val="0"/>
                <w:sz w:val="22"/>
                <w:szCs w:val="22"/>
              </w:rPr>
            </w:pPr>
            <w:r w:rsidRPr="4835CC1F" w:rsidR="0572A2D3">
              <w:rPr>
                <w:rFonts w:ascii="Arial" w:hAnsi="Arial" w:eastAsia="Arial" w:cs="Arial"/>
                <w:b w:val="1"/>
                <w:bCs w:val="1"/>
                <w:i w:val="0"/>
                <w:iCs w:val="0"/>
                <w:sz w:val="22"/>
                <w:szCs w:val="22"/>
                <w:lang w:val="en-GB"/>
              </w:rPr>
              <w:t>Comment on process of arriving at agreed mark:</w:t>
            </w:r>
          </w:p>
        </w:tc>
      </w:tr>
      <w:tr w:rsidR="0572A2D3" w:rsidTr="605CED94" w14:paraId="0C222C61">
        <w:trPr>
          <w:trHeight w:val="300"/>
        </w:trPr>
        <w:tc>
          <w:tcPr>
            <w:tcW w:w="8595"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2358603D" w14:textId="008C96C3">
            <w:pPr>
              <w:bidi w:val="0"/>
              <w:rPr>
                <w:rFonts w:ascii="Arial" w:hAnsi="Arial" w:eastAsia="Arial" w:cs="Arial"/>
                <w:b w:val="0"/>
                <w:bCs w:val="0"/>
                <w:i w:val="0"/>
                <w:iCs w:val="0"/>
                <w:sz w:val="22"/>
                <w:szCs w:val="22"/>
              </w:rPr>
            </w:pPr>
            <w:r w:rsidRPr="0572A2D3" w:rsidR="0572A2D3">
              <w:rPr>
                <w:rFonts w:ascii="Arial" w:hAnsi="Arial" w:eastAsia="Arial" w:cs="Arial"/>
                <w:b w:val="1"/>
                <w:bCs w:val="1"/>
                <w:i w:val="0"/>
                <w:iCs w:val="0"/>
                <w:sz w:val="22"/>
                <w:szCs w:val="22"/>
                <w:lang w:val="en-GB"/>
              </w:rPr>
              <w:t>External Examiner’s comments (if relevant)</w:t>
            </w:r>
          </w:p>
          <w:p w:rsidR="0572A2D3" w:rsidP="0572A2D3" w:rsidRDefault="0572A2D3" w14:paraId="40D58D61" w14:textId="7F5DA7D3">
            <w:pPr>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p w:rsidR="0572A2D3" w:rsidP="4835CC1F" w:rsidRDefault="0572A2D3" w14:paraId="4D3F028B" w14:textId="25AA58BC">
            <w:pPr>
              <w:pStyle w:val="Normal"/>
              <w:bidi w:val="0"/>
              <w:spacing w:before="0" w:beforeAutospacing="off" w:after="0" w:afterAutospacing="off"/>
              <w:ind w:right="-334"/>
              <w:rPr>
                <w:rFonts w:ascii="Arial" w:hAnsi="Arial" w:eastAsia="Arial" w:cs="Arial"/>
                <w:b w:val="0"/>
                <w:bCs w:val="0"/>
                <w:i w:val="0"/>
                <w:iCs w:val="0"/>
                <w:color w:val="000000" w:themeColor="text1" w:themeTint="FF" w:themeShade="FF"/>
                <w:sz w:val="22"/>
                <w:szCs w:val="22"/>
              </w:rPr>
            </w:pPr>
          </w:p>
        </w:tc>
      </w:tr>
      <w:tr w:rsidR="0572A2D3" w:rsidTr="605CED94" w14:paraId="252D199E">
        <w:trPr>
          <w:trHeight w:val="300"/>
        </w:trPr>
        <w:tc>
          <w:tcPr>
            <w:tcW w:w="3438"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4D31A42E" w14:textId="422272DE">
            <w:pPr>
              <w:bidi w:val="0"/>
              <w:rPr>
                <w:rFonts w:ascii="Arial" w:hAnsi="Arial" w:eastAsia="Arial" w:cs="Arial"/>
                <w:b w:val="0"/>
                <w:bCs w:val="0"/>
                <w:i w:val="0"/>
                <w:iCs w:val="0"/>
                <w:sz w:val="22"/>
                <w:szCs w:val="22"/>
              </w:rPr>
            </w:pPr>
            <w:r w:rsidRPr="0572A2D3" w:rsidR="0572A2D3">
              <w:rPr>
                <w:rFonts w:ascii="Arial" w:hAnsi="Arial" w:eastAsia="Arial" w:cs="Arial"/>
                <w:b w:val="0"/>
                <w:bCs w:val="0"/>
                <w:i w:val="0"/>
                <w:iCs w:val="0"/>
                <w:sz w:val="22"/>
                <w:szCs w:val="22"/>
                <w:lang w:val="en-GB"/>
              </w:rPr>
              <w:t>External Examiner’s Signature:</w:t>
            </w:r>
          </w:p>
        </w:tc>
        <w:tc>
          <w:tcPr>
            <w:tcW w:w="5157" w:type="dxa"/>
            <w:gridSpan w:val="3"/>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72A2D3" w:rsidP="0572A2D3" w:rsidRDefault="0572A2D3" w14:paraId="383FC06D" w14:textId="4B196A2E">
            <w:pPr>
              <w:bidi w:val="0"/>
              <w:rPr>
                <w:rFonts w:ascii="Arial" w:hAnsi="Arial" w:eastAsia="Arial" w:cs="Arial"/>
                <w:b w:val="0"/>
                <w:bCs w:val="0"/>
                <w:i w:val="0"/>
                <w:iCs w:val="0"/>
                <w:sz w:val="22"/>
                <w:szCs w:val="22"/>
              </w:rPr>
            </w:pPr>
            <w:r w:rsidRPr="0572A2D3" w:rsidR="0572A2D3">
              <w:rPr>
                <w:rFonts w:ascii="Arial" w:hAnsi="Arial" w:eastAsia="Arial" w:cs="Arial"/>
                <w:b w:val="0"/>
                <w:bCs w:val="0"/>
                <w:i w:val="0"/>
                <w:iCs w:val="0"/>
                <w:sz w:val="22"/>
                <w:szCs w:val="22"/>
                <w:lang w:val="en-GB"/>
              </w:rPr>
              <w:t>Date:</w:t>
            </w:r>
          </w:p>
        </w:tc>
      </w:tr>
    </w:tbl>
    <w:p w:rsidR="0572A2D3" w:rsidP="0572A2D3" w:rsidRDefault="0572A2D3" w14:paraId="3132CF24" w14:textId="3E47B7E7">
      <w:pPr>
        <w:bidi w:val="0"/>
        <w:spacing w:before="0" w:beforeAutospacing="off" w:after="0" w:afterAutospacing="off"/>
        <w:ind w:right="-334"/>
        <w:rPr>
          <w:rFonts w:ascii="Trebuchet MS" w:hAnsi="Trebuchet MS" w:eastAsia="Trebuchet MS" w:cs="Trebuchet MS"/>
          <w:b w:val="0"/>
          <w:bCs w:val="0"/>
          <w:i w:val="0"/>
          <w:iCs w:val="0"/>
          <w:caps w:val="0"/>
          <w:smallCaps w:val="0"/>
          <w:noProof w:val="0"/>
          <w:color w:val="000000" w:themeColor="text1" w:themeTint="FF" w:themeShade="FF"/>
          <w:sz w:val="24"/>
          <w:szCs w:val="24"/>
          <w:lang w:val="en-GB"/>
        </w:rPr>
      </w:pPr>
    </w:p>
    <w:p w:rsidR="0572A2D3" w:rsidP="605CED94" w:rsidRDefault="0572A2D3" w14:paraId="63A50EE7" w14:textId="7DCEDA4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1"/>
          <w:iCs w:val="1"/>
          <w:sz w:val="32"/>
          <w:szCs w:val="32"/>
          <w:u w:val="single"/>
        </w:rPr>
      </w:pPr>
      <w:r>
        <w:br/>
      </w:r>
      <w:r>
        <w:br/>
      </w:r>
      <w:r w:rsidRPr="605CED94" w:rsidR="150DC4C2">
        <w:rPr>
          <w:rFonts w:ascii="Times New Roman" w:hAnsi="Times New Roman" w:eastAsia="Times New Roman" w:cs="Times New Roman"/>
          <w:b w:val="1"/>
          <w:bCs w:val="1"/>
          <w:i w:val="0"/>
          <w:iCs w:val="0"/>
          <w:sz w:val="32"/>
          <w:szCs w:val="32"/>
          <w:u w:val="single"/>
        </w:rPr>
        <w:t>A</w:t>
      </w:r>
      <w:r w:rsidRPr="605CED94" w:rsidR="5F6905EE">
        <w:rPr>
          <w:rFonts w:ascii="Times New Roman" w:hAnsi="Times New Roman" w:eastAsia="Times New Roman" w:cs="Times New Roman"/>
          <w:b w:val="1"/>
          <w:bCs w:val="1"/>
          <w:i w:val="0"/>
          <w:iCs w:val="0"/>
          <w:sz w:val="32"/>
          <w:szCs w:val="32"/>
          <w:u w:val="single"/>
        </w:rPr>
        <w:t xml:space="preserve">n Analysis of the Role of </w:t>
      </w:r>
      <w:r w:rsidRPr="605CED94" w:rsidR="79373C7D">
        <w:rPr>
          <w:rFonts w:ascii="Times New Roman" w:hAnsi="Times New Roman" w:eastAsia="Times New Roman" w:cs="Times New Roman"/>
          <w:b w:val="1"/>
          <w:bCs w:val="1"/>
          <w:i w:val="0"/>
          <w:iCs w:val="0"/>
          <w:sz w:val="32"/>
          <w:szCs w:val="32"/>
          <w:u w:val="single"/>
        </w:rPr>
        <w:t>D</w:t>
      </w:r>
      <w:r w:rsidRPr="605CED94" w:rsidR="5F6905EE">
        <w:rPr>
          <w:rFonts w:ascii="Times New Roman" w:hAnsi="Times New Roman" w:eastAsia="Times New Roman" w:cs="Times New Roman"/>
          <w:b w:val="1"/>
          <w:bCs w:val="1"/>
          <w:i w:val="0"/>
          <w:iCs w:val="0"/>
          <w:sz w:val="32"/>
          <w:szCs w:val="32"/>
          <w:u w:val="single"/>
        </w:rPr>
        <w:t xml:space="preserve">ivination </w:t>
      </w:r>
      <w:r w:rsidRPr="605CED94" w:rsidR="7EEEAE41">
        <w:rPr>
          <w:rFonts w:ascii="Times New Roman" w:hAnsi="Times New Roman" w:eastAsia="Times New Roman" w:cs="Times New Roman"/>
          <w:b w:val="1"/>
          <w:bCs w:val="1"/>
          <w:i w:val="0"/>
          <w:iCs w:val="0"/>
          <w:sz w:val="32"/>
          <w:szCs w:val="32"/>
          <w:u w:val="single"/>
        </w:rPr>
        <w:t>W</w:t>
      </w:r>
      <w:r w:rsidRPr="605CED94" w:rsidR="5F6905EE">
        <w:rPr>
          <w:rFonts w:ascii="Times New Roman" w:hAnsi="Times New Roman" w:eastAsia="Times New Roman" w:cs="Times New Roman"/>
          <w:b w:val="1"/>
          <w:bCs w:val="1"/>
          <w:i w:val="0"/>
          <w:iCs w:val="0"/>
          <w:sz w:val="32"/>
          <w:szCs w:val="32"/>
          <w:u w:val="single"/>
        </w:rPr>
        <w:t>ithin the Theory and Practice of Ancient Greek Medicine</w:t>
      </w:r>
    </w:p>
    <w:p w:rsidR="37C06D03" w:rsidP="605CED94" w:rsidRDefault="37C06D03" w14:paraId="50FF6092" w14:textId="755FF922">
      <w:pPr>
        <w:pStyle w:val="Normal"/>
        <w:suppressLineNumbers w:val="0"/>
        <w:spacing w:before="0" w:beforeAutospacing="off" w:after="160" w:afterAutospacing="off" w:line="279" w:lineRule="auto"/>
        <w:ind w:left="0" w:right="0"/>
        <w:jc w:val="left"/>
        <w:rPr>
          <w:rFonts w:ascii="Times New Roman" w:hAnsi="Times New Roman" w:eastAsia="Times New Roman" w:cs="Times New Roman"/>
        </w:rPr>
      </w:pPr>
      <w:r>
        <w:br/>
      </w:r>
      <w:r>
        <w:br/>
      </w:r>
      <w:r>
        <w:br/>
      </w:r>
      <w:r w:rsidRPr="605CED94" w:rsidR="4523AC51">
        <w:rPr>
          <w:rFonts w:ascii="Times New Roman" w:hAnsi="Times New Roman" w:eastAsia="Times New Roman" w:cs="Times New Roman"/>
        </w:rPr>
        <w:t xml:space="preserve">Medicine, divination and religion all played key roles in the lives of ancient Greek peoples. The degree to which these fields overlapped has been debated thoroughly since ancient times through to the modern day, but what is clear is that this overlap existed to some degree. When studying ancient Greece, it is </w:t>
      </w:r>
      <w:r w:rsidRPr="605CED94" w:rsidR="4523AC51">
        <w:rPr>
          <w:rFonts w:ascii="Times New Roman" w:hAnsi="Times New Roman" w:eastAsia="Times New Roman" w:cs="Times New Roman"/>
        </w:rPr>
        <w:t>generally unwise</w:t>
      </w:r>
      <w:r w:rsidRPr="605CED94" w:rsidR="4523AC51">
        <w:rPr>
          <w:rFonts w:ascii="Times New Roman" w:hAnsi="Times New Roman" w:eastAsia="Times New Roman" w:cs="Times New Roman"/>
        </w:rPr>
        <w:t xml:space="preserve"> to approach subjects through a binary perspective of rational science versus irrational/traditional belief. Medical theory and practice are no different and often relied on a combination of naturalistic explanations and divine causality</w:t>
      </w:r>
      <w:r w:rsidRPr="605CED94">
        <w:rPr>
          <w:rStyle w:val="FootnoteReference"/>
          <w:rFonts w:ascii="Times New Roman" w:hAnsi="Times New Roman" w:eastAsia="Times New Roman" w:cs="Times New Roman"/>
        </w:rPr>
        <w:footnoteReference w:id="1603"/>
      </w:r>
      <w:r w:rsidRPr="605CED94" w:rsidR="7154814B">
        <w:rPr>
          <w:rFonts w:ascii="Times New Roman" w:hAnsi="Times New Roman" w:eastAsia="Times New Roman" w:cs="Times New Roman"/>
        </w:rPr>
        <w:t>.</w:t>
      </w:r>
      <w:r w:rsidRPr="605CED94" w:rsidR="4523AC51">
        <w:rPr>
          <w:rFonts w:ascii="Times New Roman" w:hAnsi="Times New Roman" w:eastAsia="Times New Roman" w:cs="Times New Roman"/>
        </w:rPr>
        <w:t xml:space="preserve">  </w:t>
      </w:r>
      <w:r w:rsidRPr="605CED94" w:rsidR="22C5F411">
        <w:rPr>
          <w:rFonts w:ascii="Times New Roman" w:hAnsi="Times New Roman" w:eastAsia="Times New Roman" w:cs="Times New Roman"/>
        </w:rPr>
        <w:t xml:space="preserve"> </w:t>
      </w:r>
    </w:p>
    <w:p w:rsidR="37C06D03" w:rsidP="605CED94" w:rsidRDefault="37C06D03" w14:paraId="098A6FB0" w14:textId="67CC0EF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605CED94" w:rsidR="125201B3">
        <w:rPr>
          <w:rFonts w:ascii="Times New Roman" w:hAnsi="Times New Roman" w:eastAsia="Times New Roman" w:cs="Times New Roman"/>
        </w:rPr>
        <w:t>For the purposes of this discussion, we will adopt a broad definition of medicine that inclu</w:t>
      </w:r>
      <w:r w:rsidRPr="605CED94" w:rsidR="125201B3">
        <w:rPr>
          <w:rFonts w:ascii="Times New Roman" w:hAnsi="Times New Roman" w:eastAsia="Times New Roman" w:cs="Times New Roman"/>
        </w:rPr>
        <w:t>de</w:t>
      </w:r>
      <w:r w:rsidRPr="605CED94" w:rsidR="125201B3">
        <w:rPr>
          <w:rFonts w:ascii="Times New Roman" w:hAnsi="Times New Roman" w:eastAsia="Times New Roman" w:cs="Times New Roman"/>
        </w:rPr>
        <w:t>s not only Hippocratic theories and clinical practices but also the ritual healing traditions found in sacred sanctuaries and the symbolic logic of dream interpretation.  Divination, in its Greek formulation, referred to the act of interpreting signs believed to originate from divine sources, including dreams, omens, oracles, celestial patterns, and physical symptoms. Greek healing traditions often deployed divination not only to predict outcomes but also to situate the illness within a broader cosmological framework that linked illness to divine will</w:t>
      </w:r>
      <w:r w:rsidRPr="605CED94">
        <w:rPr>
          <w:rStyle w:val="FootnoteReference"/>
          <w:rFonts w:ascii="Times New Roman" w:hAnsi="Times New Roman" w:eastAsia="Times New Roman" w:cs="Times New Roman"/>
        </w:rPr>
        <w:footnoteReference w:id="24748"/>
      </w:r>
      <w:r w:rsidRPr="605CED94" w:rsidR="125201B3">
        <w:rPr>
          <w:rFonts w:ascii="Times New Roman" w:hAnsi="Times New Roman" w:eastAsia="Times New Roman" w:cs="Times New Roman"/>
        </w:rPr>
        <w:t xml:space="preserve">. This cosmological framing did not necessarily oppose empirical analysis, however, but it may have shaped how patients understood their illness and how certain types of treatment, particularly those involving prayer, incubation and dream interpretation, were justified.  </w:t>
      </w:r>
      <w:r>
        <w:br/>
      </w:r>
      <w:r>
        <w:br/>
      </w:r>
      <w:r w:rsidRPr="605CED94" w:rsidR="7D2C0792">
        <w:rPr>
          <w:rFonts w:ascii="Times New Roman" w:hAnsi="Times New Roman" w:eastAsia="Times New Roman" w:cs="Times New Roman"/>
        </w:rPr>
        <w:t>Although certain Hippocratic texts famously sought to distinguish medicine from magic and superstition with an emphasis on observing bodily symptoms, the boundary between these domains was murky even within Hippocratic circles</w:t>
      </w:r>
      <w:r w:rsidRPr="605CED94">
        <w:rPr>
          <w:rStyle w:val="FootnoteReference"/>
          <w:rFonts w:ascii="Times New Roman" w:hAnsi="Times New Roman" w:eastAsia="Times New Roman" w:cs="Times New Roman"/>
        </w:rPr>
        <w:footnoteReference w:id="15241"/>
      </w:r>
      <w:r w:rsidRPr="605CED94" w:rsidR="7D2C0792">
        <w:rPr>
          <w:rFonts w:ascii="Times New Roman" w:hAnsi="Times New Roman" w:eastAsia="Times New Roman" w:cs="Times New Roman"/>
        </w:rPr>
        <w:t xml:space="preserve">. Additionally, divination remained central within many healing contexts and was prevalent throughout differing social classes and philosophical schools. While classical texts such as </w:t>
      </w:r>
      <w:r w:rsidRPr="605CED94" w:rsidR="7D2C0792">
        <w:rPr>
          <w:rFonts w:ascii="Times New Roman" w:hAnsi="Times New Roman" w:eastAsia="Times New Roman" w:cs="Times New Roman"/>
          <w:i w:val="1"/>
          <w:iCs w:val="1"/>
        </w:rPr>
        <w:t>On the Sacred Disease</w:t>
      </w:r>
      <w:r w:rsidRPr="605CED94" w:rsidR="7D2C0792">
        <w:rPr>
          <w:rFonts w:ascii="Times New Roman" w:hAnsi="Times New Roman" w:eastAsia="Times New Roman" w:cs="Times New Roman"/>
        </w:rPr>
        <w:t xml:space="preserve"> attempt to distance medicine from superstition</w:t>
      </w:r>
      <w:r w:rsidRPr="605CED94">
        <w:rPr>
          <w:rStyle w:val="FootnoteReference"/>
          <w:rFonts w:ascii="Times New Roman" w:hAnsi="Times New Roman" w:eastAsia="Times New Roman" w:cs="Times New Roman"/>
        </w:rPr>
        <w:footnoteReference w:id="32053"/>
      </w:r>
      <w:r w:rsidRPr="605CED94" w:rsidR="7D2C0792">
        <w:rPr>
          <w:rFonts w:ascii="Times New Roman" w:hAnsi="Times New Roman" w:eastAsia="Times New Roman" w:cs="Times New Roman"/>
        </w:rPr>
        <w:t>, closer analysis of Hippocratic texts reveals that even Hippocratic authors engaged in methods that resemble divinatory logic. The healing practices at sanctuaries such as Epidaurus</w:t>
      </w:r>
      <w:r w:rsidRPr="605CED94">
        <w:rPr>
          <w:rStyle w:val="FootnoteReference"/>
          <w:rFonts w:ascii="Times New Roman" w:hAnsi="Times New Roman" w:eastAsia="Times New Roman" w:cs="Times New Roman"/>
        </w:rPr>
        <w:footnoteReference w:id="19775"/>
      </w:r>
      <w:r w:rsidRPr="605CED94" w:rsidR="7D2C0792">
        <w:rPr>
          <w:rFonts w:ascii="Times New Roman" w:hAnsi="Times New Roman" w:eastAsia="Times New Roman" w:cs="Times New Roman"/>
        </w:rPr>
        <w:t xml:space="preserve"> and the personal testimonies of Aelius Aristides</w:t>
      </w:r>
      <w:r w:rsidRPr="605CED94">
        <w:rPr>
          <w:rStyle w:val="FootnoteReference"/>
          <w:rFonts w:ascii="Times New Roman" w:hAnsi="Times New Roman" w:eastAsia="Times New Roman" w:cs="Times New Roman"/>
        </w:rPr>
        <w:footnoteReference w:id="13062"/>
      </w:r>
      <w:r w:rsidRPr="605CED94" w:rsidR="7D2C0792">
        <w:rPr>
          <w:rFonts w:ascii="Times New Roman" w:hAnsi="Times New Roman" w:eastAsia="Times New Roman" w:cs="Times New Roman"/>
        </w:rPr>
        <w:t xml:space="preserve"> present a religiously grounded model of medicine in which dreams and divine communication play a therapeutic role alongside more physical treatments. The dream manual </w:t>
      </w:r>
      <w:r w:rsidRPr="605CED94" w:rsidR="7D2C0792">
        <w:rPr>
          <w:rFonts w:ascii="Times New Roman" w:hAnsi="Times New Roman" w:eastAsia="Times New Roman" w:cs="Times New Roman"/>
          <w:i w:val="1"/>
          <w:iCs w:val="1"/>
        </w:rPr>
        <w:t>Oneirocritica</w:t>
      </w:r>
      <w:r w:rsidRPr="605CED94" w:rsidR="7D2C0792">
        <w:rPr>
          <w:rFonts w:ascii="Times New Roman" w:hAnsi="Times New Roman" w:eastAsia="Times New Roman" w:cs="Times New Roman"/>
        </w:rPr>
        <w:t xml:space="preserve"> by Artemidorus</w:t>
      </w:r>
      <w:r w:rsidRPr="605CED94">
        <w:rPr>
          <w:rStyle w:val="FootnoteReference"/>
          <w:rFonts w:ascii="Times New Roman" w:hAnsi="Times New Roman" w:eastAsia="Times New Roman" w:cs="Times New Roman"/>
        </w:rPr>
        <w:footnoteReference w:id="22426"/>
      </w:r>
      <w:r w:rsidRPr="605CED94" w:rsidR="7D2C0792">
        <w:rPr>
          <w:rFonts w:ascii="Times New Roman" w:hAnsi="Times New Roman" w:eastAsia="Times New Roman" w:cs="Times New Roman"/>
        </w:rPr>
        <w:t xml:space="preserve"> also illustrates how symbolic interpretation could be viewed as an empirical system which could be used within the context of contemporary medical ideas. These frameworks were actually overlapping modes of understanding illness and restoring health. By examining key sources from the Hippocratic corpus, Asclepian inscriptions, Aristides’ </w:t>
      </w:r>
      <w:r w:rsidRPr="605CED94" w:rsidR="7D2C0792">
        <w:rPr>
          <w:rFonts w:ascii="Times New Roman" w:hAnsi="Times New Roman" w:eastAsia="Times New Roman" w:cs="Times New Roman"/>
          <w:i w:val="1"/>
          <w:iCs w:val="1"/>
        </w:rPr>
        <w:t>Sacred Tales</w:t>
      </w:r>
      <w:r w:rsidRPr="605CED94" w:rsidR="7D2C0792">
        <w:rPr>
          <w:rFonts w:ascii="Times New Roman" w:hAnsi="Times New Roman" w:eastAsia="Times New Roman" w:cs="Times New Roman"/>
        </w:rPr>
        <w:t xml:space="preserve">, and Artemidorus’ </w:t>
      </w:r>
      <w:r w:rsidRPr="605CED94" w:rsidR="7D2C0792">
        <w:rPr>
          <w:rFonts w:ascii="Times New Roman" w:hAnsi="Times New Roman" w:eastAsia="Times New Roman" w:cs="Times New Roman"/>
          <w:i w:val="1"/>
          <w:iCs w:val="1"/>
        </w:rPr>
        <w:t>Oneirocritica</w:t>
      </w:r>
      <w:r w:rsidRPr="605CED94" w:rsidR="7D2C0792">
        <w:rPr>
          <w:rFonts w:ascii="Times New Roman" w:hAnsi="Times New Roman" w:eastAsia="Times New Roman" w:cs="Times New Roman"/>
        </w:rPr>
        <w:t>, it becomes clear that the boundaries between rationally and irrationally acquired knowledge blurred and interacted in a variety of ways, and that divination still continued to play an important role as ancient Greek medicine evolved.</w:t>
      </w:r>
      <w:r>
        <w:br/>
      </w:r>
      <w:r>
        <w:br/>
      </w:r>
      <w:r w:rsidRPr="605CED94" w:rsidR="352D9D18">
        <w:rPr>
          <w:rFonts w:ascii="Times New Roman" w:hAnsi="Times New Roman" w:eastAsia="Times New Roman" w:cs="Times New Roman"/>
        </w:rPr>
        <w:t xml:space="preserve">Among the earliest and most influential attempts to distinguish empirical medicine from divine causation is the Hippocratic treatise </w:t>
      </w:r>
      <w:r w:rsidRPr="605CED94" w:rsidR="352D9D18">
        <w:rPr>
          <w:rFonts w:ascii="Times New Roman" w:hAnsi="Times New Roman" w:eastAsia="Times New Roman" w:cs="Times New Roman"/>
          <w:i w:val="1"/>
          <w:iCs w:val="1"/>
        </w:rPr>
        <w:t>On the Sacred Disease</w:t>
      </w:r>
      <w:r w:rsidRPr="605CED94" w:rsidR="352D9D18">
        <w:rPr>
          <w:rFonts w:ascii="Times New Roman" w:hAnsi="Times New Roman" w:eastAsia="Times New Roman" w:cs="Times New Roman"/>
        </w:rPr>
        <w:t xml:space="preserve">. Written in the 5th century BCE, the purpose of this text is to reject the popular notion that epilepsy, then termed </w:t>
      </w:r>
      <w:r w:rsidRPr="605CED94" w:rsidR="652AE65B">
        <w:rPr>
          <w:rFonts w:ascii="Times New Roman" w:hAnsi="Times New Roman" w:eastAsia="Times New Roman" w:cs="Times New Roman"/>
        </w:rPr>
        <w:t>'</w:t>
      </w:r>
      <w:r w:rsidRPr="605CED94" w:rsidR="352D9D18">
        <w:rPr>
          <w:rFonts w:ascii="Times New Roman" w:hAnsi="Times New Roman" w:eastAsia="Times New Roman" w:cs="Times New Roman"/>
        </w:rPr>
        <w:t>the sacred disease,</w:t>
      </w:r>
      <w:r w:rsidRPr="605CED94" w:rsidR="06F4BC3F">
        <w:rPr>
          <w:rFonts w:ascii="Times New Roman" w:hAnsi="Times New Roman" w:eastAsia="Times New Roman" w:cs="Times New Roman"/>
        </w:rPr>
        <w:t>’</w:t>
      </w:r>
      <w:r w:rsidRPr="605CED94" w:rsidR="352D9D18">
        <w:rPr>
          <w:rFonts w:ascii="Times New Roman" w:hAnsi="Times New Roman" w:eastAsia="Times New Roman" w:cs="Times New Roman"/>
        </w:rPr>
        <w:t xml:space="preserve"> results from a special divine cause. Hippocrates asserts, </w:t>
      </w:r>
      <w:r w:rsidRPr="605CED94" w:rsidR="0AC8DBF7">
        <w:rPr>
          <w:rFonts w:ascii="Times New Roman" w:hAnsi="Times New Roman" w:eastAsia="Times New Roman" w:cs="Times New Roman"/>
        </w:rPr>
        <w:t>‘</w:t>
      </w:r>
      <w:r w:rsidRPr="605CED94" w:rsidR="10E1DF2D">
        <w:rPr>
          <w:rFonts w:ascii="Times New Roman" w:hAnsi="Times New Roman" w:eastAsia="Times New Roman" w:cs="Times New Roman"/>
        </w:rPr>
        <w:t>It is thus with regard to the disease called Sacred: it appears to me to be nowise more divine nor more sacred than other diseases, but has a natural cause</w:t>
      </w:r>
      <w:r w:rsidRPr="605CED94" w:rsidR="11D565ED">
        <w:rPr>
          <w:rFonts w:ascii="Times New Roman" w:hAnsi="Times New Roman" w:eastAsia="Times New Roman" w:cs="Times New Roman"/>
        </w:rPr>
        <w:t>’</w:t>
      </w:r>
      <w:r w:rsidRPr="605CED94">
        <w:rPr>
          <w:rStyle w:val="FootnoteReference"/>
          <w:rFonts w:ascii="Times New Roman" w:hAnsi="Times New Roman" w:eastAsia="Times New Roman" w:cs="Times New Roman"/>
        </w:rPr>
        <w:footnoteReference w:id="21548"/>
      </w:r>
      <w:r w:rsidRPr="605CED94" w:rsidR="352D9D18">
        <w:rPr>
          <w:rFonts w:ascii="Times New Roman" w:hAnsi="Times New Roman" w:eastAsia="Times New Roman" w:cs="Times New Roman"/>
        </w:rPr>
        <w:t xml:space="preserve">. This clear attempt to demystify illness has long been interpreted as a foundational moment in the rationalisation of medicine. However, it must be noted that the author does not do away with divine causation entirely, instead arguing that everything in nature is divine, and thus, when it comes to illnesses, </w:t>
      </w:r>
      <w:r w:rsidRPr="605CED94" w:rsidR="6E0580E9">
        <w:rPr>
          <w:rFonts w:ascii="Times New Roman" w:hAnsi="Times New Roman" w:eastAsia="Times New Roman" w:cs="Times New Roman"/>
        </w:rPr>
        <w:t>‘</w:t>
      </w:r>
      <w:r w:rsidRPr="605CED94" w:rsidR="5D0D5A6C">
        <w:rPr>
          <w:rFonts w:ascii="Times New Roman" w:hAnsi="Times New Roman" w:eastAsia="Times New Roman" w:cs="Times New Roman"/>
        </w:rPr>
        <w:t>all are divine, and all human</w:t>
      </w:r>
      <w:r w:rsidRPr="605CED94" w:rsidR="2DCC0E44">
        <w:rPr>
          <w:rFonts w:ascii="Times New Roman" w:hAnsi="Times New Roman" w:eastAsia="Times New Roman" w:cs="Times New Roman"/>
        </w:rPr>
        <w:t>’</w:t>
      </w:r>
      <w:r w:rsidRPr="605CED94">
        <w:rPr>
          <w:rStyle w:val="FootnoteReference"/>
          <w:rFonts w:ascii="Times New Roman" w:hAnsi="Times New Roman" w:eastAsia="Times New Roman" w:cs="Times New Roman"/>
        </w:rPr>
        <w:footnoteReference w:id="4544"/>
      </w:r>
      <w:r w:rsidRPr="605CED94" w:rsidR="352D9D18">
        <w:rPr>
          <w:rFonts w:ascii="Times New Roman" w:hAnsi="Times New Roman" w:eastAsia="Times New Roman" w:cs="Times New Roman"/>
        </w:rPr>
        <w:t xml:space="preserve">. Additionally, there is some insight to be gained into the existing medical practices available at the time, which Hippocrates generally disapproves of. He criticises individuals who base their medical practice on divine or magical explanations rather than rational observation, calling them </w:t>
      </w:r>
      <w:r w:rsidRPr="605CED94" w:rsidR="178CF5BD">
        <w:rPr>
          <w:rFonts w:ascii="Times New Roman" w:hAnsi="Times New Roman" w:eastAsia="Times New Roman" w:cs="Times New Roman"/>
        </w:rPr>
        <w:t>'</w:t>
      </w:r>
      <w:r w:rsidRPr="605CED94" w:rsidR="352D9D18">
        <w:rPr>
          <w:rFonts w:ascii="Times New Roman" w:hAnsi="Times New Roman" w:eastAsia="Times New Roman" w:cs="Times New Roman"/>
        </w:rPr>
        <w:t>conjurors, purificators, mountebanks, and charlatans</w:t>
      </w:r>
      <w:r w:rsidRPr="605CED94" w:rsidR="58D5F427">
        <w:rPr>
          <w:rFonts w:ascii="Times New Roman" w:hAnsi="Times New Roman" w:eastAsia="Times New Roman" w:cs="Times New Roman"/>
        </w:rPr>
        <w:t>'</w:t>
      </w:r>
      <w:r w:rsidRPr="605CED94" w:rsidR="352D9D18">
        <w:rPr>
          <w:rFonts w:ascii="Times New Roman" w:hAnsi="Times New Roman" w:eastAsia="Times New Roman" w:cs="Times New Roman"/>
        </w:rPr>
        <w:t xml:space="preserve"> who obscure the true nature of disease by attributing it to the gods and emphasising their own religious piety. He describes these practitioners as claiming special insight or divine favour and using ritual and magical means to treat illness, often to maintain their own authority and mystique. Hippocrates argues that by assigning disease to the divine, they avoid the need to understand its natural causes and instead exploit fear and superstition for personal gain</w:t>
      </w:r>
      <w:r w:rsidRPr="605CED94">
        <w:rPr>
          <w:rStyle w:val="FootnoteReference"/>
          <w:rFonts w:ascii="Times New Roman" w:hAnsi="Times New Roman" w:eastAsia="Times New Roman" w:cs="Times New Roman"/>
        </w:rPr>
        <w:footnoteReference w:id="21932"/>
      </w:r>
      <w:r w:rsidRPr="605CED94" w:rsidR="352D9D18">
        <w:rPr>
          <w:rFonts w:ascii="Times New Roman" w:hAnsi="Times New Roman" w:eastAsia="Times New Roman" w:cs="Times New Roman"/>
        </w:rPr>
        <w:t>. While his tone is very negative, it does highlight the existence of a prevalent, highly religious and superstitious medical worldview in ancient Greece.</w:t>
      </w:r>
      <w:r w:rsidRPr="605CED94" w:rsidR="2EB9F2AD">
        <w:rPr>
          <w:rFonts w:ascii="Times New Roman" w:hAnsi="Times New Roman" w:eastAsia="Times New Roman" w:cs="Times New Roman"/>
        </w:rPr>
        <w:t xml:space="preserve"> </w:t>
      </w:r>
      <w:r>
        <w:br/>
      </w:r>
      <w:r>
        <w:br/>
      </w:r>
      <w:r w:rsidRPr="605CED94" w:rsidR="37157CDF">
        <w:rPr>
          <w:rFonts w:ascii="Times New Roman" w:hAnsi="Times New Roman" w:eastAsia="Times New Roman" w:cs="Times New Roman"/>
        </w:rPr>
        <w:t>Despite the religious framing around medicine, there were still robust traditions of rational diagnosis. Hippocratic texts such as Prognostics highlight the importance of observing symptoms in order to anticipate disease outcomes. Symptoms are to be understood as meaningful signs that reveal the course of a disease. Prognostics advises physicians to develop foresight and the ability to predict the course of diseases by observing external signs such as pulse, urine, speech, and movement</w:t>
      </w:r>
      <w:r w:rsidRPr="605CED94">
        <w:rPr>
          <w:rStyle w:val="FootnoteReference"/>
          <w:rFonts w:ascii="Times New Roman" w:hAnsi="Times New Roman" w:eastAsia="Times New Roman" w:cs="Times New Roman"/>
        </w:rPr>
        <w:footnoteReference w:id="3328"/>
      </w:r>
      <w:r w:rsidRPr="605CED94" w:rsidR="37157CDF">
        <w:rPr>
          <w:rFonts w:ascii="Times New Roman" w:hAnsi="Times New Roman" w:eastAsia="Times New Roman" w:cs="Times New Roman"/>
        </w:rPr>
        <w:t xml:space="preserve">. As </w:t>
      </w:r>
      <w:r w:rsidRPr="605CED94" w:rsidR="109736ED">
        <w:rPr>
          <w:rFonts w:ascii="Times New Roman" w:hAnsi="Times New Roman" w:eastAsia="Times New Roman" w:cs="Times New Roman"/>
        </w:rPr>
        <w:t>some have noted, the</w:t>
      </w:r>
      <w:r w:rsidRPr="605CED94" w:rsidR="37157CDF">
        <w:rPr>
          <w:rFonts w:ascii="Times New Roman" w:hAnsi="Times New Roman" w:eastAsia="Times New Roman" w:cs="Times New Roman"/>
        </w:rPr>
        <w:t xml:space="preserve"> role of the</w:t>
      </w:r>
      <w:r w:rsidRPr="605CED94" w:rsidR="1DA86213">
        <w:rPr>
          <w:rFonts w:ascii="Times New Roman" w:hAnsi="Times New Roman" w:eastAsia="Times New Roman" w:cs="Times New Roman"/>
        </w:rPr>
        <w:t xml:space="preserve"> Hippocratic</w:t>
      </w:r>
      <w:r w:rsidRPr="605CED94" w:rsidR="37157CDF">
        <w:rPr>
          <w:rFonts w:ascii="Times New Roman" w:hAnsi="Times New Roman" w:eastAsia="Times New Roman" w:cs="Times New Roman"/>
        </w:rPr>
        <w:t xml:space="preserve"> physician </w:t>
      </w:r>
      <w:r w:rsidRPr="605CED94" w:rsidR="7E91BC90">
        <w:rPr>
          <w:rFonts w:ascii="Times New Roman" w:hAnsi="Times New Roman" w:eastAsia="Times New Roman" w:cs="Times New Roman"/>
        </w:rPr>
        <w:t xml:space="preserve">was to avoid under or over-treatment, and maintain the </w:t>
      </w:r>
      <w:r w:rsidRPr="605CED94" w:rsidR="08B4D914">
        <w:rPr>
          <w:rFonts w:ascii="Times New Roman" w:hAnsi="Times New Roman" w:eastAsia="Times New Roman" w:cs="Times New Roman"/>
        </w:rPr>
        <w:t xml:space="preserve">natural balance of forces that </w:t>
      </w:r>
      <w:r w:rsidRPr="605CED94" w:rsidR="2FE8CA37">
        <w:rPr>
          <w:rFonts w:ascii="Times New Roman" w:hAnsi="Times New Roman" w:eastAsia="Times New Roman" w:cs="Times New Roman"/>
        </w:rPr>
        <w:t>make up a human being</w:t>
      </w:r>
      <w:r w:rsidRPr="605CED94">
        <w:rPr>
          <w:rStyle w:val="FootnoteReference"/>
          <w:rFonts w:ascii="Times New Roman" w:hAnsi="Times New Roman" w:eastAsia="Times New Roman" w:cs="Times New Roman"/>
        </w:rPr>
        <w:footnoteReference w:id="20282"/>
      </w:r>
      <w:r w:rsidRPr="605CED94" w:rsidR="37157CDF">
        <w:rPr>
          <w:rFonts w:ascii="Times New Roman" w:hAnsi="Times New Roman" w:eastAsia="Times New Roman" w:cs="Times New Roman"/>
        </w:rPr>
        <w:t xml:space="preserve">. It is noteworthy, however, that within this framing, the physician takes on a role strikingly similar to a seer or magic practitioner who discerns the future through various signs.  </w:t>
      </w:r>
      <w:r w:rsidRPr="605CED94" w:rsidR="47977BF7">
        <w:rPr>
          <w:rFonts w:ascii="Times New Roman" w:hAnsi="Times New Roman" w:eastAsia="Times New Roman" w:cs="Times New Roman"/>
        </w:rPr>
        <w:t xml:space="preserve"> </w:t>
      </w:r>
      <w:r>
        <w:br/>
      </w:r>
      <w:r>
        <w:br/>
      </w:r>
      <w:r w:rsidRPr="605CED94" w:rsidR="7D1CDA80">
        <w:rPr>
          <w:rFonts w:ascii="Times New Roman" w:hAnsi="Times New Roman" w:eastAsia="Times New Roman" w:cs="Times New Roman"/>
        </w:rPr>
        <w:t>It has been argued that although the Hippocratic thought seeks to ground disease in physical causes, the reliance on observable patterns and the language used still reflects a divinatory method which involves the interpretation of signs to foresee outcomes. Hippocratic prognosis serves to predict and explain outcomes. In this way, prognosis becomes a rational method to foresee the end of illness based on established patterns</w:t>
      </w:r>
      <w:r w:rsidRPr="605CED94">
        <w:rPr>
          <w:rStyle w:val="FootnoteReference"/>
          <w:rFonts w:ascii="Times New Roman" w:hAnsi="Times New Roman" w:eastAsia="Times New Roman" w:cs="Times New Roman"/>
        </w:rPr>
        <w:footnoteReference w:id="18945"/>
      </w:r>
      <w:r w:rsidRPr="605CED94" w:rsidR="7D1CDA80">
        <w:rPr>
          <w:rFonts w:ascii="Times New Roman" w:hAnsi="Times New Roman" w:eastAsia="Times New Roman" w:cs="Times New Roman"/>
        </w:rPr>
        <w:t>. However, one must not overemphasise the secularism of Hippocratic medicine. Many physicians, even while rejecting direct divine causality, still believed that cosmic harmony, diet, and regimen influenced bodily health. The physical world itself could be understood as a divine order, with illness manifesting as the result of an imbalance</w:t>
      </w:r>
      <w:r w:rsidRPr="605CED94">
        <w:rPr>
          <w:rStyle w:val="FootnoteReference"/>
          <w:rFonts w:ascii="Times New Roman" w:hAnsi="Times New Roman" w:eastAsia="Times New Roman" w:cs="Times New Roman"/>
        </w:rPr>
        <w:footnoteReference w:id="16836"/>
      </w:r>
      <w:r w:rsidRPr="605CED94" w:rsidR="7D1CDA80">
        <w:rPr>
          <w:rFonts w:ascii="Times New Roman" w:hAnsi="Times New Roman" w:eastAsia="Times New Roman" w:cs="Times New Roman"/>
        </w:rPr>
        <w:t xml:space="preserve">. This perspective preserves a theological framework within which naturalistic medicine can continue to thrive, even if the language of intervention shifts from gods to elements. Divination, in this context, could be seen as no longer seeking the source of illnesses, but rather as a tool to assist in their interpretation and treatment, casting the physician as a learned reader of bodily signs, not unlike a trained interpreter of omens.  </w:t>
      </w:r>
      <w:r w:rsidRPr="605CED94" w:rsidR="7E9DFAE1">
        <w:rPr>
          <w:rFonts w:ascii="Times New Roman" w:hAnsi="Times New Roman" w:eastAsia="Times New Roman" w:cs="Times New Roman"/>
        </w:rPr>
        <w:t xml:space="preserve"> </w:t>
      </w:r>
      <w:r>
        <w:br/>
      </w:r>
      <w:r>
        <w:br/>
      </w:r>
      <w:r w:rsidRPr="605CED94" w:rsidR="063CB326">
        <w:rPr>
          <w:rFonts w:ascii="Times New Roman" w:hAnsi="Times New Roman" w:eastAsia="Times New Roman" w:cs="Times New Roman"/>
        </w:rPr>
        <w:t xml:space="preserve">Further evidence that points towards Hippocratic medicine operating within a divine framework is the famous Hippocratic Oath itself. The Oath begins by invoking the traditional Greek pantheon of deities, mentioning Apollo, Asclepius, </w:t>
      </w:r>
      <w:r w:rsidRPr="605CED94" w:rsidR="063CB326">
        <w:rPr>
          <w:rFonts w:ascii="Times New Roman" w:hAnsi="Times New Roman" w:eastAsia="Times New Roman" w:cs="Times New Roman"/>
        </w:rPr>
        <w:t>Hygieia</w:t>
      </w:r>
      <w:r w:rsidRPr="605CED94" w:rsidR="063CB326">
        <w:rPr>
          <w:rFonts w:ascii="Times New Roman" w:hAnsi="Times New Roman" w:eastAsia="Times New Roman" w:cs="Times New Roman"/>
        </w:rPr>
        <w:t xml:space="preserve"> and Panacea by name</w:t>
      </w:r>
      <w:r w:rsidRPr="605CED94">
        <w:rPr>
          <w:rStyle w:val="FootnoteReference"/>
          <w:rFonts w:ascii="Times New Roman" w:hAnsi="Times New Roman" w:eastAsia="Times New Roman" w:cs="Times New Roman"/>
        </w:rPr>
        <w:footnoteReference w:id="7879"/>
      </w:r>
      <w:r w:rsidRPr="605CED94" w:rsidR="063CB326">
        <w:rPr>
          <w:rFonts w:ascii="Times New Roman" w:hAnsi="Times New Roman" w:eastAsia="Times New Roman" w:cs="Times New Roman"/>
        </w:rPr>
        <w:t>. This religious opening immediately situates the act of healing within a divine framework, suggesting that medical knowledge and practice were not seen as purely secular pursuits. The physician’s responsibility is framed not only in professional or rational terms but also as a sacred trust upheld before the gods</w:t>
      </w:r>
      <w:r w:rsidRPr="605CED94">
        <w:rPr>
          <w:rStyle w:val="FootnoteReference"/>
          <w:rFonts w:ascii="Times New Roman" w:hAnsi="Times New Roman" w:eastAsia="Times New Roman" w:cs="Times New Roman"/>
        </w:rPr>
        <w:footnoteReference w:id="25145"/>
      </w:r>
      <w:r w:rsidRPr="605CED94" w:rsidR="063CB326">
        <w:rPr>
          <w:rFonts w:ascii="Times New Roman" w:hAnsi="Times New Roman" w:eastAsia="Times New Roman" w:cs="Times New Roman"/>
        </w:rPr>
        <w:t>. While Hippocratic texts often attempt to distance medical practice from superstition or magical thinking, the Oath reflects a worldview in which divine authority still validated the ethical and professional conduct of the healer.</w:t>
      </w:r>
      <w:r>
        <w:br/>
      </w:r>
      <w:r>
        <w:br/>
      </w:r>
      <w:r w:rsidRPr="605CED94" w:rsidR="57ECC9A1">
        <w:rPr>
          <w:rFonts w:ascii="Times New Roman" w:hAnsi="Times New Roman" w:eastAsia="Times New Roman" w:cs="Times New Roman"/>
        </w:rPr>
        <w:t>It is evident that the Hippocratic tradition does not wholly discard divination, but it does not uncritically adopt it either. Instead, divination is reframed as a trained and informed reading of the signals as opposed to supernatural revelation. The priestly oracle and the rational physician may differ in their methods and legitimacy, but both seek to interpret signs with authority. This redefinition of medical interpretation laid the groundwork for later thinkers such as Galen, who would make use of empirical observation of physical symptoms alongside more esoteric and spiritual sources of knowledge, such as dream interpretation</w:t>
      </w:r>
      <w:r w:rsidRPr="605CED94">
        <w:rPr>
          <w:rStyle w:val="FootnoteReference"/>
          <w:rFonts w:ascii="Times New Roman" w:hAnsi="Times New Roman" w:eastAsia="Times New Roman" w:cs="Times New Roman"/>
        </w:rPr>
        <w:footnoteReference w:id="20484"/>
      </w:r>
      <w:r w:rsidRPr="605CED94" w:rsidR="57ECC9A1">
        <w:rPr>
          <w:rFonts w:ascii="Times New Roman" w:hAnsi="Times New Roman" w:eastAsia="Times New Roman" w:cs="Times New Roman"/>
        </w:rPr>
        <w:t xml:space="preserve">. Galen himself drew on Hippocratic methodology but also acknowledged dream diagnosis and divine inspiration as a valid course of action. Galen distinguished between </w:t>
      </w:r>
      <w:r w:rsidRPr="605CED94" w:rsidR="0A708F44">
        <w:rPr>
          <w:rFonts w:ascii="Times New Roman" w:hAnsi="Times New Roman" w:eastAsia="Times New Roman" w:cs="Times New Roman"/>
        </w:rPr>
        <w:t>symptomatic dreams useful for</w:t>
      </w:r>
      <w:r w:rsidRPr="605CED94" w:rsidR="57ECC9A1">
        <w:rPr>
          <w:rFonts w:ascii="Times New Roman" w:hAnsi="Times New Roman" w:eastAsia="Times New Roman" w:cs="Times New Roman"/>
        </w:rPr>
        <w:t xml:space="preserve"> prognosis and </w:t>
      </w:r>
      <w:r w:rsidRPr="605CED94" w:rsidR="3C601B85">
        <w:rPr>
          <w:rFonts w:ascii="Times New Roman" w:hAnsi="Times New Roman" w:eastAsia="Times New Roman" w:cs="Times New Roman"/>
        </w:rPr>
        <w:t>divine dreams that could deliver</w:t>
      </w:r>
      <w:r w:rsidRPr="605CED94" w:rsidR="57ECC9A1">
        <w:rPr>
          <w:rFonts w:ascii="Times New Roman" w:hAnsi="Times New Roman" w:eastAsia="Times New Roman" w:cs="Times New Roman"/>
        </w:rPr>
        <w:t xml:space="preserve"> prophecy, so he did not view them as one and the same, but he did make space for divination and spiritual insight in his system when it is validated by the clinical experience and practice of a physician</w:t>
      </w:r>
      <w:r w:rsidRPr="605CED94">
        <w:rPr>
          <w:rStyle w:val="FootnoteReference"/>
          <w:rFonts w:ascii="Times New Roman" w:hAnsi="Times New Roman" w:eastAsia="Times New Roman" w:cs="Times New Roman"/>
        </w:rPr>
        <w:footnoteReference w:id="30743"/>
      </w:r>
      <w:r w:rsidRPr="605CED94" w:rsidR="57ECC9A1">
        <w:rPr>
          <w:rFonts w:ascii="Times New Roman" w:hAnsi="Times New Roman" w:eastAsia="Times New Roman" w:cs="Times New Roman"/>
        </w:rPr>
        <w:t>. This combination of empirical and religious interpretations also seems to be more reflective of the real-life healing practices at sanctuaries, where both divine and observational interpretations of medicine coexisted.</w:t>
      </w:r>
      <w:r>
        <w:br/>
      </w:r>
      <w:r>
        <w:br/>
      </w:r>
      <w:r w:rsidRPr="605CED94" w:rsidR="24C57171">
        <w:rPr>
          <w:rFonts w:ascii="Times New Roman" w:hAnsi="Times New Roman" w:eastAsia="Times New Roman" w:cs="Times New Roman"/>
        </w:rPr>
        <w:t>Sanctuaries dedicated to Asclepius, the Greek god of healing, were important centres of medical practice. These sanctuaries, the most famous of which was located at Epidaurus, were largely structured around the purpose of being visited by Asclepius in a dream, in addition to offering treatments such as medicines and surgeries</w:t>
      </w:r>
      <w:r w:rsidRPr="605CED94">
        <w:rPr>
          <w:rStyle w:val="FootnoteReference"/>
          <w:rFonts w:ascii="Times New Roman" w:hAnsi="Times New Roman" w:eastAsia="Times New Roman" w:cs="Times New Roman"/>
        </w:rPr>
        <w:footnoteReference w:id="29853"/>
      </w:r>
      <w:r w:rsidRPr="605CED94" w:rsidR="4A793B40">
        <w:rPr>
          <w:rFonts w:ascii="Times New Roman" w:hAnsi="Times New Roman" w:eastAsia="Times New Roman" w:cs="Times New Roman"/>
        </w:rPr>
        <w:t xml:space="preserve"> </w:t>
      </w:r>
      <w:r w:rsidRPr="605CED94">
        <w:rPr>
          <w:rStyle w:val="FootnoteReference"/>
          <w:rFonts w:ascii="Times New Roman" w:hAnsi="Times New Roman" w:eastAsia="Times New Roman" w:cs="Times New Roman"/>
        </w:rPr>
        <w:footnoteReference w:id="8510"/>
      </w:r>
      <w:r w:rsidRPr="605CED94" w:rsidR="24C57171">
        <w:rPr>
          <w:rFonts w:ascii="Times New Roman" w:hAnsi="Times New Roman" w:eastAsia="Times New Roman" w:cs="Times New Roman"/>
        </w:rPr>
        <w:t xml:space="preserve">. In these sites, divination was an integral component of proper diagnosis and treatment. The sanctuary at Epidaurus features over seventy patient narratives carved in stone and publicly displayed, known as the </w:t>
      </w:r>
      <w:r w:rsidRPr="605CED94" w:rsidR="24C57171">
        <w:rPr>
          <w:rFonts w:ascii="Times New Roman" w:hAnsi="Times New Roman" w:eastAsia="Times New Roman" w:cs="Times New Roman"/>
        </w:rPr>
        <w:t>Epidaurian</w:t>
      </w:r>
      <w:r w:rsidRPr="605CED94" w:rsidR="24C57171">
        <w:rPr>
          <w:rFonts w:ascii="Times New Roman" w:hAnsi="Times New Roman" w:eastAsia="Times New Roman" w:cs="Times New Roman"/>
        </w:rPr>
        <w:t xml:space="preserve"> miracle inscriptions</w:t>
      </w:r>
      <w:r w:rsidRPr="605CED94">
        <w:rPr>
          <w:rStyle w:val="FootnoteReference"/>
          <w:rFonts w:ascii="Times New Roman" w:hAnsi="Times New Roman" w:eastAsia="Times New Roman" w:cs="Times New Roman"/>
        </w:rPr>
        <w:footnoteReference w:id="6269"/>
      </w:r>
      <w:r w:rsidRPr="605CED94" w:rsidR="24C57171">
        <w:rPr>
          <w:rFonts w:ascii="Times New Roman" w:hAnsi="Times New Roman" w:eastAsia="Times New Roman" w:cs="Times New Roman"/>
        </w:rPr>
        <w:t>. Each follows a similar pattern. The patient arrives at the temple, performs ritual purification, sleeps in the abaton, receives a dream or vision of the god, and subsequently awakens cured or is instructed to follow a specific treatment p</w:t>
      </w:r>
      <w:r w:rsidRPr="605CED94" w:rsidR="24C57171">
        <w:rPr>
          <w:rFonts w:ascii="Times New Roman" w:hAnsi="Times New Roman" w:eastAsia="Times New Roman" w:cs="Times New Roman"/>
        </w:rPr>
        <w:t>lan</w:t>
      </w:r>
      <w:r w:rsidRPr="605CED94">
        <w:rPr>
          <w:rStyle w:val="FootnoteReference"/>
          <w:rFonts w:ascii="Times New Roman" w:hAnsi="Times New Roman" w:eastAsia="Times New Roman" w:cs="Times New Roman"/>
        </w:rPr>
        <w:footnoteReference w:id="11828"/>
      </w:r>
      <w:r w:rsidRPr="605CED94" w:rsidR="24C57171">
        <w:rPr>
          <w:rFonts w:ascii="Times New Roman" w:hAnsi="Times New Roman" w:eastAsia="Times New Roman" w:cs="Times New Roman"/>
        </w:rPr>
        <w:t>. Thes</w:t>
      </w:r>
      <w:r w:rsidRPr="605CED94" w:rsidR="24C57171">
        <w:rPr>
          <w:rFonts w:ascii="Times New Roman" w:hAnsi="Times New Roman" w:eastAsia="Times New Roman" w:cs="Times New Roman"/>
        </w:rPr>
        <w:t>e inscriptions act as narrative testimonies, in which dreams are the central factor in the healing process for the individuals involved. These dreams were not merely symbolic but were perceived as real communication with the divine, with the potential to cure and provide advice on medical ailments. One account records a woman</w:t>
      </w:r>
      <w:r w:rsidRPr="605CED94" w:rsidR="0EAD35CF">
        <w:rPr>
          <w:rFonts w:ascii="Times New Roman" w:hAnsi="Times New Roman" w:eastAsia="Times New Roman" w:cs="Times New Roman"/>
        </w:rPr>
        <w:t xml:space="preserve"> with an intestinal worm who had been mistreated at a separate sanctuary</w:t>
      </w:r>
      <w:r w:rsidRPr="605CED94" w:rsidR="24C57171">
        <w:rPr>
          <w:rFonts w:ascii="Times New Roman" w:hAnsi="Times New Roman" w:eastAsia="Times New Roman" w:cs="Times New Roman"/>
        </w:rPr>
        <w:t xml:space="preserve"> </w:t>
      </w:r>
      <w:r w:rsidRPr="605CED94" w:rsidR="24C57171">
        <w:rPr>
          <w:rFonts w:ascii="Times New Roman" w:hAnsi="Times New Roman" w:eastAsia="Times New Roman" w:cs="Times New Roman"/>
        </w:rPr>
        <w:t>who saw Asclepius</w:t>
      </w:r>
      <w:r w:rsidRPr="605CED94" w:rsidR="39FAD202">
        <w:rPr>
          <w:rFonts w:ascii="Times New Roman" w:hAnsi="Times New Roman" w:eastAsia="Times New Roman" w:cs="Times New Roman"/>
        </w:rPr>
        <w:t xml:space="preserve"> arrive from Epidaurus in a dream,</w:t>
      </w:r>
      <w:r w:rsidRPr="605CED94" w:rsidR="24C57171">
        <w:rPr>
          <w:rFonts w:ascii="Times New Roman" w:hAnsi="Times New Roman" w:eastAsia="Times New Roman" w:cs="Times New Roman"/>
        </w:rPr>
        <w:t xml:space="preserve"> open her stomach, remove the parasite, and sew her back up before she woke up, now cured</w:t>
      </w:r>
      <w:r w:rsidRPr="605CED94">
        <w:rPr>
          <w:rStyle w:val="FootnoteReference"/>
          <w:rFonts w:ascii="Times New Roman" w:hAnsi="Times New Roman" w:eastAsia="Times New Roman" w:cs="Times New Roman"/>
        </w:rPr>
        <w:footnoteReference w:id="12136"/>
      </w:r>
      <w:r w:rsidRPr="605CED94" w:rsidR="24C57171">
        <w:rPr>
          <w:rFonts w:ascii="Times New Roman" w:hAnsi="Times New Roman" w:eastAsia="Times New Roman" w:cs="Times New Roman"/>
        </w:rPr>
        <w:t xml:space="preserve">. The </w:t>
      </w:r>
      <w:r w:rsidRPr="605CED94" w:rsidR="24C57171">
        <w:rPr>
          <w:rFonts w:ascii="Times New Roman" w:hAnsi="Times New Roman" w:eastAsia="Times New Roman" w:cs="Times New Roman"/>
        </w:rPr>
        <w:t>Epidaurian</w:t>
      </w:r>
      <w:r w:rsidRPr="605CED94" w:rsidR="24C57171">
        <w:rPr>
          <w:rFonts w:ascii="Times New Roman" w:hAnsi="Times New Roman" w:eastAsia="Times New Roman" w:cs="Times New Roman"/>
        </w:rPr>
        <w:t xml:space="preserve"> narratives also likely served a public and somewhat performative role</w:t>
      </w:r>
      <w:r w:rsidRPr="605CED94">
        <w:rPr>
          <w:rStyle w:val="FootnoteReference"/>
          <w:rFonts w:ascii="Times New Roman" w:hAnsi="Times New Roman" w:eastAsia="Times New Roman" w:cs="Times New Roman"/>
        </w:rPr>
        <w:footnoteReference w:id="15461"/>
      </w:r>
      <w:r w:rsidRPr="605CED94" w:rsidR="24C57171">
        <w:rPr>
          <w:rFonts w:ascii="Times New Roman" w:hAnsi="Times New Roman" w:eastAsia="Times New Roman" w:cs="Times New Roman"/>
        </w:rPr>
        <w:t>. These inscriptions would likely have reinforced and legitimised the sanctuary’s status as a site of miraculous healing. In this way, divination function</w:t>
      </w:r>
      <w:r w:rsidRPr="605CED94" w:rsidR="24C57171">
        <w:rPr>
          <w:rFonts w:ascii="Times New Roman" w:hAnsi="Times New Roman" w:eastAsia="Times New Roman" w:cs="Times New Roman"/>
        </w:rPr>
        <w:t>ed not onl</w:t>
      </w:r>
      <w:r w:rsidRPr="605CED94" w:rsidR="24C57171">
        <w:rPr>
          <w:rFonts w:ascii="Times New Roman" w:hAnsi="Times New Roman" w:eastAsia="Times New Roman" w:cs="Times New Roman"/>
        </w:rPr>
        <w:t>y as a medical method but as a means of promoting and advertising the ef</w:t>
      </w:r>
      <w:r w:rsidRPr="605CED94" w:rsidR="24C57171">
        <w:rPr>
          <w:rFonts w:ascii="Times New Roman" w:hAnsi="Times New Roman" w:eastAsia="Times New Roman" w:cs="Times New Roman"/>
        </w:rPr>
        <w:t>ficacy of</w:t>
      </w:r>
      <w:r w:rsidRPr="605CED94" w:rsidR="24C57171">
        <w:rPr>
          <w:rFonts w:ascii="Times New Roman" w:hAnsi="Times New Roman" w:eastAsia="Times New Roman" w:cs="Times New Roman"/>
        </w:rPr>
        <w:t xml:space="preserve"> the sanctuary’s practices.</w:t>
      </w:r>
      <w:r>
        <w:br/>
      </w:r>
      <w:r>
        <w:br/>
      </w:r>
      <w:r w:rsidRPr="605CED94" w:rsidR="336940AD">
        <w:rPr>
          <w:rFonts w:ascii="Times New Roman" w:hAnsi="Times New Roman" w:eastAsia="Times New Roman" w:cs="Times New Roman"/>
        </w:rPr>
        <w:t>Additionally, dream incubation at these sanctuaries was not a wholly passive exercise. The patient had to prepare ritually, interpret dreams under the guidance of priests, and participate in votive offerings</w:t>
      </w:r>
      <w:r w:rsidRPr="605CED94">
        <w:rPr>
          <w:rStyle w:val="FootnoteReference"/>
          <w:rFonts w:ascii="Times New Roman" w:hAnsi="Times New Roman" w:eastAsia="Times New Roman" w:cs="Times New Roman"/>
        </w:rPr>
        <w:footnoteReference w:id="28061"/>
      </w:r>
      <w:r w:rsidRPr="605CED94" w:rsidR="336940AD">
        <w:rPr>
          <w:rFonts w:ascii="Times New Roman" w:hAnsi="Times New Roman" w:eastAsia="Times New Roman" w:cs="Times New Roman"/>
        </w:rPr>
        <w:t xml:space="preserve">. This approach gives patients some agency in their healing process and contrasts with the Hippocratic view that a learned physician is necessary to interpret the body’s signs. However, it is important to note that </w:t>
      </w:r>
      <w:r w:rsidRPr="605CED94" w:rsidR="336940AD">
        <w:rPr>
          <w:rFonts w:ascii="Times New Roman" w:hAnsi="Times New Roman" w:eastAsia="Times New Roman" w:cs="Times New Roman"/>
        </w:rPr>
        <w:t>Asclepian</w:t>
      </w:r>
      <w:r w:rsidRPr="605CED94" w:rsidR="336940AD">
        <w:rPr>
          <w:rFonts w:ascii="Times New Roman" w:hAnsi="Times New Roman" w:eastAsia="Times New Roman" w:cs="Times New Roman"/>
        </w:rPr>
        <w:t xml:space="preserve"> medicine was not opposed to empirical techniques, but rather, existed as a synthesis of religious ritual and contemporary medical knowledge</w:t>
      </w:r>
      <w:r w:rsidRPr="605CED94">
        <w:rPr>
          <w:rStyle w:val="FootnoteReference"/>
          <w:rFonts w:ascii="Times New Roman" w:hAnsi="Times New Roman" w:eastAsia="Times New Roman" w:cs="Times New Roman"/>
        </w:rPr>
        <w:footnoteReference w:id="26676"/>
      </w:r>
      <w:r w:rsidRPr="605CED94" w:rsidR="336940AD">
        <w:rPr>
          <w:rFonts w:ascii="Times New Roman" w:hAnsi="Times New Roman" w:eastAsia="Times New Roman" w:cs="Times New Roman"/>
        </w:rPr>
        <w:t xml:space="preserve">. Physicians were sometimes present at </w:t>
      </w:r>
      <w:r w:rsidRPr="605CED94" w:rsidR="336940AD">
        <w:rPr>
          <w:rFonts w:ascii="Times New Roman" w:hAnsi="Times New Roman" w:eastAsia="Times New Roman" w:cs="Times New Roman"/>
        </w:rPr>
        <w:t>Asclepian</w:t>
      </w:r>
      <w:r w:rsidRPr="605CED94" w:rsidR="336940AD">
        <w:rPr>
          <w:rFonts w:ascii="Times New Roman" w:hAnsi="Times New Roman" w:eastAsia="Times New Roman" w:cs="Times New Roman"/>
        </w:rPr>
        <w:t xml:space="preserve"> sanctuaries, and </w:t>
      </w:r>
      <w:r w:rsidRPr="605CED94" w:rsidR="336940AD">
        <w:rPr>
          <w:rFonts w:ascii="Times New Roman" w:hAnsi="Times New Roman" w:eastAsia="Times New Roman" w:cs="Times New Roman"/>
        </w:rPr>
        <w:t>inscripti</w:t>
      </w:r>
      <w:r w:rsidRPr="605CED94" w:rsidR="336940AD">
        <w:rPr>
          <w:rFonts w:ascii="Times New Roman" w:hAnsi="Times New Roman" w:eastAsia="Times New Roman" w:cs="Times New Roman"/>
        </w:rPr>
        <w:t>ons record practices such as bloodletting and diet alongside divine revelations</w:t>
      </w:r>
      <w:r w:rsidRPr="605CED94">
        <w:rPr>
          <w:rStyle w:val="FootnoteReference"/>
          <w:rFonts w:ascii="Times New Roman" w:hAnsi="Times New Roman" w:eastAsia="Times New Roman" w:cs="Times New Roman"/>
        </w:rPr>
        <w:footnoteReference w:id="4530"/>
      </w:r>
      <w:r w:rsidRPr="605CED94" w:rsidR="336940AD">
        <w:rPr>
          <w:rFonts w:ascii="Times New Roman" w:hAnsi="Times New Roman" w:eastAsia="Times New Roman" w:cs="Times New Roman"/>
        </w:rPr>
        <w:t>. Many sanctuaries, including Epidaurus,  also made use of surgical instruments and medicinal drugs in combination with dream incuba</w:t>
      </w:r>
      <w:r w:rsidRPr="605CED94" w:rsidR="336940AD">
        <w:rPr>
          <w:rFonts w:ascii="Times New Roman" w:hAnsi="Times New Roman" w:eastAsia="Times New Roman" w:cs="Times New Roman"/>
        </w:rPr>
        <w:t>tion</w:t>
      </w:r>
      <w:r w:rsidRPr="605CED94" w:rsidR="336940AD">
        <w:rPr>
          <w:rFonts w:ascii="Times New Roman" w:hAnsi="Times New Roman" w:eastAsia="Times New Roman" w:cs="Times New Roman"/>
        </w:rPr>
        <w:t xml:space="preserve">. Divination was undoubtedly a vital practice within </w:t>
      </w:r>
      <w:r w:rsidRPr="605CED94" w:rsidR="336940AD">
        <w:rPr>
          <w:rFonts w:ascii="Times New Roman" w:hAnsi="Times New Roman" w:eastAsia="Times New Roman" w:cs="Times New Roman"/>
        </w:rPr>
        <w:t>Asclepian</w:t>
      </w:r>
      <w:r w:rsidRPr="605CED94" w:rsidR="336940AD">
        <w:rPr>
          <w:rFonts w:ascii="Times New Roman" w:hAnsi="Times New Roman" w:eastAsia="Times New Roman" w:cs="Times New Roman"/>
        </w:rPr>
        <w:t xml:space="preserve"> sanctuaries, but the abundance of Hippocratic-based therapies practised alongside divination suggests a hybrid approach which combined spiritual belief with scientific methods.</w:t>
      </w:r>
      <w:r>
        <w:br/>
      </w:r>
      <w:r>
        <w:br/>
      </w:r>
      <w:r w:rsidRPr="605CED94" w:rsidR="6B420096">
        <w:rPr>
          <w:rFonts w:ascii="Times New Roman" w:hAnsi="Times New Roman" w:eastAsia="Times New Roman" w:cs="Times New Roman"/>
        </w:rPr>
        <w:t>One ancien</w:t>
      </w:r>
      <w:r w:rsidRPr="605CED94" w:rsidR="6B420096">
        <w:rPr>
          <w:rFonts w:ascii="Times New Roman" w:hAnsi="Times New Roman" w:eastAsia="Times New Roman" w:cs="Times New Roman"/>
        </w:rPr>
        <w:t>t sourc</w:t>
      </w:r>
      <w:r w:rsidRPr="605CED94" w:rsidR="6B420096">
        <w:rPr>
          <w:rFonts w:ascii="Times New Roman" w:hAnsi="Times New Roman" w:eastAsia="Times New Roman" w:cs="Times New Roman"/>
        </w:rPr>
        <w:t xml:space="preserve">e which provides further valuable insights into </w:t>
      </w:r>
      <w:r w:rsidRPr="605CED94" w:rsidR="6B420096">
        <w:rPr>
          <w:rFonts w:ascii="Times New Roman" w:hAnsi="Times New Roman" w:eastAsia="Times New Roman" w:cs="Times New Roman"/>
        </w:rPr>
        <w:t>Asclep</w:t>
      </w:r>
      <w:r w:rsidRPr="605CED94" w:rsidR="6B420096">
        <w:rPr>
          <w:rFonts w:ascii="Times New Roman" w:hAnsi="Times New Roman" w:eastAsia="Times New Roman" w:cs="Times New Roman"/>
        </w:rPr>
        <w:t>ian</w:t>
      </w:r>
      <w:r w:rsidRPr="605CED94" w:rsidR="6B420096">
        <w:rPr>
          <w:rFonts w:ascii="Times New Roman" w:hAnsi="Times New Roman" w:eastAsia="Times New Roman" w:cs="Times New Roman"/>
        </w:rPr>
        <w:t xml:space="preserve"> medic</w:t>
      </w:r>
      <w:r w:rsidRPr="605CED94" w:rsidR="6B420096">
        <w:rPr>
          <w:rFonts w:ascii="Times New Roman" w:hAnsi="Times New Roman" w:eastAsia="Times New Roman" w:cs="Times New Roman"/>
        </w:rPr>
        <w:t xml:space="preserve">al practices is </w:t>
      </w:r>
      <w:r w:rsidRPr="605CED94" w:rsidR="6B420096">
        <w:rPr>
          <w:rFonts w:ascii="Times New Roman" w:hAnsi="Times New Roman" w:eastAsia="Times New Roman" w:cs="Times New Roman"/>
          <w:i w:val="1"/>
          <w:iCs w:val="1"/>
        </w:rPr>
        <w:t>The Sacred Tales</w:t>
      </w:r>
      <w:r w:rsidRPr="605CED94" w:rsidR="6B420096">
        <w:rPr>
          <w:rFonts w:ascii="Times New Roman" w:hAnsi="Times New Roman" w:eastAsia="Times New Roman" w:cs="Times New Roman"/>
        </w:rPr>
        <w:t xml:space="preserve"> by Aelius Aristides. This work offers a detailed and personal perspective on the experience of healing, divination, and interactions with the divine in the ancient Greco-Roman world. Composed in the second centu</w:t>
      </w:r>
      <w:r w:rsidRPr="605CED94" w:rsidR="6B420096">
        <w:rPr>
          <w:rFonts w:ascii="Times New Roman" w:hAnsi="Times New Roman" w:eastAsia="Times New Roman" w:cs="Times New Roman"/>
        </w:rPr>
        <w:t>ry CE</w:t>
      </w:r>
      <w:r w:rsidRPr="605CED94">
        <w:rPr>
          <w:rStyle w:val="FootnoteReference"/>
          <w:rFonts w:ascii="Times New Roman" w:hAnsi="Times New Roman" w:eastAsia="Times New Roman" w:cs="Times New Roman"/>
        </w:rPr>
        <w:footnoteReference w:id="12068"/>
      </w:r>
      <w:r w:rsidRPr="605CED94" w:rsidR="6B420096">
        <w:rPr>
          <w:rFonts w:ascii="Times New Roman" w:hAnsi="Times New Roman" w:eastAsia="Times New Roman" w:cs="Times New Roman"/>
        </w:rPr>
        <w:t>, th</w:t>
      </w:r>
      <w:r w:rsidRPr="605CED94" w:rsidR="6B420096">
        <w:rPr>
          <w:rFonts w:ascii="Times New Roman" w:hAnsi="Times New Roman" w:eastAsia="Times New Roman" w:cs="Times New Roman"/>
        </w:rPr>
        <w:t xml:space="preserve">ese texts recount Aristides’ wide range of chronic illnesses, for which he devoted much of his life to pilgrimage and residence at </w:t>
      </w:r>
      <w:r w:rsidRPr="605CED94" w:rsidR="6B420096">
        <w:rPr>
          <w:rFonts w:ascii="Times New Roman" w:hAnsi="Times New Roman" w:eastAsia="Times New Roman" w:cs="Times New Roman"/>
        </w:rPr>
        <w:t>Asclepian</w:t>
      </w:r>
      <w:r w:rsidRPr="605CED94" w:rsidR="6B420096">
        <w:rPr>
          <w:rFonts w:ascii="Times New Roman" w:hAnsi="Times New Roman" w:eastAsia="Times New Roman" w:cs="Times New Roman"/>
        </w:rPr>
        <w:t xml:space="preserve"> sanctuaries</w:t>
      </w:r>
      <w:r w:rsidRPr="605CED94">
        <w:rPr>
          <w:rStyle w:val="FootnoteReference"/>
          <w:rFonts w:ascii="Times New Roman" w:hAnsi="Times New Roman" w:eastAsia="Times New Roman" w:cs="Times New Roman"/>
        </w:rPr>
        <w:footnoteReference w:id="22211"/>
      </w:r>
      <w:r w:rsidRPr="605CED94" w:rsidR="6B420096">
        <w:rPr>
          <w:rFonts w:ascii="Times New Roman" w:hAnsi="Times New Roman" w:eastAsia="Times New Roman" w:cs="Times New Roman"/>
        </w:rPr>
        <w:t>. Within the texts, Aristides records many dreams in which Asclepius appears, diagnosing ailments, prescribing treatments, and offering theological insights. The dreams often mix detailed medical instructions with symbolic imagery</w:t>
      </w:r>
      <w:r w:rsidRPr="605CED94">
        <w:rPr>
          <w:rStyle w:val="FootnoteReference"/>
          <w:rFonts w:ascii="Times New Roman" w:hAnsi="Times New Roman" w:eastAsia="Times New Roman" w:cs="Times New Roman"/>
        </w:rPr>
        <w:footnoteReference w:id="31927"/>
      </w:r>
      <w:r w:rsidRPr="605CED94" w:rsidR="6B420096">
        <w:rPr>
          <w:rFonts w:ascii="Times New Roman" w:hAnsi="Times New Roman" w:eastAsia="Times New Roman" w:cs="Times New Roman"/>
        </w:rPr>
        <w:t xml:space="preserve">. Aristides’ relationship with Asclepius is characterised by a cycle of dream incubation, divine instruction, and ritual or physical compliance. Dreams provided detailed guidance on therapeutic practices </w:t>
      </w:r>
      <w:r w:rsidRPr="605CED94" w:rsidR="6B420096">
        <w:rPr>
          <w:rFonts w:ascii="Times New Roman" w:hAnsi="Times New Roman" w:eastAsia="Times New Roman" w:cs="Times New Roman"/>
        </w:rPr>
        <w:t>and occasio</w:t>
      </w:r>
      <w:r w:rsidRPr="605CED94" w:rsidR="6B420096">
        <w:rPr>
          <w:rFonts w:ascii="Times New Roman" w:hAnsi="Times New Roman" w:eastAsia="Times New Roman" w:cs="Times New Roman"/>
        </w:rPr>
        <w:t xml:space="preserve">nally demanded acts of devotion. In one account, Asclepius appears and instructs Aristides to eat a specific </w:t>
      </w:r>
      <w:r w:rsidRPr="605CED94" w:rsidR="5933DE3A">
        <w:rPr>
          <w:rFonts w:ascii="Times New Roman" w:hAnsi="Times New Roman" w:eastAsia="Times New Roman" w:cs="Times New Roman"/>
        </w:rPr>
        <w:t>flower</w:t>
      </w:r>
      <w:r w:rsidRPr="605CED94" w:rsidR="6B420096">
        <w:rPr>
          <w:rFonts w:ascii="Times New Roman" w:hAnsi="Times New Roman" w:eastAsia="Times New Roman" w:cs="Times New Roman"/>
        </w:rPr>
        <w:t xml:space="preserve"> to </w:t>
      </w:r>
      <w:r w:rsidRPr="605CED94" w:rsidR="7B86C1DC">
        <w:rPr>
          <w:rFonts w:ascii="Times New Roman" w:hAnsi="Times New Roman" w:eastAsia="Times New Roman" w:cs="Times New Roman"/>
        </w:rPr>
        <w:t>facilitate a purge</w:t>
      </w:r>
      <w:r w:rsidRPr="605CED94">
        <w:rPr>
          <w:rStyle w:val="FootnoteReference"/>
          <w:rFonts w:ascii="Times New Roman" w:hAnsi="Times New Roman" w:eastAsia="Times New Roman" w:cs="Times New Roman"/>
        </w:rPr>
        <w:footnoteReference w:id="5896"/>
      </w:r>
      <w:r w:rsidRPr="605CED94" w:rsidR="6B420096">
        <w:rPr>
          <w:rFonts w:ascii="Times New Roman" w:hAnsi="Times New Roman" w:eastAsia="Times New Roman" w:cs="Times New Roman"/>
        </w:rPr>
        <w:t xml:space="preserve">. In another passage, he reports Asclepius instructing him in a dream to </w:t>
      </w:r>
      <w:r w:rsidRPr="605CED94" w:rsidR="22E4A085">
        <w:rPr>
          <w:rFonts w:ascii="Times New Roman" w:hAnsi="Times New Roman" w:eastAsia="Times New Roman" w:cs="Times New Roman"/>
        </w:rPr>
        <w:t>refrain from</w:t>
      </w:r>
      <w:r w:rsidRPr="605CED94" w:rsidR="6B420096">
        <w:rPr>
          <w:rFonts w:ascii="Times New Roman" w:hAnsi="Times New Roman" w:eastAsia="Times New Roman" w:cs="Times New Roman"/>
        </w:rPr>
        <w:t xml:space="preserve"> bath</w:t>
      </w:r>
      <w:r w:rsidRPr="605CED94" w:rsidR="7F8814ED">
        <w:rPr>
          <w:rFonts w:ascii="Times New Roman" w:hAnsi="Times New Roman" w:eastAsia="Times New Roman" w:cs="Times New Roman"/>
        </w:rPr>
        <w:t>ing for several days</w:t>
      </w:r>
      <w:r w:rsidRPr="605CED94" w:rsidR="6B420096">
        <w:rPr>
          <w:rFonts w:ascii="Times New Roman" w:hAnsi="Times New Roman" w:eastAsia="Times New Roman" w:cs="Times New Roman"/>
        </w:rPr>
        <w:t>, which successfully relieved his symptoms</w:t>
      </w:r>
      <w:r w:rsidRPr="605CED94" w:rsidR="774FBB52">
        <w:rPr>
          <w:rFonts w:ascii="Times New Roman" w:hAnsi="Times New Roman" w:eastAsia="Times New Roman" w:cs="Times New Roman"/>
        </w:rPr>
        <w:t xml:space="preserve"> for a time</w:t>
      </w:r>
      <w:r w:rsidRPr="605CED94">
        <w:rPr>
          <w:rStyle w:val="FootnoteReference"/>
          <w:rFonts w:ascii="Times New Roman" w:hAnsi="Times New Roman" w:eastAsia="Times New Roman" w:cs="Times New Roman"/>
        </w:rPr>
        <w:footnoteReference w:id="16926"/>
      </w:r>
      <w:r w:rsidRPr="605CED94" w:rsidR="6B420096">
        <w:rPr>
          <w:rFonts w:ascii="Times New Roman" w:hAnsi="Times New Roman" w:eastAsia="Times New Roman" w:cs="Times New Roman"/>
        </w:rPr>
        <w:t>. These divine instructions mirror known empirically based Hippocratic medical practices, but are delivered by means of personal revelation as opposed to prognostics conducted by a physician.</w:t>
      </w:r>
      <w:r w:rsidRPr="605CED94" w:rsidR="72F25779">
        <w:rPr>
          <w:rFonts w:ascii="Times New Roman" w:hAnsi="Times New Roman" w:eastAsia="Times New Roman" w:cs="Times New Roman"/>
        </w:rPr>
        <w:t xml:space="preserve"> </w:t>
      </w:r>
      <w:r>
        <w:br/>
      </w:r>
      <w:r>
        <w:br/>
      </w:r>
      <w:r w:rsidRPr="605CED94" w:rsidR="5CA30439">
        <w:rPr>
          <w:rFonts w:ascii="Times New Roman" w:hAnsi="Times New Roman" w:eastAsia="Times New Roman" w:cs="Times New Roman"/>
        </w:rPr>
        <w:t xml:space="preserve">Aristides’ accounts </w:t>
      </w:r>
      <w:r w:rsidRPr="605CED94" w:rsidR="74023D43">
        <w:rPr>
          <w:rFonts w:ascii="Times New Roman" w:hAnsi="Times New Roman" w:eastAsia="Times New Roman" w:cs="Times New Roman"/>
        </w:rPr>
        <w:t>could be</w:t>
      </w:r>
      <w:r w:rsidRPr="605CED94" w:rsidR="5CA30439">
        <w:rPr>
          <w:rFonts w:ascii="Times New Roman" w:hAnsi="Times New Roman" w:eastAsia="Times New Roman" w:cs="Times New Roman"/>
        </w:rPr>
        <w:t xml:space="preserve"> interpreted as examples of divinatory medicine, where illness itself can be a mode of and impetus for divine communication</w:t>
      </w:r>
      <w:r w:rsidRPr="605CED94" w:rsidR="5B33FCEB">
        <w:rPr>
          <w:rFonts w:ascii="Times New Roman" w:hAnsi="Times New Roman" w:eastAsia="Times New Roman" w:cs="Times New Roman"/>
        </w:rPr>
        <w:t>,</w:t>
      </w:r>
      <w:r w:rsidRPr="605CED94" w:rsidR="5CA30439">
        <w:rPr>
          <w:rFonts w:ascii="Times New Roman" w:hAnsi="Times New Roman" w:eastAsia="Times New Roman" w:cs="Times New Roman"/>
        </w:rPr>
        <w:t xml:space="preserve"> and healing from an illness is an act of restoring cosmological and bodily order. Rather than treating illness based on physical symptoms alone, the divine dream integrates the patient’s spiritual state to form a unified diagnosis. However, it is clear that Aristides favours a theocentric model of healing, writing that </w:t>
      </w:r>
      <w:r w:rsidRPr="605CED94" w:rsidR="474972EF">
        <w:rPr>
          <w:rFonts w:ascii="Times New Roman" w:hAnsi="Times New Roman" w:eastAsia="Times New Roman" w:cs="Times New Roman"/>
        </w:rPr>
        <w:t xml:space="preserve">he </w:t>
      </w:r>
      <w:r w:rsidRPr="605CED94" w:rsidR="3F17BF8D">
        <w:rPr>
          <w:rFonts w:ascii="Times New Roman" w:hAnsi="Times New Roman" w:eastAsia="Times New Roman" w:cs="Times New Roman"/>
        </w:rPr>
        <w:t>’</w:t>
      </w:r>
      <w:r w:rsidRPr="605CED94" w:rsidR="01B0B674">
        <w:rPr>
          <w:rFonts w:ascii="Times New Roman" w:hAnsi="Times New Roman" w:eastAsia="Times New Roman" w:cs="Times New Roman"/>
        </w:rPr>
        <w:t>decided to submit truly to the God, as to a doctor and to do in silence whatever he wishes</w:t>
      </w:r>
      <w:r w:rsidRPr="605CED94" w:rsidR="79A202FB">
        <w:rPr>
          <w:rFonts w:ascii="Times New Roman" w:hAnsi="Times New Roman" w:eastAsia="Times New Roman" w:cs="Times New Roman"/>
        </w:rPr>
        <w:t>’</w:t>
      </w:r>
      <w:r w:rsidRPr="605CED94">
        <w:rPr>
          <w:rStyle w:val="FootnoteReference"/>
          <w:rFonts w:ascii="Times New Roman" w:hAnsi="Times New Roman" w:eastAsia="Times New Roman" w:cs="Times New Roman"/>
        </w:rPr>
        <w:footnoteReference w:id="1943"/>
      </w:r>
      <w:r w:rsidRPr="605CED94" w:rsidR="5CA30439">
        <w:rPr>
          <w:rFonts w:ascii="Times New Roman" w:hAnsi="Times New Roman" w:eastAsia="Times New Roman" w:cs="Times New Roman"/>
        </w:rPr>
        <w:t xml:space="preserve">, framing illnesses as something which the gods possess the ultimate authority to cure. Aristides seems to regard physicians as useful, but always subordinates their knowledge to that of </w:t>
      </w:r>
      <w:r w:rsidRPr="605CED94" w:rsidR="5CA30439">
        <w:rPr>
          <w:rFonts w:ascii="Times New Roman" w:hAnsi="Times New Roman" w:eastAsia="Times New Roman" w:cs="Times New Roman"/>
        </w:rPr>
        <w:t>Aclepius</w:t>
      </w:r>
      <w:r w:rsidRPr="605CED94" w:rsidR="5CA30439">
        <w:rPr>
          <w:rFonts w:ascii="Times New Roman" w:hAnsi="Times New Roman" w:eastAsia="Times New Roman" w:cs="Times New Roman"/>
        </w:rPr>
        <w:t>.  However, despite the focus on divine authority, the medical practices Aristides describes are not incompatible with contemporary medicine. As mentioned previously, he underwent empirically based treatments including vomiting, fasting, baths, and ot</w:t>
      </w:r>
      <w:r w:rsidRPr="605CED94" w:rsidR="5CA30439">
        <w:rPr>
          <w:rFonts w:ascii="Times New Roman" w:hAnsi="Times New Roman" w:eastAsia="Times New Roman" w:cs="Times New Roman"/>
        </w:rPr>
        <w:t>her Hipp</w:t>
      </w:r>
      <w:r w:rsidRPr="605CED94" w:rsidR="5CA30439">
        <w:rPr>
          <w:rFonts w:ascii="Times New Roman" w:hAnsi="Times New Roman" w:eastAsia="Times New Roman" w:cs="Times New Roman"/>
        </w:rPr>
        <w:t>ocratic-style therapies, but these were always within a divine framework</w:t>
      </w:r>
      <w:r w:rsidRPr="605CED94">
        <w:rPr>
          <w:rStyle w:val="FootnoteReference"/>
          <w:rFonts w:ascii="Times New Roman" w:hAnsi="Times New Roman" w:eastAsia="Times New Roman" w:cs="Times New Roman"/>
        </w:rPr>
        <w:footnoteReference w:id="22159"/>
      </w:r>
      <w:r w:rsidRPr="605CED94" w:rsidR="5CA30439">
        <w:rPr>
          <w:rFonts w:ascii="Times New Roman" w:hAnsi="Times New Roman" w:eastAsia="Times New Roman" w:cs="Times New Roman"/>
        </w:rPr>
        <w:t>. This blend of religious devotion and physical regimen further points towards a culture in which divination and empirical observation were complementary, not contradictory.</w:t>
      </w:r>
      <w:r>
        <w:br/>
      </w:r>
      <w:r>
        <w:br/>
      </w:r>
      <w:r w:rsidRPr="605CED94" w:rsidR="78D6D4A0">
        <w:rPr>
          <w:rFonts w:ascii="Times New Roman" w:hAnsi="Times New Roman" w:eastAsia="Times New Roman" w:cs="Times New Roman"/>
          <w:i w:val="1"/>
          <w:iCs w:val="1"/>
        </w:rPr>
        <w:t>The Sacred Tales</w:t>
      </w:r>
      <w:r w:rsidRPr="605CED94" w:rsidR="78D6D4A0">
        <w:rPr>
          <w:rFonts w:ascii="Times New Roman" w:hAnsi="Times New Roman" w:eastAsia="Times New Roman" w:cs="Times New Roman"/>
        </w:rPr>
        <w:t xml:space="preserve"> are also structured in such a way that they highlight the interconnectedness of both physical and spiritual concerns. </w:t>
      </w:r>
      <w:r w:rsidRPr="605CED94" w:rsidR="196C9CAF">
        <w:rPr>
          <w:rFonts w:ascii="Times New Roman" w:hAnsi="Times New Roman" w:eastAsia="Times New Roman" w:cs="Times New Roman"/>
        </w:rPr>
        <w:t>The narratives are</w:t>
      </w:r>
      <w:r w:rsidRPr="605CED94" w:rsidR="78D6D4A0">
        <w:rPr>
          <w:rFonts w:ascii="Times New Roman" w:hAnsi="Times New Roman" w:eastAsia="Times New Roman" w:cs="Times New Roman"/>
        </w:rPr>
        <w:t xml:space="preserve"> constructed not only around symptoms and cures but also around revelation, obedience, and transformation. The dream is not merely a diagnostic tool, but also a method of divine introspection</w:t>
      </w:r>
      <w:r w:rsidRPr="605CED94">
        <w:rPr>
          <w:rStyle w:val="FootnoteReference"/>
          <w:rFonts w:ascii="Times New Roman" w:hAnsi="Times New Roman" w:eastAsia="Times New Roman" w:cs="Times New Roman"/>
        </w:rPr>
        <w:footnoteReference w:id="9446"/>
      </w:r>
      <w:r w:rsidRPr="605CED94" w:rsidR="78D6D4A0">
        <w:rPr>
          <w:rFonts w:ascii="Times New Roman" w:hAnsi="Times New Roman" w:eastAsia="Times New Roman" w:cs="Times New Roman"/>
        </w:rPr>
        <w:t>. In this way, Aristides combines narrative, prayer, and self-interpretation into a hybrid medical-theological discussion. His method of recording, analysing, and responding to dreams reveals a view of healing grounded in personal revelation and religious discipline. As we have seen, this perspective stands in contrast to Hippocratic medicine but does not entirely reject its methods. Both are interpretive systems that operate within a very similar worldview and framework, but they differ in the language they use and the signs upon which they place importance.</w:t>
      </w:r>
      <w:r>
        <w:br/>
      </w:r>
      <w:r>
        <w:br/>
      </w:r>
      <w:r w:rsidRPr="605CED94" w:rsidR="68281A17">
        <w:rPr>
          <w:rFonts w:ascii="Times New Roman" w:hAnsi="Times New Roman" w:eastAsia="Times New Roman" w:cs="Times New Roman"/>
        </w:rPr>
        <w:t>Healing knowledge in antiquity did not suddenly switch from being ‘magical’ to being ‘scientific’ overnight. It is fairly clear that different ritual, empirical and theological interpretations both combined and coexisted in response to the needs and cultural expectations of both healers and patients. Hippocratic medicine was not entirely without a religious basis, and divine medicine did not entirely reject diagnosis based on physical symptoms and Hippocratic treatments. While Hippocratic authors attempted to reframe divination within an empirical context, Asclepian healing reflects a more traditional model of divination as a method of receiving diagnosis and revelation. However, for many, the study and interpretation of dreams was not necessarily considered to be irrational or unscientific. They could be tools for insight, operating through structured symbolism which could be reliably interpreted</w:t>
      </w:r>
      <w:r w:rsidRPr="605CED94">
        <w:rPr>
          <w:rStyle w:val="FootnoteReference"/>
          <w:rFonts w:ascii="Times New Roman" w:hAnsi="Times New Roman" w:eastAsia="Times New Roman" w:cs="Times New Roman"/>
        </w:rPr>
        <w:footnoteReference w:id="10935"/>
      </w:r>
      <w:r w:rsidRPr="605CED94" w:rsidR="68281A17">
        <w:rPr>
          <w:rFonts w:ascii="Times New Roman" w:hAnsi="Times New Roman" w:eastAsia="Times New Roman" w:cs="Times New Roman"/>
        </w:rPr>
        <w:t>.</w:t>
      </w:r>
      <w:r w:rsidRPr="605CED94" w:rsidR="42DF415D">
        <w:rPr>
          <w:rFonts w:ascii="Times New Roman" w:hAnsi="Times New Roman" w:eastAsia="Times New Roman" w:cs="Times New Roman"/>
        </w:rPr>
        <w:t xml:space="preserve">  </w:t>
      </w:r>
      <w:r>
        <w:br/>
      </w:r>
      <w:r>
        <w:br/>
      </w:r>
      <w:r w:rsidRPr="605CED94" w:rsidR="05D3A1B8">
        <w:rPr>
          <w:rFonts w:ascii="Times New Roman" w:hAnsi="Times New Roman" w:eastAsia="Times New Roman" w:cs="Times New Roman"/>
        </w:rPr>
        <w:t xml:space="preserve">While temple inscriptions and autobiographical works like </w:t>
      </w:r>
      <w:r w:rsidRPr="605CED94" w:rsidR="05D3A1B8">
        <w:rPr>
          <w:rFonts w:ascii="Times New Roman" w:hAnsi="Times New Roman" w:eastAsia="Times New Roman" w:cs="Times New Roman"/>
          <w:i w:val="1"/>
          <w:iCs w:val="1"/>
        </w:rPr>
        <w:t>The Sacred Tales</w:t>
      </w:r>
      <w:r w:rsidRPr="605CED94" w:rsidR="05D3A1B8">
        <w:rPr>
          <w:rFonts w:ascii="Times New Roman" w:hAnsi="Times New Roman" w:eastAsia="Times New Roman" w:cs="Times New Roman"/>
        </w:rPr>
        <w:t xml:space="preserve"> depict dream divination as personal and religiously charged, Artemidorus’ </w:t>
      </w:r>
      <w:r w:rsidRPr="605CED94" w:rsidR="05D3A1B8">
        <w:rPr>
          <w:rFonts w:ascii="Times New Roman" w:hAnsi="Times New Roman" w:eastAsia="Times New Roman" w:cs="Times New Roman"/>
          <w:i w:val="1"/>
          <w:iCs w:val="1"/>
        </w:rPr>
        <w:t>Oneirocritica</w:t>
      </w:r>
      <w:r w:rsidRPr="605CED94" w:rsidR="05D3A1B8">
        <w:rPr>
          <w:rFonts w:ascii="Times New Roman" w:hAnsi="Times New Roman" w:eastAsia="Times New Roman" w:cs="Times New Roman"/>
        </w:rPr>
        <w:t xml:space="preserve"> offers a more technical and systematic framework for interpreting dreams, including those pertaining to health. Written in the second century CE, the text presents many dream symbols, their meanings, and rules for interpretation, drawing on a wealth of professional experience and earlier traditions of dream analysis</w:t>
      </w:r>
      <w:r w:rsidRPr="605CED94">
        <w:rPr>
          <w:rStyle w:val="FootnoteReference"/>
          <w:rFonts w:ascii="Times New Roman" w:hAnsi="Times New Roman" w:eastAsia="Times New Roman" w:cs="Times New Roman"/>
        </w:rPr>
        <w:footnoteReference w:id="32282"/>
      </w:r>
      <w:r w:rsidRPr="605CED94" w:rsidR="05D3A1B8">
        <w:rPr>
          <w:rFonts w:ascii="Times New Roman" w:hAnsi="Times New Roman" w:eastAsia="Times New Roman" w:cs="Times New Roman"/>
        </w:rPr>
        <w:t>. Artemidorus depicts himself as a skilled technician with a methodical approach to decoding signs rather than a mystic, which stands in contrast to many modern interpretations of divination as something which is irrational or unscientific</w:t>
      </w:r>
      <w:r w:rsidRPr="605CED94" w:rsidR="05D3A1B8">
        <w:rPr>
          <w:rFonts w:ascii="Times New Roman" w:hAnsi="Times New Roman" w:eastAsia="Times New Roman" w:cs="Times New Roman"/>
        </w:rPr>
        <w:t xml:space="preserve">. Though not a purely medical text, the </w:t>
      </w:r>
      <w:r w:rsidRPr="605CED94" w:rsidR="05D3A1B8">
        <w:rPr>
          <w:rFonts w:ascii="Times New Roman" w:hAnsi="Times New Roman" w:eastAsia="Times New Roman" w:cs="Times New Roman"/>
          <w:i w:val="1"/>
          <w:iCs w:val="1"/>
        </w:rPr>
        <w:t>Oneirocritica</w:t>
      </w:r>
      <w:r w:rsidRPr="605CED94" w:rsidR="05D3A1B8">
        <w:rPr>
          <w:rFonts w:ascii="Times New Roman" w:hAnsi="Times New Roman" w:eastAsia="Times New Roman" w:cs="Times New Roman"/>
        </w:rPr>
        <w:t xml:space="preserve"> offers crucial insights into how divinatory interpretations interacted with ancient ideas about health and the body. Artemidorus explicitly includes interpretations regarding illness, disease, surgery, and recovery within his broader framework of symbolic dreams</w:t>
      </w:r>
      <w:r w:rsidRPr="605CED94">
        <w:rPr>
          <w:rStyle w:val="FootnoteReference"/>
          <w:rFonts w:ascii="Times New Roman" w:hAnsi="Times New Roman" w:eastAsia="Times New Roman" w:cs="Times New Roman"/>
        </w:rPr>
        <w:footnoteReference w:id="9113"/>
      </w:r>
      <w:r w:rsidRPr="605CED94" w:rsidR="05D3A1B8">
        <w:rPr>
          <w:rFonts w:ascii="Times New Roman" w:hAnsi="Times New Roman" w:eastAsia="Times New Roman" w:cs="Times New Roman"/>
        </w:rPr>
        <w:t>, revealing a worldview in which the boundaries between divination and medicine were again blurred.</w:t>
      </w:r>
      <w:r>
        <w:br/>
      </w:r>
      <w:r>
        <w:br/>
      </w:r>
      <w:r w:rsidRPr="605CED94" w:rsidR="757C7852">
        <w:rPr>
          <w:rFonts w:ascii="Times New Roman" w:hAnsi="Times New Roman" w:eastAsia="Times New Roman" w:cs="Times New Roman"/>
        </w:rPr>
        <w:t>It would appear that Artemidorus conceived of dreams as diagnostic and prognostic tools. His dream analysis was an attempt at empiricism, not mysticism. He based his interpretations on</w:t>
      </w:r>
      <w:r w:rsidRPr="605CED94" w:rsidR="5C1CA419">
        <w:rPr>
          <w:rFonts w:ascii="Times New Roman" w:hAnsi="Times New Roman" w:eastAsia="Times New Roman" w:cs="Times New Roman"/>
        </w:rPr>
        <w:t xml:space="preserve"> his own experience, as well as </w:t>
      </w:r>
      <w:r w:rsidRPr="605CED94" w:rsidR="757C7852">
        <w:rPr>
          <w:rFonts w:ascii="Times New Roman" w:hAnsi="Times New Roman" w:eastAsia="Times New Roman" w:cs="Times New Roman"/>
        </w:rPr>
        <w:t>previously documented cases</w:t>
      </w:r>
      <w:r w:rsidRPr="605CED94" w:rsidR="48FF5EBF">
        <w:rPr>
          <w:rFonts w:ascii="Times New Roman" w:hAnsi="Times New Roman" w:eastAsia="Times New Roman" w:cs="Times New Roman"/>
        </w:rPr>
        <w:t xml:space="preserve"> and a rich tradition that preceeded him</w:t>
      </w:r>
      <w:r w:rsidRPr="605CED94">
        <w:rPr>
          <w:rStyle w:val="FootnoteReference"/>
          <w:rFonts w:ascii="Times New Roman" w:hAnsi="Times New Roman" w:eastAsia="Times New Roman" w:cs="Times New Roman"/>
        </w:rPr>
        <w:footnoteReference w:id="10852"/>
      </w:r>
      <w:r w:rsidRPr="605CED94" w:rsidR="757C7852">
        <w:rPr>
          <w:rFonts w:ascii="Times New Roman" w:hAnsi="Times New Roman" w:eastAsia="Times New Roman" w:cs="Times New Roman"/>
        </w:rPr>
        <w:t>. Central to Artemidorus’ method is his distinction between two types of dreams that can be roughly defined as truthful, prophetic dreams, and non-prophetic, meaningless dreams that arise from bodily or emotional states. This distinction is crucial to understanding the role dream analysis plays within medical contexts. Non-prophetic dreams that arose from physical causes, such as fever, could be considered a valid symptom to take note of within a Hippocratic-style diagnosis. On the other hand, prophetic dreams from divine sources may contain information and symbolism relating to future illnesses, potential cures and treatment plans when interpreted correctly</w:t>
      </w:r>
      <w:r w:rsidRPr="605CED94">
        <w:rPr>
          <w:rStyle w:val="FootnoteReference"/>
          <w:rFonts w:ascii="Times New Roman" w:hAnsi="Times New Roman" w:eastAsia="Times New Roman" w:cs="Times New Roman"/>
        </w:rPr>
        <w:footnoteReference w:id="32364"/>
      </w:r>
      <w:r w:rsidRPr="605CED94" w:rsidR="757C7852">
        <w:rPr>
          <w:rFonts w:ascii="Times New Roman" w:hAnsi="Times New Roman" w:eastAsia="Times New Roman" w:cs="Times New Roman"/>
        </w:rPr>
        <w:t>.</w:t>
      </w:r>
      <w:r>
        <w:br/>
      </w:r>
      <w:r>
        <w:br/>
      </w:r>
      <w:r w:rsidRPr="605CED94" w:rsidR="78FA7122">
        <w:rPr>
          <w:rFonts w:ascii="Times New Roman" w:hAnsi="Times New Roman" w:eastAsia="Times New Roman" w:cs="Times New Roman"/>
        </w:rPr>
        <w:t xml:space="preserve">Several examples of dream-based medical diagnosis appear in the </w:t>
      </w:r>
      <w:r w:rsidRPr="605CED94" w:rsidR="78FA7122">
        <w:rPr>
          <w:rFonts w:ascii="Times New Roman" w:hAnsi="Times New Roman" w:eastAsia="Times New Roman" w:cs="Times New Roman"/>
          <w:i w:val="1"/>
          <w:iCs w:val="1"/>
        </w:rPr>
        <w:t>Oneirocritica</w:t>
      </w:r>
      <w:r w:rsidRPr="605CED94" w:rsidR="78FA7122">
        <w:rPr>
          <w:rFonts w:ascii="Times New Roman" w:hAnsi="Times New Roman" w:eastAsia="Times New Roman" w:cs="Times New Roman"/>
        </w:rPr>
        <w:t xml:space="preserve">, such as one instance where Artemidorus interprets the dream of being </w:t>
      </w:r>
      <w:r w:rsidRPr="605CED94" w:rsidR="51844599">
        <w:rPr>
          <w:rFonts w:ascii="Times New Roman" w:hAnsi="Times New Roman" w:eastAsia="Times New Roman" w:cs="Times New Roman"/>
        </w:rPr>
        <w:t>wounded in the throat or upper lip</w:t>
      </w:r>
      <w:r w:rsidRPr="605CED94" w:rsidR="78FA7122">
        <w:rPr>
          <w:rFonts w:ascii="Times New Roman" w:hAnsi="Times New Roman" w:eastAsia="Times New Roman" w:cs="Times New Roman"/>
        </w:rPr>
        <w:t xml:space="preserve"> as foreshadowing </w:t>
      </w:r>
      <w:r w:rsidRPr="605CED94" w:rsidR="06FE33A6">
        <w:rPr>
          <w:rFonts w:ascii="Times New Roman" w:hAnsi="Times New Roman" w:eastAsia="Times New Roman" w:cs="Times New Roman"/>
        </w:rPr>
        <w:t>an oncoming illness due to the entire body symbollically ’hanging’ on this area</w:t>
      </w:r>
      <w:r w:rsidRPr="605CED94">
        <w:rPr>
          <w:rStyle w:val="FootnoteReference"/>
          <w:rFonts w:ascii="Times New Roman" w:hAnsi="Times New Roman" w:eastAsia="Times New Roman" w:cs="Times New Roman"/>
        </w:rPr>
        <w:footnoteReference w:id="8215"/>
      </w:r>
      <w:r w:rsidRPr="605CED94" w:rsidR="78FA7122">
        <w:rPr>
          <w:rFonts w:ascii="Times New Roman" w:hAnsi="Times New Roman" w:eastAsia="Times New Roman" w:cs="Times New Roman"/>
        </w:rPr>
        <w:t xml:space="preserve">. Elsewhere, he warns that dreams of </w:t>
      </w:r>
      <w:r w:rsidRPr="605CED94" w:rsidR="0D786681">
        <w:rPr>
          <w:rFonts w:ascii="Times New Roman" w:hAnsi="Times New Roman" w:eastAsia="Times New Roman" w:cs="Times New Roman"/>
        </w:rPr>
        <w:t>clay can signify both illness and ’outrageous behaviour’, for which he provides passive homosexuality as an example</w:t>
      </w:r>
      <w:r w:rsidRPr="605CED94">
        <w:rPr>
          <w:rStyle w:val="FootnoteReference"/>
          <w:rFonts w:ascii="Times New Roman" w:hAnsi="Times New Roman" w:eastAsia="Times New Roman" w:cs="Times New Roman"/>
        </w:rPr>
        <w:footnoteReference w:id="15874"/>
      </w:r>
      <w:r w:rsidRPr="605CED94" w:rsidR="78FA7122">
        <w:rPr>
          <w:rFonts w:ascii="Times New Roman" w:hAnsi="Times New Roman" w:eastAsia="Times New Roman" w:cs="Times New Roman"/>
        </w:rPr>
        <w:t>. He also writes that to dream of</w:t>
      </w:r>
      <w:r w:rsidRPr="605CED94" w:rsidR="5A6A3C63">
        <w:rPr>
          <w:rFonts w:ascii="Times New Roman" w:hAnsi="Times New Roman" w:eastAsia="Times New Roman" w:cs="Times New Roman"/>
        </w:rPr>
        <w:t xml:space="preserve"> </w:t>
      </w:r>
      <w:r w:rsidRPr="605CED94" w:rsidR="78FA7122">
        <w:rPr>
          <w:rFonts w:ascii="Times New Roman" w:hAnsi="Times New Roman" w:eastAsia="Times New Roman" w:cs="Times New Roman"/>
        </w:rPr>
        <w:t xml:space="preserve"> </w:t>
      </w:r>
      <w:r w:rsidRPr="605CED94" w:rsidR="593780F2">
        <w:rPr>
          <w:rFonts w:ascii="Times New Roman" w:hAnsi="Times New Roman" w:eastAsia="Times New Roman" w:cs="Times New Roman"/>
        </w:rPr>
        <w:t>many lice on your body</w:t>
      </w:r>
      <w:r w:rsidRPr="605CED94" w:rsidR="78FA7122">
        <w:rPr>
          <w:rFonts w:ascii="Times New Roman" w:hAnsi="Times New Roman" w:eastAsia="Times New Roman" w:cs="Times New Roman"/>
        </w:rPr>
        <w:t xml:space="preserve"> often indicates </w:t>
      </w:r>
      <w:r w:rsidRPr="605CED94" w:rsidR="50255400">
        <w:rPr>
          <w:rFonts w:ascii="Times New Roman" w:hAnsi="Times New Roman" w:eastAsia="Times New Roman" w:cs="Times New Roman"/>
        </w:rPr>
        <w:t>terrible disease</w:t>
      </w:r>
      <w:r w:rsidRPr="605CED94" w:rsidR="78FA7122">
        <w:rPr>
          <w:rFonts w:ascii="Times New Roman" w:hAnsi="Times New Roman" w:eastAsia="Times New Roman" w:cs="Times New Roman"/>
        </w:rPr>
        <w:t xml:space="preserve">, especially </w:t>
      </w:r>
      <w:r w:rsidRPr="605CED94" w:rsidR="289F80C6">
        <w:rPr>
          <w:rFonts w:ascii="Times New Roman" w:hAnsi="Times New Roman" w:eastAsia="Times New Roman" w:cs="Times New Roman"/>
        </w:rPr>
        <w:t>i</w:t>
      </w:r>
      <w:r w:rsidRPr="605CED94" w:rsidR="78FA7122">
        <w:rPr>
          <w:rFonts w:ascii="Times New Roman" w:hAnsi="Times New Roman" w:eastAsia="Times New Roman" w:cs="Times New Roman"/>
        </w:rPr>
        <w:t xml:space="preserve">f the </w:t>
      </w:r>
      <w:r w:rsidRPr="605CED94" w:rsidR="69B78C60">
        <w:rPr>
          <w:rFonts w:ascii="Times New Roman" w:hAnsi="Times New Roman" w:eastAsia="Times New Roman" w:cs="Times New Roman"/>
        </w:rPr>
        <w:t>dreamer does not manage to remove them before waking</w:t>
      </w:r>
      <w:r w:rsidRPr="605CED94">
        <w:rPr>
          <w:rStyle w:val="FootnoteReference"/>
          <w:rFonts w:ascii="Times New Roman" w:hAnsi="Times New Roman" w:eastAsia="Times New Roman" w:cs="Times New Roman"/>
        </w:rPr>
        <w:footnoteReference w:id="4004"/>
      </w:r>
      <w:r w:rsidRPr="605CED94" w:rsidR="78FA7122">
        <w:rPr>
          <w:rFonts w:ascii="Times New Roman" w:hAnsi="Times New Roman" w:eastAsia="Times New Roman" w:cs="Times New Roman"/>
        </w:rPr>
        <w:t xml:space="preserve">. These interpretations are based on an interpretive logic in which parts of the body, objects, or actions represent known medical phenomena, </w:t>
      </w:r>
      <w:r w:rsidRPr="605CED94" w:rsidR="071DE8D3">
        <w:rPr>
          <w:rFonts w:ascii="Times New Roman" w:hAnsi="Times New Roman" w:eastAsia="Times New Roman" w:cs="Times New Roman"/>
        </w:rPr>
        <w:t>allegedly</w:t>
      </w:r>
      <w:r w:rsidRPr="605CED94" w:rsidR="78FA7122">
        <w:rPr>
          <w:rFonts w:ascii="Times New Roman" w:hAnsi="Times New Roman" w:eastAsia="Times New Roman" w:cs="Times New Roman"/>
        </w:rPr>
        <w:t xml:space="preserve"> derived from empirical </w:t>
      </w:r>
      <w:r w:rsidRPr="605CED94" w:rsidR="1CC59413">
        <w:rPr>
          <w:rFonts w:ascii="Times New Roman" w:hAnsi="Times New Roman" w:eastAsia="Times New Roman" w:cs="Times New Roman"/>
        </w:rPr>
        <w:t xml:space="preserve">real-world </w:t>
      </w:r>
      <w:r w:rsidRPr="605CED94" w:rsidR="78FA7122">
        <w:rPr>
          <w:rFonts w:ascii="Times New Roman" w:hAnsi="Times New Roman" w:eastAsia="Times New Roman" w:cs="Times New Roman"/>
        </w:rPr>
        <w:t>cases. Though heavily symbolic, these readings often intersect with medical realities and show awareness of specific illnesses and their treatments. This model of dream analysis rests on the interpretation of signs displayed by the body, both physically and during dreams. Illness is not merely a physical ailment, but something which affects and can manifest across the entirety of a person, including rational and spiritual dimensions. Artemidorus’ approach is representative of a genuine attempt to systematise dream interpretation into a rigorous and empirical interpretive art that sometimes anticipates and informs upon medical issues</w:t>
      </w:r>
      <w:r w:rsidRPr="605CED94">
        <w:rPr>
          <w:rStyle w:val="FootnoteReference"/>
          <w:rFonts w:ascii="Times New Roman" w:hAnsi="Times New Roman" w:eastAsia="Times New Roman" w:cs="Times New Roman"/>
        </w:rPr>
        <w:footnoteReference w:id="31952"/>
      </w:r>
      <w:r w:rsidRPr="605CED94" w:rsidR="78FA7122">
        <w:rPr>
          <w:rFonts w:ascii="Times New Roman" w:hAnsi="Times New Roman" w:eastAsia="Times New Roman" w:cs="Times New Roman"/>
        </w:rPr>
        <w:t>.</w:t>
      </w:r>
      <w:r>
        <w:br/>
      </w:r>
      <w:r>
        <w:br/>
      </w:r>
      <w:r w:rsidRPr="605CED94" w:rsidR="77BD00D7">
        <w:rPr>
          <w:rFonts w:ascii="Times New Roman" w:hAnsi="Times New Roman" w:eastAsia="Times New Roman" w:cs="Times New Roman"/>
        </w:rPr>
        <w:t xml:space="preserve">Artemidorus also insists that dream interpretations cannot be universally applied to every patient. In fact, interpretations must take the individual’s circumstances, habits and occupation into consideration. For example, a dream of </w:t>
      </w:r>
      <w:r w:rsidRPr="605CED94" w:rsidR="15A7CCE4">
        <w:rPr>
          <w:rFonts w:ascii="Times New Roman" w:hAnsi="Times New Roman" w:eastAsia="Times New Roman" w:cs="Times New Roman"/>
        </w:rPr>
        <w:t xml:space="preserve">vomiting </w:t>
      </w:r>
      <w:r w:rsidRPr="605CED94" w:rsidR="77BD00D7">
        <w:rPr>
          <w:rFonts w:ascii="Times New Roman" w:hAnsi="Times New Roman" w:eastAsia="Times New Roman" w:cs="Times New Roman"/>
        </w:rPr>
        <w:t xml:space="preserve">blood </w:t>
      </w:r>
      <w:r w:rsidRPr="605CED94" w:rsidR="270C4D8E">
        <w:rPr>
          <w:rFonts w:ascii="Times New Roman" w:hAnsi="Times New Roman" w:eastAsia="Times New Roman" w:cs="Times New Roman"/>
        </w:rPr>
        <w:t>or phlegm is considered to be a positive sign for the poor but a harmful sign for the wealthy</w:t>
      </w:r>
      <w:r w:rsidRPr="605CED94">
        <w:rPr>
          <w:rStyle w:val="FootnoteReference"/>
          <w:rFonts w:ascii="Times New Roman" w:hAnsi="Times New Roman" w:eastAsia="Times New Roman" w:cs="Times New Roman"/>
        </w:rPr>
        <w:footnoteReference w:id="20074"/>
      </w:r>
      <w:r w:rsidRPr="605CED94" w:rsidR="77BD00D7">
        <w:rPr>
          <w:rFonts w:ascii="Times New Roman" w:hAnsi="Times New Roman" w:eastAsia="Times New Roman" w:cs="Times New Roman"/>
        </w:rPr>
        <w:t xml:space="preserve"> and dream</w:t>
      </w:r>
      <w:r w:rsidRPr="605CED94" w:rsidR="796A1AE2">
        <w:rPr>
          <w:rFonts w:ascii="Times New Roman" w:hAnsi="Times New Roman" w:eastAsia="Times New Roman" w:cs="Times New Roman"/>
        </w:rPr>
        <w:t>ing that you have become a god</w:t>
      </w:r>
      <w:r w:rsidRPr="605CED94" w:rsidR="77BD00D7">
        <w:rPr>
          <w:rFonts w:ascii="Times New Roman" w:hAnsi="Times New Roman" w:eastAsia="Times New Roman" w:cs="Times New Roman"/>
        </w:rPr>
        <w:t xml:space="preserve"> may signify </w:t>
      </w:r>
      <w:r w:rsidRPr="605CED94" w:rsidR="479CE809">
        <w:rPr>
          <w:rFonts w:ascii="Times New Roman" w:hAnsi="Times New Roman" w:eastAsia="Times New Roman" w:cs="Times New Roman"/>
        </w:rPr>
        <w:t>priesthood or prophethood in your future, unless you are sick, in which case you are likely to die</w:t>
      </w:r>
      <w:r w:rsidRPr="605CED94">
        <w:rPr>
          <w:rStyle w:val="FootnoteReference"/>
          <w:rFonts w:ascii="Times New Roman" w:hAnsi="Times New Roman" w:eastAsia="Times New Roman" w:cs="Times New Roman"/>
        </w:rPr>
        <w:footnoteReference w:id="12853"/>
      </w:r>
      <w:r w:rsidRPr="605CED94" w:rsidR="77BD00D7">
        <w:rPr>
          <w:rFonts w:ascii="Times New Roman" w:hAnsi="Times New Roman" w:eastAsia="Times New Roman" w:cs="Times New Roman"/>
        </w:rPr>
        <w:t xml:space="preserve">. For </w:t>
      </w:r>
      <w:r w:rsidRPr="605CED94" w:rsidR="77BD00D7">
        <w:rPr>
          <w:rFonts w:ascii="Times New Roman" w:hAnsi="Times New Roman" w:eastAsia="Times New Roman" w:cs="Times New Roman"/>
        </w:rPr>
        <w:t xml:space="preserve">Artemidorus, dream signs </w:t>
      </w:r>
      <w:r w:rsidRPr="605CED94" w:rsidR="77BD00D7">
        <w:rPr>
          <w:rFonts w:ascii="Times New Roman" w:hAnsi="Times New Roman" w:eastAsia="Times New Roman" w:cs="Times New Roman"/>
        </w:rPr>
        <w:t xml:space="preserve">were not </w:t>
      </w:r>
      <w:r w:rsidRPr="605CED94" w:rsidR="77BD00D7">
        <w:rPr>
          <w:rFonts w:ascii="Times New Roman" w:hAnsi="Times New Roman" w:eastAsia="Times New Roman" w:cs="Times New Roman"/>
        </w:rPr>
        <w:t>universal, but should be taken as personalised diagnostics, interpreted through a logical analysis of symbolism. This attention to the patient’s context aligns with Hippocratic teachings on individualised treatment and environmental factors. Even in this heavily divinatory interpretation, empirical factors remain critical.</w:t>
      </w:r>
      <w:r>
        <w:br/>
      </w:r>
      <w:r>
        <w:br/>
      </w:r>
      <w:r w:rsidRPr="605CED94" w:rsidR="1D0913D8">
        <w:rPr>
          <w:rFonts w:ascii="Times New Roman" w:hAnsi="Times New Roman" w:eastAsia="Times New Roman" w:cs="Times New Roman"/>
        </w:rPr>
        <w:t xml:space="preserve">Given all of this, it is perhaps not surprising to note that some of Artemidorus’ medical-related dream scenarios bear a close resemblance to Asclepian dream narratives, including visions of </w:t>
      </w:r>
      <w:r w:rsidRPr="605CED94" w:rsidR="4809D653">
        <w:rPr>
          <w:rFonts w:ascii="Times New Roman" w:hAnsi="Times New Roman" w:eastAsia="Times New Roman" w:cs="Times New Roman"/>
        </w:rPr>
        <w:t>physical signs</w:t>
      </w:r>
      <w:r w:rsidRPr="605CED94" w:rsidR="1D0913D8">
        <w:rPr>
          <w:rFonts w:ascii="Times New Roman" w:hAnsi="Times New Roman" w:eastAsia="Times New Roman" w:cs="Times New Roman"/>
        </w:rPr>
        <w:t>, bodily purges, or divine interventions. However, Artemidorus maintains a slightly more detached interpretive stance, not necessarily viewing divination as a revelation granted by a god, but rather as an intellectual human exercise in the</w:t>
      </w:r>
      <w:r w:rsidRPr="605CED94" w:rsidR="24B2D9BF">
        <w:rPr>
          <w:rFonts w:ascii="Times New Roman" w:hAnsi="Times New Roman" w:eastAsia="Times New Roman" w:cs="Times New Roman"/>
        </w:rPr>
        <w:t xml:space="preserve"> empirical observation and</w:t>
      </w:r>
      <w:r w:rsidRPr="605CED94" w:rsidR="1D0913D8">
        <w:rPr>
          <w:rFonts w:ascii="Times New Roman" w:hAnsi="Times New Roman" w:eastAsia="Times New Roman" w:cs="Times New Roman"/>
        </w:rPr>
        <w:t xml:space="preserve"> interpretation of signs, much like how a physician would read symptoms</w:t>
      </w:r>
      <w:r w:rsidRPr="605CED94">
        <w:rPr>
          <w:rStyle w:val="FootnoteReference"/>
          <w:rFonts w:ascii="Times New Roman" w:hAnsi="Times New Roman" w:eastAsia="Times New Roman" w:cs="Times New Roman"/>
        </w:rPr>
        <w:footnoteReference w:id="11644"/>
      </w:r>
      <w:r w:rsidRPr="605CED94" w:rsidR="1D0913D8">
        <w:rPr>
          <w:rFonts w:ascii="Times New Roman" w:hAnsi="Times New Roman" w:eastAsia="Times New Roman" w:cs="Times New Roman"/>
        </w:rPr>
        <w:t xml:space="preserve">. Rather than opposing Hippocratic medicine, Artemidorus’ work simply provides another alternative diagnostic method grounded in empirical analysis, accumulated expertise, and symbolic reasoning. While not medically focused in the same sense as Hippocratic texts, </w:t>
      </w:r>
      <w:r w:rsidRPr="605CED94" w:rsidR="1D0913D8">
        <w:rPr>
          <w:rFonts w:ascii="Times New Roman" w:hAnsi="Times New Roman" w:eastAsia="Times New Roman" w:cs="Times New Roman"/>
          <w:i w:val="1"/>
          <w:iCs w:val="1"/>
        </w:rPr>
        <w:t>Oneirocritica</w:t>
      </w:r>
      <w:r w:rsidRPr="605CED94" w:rsidR="1D0913D8">
        <w:rPr>
          <w:rFonts w:ascii="Times New Roman" w:hAnsi="Times New Roman" w:eastAsia="Times New Roman" w:cs="Times New Roman"/>
        </w:rPr>
        <w:t xml:space="preserve"> provides evidence for a divinatory framework which includes concerns such as the prognosis of illnesses, along with their causes and treatments. Therefore, the work of Artemidorus serves as yet another example of an intellectual tradition where divination was not incompatible with rational inquiry but simply one of the many tools available to us for understanding human health.</w:t>
      </w:r>
      <w:r w:rsidRPr="605CED94" w:rsidR="31E676D8">
        <w:rPr>
          <w:rFonts w:ascii="Times New Roman" w:hAnsi="Times New Roman" w:eastAsia="Times New Roman" w:cs="Times New Roman"/>
        </w:rPr>
        <w:t xml:space="preserve"> </w:t>
      </w:r>
      <w:r>
        <w:br/>
      </w:r>
      <w:r>
        <w:br/>
      </w:r>
      <w:r w:rsidRPr="605CED94" w:rsidR="678377EC">
        <w:rPr>
          <w:rFonts w:ascii="Times New Roman" w:hAnsi="Times New Roman" w:eastAsia="Times New Roman" w:cs="Times New Roman"/>
        </w:rPr>
        <w:t>For Artemidorus, dreams are not merely mystical occurrences. They are a legitimate source of medical insight that, like physical symptoms, can be decoded through structured observation and analysis. He repositions dream interpretation as a legitimate branch of human inquiry that demands skill, training, and attention to detail, thus bridging the gap between Hippocratic medicine and sacred healing. In this sense, Artemidorus’ approach can be seen as part of the broader spectrum of ancient diagnostic practices, which include the Hippocratic tradition and sacred healing practices. In all of these systems, rationality and divination were not mutually exclusive, but complementary. While they may differ in the types of signs they pay attention to and to whom they assign the authority to heal, they all contain both empirical and more spiritual divinatory components to some degree.  What we see emerging is a vision of medicine in antiquity that is both flexible and adopts both spiritual and empirical perspectives within its systems of medical diagnosis and care.</w:t>
      </w:r>
      <w:r>
        <w:br/>
      </w:r>
      <w:r>
        <w:br/>
      </w:r>
      <w:r w:rsidRPr="605CED94" w:rsidR="40AE1952">
        <w:rPr>
          <w:rFonts w:ascii="Times New Roman" w:hAnsi="Times New Roman" w:eastAsia="Times New Roman" w:cs="Times New Roman"/>
        </w:rPr>
        <w:t>As we have seen, a close examination of medical texts, healing sanctuaries, and dream interpretations in the ancient Greek world reveals a rich and complex interplay between rational inquiry and divinatory practice. Rather than standing in opposition to each other, these two methodologies of understanding human health coexisted and were often seen as complementary even. The Hippocratic corpus, the healing narratives of Asclepian sanctuaries, the personal revelations of Aristides, and the analytical dream interpretations of Artemidorus all demonstrate a culture in which signs, whether they be from the body, the cosmos, or from dreams, were central to diagnosis, prognosis, and healing.</w:t>
      </w:r>
      <w:r>
        <w:br/>
      </w:r>
      <w:r>
        <w:br/>
      </w:r>
      <w:r w:rsidRPr="605CED94" w:rsidR="745AFAAD">
        <w:rPr>
          <w:rFonts w:ascii="Times New Roman" w:hAnsi="Times New Roman" w:eastAsia="Times New Roman" w:cs="Times New Roman"/>
        </w:rPr>
        <w:t>Hippocratic authors stressed the importance of observing physical signs, but even they did not reject divine causality outright. Instead, many reinterpreted the divine as inherent within nature, making it possible to treat diseases without necessarily denying their sacred character. Additionally, some viewed certain types of dreams and spiritual signs as valid empirical evidence, provided the correct methodologies are applied. The physician, in this view, was not so different from a priest or spiritual healer. Both were trained readers of signs, operating within structured systems of interpretation. Prognosis relied on identifying meaningful patterns and forecasting outcomes, which is a process that, while grounded in bodily observation, mirrors the logic of divinatory practice.</w:t>
      </w:r>
      <w:r>
        <w:br/>
      </w:r>
      <w:r>
        <w:br/>
      </w:r>
      <w:r w:rsidRPr="605CED94" w:rsidR="700D9504">
        <w:rPr>
          <w:rFonts w:ascii="Times New Roman" w:hAnsi="Times New Roman" w:eastAsia="Times New Roman" w:cs="Times New Roman"/>
        </w:rPr>
        <w:t>Asclepian sanctuaries existed as sites where patients partook in ritual activity, worshipful practices, and received visions from the god Asclepius, which were often highly symbolic and required skilled interpretation. The miracle inscriptions at Epidaurus and the medical equipment found there reveal a hybrid system where medical and religious expertise coexist. Asclepius did not replace empirical healing or Hippocratic methods in these dream narratives, he often legitimised them and recommended their use. Inscriptions mention surgeries, medicinal treatments, and physician involvement alongside divine dreams, creating a picture of ancient medicine as a flexible system incorporating insights from various traditions of knowledge.</w:t>
      </w:r>
      <w:r>
        <w:br/>
      </w:r>
      <w:r>
        <w:br/>
      </w:r>
      <w:r w:rsidRPr="605CED94" w:rsidR="7E2DFBA0">
        <w:rPr>
          <w:rFonts w:ascii="Times New Roman" w:hAnsi="Times New Roman" w:eastAsia="Times New Roman" w:cs="Times New Roman"/>
        </w:rPr>
        <w:t xml:space="preserve">Aelius Aristides’ </w:t>
      </w:r>
      <w:r w:rsidRPr="605CED94" w:rsidR="7E2DFBA0">
        <w:rPr>
          <w:rFonts w:ascii="Times New Roman" w:hAnsi="Times New Roman" w:eastAsia="Times New Roman" w:cs="Times New Roman"/>
          <w:i w:val="1"/>
          <w:iCs w:val="1"/>
        </w:rPr>
        <w:t>Sacred Tales</w:t>
      </w:r>
      <w:r w:rsidRPr="605CED94" w:rsidR="7E2DFBA0">
        <w:rPr>
          <w:rFonts w:ascii="Times New Roman" w:hAnsi="Times New Roman" w:eastAsia="Times New Roman" w:cs="Times New Roman"/>
        </w:rPr>
        <w:t xml:space="preserve"> provides a fascinating first-hand perspective on the integration of spiritual and empirical healing. Aristides’ dreams often contain complex medical advice and symbolism. In addition to this, they are deeply personal and theologically framed. However, many of the therapies and much of the divine advice he receives echo Hippocratic treatments. For Aristides, too, it seems the divine and the medical are not two separate and opposing categories. They are a unified system in which the god’s knowledge encompasses both the physical and the otherworldly realms. His writings reflect a worldview in which illness is not merely a problem with the body, but is also a means of divine communication and personal betterment.</w:t>
      </w:r>
      <w:r>
        <w:br/>
      </w:r>
      <w:r>
        <w:br/>
      </w:r>
      <w:r w:rsidRPr="605CED94" w:rsidR="79C10EC6">
        <w:rPr>
          <w:rFonts w:ascii="Times New Roman" w:hAnsi="Times New Roman" w:eastAsia="Times New Roman" w:cs="Times New Roman"/>
        </w:rPr>
        <w:t>Artemidorus provides us with an example of dream interpretation which has been turned into a empirical, evidence based system. While not a healer or physician, his symbolic logic often extends into the realm of medicine. He mentions numerous signs and symbols which can be interpreted as being related to illnesses. This attitude mirrors the diagnostic practices of physicians. He takes dreams seriously as sources of knowledge and insists that their signs are often just as valid as physical symptoms, they just need to be read and understood by a trained interpreter.</w:t>
      </w:r>
      <w:r>
        <w:br/>
      </w:r>
      <w:r>
        <w:br/>
      </w:r>
      <w:r w:rsidRPr="605CED94" w:rsidR="1F9E10F0">
        <w:rPr>
          <w:rFonts w:ascii="Times New Roman" w:hAnsi="Times New Roman" w:eastAsia="Times New Roman" w:cs="Times New Roman"/>
        </w:rPr>
        <w:t>Across all these sources, a core theme of interpretation is evident. Whether divine or scientific, healing involved reading the signs present in the world and the body. As such, trying to frame ancient Greek religion and medicine as being a battle between science and religion is a mistake. It seems to be more of a spectrum of interpretative practices where dreams, omens, and empirical data could all inform a therapeutic response. Ancient Greek medicine did not require the rejection of religious belief, and divination did not require a denial of physical symptoms and Hippocratic methods.</w:t>
      </w:r>
      <w:r>
        <w:br/>
      </w:r>
      <w:r>
        <w:br/>
      </w:r>
      <w:r w:rsidRPr="605CED94" w:rsidR="2FB4D6E6">
        <w:rPr>
          <w:rFonts w:ascii="Times New Roman" w:hAnsi="Times New Roman" w:eastAsia="Times New Roman" w:cs="Times New Roman"/>
        </w:rPr>
        <w:t>Evidently, the role of divination within Greek medical theory and practice was not merely peripheral or minor, it was integral. Whether guiding the hand of a learned physician or revealing truths and cures through dreams, divination offered a framework through which the unpredictable nature of illness could be understood and acted upon. This system challenges overly simplistic notions of scientific and intellectual progress in antiquity. Instead, we see that the ancient Greek world blended science and religion to form a flexible system that placed a premium value on signs from multiple sources and the ability to interpret them meaningfully. The evidence suggests that the Greeks did not view the body, the mind, and the divine as separate and unrelated. They all operated together within an integrated framework, in which health could be understood as a balance of spiritual, physical, environmental, and moral well-being. The lines between religious ritual, philosophical reasoning, and empirical science were far more blurred than we often assume. As such, Greek healing traditions offer a powerful reminder that knowledge and practice are often shaped by the needs, beliefs, and experiences of those who seek and engage with them.</w:t>
      </w:r>
    </w:p>
    <w:p w:rsidR="37C06D03" w:rsidP="4835CC1F" w:rsidRDefault="37C06D03" w14:paraId="44DF99FD" w14:textId="5FD069DE">
      <w:pPr>
        <w:pStyle w:val="Normal"/>
        <w:suppressLineNumbers w:val="0"/>
        <w:bidi w:val="0"/>
        <w:spacing w:before="0" w:beforeAutospacing="off" w:after="160" w:afterAutospacing="off" w:line="279" w:lineRule="auto"/>
        <w:ind w:left="0" w:right="0"/>
        <w:jc w:val="left"/>
      </w:pPr>
    </w:p>
    <w:p w:rsidR="37C06D03" w:rsidP="4835CC1F" w:rsidRDefault="37C06D03" w14:paraId="4A3CB7D4" w14:textId="0D0044A7">
      <w:pPr>
        <w:pStyle w:val="Normal"/>
        <w:suppressLineNumbers w:val="0"/>
        <w:bidi w:val="0"/>
        <w:spacing w:before="0" w:beforeAutospacing="off" w:after="160" w:afterAutospacing="off" w:line="279" w:lineRule="auto"/>
        <w:ind w:left="0" w:right="0"/>
        <w:jc w:val="left"/>
      </w:pPr>
      <w:r>
        <w:br/>
      </w:r>
    </w:p>
    <w:p w:rsidR="37C06D03" w:rsidP="4835CC1F" w:rsidRDefault="37C06D03" w14:paraId="62AAC8C1" w14:textId="2EB295C0">
      <w:pPr>
        <w:pStyle w:val="Normal"/>
        <w:suppressLineNumbers w:val="0"/>
        <w:bidi w:val="0"/>
        <w:spacing w:before="0" w:beforeAutospacing="off" w:after="160" w:afterAutospacing="off" w:line="279" w:lineRule="auto"/>
        <w:ind w:left="0" w:right="0"/>
        <w:jc w:val="left"/>
      </w:pPr>
      <w:r w:rsidRPr="605CED94" w:rsidR="34389B36">
        <w:rPr>
          <w:rFonts w:ascii="Times New Roman" w:hAnsi="Times New Roman" w:eastAsia="Times New Roman" w:cs="Times New Roman"/>
          <w:b w:val="1"/>
          <w:bCs w:val="1"/>
          <w:i w:val="1"/>
          <w:iCs w:val="1"/>
          <w:sz w:val="28"/>
          <w:szCs w:val="28"/>
          <w:u w:val="single"/>
        </w:rPr>
        <w:t>Bibliography:</w:t>
      </w:r>
      <w:r>
        <w:br/>
      </w:r>
      <w:r>
        <w:br/>
      </w:r>
      <w:r>
        <w:br/>
      </w:r>
      <w:r w:rsidRPr="605CED94" w:rsidR="56A8AB43">
        <w:rPr>
          <w:rFonts w:ascii="Times New Roman" w:hAnsi="Times New Roman" w:eastAsia="Times New Roman" w:cs="Times New Roman"/>
        </w:rPr>
        <w:t xml:space="preserve">Aelius Aristides, </w:t>
      </w:r>
      <w:r w:rsidRPr="605CED94" w:rsidR="56A8AB43">
        <w:rPr>
          <w:rFonts w:ascii="Times New Roman" w:hAnsi="Times New Roman" w:eastAsia="Times New Roman" w:cs="Times New Roman"/>
          <w:i w:val="1"/>
          <w:iCs w:val="1"/>
        </w:rPr>
        <w:t>The Sacred Tales</w:t>
      </w:r>
      <w:r w:rsidRPr="605CED94" w:rsidR="56A8AB43">
        <w:rPr>
          <w:rFonts w:ascii="Times New Roman" w:hAnsi="Times New Roman" w:eastAsia="Times New Roman" w:cs="Times New Roman"/>
        </w:rPr>
        <w:t xml:space="preserve">, in C. A. Behr, </w:t>
      </w:r>
      <w:r w:rsidRPr="605CED94" w:rsidR="56A8AB43">
        <w:rPr>
          <w:rFonts w:ascii="Times New Roman" w:hAnsi="Times New Roman" w:eastAsia="Times New Roman" w:cs="Times New Roman"/>
          <w:i w:val="1"/>
          <w:iCs w:val="1"/>
        </w:rPr>
        <w:t>Aelius Aristides and the Sacred Tales</w:t>
      </w:r>
      <w:r w:rsidRPr="605CED94" w:rsidR="56A8AB43">
        <w:rPr>
          <w:rFonts w:ascii="Times New Roman" w:hAnsi="Times New Roman" w:eastAsia="Times New Roman" w:cs="Times New Roman"/>
        </w:rPr>
        <w:t xml:space="preserve"> (Amsterdam: Adolf M. Hakkert, 1968).</w:t>
      </w:r>
      <w:r>
        <w:br/>
      </w:r>
      <w:r>
        <w:br/>
      </w:r>
      <w:r w:rsidRPr="605CED94" w:rsidR="5730C394">
        <w:rPr>
          <w:rFonts w:ascii="Times New Roman" w:hAnsi="Times New Roman" w:eastAsia="Times New Roman" w:cs="Times New Roman"/>
        </w:rPr>
        <w:t>Artemidorus,</w:t>
      </w:r>
      <w:r w:rsidRPr="605CED94" w:rsidR="5730C394">
        <w:rPr>
          <w:rFonts w:ascii="Times New Roman" w:hAnsi="Times New Roman" w:eastAsia="Times New Roman" w:cs="Times New Roman"/>
          <w:i w:val="1"/>
          <w:iCs w:val="1"/>
        </w:rPr>
        <w:t xml:space="preserve"> </w:t>
      </w:r>
      <w:r w:rsidRPr="605CED94" w:rsidR="5730C394">
        <w:rPr>
          <w:rFonts w:ascii="Times New Roman" w:hAnsi="Times New Roman" w:eastAsia="Times New Roman" w:cs="Times New Roman"/>
          <w:i w:val="1"/>
          <w:iCs w:val="1"/>
        </w:rPr>
        <w:t>Oneirocritica</w:t>
      </w:r>
      <w:r w:rsidRPr="605CED94" w:rsidR="5730C394">
        <w:rPr>
          <w:rFonts w:ascii="Times New Roman" w:hAnsi="Times New Roman" w:eastAsia="Times New Roman" w:cs="Times New Roman"/>
        </w:rPr>
        <w:t>, trans. and ed. by Daniel E. Harris-McCoy (Oxford: Oxford University Press, 2012)</w:t>
      </w:r>
      <w:r w:rsidRPr="605CED94" w:rsidR="4EB4944A">
        <w:rPr>
          <w:rFonts w:ascii="Times New Roman" w:hAnsi="Times New Roman" w:eastAsia="Times New Roman" w:cs="Times New Roman"/>
        </w:rPr>
        <w:t>.</w:t>
      </w:r>
      <w:r>
        <w:br/>
      </w:r>
      <w:r>
        <w:br/>
      </w:r>
      <w:r w:rsidRPr="605CED94" w:rsidR="6CAB4BC0">
        <w:rPr>
          <w:rFonts w:ascii="Times New Roman" w:hAnsi="Times New Roman" w:eastAsia="Times New Roman" w:cs="Times New Roman"/>
        </w:rPr>
        <w:t xml:space="preserve">Bottalico, L. Charitos, I.A. </w:t>
      </w:r>
      <w:r w:rsidRPr="605CED94" w:rsidR="6CAB4BC0">
        <w:rPr>
          <w:rFonts w:ascii="Times New Roman" w:hAnsi="Times New Roman" w:eastAsia="Times New Roman" w:cs="Times New Roman"/>
        </w:rPr>
        <w:t>Kolveris</w:t>
      </w:r>
      <w:r w:rsidRPr="605CED94" w:rsidR="6CAB4BC0">
        <w:rPr>
          <w:rFonts w:ascii="Times New Roman" w:hAnsi="Times New Roman" w:eastAsia="Times New Roman" w:cs="Times New Roman"/>
        </w:rPr>
        <w:t>, N.  D’Agostino, D. Topi, S</w:t>
      </w:r>
      <w:r w:rsidRPr="605CED94" w:rsidR="5B83A2A5">
        <w:rPr>
          <w:rFonts w:ascii="Times New Roman" w:hAnsi="Times New Roman" w:eastAsia="Times New Roman" w:cs="Times New Roman"/>
        </w:rPr>
        <w:t>.</w:t>
      </w:r>
      <w:r w:rsidRPr="605CED94" w:rsidR="6CAB4BC0">
        <w:rPr>
          <w:rFonts w:ascii="Times New Roman" w:hAnsi="Times New Roman" w:eastAsia="Times New Roman" w:cs="Times New Roman"/>
        </w:rPr>
        <w:t xml:space="preserve"> </w:t>
      </w:r>
      <w:r w:rsidRPr="605CED94" w:rsidR="6CAB4BC0">
        <w:rPr>
          <w:rFonts w:ascii="Times New Roman" w:hAnsi="Times New Roman" w:eastAsia="Times New Roman" w:cs="Times New Roman"/>
        </w:rPr>
        <w:t>Ballini</w:t>
      </w:r>
      <w:r w:rsidRPr="605CED94" w:rsidR="53A99301">
        <w:rPr>
          <w:rFonts w:ascii="Times New Roman" w:hAnsi="Times New Roman" w:eastAsia="Times New Roman" w:cs="Times New Roman"/>
        </w:rPr>
        <w:t>,</w:t>
      </w:r>
      <w:r w:rsidRPr="605CED94" w:rsidR="6CAB4BC0">
        <w:rPr>
          <w:rFonts w:ascii="Times New Roman" w:hAnsi="Times New Roman" w:eastAsia="Times New Roman" w:cs="Times New Roman"/>
        </w:rPr>
        <w:t xml:space="preserve"> A</w:t>
      </w:r>
      <w:r w:rsidRPr="605CED94" w:rsidR="37C3BBFB">
        <w:rPr>
          <w:rFonts w:ascii="Times New Roman" w:hAnsi="Times New Roman" w:eastAsia="Times New Roman" w:cs="Times New Roman"/>
        </w:rPr>
        <w:t>.</w:t>
      </w:r>
      <w:r w:rsidRPr="605CED94" w:rsidR="6CAB4BC0">
        <w:rPr>
          <w:rFonts w:ascii="Times New Roman" w:hAnsi="Times New Roman" w:eastAsia="Times New Roman" w:cs="Times New Roman"/>
        </w:rPr>
        <w:t xml:space="preserve"> Santacroce</w:t>
      </w:r>
      <w:r w:rsidRPr="605CED94" w:rsidR="361B08E1">
        <w:rPr>
          <w:rFonts w:ascii="Times New Roman" w:hAnsi="Times New Roman" w:eastAsia="Times New Roman" w:cs="Times New Roman"/>
        </w:rPr>
        <w:t>,</w:t>
      </w:r>
      <w:r w:rsidRPr="605CED94" w:rsidR="6CAB4BC0">
        <w:rPr>
          <w:rFonts w:ascii="Times New Roman" w:hAnsi="Times New Roman" w:eastAsia="Times New Roman" w:cs="Times New Roman"/>
        </w:rPr>
        <w:t xml:space="preserve"> L.</w:t>
      </w:r>
      <w:r w:rsidRPr="605CED94" w:rsidR="1C0132DA">
        <w:rPr>
          <w:rFonts w:ascii="Times New Roman" w:hAnsi="Times New Roman" w:eastAsia="Times New Roman" w:cs="Times New Roman"/>
        </w:rPr>
        <w:t xml:space="preserve"> ‘Philosophy and Hippocratic Ethic in Ancient Greek Society</w:t>
      </w:r>
      <w:r w:rsidRPr="605CED94" w:rsidR="2FB930EF">
        <w:rPr>
          <w:rFonts w:ascii="Times New Roman" w:hAnsi="Times New Roman" w:eastAsia="Times New Roman" w:cs="Times New Roman"/>
        </w:rPr>
        <w:t>: Evolution of Hospital - Sanctuaries</w:t>
      </w:r>
      <w:r w:rsidRPr="605CED94" w:rsidR="1C0132DA">
        <w:rPr>
          <w:rFonts w:ascii="Times New Roman" w:hAnsi="Times New Roman" w:eastAsia="Times New Roman" w:cs="Times New Roman"/>
        </w:rPr>
        <w:t>’,</w:t>
      </w:r>
      <w:r w:rsidRPr="605CED94" w:rsidR="1C0132DA">
        <w:rPr>
          <w:rFonts w:ascii="Times New Roman" w:hAnsi="Times New Roman" w:eastAsia="Times New Roman" w:cs="Times New Roman"/>
        </w:rPr>
        <w:t xml:space="preserve"> </w:t>
      </w:r>
      <w:r w:rsidRPr="605CED94" w:rsidR="1C0132DA">
        <w:rPr>
          <w:rFonts w:ascii="Times New Roman" w:hAnsi="Times New Roman" w:eastAsia="Times New Roman" w:cs="Times New Roman"/>
          <w:i w:val="1"/>
          <w:iCs w:val="1"/>
        </w:rPr>
        <w:t>Open Access Macedonian Journal of Medical Sciences</w:t>
      </w:r>
      <w:r w:rsidRPr="605CED94" w:rsidR="1C0132DA">
        <w:rPr>
          <w:rFonts w:ascii="Times New Roman" w:hAnsi="Times New Roman" w:eastAsia="Times New Roman" w:cs="Times New Roman"/>
        </w:rPr>
        <w:t>, 7 (2019), 3353–5</w:t>
      </w:r>
      <w:r w:rsidRPr="605CED94" w:rsidR="2F831F99">
        <w:rPr>
          <w:rFonts w:ascii="Times New Roman" w:hAnsi="Times New Roman" w:eastAsia="Times New Roman" w:cs="Times New Roman"/>
        </w:rPr>
        <w:t>7</w:t>
      </w:r>
      <w:r w:rsidRPr="605CED94" w:rsidR="1C0132DA">
        <w:rPr>
          <w:rFonts w:ascii="Times New Roman" w:hAnsi="Times New Roman" w:eastAsia="Times New Roman" w:cs="Times New Roman"/>
        </w:rPr>
        <w:t>.</w:t>
      </w:r>
      <w:r>
        <w:br/>
      </w:r>
      <w:r>
        <w:br/>
      </w:r>
      <w:r w:rsidRPr="605CED94" w:rsidR="0E1A9B27">
        <w:rPr>
          <w:rFonts w:ascii="Times New Roman" w:hAnsi="Times New Roman" w:eastAsia="Times New Roman" w:cs="Times New Roman"/>
        </w:rPr>
        <w:t xml:space="preserve">Edelstein, Ludwig, trans., </w:t>
      </w:r>
      <w:r w:rsidRPr="605CED94" w:rsidR="0E1A9B27">
        <w:rPr>
          <w:rFonts w:ascii="Times New Roman" w:hAnsi="Times New Roman" w:eastAsia="Times New Roman" w:cs="Times New Roman"/>
          <w:i w:val="1"/>
          <w:iCs w:val="1"/>
        </w:rPr>
        <w:t>The Hippocratic Oath: Text, Translation, and Interpretation</w:t>
      </w:r>
      <w:r w:rsidRPr="605CED94" w:rsidR="0E1A9B27">
        <w:rPr>
          <w:rFonts w:ascii="Times New Roman" w:hAnsi="Times New Roman" w:eastAsia="Times New Roman" w:cs="Times New Roman"/>
        </w:rPr>
        <w:t xml:space="preserve"> (Baltimore: Johns Hopkins Press, 1943)</w:t>
      </w:r>
      <w:r w:rsidRPr="605CED94" w:rsidR="39E7C0DD">
        <w:rPr>
          <w:rFonts w:ascii="Times New Roman" w:hAnsi="Times New Roman" w:eastAsia="Times New Roman" w:cs="Times New Roman"/>
        </w:rPr>
        <w:t>.</w:t>
      </w:r>
      <w:r>
        <w:br/>
      </w:r>
      <w:r>
        <w:br/>
      </w:r>
      <w:r w:rsidRPr="605CED94" w:rsidR="425622C4">
        <w:rPr>
          <w:rFonts w:ascii="Times New Roman" w:hAnsi="Times New Roman" w:eastAsia="Times New Roman" w:cs="Times New Roman"/>
        </w:rPr>
        <w:t xml:space="preserve">Hippocrates, </w:t>
      </w:r>
      <w:r w:rsidRPr="605CED94" w:rsidR="425622C4">
        <w:rPr>
          <w:rFonts w:ascii="Times New Roman" w:hAnsi="Times New Roman" w:eastAsia="Times New Roman" w:cs="Times New Roman"/>
          <w:i w:val="1"/>
          <w:iCs w:val="1"/>
        </w:rPr>
        <w:t>On the Sacred Disease</w:t>
      </w:r>
      <w:r w:rsidRPr="605CED94" w:rsidR="425622C4">
        <w:rPr>
          <w:rFonts w:ascii="Times New Roman" w:hAnsi="Times New Roman" w:eastAsia="Times New Roman" w:cs="Times New Roman"/>
        </w:rPr>
        <w:t xml:space="preserve">, trans. by Francis Adams, in The Internet Classics Archive, ed. by Daniel C. Stevenson (Cambridge, MA: Massachusetts Institute of Technology, 1994), </w:t>
      </w:r>
      <w:hyperlink r:id="Rb86fdf4323c34f5a">
        <w:r w:rsidRPr="605CED94" w:rsidR="425622C4">
          <w:rPr>
            <w:rStyle w:val="Hyperlink"/>
            <w:rFonts w:ascii="Times New Roman" w:hAnsi="Times New Roman" w:eastAsia="Times New Roman" w:cs="Times New Roman"/>
          </w:rPr>
          <w:t>https://classics.mit.edu/Hippocrates/sacred.html</w:t>
        </w:r>
      </w:hyperlink>
      <w:r w:rsidRPr="605CED94" w:rsidR="425622C4">
        <w:rPr>
          <w:rFonts w:ascii="Times New Roman" w:hAnsi="Times New Roman" w:eastAsia="Times New Roman" w:cs="Times New Roman"/>
        </w:rPr>
        <w:t xml:space="preserve"> [accessed 23 July 2025].</w:t>
      </w:r>
      <w:r>
        <w:br/>
      </w:r>
      <w:r>
        <w:br/>
      </w:r>
      <w:r w:rsidRPr="605CED94" w:rsidR="099FEE39">
        <w:rPr>
          <w:rFonts w:ascii="Times New Roman" w:hAnsi="Times New Roman" w:eastAsia="Times New Roman" w:cs="Times New Roman"/>
        </w:rPr>
        <w:t xml:space="preserve">Hippocrates, </w:t>
      </w:r>
      <w:r w:rsidRPr="605CED94" w:rsidR="099FEE39">
        <w:rPr>
          <w:rFonts w:ascii="Times New Roman" w:hAnsi="Times New Roman" w:eastAsia="Times New Roman" w:cs="Times New Roman"/>
          <w:i w:val="1"/>
          <w:iCs w:val="1"/>
        </w:rPr>
        <w:t>Prognostic</w:t>
      </w:r>
      <w:r w:rsidRPr="605CED94" w:rsidR="099FEE39">
        <w:rPr>
          <w:rFonts w:ascii="Times New Roman" w:hAnsi="Times New Roman" w:eastAsia="Times New Roman" w:cs="Times New Roman"/>
        </w:rPr>
        <w:t xml:space="preserve">, trans. by Francis Adams, in </w:t>
      </w:r>
      <w:r w:rsidRPr="605CED94" w:rsidR="099FEE39">
        <w:rPr>
          <w:rFonts w:ascii="Times New Roman" w:hAnsi="Times New Roman" w:eastAsia="Times New Roman" w:cs="Times New Roman"/>
          <w:i w:val="1"/>
          <w:iCs w:val="1"/>
        </w:rPr>
        <w:t>The Internet Classics Archive</w:t>
      </w:r>
      <w:r w:rsidRPr="605CED94" w:rsidR="099FEE39">
        <w:rPr>
          <w:rFonts w:ascii="Times New Roman" w:hAnsi="Times New Roman" w:eastAsia="Times New Roman" w:cs="Times New Roman"/>
        </w:rPr>
        <w:t xml:space="preserve">, ed. by Daniel C. Stevenson (Cambridge, MA: Massachusetts Institute of Technology, 1994), </w:t>
      </w:r>
      <w:hyperlink r:id="R9a9d07527adb4df8">
        <w:r w:rsidRPr="605CED94" w:rsidR="099FEE39">
          <w:rPr>
            <w:rStyle w:val="Hyperlink"/>
            <w:rFonts w:ascii="Times New Roman" w:hAnsi="Times New Roman" w:eastAsia="Times New Roman" w:cs="Times New Roman"/>
          </w:rPr>
          <w:t>https://classics.mit.edu/Hippocrates/prognost.mb.txt</w:t>
        </w:r>
      </w:hyperlink>
      <w:r w:rsidRPr="605CED94" w:rsidR="099FEE39">
        <w:rPr>
          <w:rFonts w:ascii="Times New Roman" w:hAnsi="Times New Roman" w:eastAsia="Times New Roman" w:cs="Times New Roman"/>
        </w:rPr>
        <w:t xml:space="preserve"> [accessed 23 July 2025].</w:t>
      </w:r>
      <w:r>
        <w:br/>
      </w:r>
      <w:r>
        <w:br/>
      </w:r>
      <w:r w:rsidRPr="605CED94" w:rsidR="7723D409">
        <w:rPr>
          <w:rFonts w:ascii="Times New Roman" w:hAnsi="Times New Roman" w:eastAsia="Times New Roman" w:cs="Times New Roman"/>
        </w:rPr>
        <w:t>Israelowich, Ido,</w:t>
      </w:r>
      <w:r w:rsidRPr="605CED94" w:rsidR="7723D409">
        <w:rPr>
          <w:rFonts w:ascii="Times New Roman" w:hAnsi="Times New Roman" w:eastAsia="Times New Roman" w:cs="Times New Roman"/>
          <w:i w:val="1"/>
          <w:iCs w:val="1"/>
        </w:rPr>
        <w:t xml:space="preserve"> Society, </w:t>
      </w:r>
      <w:r w:rsidRPr="605CED94" w:rsidR="7723D409">
        <w:rPr>
          <w:rFonts w:ascii="Times New Roman" w:hAnsi="Times New Roman" w:eastAsia="Times New Roman" w:cs="Times New Roman"/>
          <w:i w:val="1"/>
          <w:iCs w:val="1"/>
        </w:rPr>
        <w:t>Medicine</w:t>
      </w:r>
      <w:r w:rsidRPr="605CED94" w:rsidR="7723D409">
        <w:rPr>
          <w:rFonts w:ascii="Times New Roman" w:hAnsi="Times New Roman" w:eastAsia="Times New Roman" w:cs="Times New Roman"/>
          <w:i w:val="1"/>
          <w:iCs w:val="1"/>
        </w:rPr>
        <w:t xml:space="preserve"> and Religion in the Sacred Tales of Aelius Aristides</w:t>
      </w:r>
      <w:r w:rsidRPr="605CED94" w:rsidR="7723D409">
        <w:rPr>
          <w:rFonts w:ascii="Times New Roman" w:hAnsi="Times New Roman" w:eastAsia="Times New Roman" w:cs="Times New Roman"/>
        </w:rPr>
        <w:t xml:space="preserve"> (Leiden: Brill, 2012).</w:t>
      </w:r>
      <w:r>
        <w:br/>
      </w:r>
      <w:r>
        <w:br/>
      </w:r>
      <w:r w:rsidRPr="605CED94" w:rsidR="3BF41294">
        <w:rPr>
          <w:rFonts w:ascii="Times New Roman" w:hAnsi="Times New Roman" w:eastAsia="Times New Roman" w:cs="Times New Roman"/>
        </w:rPr>
        <w:t xml:space="preserve">LiDonnici, Lynn R., </w:t>
      </w:r>
      <w:r w:rsidRPr="605CED94" w:rsidR="3BF41294">
        <w:rPr>
          <w:rFonts w:ascii="Times New Roman" w:hAnsi="Times New Roman" w:eastAsia="Times New Roman" w:cs="Times New Roman"/>
          <w:i w:val="1"/>
          <w:iCs w:val="1"/>
        </w:rPr>
        <w:t xml:space="preserve">The </w:t>
      </w:r>
      <w:r w:rsidRPr="605CED94" w:rsidR="3BF41294">
        <w:rPr>
          <w:rFonts w:ascii="Times New Roman" w:hAnsi="Times New Roman" w:eastAsia="Times New Roman" w:cs="Times New Roman"/>
          <w:i w:val="1"/>
          <w:iCs w:val="1"/>
        </w:rPr>
        <w:t>Epidaurian</w:t>
      </w:r>
      <w:r w:rsidRPr="605CED94" w:rsidR="3BF41294">
        <w:rPr>
          <w:rFonts w:ascii="Times New Roman" w:hAnsi="Times New Roman" w:eastAsia="Times New Roman" w:cs="Times New Roman"/>
          <w:i w:val="1"/>
          <w:iCs w:val="1"/>
        </w:rPr>
        <w:t xml:space="preserve"> Miracle Inscriptions: Text, Translation, and Commentary</w:t>
      </w:r>
      <w:r w:rsidRPr="605CED94" w:rsidR="3BF41294">
        <w:rPr>
          <w:rFonts w:ascii="Times New Roman" w:hAnsi="Times New Roman" w:eastAsia="Times New Roman" w:cs="Times New Roman"/>
        </w:rPr>
        <w:t>, SBL Texts and Translations, 39; Graeco-Roman Religion Series, 11 (Atlanta, GA: Society of Biblical Literature, 1995).</w:t>
      </w:r>
      <w:r>
        <w:br/>
      </w:r>
      <w:r>
        <w:br/>
      </w:r>
      <w:r w:rsidRPr="605CED94" w:rsidR="188842DD">
        <w:rPr>
          <w:rFonts w:ascii="Times New Roman" w:hAnsi="Times New Roman" w:eastAsia="Times New Roman" w:cs="Times New Roman"/>
        </w:rPr>
        <w:t xml:space="preserve">Nutton, Vivian, </w:t>
      </w:r>
      <w:r w:rsidRPr="605CED94" w:rsidR="188842DD">
        <w:rPr>
          <w:rFonts w:ascii="Times New Roman" w:hAnsi="Times New Roman" w:eastAsia="Times New Roman" w:cs="Times New Roman"/>
          <w:i w:val="1"/>
          <w:iCs w:val="1"/>
        </w:rPr>
        <w:t>Ancient Medicine</w:t>
      </w:r>
      <w:r w:rsidRPr="605CED94" w:rsidR="188842DD">
        <w:rPr>
          <w:rFonts w:ascii="Times New Roman" w:hAnsi="Times New Roman" w:eastAsia="Times New Roman" w:cs="Times New Roman"/>
        </w:rPr>
        <w:t xml:space="preserve">, 2nd </w:t>
      </w:r>
      <w:r w:rsidRPr="605CED94" w:rsidR="188842DD">
        <w:rPr>
          <w:rFonts w:ascii="Times New Roman" w:hAnsi="Times New Roman" w:eastAsia="Times New Roman" w:cs="Times New Roman"/>
        </w:rPr>
        <w:t>edn</w:t>
      </w:r>
      <w:r w:rsidRPr="605CED94" w:rsidR="188842DD">
        <w:rPr>
          <w:rFonts w:ascii="Times New Roman" w:hAnsi="Times New Roman" w:eastAsia="Times New Roman" w:cs="Times New Roman"/>
        </w:rPr>
        <w:t xml:space="preserve"> (London: Routledge, 2012)</w:t>
      </w:r>
      <w:r w:rsidRPr="605CED94" w:rsidR="4901294E">
        <w:rPr>
          <w:rFonts w:ascii="Times New Roman" w:hAnsi="Times New Roman" w:eastAsia="Times New Roman" w:cs="Times New Roman"/>
        </w:rPr>
        <w:t>.</w:t>
      </w:r>
      <w:r w:rsidRPr="605CED94" w:rsidR="188842DD">
        <w:rPr>
          <w:rFonts w:ascii="Times New Roman" w:hAnsi="Times New Roman" w:eastAsia="Times New Roman" w:cs="Times New Roman"/>
        </w:rPr>
        <w:t xml:space="preserve"> </w:t>
      </w:r>
      <w:r>
        <w:br/>
      </w:r>
      <w:r>
        <w:br/>
      </w:r>
      <w:r w:rsidRPr="605CED94" w:rsidR="7391FD9D">
        <w:rPr>
          <w:rFonts w:ascii="Times New Roman" w:hAnsi="Times New Roman" w:eastAsia="Times New Roman" w:cs="Times New Roman"/>
        </w:rPr>
        <w:t xml:space="preserve">Oberhelman, Steven M.  ‘Galen, </w:t>
      </w:r>
      <w:r w:rsidRPr="605CED94" w:rsidR="7391FD9D">
        <w:rPr>
          <w:rFonts w:ascii="Times New Roman" w:hAnsi="Times New Roman" w:eastAsia="Times New Roman" w:cs="Times New Roman"/>
          <w:i w:val="1"/>
          <w:iCs w:val="1"/>
        </w:rPr>
        <w:t>On Diagnosis from Dreams</w:t>
      </w:r>
      <w:r w:rsidRPr="605CED94" w:rsidR="7391FD9D">
        <w:rPr>
          <w:rFonts w:ascii="Times New Roman" w:hAnsi="Times New Roman" w:eastAsia="Times New Roman" w:cs="Times New Roman"/>
        </w:rPr>
        <w:t>’,</w:t>
      </w:r>
      <w:r w:rsidRPr="605CED94" w:rsidR="7391FD9D">
        <w:rPr>
          <w:rFonts w:ascii="Times New Roman" w:hAnsi="Times New Roman" w:eastAsia="Times New Roman" w:cs="Times New Roman"/>
        </w:rPr>
        <w:t xml:space="preserve"> J</w:t>
      </w:r>
      <w:r w:rsidRPr="605CED94" w:rsidR="7391FD9D">
        <w:rPr>
          <w:rFonts w:ascii="Times New Roman" w:hAnsi="Times New Roman" w:eastAsia="Times New Roman" w:cs="Times New Roman"/>
          <w:i w:val="1"/>
          <w:iCs w:val="1"/>
        </w:rPr>
        <w:t xml:space="preserve">ournal of the History of </w:t>
      </w:r>
      <w:r w:rsidRPr="605CED94" w:rsidR="7391FD9D">
        <w:rPr>
          <w:rFonts w:ascii="Times New Roman" w:hAnsi="Times New Roman" w:eastAsia="Times New Roman" w:cs="Times New Roman"/>
          <w:i w:val="1"/>
          <w:iCs w:val="1"/>
        </w:rPr>
        <w:t>Medicine</w:t>
      </w:r>
      <w:r w:rsidRPr="605CED94" w:rsidR="7391FD9D">
        <w:rPr>
          <w:rFonts w:ascii="Times New Roman" w:hAnsi="Times New Roman" w:eastAsia="Times New Roman" w:cs="Times New Roman"/>
          <w:i w:val="1"/>
          <w:iCs w:val="1"/>
        </w:rPr>
        <w:t xml:space="preserve"> and Allied Sciences</w:t>
      </w:r>
      <w:r w:rsidRPr="605CED94" w:rsidR="7391FD9D">
        <w:rPr>
          <w:rFonts w:ascii="Times New Roman" w:hAnsi="Times New Roman" w:eastAsia="Times New Roman" w:cs="Times New Roman"/>
        </w:rPr>
        <w:t>, 38.1 (1983), 36–47.</w:t>
      </w:r>
      <w:r>
        <w:br/>
      </w:r>
      <w:r>
        <w:br/>
      </w:r>
      <w:r w:rsidRPr="605CED94" w:rsidR="4F862577">
        <w:rPr>
          <w:rFonts w:ascii="Times New Roman" w:hAnsi="Times New Roman" w:eastAsia="Times New Roman" w:cs="Times New Roman"/>
        </w:rPr>
        <w:t>‘Sanctuary of Asklepios, Epidaurus</w:t>
      </w:r>
      <w:r w:rsidRPr="605CED94" w:rsidR="4F862577">
        <w:rPr>
          <w:rFonts w:ascii="Times New Roman" w:hAnsi="Times New Roman" w:eastAsia="Times New Roman" w:cs="Times New Roman"/>
        </w:rPr>
        <w:t>’,</w:t>
      </w:r>
      <w:r w:rsidRPr="605CED94" w:rsidR="4F862577">
        <w:rPr>
          <w:rFonts w:ascii="Times New Roman" w:hAnsi="Times New Roman" w:eastAsia="Times New Roman" w:cs="Times New Roman"/>
        </w:rPr>
        <w:t xml:space="preserve"> Warwick Greek Religion Database, University of Warwick, </w:t>
      </w:r>
      <w:hyperlink r:id="Rb9bd14c47f31436c">
        <w:r w:rsidRPr="605CED94" w:rsidR="4F862577">
          <w:rPr>
            <w:rStyle w:val="Hyperlink"/>
            <w:rFonts w:ascii="Times New Roman" w:hAnsi="Times New Roman" w:eastAsia="Times New Roman" w:cs="Times New Roman"/>
          </w:rPr>
          <w:t>https://warwick.ac.uk/fac/arts/classics/intranets/students/modules/greekreligion/database/clumcc/</w:t>
        </w:r>
      </w:hyperlink>
      <w:r w:rsidRPr="605CED94" w:rsidR="4F862577">
        <w:rPr>
          <w:rFonts w:ascii="Times New Roman" w:hAnsi="Times New Roman" w:eastAsia="Times New Roman" w:cs="Times New Roman"/>
        </w:rPr>
        <w:t xml:space="preserve"> [accessed 23 July 2025].</w:t>
      </w:r>
    </w:p>
    <w:sectPr>
      <w:pgSz w:w="12240" w:h="15840" w:orient="portrait"/>
      <w:pgMar w:top="1440" w:right="1440" w:bottom="1440" w:left="1440" w:header="720" w:footer="720" w:gutter="0"/>
      <w:cols w:space="720"/>
      <w:docGrid w:linePitch="360"/>
      <w:headerReference w:type="default" r:id="R8a389f5ddea64662"/>
      <w:footerReference w:type="default" r:id="R18bab4cd09ca47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72A2D3" w:rsidTr="0572A2D3" w14:paraId="1B019DA9">
      <w:trPr>
        <w:trHeight w:val="300"/>
      </w:trPr>
      <w:tc>
        <w:tcPr>
          <w:tcW w:w="3120" w:type="dxa"/>
          <w:tcMar/>
        </w:tcPr>
        <w:p w:rsidR="0572A2D3" w:rsidP="0572A2D3" w:rsidRDefault="0572A2D3" w14:paraId="71309CD4" w14:textId="6922FB06">
          <w:pPr>
            <w:pStyle w:val="Header"/>
            <w:bidi w:val="0"/>
            <w:ind w:left="-115"/>
            <w:jc w:val="left"/>
          </w:pPr>
        </w:p>
      </w:tc>
      <w:tc>
        <w:tcPr>
          <w:tcW w:w="3120" w:type="dxa"/>
          <w:tcMar/>
        </w:tcPr>
        <w:p w:rsidR="0572A2D3" w:rsidP="0572A2D3" w:rsidRDefault="0572A2D3" w14:paraId="1A6A5A62" w14:textId="2BF60BE5">
          <w:pPr>
            <w:pStyle w:val="Header"/>
            <w:bidi w:val="0"/>
            <w:jc w:val="center"/>
          </w:pPr>
        </w:p>
      </w:tc>
      <w:tc>
        <w:tcPr>
          <w:tcW w:w="3120" w:type="dxa"/>
          <w:tcMar/>
        </w:tcPr>
        <w:p w:rsidR="0572A2D3" w:rsidP="0572A2D3" w:rsidRDefault="0572A2D3" w14:paraId="50A4B9A4" w14:textId="4DBCC569">
          <w:pPr>
            <w:pStyle w:val="Header"/>
            <w:bidi w:val="0"/>
            <w:ind w:right="-115"/>
            <w:jc w:val="right"/>
          </w:pPr>
        </w:p>
      </w:tc>
    </w:tr>
  </w:tbl>
  <w:p w:rsidR="0572A2D3" w:rsidP="0572A2D3" w:rsidRDefault="0572A2D3" w14:paraId="738F3473" w14:textId="24C0BAA2">
    <w:pPr>
      <w:pStyle w:val="Footer"/>
      <w:bidi w:val="0"/>
    </w:pPr>
  </w:p>
</w:ftr>
</file>

<file path=word/footnotes.xml><?xml version="1.0" encoding="utf-8"?>
<w:footnotes xmlns:w14="http://schemas.microsoft.com/office/word/2010/wordml" xmlns:w="http://schemas.openxmlformats.org/wordprocessingml/2006/main" xmlns:r="http://schemas.openxmlformats.org/officeDocument/2006/relationships">
  <w:footnote w:type="separator" w:id="-1">
    <w:p w:rsidR="0572A2D3" w:rsidRDefault="0572A2D3" w14:paraId="27B90B91" w14:textId="48A016CC">
      <w:pPr>
        <w:spacing w:after="0" w:line="240" w:lineRule="auto"/>
      </w:pPr>
      <w:r>
        <w:separator/>
      </w:r>
    </w:p>
  </w:footnote>
  <w:footnote w:type="continuationSeparator" w:id="0">
    <w:p w:rsidR="0572A2D3" w:rsidRDefault="0572A2D3" w14:paraId="11943DEC" w14:textId="546261D5">
      <w:pPr>
        <w:spacing w:after="0" w:line="240" w:lineRule="auto"/>
      </w:pPr>
      <w:r>
        <w:continuationSeparator/>
      </w:r>
    </w:p>
  </w:footnote>
  <w:footnote w:id="1603">
    <w:p w:rsidR="605CED94" w:rsidP="605CED94" w:rsidRDefault="605CED94" w14:paraId="2AB12494" w14:textId="27EA3B7D">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 xml:space="preserve">Lucrezia Bottalico, Ioannis Alexandros Charitos, Nikolaos </w:t>
      </w:r>
      <w:r w:rsidRPr="605CED94" w:rsidR="605CED94">
        <w:rPr>
          <w:rFonts w:ascii="Times New Roman" w:hAnsi="Times New Roman" w:eastAsia="Times New Roman" w:cs="Times New Roman"/>
          <w:sz w:val="20"/>
          <w:szCs w:val="20"/>
        </w:rPr>
        <w:t>Kolveris</w:t>
      </w:r>
      <w:r w:rsidRPr="605CED94" w:rsidR="605CED94">
        <w:rPr>
          <w:rFonts w:ascii="Times New Roman" w:hAnsi="Times New Roman" w:eastAsia="Times New Roman" w:cs="Times New Roman"/>
          <w:sz w:val="20"/>
          <w:szCs w:val="20"/>
        </w:rPr>
        <w:t>, Donato D’Agostino, Skender Topi, Andrea Ballini, and Luigi Santacroce, ‘Philosophy and Hippocratic Ethic in Ancient Greek Society: Evolution of Hospital-Sanctuaries</w:t>
      </w:r>
      <w:r w:rsidRPr="605CED94" w:rsidR="605CED94">
        <w:rPr>
          <w:rFonts w:ascii="Times New Roman" w:hAnsi="Times New Roman" w:eastAsia="Times New Roman" w:cs="Times New Roman"/>
          <w:sz w:val="20"/>
          <w:szCs w:val="20"/>
        </w:rPr>
        <w:t>’,</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Open Access Macedonian Journal of Medical Sciences</w:t>
      </w:r>
      <w:r w:rsidRPr="605CED94" w:rsidR="605CED94">
        <w:rPr>
          <w:rFonts w:ascii="Times New Roman" w:hAnsi="Times New Roman" w:eastAsia="Times New Roman" w:cs="Times New Roman"/>
          <w:sz w:val="20"/>
          <w:szCs w:val="20"/>
        </w:rPr>
        <w:t>, 7.19 (2019), p. 3355</w:t>
      </w:r>
    </w:p>
  </w:footnote>
  <w:footnote w:id="24748">
    <w:p w:rsidR="605CED94" w:rsidP="605CED94" w:rsidRDefault="605CED94" w14:paraId="6A24C97F" w14:textId="6597FFC1">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Ido </w:t>
      </w:r>
      <w:r w:rsidRPr="605CED94" w:rsidR="605CED94">
        <w:rPr>
          <w:rFonts w:ascii="Times New Roman" w:hAnsi="Times New Roman" w:eastAsia="Times New Roman" w:cs="Times New Roman"/>
          <w:sz w:val="20"/>
          <w:szCs w:val="20"/>
        </w:rPr>
        <w:t>Israelowich</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 xml:space="preserve">Society, </w:t>
      </w:r>
      <w:r w:rsidRPr="605CED94" w:rsidR="605CED94">
        <w:rPr>
          <w:rFonts w:ascii="Times New Roman" w:hAnsi="Times New Roman" w:eastAsia="Times New Roman" w:cs="Times New Roman"/>
          <w:i w:val="1"/>
          <w:iCs w:val="1"/>
          <w:sz w:val="20"/>
          <w:szCs w:val="20"/>
        </w:rPr>
        <w:t>Medicine</w:t>
      </w:r>
      <w:r w:rsidRPr="605CED94" w:rsidR="605CED94">
        <w:rPr>
          <w:rFonts w:ascii="Times New Roman" w:hAnsi="Times New Roman" w:eastAsia="Times New Roman" w:cs="Times New Roman"/>
          <w:i w:val="1"/>
          <w:iCs w:val="1"/>
          <w:sz w:val="20"/>
          <w:szCs w:val="20"/>
        </w:rPr>
        <w:t xml:space="preserve"> and Religion in the Sacred Tales of Aelius Aristides</w:t>
      </w:r>
      <w:r w:rsidRPr="605CED94" w:rsidR="605CED94">
        <w:rPr>
          <w:rFonts w:ascii="Times New Roman" w:hAnsi="Times New Roman" w:eastAsia="Times New Roman" w:cs="Times New Roman"/>
          <w:sz w:val="20"/>
          <w:szCs w:val="20"/>
        </w:rPr>
        <w:t xml:space="preserve"> (Leiden: Brill, 2012), pp. 154-155</w:t>
      </w:r>
    </w:p>
  </w:footnote>
  <w:footnote w:id="15241">
    <w:p w:rsidR="605CED94" w:rsidP="605CED94" w:rsidRDefault="605CED94" w14:paraId="167C9C79" w14:textId="248F961B">
      <w:pPr>
        <w:pStyle w:val="FootnoteText"/>
        <w:bidi w:val="0"/>
        <w:ind w:firstLine="0"/>
        <w:rPr>
          <w:i w:val="1"/>
          <w:iCs w:val="1"/>
        </w:rPr>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Vivian Nutton, </w:t>
      </w:r>
      <w:r w:rsidRPr="605CED94" w:rsidR="605CED94">
        <w:rPr>
          <w:rFonts w:ascii="Times New Roman" w:hAnsi="Times New Roman" w:eastAsia="Times New Roman" w:cs="Times New Roman"/>
          <w:i w:val="1"/>
          <w:iCs w:val="1"/>
          <w:sz w:val="20"/>
          <w:szCs w:val="20"/>
        </w:rPr>
        <w:t>Ancient Medicine</w:t>
      </w:r>
      <w:r w:rsidRPr="605CED94" w:rsidR="605CED94">
        <w:rPr>
          <w:rFonts w:ascii="Times New Roman" w:hAnsi="Times New Roman" w:eastAsia="Times New Roman" w:cs="Times New Roman"/>
          <w:sz w:val="20"/>
          <w:szCs w:val="20"/>
        </w:rPr>
        <w:t xml:space="preserve">, 2nd </w:t>
      </w:r>
      <w:r w:rsidRPr="605CED94" w:rsidR="605CED94">
        <w:rPr>
          <w:rFonts w:ascii="Times New Roman" w:hAnsi="Times New Roman" w:eastAsia="Times New Roman" w:cs="Times New Roman"/>
          <w:sz w:val="20"/>
          <w:szCs w:val="20"/>
        </w:rPr>
        <w:t>edn</w:t>
      </w:r>
      <w:r w:rsidRPr="605CED94" w:rsidR="605CED94">
        <w:rPr>
          <w:rFonts w:ascii="Times New Roman" w:hAnsi="Times New Roman" w:eastAsia="Times New Roman" w:cs="Times New Roman"/>
          <w:sz w:val="20"/>
          <w:szCs w:val="20"/>
        </w:rPr>
        <w:t xml:space="preserve"> (London: Routledge, 2012), chap. 4. </w:t>
      </w:r>
      <w:r w:rsidRPr="605CED94" w:rsidR="605CED94">
        <w:rPr>
          <w:rFonts w:ascii="Times New Roman" w:hAnsi="Times New Roman" w:eastAsia="Times New Roman" w:cs="Times New Roman"/>
          <w:i w:val="1"/>
          <w:iCs w:val="1"/>
          <w:sz w:val="20"/>
          <w:szCs w:val="20"/>
        </w:rPr>
        <w:t>This citation refers to the digital version of the book, which is unpaginated.</w:t>
      </w:r>
    </w:p>
  </w:footnote>
  <w:footnote w:id="32053">
    <w:p w:rsidR="605CED94" w:rsidP="605CED94" w:rsidRDefault="605CED94" w14:paraId="1162C204" w14:textId="2319A330">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Hippocrates, </w:t>
      </w:r>
      <w:r w:rsidRPr="605CED94" w:rsidR="605CED94">
        <w:rPr>
          <w:rFonts w:ascii="Times New Roman" w:hAnsi="Times New Roman" w:eastAsia="Times New Roman" w:cs="Times New Roman"/>
          <w:i w:val="1"/>
          <w:iCs w:val="1"/>
          <w:sz w:val="20"/>
          <w:szCs w:val="20"/>
        </w:rPr>
        <w:t>On the Sacred Disease</w:t>
      </w:r>
      <w:r w:rsidRPr="605CED94" w:rsidR="605CED94">
        <w:rPr>
          <w:rFonts w:ascii="Times New Roman" w:hAnsi="Times New Roman" w:eastAsia="Times New Roman" w:cs="Times New Roman"/>
          <w:sz w:val="20"/>
          <w:szCs w:val="20"/>
        </w:rPr>
        <w:t xml:space="preserve">, trans. by Francis Adams, in </w:t>
      </w:r>
      <w:r w:rsidRPr="605CED94" w:rsidR="605CED94">
        <w:rPr>
          <w:rFonts w:ascii="Times New Roman" w:hAnsi="Times New Roman" w:eastAsia="Times New Roman" w:cs="Times New Roman"/>
          <w:i w:val="1"/>
          <w:iCs w:val="1"/>
          <w:sz w:val="20"/>
          <w:szCs w:val="20"/>
        </w:rPr>
        <w:t>The Internet Classics Archive</w:t>
      </w:r>
      <w:r w:rsidRPr="605CED94" w:rsidR="605CED94">
        <w:rPr>
          <w:rFonts w:ascii="Times New Roman" w:hAnsi="Times New Roman" w:eastAsia="Times New Roman" w:cs="Times New Roman"/>
          <w:sz w:val="20"/>
          <w:szCs w:val="20"/>
        </w:rPr>
        <w:t xml:space="preserve">, ed. by Daniel C. Stevenson (Cambridge, MA: Massachusetts Institute of Technology, 1994) </w:t>
      </w:r>
      <w:hyperlink r:id="R78555566ae0043a4">
        <w:r w:rsidRPr="605CED94" w:rsidR="605CED94">
          <w:rPr>
            <w:rStyle w:val="Hyperlink"/>
            <w:rFonts w:ascii="Times New Roman" w:hAnsi="Times New Roman" w:eastAsia="Times New Roman" w:cs="Times New Roman"/>
            <w:sz w:val="20"/>
            <w:szCs w:val="20"/>
          </w:rPr>
          <w:t>https://classics.mit.edu/Hippocrates/sacred.html</w:t>
        </w:r>
      </w:hyperlink>
      <w:r w:rsidRPr="605CED94" w:rsidR="605CED94">
        <w:rPr>
          <w:rFonts w:ascii="Times New Roman" w:hAnsi="Times New Roman" w:eastAsia="Times New Roman" w:cs="Times New Roman"/>
          <w:sz w:val="20"/>
          <w:szCs w:val="20"/>
        </w:rPr>
        <w:t xml:space="preserve"> [accessed 23 July 2025]</w:t>
      </w:r>
    </w:p>
  </w:footnote>
  <w:footnote w:id="13062">
    <w:p w:rsidR="605CED94" w:rsidP="605CED94" w:rsidRDefault="605CED94" w14:paraId="628B9E29" w14:textId="6FDD315C">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Aelius Aristides, </w:t>
      </w:r>
      <w:r w:rsidRPr="605CED94" w:rsidR="605CED94">
        <w:rPr>
          <w:rFonts w:ascii="Times New Roman" w:hAnsi="Times New Roman" w:eastAsia="Times New Roman" w:cs="Times New Roman"/>
          <w:i w:val="1"/>
          <w:iCs w:val="1"/>
          <w:sz w:val="20"/>
          <w:szCs w:val="20"/>
        </w:rPr>
        <w:t>The Sacred Tales</w:t>
      </w:r>
      <w:r w:rsidRPr="605CED94" w:rsidR="605CED94">
        <w:rPr>
          <w:rFonts w:ascii="Times New Roman" w:hAnsi="Times New Roman" w:eastAsia="Times New Roman" w:cs="Times New Roman"/>
          <w:sz w:val="20"/>
          <w:szCs w:val="20"/>
        </w:rPr>
        <w:t xml:space="preserve">, in C. A. Behr, </w:t>
      </w:r>
      <w:r w:rsidRPr="605CED94" w:rsidR="605CED94">
        <w:rPr>
          <w:rFonts w:ascii="Times New Roman" w:hAnsi="Times New Roman" w:eastAsia="Times New Roman" w:cs="Times New Roman"/>
          <w:i w:val="1"/>
          <w:iCs w:val="1"/>
          <w:sz w:val="20"/>
          <w:szCs w:val="20"/>
        </w:rPr>
        <w:t>Aelius Aristides and the Sacred Tales</w:t>
      </w:r>
      <w:r w:rsidRPr="605CED94" w:rsidR="605CED94">
        <w:rPr>
          <w:rFonts w:ascii="Times New Roman" w:hAnsi="Times New Roman" w:eastAsia="Times New Roman" w:cs="Times New Roman"/>
          <w:sz w:val="20"/>
          <w:szCs w:val="20"/>
        </w:rPr>
        <w:t xml:space="preserve"> (Amsterdam: Adolf M. Hakkert, 1968)</w:t>
      </w:r>
    </w:p>
  </w:footnote>
  <w:footnote w:id="19775">
    <w:p w:rsidR="605CED94" w:rsidP="605CED94" w:rsidRDefault="605CED94" w14:paraId="3CE9F881" w14:textId="10A4C038">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Lynn R. </w:t>
      </w:r>
      <w:r w:rsidRPr="605CED94" w:rsidR="605CED94">
        <w:rPr>
          <w:rFonts w:ascii="Times New Roman" w:hAnsi="Times New Roman" w:eastAsia="Times New Roman" w:cs="Times New Roman"/>
          <w:sz w:val="20"/>
          <w:szCs w:val="20"/>
        </w:rPr>
        <w:t>LiDonnici</w:t>
      </w:r>
      <w:r w:rsidRPr="605CED94" w:rsidR="605CED94">
        <w:rPr>
          <w:rFonts w:ascii="Times New Roman" w:hAnsi="Times New Roman" w:eastAsia="Times New Roman" w:cs="Times New Roman"/>
          <w:sz w:val="20"/>
          <w:szCs w:val="20"/>
        </w:rPr>
        <w:t>,</w:t>
      </w:r>
      <w:r w:rsidRPr="605CED94" w:rsidR="605CED94">
        <w:rPr>
          <w:rFonts w:ascii="Times New Roman" w:hAnsi="Times New Roman" w:eastAsia="Times New Roman" w:cs="Times New Roman"/>
          <w:i w:val="1"/>
          <w:iCs w:val="1"/>
          <w:sz w:val="20"/>
          <w:szCs w:val="20"/>
        </w:rPr>
        <w:t xml:space="preserve"> The </w:t>
      </w:r>
      <w:r w:rsidRPr="605CED94" w:rsidR="605CED94">
        <w:rPr>
          <w:rFonts w:ascii="Times New Roman" w:hAnsi="Times New Roman" w:eastAsia="Times New Roman" w:cs="Times New Roman"/>
          <w:i w:val="1"/>
          <w:iCs w:val="1"/>
          <w:sz w:val="20"/>
          <w:szCs w:val="20"/>
        </w:rPr>
        <w:t>Epidaurian</w:t>
      </w:r>
      <w:r w:rsidRPr="605CED94" w:rsidR="605CED94">
        <w:rPr>
          <w:rFonts w:ascii="Times New Roman" w:hAnsi="Times New Roman" w:eastAsia="Times New Roman" w:cs="Times New Roman"/>
          <w:i w:val="1"/>
          <w:iCs w:val="1"/>
          <w:sz w:val="20"/>
          <w:szCs w:val="20"/>
        </w:rPr>
        <w:t xml:space="preserve"> Miracle Inscriptions: Text, Translation, and Commentary</w:t>
      </w:r>
      <w:r w:rsidRPr="605CED94" w:rsidR="605CED94">
        <w:rPr>
          <w:rFonts w:ascii="Times New Roman" w:hAnsi="Times New Roman" w:eastAsia="Times New Roman" w:cs="Times New Roman"/>
          <w:sz w:val="20"/>
          <w:szCs w:val="20"/>
        </w:rPr>
        <w:t>, SBL Texts and Translations, 39; Graeco-Roman Religion Series, 11 (Atlanta, GA: Society of Biblical Literature, 1995), pp. 5–14.</w:t>
      </w:r>
    </w:p>
  </w:footnote>
  <w:footnote w:id="22426">
    <w:p w:rsidR="605CED94" w:rsidP="605CED94" w:rsidRDefault="605CED94" w14:paraId="00B20386" w14:textId="27C44DE7">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Artemidorus,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trans. and ed. by Daniel E. Harris-McCoy (Oxford: Oxford University Press, 2012)</w:t>
      </w:r>
    </w:p>
  </w:footnote>
  <w:footnote w:id="21548">
    <w:p w:rsidR="605CED94" w:rsidP="605CED94" w:rsidRDefault="605CED94" w14:paraId="5495B13E" w14:textId="3036C475">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Hippocrates, </w:t>
      </w:r>
      <w:r w:rsidRPr="605CED94" w:rsidR="605CED94">
        <w:rPr>
          <w:rFonts w:ascii="Times New Roman" w:hAnsi="Times New Roman" w:eastAsia="Times New Roman" w:cs="Times New Roman"/>
          <w:i w:val="1"/>
          <w:iCs w:val="1"/>
          <w:sz w:val="20"/>
          <w:szCs w:val="20"/>
        </w:rPr>
        <w:t>On the Sacred Disease</w:t>
      </w:r>
    </w:p>
  </w:footnote>
  <w:footnote w:id="4544">
    <w:p w:rsidR="605CED94" w:rsidP="605CED94" w:rsidRDefault="605CED94" w14:paraId="7091C348" w14:textId="654D950C">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Hippocrates, </w:t>
      </w:r>
      <w:r w:rsidRPr="605CED94" w:rsidR="605CED94">
        <w:rPr>
          <w:rFonts w:ascii="Times New Roman" w:hAnsi="Times New Roman" w:eastAsia="Times New Roman" w:cs="Times New Roman"/>
          <w:i w:val="1"/>
          <w:iCs w:val="1"/>
          <w:sz w:val="20"/>
          <w:szCs w:val="20"/>
        </w:rPr>
        <w:t>On the Sacred Disease</w:t>
      </w:r>
    </w:p>
  </w:footnote>
  <w:footnote w:id="21932">
    <w:p w:rsidR="605CED94" w:rsidP="605CED94" w:rsidRDefault="605CED94" w14:paraId="64079019" w14:textId="63F3B6FF">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Hippocrates, </w:t>
      </w:r>
      <w:r w:rsidRPr="605CED94" w:rsidR="605CED94">
        <w:rPr>
          <w:rFonts w:ascii="Times New Roman" w:hAnsi="Times New Roman" w:eastAsia="Times New Roman" w:cs="Times New Roman"/>
          <w:i w:val="1"/>
          <w:iCs w:val="1"/>
          <w:sz w:val="20"/>
          <w:szCs w:val="20"/>
        </w:rPr>
        <w:t>On the Sacred Disease</w:t>
      </w:r>
    </w:p>
  </w:footnote>
  <w:footnote w:id="3328">
    <w:p w:rsidR="605CED94" w:rsidP="605CED94" w:rsidRDefault="605CED94" w14:paraId="19A014FC" w14:textId="37308CE8">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Hippocrates, </w:t>
      </w:r>
      <w:r w:rsidRPr="605CED94" w:rsidR="605CED94">
        <w:rPr>
          <w:rFonts w:ascii="Times New Roman" w:hAnsi="Times New Roman" w:eastAsia="Times New Roman" w:cs="Times New Roman"/>
          <w:i w:val="1"/>
          <w:iCs w:val="1"/>
          <w:sz w:val="20"/>
          <w:szCs w:val="20"/>
        </w:rPr>
        <w:t>Prognostic</w:t>
      </w:r>
      <w:r w:rsidRPr="605CED94" w:rsidR="605CED94">
        <w:rPr>
          <w:rFonts w:ascii="Times New Roman" w:hAnsi="Times New Roman" w:eastAsia="Times New Roman" w:cs="Times New Roman"/>
          <w:sz w:val="20"/>
          <w:szCs w:val="20"/>
        </w:rPr>
        <w:t xml:space="preserve">, trans. by Francis Adams, in </w:t>
      </w:r>
      <w:r w:rsidRPr="605CED94" w:rsidR="605CED94">
        <w:rPr>
          <w:rFonts w:ascii="Times New Roman" w:hAnsi="Times New Roman" w:eastAsia="Times New Roman" w:cs="Times New Roman"/>
          <w:i w:val="1"/>
          <w:iCs w:val="1"/>
          <w:sz w:val="20"/>
          <w:szCs w:val="20"/>
        </w:rPr>
        <w:t>The Internet Classics Archive</w:t>
      </w:r>
      <w:r w:rsidRPr="605CED94" w:rsidR="605CED94">
        <w:rPr>
          <w:rFonts w:ascii="Times New Roman" w:hAnsi="Times New Roman" w:eastAsia="Times New Roman" w:cs="Times New Roman"/>
          <w:sz w:val="20"/>
          <w:szCs w:val="20"/>
        </w:rPr>
        <w:t xml:space="preserve">, ed. by Daniel C. Stevenson (Cambridge, MA: Massachusetts Institute of Technology, 1994), </w:t>
      </w:r>
      <w:hyperlink r:id="R482f23b5b578414d">
        <w:r w:rsidRPr="605CED94" w:rsidR="605CED94">
          <w:rPr>
            <w:rStyle w:val="Hyperlink"/>
            <w:rFonts w:ascii="Times New Roman" w:hAnsi="Times New Roman" w:eastAsia="Times New Roman" w:cs="Times New Roman"/>
            <w:sz w:val="20"/>
            <w:szCs w:val="20"/>
          </w:rPr>
          <w:t>https://classics.mit.edu/Hippocrates/prognost.mb.txt</w:t>
        </w:r>
      </w:hyperlink>
      <w:r w:rsidRPr="605CED94" w:rsidR="605CED94">
        <w:rPr>
          <w:rFonts w:ascii="Times New Roman" w:hAnsi="Times New Roman" w:eastAsia="Times New Roman" w:cs="Times New Roman"/>
          <w:sz w:val="20"/>
          <w:szCs w:val="20"/>
        </w:rPr>
        <w:t xml:space="preserve"> [accessed 23 July 2025].</w:t>
      </w:r>
    </w:p>
  </w:footnote>
  <w:footnote w:id="20282">
    <w:p w:rsidR="605CED94" w:rsidP="605CED94" w:rsidRDefault="605CED94" w14:paraId="4F822FA3" w14:textId="048212A4">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Lucrezia Bottalico et al., ‘Philosophy and Hippocratic Ethic in Ancient Greek Society’, </w:t>
      </w:r>
      <w:r w:rsidRPr="605CED94" w:rsidR="605CED94">
        <w:rPr>
          <w:rFonts w:ascii="Times New Roman" w:hAnsi="Times New Roman" w:eastAsia="Times New Roman" w:cs="Times New Roman"/>
          <w:i w:val="1"/>
          <w:iCs w:val="1"/>
          <w:sz w:val="20"/>
          <w:szCs w:val="20"/>
        </w:rPr>
        <w:t>Open Access Macedonian Journal of Medical Sciences</w:t>
      </w:r>
      <w:r w:rsidRPr="605CED94" w:rsidR="605CED94">
        <w:rPr>
          <w:rFonts w:ascii="Times New Roman" w:hAnsi="Times New Roman" w:eastAsia="Times New Roman" w:cs="Times New Roman"/>
          <w:sz w:val="20"/>
          <w:szCs w:val="20"/>
        </w:rPr>
        <w:t>, 7.19 (2019), p. 3355.</w:t>
      </w:r>
    </w:p>
  </w:footnote>
  <w:footnote w:id="18945">
    <w:p w:rsidR="605CED94" w:rsidP="605CED94" w:rsidRDefault="605CED94" w14:paraId="53D36B3A" w14:textId="6FF32D5B">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Nutton, </w:t>
      </w:r>
      <w:r w:rsidRPr="605CED94" w:rsidR="605CED94">
        <w:rPr>
          <w:rFonts w:ascii="Times New Roman" w:hAnsi="Times New Roman" w:eastAsia="Times New Roman" w:cs="Times New Roman"/>
          <w:i w:val="1"/>
          <w:iCs w:val="1"/>
          <w:sz w:val="20"/>
          <w:szCs w:val="20"/>
        </w:rPr>
        <w:t>Ancient Medicine</w:t>
      </w:r>
      <w:r w:rsidRPr="605CED94" w:rsidR="605CED94">
        <w:rPr>
          <w:rFonts w:ascii="Times New Roman" w:hAnsi="Times New Roman" w:eastAsia="Times New Roman" w:cs="Times New Roman"/>
          <w:sz w:val="20"/>
          <w:szCs w:val="20"/>
        </w:rPr>
        <w:t>, chap. 6.</w:t>
      </w:r>
    </w:p>
  </w:footnote>
  <w:footnote w:id="16836">
    <w:p w:rsidR="605CED94" w:rsidP="605CED94" w:rsidRDefault="605CED94" w14:paraId="698455ED" w14:textId="37F36F9D">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Nutton, </w:t>
      </w:r>
      <w:r w:rsidRPr="605CED94" w:rsidR="605CED94">
        <w:rPr>
          <w:rFonts w:ascii="Times New Roman" w:hAnsi="Times New Roman" w:eastAsia="Times New Roman" w:cs="Times New Roman"/>
          <w:i w:val="1"/>
          <w:iCs w:val="1"/>
          <w:sz w:val="20"/>
          <w:szCs w:val="20"/>
        </w:rPr>
        <w:t>Ancient Medicine</w:t>
      </w:r>
      <w:r w:rsidRPr="605CED94" w:rsidR="605CED94">
        <w:rPr>
          <w:rFonts w:ascii="Times New Roman" w:hAnsi="Times New Roman" w:eastAsia="Times New Roman" w:cs="Times New Roman"/>
          <w:sz w:val="20"/>
          <w:szCs w:val="20"/>
        </w:rPr>
        <w:t>, chap. 6.</w:t>
      </w:r>
    </w:p>
  </w:footnote>
  <w:footnote w:id="7879">
    <w:p w:rsidR="605CED94" w:rsidP="605CED94" w:rsidRDefault="605CED94" w14:paraId="3F4B2400" w14:textId="5119445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Ludwig Edelstein, trans., </w:t>
      </w:r>
      <w:r w:rsidRPr="605CED94" w:rsidR="605CED94">
        <w:rPr>
          <w:rFonts w:ascii="Times New Roman" w:hAnsi="Times New Roman" w:eastAsia="Times New Roman" w:cs="Times New Roman"/>
          <w:i w:val="1"/>
          <w:iCs w:val="1"/>
          <w:sz w:val="20"/>
          <w:szCs w:val="20"/>
        </w:rPr>
        <w:t>The Hippocratic Oath: Text, Translation, and Interpretation</w:t>
      </w:r>
      <w:r w:rsidRPr="605CED94" w:rsidR="605CED94">
        <w:rPr>
          <w:rFonts w:ascii="Times New Roman" w:hAnsi="Times New Roman" w:eastAsia="Times New Roman" w:cs="Times New Roman"/>
          <w:sz w:val="20"/>
          <w:szCs w:val="20"/>
        </w:rPr>
        <w:t xml:space="preserve"> (Baltimore: Johns Hopkins Press, 1943)</w:t>
      </w:r>
    </w:p>
  </w:footnote>
  <w:footnote w:id="25145">
    <w:p w:rsidR="605CED94" w:rsidP="605CED94" w:rsidRDefault="605CED94" w14:paraId="0C3F6F9B" w14:textId="3BB7D6E4">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Nutton, </w:t>
      </w:r>
      <w:r w:rsidRPr="605CED94" w:rsidR="605CED94">
        <w:rPr>
          <w:rFonts w:ascii="Times New Roman" w:hAnsi="Times New Roman" w:eastAsia="Times New Roman" w:cs="Times New Roman"/>
          <w:i w:val="1"/>
          <w:iCs w:val="1"/>
          <w:sz w:val="20"/>
          <w:szCs w:val="20"/>
        </w:rPr>
        <w:t>Ancient Medicine</w:t>
      </w:r>
      <w:r w:rsidRPr="605CED94" w:rsidR="605CED94">
        <w:rPr>
          <w:rFonts w:ascii="Times New Roman" w:hAnsi="Times New Roman" w:eastAsia="Times New Roman" w:cs="Times New Roman"/>
          <w:sz w:val="20"/>
          <w:szCs w:val="20"/>
        </w:rPr>
        <w:t>, chap. 4.</w:t>
      </w:r>
    </w:p>
  </w:footnote>
  <w:footnote w:id="20484">
    <w:p w:rsidR="605CED94" w:rsidP="605CED94" w:rsidRDefault="605CED94" w14:paraId="0758258B" w14:textId="44764655">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 xml:space="preserve">Steven M. Oberhelman, ‘Galen, </w:t>
      </w:r>
      <w:r w:rsidRPr="605CED94" w:rsidR="605CED94">
        <w:rPr>
          <w:rFonts w:ascii="Times New Roman" w:hAnsi="Times New Roman" w:eastAsia="Times New Roman" w:cs="Times New Roman"/>
          <w:i w:val="1"/>
          <w:iCs w:val="1"/>
          <w:sz w:val="20"/>
          <w:szCs w:val="20"/>
        </w:rPr>
        <w:t>On Diagnosis from Dreams</w:t>
      </w:r>
      <w:r w:rsidRPr="605CED94" w:rsidR="605CED94">
        <w:rPr>
          <w:rFonts w:ascii="Times New Roman" w:hAnsi="Times New Roman" w:eastAsia="Times New Roman" w:cs="Times New Roman"/>
          <w:sz w:val="20"/>
          <w:szCs w:val="20"/>
        </w:rPr>
        <w:t>’,</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 xml:space="preserve">Journal of the History of </w:t>
      </w:r>
      <w:r w:rsidRPr="605CED94" w:rsidR="605CED94">
        <w:rPr>
          <w:rFonts w:ascii="Times New Roman" w:hAnsi="Times New Roman" w:eastAsia="Times New Roman" w:cs="Times New Roman"/>
          <w:i w:val="1"/>
          <w:iCs w:val="1"/>
          <w:sz w:val="20"/>
          <w:szCs w:val="20"/>
        </w:rPr>
        <w:t>Medicine</w:t>
      </w:r>
      <w:r w:rsidRPr="605CED94" w:rsidR="605CED94">
        <w:rPr>
          <w:rFonts w:ascii="Times New Roman" w:hAnsi="Times New Roman" w:eastAsia="Times New Roman" w:cs="Times New Roman"/>
          <w:i w:val="1"/>
          <w:iCs w:val="1"/>
          <w:sz w:val="20"/>
          <w:szCs w:val="20"/>
        </w:rPr>
        <w:t xml:space="preserve"> and Allied Sciences</w:t>
      </w:r>
      <w:r w:rsidRPr="605CED94" w:rsidR="605CED94">
        <w:rPr>
          <w:rFonts w:ascii="Times New Roman" w:hAnsi="Times New Roman" w:eastAsia="Times New Roman" w:cs="Times New Roman"/>
          <w:sz w:val="20"/>
          <w:szCs w:val="20"/>
        </w:rPr>
        <w:t>, 38.1 (1983)</w:t>
      </w:r>
      <w:r w:rsidRPr="605CED94" w:rsidR="605CED94">
        <w:rPr>
          <w:rFonts w:ascii="Times New Roman" w:hAnsi="Times New Roman" w:eastAsia="Times New Roman" w:cs="Times New Roman"/>
          <w:sz w:val="20"/>
          <w:szCs w:val="20"/>
        </w:rPr>
        <w:t xml:space="preserve"> p. 37.</w:t>
      </w:r>
    </w:p>
  </w:footnote>
  <w:footnote w:id="30743">
    <w:p w:rsidR="605CED94" w:rsidP="605CED94" w:rsidRDefault="605CED94" w14:paraId="5C80D8C2" w14:textId="6EEEC67D">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Oberhelman, ‘Galen,</w:t>
      </w:r>
      <w:r w:rsidRPr="605CED94" w:rsidR="605CED94">
        <w:rPr>
          <w:rFonts w:ascii="Times New Roman" w:hAnsi="Times New Roman" w:eastAsia="Times New Roman" w:cs="Times New Roman"/>
          <w:i w:val="1"/>
          <w:iCs w:val="1"/>
          <w:sz w:val="20"/>
          <w:szCs w:val="20"/>
        </w:rPr>
        <w:t xml:space="preserve"> On Diagnosis from Dreams</w:t>
      </w:r>
      <w:r w:rsidRPr="605CED94" w:rsidR="605CED94">
        <w:rPr>
          <w:rFonts w:ascii="Times New Roman" w:hAnsi="Times New Roman" w:eastAsia="Times New Roman" w:cs="Times New Roman"/>
          <w:sz w:val="20"/>
          <w:szCs w:val="20"/>
        </w:rPr>
        <w:t>’,</w:t>
      </w:r>
      <w:r w:rsidRPr="605CED94" w:rsidR="605CED94">
        <w:rPr>
          <w:rFonts w:ascii="Times New Roman" w:hAnsi="Times New Roman" w:eastAsia="Times New Roman" w:cs="Times New Roman"/>
          <w:sz w:val="20"/>
          <w:szCs w:val="20"/>
        </w:rPr>
        <w:t xml:space="preserve"> p. 39.</w:t>
      </w:r>
    </w:p>
  </w:footnote>
  <w:footnote w:id="29853">
    <w:p w:rsidR="605CED94" w:rsidP="605CED94" w:rsidRDefault="605CED94" w14:paraId="4F48770F" w14:textId="51A2C64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LiDonnici</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Epidaurian</w:t>
      </w:r>
      <w:r w:rsidRPr="605CED94" w:rsidR="605CED94">
        <w:rPr>
          <w:rFonts w:ascii="Times New Roman" w:hAnsi="Times New Roman" w:eastAsia="Times New Roman" w:cs="Times New Roman"/>
          <w:i w:val="1"/>
          <w:iCs w:val="1"/>
          <w:sz w:val="20"/>
          <w:szCs w:val="20"/>
        </w:rPr>
        <w:t xml:space="preserve"> Miracle Inscriptions</w:t>
      </w:r>
      <w:r w:rsidRPr="605CED94" w:rsidR="605CED94">
        <w:rPr>
          <w:rFonts w:ascii="Times New Roman" w:hAnsi="Times New Roman" w:eastAsia="Times New Roman" w:cs="Times New Roman"/>
          <w:sz w:val="20"/>
          <w:szCs w:val="20"/>
        </w:rPr>
        <w:t>, p. 12.</w:t>
      </w:r>
    </w:p>
  </w:footnote>
  <w:footnote w:id="8510">
    <w:p w:rsidR="605CED94" w:rsidP="605CED94" w:rsidRDefault="605CED94" w14:paraId="62C5C534" w14:textId="5133B80E">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‘Sanctuary of Asklepios, Epidaurus</w:t>
      </w:r>
      <w:r w:rsidRPr="605CED94" w:rsidR="605CED94">
        <w:rPr>
          <w:rFonts w:ascii="Times New Roman" w:hAnsi="Times New Roman" w:eastAsia="Times New Roman" w:cs="Times New Roman"/>
          <w:sz w:val="20"/>
          <w:szCs w:val="20"/>
        </w:rPr>
        <w:t>’,</w:t>
      </w:r>
      <w:r w:rsidRPr="605CED94" w:rsidR="605CED94">
        <w:rPr>
          <w:rFonts w:ascii="Times New Roman" w:hAnsi="Times New Roman" w:eastAsia="Times New Roman" w:cs="Times New Roman"/>
          <w:sz w:val="20"/>
          <w:szCs w:val="20"/>
        </w:rPr>
        <w:t xml:space="preserve"> Warwick Greek Religion Database, University of Warwick, </w:t>
      </w:r>
      <w:hyperlink r:id="Rf998dbddcfe447ca">
        <w:r w:rsidRPr="605CED94" w:rsidR="605CED94">
          <w:rPr>
            <w:rStyle w:val="Hyperlink"/>
            <w:rFonts w:ascii="Times New Roman" w:hAnsi="Times New Roman" w:eastAsia="Times New Roman" w:cs="Times New Roman"/>
            <w:sz w:val="20"/>
            <w:szCs w:val="20"/>
          </w:rPr>
          <w:t>https://warwick.ac.uk/fac/arts/classics/intranets/students/modules/greekreligion/database/clumcc/</w:t>
        </w:r>
      </w:hyperlink>
      <w:r w:rsidRPr="605CED94" w:rsidR="605CED94">
        <w:rPr>
          <w:rFonts w:ascii="Times New Roman" w:hAnsi="Times New Roman" w:eastAsia="Times New Roman" w:cs="Times New Roman"/>
          <w:sz w:val="20"/>
          <w:szCs w:val="20"/>
        </w:rPr>
        <w:t xml:space="preserve"> [accessed 23 July 2025].</w:t>
      </w:r>
    </w:p>
  </w:footnote>
  <w:footnote w:id="11828">
    <w:p w:rsidR="605CED94" w:rsidP="605CED94" w:rsidRDefault="605CED94" w14:paraId="0C4E52F3" w14:textId="62FC8E75">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LiDonnici</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Epidaurian</w:t>
      </w:r>
      <w:r w:rsidRPr="605CED94" w:rsidR="605CED94">
        <w:rPr>
          <w:rFonts w:ascii="Times New Roman" w:hAnsi="Times New Roman" w:eastAsia="Times New Roman" w:cs="Times New Roman"/>
          <w:i w:val="1"/>
          <w:iCs w:val="1"/>
          <w:sz w:val="20"/>
          <w:szCs w:val="20"/>
        </w:rPr>
        <w:t xml:space="preserve"> Miracle Inscriptions</w:t>
      </w:r>
      <w:r w:rsidRPr="605CED94" w:rsidR="605CED94">
        <w:rPr>
          <w:rFonts w:ascii="Times New Roman" w:hAnsi="Times New Roman" w:eastAsia="Times New Roman" w:cs="Times New Roman"/>
          <w:sz w:val="20"/>
          <w:szCs w:val="20"/>
        </w:rPr>
        <w:t>, pp. 20–39</w:t>
      </w:r>
    </w:p>
  </w:footnote>
  <w:footnote w:id="6269">
    <w:p w:rsidR="605CED94" w:rsidP="605CED94" w:rsidRDefault="605CED94" w14:paraId="70FA63D7" w14:textId="098411D4">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LiDonnici</w:t>
      </w:r>
      <w:r w:rsidRPr="605CED94" w:rsidR="605CED94">
        <w:rPr>
          <w:rFonts w:ascii="Times New Roman" w:hAnsi="Times New Roman" w:eastAsia="Times New Roman" w:cs="Times New Roman"/>
          <w:sz w:val="20"/>
          <w:szCs w:val="20"/>
        </w:rPr>
        <w:t>,</w:t>
      </w:r>
      <w:r w:rsidRPr="605CED94" w:rsidR="605CED94">
        <w:rPr>
          <w:rFonts w:ascii="Times New Roman" w:hAnsi="Times New Roman" w:eastAsia="Times New Roman" w:cs="Times New Roman"/>
          <w:i w:val="1"/>
          <w:iCs w:val="1"/>
          <w:sz w:val="20"/>
          <w:szCs w:val="20"/>
        </w:rPr>
        <w:t xml:space="preserve"> </w:t>
      </w:r>
      <w:r w:rsidRPr="605CED94" w:rsidR="605CED94">
        <w:rPr>
          <w:rFonts w:ascii="Times New Roman" w:hAnsi="Times New Roman" w:eastAsia="Times New Roman" w:cs="Times New Roman"/>
          <w:i w:val="1"/>
          <w:iCs w:val="1"/>
          <w:sz w:val="20"/>
          <w:szCs w:val="20"/>
        </w:rPr>
        <w:t>Epidaurian</w:t>
      </w:r>
      <w:r w:rsidRPr="605CED94" w:rsidR="605CED94">
        <w:rPr>
          <w:rFonts w:ascii="Times New Roman" w:hAnsi="Times New Roman" w:eastAsia="Times New Roman" w:cs="Times New Roman"/>
          <w:i w:val="1"/>
          <w:iCs w:val="1"/>
          <w:sz w:val="20"/>
          <w:szCs w:val="20"/>
        </w:rPr>
        <w:t xml:space="preserve"> Miracle Inscriptions</w:t>
      </w:r>
      <w:r w:rsidRPr="605CED94" w:rsidR="605CED94">
        <w:rPr>
          <w:rFonts w:ascii="Times New Roman" w:hAnsi="Times New Roman" w:eastAsia="Times New Roman" w:cs="Times New Roman"/>
          <w:sz w:val="20"/>
          <w:szCs w:val="20"/>
        </w:rPr>
        <w:t>, p. 1</w:t>
      </w:r>
    </w:p>
  </w:footnote>
  <w:footnote w:id="12136">
    <w:p w:rsidR="605CED94" w:rsidP="605CED94" w:rsidRDefault="605CED94" w14:paraId="0AA16F4D" w14:textId="1DCB2996">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LiDonnici</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Epidaurian</w:t>
      </w:r>
      <w:r w:rsidRPr="605CED94" w:rsidR="605CED94">
        <w:rPr>
          <w:rFonts w:ascii="Times New Roman" w:hAnsi="Times New Roman" w:eastAsia="Times New Roman" w:cs="Times New Roman"/>
          <w:i w:val="1"/>
          <w:iCs w:val="1"/>
          <w:sz w:val="20"/>
          <w:szCs w:val="20"/>
        </w:rPr>
        <w:t xml:space="preserve"> Miracle Inscriptions</w:t>
      </w:r>
      <w:r w:rsidRPr="605CED94" w:rsidR="605CED94">
        <w:rPr>
          <w:rFonts w:ascii="Times New Roman" w:hAnsi="Times New Roman" w:eastAsia="Times New Roman" w:cs="Times New Roman"/>
          <w:sz w:val="20"/>
          <w:szCs w:val="20"/>
        </w:rPr>
        <w:t>, p. 71</w:t>
      </w:r>
    </w:p>
  </w:footnote>
  <w:footnote w:id="15461">
    <w:p w:rsidR="605CED94" w:rsidP="605CED94" w:rsidRDefault="605CED94" w14:paraId="02D5CD7E" w14:textId="283024F4">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LiDonnici</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Epidaurian</w:t>
      </w:r>
      <w:r w:rsidRPr="605CED94" w:rsidR="605CED94">
        <w:rPr>
          <w:rFonts w:ascii="Times New Roman" w:hAnsi="Times New Roman" w:eastAsia="Times New Roman" w:cs="Times New Roman"/>
          <w:i w:val="1"/>
          <w:iCs w:val="1"/>
          <w:sz w:val="20"/>
          <w:szCs w:val="20"/>
        </w:rPr>
        <w:t xml:space="preserve"> Miracle Inscriptions</w:t>
      </w:r>
      <w:r w:rsidRPr="605CED94" w:rsidR="605CED94">
        <w:rPr>
          <w:rFonts w:ascii="Times New Roman" w:hAnsi="Times New Roman" w:eastAsia="Times New Roman" w:cs="Times New Roman"/>
          <w:sz w:val="20"/>
          <w:szCs w:val="20"/>
        </w:rPr>
        <w:t>, pp. 18-19</w:t>
      </w:r>
    </w:p>
  </w:footnote>
  <w:footnote w:id="28061">
    <w:p w:rsidR="605CED94" w:rsidP="605CED94" w:rsidRDefault="605CED94" w14:paraId="339AEA63" w14:textId="3A793F46">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Nutton, </w:t>
      </w:r>
      <w:r w:rsidRPr="605CED94" w:rsidR="605CED94">
        <w:rPr>
          <w:rFonts w:ascii="Times New Roman" w:hAnsi="Times New Roman" w:eastAsia="Times New Roman" w:cs="Times New Roman"/>
          <w:i w:val="1"/>
          <w:iCs w:val="1"/>
          <w:sz w:val="20"/>
          <w:szCs w:val="20"/>
        </w:rPr>
        <w:t>Ancient Medicine</w:t>
      </w:r>
      <w:r w:rsidRPr="605CED94" w:rsidR="605CED94">
        <w:rPr>
          <w:rFonts w:ascii="Times New Roman" w:hAnsi="Times New Roman" w:eastAsia="Times New Roman" w:cs="Times New Roman"/>
          <w:sz w:val="20"/>
          <w:szCs w:val="20"/>
        </w:rPr>
        <w:t>, chap. 7.</w:t>
      </w:r>
    </w:p>
  </w:footnote>
  <w:footnote w:id="4530">
    <w:p w:rsidR="605CED94" w:rsidP="605CED94" w:rsidRDefault="605CED94" w14:paraId="643C0D2D" w14:textId="4FE264DF">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Lucrezia Bottalico et al., ‘Philosophy and Hippocratic Ethic in Ancient Greek Society</w:t>
      </w:r>
      <w:r w:rsidRPr="605CED94" w:rsidR="605CED94">
        <w:rPr>
          <w:rFonts w:ascii="Times New Roman" w:hAnsi="Times New Roman" w:eastAsia="Times New Roman" w:cs="Times New Roman"/>
          <w:sz w:val="20"/>
          <w:szCs w:val="20"/>
        </w:rPr>
        <w:t>’,</w:t>
      </w:r>
      <w:r w:rsidRPr="605CED94" w:rsidR="605CED94">
        <w:rPr>
          <w:rFonts w:ascii="Times New Roman" w:hAnsi="Times New Roman" w:eastAsia="Times New Roman" w:cs="Times New Roman"/>
          <w:sz w:val="20"/>
          <w:szCs w:val="20"/>
        </w:rPr>
        <w:t xml:space="preserve"> pp. 3355-3356</w:t>
      </w:r>
    </w:p>
  </w:footnote>
  <w:footnote w:id="26676">
    <w:p w:rsidR="605CED94" w:rsidP="605CED94" w:rsidRDefault="605CED94" w14:paraId="1C4A5123" w14:textId="4DBD237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Nutton, </w:t>
      </w:r>
      <w:r w:rsidRPr="605CED94" w:rsidR="605CED94">
        <w:rPr>
          <w:rFonts w:ascii="Times New Roman" w:hAnsi="Times New Roman" w:eastAsia="Times New Roman" w:cs="Times New Roman"/>
          <w:i w:val="1"/>
          <w:iCs w:val="1"/>
          <w:sz w:val="20"/>
          <w:szCs w:val="20"/>
        </w:rPr>
        <w:t>Ancient Medicine</w:t>
      </w:r>
      <w:r w:rsidRPr="605CED94" w:rsidR="605CED94">
        <w:rPr>
          <w:rFonts w:ascii="Times New Roman" w:hAnsi="Times New Roman" w:eastAsia="Times New Roman" w:cs="Times New Roman"/>
          <w:sz w:val="20"/>
          <w:szCs w:val="20"/>
        </w:rPr>
        <w:t>, chap. 2.</w:t>
      </w:r>
    </w:p>
  </w:footnote>
  <w:footnote w:id="12068">
    <w:p w:rsidR="605CED94" w:rsidP="605CED94" w:rsidRDefault="605CED94" w14:paraId="111F47CA" w14:textId="0F11939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Israelowich</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Society, Medicine and Religion</w:t>
      </w:r>
      <w:r w:rsidRPr="605CED94" w:rsidR="605CED94">
        <w:rPr>
          <w:rFonts w:ascii="Times New Roman" w:hAnsi="Times New Roman" w:eastAsia="Times New Roman" w:cs="Times New Roman"/>
          <w:sz w:val="20"/>
          <w:szCs w:val="20"/>
        </w:rPr>
        <w:t>, p. 14</w:t>
      </w:r>
    </w:p>
  </w:footnote>
  <w:footnote w:id="22211">
    <w:p w:rsidR="605CED94" w:rsidP="605CED94" w:rsidRDefault="605CED94" w14:paraId="57AEB2DD" w14:textId="49528885">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C. A. Behr, </w:t>
      </w:r>
      <w:r w:rsidRPr="605CED94" w:rsidR="605CED94">
        <w:rPr>
          <w:rFonts w:ascii="Times New Roman" w:hAnsi="Times New Roman" w:eastAsia="Times New Roman" w:cs="Times New Roman"/>
          <w:i w:val="1"/>
          <w:iCs w:val="1"/>
          <w:sz w:val="20"/>
          <w:szCs w:val="20"/>
        </w:rPr>
        <w:t>Aelius Aristides and the Sacred Tales</w:t>
      </w:r>
      <w:r w:rsidRPr="605CED94" w:rsidR="605CED94">
        <w:rPr>
          <w:rFonts w:ascii="Times New Roman" w:hAnsi="Times New Roman" w:eastAsia="Times New Roman" w:cs="Times New Roman"/>
          <w:sz w:val="20"/>
          <w:szCs w:val="20"/>
        </w:rPr>
        <w:t>, pp. 23-26</w:t>
      </w:r>
    </w:p>
  </w:footnote>
  <w:footnote w:id="31927">
    <w:p w:rsidR="605CED94" w:rsidP="605CED94" w:rsidRDefault="605CED94" w14:paraId="6968B8DB" w14:textId="30F88C3F">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sz w:val="20"/>
          <w:szCs w:val="20"/>
        </w:rPr>
        <w:t>Israelowich</w:t>
      </w:r>
      <w:r w:rsidRPr="605CED94" w:rsidR="605CED94">
        <w:rPr>
          <w:rFonts w:ascii="Times New Roman" w:hAnsi="Times New Roman" w:eastAsia="Times New Roman" w:cs="Times New Roman"/>
          <w:sz w:val="20"/>
          <w:szCs w:val="20"/>
        </w:rPr>
        <w:t xml:space="preserve">, </w:t>
      </w:r>
      <w:r w:rsidRPr="605CED94" w:rsidR="605CED94">
        <w:rPr>
          <w:rFonts w:ascii="Times New Roman" w:hAnsi="Times New Roman" w:eastAsia="Times New Roman" w:cs="Times New Roman"/>
          <w:i w:val="1"/>
          <w:iCs w:val="1"/>
          <w:sz w:val="20"/>
          <w:szCs w:val="20"/>
        </w:rPr>
        <w:t>Society, Medicine and Religion</w:t>
      </w:r>
      <w:r w:rsidRPr="605CED94" w:rsidR="605CED94">
        <w:rPr>
          <w:rFonts w:ascii="Times New Roman" w:hAnsi="Times New Roman" w:eastAsia="Times New Roman" w:cs="Times New Roman"/>
          <w:sz w:val="20"/>
          <w:szCs w:val="20"/>
        </w:rPr>
        <w:t>, p. 6</w:t>
      </w:r>
    </w:p>
  </w:footnote>
  <w:footnote w:id="5896">
    <w:p w:rsidR="605CED94" w:rsidP="605CED94" w:rsidRDefault="605CED94" w14:paraId="38A8CF10" w14:textId="6D03214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Aelius Aristides, </w:t>
      </w:r>
      <w:r w:rsidRPr="605CED94" w:rsidR="605CED94">
        <w:rPr>
          <w:rFonts w:ascii="Times New Roman" w:hAnsi="Times New Roman" w:eastAsia="Times New Roman" w:cs="Times New Roman"/>
          <w:i w:val="1"/>
          <w:iCs w:val="1"/>
          <w:sz w:val="20"/>
          <w:szCs w:val="20"/>
        </w:rPr>
        <w:t>The Sacred Tales</w:t>
      </w:r>
      <w:r w:rsidRPr="605CED94" w:rsidR="605CED94">
        <w:rPr>
          <w:rFonts w:ascii="Times New Roman" w:hAnsi="Times New Roman" w:eastAsia="Times New Roman" w:cs="Times New Roman"/>
          <w:sz w:val="20"/>
          <w:szCs w:val="20"/>
        </w:rPr>
        <w:t xml:space="preserve">, trans. in C. A. Behr, </w:t>
      </w:r>
      <w:r w:rsidRPr="605CED94" w:rsidR="605CED94">
        <w:rPr>
          <w:rFonts w:ascii="Times New Roman" w:hAnsi="Times New Roman" w:eastAsia="Times New Roman" w:cs="Times New Roman"/>
          <w:i w:val="1"/>
          <w:iCs w:val="1"/>
          <w:sz w:val="20"/>
          <w:szCs w:val="20"/>
        </w:rPr>
        <w:t>Aelius Aristides and the Sacred Tales</w:t>
      </w:r>
      <w:r w:rsidRPr="605CED94" w:rsidR="605CED94">
        <w:rPr>
          <w:rFonts w:ascii="Times New Roman" w:hAnsi="Times New Roman" w:eastAsia="Times New Roman" w:cs="Times New Roman"/>
          <w:sz w:val="20"/>
          <w:szCs w:val="20"/>
        </w:rPr>
        <w:t>, pp. 225-226.</w:t>
      </w:r>
    </w:p>
  </w:footnote>
  <w:footnote w:id="1943">
    <w:p w:rsidR="605CED94" w:rsidP="605CED94" w:rsidRDefault="605CED94" w14:paraId="175875D2" w14:textId="36F9422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Aelius Aristides, </w:t>
      </w:r>
      <w:r w:rsidRPr="605CED94" w:rsidR="605CED94">
        <w:rPr>
          <w:rFonts w:ascii="Times New Roman" w:hAnsi="Times New Roman" w:eastAsia="Times New Roman" w:cs="Times New Roman"/>
          <w:i w:val="1"/>
          <w:iCs w:val="1"/>
          <w:sz w:val="20"/>
          <w:szCs w:val="20"/>
        </w:rPr>
        <w:t>The Sacred Tales</w:t>
      </w:r>
      <w:r w:rsidRPr="605CED94" w:rsidR="605CED94">
        <w:rPr>
          <w:rFonts w:ascii="Times New Roman" w:hAnsi="Times New Roman" w:eastAsia="Times New Roman" w:cs="Times New Roman"/>
          <w:sz w:val="20"/>
          <w:szCs w:val="20"/>
        </w:rPr>
        <w:t xml:space="preserve">, trans. in C. A. Behr, </w:t>
      </w:r>
      <w:r w:rsidRPr="605CED94" w:rsidR="605CED94">
        <w:rPr>
          <w:rFonts w:ascii="Times New Roman" w:hAnsi="Times New Roman" w:eastAsia="Times New Roman" w:cs="Times New Roman"/>
          <w:i w:val="1"/>
          <w:iCs w:val="1"/>
          <w:sz w:val="20"/>
          <w:szCs w:val="20"/>
        </w:rPr>
        <w:t>Aelius Aristides and the Sacred Tales</w:t>
      </w:r>
      <w:r w:rsidRPr="605CED94" w:rsidR="605CED94">
        <w:rPr>
          <w:rFonts w:ascii="Times New Roman" w:hAnsi="Times New Roman" w:eastAsia="Times New Roman" w:cs="Times New Roman"/>
          <w:sz w:val="20"/>
          <w:szCs w:val="20"/>
        </w:rPr>
        <w:t>, p. 206.</w:t>
      </w:r>
    </w:p>
  </w:footnote>
  <w:footnote w:id="16926">
    <w:p w:rsidR="605CED94" w:rsidP="605CED94" w:rsidRDefault="605CED94" w14:paraId="519565ED" w14:textId="156CE452">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Aelius Aristides, </w:t>
      </w:r>
      <w:r w:rsidRPr="605CED94" w:rsidR="605CED94">
        <w:rPr>
          <w:rFonts w:ascii="Times New Roman" w:hAnsi="Times New Roman" w:eastAsia="Times New Roman" w:cs="Times New Roman"/>
          <w:i w:val="1"/>
          <w:iCs w:val="1"/>
          <w:sz w:val="20"/>
          <w:szCs w:val="20"/>
        </w:rPr>
        <w:t>The Sacred Tales</w:t>
      </w:r>
      <w:r w:rsidRPr="605CED94" w:rsidR="605CED94">
        <w:rPr>
          <w:rFonts w:ascii="Times New Roman" w:hAnsi="Times New Roman" w:eastAsia="Times New Roman" w:cs="Times New Roman"/>
          <w:sz w:val="20"/>
          <w:szCs w:val="20"/>
        </w:rPr>
        <w:t xml:space="preserve">, trans. in C. A. Behr, </w:t>
      </w:r>
      <w:r w:rsidRPr="605CED94" w:rsidR="605CED94">
        <w:rPr>
          <w:rFonts w:ascii="Times New Roman" w:hAnsi="Times New Roman" w:eastAsia="Times New Roman" w:cs="Times New Roman"/>
          <w:i w:val="1"/>
          <w:iCs w:val="1"/>
          <w:sz w:val="20"/>
          <w:szCs w:val="20"/>
        </w:rPr>
        <w:t>Aelius Aristides and the Sacred Tales</w:t>
      </w:r>
      <w:r w:rsidRPr="605CED94" w:rsidR="605CED94">
        <w:rPr>
          <w:rFonts w:ascii="Times New Roman" w:hAnsi="Times New Roman" w:eastAsia="Times New Roman" w:cs="Times New Roman"/>
          <w:sz w:val="20"/>
          <w:szCs w:val="20"/>
        </w:rPr>
        <w:t>, p. 206.</w:t>
      </w:r>
    </w:p>
    <w:p w:rsidR="605CED94" w:rsidP="605CED94" w:rsidRDefault="605CED94" w14:paraId="213B944F" w14:textId="341E3380">
      <w:pPr>
        <w:pStyle w:val="FootnoteText"/>
        <w:bidi w:val="0"/>
        <w:ind w:firstLine="0"/>
      </w:pPr>
    </w:p>
  </w:footnote>
  <w:footnote w:id="22159">
    <w:p w:rsidR="605CED94" w:rsidP="605CED94" w:rsidRDefault="605CED94" w14:paraId="5E065142" w14:textId="2157BA2E">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C. A. Behr, </w:t>
      </w:r>
      <w:r w:rsidRPr="605CED94" w:rsidR="605CED94">
        <w:rPr>
          <w:rFonts w:ascii="Times New Roman" w:hAnsi="Times New Roman" w:eastAsia="Times New Roman" w:cs="Times New Roman"/>
          <w:i w:val="1"/>
          <w:iCs w:val="1"/>
          <w:sz w:val="20"/>
          <w:szCs w:val="20"/>
        </w:rPr>
        <w:t>Aelius Aristides and the Sacred Tales</w:t>
      </w:r>
      <w:r w:rsidRPr="605CED94" w:rsidR="605CED94">
        <w:rPr>
          <w:rFonts w:ascii="Times New Roman" w:hAnsi="Times New Roman" w:eastAsia="Times New Roman" w:cs="Times New Roman"/>
          <w:sz w:val="20"/>
          <w:szCs w:val="20"/>
        </w:rPr>
        <w:t>, pp. 37-38</w:t>
      </w:r>
    </w:p>
  </w:footnote>
  <w:footnote w:id="9446">
    <w:p w:rsidR="605CED94" w:rsidP="605CED94" w:rsidRDefault="605CED94" w14:paraId="290EDF4E" w14:textId="26E0EAD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Aelius Aristides, </w:t>
      </w:r>
      <w:r w:rsidRPr="605CED94" w:rsidR="605CED94">
        <w:rPr>
          <w:rFonts w:ascii="Times New Roman" w:hAnsi="Times New Roman" w:eastAsia="Times New Roman" w:cs="Times New Roman"/>
          <w:i w:val="1"/>
          <w:iCs w:val="1"/>
          <w:sz w:val="20"/>
          <w:szCs w:val="20"/>
        </w:rPr>
        <w:t>The Sacred Tales</w:t>
      </w:r>
      <w:r w:rsidRPr="605CED94" w:rsidR="605CED94">
        <w:rPr>
          <w:rFonts w:ascii="Times New Roman" w:hAnsi="Times New Roman" w:eastAsia="Times New Roman" w:cs="Times New Roman"/>
          <w:sz w:val="20"/>
          <w:szCs w:val="20"/>
        </w:rPr>
        <w:t xml:space="preserve">, trans. in C. A. Behr, </w:t>
      </w:r>
      <w:r w:rsidRPr="605CED94" w:rsidR="605CED94">
        <w:rPr>
          <w:rFonts w:ascii="Times New Roman" w:hAnsi="Times New Roman" w:eastAsia="Times New Roman" w:cs="Times New Roman"/>
          <w:i w:val="1"/>
          <w:iCs w:val="1"/>
          <w:sz w:val="20"/>
          <w:szCs w:val="20"/>
        </w:rPr>
        <w:t>Aelius Aristides and the Sacred Tales</w:t>
      </w:r>
      <w:r w:rsidRPr="605CED94" w:rsidR="605CED94">
        <w:rPr>
          <w:rFonts w:ascii="Times New Roman" w:hAnsi="Times New Roman" w:eastAsia="Times New Roman" w:cs="Times New Roman"/>
          <w:sz w:val="20"/>
          <w:szCs w:val="20"/>
        </w:rPr>
        <w:t>, p. 238.</w:t>
      </w:r>
    </w:p>
  </w:footnote>
  <w:footnote w:id="10935">
    <w:p w:rsidR="605CED94" w:rsidP="605CED94" w:rsidRDefault="605CED94" w14:paraId="56938E26" w14:textId="76947F20">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Daniel E. Harris-McCoy,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p. 54.</w:t>
      </w:r>
    </w:p>
  </w:footnote>
  <w:footnote w:id="32282">
    <w:p w:rsidR="605CED94" w:rsidP="605CED94" w:rsidRDefault="605CED94" w14:paraId="7A89E5EA" w14:textId="659CDE9B">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Daniel E. Harris-McCoy,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p. 40.</w:t>
      </w:r>
    </w:p>
  </w:footnote>
  <w:footnote w:id="9113">
    <w:p w:rsidR="605CED94" w:rsidP="605CED94" w:rsidRDefault="605CED94" w14:paraId="474F784F" w14:textId="7DBDEBC4">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Daniel E. Harris-McCoy,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p. 10.</w:t>
      </w:r>
    </w:p>
  </w:footnote>
  <w:footnote w:id="31952">
    <w:p w:rsidR="605CED94" w:rsidP="605CED94" w:rsidRDefault="605CED94" w14:paraId="0EE8EFBF" w14:textId="46EE740A">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Daniel E. Harris-McCoy,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p. 6.</w:t>
      </w:r>
    </w:p>
  </w:footnote>
  <w:footnote w:id="10852">
    <w:p w:rsidR="605CED94" w:rsidP="605CED94" w:rsidRDefault="605CED94" w14:paraId="3C85DD97" w14:textId="29661765">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Daniel E. Harris-McCoy,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pp. 4-8.</w:t>
      </w:r>
    </w:p>
  </w:footnote>
  <w:footnote w:id="32364">
    <w:p w:rsidR="605CED94" w:rsidP="605CED94" w:rsidRDefault="605CED94" w14:paraId="7D8A5223" w14:textId="3BEE375E">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Daniel E. Harris-McCoy,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p. 13.</w:t>
      </w:r>
    </w:p>
  </w:footnote>
  <w:footnote w:id="8215">
    <w:p w:rsidR="605CED94" w:rsidP="605CED94" w:rsidRDefault="605CED94" w14:paraId="4068A949" w14:textId="48A9730B">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Artemidorus,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trans. Daniel E. Harris-McCoy, p. 89.</w:t>
      </w:r>
    </w:p>
  </w:footnote>
  <w:footnote w:id="4004">
    <w:p w:rsidR="605CED94" w:rsidP="605CED94" w:rsidRDefault="605CED94" w14:paraId="26E38B6C" w14:textId="04D124A5">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Artemidorus, </w:t>
      </w:r>
      <w:r w:rsidRPr="605CED94" w:rsidR="605CED94">
        <w:rPr>
          <w:rFonts w:ascii="Times New Roman" w:hAnsi="Times New Roman" w:eastAsia="Times New Roman" w:cs="Times New Roman"/>
          <w:i w:val="1"/>
          <w:iCs w:val="1"/>
          <w:noProof w:val="0"/>
          <w:sz w:val="20"/>
          <w:szCs w:val="20"/>
          <w:lang w:val="en-GB"/>
        </w:rPr>
        <w:t>Oneirocritica</w:t>
      </w:r>
      <w:r w:rsidRPr="605CED94" w:rsidR="605CED94">
        <w:rPr>
          <w:rFonts w:ascii="Times New Roman" w:hAnsi="Times New Roman" w:eastAsia="Times New Roman" w:cs="Times New Roman"/>
          <w:noProof w:val="0"/>
          <w:sz w:val="20"/>
          <w:szCs w:val="20"/>
          <w:lang w:val="en-GB"/>
        </w:rPr>
        <w:t>, trans. Daniel E. Harris-McCoy, p. 265.</w:t>
      </w:r>
    </w:p>
  </w:footnote>
  <w:footnote w:id="15874">
    <w:p w:rsidR="605CED94" w:rsidP="605CED94" w:rsidRDefault="605CED94" w14:paraId="08BDF428" w14:textId="1E16F33E">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Artemidorus,</w:t>
      </w:r>
      <w:r w:rsidRPr="605CED94" w:rsidR="605CED94">
        <w:rPr>
          <w:rFonts w:ascii="Times New Roman" w:hAnsi="Times New Roman" w:eastAsia="Times New Roman" w:cs="Times New Roman"/>
          <w:i w:val="1"/>
          <w:iCs w:val="1"/>
          <w:sz w:val="20"/>
          <w:szCs w:val="20"/>
        </w:rPr>
        <w:t xml:space="preserve">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trans. Daniel E. Harris-McCoy, p. 275.</w:t>
      </w:r>
    </w:p>
  </w:footnote>
  <w:footnote w:id="20074">
    <w:p w:rsidR="605CED94" w:rsidP="605CED94" w:rsidRDefault="605CED94" w14:paraId="21CE0F32" w14:textId="64326159">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Artemidorus, </w:t>
      </w:r>
      <w:r w:rsidRPr="605CED94" w:rsidR="605CED94">
        <w:rPr>
          <w:rFonts w:ascii="Times New Roman" w:hAnsi="Times New Roman" w:eastAsia="Times New Roman" w:cs="Times New Roman"/>
          <w:i w:val="1"/>
          <w:iCs w:val="1"/>
          <w:noProof w:val="0"/>
          <w:sz w:val="20"/>
          <w:szCs w:val="20"/>
          <w:lang w:val="en-GB"/>
        </w:rPr>
        <w:t>Oneirocritica</w:t>
      </w:r>
      <w:r w:rsidRPr="605CED94" w:rsidR="605CED94">
        <w:rPr>
          <w:rFonts w:ascii="Times New Roman" w:hAnsi="Times New Roman" w:eastAsia="Times New Roman" w:cs="Times New Roman"/>
          <w:noProof w:val="0"/>
          <w:sz w:val="20"/>
          <w:szCs w:val="20"/>
          <w:lang w:val="en-GB"/>
        </w:rPr>
        <w:t>, trans. Daniel E. Harris-McCoy, p. 327.</w:t>
      </w:r>
    </w:p>
  </w:footnote>
  <w:footnote w:id="12853">
    <w:p w:rsidR="605CED94" w:rsidP="605CED94" w:rsidRDefault="605CED94" w14:paraId="2AEEA7D5" w14:textId="45B40AE5">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Artemidorus, </w:t>
      </w:r>
      <w:r w:rsidRPr="605CED94" w:rsidR="605CED94">
        <w:rPr>
          <w:rFonts w:ascii="Times New Roman" w:hAnsi="Times New Roman" w:eastAsia="Times New Roman" w:cs="Times New Roman"/>
          <w:i w:val="1"/>
          <w:iCs w:val="1"/>
          <w:noProof w:val="0"/>
          <w:sz w:val="20"/>
          <w:szCs w:val="20"/>
          <w:lang w:val="en-GB"/>
        </w:rPr>
        <w:t>Oneirocritica</w:t>
      </w:r>
      <w:r w:rsidRPr="605CED94" w:rsidR="605CED94">
        <w:rPr>
          <w:rFonts w:ascii="Times New Roman" w:hAnsi="Times New Roman" w:eastAsia="Times New Roman" w:cs="Times New Roman"/>
          <w:noProof w:val="0"/>
          <w:sz w:val="20"/>
          <w:szCs w:val="20"/>
          <w:lang w:val="en-GB"/>
        </w:rPr>
        <w:t>, trans. Daniel E. Harris-McCoy, p. 267.</w:t>
      </w:r>
    </w:p>
  </w:footnote>
  <w:footnote w:id="11644">
    <w:p w:rsidR="605CED94" w:rsidP="605CED94" w:rsidRDefault="605CED94" w14:paraId="667D07C6" w14:textId="0211D847">
      <w:pPr>
        <w:pStyle w:val="FootnoteText"/>
        <w:bidi w:val="0"/>
        <w:ind w:firstLine="0"/>
      </w:pPr>
      <w:r w:rsidRPr="605CED94">
        <w:rPr>
          <w:rStyle w:val="FootnoteReference"/>
          <w:rFonts w:ascii="Times New Roman" w:hAnsi="Times New Roman" w:eastAsia="Times New Roman" w:cs="Times New Roman"/>
          <w:sz w:val="20"/>
          <w:szCs w:val="20"/>
        </w:rPr>
        <w:footnoteRef/>
      </w:r>
      <w:r w:rsidRPr="605CED94" w:rsidR="605CED94">
        <w:rPr>
          <w:rFonts w:ascii="Times New Roman" w:hAnsi="Times New Roman" w:eastAsia="Times New Roman" w:cs="Times New Roman"/>
          <w:sz w:val="20"/>
          <w:szCs w:val="20"/>
        </w:rPr>
        <w:t xml:space="preserve"> Daniel E. Harris-McCoy, </w:t>
      </w:r>
      <w:r w:rsidRPr="605CED94" w:rsidR="605CED94">
        <w:rPr>
          <w:rFonts w:ascii="Times New Roman" w:hAnsi="Times New Roman" w:eastAsia="Times New Roman" w:cs="Times New Roman"/>
          <w:i w:val="1"/>
          <w:iCs w:val="1"/>
          <w:sz w:val="20"/>
          <w:szCs w:val="20"/>
        </w:rPr>
        <w:t>Oneirocritica</w:t>
      </w:r>
      <w:r w:rsidRPr="605CED94" w:rsidR="605CED94">
        <w:rPr>
          <w:rFonts w:ascii="Times New Roman" w:hAnsi="Times New Roman" w:eastAsia="Times New Roman" w:cs="Times New Roman"/>
          <w:sz w:val="20"/>
          <w:szCs w:val="20"/>
        </w:rPr>
        <w:t>, pp. 37-38.</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0572A2D3" w:rsidTr="0572A2D3" w14:paraId="43C171E8">
      <w:trPr>
        <w:trHeight w:val="300"/>
      </w:trPr>
      <w:tc>
        <w:tcPr>
          <w:tcW w:w="3120" w:type="dxa"/>
          <w:tcMar/>
        </w:tcPr>
        <w:p w:rsidR="0572A2D3" w:rsidP="0572A2D3" w:rsidRDefault="0572A2D3" w14:paraId="65DF3D1C" w14:textId="2CD5FB16">
          <w:pPr>
            <w:pStyle w:val="Header"/>
            <w:bidi w:val="0"/>
            <w:ind w:left="-115"/>
            <w:jc w:val="left"/>
          </w:pPr>
        </w:p>
      </w:tc>
      <w:tc>
        <w:tcPr>
          <w:tcW w:w="3120" w:type="dxa"/>
          <w:tcMar/>
        </w:tcPr>
        <w:p w:rsidR="0572A2D3" w:rsidP="0572A2D3" w:rsidRDefault="0572A2D3" w14:paraId="2F572894" w14:textId="2B8DF29E">
          <w:pPr>
            <w:pStyle w:val="Header"/>
            <w:bidi w:val="0"/>
            <w:jc w:val="center"/>
          </w:pPr>
        </w:p>
      </w:tc>
      <w:tc>
        <w:tcPr>
          <w:tcW w:w="3120" w:type="dxa"/>
          <w:tcMar/>
        </w:tcPr>
        <w:p w:rsidR="0572A2D3" w:rsidP="0572A2D3" w:rsidRDefault="0572A2D3" w14:paraId="377F7D16" w14:textId="0E2C9D5F">
          <w:pPr>
            <w:pStyle w:val="Header"/>
            <w:bidi w:val="0"/>
            <w:ind w:right="-115"/>
            <w:jc w:val="right"/>
          </w:pPr>
        </w:p>
      </w:tc>
    </w:tr>
  </w:tbl>
  <w:p w:rsidR="0572A2D3" w:rsidP="0572A2D3" w:rsidRDefault="0572A2D3" w14:paraId="22B5F59F" w14:textId="4C9F541B">
    <w:pPr>
      <w:pStyle w:val="Header"/>
      <w:bidi w:val="0"/>
    </w:pPr>
  </w:p>
</w:hdr>
</file>

<file path=word/intelligence2.xml><?xml version="1.0" encoding="utf-8"?>
<int2:intelligence xmlns:int2="http://schemas.microsoft.com/office/intelligence/2020/intelligence">
  <int2:observations>
    <int2:textHash int2:hashCode="rUQPxzyWAtZPHf" int2:id="zrCvG0OP">
      <int2:state int2:type="spell" int2:value="Rejected"/>
    </int2:textHash>
    <int2:bookmark int2:bookmarkName="_Int_epYun5gM" int2:invalidationBookmarkName="" int2:hashCode="5V30QeiVV0YYIR" int2:id="fOIqrL4B">
      <int2:state int2:type="spell" int2:value="Rejected"/>
    </int2:bookmark>
    <int2:bookmark int2:bookmarkName="_Int_pOj8dYU9" int2:invalidationBookmarkName="" int2:hashCode="HjNV3BWjlfkcUI" int2:id="AcTJfGU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b3238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57e3b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17632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f9a1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f30eb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b9fbb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a8f47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7672c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AD29F6"/>
    <w:rsid w:val="000F408A"/>
    <w:rsid w:val="001201DE"/>
    <w:rsid w:val="00135AD1"/>
    <w:rsid w:val="0015B604"/>
    <w:rsid w:val="001F176C"/>
    <w:rsid w:val="00681483"/>
    <w:rsid w:val="007CDD9F"/>
    <w:rsid w:val="00A366C9"/>
    <w:rsid w:val="00AF30CD"/>
    <w:rsid w:val="00BB3CD8"/>
    <w:rsid w:val="00CF69B6"/>
    <w:rsid w:val="00F77746"/>
    <w:rsid w:val="010D4CED"/>
    <w:rsid w:val="012542DC"/>
    <w:rsid w:val="0131099E"/>
    <w:rsid w:val="013F8131"/>
    <w:rsid w:val="01440331"/>
    <w:rsid w:val="01440384"/>
    <w:rsid w:val="014DF3A7"/>
    <w:rsid w:val="0154E4D2"/>
    <w:rsid w:val="0156CE6F"/>
    <w:rsid w:val="01592206"/>
    <w:rsid w:val="015FCD47"/>
    <w:rsid w:val="018D751D"/>
    <w:rsid w:val="019C1B1C"/>
    <w:rsid w:val="019C6C29"/>
    <w:rsid w:val="01A1F0CD"/>
    <w:rsid w:val="01B0B674"/>
    <w:rsid w:val="01B1E9B7"/>
    <w:rsid w:val="01B6CBC6"/>
    <w:rsid w:val="01BACE6E"/>
    <w:rsid w:val="01C0F053"/>
    <w:rsid w:val="01CBF734"/>
    <w:rsid w:val="01D1E6D9"/>
    <w:rsid w:val="01DB2DB4"/>
    <w:rsid w:val="01E9A70F"/>
    <w:rsid w:val="01EB2345"/>
    <w:rsid w:val="01ED29C9"/>
    <w:rsid w:val="020858B2"/>
    <w:rsid w:val="021183A7"/>
    <w:rsid w:val="021B065E"/>
    <w:rsid w:val="02235AEB"/>
    <w:rsid w:val="022B3B9D"/>
    <w:rsid w:val="022FEABD"/>
    <w:rsid w:val="022FFE4A"/>
    <w:rsid w:val="023D3D3B"/>
    <w:rsid w:val="02624486"/>
    <w:rsid w:val="027078E6"/>
    <w:rsid w:val="0291C1C3"/>
    <w:rsid w:val="029A8E22"/>
    <w:rsid w:val="029D444C"/>
    <w:rsid w:val="02C470D9"/>
    <w:rsid w:val="02CB505D"/>
    <w:rsid w:val="02E6CC9D"/>
    <w:rsid w:val="02E8F054"/>
    <w:rsid w:val="031A0157"/>
    <w:rsid w:val="033319BD"/>
    <w:rsid w:val="0344B978"/>
    <w:rsid w:val="03479AA7"/>
    <w:rsid w:val="03481914"/>
    <w:rsid w:val="03498FA3"/>
    <w:rsid w:val="0355FF7A"/>
    <w:rsid w:val="035F8288"/>
    <w:rsid w:val="036D54E4"/>
    <w:rsid w:val="03824CF5"/>
    <w:rsid w:val="039E9470"/>
    <w:rsid w:val="03B2DFBC"/>
    <w:rsid w:val="03BB583D"/>
    <w:rsid w:val="03C5E630"/>
    <w:rsid w:val="03DD288F"/>
    <w:rsid w:val="03F53751"/>
    <w:rsid w:val="04078558"/>
    <w:rsid w:val="0409FCC5"/>
    <w:rsid w:val="042DAC55"/>
    <w:rsid w:val="0432E2CF"/>
    <w:rsid w:val="04356CA7"/>
    <w:rsid w:val="04366175"/>
    <w:rsid w:val="0443CE67"/>
    <w:rsid w:val="04445568"/>
    <w:rsid w:val="044A4F1F"/>
    <w:rsid w:val="045B585B"/>
    <w:rsid w:val="04659C01"/>
    <w:rsid w:val="046609CA"/>
    <w:rsid w:val="0484B0BB"/>
    <w:rsid w:val="048D5826"/>
    <w:rsid w:val="04A08178"/>
    <w:rsid w:val="04AC73EB"/>
    <w:rsid w:val="04B44C48"/>
    <w:rsid w:val="04CE5D57"/>
    <w:rsid w:val="04CEC24D"/>
    <w:rsid w:val="04E8857A"/>
    <w:rsid w:val="0500F410"/>
    <w:rsid w:val="0557E1FF"/>
    <w:rsid w:val="0557F2E2"/>
    <w:rsid w:val="05662F5D"/>
    <w:rsid w:val="0566D02C"/>
    <w:rsid w:val="0572A2D3"/>
    <w:rsid w:val="057D35BA"/>
    <w:rsid w:val="057DFB3E"/>
    <w:rsid w:val="057E48B2"/>
    <w:rsid w:val="058154C1"/>
    <w:rsid w:val="05AA75EB"/>
    <w:rsid w:val="05BBB666"/>
    <w:rsid w:val="05BD4FC1"/>
    <w:rsid w:val="05C3DBDF"/>
    <w:rsid w:val="05C7B047"/>
    <w:rsid w:val="05D3A1B8"/>
    <w:rsid w:val="05D5F71F"/>
    <w:rsid w:val="05DD9613"/>
    <w:rsid w:val="05E5BB81"/>
    <w:rsid w:val="05E96896"/>
    <w:rsid w:val="05EC1DEE"/>
    <w:rsid w:val="05F2BFB0"/>
    <w:rsid w:val="05F78AC9"/>
    <w:rsid w:val="060F991B"/>
    <w:rsid w:val="0613878F"/>
    <w:rsid w:val="0619E8DE"/>
    <w:rsid w:val="06373EA1"/>
    <w:rsid w:val="063CB326"/>
    <w:rsid w:val="0669FC18"/>
    <w:rsid w:val="0675CBD2"/>
    <w:rsid w:val="06796105"/>
    <w:rsid w:val="06942E63"/>
    <w:rsid w:val="069EC0A3"/>
    <w:rsid w:val="06B45031"/>
    <w:rsid w:val="06B5643B"/>
    <w:rsid w:val="06C46089"/>
    <w:rsid w:val="06C883FC"/>
    <w:rsid w:val="06D4882B"/>
    <w:rsid w:val="06DE34FE"/>
    <w:rsid w:val="06F4BC3F"/>
    <w:rsid w:val="06FE33A6"/>
    <w:rsid w:val="070C8620"/>
    <w:rsid w:val="071DE8D3"/>
    <w:rsid w:val="0722FFFB"/>
    <w:rsid w:val="07378500"/>
    <w:rsid w:val="07460CB0"/>
    <w:rsid w:val="074873C7"/>
    <w:rsid w:val="075B7DA7"/>
    <w:rsid w:val="07604809"/>
    <w:rsid w:val="076483BB"/>
    <w:rsid w:val="076D18C1"/>
    <w:rsid w:val="07770275"/>
    <w:rsid w:val="078E2F87"/>
    <w:rsid w:val="07B38445"/>
    <w:rsid w:val="07CD22BB"/>
    <w:rsid w:val="07F198C3"/>
    <w:rsid w:val="07FAAB26"/>
    <w:rsid w:val="07FE900C"/>
    <w:rsid w:val="0815E5B0"/>
    <w:rsid w:val="0816A044"/>
    <w:rsid w:val="0854F166"/>
    <w:rsid w:val="085E7398"/>
    <w:rsid w:val="0867976F"/>
    <w:rsid w:val="08AD3435"/>
    <w:rsid w:val="08AF3594"/>
    <w:rsid w:val="08B4D914"/>
    <w:rsid w:val="08C74286"/>
    <w:rsid w:val="08EAFC80"/>
    <w:rsid w:val="090BD63E"/>
    <w:rsid w:val="0915DF0F"/>
    <w:rsid w:val="0919B198"/>
    <w:rsid w:val="09260F9A"/>
    <w:rsid w:val="09264783"/>
    <w:rsid w:val="09411A9E"/>
    <w:rsid w:val="094537F1"/>
    <w:rsid w:val="09520EE2"/>
    <w:rsid w:val="09579E40"/>
    <w:rsid w:val="096A74B8"/>
    <w:rsid w:val="0971D7AD"/>
    <w:rsid w:val="0989145D"/>
    <w:rsid w:val="099FEE39"/>
    <w:rsid w:val="09ABE1EB"/>
    <w:rsid w:val="09B080FC"/>
    <w:rsid w:val="09BE5953"/>
    <w:rsid w:val="09C8B6B8"/>
    <w:rsid w:val="09D2B456"/>
    <w:rsid w:val="09E743D5"/>
    <w:rsid w:val="09F2AE90"/>
    <w:rsid w:val="0A0149E0"/>
    <w:rsid w:val="0A0F3249"/>
    <w:rsid w:val="0A14D4A2"/>
    <w:rsid w:val="0A17F022"/>
    <w:rsid w:val="0A1C9F4C"/>
    <w:rsid w:val="0A2341FF"/>
    <w:rsid w:val="0A315BC4"/>
    <w:rsid w:val="0A3A3575"/>
    <w:rsid w:val="0A3BA02F"/>
    <w:rsid w:val="0A527937"/>
    <w:rsid w:val="0A5A1494"/>
    <w:rsid w:val="0A6425FB"/>
    <w:rsid w:val="0A708F44"/>
    <w:rsid w:val="0A77019A"/>
    <w:rsid w:val="0A7D9351"/>
    <w:rsid w:val="0A8F65DF"/>
    <w:rsid w:val="0AAE81E0"/>
    <w:rsid w:val="0AC5DB4E"/>
    <w:rsid w:val="0AC8DBF7"/>
    <w:rsid w:val="0ACB2317"/>
    <w:rsid w:val="0AF35AAC"/>
    <w:rsid w:val="0B0E56AC"/>
    <w:rsid w:val="0B1D3011"/>
    <w:rsid w:val="0B23D16F"/>
    <w:rsid w:val="0B390FFA"/>
    <w:rsid w:val="0B41ED90"/>
    <w:rsid w:val="0B54D6BB"/>
    <w:rsid w:val="0B57634B"/>
    <w:rsid w:val="0B57634B"/>
    <w:rsid w:val="0B873BC6"/>
    <w:rsid w:val="0B9397C2"/>
    <w:rsid w:val="0B966E32"/>
    <w:rsid w:val="0BA1F797"/>
    <w:rsid w:val="0BA8D172"/>
    <w:rsid w:val="0BC793AF"/>
    <w:rsid w:val="0BD727D1"/>
    <w:rsid w:val="0BEA83C5"/>
    <w:rsid w:val="0BEAD906"/>
    <w:rsid w:val="0C003C63"/>
    <w:rsid w:val="0C03F4F2"/>
    <w:rsid w:val="0C0AFE8D"/>
    <w:rsid w:val="0C3139B8"/>
    <w:rsid w:val="0C40A77E"/>
    <w:rsid w:val="0C41598B"/>
    <w:rsid w:val="0C4E222F"/>
    <w:rsid w:val="0C4E7667"/>
    <w:rsid w:val="0C561A46"/>
    <w:rsid w:val="0C5715AB"/>
    <w:rsid w:val="0C5C1C34"/>
    <w:rsid w:val="0C5C3F33"/>
    <w:rsid w:val="0C622DB4"/>
    <w:rsid w:val="0C818350"/>
    <w:rsid w:val="0CA2747D"/>
    <w:rsid w:val="0CA63EDE"/>
    <w:rsid w:val="0CB98294"/>
    <w:rsid w:val="0CD883F4"/>
    <w:rsid w:val="0CE259E0"/>
    <w:rsid w:val="0CE6BCB1"/>
    <w:rsid w:val="0CE729D4"/>
    <w:rsid w:val="0CF6495D"/>
    <w:rsid w:val="0CFCF606"/>
    <w:rsid w:val="0D03C55D"/>
    <w:rsid w:val="0D2B7305"/>
    <w:rsid w:val="0D45B913"/>
    <w:rsid w:val="0D5B26A9"/>
    <w:rsid w:val="0D757A92"/>
    <w:rsid w:val="0D786681"/>
    <w:rsid w:val="0DA256C1"/>
    <w:rsid w:val="0DA9D3C2"/>
    <w:rsid w:val="0DB507A2"/>
    <w:rsid w:val="0DBCA0A6"/>
    <w:rsid w:val="0DC58AD8"/>
    <w:rsid w:val="0DC99B2A"/>
    <w:rsid w:val="0DCB7353"/>
    <w:rsid w:val="0DDB1118"/>
    <w:rsid w:val="0DE53EAB"/>
    <w:rsid w:val="0DE5B75E"/>
    <w:rsid w:val="0DFA9DBC"/>
    <w:rsid w:val="0DFEDB48"/>
    <w:rsid w:val="0E1101F0"/>
    <w:rsid w:val="0E1A8DD7"/>
    <w:rsid w:val="0E1A9B27"/>
    <w:rsid w:val="0E2F8299"/>
    <w:rsid w:val="0E3ED32C"/>
    <w:rsid w:val="0E41502F"/>
    <w:rsid w:val="0E6DD0A7"/>
    <w:rsid w:val="0E944A88"/>
    <w:rsid w:val="0EAD35CF"/>
    <w:rsid w:val="0EC40CAD"/>
    <w:rsid w:val="0F1A944E"/>
    <w:rsid w:val="0F208461"/>
    <w:rsid w:val="0F4E74B0"/>
    <w:rsid w:val="0F58D368"/>
    <w:rsid w:val="0F5D12E4"/>
    <w:rsid w:val="0F60DC4C"/>
    <w:rsid w:val="0F76E948"/>
    <w:rsid w:val="0F87BEED"/>
    <w:rsid w:val="0F910B8E"/>
    <w:rsid w:val="0FDA19BB"/>
    <w:rsid w:val="0FE04678"/>
    <w:rsid w:val="0FE49601"/>
    <w:rsid w:val="0FE6B6CA"/>
    <w:rsid w:val="0FE99657"/>
    <w:rsid w:val="0FEF2DA5"/>
    <w:rsid w:val="0FF55D97"/>
    <w:rsid w:val="100B76EF"/>
    <w:rsid w:val="101FB3AB"/>
    <w:rsid w:val="1036408C"/>
    <w:rsid w:val="106E93E4"/>
    <w:rsid w:val="108576E8"/>
    <w:rsid w:val="1090D7FC"/>
    <w:rsid w:val="1093A912"/>
    <w:rsid w:val="109736ED"/>
    <w:rsid w:val="109D8892"/>
    <w:rsid w:val="10AB31E4"/>
    <w:rsid w:val="10AEDAE0"/>
    <w:rsid w:val="10B44C03"/>
    <w:rsid w:val="10CA82C1"/>
    <w:rsid w:val="10E1DF2D"/>
    <w:rsid w:val="10E331B6"/>
    <w:rsid w:val="10E68FE8"/>
    <w:rsid w:val="10FFB387"/>
    <w:rsid w:val="11092B4D"/>
    <w:rsid w:val="110C9E6A"/>
    <w:rsid w:val="11187A77"/>
    <w:rsid w:val="112F33BA"/>
    <w:rsid w:val="1135229F"/>
    <w:rsid w:val="11363A51"/>
    <w:rsid w:val="11412A32"/>
    <w:rsid w:val="115CA5F0"/>
    <w:rsid w:val="1161E17C"/>
    <w:rsid w:val="1177AF80"/>
    <w:rsid w:val="1178CE92"/>
    <w:rsid w:val="118742FC"/>
    <w:rsid w:val="118CF6C1"/>
    <w:rsid w:val="11921944"/>
    <w:rsid w:val="11936964"/>
    <w:rsid w:val="119E0E96"/>
    <w:rsid w:val="119FC852"/>
    <w:rsid w:val="11A4839B"/>
    <w:rsid w:val="11D565ED"/>
    <w:rsid w:val="11E2BEC3"/>
    <w:rsid w:val="120BDD50"/>
    <w:rsid w:val="12182173"/>
    <w:rsid w:val="1224527E"/>
    <w:rsid w:val="12271953"/>
    <w:rsid w:val="125201B3"/>
    <w:rsid w:val="126EE7FD"/>
    <w:rsid w:val="1270F178"/>
    <w:rsid w:val="12732AC7"/>
    <w:rsid w:val="127D4124"/>
    <w:rsid w:val="127E6812"/>
    <w:rsid w:val="128642E8"/>
    <w:rsid w:val="1291164D"/>
    <w:rsid w:val="12B5E6D6"/>
    <w:rsid w:val="12BE54DE"/>
    <w:rsid w:val="12C8FA13"/>
    <w:rsid w:val="12D276D3"/>
    <w:rsid w:val="12D71BA3"/>
    <w:rsid w:val="12DF4CCA"/>
    <w:rsid w:val="12EA8497"/>
    <w:rsid w:val="12FA8FD5"/>
    <w:rsid w:val="13158FAC"/>
    <w:rsid w:val="131C7C02"/>
    <w:rsid w:val="132553C5"/>
    <w:rsid w:val="132723FA"/>
    <w:rsid w:val="1327D9FF"/>
    <w:rsid w:val="133879F8"/>
    <w:rsid w:val="135E5713"/>
    <w:rsid w:val="136BE78B"/>
    <w:rsid w:val="136EC6BE"/>
    <w:rsid w:val="13732293"/>
    <w:rsid w:val="1382E9DC"/>
    <w:rsid w:val="13859F20"/>
    <w:rsid w:val="138E2106"/>
    <w:rsid w:val="13B034A8"/>
    <w:rsid w:val="13B1A9A0"/>
    <w:rsid w:val="13C2EE1C"/>
    <w:rsid w:val="13C60D3F"/>
    <w:rsid w:val="13CB41DA"/>
    <w:rsid w:val="13CDDC54"/>
    <w:rsid w:val="13D5520A"/>
    <w:rsid w:val="13D7B785"/>
    <w:rsid w:val="13D81D7F"/>
    <w:rsid w:val="13DB981E"/>
    <w:rsid w:val="13E25FE8"/>
    <w:rsid w:val="13E7EF7B"/>
    <w:rsid w:val="13F6A709"/>
    <w:rsid w:val="1427CC04"/>
    <w:rsid w:val="1428AF34"/>
    <w:rsid w:val="14371277"/>
    <w:rsid w:val="1441B96D"/>
    <w:rsid w:val="1446F694"/>
    <w:rsid w:val="145AEACE"/>
    <w:rsid w:val="145CD36B"/>
    <w:rsid w:val="149BC0A5"/>
    <w:rsid w:val="14AB845E"/>
    <w:rsid w:val="14C17FE9"/>
    <w:rsid w:val="14C406FD"/>
    <w:rsid w:val="14CCF15B"/>
    <w:rsid w:val="14D5B326"/>
    <w:rsid w:val="150DC4C2"/>
    <w:rsid w:val="1533DEC0"/>
    <w:rsid w:val="1541C0EF"/>
    <w:rsid w:val="154B1BCE"/>
    <w:rsid w:val="1562079B"/>
    <w:rsid w:val="156ECA5A"/>
    <w:rsid w:val="156F0FDF"/>
    <w:rsid w:val="1571C1E0"/>
    <w:rsid w:val="15870B28"/>
    <w:rsid w:val="158B8A81"/>
    <w:rsid w:val="15968DC4"/>
    <w:rsid w:val="15A03D23"/>
    <w:rsid w:val="15A7CCE4"/>
    <w:rsid w:val="15AC259F"/>
    <w:rsid w:val="15AE1334"/>
    <w:rsid w:val="15AF91B1"/>
    <w:rsid w:val="15B5BBCC"/>
    <w:rsid w:val="15C97D08"/>
    <w:rsid w:val="15F4DB93"/>
    <w:rsid w:val="15FBE975"/>
    <w:rsid w:val="160EAF67"/>
    <w:rsid w:val="162A1A0B"/>
    <w:rsid w:val="163072B5"/>
    <w:rsid w:val="1637AF8F"/>
    <w:rsid w:val="1639B70D"/>
    <w:rsid w:val="164E3516"/>
    <w:rsid w:val="165DD4C5"/>
    <w:rsid w:val="1667480C"/>
    <w:rsid w:val="168223A8"/>
    <w:rsid w:val="16903D2D"/>
    <w:rsid w:val="16AE17B8"/>
    <w:rsid w:val="16B11E2F"/>
    <w:rsid w:val="16DEBE16"/>
    <w:rsid w:val="16E1C830"/>
    <w:rsid w:val="16F158A5"/>
    <w:rsid w:val="171EAC56"/>
    <w:rsid w:val="17298178"/>
    <w:rsid w:val="172B49B1"/>
    <w:rsid w:val="172D88BB"/>
    <w:rsid w:val="1739BEAA"/>
    <w:rsid w:val="175008C3"/>
    <w:rsid w:val="1761CCB9"/>
    <w:rsid w:val="176386F7"/>
    <w:rsid w:val="1764977C"/>
    <w:rsid w:val="176B88D5"/>
    <w:rsid w:val="178B3848"/>
    <w:rsid w:val="178CF5BD"/>
    <w:rsid w:val="17922EBA"/>
    <w:rsid w:val="17A1C97A"/>
    <w:rsid w:val="17A9274E"/>
    <w:rsid w:val="17AB1277"/>
    <w:rsid w:val="17B17FAC"/>
    <w:rsid w:val="17BDD79A"/>
    <w:rsid w:val="17CE1DCD"/>
    <w:rsid w:val="17D1927D"/>
    <w:rsid w:val="17E84C8C"/>
    <w:rsid w:val="17ECB069"/>
    <w:rsid w:val="17F36C08"/>
    <w:rsid w:val="1801C5FE"/>
    <w:rsid w:val="1821D3F6"/>
    <w:rsid w:val="182A2AC5"/>
    <w:rsid w:val="182EE1A5"/>
    <w:rsid w:val="1831426B"/>
    <w:rsid w:val="18447A0B"/>
    <w:rsid w:val="1847F51A"/>
    <w:rsid w:val="184C7BF5"/>
    <w:rsid w:val="1873F08D"/>
    <w:rsid w:val="1879EC3D"/>
    <w:rsid w:val="188842DD"/>
    <w:rsid w:val="189398B3"/>
    <w:rsid w:val="18ACC12D"/>
    <w:rsid w:val="18BBBF3E"/>
    <w:rsid w:val="18C1C51E"/>
    <w:rsid w:val="18C353DF"/>
    <w:rsid w:val="18DF9EE6"/>
    <w:rsid w:val="18F3C86D"/>
    <w:rsid w:val="1906A8EE"/>
    <w:rsid w:val="190D1376"/>
    <w:rsid w:val="190E6378"/>
    <w:rsid w:val="19127126"/>
    <w:rsid w:val="191C5242"/>
    <w:rsid w:val="192898CA"/>
    <w:rsid w:val="192BF047"/>
    <w:rsid w:val="1947B9A0"/>
    <w:rsid w:val="195A4E2E"/>
    <w:rsid w:val="196C9CAF"/>
    <w:rsid w:val="1985ABE1"/>
    <w:rsid w:val="1985EB26"/>
    <w:rsid w:val="19888995"/>
    <w:rsid w:val="199CB866"/>
    <w:rsid w:val="199D1B76"/>
    <w:rsid w:val="19ABEA65"/>
    <w:rsid w:val="19AE9A0A"/>
    <w:rsid w:val="19AEE4AF"/>
    <w:rsid w:val="19C4C5AB"/>
    <w:rsid w:val="19D29F00"/>
    <w:rsid w:val="19F377ED"/>
    <w:rsid w:val="1A09799C"/>
    <w:rsid w:val="1A0D625A"/>
    <w:rsid w:val="1A0E4153"/>
    <w:rsid w:val="1A1C6725"/>
    <w:rsid w:val="1A1DC008"/>
    <w:rsid w:val="1A47730A"/>
    <w:rsid w:val="1A5703D3"/>
    <w:rsid w:val="1A573A89"/>
    <w:rsid w:val="1A68EE43"/>
    <w:rsid w:val="1A762106"/>
    <w:rsid w:val="1A7CF658"/>
    <w:rsid w:val="1A81B2E7"/>
    <w:rsid w:val="1A94B0E8"/>
    <w:rsid w:val="1AA1A5A4"/>
    <w:rsid w:val="1AA39D59"/>
    <w:rsid w:val="1AAD29F6"/>
    <w:rsid w:val="1ABFCE71"/>
    <w:rsid w:val="1ACDD233"/>
    <w:rsid w:val="1AE2CE26"/>
    <w:rsid w:val="1AF64BA0"/>
    <w:rsid w:val="1B19919A"/>
    <w:rsid w:val="1B24F43F"/>
    <w:rsid w:val="1B3B7A82"/>
    <w:rsid w:val="1B49BE43"/>
    <w:rsid w:val="1B59020F"/>
    <w:rsid w:val="1B61D528"/>
    <w:rsid w:val="1B679BDE"/>
    <w:rsid w:val="1B7CC99B"/>
    <w:rsid w:val="1B818749"/>
    <w:rsid w:val="1BA00017"/>
    <w:rsid w:val="1BB230BC"/>
    <w:rsid w:val="1BC2A4F5"/>
    <w:rsid w:val="1BC49296"/>
    <w:rsid w:val="1BD18345"/>
    <w:rsid w:val="1BF0B5E9"/>
    <w:rsid w:val="1C0132DA"/>
    <w:rsid w:val="1C09E816"/>
    <w:rsid w:val="1C2D7C85"/>
    <w:rsid w:val="1C338F8F"/>
    <w:rsid w:val="1C393F4B"/>
    <w:rsid w:val="1C645744"/>
    <w:rsid w:val="1C671A36"/>
    <w:rsid w:val="1C839A94"/>
    <w:rsid w:val="1C968441"/>
    <w:rsid w:val="1CB629D8"/>
    <w:rsid w:val="1CB7FFB0"/>
    <w:rsid w:val="1CC59413"/>
    <w:rsid w:val="1CD94E01"/>
    <w:rsid w:val="1CDFB834"/>
    <w:rsid w:val="1CE54A60"/>
    <w:rsid w:val="1D086480"/>
    <w:rsid w:val="1D0913D8"/>
    <w:rsid w:val="1D13AA36"/>
    <w:rsid w:val="1D2960EF"/>
    <w:rsid w:val="1D2EC271"/>
    <w:rsid w:val="1D3D2E62"/>
    <w:rsid w:val="1D44600A"/>
    <w:rsid w:val="1D6A63BD"/>
    <w:rsid w:val="1D73C0B5"/>
    <w:rsid w:val="1D764F0D"/>
    <w:rsid w:val="1D871FB7"/>
    <w:rsid w:val="1D8DE606"/>
    <w:rsid w:val="1D97FD21"/>
    <w:rsid w:val="1D9FB540"/>
    <w:rsid w:val="1DA65BA4"/>
    <w:rsid w:val="1DA86213"/>
    <w:rsid w:val="1DB70152"/>
    <w:rsid w:val="1DC1E16D"/>
    <w:rsid w:val="1DC51219"/>
    <w:rsid w:val="1DCB6EC5"/>
    <w:rsid w:val="1DD0EAD1"/>
    <w:rsid w:val="1DE8241C"/>
    <w:rsid w:val="1DEDEA34"/>
    <w:rsid w:val="1DF336E5"/>
    <w:rsid w:val="1DFC9A0A"/>
    <w:rsid w:val="1E23A561"/>
    <w:rsid w:val="1E34D8CA"/>
    <w:rsid w:val="1E373DCD"/>
    <w:rsid w:val="1E4FA572"/>
    <w:rsid w:val="1E6278AD"/>
    <w:rsid w:val="1E7F8326"/>
    <w:rsid w:val="1E843251"/>
    <w:rsid w:val="1EA0FCDC"/>
    <w:rsid w:val="1EAE77C1"/>
    <w:rsid w:val="1EBA62BB"/>
    <w:rsid w:val="1ECDDCDA"/>
    <w:rsid w:val="1ED78D2A"/>
    <w:rsid w:val="1EDA0AAD"/>
    <w:rsid w:val="1EE021D6"/>
    <w:rsid w:val="1EF0D396"/>
    <w:rsid w:val="1EF78F5F"/>
    <w:rsid w:val="1F001907"/>
    <w:rsid w:val="1F1098B9"/>
    <w:rsid w:val="1F1143C5"/>
    <w:rsid w:val="1F1D79C7"/>
    <w:rsid w:val="1F222A8B"/>
    <w:rsid w:val="1F2D6A17"/>
    <w:rsid w:val="1F38B0CE"/>
    <w:rsid w:val="1F4562EE"/>
    <w:rsid w:val="1F4CEF99"/>
    <w:rsid w:val="1F4F7534"/>
    <w:rsid w:val="1F5CC181"/>
    <w:rsid w:val="1F650629"/>
    <w:rsid w:val="1F87272F"/>
    <w:rsid w:val="1F9E10F0"/>
    <w:rsid w:val="1FB07702"/>
    <w:rsid w:val="1FB3988A"/>
    <w:rsid w:val="1FB7919A"/>
    <w:rsid w:val="1FC18B23"/>
    <w:rsid w:val="1FC2BAEE"/>
    <w:rsid w:val="1FC8A37E"/>
    <w:rsid w:val="1FF5A617"/>
    <w:rsid w:val="1FFFD76E"/>
    <w:rsid w:val="200F9C23"/>
    <w:rsid w:val="20138B01"/>
    <w:rsid w:val="2025FE83"/>
    <w:rsid w:val="202680BE"/>
    <w:rsid w:val="20483ECC"/>
    <w:rsid w:val="204FE602"/>
    <w:rsid w:val="2093A107"/>
    <w:rsid w:val="20A84C5E"/>
    <w:rsid w:val="20BDD318"/>
    <w:rsid w:val="20D23AAD"/>
    <w:rsid w:val="20FECE42"/>
    <w:rsid w:val="21084B29"/>
    <w:rsid w:val="2109BA3E"/>
    <w:rsid w:val="211A1D27"/>
    <w:rsid w:val="211B8922"/>
    <w:rsid w:val="2129DB1E"/>
    <w:rsid w:val="213C91A2"/>
    <w:rsid w:val="21495E98"/>
    <w:rsid w:val="214F26AF"/>
    <w:rsid w:val="2156B93F"/>
    <w:rsid w:val="21849562"/>
    <w:rsid w:val="21A02C3B"/>
    <w:rsid w:val="21A893CD"/>
    <w:rsid w:val="21BF52EB"/>
    <w:rsid w:val="21C8F3E9"/>
    <w:rsid w:val="21D378E8"/>
    <w:rsid w:val="21E5E7B5"/>
    <w:rsid w:val="21EA9213"/>
    <w:rsid w:val="21EE18EF"/>
    <w:rsid w:val="21F66097"/>
    <w:rsid w:val="21F7F373"/>
    <w:rsid w:val="2205AA4E"/>
    <w:rsid w:val="2206998C"/>
    <w:rsid w:val="2210AE26"/>
    <w:rsid w:val="2211830F"/>
    <w:rsid w:val="22171039"/>
    <w:rsid w:val="222FB70A"/>
    <w:rsid w:val="223F28B8"/>
    <w:rsid w:val="224AE70A"/>
    <w:rsid w:val="2253FB33"/>
    <w:rsid w:val="225CDB36"/>
    <w:rsid w:val="225E151A"/>
    <w:rsid w:val="2274B916"/>
    <w:rsid w:val="227BF4EB"/>
    <w:rsid w:val="22B3DD39"/>
    <w:rsid w:val="22BBF14C"/>
    <w:rsid w:val="22C5F411"/>
    <w:rsid w:val="22CE6A78"/>
    <w:rsid w:val="22D32E4D"/>
    <w:rsid w:val="22D48A87"/>
    <w:rsid w:val="22D4BC36"/>
    <w:rsid w:val="22D8544F"/>
    <w:rsid w:val="22D8F51A"/>
    <w:rsid w:val="22DDC9FC"/>
    <w:rsid w:val="22E3C126"/>
    <w:rsid w:val="22E3E7C2"/>
    <w:rsid w:val="22E4A085"/>
    <w:rsid w:val="22FCD7A8"/>
    <w:rsid w:val="23121B42"/>
    <w:rsid w:val="231245C3"/>
    <w:rsid w:val="232056CE"/>
    <w:rsid w:val="2322529F"/>
    <w:rsid w:val="232A921A"/>
    <w:rsid w:val="23364C36"/>
    <w:rsid w:val="2337DE51"/>
    <w:rsid w:val="2339E14E"/>
    <w:rsid w:val="233BB9FE"/>
    <w:rsid w:val="2342E5FF"/>
    <w:rsid w:val="23460DA5"/>
    <w:rsid w:val="234BB767"/>
    <w:rsid w:val="235A074E"/>
    <w:rsid w:val="235CF827"/>
    <w:rsid w:val="237F793F"/>
    <w:rsid w:val="2385CD9E"/>
    <w:rsid w:val="2388007B"/>
    <w:rsid w:val="239372BC"/>
    <w:rsid w:val="239FFD0B"/>
    <w:rsid w:val="23D4B6D3"/>
    <w:rsid w:val="23EDDE0E"/>
    <w:rsid w:val="24048025"/>
    <w:rsid w:val="2407C54A"/>
    <w:rsid w:val="24124D46"/>
    <w:rsid w:val="24143669"/>
    <w:rsid w:val="241BB3FA"/>
    <w:rsid w:val="24215D26"/>
    <w:rsid w:val="2430BCD9"/>
    <w:rsid w:val="2432326E"/>
    <w:rsid w:val="245FB1D7"/>
    <w:rsid w:val="24706C37"/>
    <w:rsid w:val="2473E73A"/>
    <w:rsid w:val="247625DA"/>
    <w:rsid w:val="247C844F"/>
    <w:rsid w:val="247E97A4"/>
    <w:rsid w:val="248BDDE1"/>
    <w:rsid w:val="248C1D53"/>
    <w:rsid w:val="248F1AED"/>
    <w:rsid w:val="2496D0E1"/>
    <w:rsid w:val="249709B5"/>
    <w:rsid w:val="249C2061"/>
    <w:rsid w:val="24B2D9BF"/>
    <w:rsid w:val="24B59160"/>
    <w:rsid w:val="24BA39D2"/>
    <w:rsid w:val="24BAA2E1"/>
    <w:rsid w:val="24C57171"/>
    <w:rsid w:val="24D4CB0E"/>
    <w:rsid w:val="24F6235F"/>
    <w:rsid w:val="24F9DBE8"/>
    <w:rsid w:val="250AFE04"/>
    <w:rsid w:val="250CCE37"/>
    <w:rsid w:val="252F0E19"/>
    <w:rsid w:val="253AD033"/>
    <w:rsid w:val="25495481"/>
    <w:rsid w:val="254C574C"/>
    <w:rsid w:val="2555070E"/>
    <w:rsid w:val="25572E3B"/>
    <w:rsid w:val="2558AF51"/>
    <w:rsid w:val="2567F483"/>
    <w:rsid w:val="2568D270"/>
    <w:rsid w:val="25769848"/>
    <w:rsid w:val="25773EAB"/>
    <w:rsid w:val="257D8ACB"/>
    <w:rsid w:val="257D9A31"/>
    <w:rsid w:val="258CBFD0"/>
    <w:rsid w:val="25977DF1"/>
    <w:rsid w:val="2598EAEE"/>
    <w:rsid w:val="25A63B1F"/>
    <w:rsid w:val="25B56382"/>
    <w:rsid w:val="25B7482A"/>
    <w:rsid w:val="25B7D865"/>
    <w:rsid w:val="25C744A5"/>
    <w:rsid w:val="25DEA995"/>
    <w:rsid w:val="25DFA2BC"/>
    <w:rsid w:val="25E508D3"/>
    <w:rsid w:val="25F9C268"/>
    <w:rsid w:val="26155602"/>
    <w:rsid w:val="2623439F"/>
    <w:rsid w:val="262712BA"/>
    <w:rsid w:val="262A5A04"/>
    <w:rsid w:val="2668D831"/>
    <w:rsid w:val="26876791"/>
    <w:rsid w:val="2696DC37"/>
    <w:rsid w:val="26ACF01F"/>
    <w:rsid w:val="26ACFC86"/>
    <w:rsid w:val="26B32BF9"/>
    <w:rsid w:val="26B8CB53"/>
    <w:rsid w:val="26BCFDC8"/>
    <w:rsid w:val="26DF0A02"/>
    <w:rsid w:val="26FB3F6D"/>
    <w:rsid w:val="270034B7"/>
    <w:rsid w:val="270C4D8E"/>
    <w:rsid w:val="27119317"/>
    <w:rsid w:val="27245A66"/>
    <w:rsid w:val="2735353E"/>
    <w:rsid w:val="2744685D"/>
    <w:rsid w:val="2748CF21"/>
    <w:rsid w:val="274AA2B8"/>
    <w:rsid w:val="27503BCF"/>
    <w:rsid w:val="27656DB9"/>
    <w:rsid w:val="27666043"/>
    <w:rsid w:val="27A7D92F"/>
    <w:rsid w:val="27B3D688"/>
    <w:rsid w:val="27D36750"/>
    <w:rsid w:val="27D79F57"/>
    <w:rsid w:val="27D9B7A1"/>
    <w:rsid w:val="27DC8FA8"/>
    <w:rsid w:val="27EE955D"/>
    <w:rsid w:val="280BCD13"/>
    <w:rsid w:val="280DA4CF"/>
    <w:rsid w:val="283D2728"/>
    <w:rsid w:val="285BB237"/>
    <w:rsid w:val="285E63AA"/>
    <w:rsid w:val="28725387"/>
    <w:rsid w:val="2873C2F8"/>
    <w:rsid w:val="28756188"/>
    <w:rsid w:val="2882B2BC"/>
    <w:rsid w:val="288DA1CA"/>
    <w:rsid w:val="289F80C6"/>
    <w:rsid w:val="28A02010"/>
    <w:rsid w:val="28B3E3A3"/>
    <w:rsid w:val="28B5256F"/>
    <w:rsid w:val="28BBE067"/>
    <w:rsid w:val="28CC0B31"/>
    <w:rsid w:val="28D58C0A"/>
    <w:rsid w:val="28D84C27"/>
    <w:rsid w:val="28E3A4BF"/>
    <w:rsid w:val="28F4AADA"/>
    <w:rsid w:val="28F6BDCF"/>
    <w:rsid w:val="28F70993"/>
    <w:rsid w:val="29079073"/>
    <w:rsid w:val="290F2621"/>
    <w:rsid w:val="2912E81F"/>
    <w:rsid w:val="29190F1E"/>
    <w:rsid w:val="2925CF04"/>
    <w:rsid w:val="292A0CA9"/>
    <w:rsid w:val="292A9F61"/>
    <w:rsid w:val="293227B7"/>
    <w:rsid w:val="2949E850"/>
    <w:rsid w:val="29518A3B"/>
    <w:rsid w:val="29537051"/>
    <w:rsid w:val="2956A958"/>
    <w:rsid w:val="29585DEC"/>
    <w:rsid w:val="29664118"/>
    <w:rsid w:val="2967A19C"/>
    <w:rsid w:val="29691DA8"/>
    <w:rsid w:val="2979076B"/>
    <w:rsid w:val="297C6F86"/>
    <w:rsid w:val="29814E23"/>
    <w:rsid w:val="29950FA7"/>
    <w:rsid w:val="29A02D6A"/>
    <w:rsid w:val="29A04CD8"/>
    <w:rsid w:val="29CE0B89"/>
    <w:rsid w:val="29EBCD82"/>
    <w:rsid w:val="2A060498"/>
    <w:rsid w:val="2A1BBA99"/>
    <w:rsid w:val="2A289D9E"/>
    <w:rsid w:val="2A327E72"/>
    <w:rsid w:val="2A35FA4F"/>
    <w:rsid w:val="2A482E16"/>
    <w:rsid w:val="2A5F1B28"/>
    <w:rsid w:val="2A6C5110"/>
    <w:rsid w:val="2AAAAACB"/>
    <w:rsid w:val="2AB3B368"/>
    <w:rsid w:val="2ACB47B8"/>
    <w:rsid w:val="2ACD29CB"/>
    <w:rsid w:val="2AE00848"/>
    <w:rsid w:val="2AE837F8"/>
    <w:rsid w:val="2AEF1C58"/>
    <w:rsid w:val="2AF3D940"/>
    <w:rsid w:val="2B11464C"/>
    <w:rsid w:val="2B27BC14"/>
    <w:rsid w:val="2B2A3EEC"/>
    <w:rsid w:val="2B3064E2"/>
    <w:rsid w:val="2B5D930E"/>
    <w:rsid w:val="2B654960"/>
    <w:rsid w:val="2B659E6A"/>
    <w:rsid w:val="2B754135"/>
    <w:rsid w:val="2B818D6C"/>
    <w:rsid w:val="2B831EBF"/>
    <w:rsid w:val="2BC1B230"/>
    <w:rsid w:val="2BCD77D1"/>
    <w:rsid w:val="2BD4A87C"/>
    <w:rsid w:val="2BD4BF64"/>
    <w:rsid w:val="2BE38317"/>
    <w:rsid w:val="2BEA2F6C"/>
    <w:rsid w:val="2C204727"/>
    <w:rsid w:val="2C2798ED"/>
    <w:rsid w:val="2C40A5F7"/>
    <w:rsid w:val="2C4538DD"/>
    <w:rsid w:val="2C46233C"/>
    <w:rsid w:val="2C5215DA"/>
    <w:rsid w:val="2C584238"/>
    <w:rsid w:val="2C66D58A"/>
    <w:rsid w:val="2C8C0E5B"/>
    <w:rsid w:val="2C8DBA06"/>
    <w:rsid w:val="2C9B1892"/>
    <w:rsid w:val="2CA5198E"/>
    <w:rsid w:val="2CAABCF2"/>
    <w:rsid w:val="2CAE7CD0"/>
    <w:rsid w:val="2CB64951"/>
    <w:rsid w:val="2CB717C0"/>
    <w:rsid w:val="2CC2165C"/>
    <w:rsid w:val="2CD2F21B"/>
    <w:rsid w:val="2CD9C3AB"/>
    <w:rsid w:val="2D05879D"/>
    <w:rsid w:val="2D195043"/>
    <w:rsid w:val="2D3036FC"/>
    <w:rsid w:val="2D3977A6"/>
    <w:rsid w:val="2D3C2681"/>
    <w:rsid w:val="2D4B1D06"/>
    <w:rsid w:val="2D533EB7"/>
    <w:rsid w:val="2D7F432B"/>
    <w:rsid w:val="2D89FF1A"/>
    <w:rsid w:val="2DA4F9C0"/>
    <w:rsid w:val="2DCC0E44"/>
    <w:rsid w:val="2DDAC371"/>
    <w:rsid w:val="2DE4DB3E"/>
    <w:rsid w:val="2DE4EC9C"/>
    <w:rsid w:val="2DF2C2D4"/>
    <w:rsid w:val="2DFD07BB"/>
    <w:rsid w:val="2E0FD16E"/>
    <w:rsid w:val="2E148C05"/>
    <w:rsid w:val="2E207356"/>
    <w:rsid w:val="2E359FEC"/>
    <w:rsid w:val="2E391081"/>
    <w:rsid w:val="2E456577"/>
    <w:rsid w:val="2E48510B"/>
    <w:rsid w:val="2E4A6709"/>
    <w:rsid w:val="2E5DFA28"/>
    <w:rsid w:val="2E728DA1"/>
    <w:rsid w:val="2E80A038"/>
    <w:rsid w:val="2E97A27F"/>
    <w:rsid w:val="2EAC09C5"/>
    <w:rsid w:val="2EB9F2AD"/>
    <w:rsid w:val="2EC51A9A"/>
    <w:rsid w:val="2ECEBCE0"/>
    <w:rsid w:val="2EE272A0"/>
    <w:rsid w:val="2EE5CD07"/>
    <w:rsid w:val="2EF478DE"/>
    <w:rsid w:val="2F01A559"/>
    <w:rsid w:val="2F035126"/>
    <w:rsid w:val="2F07DEB2"/>
    <w:rsid w:val="2F1C5A61"/>
    <w:rsid w:val="2F2E215B"/>
    <w:rsid w:val="2F52FE15"/>
    <w:rsid w:val="2F5E015C"/>
    <w:rsid w:val="2F622DCE"/>
    <w:rsid w:val="2F692C1E"/>
    <w:rsid w:val="2F704C2D"/>
    <w:rsid w:val="2F7274CF"/>
    <w:rsid w:val="2F831F99"/>
    <w:rsid w:val="2F873EAC"/>
    <w:rsid w:val="2F92F9E8"/>
    <w:rsid w:val="2F94E28A"/>
    <w:rsid w:val="2FA82273"/>
    <w:rsid w:val="2FB4D6E6"/>
    <w:rsid w:val="2FB930EF"/>
    <w:rsid w:val="2FC1B166"/>
    <w:rsid w:val="2FC7D57B"/>
    <w:rsid w:val="2FCA9BE7"/>
    <w:rsid w:val="2FD03184"/>
    <w:rsid w:val="2FD8DA21"/>
    <w:rsid w:val="2FE6945C"/>
    <w:rsid w:val="2FE8CA37"/>
    <w:rsid w:val="2FEC0811"/>
    <w:rsid w:val="300CF951"/>
    <w:rsid w:val="3013E5FD"/>
    <w:rsid w:val="30181BC1"/>
    <w:rsid w:val="305286B8"/>
    <w:rsid w:val="30594C46"/>
    <w:rsid w:val="30768665"/>
    <w:rsid w:val="3078EC5F"/>
    <w:rsid w:val="307BE3B3"/>
    <w:rsid w:val="3082A742"/>
    <w:rsid w:val="308D6484"/>
    <w:rsid w:val="3097A6A4"/>
    <w:rsid w:val="30AF1582"/>
    <w:rsid w:val="30B0B3DC"/>
    <w:rsid w:val="30C32C4A"/>
    <w:rsid w:val="30D43966"/>
    <w:rsid w:val="30E3596B"/>
    <w:rsid w:val="30E79425"/>
    <w:rsid w:val="30E8AE78"/>
    <w:rsid w:val="30EA86F9"/>
    <w:rsid w:val="30ECCC84"/>
    <w:rsid w:val="30F5C28C"/>
    <w:rsid w:val="310486A7"/>
    <w:rsid w:val="310525D1"/>
    <w:rsid w:val="311DFA58"/>
    <w:rsid w:val="312F57DE"/>
    <w:rsid w:val="3149409E"/>
    <w:rsid w:val="316B0C19"/>
    <w:rsid w:val="3178E8E9"/>
    <w:rsid w:val="31840D74"/>
    <w:rsid w:val="319EFA3D"/>
    <w:rsid w:val="31E15919"/>
    <w:rsid w:val="31E676D8"/>
    <w:rsid w:val="31E82B4E"/>
    <w:rsid w:val="31F30E74"/>
    <w:rsid w:val="31F710F2"/>
    <w:rsid w:val="320AEDB3"/>
    <w:rsid w:val="3219E8ED"/>
    <w:rsid w:val="32234E93"/>
    <w:rsid w:val="322E60D3"/>
    <w:rsid w:val="324AEE6E"/>
    <w:rsid w:val="324E545F"/>
    <w:rsid w:val="3262E23A"/>
    <w:rsid w:val="328C63FF"/>
    <w:rsid w:val="329729DB"/>
    <w:rsid w:val="32B5E407"/>
    <w:rsid w:val="32C75397"/>
    <w:rsid w:val="32CD838D"/>
    <w:rsid w:val="32DF49D1"/>
    <w:rsid w:val="32E3C233"/>
    <w:rsid w:val="32E7204F"/>
    <w:rsid w:val="32F666E9"/>
    <w:rsid w:val="32F74AF0"/>
    <w:rsid w:val="330977D3"/>
    <w:rsid w:val="331FF61D"/>
    <w:rsid w:val="332332C3"/>
    <w:rsid w:val="3341BD1E"/>
    <w:rsid w:val="3345A840"/>
    <w:rsid w:val="334D89E5"/>
    <w:rsid w:val="334E3F9D"/>
    <w:rsid w:val="3357FA43"/>
    <w:rsid w:val="336940AD"/>
    <w:rsid w:val="33879BD3"/>
    <w:rsid w:val="338D047C"/>
    <w:rsid w:val="33A89F5F"/>
    <w:rsid w:val="33C65E4D"/>
    <w:rsid w:val="33E4C2C6"/>
    <w:rsid w:val="3420DFE2"/>
    <w:rsid w:val="34260DCC"/>
    <w:rsid w:val="343264EB"/>
    <w:rsid w:val="34389B36"/>
    <w:rsid w:val="3446929B"/>
    <w:rsid w:val="344DAB5E"/>
    <w:rsid w:val="345607BB"/>
    <w:rsid w:val="346AF6F3"/>
    <w:rsid w:val="34724244"/>
    <w:rsid w:val="34767B27"/>
    <w:rsid w:val="34880D10"/>
    <w:rsid w:val="34903BE6"/>
    <w:rsid w:val="349A47FB"/>
    <w:rsid w:val="34A94655"/>
    <w:rsid w:val="34B34E66"/>
    <w:rsid w:val="34C5627D"/>
    <w:rsid w:val="34D23923"/>
    <w:rsid w:val="34DB5B26"/>
    <w:rsid w:val="3506A0F3"/>
    <w:rsid w:val="351891D6"/>
    <w:rsid w:val="351F8FAE"/>
    <w:rsid w:val="35227EF5"/>
    <w:rsid w:val="352D9D18"/>
    <w:rsid w:val="3543AE3C"/>
    <w:rsid w:val="355082F9"/>
    <w:rsid w:val="3551714E"/>
    <w:rsid w:val="35620E02"/>
    <w:rsid w:val="356B6D5D"/>
    <w:rsid w:val="3592CFB8"/>
    <w:rsid w:val="35A625E8"/>
    <w:rsid w:val="35B8CFA6"/>
    <w:rsid w:val="35C257B1"/>
    <w:rsid w:val="35E45368"/>
    <w:rsid w:val="35F55E2E"/>
    <w:rsid w:val="36022AA3"/>
    <w:rsid w:val="36103DF3"/>
    <w:rsid w:val="36167077"/>
    <w:rsid w:val="361B08E1"/>
    <w:rsid w:val="362F0B55"/>
    <w:rsid w:val="36322C03"/>
    <w:rsid w:val="364F1C3E"/>
    <w:rsid w:val="36680688"/>
    <w:rsid w:val="367E1058"/>
    <w:rsid w:val="367E6638"/>
    <w:rsid w:val="36815E83"/>
    <w:rsid w:val="368568E9"/>
    <w:rsid w:val="3689E984"/>
    <w:rsid w:val="368BD5CF"/>
    <w:rsid w:val="368E34D1"/>
    <w:rsid w:val="368F1CD7"/>
    <w:rsid w:val="36B9A58B"/>
    <w:rsid w:val="36BB4E54"/>
    <w:rsid w:val="36BEBC55"/>
    <w:rsid w:val="36C06900"/>
    <w:rsid w:val="36E18294"/>
    <w:rsid w:val="36E93B28"/>
    <w:rsid w:val="36F43B9E"/>
    <w:rsid w:val="37157CDF"/>
    <w:rsid w:val="371E510F"/>
    <w:rsid w:val="37400D11"/>
    <w:rsid w:val="37765233"/>
    <w:rsid w:val="378DD08F"/>
    <w:rsid w:val="3791A731"/>
    <w:rsid w:val="379E2725"/>
    <w:rsid w:val="37A83192"/>
    <w:rsid w:val="37B18F22"/>
    <w:rsid w:val="37B5F41D"/>
    <w:rsid w:val="37C06D03"/>
    <w:rsid w:val="37C30CF4"/>
    <w:rsid w:val="37C3BBFB"/>
    <w:rsid w:val="37D50F1B"/>
    <w:rsid w:val="37E4B7CB"/>
    <w:rsid w:val="37F01D0B"/>
    <w:rsid w:val="37F20942"/>
    <w:rsid w:val="37FF7961"/>
    <w:rsid w:val="3809C03B"/>
    <w:rsid w:val="3817ECFC"/>
    <w:rsid w:val="382DDC6D"/>
    <w:rsid w:val="382ECB8D"/>
    <w:rsid w:val="384119B2"/>
    <w:rsid w:val="384505D9"/>
    <w:rsid w:val="385E7C7F"/>
    <w:rsid w:val="386DFACB"/>
    <w:rsid w:val="3877D294"/>
    <w:rsid w:val="387D7C4F"/>
    <w:rsid w:val="3898A528"/>
    <w:rsid w:val="38A20666"/>
    <w:rsid w:val="38A52158"/>
    <w:rsid w:val="38B10932"/>
    <w:rsid w:val="38B1BF08"/>
    <w:rsid w:val="38BF7728"/>
    <w:rsid w:val="38C86FF5"/>
    <w:rsid w:val="38CE2E57"/>
    <w:rsid w:val="38DCC570"/>
    <w:rsid w:val="38DE9D2D"/>
    <w:rsid w:val="38E987F9"/>
    <w:rsid w:val="390602AD"/>
    <w:rsid w:val="39169B7F"/>
    <w:rsid w:val="391D3F41"/>
    <w:rsid w:val="393E1E49"/>
    <w:rsid w:val="39442223"/>
    <w:rsid w:val="395DD1FD"/>
    <w:rsid w:val="398F607A"/>
    <w:rsid w:val="399B0548"/>
    <w:rsid w:val="39B72E42"/>
    <w:rsid w:val="39D2B038"/>
    <w:rsid w:val="39E624FD"/>
    <w:rsid w:val="39E7C0DD"/>
    <w:rsid w:val="39FA7304"/>
    <w:rsid w:val="39FAD202"/>
    <w:rsid w:val="3A069F31"/>
    <w:rsid w:val="3A277261"/>
    <w:rsid w:val="3A31CF29"/>
    <w:rsid w:val="3A360292"/>
    <w:rsid w:val="3A396D2E"/>
    <w:rsid w:val="3A3DFADC"/>
    <w:rsid w:val="3A4445BE"/>
    <w:rsid w:val="3A59B98A"/>
    <w:rsid w:val="3A67B28D"/>
    <w:rsid w:val="3A76E9DC"/>
    <w:rsid w:val="3A808885"/>
    <w:rsid w:val="3A84BD83"/>
    <w:rsid w:val="3A8E8BE6"/>
    <w:rsid w:val="3AAB400B"/>
    <w:rsid w:val="3AB90ABA"/>
    <w:rsid w:val="3AC14B24"/>
    <w:rsid w:val="3AC2AFC4"/>
    <w:rsid w:val="3AC36966"/>
    <w:rsid w:val="3AC6505F"/>
    <w:rsid w:val="3ACAA551"/>
    <w:rsid w:val="3AED632B"/>
    <w:rsid w:val="3AF7709D"/>
    <w:rsid w:val="3B19F0F6"/>
    <w:rsid w:val="3B1B5E61"/>
    <w:rsid w:val="3B31784D"/>
    <w:rsid w:val="3B3670D4"/>
    <w:rsid w:val="3B3BAAC7"/>
    <w:rsid w:val="3B4C3604"/>
    <w:rsid w:val="3B659539"/>
    <w:rsid w:val="3B72C517"/>
    <w:rsid w:val="3B771BC1"/>
    <w:rsid w:val="3B88C9C4"/>
    <w:rsid w:val="3BA3590D"/>
    <w:rsid w:val="3BA5CFD5"/>
    <w:rsid w:val="3BAD0D0B"/>
    <w:rsid w:val="3BB60B7B"/>
    <w:rsid w:val="3BE94F53"/>
    <w:rsid w:val="3BECEB3A"/>
    <w:rsid w:val="3BF41294"/>
    <w:rsid w:val="3BFE2E32"/>
    <w:rsid w:val="3BFEA5EB"/>
    <w:rsid w:val="3C0DED0D"/>
    <w:rsid w:val="3C2378F0"/>
    <w:rsid w:val="3C23F3A0"/>
    <w:rsid w:val="3C2D757F"/>
    <w:rsid w:val="3C475411"/>
    <w:rsid w:val="3C4F8B12"/>
    <w:rsid w:val="3C524D9A"/>
    <w:rsid w:val="3C601B85"/>
    <w:rsid w:val="3C65E83D"/>
    <w:rsid w:val="3C815858"/>
    <w:rsid w:val="3C8D163E"/>
    <w:rsid w:val="3CA0B9B3"/>
    <w:rsid w:val="3CB71456"/>
    <w:rsid w:val="3CC8A7DD"/>
    <w:rsid w:val="3CCC928D"/>
    <w:rsid w:val="3CCE98E0"/>
    <w:rsid w:val="3CD9BD8A"/>
    <w:rsid w:val="3CDA5F0D"/>
    <w:rsid w:val="3CEC67E2"/>
    <w:rsid w:val="3D03D8DD"/>
    <w:rsid w:val="3D36E253"/>
    <w:rsid w:val="3D5300CE"/>
    <w:rsid w:val="3D5F4109"/>
    <w:rsid w:val="3D7E5C76"/>
    <w:rsid w:val="3D8BDF80"/>
    <w:rsid w:val="3D90677E"/>
    <w:rsid w:val="3D9A81D0"/>
    <w:rsid w:val="3DA7DC74"/>
    <w:rsid w:val="3DABC7A0"/>
    <w:rsid w:val="3DAD16E0"/>
    <w:rsid w:val="3DAED1DD"/>
    <w:rsid w:val="3DC8DCA9"/>
    <w:rsid w:val="3DCF0F68"/>
    <w:rsid w:val="3DD7E1AA"/>
    <w:rsid w:val="3DD99AEE"/>
    <w:rsid w:val="3DF3FE60"/>
    <w:rsid w:val="3DFE9918"/>
    <w:rsid w:val="3E0EADC5"/>
    <w:rsid w:val="3E1033E1"/>
    <w:rsid w:val="3E195722"/>
    <w:rsid w:val="3E1B5859"/>
    <w:rsid w:val="3E27CC2E"/>
    <w:rsid w:val="3E30B2A1"/>
    <w:rsid w:val="3E43F7E2"/>
    <w:rsid w:val="3E50E260"/>
    <w:rsid w:val="3E548C05"/>
    <w:rsid w:val="3E59FB6C"/>
    <w:rsid w:val="3E6E5AD6"/>
    <w:rsid w:val="3E747727"/>
    <w:rsid w:val="3E7E8A8F"/>
    <w:rsid w:val="3E91E42A"/>
    <w:rsid w:val="3E94DDAB"/>
    <w:rsid w:val="3EA6CBB6"/>
    <w:rsid w:val="3EC65602"/>
    <w:rsid w:val="3EC6EE03"/>
    <w:rsid w:val="3ECB035E"/>
    <w:rsid w:val="3ECC3518"/>
    <w:rsid w:val="3ED8FB03"/>
    <w:rsid w:val="3EDA2748"/>
    <w:rsid w:val="3EE101B7"/>
    <w:rsid w:val="3EE8F951"/>
    <w:rsid w:val="3F17BF8D"/>
    <w:rsid w:val="3F26FE9F"/>
    <w:rsid w:val="3F27B990"/>
    <w:rsid w:val="3F39EFF9"/>
    <w:rsid w:val="3F623B08"/>
    <w:rsid w:val="3F6C280B"/>
    <w:rsid w:val="3F74032C"/>
    <w:rsid w:val="3F80340A"/>
    <w:rsid w:val="3F8F8355"/>
    <w:rsid w:val="3F992D2E"/>
    <w:rsid w:val="3FA27310"/>
    <w:rsid w:val="3FABE244"/>
    <w:rsid w:val="3FB14E0E"/>
    <w:rsid w:val="3FB7FCFD"/>
    <w:rsid w:val="3FC7275B"/>
    <w:rsid w:val="3FCD98BE"/>
    <w:rsid w:val="3FCE6386"/>
    <w:rsid w:val="3FDEDE32"/>
    <w:rsid w:val="3FE3D803"/>
    <w:rsid w:val="3FF388A9"/>
    <w:rsid w:val="3FF6FAEF"/>
    <w:rsid w:val="40092ADC"/>
    <w:rsid w:val="400BFF36"/>
    <w:rsid w:val="4011E266"/>
    <w:rsid w:val="4025ECCF"/>
    <w:rsid w:val="40364CB7"/>
    <w:rsid w:val="4038344C"/>
    <w:rsid w:val="403CFDE6"/>
    <w:rsid w:val="404B98C9"/>
    <w:rsid w:val="40535790"/>
    <w:rsid w:val="405898F0"/>
    <w:rsid w:val="405953D4"/>
    <w:rsid w:val="405DE335"/>
    <w:rsid w:val="407125FD"/>
    <w:rsid w:val="407EACC0"/>
    <w:rsid w:val="4096B6DB"/>
    <w:rsid w:val="40A93670"/>
    <w:rsid w:val="40AE1952"/>
    <w:rsid w:val="40B6D1B8"/>
    <w:rsid w:val="40D55006"/>
    <w:rsid w:val="40ED1FA5"/>
    <w:rsid w:val="40F44A6B"/>
    <w:rsid w:val="40FB6333"/>
    <w:rsid w:val="40FB8E57"/>
    <w:rsid w:val="4109591D"/>
    <w:rsid w:val="410C1226"/>
    <w:rsid w:val="41283556"/>
    <w:rsid w:val="4133E17A"/>
    <w:rsid w:val="41404B6A"/>
    <w:rsid w:val="4154B04D"/>
    <w:rsid w:val="4161FF4B"/>
    <w:rsid w:val="4162329C"/>
    <w:rsid w:val="417DDC6F"/>
    <w:rsid w:val="4187898F"/>
    <w:rsid w:val="419DF306"/>
    <w:rsid w:val="41A4D5E3"/>
    <w:rsid w:val="41ABF7EE"/>
    <w:rsid w:val="41B1BCF3"/>
    <w:rsid w:val="41BBBE15"/>
    <w:rsid w:val="41BD4A50"/>
    <w:rsid w:val="41D214B4"/>
    <w:rsid w:val="41D993D8"/>
    <w:rsid w:val="41F811E0"/>
    <w:rsid w:val="41FFE663"/>
    <w:rsid w:val="420043E9"/>
    <w:rsid w:val="4221BB13"/>
    <w:rsid w:val="42281B3E"/>
    <w:rsid w:val="42298237"/>
    <w:rsid w:val="424B79F3"/>
    <w:rsid w:val="42533C8D"/>
    <w:rsid w:val="425622C4"/>
    <w:rsid w:val="426FCB0A"/>
    <w:rsid w:val="427A185A"/>
    <w:rsid w:val="4281BF5C"/>
    <w:rsid w:val="428D47AB"/>
    <w:rsid w:val="42AA42D5"/>
    <w:rsid w:val="42BC24F8"/>
    <w:rsid w:val="42C9980D"/>
    <w:rsid w:val="42CBC754"/>
    <w:rsid w:val="42DF415D"/>
    <w:rsid w:val="42EB6D0C"/>
    <w:rsid w:val="431F24A9"/>
    <w:rsid w:val="431F75B6"/>
    <w:rsid w:val="432DD1A9"/>
    <w:rsid w:val="4341BDBC"/>
    <w:rsid w:val="43551E51"/>
    <w:rsid w:val="4365C3E2"/>
    <w:rsid w:val="43662070"/>
    <w:rsid w:val="4370346C"/>
    <w:rsid w:val="4371C19A"/>
    <w:rsid w:val="437822F4"/>
    <w:rsid w:val="437BC24C"/>
    <w:rsid w:val="437BFDBF"/>
    <w:rsid w:val="438C96FD"/>
    <w:rsid w:val="43A3A06E"/>
    <w:rsid w:val="43DF7D15"/>
    <w:rsid w:val="43E38BA8"/>
    <w:rsid w:val="43EAB7B4"/>
    <w:rsid w:val="43F03174"/>
    <w:rsid w:val="43F20D3E"/>
    <w:rsid w:val="44119A44"/>
    <w:rsid w:val="441E7C46"/>
    <w:rsid w:val="444CD9DE"/>
    <w:rsid w:val="446278C3"/>
    <w:rsid w:val="44630F9C"/>
    <w:rsid w:val="446ECAF2"/>
    <w:rsid w:val="4475FDEA"/>
    <w:rsid w:val="4488078F"/>
    <w:rsid w:val="448CE511"/>
    <w:rsid w:val="44978E0B"/>
    <w:rsid w:val="44999050"/>
    <w:rsid w:val="449C3AAB"/>
    <w:rsid w:val="449CD0C7"/>
    <w:rsid w:val="44A24991"/>
    <w:rsid w:val="44A57374"/>
    <w:rsid w:val="44A879E2"/>
    <w:rsid w:val="44BFEC6F"/>
    <w:rsid w:val="44F179F8"/>
    <w:rsid w:val="45087436"/>
    <w:rsid w:val="450AB51D"/>
    <w:rsid w:val="451BCCF9"/>
    <w:rsid w:val="4523AC51"/>
    <w:rsid w:val="4526AFB1"/>
    <w:rsid w:val="452DFB3C"/>
    <w:rsid w:val="45336AA6"/>
    <w:rsid w:val="45369029"/>
    <w:rsid w:val="454131AC"/>
    <w:rsid w:val="454DC397"/>
    <w:rsid w:val="455A4039"/>
    <w:rsid w:val="4560ADED"/>
    <w:rsid w:val="45625B27"/>
    <w:rsid w:val="456DEFB5"/>
    <w:rsid w:val="457C95BE"/>
    <w:rsid w:val="45805024"/>
    <w:rsid w:val="45858A25"/>
    <w:rsid w:val="4594B540"/>
    <w:rsid w:val="45B39DBA"/>
    <w:rsid w:val="45BF6543"/>
    <w:rsid w:val="45C864CD"/>
    <w:rsid w:val="45E88B91"/>
    <w:rsid w:val="45EB7CDD"/>
    <w:rsid w:val="45F48E31"/>
    <w:rsid w:val="45FFB920"/>
    <w:rsid w:val="460D8D77"/>
    <w:rsid w:val="4616D3AC"/>
    <w:rsid w:val="463502F1"/>
    <w:rsid w:val="4635E200"/>
    <w:rsid w:val="46393509"/>
    <w:rsid w:val="46395DE4"/>
    <w:rsid w:val="464403EB"/>
    <w:rsid w:val="465487AB"/>
    <w:rsid w:val="466E90F8"/>
    <w:rsid w:val="467F5CA6"/>
    <w:rsid w:val="4680EC2B"/>
    <w:rsid w:val="46D7613D"/>
    <w:rsid w:val="46DE37F4"/>
    <w:rsid w:val="46DF6894"/>
    <w:rsid w:val="46E07EF2"/>
    <w:rsid w:val="46F51C89"/>
    <w:rsid w:val="46F5A2B0"/>
    <w:rsid w:val="470E233D"/>
    <w:rsid w:val="471309B7"/>
    <w:rsid w:val="4724BC38"/>
    <w:rsid w:val="472C249F"/>
    <w:rsid w:val="47319B9C"/>
    <w:rsid w:val="47456B9A"/>
    <w:rsid w:val="474972EF"/>
    <w:rsid w:val="4765AC9B"/>
    <w:rsid w:val="477404FA"/>
    <w:rsid w:val="477C8D54"/>
    <w:rsid w:val="478C2748"/>
    <w:rsid w:val="47977BF7"/>
    <w:rsid w:val="479A91E2"/>
    <w:rsid w:val="479CE809"/>
    <w:rsid w:val="479E8087"/>
    <w:rsid w:val="47A818A0"/>
    <w:rsid w:val="47AE2828"/>
    <w:rsid w:val="47C59FA0"/>
    <w:rsid w:val="47D69ED6"/>
    <w:rsid w:val="47D8155F"/>
    <w:rsid w:val="47DBB69A"/>
    <w:rsid w:val="47E7222F"/>
    <w:rsid w:val="47F74986"/>
    <w:rsid w:val="4801AFD2"/>
    <w:rsid w:val="48090530"/>
    <w:rsid w:val="48098286"/>
    <w:rsid w:val="4809D653"/>
    <w:rsid w:val="480D2510"/>
    <w:rsid w:val="48171674"/>
    <w:rsid w:val="482A4428"/>
    <w:rsid w:val="482AE3EC"/>
    <w:rsid w:val="482C703D"/>
    <w:rsid w:val="483303D5"/>
    <w:rsid w:val="4835CC1F"/>
    <w:rsid w:val="483831F8"/>
    <w:rsid w:val="483838E1"/>
    <w:rsid w:val="4842D6A4"/>
    <w:rsid w:val="4843A918"/>
    <w:rsid w:val="4852BD8F"/>
    <w:rsid w:val="486A4BEF"/>
    <w:rsid w:val="486A4C2A"/>
    <w:rsid w:val="486AD9C9"/>
    <w:rsid w:val="486D3229"/>
    <w:rsid w:val="487C71C9"/>
    <w:rsid w:val="4893DFDC"/>
    <w:rsid w:val="4895C1DC"/>
    <w:rsid w:val="489BB674"/>
    <w:rsid w:val="48BF9582"/>
    <w:rsid w:val="48DE8DD5"/>
    <w:rsid w:val="48E30CA7"/>
    <w:rsid w:val="48EE758D"/>
    <w:rsid w:val="48FF5EBF"/>
    <w:rsid w:val="4901294E"/>
    <w:rsid w:val="49129356"/>
    <w:rsid w:val="491B2E99"/>
    <w:rsid w:val="49360BA9"/>
    <w:rsid w:val="49474D86"/>
    <w:rsid w:val="495F332E"/>
    <w:rsid w:val="496E30B1"/>
    <w:rsid w:val="49879AF6"/>
    <w:rsid w:val="498C69A8"/>
    <w:rsid w:val="498EDADA"/>
    <w:rsid w:val="49949EA8"/>
    <w:rsid w:val="49960E48"/>
    <w:rsid w:val="4998C648"/>
    <w:rsid w:val="499A94C6"/>
    <w:rsid w:val="499BD301"/>
    <w:rsid w:val="499E9781"/>
    <w:rsid w:val="499FF3E8"/>
    <w:rsid w:val="49A33E6C"/>
    <w:rsid w:val="49CC32E4"/>
    <w:rsid w:val="49CD127D"/>
    <w:rsid w:val="49D57A7C"/>
    <w:rsid w:val="49DED4D1"/>
    <w:rsid w:val="49EE1FF7"/>
    <w:rsid w:val="49F65F8D"/>
    <w:rsid w:val="49FDC8C6"/>
    <w:rsid w:val="4A05F936"/>
    <w:rsid w:val="4A063090"/>
    <w:rsid w:val="4A0F72DE"/>
    <w:rsid w:val="4A15712B"/>
    <w:rsid w:val="4A1E9EAB"/>
    <w:rsid w:val="4A1F593C"/>
    <w:rsid w:val="4A4A9C0C"/>
    <w:rsid w:val="4A4D8158"/>
    <w:rsid w:val="4A6201F9"/>
    <w:rsid w:val="4A793B40"/>
    <w:rsid w:val="4A7D73BC"/>
    <w:rsid w:val="4AABB9CB"/>
    <w:rsid w:val="4AAFCA42"/>
    <w:rsid w:val="4AB39CE6"/>
    <w:rsid w:val="4AB6354F"/>
    <w:rsid w:val="4ADB7189"/>
    <w:rsid w:val="4AE1985E"/>
    <w:rsid w:val="4B06A3EC"/>
    <w:rsid w:val="4B0FCD3A"/>
    <w:rsid w:val="4B32AE1E"/>
    <w:rsid w:val="4B3E30F4"/>
    <w:rsid w:val="4B3EE358"/>
    <w:rsid w:val="4B456771"/>
    <w:rsid w:val="4B547A95"/>
    <w:rsid w:val="4B662E1B"/>
    <w:rsid w:val="4B6BAF05"/>
    <w:rsid w:val="4B6E1ADB"/>
    <w:rsid w:val="4B7F45CB"/>
    <w:rsid w:val="4B7FA511"/>
    <w:rsid w:val="4BB2158F"/>
    <w:rsid w:val="4BB9EB78"/>
    <w:rsid w:val="4BCD0428"/>
    <w:rsid w:val="4BD49B5D"/>
    <w:rsid w:val="4BD6EEA4"/>
    <w:rsid w:val="4BE62945"/>
    <w:rsid w:val="4BEAB093"/>
    <w:rsid w:val="4BF24AC9"/>
    <w:rsid w:val="4BFEED7A"/>
    <w:rsid w:val="4C0D3629"/>
    <w:rsid w:val="4C389987"/>
    <w:rsid w:val="4C431C85"/>
    <w:rsid w:val="4C6A7D23"/>
    <w:rsid w:val="4C71276A"/>
    <w:rsid w:val="4C7C473E"/>
    <w:rsid w:val="4C865AE9"/>
    <w:rsid w:val="4C960A71"/>
    <w:rsid w:val="4C9DD721"/>
    <w:rsid w:val="4C9F5082"/>
    <w:rsid w:val="4CA43358"/>
    <w:rsid w:val="4CADB515"/>
    <w:rsid w:val="4CAF067F"/>
    <w:rsid w:val="4CB1464B"/>
    <w:rsid w:val="4CB3703F"/>
    <w:rsid w:val="4D017099"/>
    <w:rsid w:val="4D052597"/>
    <w:rsid w:val="4D2C9655"/>
    <w:rsid w:val="4D322BCA"/>
    <w:rsid w:val="4D33C881"/>
    <w:rsid w:val="4D3B8C09"/>
    <w:rsid w:val="4D49861D"/>
    <w:rsid w:val="4D5548AA"/>
    <w:rsid w:val="4D67383D"/>
    <w:rsid w:val="4D6A1BC4"/>
    <w:rsid w:val="4D859B8E"/>
    <w:rsid w:val="4D8F5DCC"/>
    <w:rsid w:val="4D9D0996"/>
    <w:rsid w:val="4DD117CD"/>
    <w:rsid w:val="4DF4196D"/>
    <w:rsid w:val="4E107F0C"/>
    <w:rsid w:val="4E38C5E4"/>
    <w:rsid w:val="4E4D21D8"/>
    <w:rsid w:val="4E4D8727"/>
    <w:rsid w:val="4E5DBEB5"/>
    <w:rsid w:val="4E60163B"/>
    <w:rsid w:val="4E671D07"/>
    <w:rsid w:val="4E77C134"/>
    <w:rsid w:val="4E958BFC"/>
    <w:rsid w:val="4EA12F9D"/>
    <w:rsid w:val="4EB3B601"/>
    <w:rsid w:val="4EB4944A"/>
    <w:rsid w:val="4EB5D379"/>
    <w:rsid w:val="4ECA5227"/>
    <w:rsid w:val="4ECC6796"/>
    <w:rsid w:val="4ED35264"/>
    <w:rsid w:val="4ED5C86C"/>
    <w:rsid w:val="4ED86EC0"/>
    <w:rsid w:val="4EEDF0C1"/>
    <w:rsid w:val="4F078CF6"/>
    <w:rsid w:val="4F0D93CE"/>
    <w:rsid w:val="4F0EAE0E"/>
    <w:rsid w:val="4F2F6590"/>
    <w:rsid w:val="4F36B9BD"/>
    <w:rsid w:val="4F44EEC8"/>
    <w:rsid w:val="4F49F1EE"/>
    <w:rsid w:val="4F59689E"/>
    <w:rsid w:val="4F5B85B3"/>
    <w:rsid w:val="4F5CF6E7"/>
    <w:rsid w:val="4F627BD6"/>
    <w:rsid w:val="4F68803D"/>
    <w:rsid w:val="4F85F61B"/>
    <w:rsid w:val="4F862577"/>
    <w:rsid w:val="4F968E94"/>
    <w:rsid w:val="4FA9D981"/>
    <w:rsid w:val="4FCD07F1"/>
    <w:rsid w:val="4FCE6B67"/>
    <w:rsid w:val="4FDC06EB"/>
    <w:rsid w:val="4FEDFCF8"/>
    <w:rsid w:val="50255400"/>
    <w:rsid w:val="503DA341"/>
    <w:rsid w:val="504181F8"/>
    <w:rsid w:val="505E4452"/>
    <w:rsid w:val="5076F9E5"/>
    <w:rsid w:val="50AAA5C9"/>
    <w:rsid w:val="50AFD4EC"/>
    <w:rsid w:val="50B5676E"/>
    <w:rsid w:val="50CA1371"/>
    <w:rsid w:val="50D65B11"/>
    <w:rsid w:val="50EA0A5C"/>
    <w:rsid w:val="50EB1749"/>
    <w:rsid w:val="51039BF3"/>
    <w:rsid w:val="5107F04C"/>
    <w:rsid w:val="5113120E"/>
    <w:rsid w:val="5121829D"/>
    <w:rsid w:val="5126072E"/>
    <w:rsid w:val="5133098D"/>
    <w:rsid w:val="513671B9"/>
    <w:rsid w:val="5140CE2D"/>
    <w:rsid w:val="5140F514"/>
    <w:rsid w:val="51436B7B"/>
    <w:rsid w:val="5162B9EB"/>
    <w:rsid w:val="516535DD"/>
    <w:rsid w:val="516CE369"/>
    <w:rsid w:val="516E8ABF"/>
    <w:rsid w:val="5173BBEA"/>
    <w:rsid w:val="5175C4D9"/>
    <w:rsid w:val="51830DBB"/>
    <w:rsid w:val="51844599"/>
    <w:rsid w:val="5189AF43"/>
    <w:rsid w:val="51922B42"/>
    <w:rsid w:val="51A118E9"/>
    <w:rsid w:val="51ADDC9A"/>
    <w:rsid w:val="51B62284"/>
    <w:rsid w:val="51BE2015"/>
    <w:rsid w:val="51C3E79D"/>
    <w:rsid w:val="51CB1C41"/>
    <w:rsid w:val="51CF5A97"/>
    <w:rsid w:val="51D11ECE"/>
    <w:rsid w:val="51D388E0"/>
    <w:rsid w:val="51DFBD6C"/>
    <w:rsid w:val="51F76189"/>
    <w:rsid w:val="51FACE96"/>
    <w:rsid w:val="51FF7D23"/>
    <w:rsid w:val="52049A34"/>
    <w:rsid w:val="52090F6C"/>
    <w:rsid w:val="523414B9"/>
    <w:rsid w:val="523E9704"/>
    <w:rsid w:val="52482AEC"/>
    <w:rsid w:val="5260DFB0"/>
    <w:rsid w:val="526487A7"/>
    <w:rsid w:val="52A1C30E"/>
    <w:rsid w:val="52CD5172"/>
    <w:rsid w:val="52D4824B"/>
    <w:rsid w:val="52D85CE3"/>
    <w:rsid w:val="52E50EAD"/>
    <w:rsid w:val="52E69A1D"/>
    <w:rsid w:val="52E9B553"/>
    <w:rsid w:val="531B7473"/>
    <w:rsid w:val="532690C0"/>
    <w:rsid w:val="533536BB"/>
    <w:rsid w:val="533DE419"/>
    <w:rsid w:val="534FD719"/>
    <w:rsid w:val="53518BB3"/>
    <w:rsid w:val="5359DCEE"/>
    <w:rsid w:val="5373A92C"/>
    <w:rsid w:val="5385E797"/>
    <w:rsid w:val="5396AD17"/>
    <w:rsid w:val="539F7F7F"/>
    <w:rsid w:val="53A99301"/>
    <w:rsid w:val="53B1F7EA"/>
    <w:rsid w:val="53B9249F"/>
    <w:rsid w:val="53C72A6C"/>
    <w:rsid w:val="53D87D80"/>
    <w:rsid w:val="53E03923"/>
    <w:rsid w:val="53E0D60D"/>
    <w:rsid w:val="53EAF8FB"/>
    <w:rsid w:val="53FFDBD8"/>
    <w:rsid w:val="54062B16"/>
    <w:rsid w:val="54091956"/>
    <w:rsid w:val="540B1684"/>
    <w:rsid w:val="540C8922"/>
    <w:rsid w:val="5410630E"/>
    <w:rsid w:val="541927BF"/>
    <w:rsid w:val="54204512"/>
    <w:rsid w:val="5425C08F"/>
    <w:rsid w:val="543FADEA"/>
    <w:rsid w:val="5442A3F0"/>
    <w:rsid w:val="54456246"/>
    <w:rsid w:val="5465FCF1"/>
    <w:rsid w:val="546DD3B4"/>
    <w:rsid w:val="548D128B"/>
    <w:rsid w:val="548D3066"/>
    <w:rsid w:val="54A4BA90"/>
    <w:rsid w:val="54AFA54A"/>
    <w:rsid w:val="54B6A422"/>
    <w:rsid w:val="54C5273A"/>
    <w:rsid w:val="54D863A4"/>
    <w:rsid w:val="5517270E"/>
    <w:rsid w:val="552B1D89"/>
    <w:rsid w:val="55574F16"/>
    <w:rsid w:val="55605227"/>
    <w:rsid w:val="557AFCF0"/>
    <w:rsid w:val="558691D6"/>
    <w:rsid w:val="5592A7AA"/>
    <w:rsid w:val="55993923"/>
    <w:rsid w:val="559C6A02"/>
    <w:rsid w:val="55CEA30B"/>
    <w:rsid w:val="55D5872C"/>
    <w:rsid w:val="55DF4D74"/>
    <w:rsid w:val="55E2B87E"/>
    <w:rsid w:val="55E8622A"/>
    <w:rsid w:val="55ED8690"/>
    <w:rsid w:val="56076EAA"/>
    <w:rsid w:val="56359847"/>
    <w:rsid w:val="5636D01B"/>
    <w:rsid w:val="56391317"/>
    <w:rsid w:val="56394AC8"/>
    <w:rsid w:val="56477BD6"/>
    <w:rsid w:val="564C77F8"/>
    <w:rsid w:val="5656265C"/>
    <w:rsid w:val="56572D59"/>
    <w:rsid w:val="5679D38B"/>
    <w:rsid w:val="567E4A43"/>
    <w:rsid w:val="5682576D"/>
    <w:rsid w:val="569AF05D"/>
    <w:rsid w:val="56A3F76D"/>
    <w:rsid w:val="56A55C4F"/>
    <w:rsid w:val="56A76431"/>
    <w:rsid w:val="56A8AB43"/>
    <w:rsid w:val="56D1BA5D"/>
    <w:rsid w:val="56D82C67"/>
    <w:rsid w:val="56E247D0"/>
    <w:rsid w:val="56E99A80"/>
    <w:rsid w:val="56FC7D36"/>
    <w:rsid w:val="57056E52"/>
    <w:rsid w:val="570ACDC6"/>
    <w:rsid w:val="5727FB7E"/>
    <w:rsid w:val="5730C394"/>
    <w:rsid w:val="573813EA"/>
    <w:rsid w:val="57418A1F"/>
    <w:rsid w:val="57515904"/>
    <w:rsid w:val="575A131F"/>
    <w:rsid w:val="575D39F0"/>
    <w:rsid w:val="5763BC3E"/>
    <w:rsid w:val="576AA6CE"/>
    <w:rsid w:val="57785ECF"/>
    <w:rsid w:val="57857FB6"/>
    <w:rsid w:val="57A34247"/>
    <w:rsid w:val="57ECC9A1"/>
    <w:rsid w:val="57F5787E"/>
    <w:rsid w:val="57FD5A59"/>
    <w:rsid w:val="580DE8F7"/>
    <w:rsid w:val="58146141"/>
    <w:rsid w:val="58228EF6"/>
    <w:rsid w:val="5828B3FB"/>
    <w:rsid w:val="58362CCE"/>
    <w:rsid w:val="58455FF5"/>
    <w:rsid w:val="5860B990"/>
    <w:rsid w:val="5868A721"/>
    <w:rsid w:val="58727C52"/>
    <w:rsid w:val="5876971F"/>
    <w:rsid w:val="587927DC"/>
    <w:rsid w:val="5879C65E"/>
    <w:rsid w:val="587A2AF7"/>
    <w:rsid w:val="58880E3D"/>
    <w:rsid w:val="589C0181"/>
    <w:rsid w:val="589DFD6B"/>
    <w:rsid w:val="58A11A9A"/>
    <w:rsid w:val="58A7B01B"/>
    <w:rsid w:val="58AD9158"/>
    <w:rsid w:val="58C2ABFD"/>
    <w:rsid w:val="58D5F427"/>
    <w:rsid w:val="58E0926F"/>
    <w:rsid w:val="5900891B"/>
    <w:rsid w:val="59323708"/>
    <w:rsid w:val="5933DE3A"/>
    <w:rsid w:val="593780F2"/>
    <w:rsid w:val="593D73F6"/>
    <w:rsid w:val="5944BBFA"/>
    <w:rsid w:val="5947F50E"/>
    <w:rsid w:val="595A8AD7"/>
    <w:rsid w:val="59600A0B"/>
    <w:rsid w:val="59624368"/>
    <w:rsid w:val="596DD9EE"/>
    <w:rsid w:val="596E9BFF"/>
    <w:rsid w:val="5982466D"/>
    <w:rsid w:val="598E914C"/>
    <w:rsid w:val="599F2ABC"/>
    <w:rsid w:val="59A52C2A"/>
    <w:rsid w:val="59C1E8CA"/>
    <w:rsid w:val="59CB3070"/>
    <w:rsid w:val="59D7F9A9"/>
    <w:rsid w:val="59EF8210"/>
    <w:rsid w:val="59FBDD5E"/>
    <w:rsid w:val="5A1602F5"/>
    <w:rsid w:val="5A1E914E"/>
    <w:rsid w:val="5A22380E"/>
    <w:rsid w:val="5A26A859"/>
    <w:rsid w:val="5A591ECD"/>
    <w:rsid w:val="5A61BFF2"/>
    <w:rsid w:val="5A6A3C63"/>
    <w:rsid w:val="5A75A082"/>
    <w:rsid w:val="5AAC6092"/>
    <w:rsid w:val="5AF4C27B"/>
    <w:rsid w:val="5AF7F5E7"/>
    <w:rsid w:val="5B057C97"/>
    <w:rsid w:val="5B0D616C"/>
    <w:rsid w:val="5B306C8E"/>
    <w:rsid w:val="5B33FCEB"/>
    <w:rsid w:val="5B40DA7C"/>
    <w:rsid w:val="5B53A55F"/>
    <w:rsid w:val="5B6461E9"/>
    <w:rsid w:val="5B6A9AC2"/>
    <w:rsid w:val="5B7E83E1"/>
    <w:rsid w:val="5B80E20C"/>
    <w:rsid w:val="5B83A2A5"/>
    <w:rsid w:val="5B83A980"/>
    <w:rsid w:val="5B8661D5"/>
    <w:rsid w:val="5B8DBE70"/>
    <w:rsid w:val="5B9435F4"/>
    <w:rsid w:val="5BA6E0C0"/>
    <w:rsid w:val="5BB0AAD6"/>
    <w:rsid w:val="5BB24EFE"/>
    <w:rsid w:val="5BB6BC22"/>
    <w:rsid w:val="5BCA756A"/>
    <w:rsid w:val="5BCB5DCF"/>
    <w:rsid w:val="5BCBE710"/>
    <w:rsid w:val="5BD194D6"/>
    <w:rsid w:val="5BDABDB2"/>
    <w:rsid w:val="5BDF443A"/>
    <w:rsid w:val="5BEE9B8D"/>
    <w:rsid w:val="5BF51A2D"/>
    <w:rsid w:val="5BF71F0B"/>
    <w:rsid w:val="5BFD11A3"/>
    <w:rsid w:val="5C088C0D"/>
    <w:rsid w:val="5C0E0955"/>
    <w:rsid w:val="5C14B177"/>
    <w:rsid w:val="5C175931"/>
    <w:rsid w:val="5C17FA88"/>
    <w:rsid w:val="5C1CA419"/>
    <w:rsid w:val="5C2800E9"/>
    <w:rsid w:val="5C3E2055"/>
    <w:rsid w:val="5C418DDC"/>
    <w:rsid w:val="5C66C0C8"/>
    <w:rsid w:val="5C795FA9"/>
    <w:rsid w:val="5C8A2287"/>
    <w:rsid w:val="5C92D97D"/>
    <w:rsid w:val="5C9B492B"/>
    <w:rsid w:val="5C9C904E"/>
    <w:rsid w:val="5C9FA1F4"/>
    <w:rsid w:val="5CA30439"/>
    <w:rsid w:val="5CA697C0"/>
    <w:rsid w:val="5CB9BA26"/>
    <w:rsid w:val="5CD64C9C"/>
    <w:rsid w:val="5CE2779D"/>
    <w:rsid w:val="5CEDF64C"/>
    <w:rsid w:val="5CF70F74"/>
    <w:rsid w:val="5CFADE2A"/>
    <w:rsid w:val="5D0CC43E"/>
    <w:rsid w:val="5D0D5A6C"/>
    <w:rsid w:val="5D2199E5"/>
    <w:rsid w:val="5D28D0C1"/>
    <w:rsid w:val="5D2C394F"/>
    <w:rsid w:val="5D5BBAC1"/>
    <w:rsid w:val="5D6FA9EF"/>
    <w:rsid w:val="5D76F937"/>
    <w:rsid w:val="5DA529F5"/>
    <w:rsid w:val="5DDC7B71"/>
    <w:rsid w:val="5DF03984"/>
    <w:rsid w:val="5E05B577"/>
    <w:rsid w:val="5E0A4848"/>
    <w:rsid w:val="5E30BE6C"/>
    <w:rsid w:val="5E333C33"/>
    <w:rsid w:val="5E38B96D"/>
    <w:rsid w:val="5E413A9E"/>
    <w:rsid w:val="5E95E232"/>
    <w:rsid w:val="5EA7D1EB"/>
    <w:rsid w:val="5ECB884A"/>
    <w:rsid w:val="5ED307A9"/>
    <w:rsid w:val="5ED88B0F"/>
    <w:rsid w:val="5EFE5A03"/>
    <w:rsid w:val="5F116178"/>
    <w:rsid w:val="5F287C6C"/>
    <w:rsid w:val="5F3C77FB"/>
    <w:rsid w:val="5F68A8A5"/>
    <w:rsid w:val="5F6905EE"/>
    <w:rsid w:val="5F8BDA2E"/>
    <w:rsid w:val="5F93E538"/>
    <w:rsid w:val="5FA73931"/>
    <w:rsid w:val="5FAC1DB5"/>
    <w:rsid w:val="5FB22619"/>
    <w:rsid w:val="5FB6DCAD"/>
    <w:rsid w:val="5FB7178C"/>
    <w:rsid w:val="5FDB491E"/>
    <w:rsid w:val="5FF7B6B8"/>
    <w:rsid w:val="5FFDAB52"/>
    <w:rsid w:val="602171CA"/>
    <w:rsid w:val="6021AFAB"/>
    <w:rsid w:val="6026DB32"/>
    <w:rsid w:val="6046AEFE"/>
    <w:rsid w:val="6047D39D"/>
    <w:rsid w:val="605CED94"/>
    <w:rsid w:val="6067BA50"/>
    <w:rsid w:val="606B5634"/>
    <w:rsid w:val="606C554B"/>
    <w:rsid w:val="606C65E0"/>
    <w:rsid w:val="606E1A0A"/>
    <w:rsid w:val="60821133"/>
    <w:rsid w:val="60831DA3"/>
    <w:rsid w:val="60861C35"/>
    <w:rsid w:val="6093D4B0"/>
    <w:rsid w:val="609CDC45"/>
    <w:rsid w:val="60A57C8D"/>
    <w:rsid w:val="60BA54B3"/>
    <w:rsid w:val="60CDA2F0"/>
    <w:rsid w:val="60D3CD40"/>
    <w:rsid w:val="60D65418"/>
    <w:rsid w:val="60EE0A9B"/>
    <w:rsid w:val="6124B8F1"/>
    <w:rsid w:val="61430E6B"/>
    <w:rsid w:val="61520276"/>
    <w:rsid w:val="61575616"/>
    <w:rsid w:val="615F3A30"/>
    <w:rsid w:val="61714FDB"/>
    <w:rsid w:val="617A14A9"/>
    <w:rsid w:val="618164FC"/>
    <w:rsid w:val="618FC76C"/>
    <w:rsid w:val="61A3F491"/>
    <w:rsid w:val="61AEDD34"/>
    <w:rsid w:val="61C16F72"/>
    <w:rsid w:val="61C2552D"/>
    <w:rsid w:val="61EDE8CF"/>
    <w:rsid w:val="61EF48C8"/>
    <w:rsid w:val="61F309EE"/>
    <w:rsid w:val="61F67821"/>
    <w:rsid w:val="61FCF14C"/>
    <w:rsid w:val="620CB830"/>
    <w:rsid w:val="621AB6E7"/>
    <w:rsid w:val="621ABC9D"/>
    <w:rsid w:val="622E561F"/>
    <w:rsid w:val="62344183"/>
    <w:rsid w:val="6242A215"/>
    <w:rsid w:val="62483BFF"/>
    <w:rsid w:val="625EFA17"/>
    <w:rsid w:val="62683EF8"/>
    <w:rsid w:val="627F26F6"/>
    <w:rsid w:val="6284B77A"/>
    <w:rsid w:val="62A6684E"/>
    <w:rsid w:val="62B9DC4F"/>
    <w:rsid w:val="62C38A4B"/>
    <w:rsid w:val="62C5B206"/>
    <w:rsid w:val="62D2CA3D"/>
    <w:rsid w:val="62E099EB"/>
    <w:rsid w:val="62E9365F"/>
    <w:rsid w:val="6300A4A8"/>
    <w:rsid w:val="630B78EC"/>
    <w:rsid w:val="6315E946"/>
    <w:rsid w:val="631891DD"/>
    <w:rsid w:val="63336C8E"/>
    <w:rsid w:val="63378D74"/>
    <w:rsid w:val="63470828"/>
    <w:rsid w:val="634A8556"/>
    <w:rsid w:val="6354E40B"/>
    <w:rsid w:val="6363574C"/>
    <w:rsid w:val="6378FCA8"/>
    <w:rsid w:val="638EA430"/>
    <w:rsid w:val="63C1F90A"/>
    <w:rsid w:val="63D758E2"/>
    <w:rsid w:val="63E48224"/>
    <w:rsid w:val="63E51D7F"/>
    <w:rsid w:val="63EF862D"/>
    <w:rsid w:val="63F5B756"/>
    <w:rsid w:val="640C4D42"/>
    <w:rsid w:val="64287761"/>
    <w:rsid w:val="642EB80B"/>
    <w:rsid w:val="643149F7"/>
    <w:rsid w:val="643BA8D8"/>
    <w:rsid w:val="643EBCF5"/>
    <w:rsid w:val="644C7DC6"/>
    <w:rsid w:val="6463C1FB"/>
    <w:rsid w:val="646E7F08"/>
    <w:rsid w:val="646EC99F"/>
    <w:rsid w:val="6470020E"/>
    <w:rsid w:val="64A0F852"/>
    <w:rsid w:val="64A326A2"/>
    <w:rsid w:val="64B63737"/>
    <w:rsid w:val="64C77931"/>
    <w:rsid w:val="64E0356E"/>
    <w:rsid w:val="64EB3462"/>
    <w:rsid w:val="64F08573"/>
    <w:rsid w:val="64F520BA"/>
    <w:rsid w:val="64F6F485"/>
    <w:rsid w:val="65016514"/>
    <w:rsid w:val="650B2A6F"/>
    <w:rsid w:val="650BDA2E"/>
    <w:rsid w:val="651DFF2C"/>
    <w:rsid w:val="652AE65B"/>
    <w:rsid w:val="6532CAE2"/>
    <w:rsid w:val="654F778D"/>
    <w:rsid w:val="6561A0CF"/>
    <w:rsid w:val="656C9EBE"/>
    <w:rsid w:val="6570526D"/>
    <w:rsid w:val="65884476"/>
    <w:rsid w:val="658DFCA8"/>
    <w:rsid w:val="65925EF8"/>
    <w:rsid w:val="659EF1AD"/>
    <w:rsid w:val="65A28384"/>
    <w:rsid w:val="65A6EFA2"/>
    <w:rsid w:val="65B80D53"/>
    <w:rsid w:val="65C4AEDC"/>
    <w:rsid w:val="65D22157"/>
    <w:rsid w:val="65DEB8E1"/>
    <w:rsid w:val="65E4B2A9"/>
    <w:rsid w:val="660CFF6F"/>
    <w:rsid w:val="66207906"/>
    <w:rsid w:val="663A09DB"/>
    <w:rsid w:val="663AC325"/>
    <w:rsid w:val="666AFEC0"/>
    <w:rsid w:val="667CDAE8"/>
    <w:rsid w:val="667D94E7"/>
    <w:rsid w:val="6693CB77"/>
    <w:rsid w:val="6693FFB9"/>
    <w:rsid w:val="6695487B"/>
    <w:rsid w:val="669778A6"/>
    <w:rsid w:val="66A22F4C"/>
    <w:rsid w:val="66A9DA75"/>
    <w:rsid w:val="66B0154D"/>
    <w:rsid w:val="66D91FFC"/>
    <w:rsid w:val="66EDAD09"/>
    <w:rsid w:val="66F4EF12"/>
    <w:rsid w:val="670843E5"/>
    <w:rsid w:val="673111C3"/>
    <w:rsid w:val="673AF60B"/>
    <w:rsid w:val="673F4D65"/>
    <w:rsid w:val="6749F80B"/>
    <w:rsid w:val="67540D49"/>
    <w:rsid w:val="6764C7ED"/>
    <w:rsid w:val="678377EC"/>
    <w:rsid w:val="6791E342"/>
    <w:rsid w:val="67B21CD7"/>
    <w:rsid w:val="67BD4940"/>
    <w:rsid w:val="67C710E1"/>
    <w:rsid w:val="67C71D27"/>
    <w:rsid w:val="67D6F367"/>
    <w:rsid w:val="67D96211"/>
    <w:rsid w:val="67DB7D3B"/>
    <w:rsid w:val="67F35567"/>
    <w:rsid w:val="67FB6824"/>
    <w:rsid w:val="68092252"/>
    <w:rsid w:val="68281A17"/>
    <w:rsid w:val="683274AA"/>
    <w:rsid w:val="683CAB3D"/>
    <w:rsid w:val="684E1FB4"/>
    <w:rsid w:val="6861E5C5"/>
    <w:rsid w:val="6869E74A"/>
    <w:rsid w:val="68738517"/>
    <w:rsid w:val="6876DB5A"/>
    <w:rsid w:val="687A9C23"/>
    <w:rsid w:val="68873E35"/>
    <w:rsid w:val="689A4736"/>
    <w:rsid w:val="68A9EAF4"/>
    <w:rsid w:val="68B817E1"/>
    <w:rsid w:val="68EB009F"/>
    <w:rsid w:val="68F0E56E"/>
    <w:rsid w:val="68FB4BEC"/>
    <w:rsid w:val="68FF54D3"/>
    <w:rsid w:val="6903DDED"/>
    <w:rsid w:val="691B1B44"/>
    <w:rsid w:val="6925AA93"/>
    <w:rsid w:val="6926AAE7"/>
    <w:rsid w:val="6929D4DF"/>
    <w:rsid w:val="692BC24C"/>
    <w:rsid w:val="693063AD"/>
    <w:rsid w:val="69317DD4"/>
    <w:rsid w:val="69326AC5"/>
    <w:rsid w:val="6935E398"/>
    <w:rsid w:val="693ACCD0"/>
    <w:rsid w:val="693E70FE"/>
    <w:rsid w:val="6951720E"/>
    <w:rsid w:val="6978AE45"/>
    <w:rsid w:val="697F01A4"/>
    <w:rsid w:val="69806A0B"/>
    <w:rsid w:val="698529CA"/>
    <w:rsid w:val="6987DCB7"/>
    <w:rsid w:val="699B2F3D"/>
    <w:rsid w:val="69AC1C5A"/>
    <w:rsid w:val="69AE65BD"/>
    <w:rsid w:val="69B78C60"/>
    <w:rsid w:val="69C12115"/>
    <w:rsid w:val="69CC0212"/>
    <w:rsid w:val="69D33529"/>
    <w:rsid w:val="69F0D978"/>
    <w:rsid w:val="69F45C18"/>
    <w:rsid w:val="69F6E2E4"/>
    <w:rsid w:val="69F9C60A"/>
    <w:rsid w:val="6A0AB9BD"/>
    <w:rsid w:val="6A19C9F7"/>
    <w:rsid w:val="6A3D49F6"/>
    <w:rsid w:val="6A472B83"/>
    <w:rsid w:val="6A60358F"/>
    <w:rsid w:val="6A810AEF"/>
    <w:rsid w:val="6A813BE5"/>
    <w:rsid w:val="6AB8E4C7"/>
    <w:rsid w:val="6AEFF4D2"/>
    <w:rsid w:val="6B0385C5"/>
    <w:rsid w:val="6B0AE1CD"/>
    <w:rsid w:val="6B20E872"/>
    <w:rsid w:val="6B298C0A"/>
    <w:rsid w:val="6B3187C0"/>
    <w:rsid w:val="6B420096"/>
    <w:rsid w:val="6B437B23"/>
    <w:rsid w:val="6B44A388"/>
    <w:rsid w:val="6B4ADF0B"/>
    <w:rsid w:val="6B5A90A3"/>
    <w:rsid w:val="6B71D240"/>
    <w:rsid w:val="6B7B23AC"/>
    <w:rsid w:val="6BB2592E"/>
    <w:rsid w:val="6BCD765A"/>
    <w:rsid w:val="6BD407C2"/>
    <w:rsid w:val="6BE61F97"/>
    <w:rsid w:val="6BEA7F2D"/>
    <w:rsid w:val="6BF46CB3"/>
    <w:rsid w:val="6BFCF760"/>
    <w:rsid w:val="6C02BD02"/>
    <w:rsid w:val="6C04E69C"/>
    <w:rsid w:val="6C087950"/>
    <w:rsid w:val="6C1F93FE"/>
    <w:rsid w:val="6C207B6C"/>
    <w:rsid w:val="6C286094"/>
    <w:rsid w:val="6C3D3019"/>
    <w:rsid w:val="6C50C26A"/>
    <w:rsid w:val="6C57BD5F"/>
    <w:rsid w:val="6C6802FB"/>
    <w:rsid w:val="6C76022D"/>
    <w:rsid w:val="6C76254E"/>
    <w:rsid w:val="6C7BB9E5"/>
    <w:rsid w:val="6C83AA1A"/>
    <w:rsid w:val="6C8B39D2"/>
    <w:rsid w:val="6C940B6C"/>
    <w:rsid w:val="6CA0772A"/>
    <w:rsid w:val="6CAB4BC0"/>
    <w:rsid w:val="6CB05541"/>
    <w:rsid w:val="6CC89F7C"/>
    <w:rsid w:val="6CD26B1F"/>
    <w:rsid w:val="6CD2A93F"/>
    <w:rsid w:val="6CDBB627"/>
    <w:rsid w:val="6CDC1907"/>
    <w:rsid w:val="6CDCDBBD"/>
    <w:rsid w:val="6CE3CD9D"/>
    <w:rsid w:val="6CE4BA04"/>
    <w:rsid w:val="6CF08F8D"/>
    <w:rsid w:val="6CFFAFAA"/>
    <w:rsid w:val="6D038245"/>
    <w:rsid w:val="6D063FBE"/>
    <w:rsid w:val="6D1894AA"/>
    <w:rsid w:val="6D2819F1"/>
    <w:rsid w:val="6D363B31"/>
    <w:rsid w:val="6D41A18F"/>
    <w:rsid w:val="6D42CAA8"/>
    <w:rsid w:val="6D4932C2"/>
    <w:rsid w:val="6D4B82B3"/>
    <w:rsid w:val="6D4EFF10"/>
    <w:rsid w:val="6D5CEF36"/>
    <w:rsid w:val="6D632DFC"/>
    <w:rsid w:val="6D6DFA7D"/>
    <w:rsid w:val="6D713CF8"/>
    <w:rsid w:val="6D867D31"/>
    <w:rsid w:val="6D92A5B9"/>
    <w:rsid w:val="6D9CF76B"/>
    <w:rsid w:val="6D9E1D52"/>
    <w:rsid w:val="6DB422F5"/>
    <w:rsid w:val="6DB60AF2"/>
    <w:rsid w:val="6DCA72DE"/>
    <w:rsid w:val="6DD579D5"/>
    <w:rsid w:val="6DDAA93B"/>
    <w:rsid w:val="6DDB7473"/>
    <w:rsid w:val="6DE6BFD2"/>
    <w:rsid w:val="6DF982DB"/>
    <w:rsid w:val="6E0580E9"/>
    <w:rsid w:val="6E08F63C"/>
    <w:rsid w:val="6E0EFE50"/>
    <w:rsid w:val="6E216A68"/>
    <w:rsid w:val="6E374447"/>
    <w:rsid w:val="6E70B4E6"/>
    <w:rsid w:val="6E78A176"/>
    <w:rsid w:val="6E7AFEED"/>
    <w:rsid w:val="6E9A3E79"/>
    <w:rsid w:val="6EA10BC2"/>
    <w:rsid w:val="6EA7F59B"/>
    <w:rsid w:val="6EB3E920"/>
    <w:rsid w:val="6EB68C66"/>
    <w:rsid w:val="6EC28FAE"/>
    <w:rsid w:val="6ECDAD78"/>
    <w:rsid w:val="6ED1F131"/>
    <w:rsid w:val="6ED50DC7"/>
    <w:rsid w:val="6EDC589E"/>
    <w:rsid w:val="6EE0EB3B"/>
    <w:rsid w:val="6EF40D08"/>
    <w:rsid w:val="6F0279BE"/>
    <w:rsid w:val="6F114D90"/>
    <w:rsid w:val="6F223535"/>
    <w:rsid w:val="6F30A888"/>
    <w:rsid w:val="6F40D44E"/>
    <w:rsid w:val="6F44F818"/>
    <w:rsid w:val="6F53904D"/>
    <w:rsid w:val="6F576BEB"/>
    <w:rsid w:val="6F71CA8D"/>
    <w:rsid w:val="6F8D25A0"/>
    <w:rsid w:val="6FA4B370"/>
    <w:rsid w:val="6FBE5AAE"/>
    <w:rsid w:val="6FFB6710"/>
    <w:rsid w:val="700D9504"/>
    <w:rsid w:val="701421D2"/>
    <w:rsid w:val="70376AB9"/>
    <w:rsid w:val="705EF81B"/>
    <w:rsid w:val="7065C8C2"/>
    <w:rsid w:val="7072286C"/>
    <w:rsid w:val="70778A0A"/>
    <w:rsid w:val="7081D88B"/>
    <w:rsid w:val="708F513D"/>
    <w:rsid w:val="7090E090"/>
    <w:rsid w:val="70A3C379"/>
    <w:rsid w:val="70A4F553"/>
    <w:rsid w:val="70ADC164"/>
    <w:rsid w:val="70B75B80"/>
    <w:rsid w:val="70B8D583"/>
    <w:rsid w:val="70BC33A5"/>
    <w:rsid w:val="70C25F18"/>
    <w:rsid w:val="70C3B1F7"/>
    <w:rsid w:val="70D2B5C0"/>
    <w:rsid w:val="70E92A7B"/>
    <w:rsid w:val="70F2665D"/>
    <w:rsid w:val="7106AB20"/>
    <w:rsid w:val="71176E27"/>
    <w:rsid w:val="7138EF3F"/>
    <w:rsid w:val="7154814B"/>
    <w:rsid w:val="71567DC3"/>
    <w:rsid w:val="716317BB"/>
    <w:rsid w:val="7169B54A"/>
    <w:rsid w:val="716B0773"/>
    <w:rsid w:val="716BDC0F"/>
    <w:rsid w:val="71839904"/>
    <w:rsid w:val="7190D25C"/>
    <w:rsid w:val="71ABA6AC"/>
    <w:rsid w:val="71B6238B"/>
    <w:rsid w:val="71C17071"/>
    <w:rsid w:val="71C59AE8"/>
    <w:rsid w:val="71D283EC"/>
    <w:rsid w:val="71D32296"/>
    <w:rsid w:val="71D8277F"/>
    <w:rsid w:val="71E540B3"/>
    <w:rsid w:val="71E795AF"/>
    <w:rsid w:val="71FFCB71"/>
    <w:rsid w:val="72296D05"/>
    <w:rsid w:val="7229F551"/>
    <w:rsid w:val="72325C93"/>
    <w:rsid w:val="723390D7"/>
    <w:rsid w:val="725702BD"/>
    <w:rsid w:val="7268ED0C"/>
    <w:rsid w:val="72820668"/>
    <w:rsid w:val="729A9B7F"/>
    <w:rsid w:val="72A728FE"/>
    <w:rsid w:val="72AAF112"/>
    <w:rsid w:val="72B9A281"/>
    <w:rsid w:val="72CB97EE"/>
    <w:rsid w:val="72CF06B0"/>
    <w:rsid w:val="72D063F1"/>
    <w:rsid w:val="72DDCFF0"/>
    <w:rsid w:val="72DDE6E9"/>
    <w:rsid w:val="72E1A6C2"/>
    <w:rsid w:val="72F25779"/>
    <w:rsid w:val="72F3116A"/>
    <w:rsid w:val="72F44E8E"/>
    <w:rsid w:val="72FB6F3B"/>
    <w:rsid w:val="72FE3958"/>
    <w:rsid w:val="73165E03"/>
    <w:rsid w:val="7327F42F"/>
    <w:rsid w:val="732C40F1"/>
    <w:rsid w:val="732F072B"/>
    <w:rsid w:val="7331281D"/>
    <w:rsid w:val="734A4024"/>
    <w:rsid w:val="734AB889"/>
    <w:rsid w:val="734D0B22"/>
    <w:rsid w:val="734D4322"/>
    <w:rsid w:val="734EAA23"/>
    <w:rsid w:val="735AED45"/>
    <w:rsid w:val="73635C34"/>
    <w:rsid w:val="736810DA"/>
    <w:rsid w:val="736E6AA6"/>
    <w:rsid w:val="73879377"/>
    <w:rsid w:val="7391FD9D"/>
    <w:rsid w:val="73A95F84"/>
    <w:rsid w:val="73CE5328"/>
    <w:rsid w:val="73DE93E5"/>
    <w:rsid w:val="73E87B60"/>
    <w:rsid w:val="74023D43"/>
    <w:rsid w:val="74074B87"/>
    <w:rsid w:val="74145374"/>
    <w:rsid w:val="741E46EE"/>
    <w:rsid w:val="74226679"/>
    <w:rsid w:val="7429E40D"/>
    <w:rsid w:val="7433B2CD"/>
    <w:rsid w:val="74477E02"/>
    <w:rsid w:val="745AFAAD"/>
    <w:rsid w:val="745D2E38"/>
    <w:rsid w:val="7475AE59"/>
    <w:rsid w:val="7476C458"/>
    <w:rsid w:val="747812CA"/>
    <w:rsid w:val="7478C77A"/>
    <w:rsid w:val="747B28CE"/>
    <w:rsid w:val="747BD8DA"/>
    <w:rsid w:val="748C9AA1"/>
    <w:rsid w:val="74A43221"/>
    <w:rsid w:val="74BF5D05"/>
    <w:rsid w:val="74C9C8C2"/>
    <w:rsid w:val="74CE9EB6"/>
    <w:rsid w:val="74D050E9"/>
    <w:rsid w:val="74DD7686"/>
    <w:rsid w:val="74E129AD"/>
    <w:rsid w:val="74EA97DC"/>
    <w:rsid w:val="74EE63F6"/>
    <w:rsid w:val="74F94BAF"/>
    <w:rsid w:val="751697B6"/>
    <w:rsid w:val="751FBE84"/>
    <w:rsid w:val="752BA82A"/>
    <w:rsid w:val="752EEAC9"/>
    <w:rsid w:val="753A6CF8"/>
    <w:rsid w:val="755A4649"/>
    <w:rsid w:val="756A3632"/>
    <w:rsid w:val="7572E70E"/>
    <w:rsid w:val="757C7852"/>
    <w:rsid w:val="75803D56"/>
    <w:rsid w:val="7582B79A"/>
    <w:rsid w:val="75932281"/>
    <w:rsid w:val="759F207F"/>
    <w:rsid w:val="75A52090"/>
    <w:rsid w:val="75AAB323"/>
    <w:rsid w:val="75ADEE26"/>
    <w:rsid w:val="75EB2E6C"/>
    <w:rsid w:val="7605F2C7"/>
    <w:rsid w:val="761080FA"/>
    <w:rsid w:val="76139A33"/>
    <w:rsid w:val="7614591F"/>
    <w:rsid w:val="76359741"/>
    <w:rsid w:val="76393D5A"/>
    <w:rsid w:val="76439B7D"/>
    <w:rsid w:val="76453C10"/>
    <w:rsid w:val="7671952F"/>
    <w:rsid w:val="768682AD"/>
    <w:rsid w:val="76A6F187"/>
    <w:rsid w:val="76AFB93F"/>
    <w:rsid w:val="76BBD5E6"/>
    <w:rsid w:val="76BF0D9A"/>
    <w:rsid w:val="76CC1F52"/>
    <w:rsid w:val="76D630C3"/>
    <w:rsid w:val="76D9F7A6"/>
    <w:rsid w:val="76DAFC12"/>
    <w:rsid w:val="76E914CB"/>
    <w:rsid w:val="76EC1C74"/>
    <w:rsid w:val="76ED496F"/>
    <w:rsid w:val="7707BC3D"/>
    <w:rsid w:val="770CE029"/>
    <w:rsid w:val="771015A4"/>
    <w:rsid w:val="7723D409"/>
    <w:rsid w:val="77278718"/>
    <w:rsid w:val="7731A5B4"/>
    <w:rsid w:val="7735FA6B"/>
    <w:rsid w:val="7748610D"/>
    <w:rsid w:val="774FBB52"/>
    <w:rsid w:val="77501252"/>
    <w:rsid w:val="7761DAAE"/>
    <w:rsid w:val="7776D07A"/>
    <w:rsid w:val="778CFBA4"/>
    <w:rsid w:val="7799FD27"/>
    <w:rsid w:val="77BA1378"/>
    <w:rsid w:val="77BBB4AE"/>
    <w:rsid w:val="77BD00D7"/>
    <w:rsid w:val="77C1F58F"/>
    <w:rsid w:val="77D7C39F"/>
    <w:rsid w:val="77E68A2E"/>
    <w:rsid w:val="77FAABFD"/>
    <w:rsid w:val="782565F1"/>
    <w:rsid w:val="7836F060"/>
    <w:rsid w:val="78435C04"/>
    <w:rsid w:val="78445863"/>
    <w:rsid w:val="78493BA4"/>
    <w:rsid w:val="785C83C7"/>
    <w:rsid w:val="786C5948"/>
    <w:rsid w:val="7873B3A2"/>
    <w:rsid w:val="78764F86"/>
    <w:rsid w:val="7885948E"/>
    <w:rsid w:val="78A173C2"/>
    <w:rsid w:val="78B1D861"/>
    <w:rsid w:val="78C14541"/>
    <w:rsid w:val="78C671EC"/>
    <w:rsid w:val="78CE53D1"/>
    <w:rsid w:val="78D6D4A0"/>
    <w:rsid w:val="78EBD8D8"/>
    <w:rsid w:val="78F78AC1"/>
    <w:rsid w:val="78FA7122"/>
    <w:rsid w:val="78FAC92D"/>
    <w:rsid w:val="79099A69"/>
    <w:rsid w:val="790F4251"/>
    <w:rsid w:val="7923F01C"/>
    <w:rsid w:val="79373C7D"/>
    <w:rsid w:val="794FEB21"/>
    <w:rsid w:val="79520CE5"/>
    <w:rsid w:val="7963F17F"/>
    <w:rsid w:val="79654920"/>
    <w:rsid w:val="7966545D"/>
    <w:rsid w:val="7966C923"/>
    <w:rsid w:val="796A1AE2"/>
    <w:rsid w:val="79702855"/>
    <w:rsid w:val="798A48FE"/>
    <w:rsid w:val="7994037B"/>
    <w:rsid w:val="799C8886"/>
    <w:rsid w:val="799CF1F2"/>
    <w:rsid w:val="79A202FB"/>
    <w:rsid w:val="79B15D71"/>
    <w:rsid w:val="79C10EC6"/>
    <w:rsid w:val="79C93CEA"/>
    <w:rsid w:val="79EA68B0"/>
    <w:rsid w:val="79EFDE05"/>
    <w:rsid w:val="79F3F3BD"/>
    <w:rsid w:val="7A1D47E1"/>
    <w:rsid w:val="7A22BA1C"/>
    <w:rsid w:val="7A295F29"/>
    <w:rsid w:val="7A29CE7A"/>
    <w:rsid w:val="7A29F124"/>
    <w:rsid w:val="7A2D9199"/>
    <w:rsid w:val="7A34E936"/>
    <w:rsid w:val="7A559E25"/>
    <w:rsid w:val="7A863F6A"/>
    <w:rsid w:val="7A8A0559"/>
    <w:rsid w:val="7A8C97A4"/>
    <w:rsid w:val="7AE0BA64"/>
    <w:rsid w:val="7AFD4235"/>
    <w:rsid w:val="7B080058"/>
    <w:rsid w:val="7B0C0780"/>
    <w:rsid w:val="7B0FE4F2"/>
    <w:rsid w:val="7B2FF6A7"/>
    <w:rsid w:val="7B3A3683"/>
    <w:rsid w:val="7B52BE7D"/>
    <w:rsid w:val="7B530258"/>
    <w:rsid w:val="7B585CE2"/>
    <w:rsid w:val="7B632227"/>
    <w:rsid w:val="7B67EB09"/>
    <w:rsid w:val="7B6D5CBA"/>
    <w:rsid w:val="7B7AB850"/>
    <w:rsid w:val="7B86C1DC"/>
    <w:rsid w:val="7B8C8D4D"/>
    <w:rsid w:val="7B960A32"/>
    <w:rsid w:val="7BA6119C"/>
    <w:rsid w:val="7BB5C265"/>
    <w:rsid w:val="7BBA1864"/>
    <w:rsid w:val="7BC1FCDA"/>
    <w:rsid w:val="7BC74F79"/>
    <w:rsid w:val="7BCA6540"/>
    <w:rsid w:val="7BCFC60A"/>
    <w:rsid w:val="7BD8C14F"/>
    <w:rsid w:val="7BDE8119"/>
    <w:rsid w:val="7BEFBE32"/>
    <w:rsid w:val="7BF06E5C"/>
    <w:rsid w:val="7C08B637"/>
    <w:rsid w:val="7C188296"/>
    <w:rsid w:val="7C20FBA3"/>
    <w:rsid w:val="7C244AB1"/>
    <w:rsid w:val="7C2BC9EF"/>
    <w:rsid w:val="7C46E394"/>
    <w:rsid w:val="7C4A7082"/>
    <w:rsid w:val="7C53D3F0"/>
    <w:rsid w:val="7C597A08"/>
    <w:rsid w:val="7C6C1E51"/>
    <w:rsid w:val="7C6DDE8B"/>
    <w:rsid w:val="7C7ED039"/>
    <w:rsid w:val="7C82A264"/>
    <w:rsid w:val="7C9AF885"/>
    <w:rsid w:val="7CB92BA9"/>
    <w:rsid w:val="7CE412B5"/>
    <w:rsid w:val="7CE5D62D"/>
    <w:rsid w:val="7D1995CD"/>
    <w:rsid w:val="7D1CDA80"/>
    <w:rsid w:val="7D1DDC3C"/>
    <w:rsid w:val="7D2C0792"/>
    <w:rsid w:val="7D2E2BFD"/>
    <w:rsid w:val="7D3A474B"/>
    <w:rsid w:val="7D3F746B"/>
    <w:rsid w:val="7D4968C2"/>
    <w:rsid w:val="7D69EBC9"/>
    <w:rsid w:val="7D69F3BC"/>
    <w:rsid w:val="7D7083B7"/>
    <w:rsid w:val="7D7EBB90"/>
    <w:rsid w:val="7D970D36"/>
    <w:rsid w:val="7D98ABB4"/>
    <w:rsid w:val="7DAFB44A"/>
    <w:rsid w:val="7DD57692"/>
    <w:rsid w:val="7DFD3E15"/>
    <w:rsid w:val="7E03417B"/>
    <w:rsid w:val="7E12F8CD"/>
    <w:rsid w:val="7E14E4C7"/>
    <w:rsid w:val="7E1BD87D"/>
    <w:rsid w:val="7E1E7A42"/>
    <w:rsid w:val="7E2DFBA0"/>
    <w:rsid w:val="7E361D34"/>
    <w:rsid w:val="7E36B2FD"/>
    <w:rsid w:val="7E404CF7"/>
    <w:rsid w:val="7E429669"/>
    <w:rsid w:val="7E56412E"/>
    <w:rsid w:val="7E90D341"/>
    <w:rsid w:val="7E91BC90"/>
    <w:rsid w:val="7E94BC16"/>
    <w:rsid w:val="7E9DFAE1"/>
    <w:rsid w:val="7EA05FB5"/>
    <w:rsid w:val="7EBBC31A"/>
    <w:rsid w:val="7EC025D5"/>
    <w:rsid w:val="7EC0B057"/>
    <w:rsid w:val="7ED9596A"/>
    <w:rsid w:val="7EEEAE41"/>
    <w:rsid w:val="7EF1A449"/>
    <w:rsid w:val="7EF8C124"/>
    <w:rsid w:val="7F015127"/>
    <w:rsid w:val="7F020385"/>
    <w:rsid w:val="7F115512"/>
    <w:rsid w:val="7F12AD9C"/>
    <w:rsid w:val="7F1C8766"/>
    <w:rsid w:val="7F3F4F6B"/>
    <w:rsid w:val="7F4303CD"/>
    <w:rsid w:val="7F4BA3D5"/>
    <w:rsid w:val="7F565C2B"/>
    <w:rsid w:val="7F5EEBFB"/>
    <w:rsid w:val="7F6C0D0B"/>
    <w:rsid w:val="7F71C123"/>
    <w:rsid w:val="7F7E89C4"/>
    <w:rsid w:val="7F8814ED"/>
    <w:rsid w:val="7F8C168A"/>
    <w:rsid w:val="7F941784"/>
    <w:rsid w:val="7F96AA90"/>
    <w:rsid w:val="7FBCE9B7"/>
    <w:rsid w:val="7FC2C3D0"/>
    <w:rsid w:val="7FEA8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D29F6"/>
  <w15:chartTrackingRefBased/>
  <w15:docId w15:val="{4E46E0C1-C0A6-4324-B057-B03154B866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572A2D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572A2D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572A2D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572A2D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572A2D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572A2D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572A2D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572A2D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572A2D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572A2D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572A2D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572A2D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572A2D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572A2D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572A2D3"/>
    <w:pPr>
      <w:spacing/>
      <w:ind w:left="720"/>
      <w:contextualSpacing/>
    </w:pPr>
  </w:style>
  <w:style w:type="character" w:styleId="Hyperlink">
    <w:uiPriority w:val="99"/>
    <w:name w:val="Hyperlink"/>
    <w:basedOn w:val="DefaultParagraphFont"/>
    <w:unhideWhenUsed/>
    <w:rsid w:val="0572A2D3"/>
    <w:rPr>
      <w:color w:val="467886"/>
      <w:u w:val="single"/>
    </w:rPr>
  </w:style>
  <w:style w:type="paragraph" w:styleId="FootnoteText">
    <w:uiPriority w:val="99"/>
    <w:name w:val="footnote text"/>
    <w:basedOn w:val="Normal"/>
    <w:semiHidden/>
    <w:unhideWhenUsed/>
    <w:rsid w:val="0572A2D3"/>
    <w:rPr>
      <w:sz w:val="20"/>
      <w:szCs w:val="20"/>
    </w:rPr>
    <w:pPr>
      <w:spacing w:after="0" w:line="240" w:lineRule="auto"/>
    </w:pPr>
  </w:style>
  <w:style w:type="paragraph" w:styleId="Header">
    <w:uiPriority w:val="99"/>
    <w:name w:val="header"/>
    <w:basedOn w:val="Normal"/>
    <w:unhideWhenUsed/>
    <w:rsid w:val="0572A2D3"/>
    <w:pPr>
      <w:tabs>
        <w:tab w:val="center" w:leader="none" w:pos="4680"/>
        <w:tab w:val="right" w:leader="none" w:pos="9360"/>
      </w:tabs>
      <w:spacing w:after="0" w:line="240" w:lineRule="auto"/>
    </w:pPr>
  </w:style>
  <w:style w:type="paragraph" w:styleId="Footer">
    <w:uiPriority w:val="99"/>
    <w:name w:val="footer"/>
    <w:basedOn w:val="Normal"/>
    <w:unhideWhenUsed/>
    <w:rsid w:val="0572A2D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8a389f5ddea64662" /><Relationship Type="http://schemas.openxmlformats.org/officeDocument/2006/relationships/footer" Target="footer.xml" Id="R18bab4cd09ca476f" /><Relationship Type="http://schemas.openxmlformats.org/officeDocument/2006/relationships/footnotes" Target="footnotes.xml" Id="Rb415e2d513bb4009" /><Relationship Type="http://schemas.microsoft.com/office/2020/10/relationships/intelligence" Target="intelligence2.xml" Id="R7392817fb94343c5" /><Relationship Type="http://schemas.openxmlformats.org/officeDocument/2006/relationships/numbering" Target="numbering.xml" Id="R820e0ac6791645ea" /><Relationship Type="http://schemas.openxmlformats.org/officeDocument/2006/relationships/customXml" Target="ink/ink.xml" Id="rId1216591349" /><Relationship Type="http://schemas.openxmlformats.org/officeDocument/2006/relationships/customXml" Target="ink/ink2.xml" Id="rId622967088" /><Relationship Type="http://schemas.openxmlformats.org/officeDocument/2006/relationships/hyperlink" Target="https://classics.mit.edu/Hippocrates/sacred.html" TargetMode="External" Id="Rb86fdf4323c34f5a" /><Relationship Type="http://schemas.openxmlformats.org/officeDocument/2006/relationships/hyperlink" Target="https://classics.mit.edu/Hippocrates/prognost.mb.txt" TargetMode="External" Id="R9a9d07527adb4df8" /><Relationship Type="http://schemas.openxmlformats.org/officeDocument/2006/relationships/hyperlink" Target="https://warwick.ac.uk/fac/arts/classics/intranets/students/modules/greekreligion/database/clumcc/" TargetMode="External" Id="Rb9bd14c47f31436c" /></Relationships>
</file>

<file path=word/_rels/footnotes.xml.rels>&#65279;<?xml version="1.0" encoding="utf-8"?><Relationships xmlns="http://schemas.openxmlformats.org/package/2006/relationships"><Relationship Type="http://schemas.openxmlformats.org/officeDocument/2006/relationships/hyperlink" Target="https://classics.mit.edu/Hippocrates/sacred.html" TargetMode="External" Id="R78555566ae0043a4" /><Relationship Type="http://schemas.openxmlformats.org/officeDocument/2006/relationships/hyperlink" Target="https://classics.mit.edu/Hippocrates/prognost.mb.txt" TargetMode="External" Id="R482f23b5b578414d" /><Relationship Type="http://schemas.openxmlformats.org/officeDocument/2006/relationships/hyperlink" Target="https://warwick.ac.uk/fac/arts/classics/intranets/students/modules/greekreligion/database/clumcc/" TargetMode="External" Id="Rf998dbddcfe447ca" /></Relationships>
</file>

<file path=word/ink/ink.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3-17T01:50:51.024"/>
    </inkml:context>
    <inkml:brush xml:id="br0">
      <inkml:brushProperty name="width" value="0.1" units="cm"/>
      <inkml:brushProperty name="height" value="0.1" units="cm"/>
    </inkml:brush>
  </inkml:definitions>
  <inkml:trace contextRef="#ctx0" brushRef="#br0">0 88 16383 0 0,'1'0'0'0'0,"0"-1"0"0"0,2-1 0 0 0,4-1 0 0 0,3-3 0 0 0,8-1 0 0 0,10-1 0 0 0,8-2 0 0 0,11 1 0 0 0,10-1 0 0 0,5 1 0 0 0,1 0 0 0 0,-4 4 0 0 0,-9 1 0 0 0,-10 1 0 0 0,-13 1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3-17T01:50:51.025"/>
    </inkml:context>
    <inkml:brush xml:id="br0">
      <inkml:brushProperty name="width" value="0.1" units="cm"/>
      <inkml:brushProperty name="height" value="0.1" units="cm"/>
    </inkml:brush>
  </inkml:definitions>
  <inkml:trace contextRef="#ctx0" brushRef="#br0">57 66 16383 0 0,'0'1'0'0'0,"0"0"0"0"0,0 2 0 0 0,0-1 0 0 0,0 4 0 0 0,0 3 0 0 0,-1 6 0 0 0,-1 4 0 0 0,-1 5 0 0 0,-2 4 0 0 0,1 3 0 0 0,-2 1 0 0 0,2 0 0 0 0,-1-1 0 0 0,-1-2 0 0 0,3-3 0 0 0,-1-3 0 0 0,2-2 0 0 0,-1-2 0 0 0,0-2 0 0 0,1-2 0 0 0,0-3 0 0 0,1-2 0 0 0,0-3 0 0 0</inkml:trace>
  <inkml:trace contextRef="#ctx0" brushRef="#br0" timeOffset="36.47">91 461 16383 0 0,'0'-2'0'0'0,"1"-2"0"0"0,1-5 0 0 0,1-4 0 0 0,2-5 0 0 0,2-3 0 0 0,0-3 0 0 0,2-2 0 0 0,0-1 0 0 0,-2 0 0 0 0,1 0 0 0 0,-3 1 0 0 0,-1-1 0 0 0,1 3 0 0 0,-3 2 0 0 0,1 3 0 0 0,-2 2 0 0 0,1 3 0 0 0,-2 3 0 0 0,0 2 0 0 0,0 2 0 0 0,0 2 0 0 0,0-1 0 0 0,0 1 0 0 0,-2-2 0 0 0,2 1 0 0 0,-1-1 0 0 0,1 1 0 0 0,-1-1 0 0 0,1 3 0 0 0,0 0 0 0 0,0 2 0 0 0,1 2 0 0 0,1 1 0 0 0,0 2 0 0 0,0-1 0 0 0,0 2 0 0 0,1-1 0 0 0,0 1 0 0 0,1 1 0 0 0,-1-1 0 0 0,3 2 0 0 0,1 2 0 0 0,2 1 0 0 0,1 3 0 0 0,1 1 0 0 0,1-1 0 0 0,0 1 0 0 0,-1-2 0 0 0,-2 0 0 0 0,0 0 0 0 0,-2-4 0 0 0,-1-1 0 0 0,-3-1 0 0 0,0-1 0 0 0,-1 0 0 0 0,0-1 0 0 0,-1 2 0 0 0,-1 0 0 0 0,2 1 0 0 0,0 0 0 0 0,-1 1 0 0 0,0 1 0 0 0,-1 1 0 0 0,0 0 0 0 0,1-1 0 0 0,-1 2 0 0 0,-1-3 0 0 0,1 0 0 0 0,0-1 0 0 0,0-1 0 0 0,0-1 0 0 0,0 0 0 0 0,-1-1 0 0 0,0 1 0 0 0,-1-1 0 0 0,0 1 0 0 0,-1 1 0 0 0,-1 0 0 0 0,0 2 0 0 0,-3-1 0 0 0,2 1 0 0 0,-1-1 0 0 0,1 0 0 0 0,-1-1 0 0 0,0 2 0 0 0,1-2 0 0 0,-3 1 0 0 0,1 0 0 0 0,-2-2 0 0 0,-1 1 0 0 0,1 0 0 0 0,0-1 0 0 0,0 0 0 0 0,1-1 0 0 0,0 0 0 0 0,1 0 0 0 0,0 0 0 0 0,0 0 0 0 0,1 0 0 0 0,-1 1 0 0 0,0-2 0 0 0,0 3 0 0 0,0-2 0 0 0,0 0 0 0 0,-1 1 0 0 0,2-1 0 0 0,0-1 0 0 0</inkml:trace>
  <inkml:trace contextRef="#ctx0" brushRef="#br0" timeOffset="36.47">306 79 16383 0 0,'0'1'0'0'0,"1"-1"0"0"0,0 2 0 0 0,2-2 0 0 0,2 0 0 0 0,4 0 0 0 0,6-4 0 0 0,8-1 0 0 0,8-4 0 0 0,7-3 0 0 0,4 0 0 0 0,2 0 0 0 0,-5 0 0 0 0,-6 3 0 0 0,-9 2 0 0 0</inkml:trace>
  <inkml:trace contextRef="#ctx0" brushRef="#br0" timeOffset="36.47">476 60 16383 0 0,'0'1'0'0'0,"0"0"0"0"0,1 1 0 0 0,0 1 0 0 0,0 0 0 0 0,1 0 0 0 0,-1 0 0 0 0,1 1 0 0 0,2 5 0 0 0,0 2 0 0 0,2 2 0 0 0,-1 1 0 0 0,-1 0 0 0 0,0-2 0 0 0,-1 2 0 0 0,1 1 0 0 0,0 0 0 0 0,-1 3 0 0 0,1 0 0 0 0,0 2 0 0 0,0 2 0 0 0,-1 1 0 0 0,-1-2 0 0 0,0 1 0 0 0,0-2 0 0 0,-2-1 0 0 0,0-3 0 0 0,0-1 0 0 0,0-1 0 0 0,-2-2 0 0 0,0-1 0 0 0,0-2 0 0 0,-2 0 0 0 0,0-1 0 0 0,-1 1 0 0 0,0 0 0 0 0,-3-1 0 0 0,-1 2 0 0 0,-2 0 0 0 0,-1 0 0 0 0,-2-2 0 0 0,-1-1 0 0 0,1-1 0 0 0,-1-3 0 0 0,0-2 0 0 0,-2-2 0 0 0,-1-2 0 0 0,0-5 0 0 0,-3-3 0 0 0,0-2 0 0 0,-1-2 0 0 0,1-1 0 0 0,0 0 0 0 0,2 0 0 0 0,1 1 0 0 0,0 0 0 0 0,2 0 0 0 0,2 2 0 0 0,2 0 0 0 0,0 0 0 0 0,3 2 0 0 0</inkml:trace>
  <inkml:trace contextRef="#ctx0" brushRef="#br0" timeOffset="36.47">681 385 16383 0 0,'1'-2'0'0'0,"0"-3"0"0"0,1 1 0 0 0,1-2 0 0 0,-1 0 0 0 0,1 0 0 0 0,-1 2 0 0 0,1-1 0 0 0,0 2 0 0 0,0 0 0 0 0,0 2 0 0 0,-1 1 0 0 0,1 1 0 0 0,-1 0 0 0 0,-1 1 0 0 0,1 0 0 0 0,0 0 0 0 0,-1 0 0 0 0,0 0 0 0 0,0-1 0 0 0,0 1 0 0 0,0 1 0 0 0,0-2 0 0 0,1 2 0 0 0,-1-2 0 0 0,0 2 0 0 0,0-1 0 0 0,0 0 0 0 0,0 0 0 0 0,0 0 0 0 0,0 0 0 0 0,-1 1 0 0 0,0 0 0 0 0,1 0 0 0 0,-1 0 0 0 0,0 0 0 0 0,0 0 0 0 0,0 1 0 0 0,0-2 0 0 0,-1 2 0 0 0,1-1 0 0 0,0-1 0 0 0,-2 0 0 0 0,1 0 0 0 0,0 0 0 0 0,0 0 0 0 0,0-1 0 0 0,-1 1 0 0 0,0 0 0 0 0,0 0 0 0 0,0-1 0 0 0,-1 0 0 0 0,1 1 0 0 0,-1-2 0 0 0,1 1 0 0 0,-1-2 0 0 0,-1 0 0 0 0,0-1 0 0 0,0 1 0 0 0,1-2 0 0 0,0 0 0 0 0,0 1 0 0 0,1-1 0 0 0,1 1 0 0 0,-1 0 0 0 0,1 0 0 0 0,1 0 0 0 0,-3 0 0 0 0,3 0 0 0 0,-1-1 0 0 0,0-1 0 0 0,0-2 0 0 0,0 1 0 0 0,-1 0 0 0 0,1 0 0 0 0,0 1 0 0 0,1-2 0 0 0,0 2 0 0 0,0-1 0 0 0,0 1 0 0 0,0 0 0 0 0,0-1 0 0 0,2 2 0 0 0,-2 0 0 0 0,3 0 0 0 0,0 0 0 0 0,1 0 0 0 0,0 0 0 0 0,0-1 0 0 0,0 3 0 0 0,0 0 0 0 0,-1 0 0 0 0,2-1 0 0 0,0 1 0 0 0,1 0 0 0 0,2 0 0 0 0,0 0 0 0 0,-1 0 0 0 0,2 1 0 0 0,-1 0 0 0 0,-1 0 0 0 0,-1 0 0 0 0,-2 0 0 0 0,0 0 0 0 0,-1 0 0 0 0,1 0 0 0 0,1 0 0 0 0,1 1 0 0 0,0 0 0 0 0,0-1 0 0 0,-2 2 0 0 0,0-2 0 0 0,-1 2 0 0 0,-1 0 0 0 0,-1 0 0 0 0,0 2 0 0 0,1-1 0 0 0,-1 1 0 0 0,0 2 0 0 0,0 1 0 0 0,1 2 0 0 0,-1 1 0 0 0,3 2 0 0 0,-3-1 0 0 0,1 0 0 0 0,0 0 0 0 0,0-1 0 0 0,-1-3 0 0 0,-1-2 0 0 0,0-4 0 0 0,1-4 0 0 0,0-2 0 0 0,0-4 0 0 0,3-1 0 0 0,-1-2 0 0 0,1 1 0 0 0,-1 0 0 0 0,1 1 0 0 0,-2 2 0 0 0,0 3 0 0 0,0 0 0 0 0,-2 2 0 0 0,2 0 0 0 0,-2 0 0 0 0,1 1 0 0 0,0 0 0 0 0,1 0 0 0 0,0 1 0 0 0,1 1 0 0 0,0 1 0 0 0,0-1 0 0 0,1 3 0 0 0,-1-1 0 0 0,2 1 0 0 0,-1 0 0 0 0,1 0 0 0 0,1 0 0 0 0,-2 0 0 0 0,-1-1 0 0 0,0 1 0 0 0,0-1 0 0 0,-2 1 0 0 0,1 0 0 0 0,-1 0 0 0 0,2 1 0 0 0,-1 0 0 0 0,0 0 0 0 0,0 0 0 0 0,0-1 0 0 0,-2 1 0 0 0,2-1 0 0 0,-2 0 0 0 0,0 0 0 0 0,1 1 0 0 0,0-1 0 0 0,-1 1 0 0 0,1 0 0 0 0,0-1 0 0 0,0 0 0 0 0,-1-1 0 0 0,2 0 0 0 0,0 0 0 0 0,0 0 0 0 0,1-1 0 0 0,2 1 0 0 0,1-1 0 0 0,2 0 0 0 0,2-1 0 0 0,0 1 0 0 0,2-1 0 0 0,-2 0 0 0 0,0-1 0 0 0,-1 1 0 0 0,0-1 0 0 0,-2 0 0 0 0,-1 0 0 0 0,0 0 0 0 0,-3 0 0 0 0,1 0 0 0 0,-1-1 0 0 0,-1 0 0 0 0,1-1 0 0 0,0-1 0 0 0,1 0 0 0 0,3-1 0 0 0,2-2 0 0 0,-1-1 0 0 0,1 1 0 0 0,1 0 0 0 0,-2 1 0 0 0,-2 0 0 0 0,-1 1 0 0 0,-2 1 0 0 0,-1 1 0 0 0,-1 0 0 0 0,-1 0 0 0 0,-1 1 0 0 0,0 0 0 0 0,-1 1 0 0 0,0 0 0 0 0,0-1 0 0 0,0 2 0 0 0,-2 0 0 0 0,1 0 0 0 0,-2 1 0 0 0,1 1 0 0 0,0 0 0 0 0,1 1 0 0 0,-1 0 0 0 0,2-1 0 0 0,0 1 0 0 0,-1 0 0 0 0,1-1 0 0 0,1 1 0 0 0,-1 0 0 0 0,1 0 0 0 0,-1-1 0 0 0,1 1 0 0 0,0 0 0 0 0,-1 0 0 0 0,1-1 0 0 0,0 0 0 0 0,0 1 0 0 0,-1 0 0 0 0,1 0 0 0 0,0 0 0 0 0,1-1 0 0 0,0 2 0 0 0,-1-2 0 0 0,1 2 0 0 0,0-1 0 0 0,0 0 0 0 0,1 0 0 0 0,0-1 0 0 0,1 0 0 0 0,1-1 0 0 0,-1 1 0 0 0,1-1 0 0 0,-1 0 0 0 0,1 1 0 0 0,3-1 0 0 0,4 1 0 0 0,6 0 0 0 0,6 1 0 0 0,3-2 0 0 0,3 1 0 0 0,0-2 0 0 0,-1 0 0 0 0,-2 0 0 0 0,0 0 0 0 0,-2 0 0 0 0,-4-2 0 0 0,-3 1 0 0 0,-5 0 0 0 0,-4-2 0 0 0,-2-1 0 0 0,-2 1 0 0 0,0-1 0 0 0,-2 0 0 0 0,1 0 0 0 0,-1-1 0 0 0,1 1 0 0 0,-1-1 0 0 0,1-1 0 0 0,-1 1 0 0 0,0 1 0 0 0,0 0 0 0 0,-1 0 0 0 0,0 1 0 0 0,1-1 0 0 0,0 4 0 0 0,-1 0 0 0 0,1 1 0 0 0,-1 1 0 0 0,1 2 0 0 0,-1 0 0 0 0,0 2 0 0 0,-1 1 0 0 0,0 2 0 0 0,0 0 0 0 0,-1 2 0 0 0,0 0 0 0 0,-1 3 0 0 0,-1 0 0 0 0,0 1 0 0 0,-1-2 0 0 0,-1 0 0 0 0,-2 1 0 0 0,0-1 0 0 0,-1 0 0 0 0,-2 0 0 0 0,-2 1 0 0 0,0 0 0 0 0,0-1 0 0 0,-2-1 0 0 0,0 1 0 0 0,0-1 0 0 0,-1 1 0 0 0,-1 0 0 0 0,1 2 0 0 0,0 0 0 0 0,1-1 0 0 0,2 0 0 0 0,0 0 0 0 0,4-4 0 0 0,2-2 0 0 0,3-4 0 0 0,2-2 0 0 0,3-4 0 0 0,3-2 0 0 0,2-3 0 0 0,3-1 0 0 0,2-1 0 0 0,2-3 0 0 0,3-1 0 0 0,4-2 0 0 0,7-3 0 0 0,11-3 0 0 0,14-4 0 0 0,15-7 0 0 0,16-6 0 0 0,18-6 0 0 0,10-5 0 0 0,4-1 0 0 0,-6 2 0 0 0,-17 9 0 0 0,-22 7 0 0 0,-22 11 0 0 0,-22 7 0 0 0,-14 6 0 0 0,-10 3 0 0 0,-6 3 0 0 0,-3 1 0 0 0,1 0 0 0 0</inkml:trace>
</inkml:ink>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2025-03-07T15:20:43.7211452Z</dcterms:created>
  <dcterms:modified xsi:type="dcterms:W3CDTF">2025-07-24T03:35:59.4526392Z</dcterms:modified>
  <dc:creator>Timothy Jones (2406208)</dc:creator>
  <lastModifiedBy>Timothy Jones (2406208)</lastModifiedBy>
</coreProperties>
</file>