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930E6" w14:textId="77777777" w:rsidR="00AF08DC" w:rsidRDefault="00AF08DC" w:rsidP="00AF08DC">
      <w:pPr>
        <w:spacing w:after="0" w:line="259" w:lineRule="auto"/>
        <w:ind w:left="812"/>
      </w:pPr>
    </w:p>
    <w:tbl>
      <w:tblPr>
        <w:tblStyle w:val="TableGrid"/>
        <w:tblW w:w="0" w:type="auto"/>
        <w:tblInd w:w="134" w:type="dxa"/>
        <w:tblCellMar>
          <w:top w:w="0" w:type="dxa"/>
          <w:left w:w="0" w:type="dxa"/>
          <w:bottom w:w="0" w:type="dxa"/>
          <w:right w:w="0" w:type="dxa"/>
        </w:tblCellMar>
        <w:tblLook w:val="04A0" w:firstRow="1" w:lastRow="0" w:firstColumn="1" w:lastColumn="0" w:noHBand="0" w:noVBand="1"/>
      </w:tblPr>
      <w:tblGrid>
        <w:gridCol w:w="1626"/>
        <w:gridCol w:w="2060"/>
        <w:gridCol w:w="2841"/>
        <w:gridCol w:w="1635"/>
      </w:tblGrid>
      <w:tr w:rsidR="00AF08DC" w14:paraId="7CEFBF75" w14:textId="77777777" w:rsidTr="00AF08DC">
        <w:trPr>
          <w:trHeight w:val="708"/>
        </w:trPr>
        <w:tc>
          <w:tcPr>
            <w:tcW w:w="0" w:type="auto"/>
            <w:gridSpan w:val="4"/>
            <w:tcBorders>
              <w:top w:val="single" w:sz="4" w:space="0" w:color="000000"/>
              <w:left w:val="single" w:sz="4" w:space="0" w:color="000000"/>
              <w:bottom w:val="single" w:sz="4" w:space="0" w:color="000000"/>
              <w:right w:val="single" w:sz="4" w:space="0" w:color="000000"/>
            </w:tcBorders>
            <w:shd w:val="clear" w:color="auto" w:fill="C0C0C0"/>
            <w:vAlign w:val="center"/>
          </w:tcPr>
          <w:p w14:paraId="1A95B93B" w14:textId="77777777" w:rsidR="00AF08DC" w:rsidRDefault="00AF08DC" w:rsidP="00F16C4E">
            <w:pPr>
              <w:spacing w:line="259" w:lineRule="auto"/>
              <w:ind w:right="49"/>
              <w:jc w:val="center"/>
            </w:pPr>
            <w:r>
              <w:rPr>
                <w:rFonts w:ascii="Arial" w:eastAsia="Arial" w:hAnsi="Arial" w:cs="Arial"/>
                <w:b/>
                <w:sz w:val="40"/>
              </w:rPr>
              <w:t xml:space="preserve"> ASSESSMENT 1 SPECIFICATION  </w:t>
            </w:r>
          </w:p>
        </w:tc>
      </w:tr>
      <w:tr w:rsidR="00AF08DC" w14:paraId="3821AEB5" w14:textId="77777777" w:rsidTr="00AF08DC">
        <w:trPr>
          <w:trHeight w:val="264"/>
        </w:trPr>
        <w:tc>
          <w:tcPr>
            <w:tcW w:w="0" w:type="auto"/>
            <w:tcBorders>
              <w:top w:val="single" w:sz="4" w:space="0" w:color="000000"/>
              <w:left w:val="nil"/>
              <w:bottom w:val="single" w:sz="4" w:space="0" w:color="000000"/>
              <w:right w:val="nil"/>
            </w:tcBorders>
          </w:tcPr>
          <w:p w14:paraId="1490E018" w14:textId="77777777" w:rsidR="00AF08DC" w:rsidRDefault="00AF08DC" w:rsidP="00F16C4E">
            <w:pPr>
              <w:spacing w:after="160" w:line="259" w:lineRule="auto"/>
              <w:rPr>
                <w:rFonts w:hint="eastAsia"/>
              </w:rPr>
            </w:pPr>
          </w:p>
        </w:tc>
        <w:tc>
          <w:tcPr>
            <w:tcW w:w="0" w:type="auto"/>
            <w:gridSpan w:val="2"/>
            <w:tcBorders>
              <w:top w:val="single" w:sz="4" w:space="0" w:color="000000"/>
              <w:left w:val="nil"/>
              <w:bottom w:val="single" w:sz="4" w:space="0" w:color="000000"/>
              <w:right w:val="nil"/>
            </w:tcBorders>
            <w:shd w:val="clear" w:color="auto" w:fill="FFFFFF"/>
          </w:tcPr>
          <w:p w14:paraId="14F1C479" w14:textId="1882E4D5" w:rsidR="00AF08DC" w:rsidRDefault="00AF08DC" w:rsidP="00F16C4E">
            <w:pPr>
              <w:spacing w:line="259" w:lineRule="auto"/>
              <w:rPr>
                <w:rFonts w:hint="eastAsia"/>
              </w:rPr>
            </w:pPr>
          </w:p>
        </w:tc>
        <w:tc>
          <w:tcPr>
            <w:tcW w:w="0" w:type="auto"/>
            <w:tcBorders>
              <w:top w:val="single" w:sz="4" w:space="0" w:color="000000"/>
              <w:left w:val="nil"/>
              <w:bottom w:val="single" w:sz="4" w:space="0" w:color="000000"/>
              <w:right w:val="nil"/>
            </w:tcBorders>
          </w:tcPr>
          <w:p w14:paraId="1A0B21F0" w14:textId="77777777" w:rsidR="00AF08DC" w:rsidRDefault="00AF08DC" w:rsidP="00F16C4E">
            <w:pPr>
              <w:spacing w:after="160" w:line="259" w:lineRule="auto"/>
            </w:pPr>
          </w:p>
        </w:tc>
      </w:tr>
      <w:tr w:rsidR="00AF08DC" w14:paraId="2F04007C" w14:textId="77777777" w:rsidTr="00AF08DC">
        <w:trPr>
          <w:trHeight w:val="523"/>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7F382A45" w14:textId="77777777" w:rsidR="00AF08DC" w:rsidRDefault="00AF08DC" w:rsidP="00F16C4E">
            <w:pPr>
              <w:spacing w:line="259" w:lineRule="auto"/>
              <w:ind w:left="108"/>
            </w:pPr>
            <w:r>
              <w:rPr>
                <w:rFonts w:ascii="Arial" w:eastAsia="Arial" w:hAnsi="Arial" w:cs="Arial"/>
                <w:b/>
              </w:rPr>
              <w:t xml:space="preserve">Student name: </w:t>
            </w:r>
          </w:p>
        </w:tc>
        <w:tc>
          <w:tcPr>
            <w:tcW w:w="0" w:type="auto"/>
            <w:tcBorders>
              <w:top w:val="single" w:sz="4" w:space="0" w:color="000000"/>
              <w:left w:val="single" w:sz="4" w:space="0" w:color="000000"/>
              <w:bottom w:val="single" w:sz="4" w:space="0" w:color="000000"/>
              <w:right w:val="single" w:sz="4" w:space="0" w:color="000000"/>
            </w:tcBorders>
            <w:vAlign w:val="center"/>
          </w:tcPr>
          <w:p w14:paraId="28BA9513" w14:textId="26F06CA6" w:rsidR="00AF08DC" w:rsidRPr="00AF08DC" w:rsidRDefault="00AF08DC" w:rsidP="00F16C4E">
            <w:pPr>
              <w:spacing w:line="259" w:lineRule="auto"/>
              <w:ind w:left="80"/>
              <w:rPr>
                <w:rFonts w:hint="eastAsia"/>
              </w:rPr>
            </w:pPr>
            <w:r>
              <w:rPr>
                <w:rFonts w:ascii="Arial" w:eastAsia="Arial" w:hAnsi="Arial" w:cs="Arial"/>
                <w:b/>
              </w:rPr>
              <w:t xml:space="preserve"> </w:t>
            </w:r>
            <w:r>
              <w:rPr>
                <w:rFonts w:ascii="Arial" w:hAnsi="Arial" w:cs="Arial" w:hint="eastAsia"/>
                <w:b/>
              </w:rPr>
              <w:t>Xiaoyu Sun</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18F5C50F" w14:textId="77777777" w:rsidR="00AF08DC" w:rsidRDefault="00AF08DC" w:rsidP="00F16C4E">
            <w:pPr>
              <w:spacing w:line="259" w:lineRule="auto"/>
              <w:ind w:left="78"/>
            </w:pPr>
            <w:r>
              <w:rPr>
                <w:rFonts w:ascii="Arial" w:eastAsia="Arial" w:hAnsi="Arial" w:cs="Arial"/>
                <w:b/>
              </w:rPr>
              <w:t xml:space="preserve">Student ID number: </w:t>
            </w:r>
          </w:p>
        </w:tc>
        <w:tc>
          <w:tcPr>
            <w:tcW w:w="0" w:type="auto"/>
            <w:tcBorders>
              <w:top w:val="single" w:sz="4" w:space="0" w:color="000000"/>
              <w:left w:val="single" w:sz="4" w:space="0" w:color="000000"/>
              <w:bottom w:val="single" w:sz="4" w:space="0" w:color="000000"/>
              <w:right w:val="single" w:sz="4" w:space="0" w:color="000000"/>
            </w:tcBorders>
            <w:vAlign w:val="center"/>
          </w:tcPr>
          <w:p w14:paraId="27958B0C" w14:textId="4CBA41CA" w:rsidR="00AF08DC" w:rsidRPr="00AF08DC" w:rsidRDefault="00AF08DC" w:rsidP="00F16C4E">
            <w:pPr>
              <w:spacing w:line="259" w:lineRule="auto"/>
              <w:ind w:left="80"/>
              <w:rPr>
                <w:rFonts w:hint="eastAsia"/>
              </w:rPr>
            </w:pPr>
            <w:r>
              <w:rPr>
                <w:rFonts w:ascii="Arial" w:eastAsia="Arial" w:hAnsi="Arial" w:cs="Arial"/>
                <w:b/>
              </w:rPr>
              <w:t xml:space="preserve"> </w:t>
            </w:r>
            <w:r>
              <w:rPr>
                <w:rFonts w:ascii="Arial" w:hAnsi="Arial" w:cs="Arial" w:hint="eastAsia"/>
                <w:b/>
              </w:rPr>
              <w:t>2503344</w:t>
            </w:r>
          </w:p>
        </w:tc>
      </w:tr>
      <w:tr w:rsidR="00AF08DC" w14:paraId="3B494A3E" w14:textId="77777777" w:rsidTr="00AF08DC">
        <w:trPr>
          <w:trHeight w:val="523"/>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47936692" w14:textId="77777777" w:rsidR="00AF08DC" w:rsidRDefault="00AF08DC" w:rsidP="00F16C4E">
            <w:pPr>
              <w:spacing w:line="259" w:lineRule="auto"/>
              <w:ind w:left="108"/>
            </w:pPr>
            <w:r>
              <w:rPr>
                <w:rFonts w:ascii="Arial" w:eastAsia="Arial" w:hAnsi="Arial" w:cs="Arial"/>
                <w:b/>
              </w:rPr>
              <w:t xml:space="preserve">Programme: </w:t>
            </w:r>
          </w:p>
        </w:tc>
        <w:tc>
          <w:tcPr>
            <w:tcW w:w="0" w:type="auto"/>
            <w:gridSpan w:val="3"/>
            <w:tcBorders>
              <w:top w:val="single" w:sz="4" w:space="0" w:color="000000"/>
              <w:left w:val="single" w:sz="4" w:space="0" w:color="000000"/>
              <w:bottom w:val="single" w:sz="4" w:space="0" w:color="000000"/>
              <w:right w:val="single" w:sz="4" w:space="0" w:color="000000"/>
            </w:tcBorders>
            <w:vAlign w:val="center"/>
          </w:tcPr>
          <w:p w14:paraId="7CD2BA7D" w14:textId="77777777" w:rsidR="00AF08DC" w:rsidRDefault="00AF08DC" w:rsidP="00F16C4E">
            <w:pPr>
              <w:spacing w:line="259" w:lineRule="auto"/>
              <w:ind w:left="80"/>
            </w:pPr>
            <w:r>
              <w:rPr>
                <w:rFonts w:ascii="Arial" w:eastAsia="Arial" w:hAnsi="Arial" w:cs="Arial"/>
                <w:b/>
              </w:rPr>
              <w:t xml:space="preserve">Business Management  </w:t>
            </w:r>
          </w:p>
        </w:tc>
      </w:tr>
      <w:tr w:rsidR="00AF08DC" w14:paraId="5FC82252" w14:textId="77777777" w:rsidTr="00AF08DC">
        <w:trPr>
          <w:trHeight w:val="523"/>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05B1F7AE" w14:textId="77777777" w:rsidR="00AF08DC" w:rsidRDefault="00AF08DC" w:rsidP="00F16C4E">
            <w:pPr>
              <w:spacing w:line="259" w:lineRule="auto"/>
              <w:ind w:left="108"/>
            </w:pPr>
            <w:r>
              <w:rPr>
                <w:rFonts w:ascii="Arial" w:eastAsia="Arial" w:hAnsi="Arial" w:cs="Arial"/>
                <w:b/>
              </w:rPr>
              <w:t xml:space="preserve">Module: </w:t>
            </w:r>
          </w:p>
        </w:tc>
        <w:tc>
          <w:tcPr>
            <w:tcW w:w="0" w:type="auto"/>
            <w:gridSpan w:val="3"/>
            <w:tcBorders>
              <w:top w:val="single" w:sz="4" w:space="0" w:color="000000"/>
              <w:left w:val="single" w:sz="4" w:space="0" w:color="000000"/>
              <w:bottom w:val="single" w:sz="4" w:space="0" w:color="000000"/>
              <w:right w:val="single" w:sz="4" w:space="0" w:color="000000"/>
            </w:tcBorders>
            <w:vAlign w:val="center"/>
          </w:tcPr>
          <w:p w14:paraId="177788CF" w14:textId="77777777" w:rsidR="00AF08DC" w:rsidRDefault="00AF08DC" w:rsidP="00F16C4E">
            <w:pPr>
              <w:spacing w:line="259" w:lineRule="auto"/>
              <w:ind w:left="80"/>
            </w:pPr>
            <w:r>
              <w:rPr>
                <w:rFonts w:ascii="Arial" w:eastAsia="Arial" w:hAnsi="Arial" w:cs="Arial"/>
                <w:b/>
              </w:rPr>
              <w:t xml:space="preserve">Contemporary Issues in Management  </w:t>
            </w:r>
          </w:p>
        </w:tc>
      </w:tr>
      <w:tr w:rsidR="00AF08DC" w14:paraId="0A944C8B" w14:textId="77777777" w:rsidTr="00AF08DC">
        <w:trPr>
          <w:trHeight w:val="869"/>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1BD99BAD" w14:textId="77777777" w:rsidR="00AF08DC" w:rsidRDefault="00AF08DC" w:rsidP="00F16C4E">
            <w:pPr>
              <w:spacing w:line="259" w:lineRule="auto"/>
              <w:ind w:left="108"/>
            </w:pPr>
            <w:r>
              <w:rPr>
                <w:rFonts w:ascii="Arial" w:eastAsia="Arial" w:hAnsi="Arial" w:cs="Arial"/>
                <w:b/>
              </w:rPr>
              <w:t xml:space="preserve">Module code: </w:t>
            </w:r>
          </w:p>
        </w:tc>
        <w:tc>
          <w:tcPr>
            <w:tcW w:w="0" w:type="auto"/>
            <w:tcBorders>
              <w:top w:val="single" w:sz="4" w:space="0" w:color="000000"/>
              <w:left w:val="single" w:sz="4" w:space="0" w:color="000000"/>
              <w:bottom w:val="single" w:sz="4" w:space="0" w:color="000000"/>
              <w:right w:val="single" w:sz="4" w:space="0" w:color="000000"/>
            </w:tcBorders>
          </w:tcPr>
          <w:p w14:paraId="0636074E" w14:textId="77777777" w:rsidR="00AF08DC" w:rsidRDefault="00AF08DC" w:rsidP="00F16C4E">
            <w:pPr>
              <w:spacing w:line="259" w:lineRule="auto"/>
              <w:ind w:left="80"/>
            </w:pPr>
            <w:r>
              <w:rPr>
                <w:rFonts w:ascii="Arial" w:eastAsia="Arial" w:hAnsi="Arial" w:cs="Arial"/>
                <w:b/>
              </w:rPr>
              <w:t xml:space="preserve">BMBM6003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61C2EB70" w14:textId="77777777" w:rsidR="00AF08DC" w:rsidRDefault="00AF08DC" w:rsidP="00F16C4E">
            <w:pPr>
              <w:spacing w:line="259" w:lineRule="auto"/>
              <w:ind w:left="78"/>
            </w:pPr>
            <w:r>
              <w:rPr>
                <w:rFonts w:ascii="Arial" w:eastAsia="Arial" w:hAnsi="Arial" w:cs="Arial"/>
                <w:b/>
              </w:rPr>
              <w:t xml:space="preserve">Contribution to Overall Module </w:t>
            </w:r>
          </w:p>
          <w:p w14:paraId="0DCF190F" w14:textId="77777777" w:rsidR="00AF08DC" w:rsidRDefault="00AF08DC" w:rsidP="00F16C4E">
            <w:pPr>
              <w:spacing w:line="259" w:lineRule="auto"/>
              <w:ind w:left="78"/>
            </w:pPr>
            <w:r>
              <w:rPr>
                <w:rFonts w:ascii="Arial" w:eastAsia="Arial" w:hAnsi="Arial" w:cs="Arial"/>
                <w:b/>
              </w:rPr>
              <w:t>Assessment (%):</w:t>
            </w:r>
            <w:r>
              <w:rPr>
                <w:rFonts w:ascii="Arial" w:eastAsia="Arial" w:hAnsi="Arial" w:cs="Arial"/>
                <w:b/>
                <w:color w:val="2F5496"/>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D01011B" w14:textId="77777777" w:rsidR="00AF08DC" w:rsidRDefault="00AF08DC" w:rsidP="00F16C4E">
            <w:pPr>
              <w:spacing w:line="259" w:lineRule="auto"/>
              <w:ind w:left="80"/>
            </w:pPr>
            <w:r>
              <w:rPr>
                <w:rFonts w:ascii="Arial" w:eastAsia="Arial" w:hAnsi="Arial" w:cs="Arial"/>
                <w:b/>
              </w:rPr>
              <w:t xml:space="preserve">50% </w:t>
            </w:r>
          </w:p>
        </w:tc>
      </w:tr>
      <w:tr w:rsidR="00AF08DC" w14:paraId="3F675A19" w14:textId="77777777" w:rsidTr="00AF08DC">
        <w:trPr>
          <w:trHeight w:val="524"/>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76491AE7" w14:textId="77777777" w:rsidR="00AF08DC" w:rsidRDefault="00AF08DC" w:rsidP="00F16C4E">
            <w:pPr>
              <w:spacing w:line="259" w:lineRule="auto"/>
              <w:ind w:left="108"/>
            </w:pPr>
            <w:r>
              <w:rPr>
                <w:rFonts w:ascii="Arial" w:eastAsia="Arial" w:hAnsi="Arial" w:cs="Arial"/>
                <w:b/>
              </w:rPr>
              <w:t xml:space="preserve">Lecturer: </w:t>
            </w:r>
          </w:p>
        </w:tc>
        <w:tc>
          <w:tcPr>
            <w:tcW w:w="0" w:type="auto"/>
            <w:tcBorders>
              <w:top w:val="single" w:sz="4" w:space="0" w:color="000000"/>
              <w:left w:val="single" w:sz="4" w:space="0" w:color="000000"/>
              <w:bottom w:val="single" w:sz="4" w:space="0" w:color="000000"/>
              <w:right w:val="single" w:sz="4" w:space="0" w:color="000000"/>
            </w:tcBorders>
            <w:vAlign w:val="center"/>
          </w:tcPr>
          <w:p w14:paraId="6D9A08C6" w14:textId="77777777" w:rsidR="00AF08DC" w:rsidRDefault="00AF08DC" w:rsidP="00F16C4E">
            <w:pPr>
              <w:spacing w:line="259" w:lineRule="auto"/>
              <w:ind w:left="80"/>
            </w:pPr>
            <w:r>
              <w:rPr>
                <w:rFonts w:ascii="Arial" w:eastAsia="Arial" w:hAnsi="Arial" w:cs="Arial"/>
                <w:b/>
              </w:rPr>
              <w:t xml:space="preserve">Robyn Griffiths </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494F93AF" w14:textId="77777777" w:rsidR="00AF08DC" w:rsidRDefault="00AF08DC" w:rsidP="00F16C4E">
            <w:pPr>
              <w:spacing w:line="259" w:lineRule="auto"/>
              <w:ind w:left="78"/>
            </w:pPr>
            <w:r>
              <w:rPr>
                <w:rFonts w:ascii="Arial" w:eastAsia="Arial" w:hAnsi="Arial" w:cs="Arial"/>
                <w:b/>
              </w:rPr>
              <w:t xml:space="preserve">Internal Verifier: </w:t>
            </w:r>
          </w:p>
        </w:tc>
        <w:tc>
          <w:tcPr>
            <w:tcW w:w="0" w:type="auto"/>
            <w:tcBorders>
              <w:top w:val="single" w:sz="4" w:space="0" w:color="000000"/>
              <w:left w:val="single" w:sz="4" w:space="0" w:color="000000"/>
              <w:bottom w:val="single" w:sz="4" w:space="0" w:color="000000"/>
              <w:right w:val="single" w:sz="4" w:space="0" w:color="000000"/>
            </w:tcBorders>
            <w:vAlign w:val="center"/>
          </w:tcPr>
          <w:p w14:paraId="0CE16EE1" w14:textId="77777777" w:rsidR="00AF08DC" w:rsidRDefault="00AF08DC" w:rsidP="00F16C4E">
            <w:pPr>
              <w:spacing w:line="259" w:lineRule="auto"/>
              <w:ind w:left="80"/>
            </w:pPr>
            <w:r>
              <w:rPr>
                <w:rFonts w:ascii="Arial" w:eastAsia="Arial" w:hAnsi="Arial" w:cs="Arial"/>
                <w:b/>
              </w:rPr>
              <w:t xml:space="preserve"> </w:t>
            </w:r>
          </w:p>
        </w:tc>
      </w:tr>
      <w:tr w:rsidR="00AF08DC" w14:paraId="115E82D6" w14:textId="77777777" w:rsidTr="00AF08DC">
        <w:trPr>
          <w:trHeight w:val="794"/>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AF838EF" w14:textId="77777777" w:rsidR="00AF08DC" w:rsidRDefault="00AF08DC" w:rsidP="00F16C4E">
            <w:pPr>
              <w:spacing w:line="259" w:lineRule="auto"/>
              <w:ind w:left="108"/>
            </w:pPr>
            <w:r>
              <w:rPr>
                <w:rFonts w:ascii="Arial" w:eastAsia="Arial" w:hAnsi="Arial" w:cs="Arial"/>
                <w:b/>
              </w:rPr>
              <w:t xml:space="preserve">Assignment Title: </w:t>
            </w:r>
          </w:p>
        </w:tc>
        <w:tc>
          <w:tcPr>
            <w:tcW w:w="0" w:type="auto"/>
            <w:tcBorders>
              <w:top w:val="single" w:sz="4" w:space="0" w:color="000000"/>
              <w:left w:val="single" w:sz="4" w:space="0" w:color="000000"/>
              <w:bottom w:val="single" w:sz="4" w:space="0" w:color="000000"/>
              <w:right w:val="single" w:sz="4" w:space="0" w:color="000000"/>
            </w:tcBorders>
            <w:vAlign w:val="center"/>
          </w:tcPr>
          <w:p w14:paraId="1FAD3072" w14:textId="77777777" w:rsidR="00AF08DC" w:rsidRDefault="00AF08DC" w:rsidP="00F16C4E">
            <w:pPr>
              <w:spacing w:line="259" w:lineRule="auto"/>
              <w:ind w:left="80"/>
            </w:pPr>
            <w:r>
              <w:rPr>
                <w:rFonts w:ascii="Arial" w:eastAsia="Arial" w:hAnsi="Arial" w:cs="Arial"/>
                <w:b/>
              </w:rPr>
              <w:t xml:space="preserve">An Ethical Assessment of </w:t>
            </w:r>
          </w:p>
          <w:p w14:paraId="52285690" w14:textId="77777777" w:rsidR="00AF08DC" w:rsidRDefault="00AF08DC" w:rsidP="00F16C4E">
            <w:pPr>
              <w:spacing w:line="259" w:lineRule="auto"/>
              <w:ind w:left="80"/>
            </w:pPr>
            <w:r>
              <w:rPr>
                <w:rFonts w:ascii="Arial" w:eastAsia="Arial" w:hAnsi="Arial" w:cs="Arial"/>
                <w:b/>
              </w:rPr>
              <w:t xml:space="preserve">Management Theories </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708DA149" w14:textId="77777777" w:rsidR="00AF08DC" w:rsidRDefault="00AF08DC" w:rsidP="00F16C4E">
            <w:pPr>
              <w:spacing w:line="259" w:lineRule="auto"/>
              <w:ind w:left="78"/>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0" w:type="auto"/>
            <w:tcBorders>
              <w:top w:val="single" w:sz="4" w:space="0" w:color="000000"/>
              <w:left w:val="single" w:sz="4" w:space="0" w:color="000000"/>
              <w:bottom w:val="single" w:sz="4" w:space="0" w:color="000000"/>
              <w:right w:val="single" w:sz="4" w:space="0" w:color="000000"/>
            </w:tcBorders>
            <w:vAlign w:val="center"/>
          </w:tcPr>
          <w:p w14:paraId="04715899" w14:textId="77777777" w:rsidR="00AF08DC" w:rsidRDefault="00AF08DC" w:rsidP="00F16C4E">
            <w:pPr>
              <w:spacing w:line="259" w:lineRule="auto"/>
              <w:ind w:left="80"/>
            </w:pPr>
            <w:r>
              <w:rPr>
                <w:rFonts w:ascii="Arial" w:eastAsia="Arial" w:hAnsi="Arial" w:cs="Arial"/>
                <w:b/>
              </w:rPr>
              <w:t xml:space="preserve">2,000-word Formal </w:t>
            </w:r>
          </w:p>
          <w:p w14:paraId="0B60886D" w14:textId="77777777" w:rsidR="00AF08DC" w:rsidRDefault="00AF08DC" w:rsidP="00F16C4E">
            <w:pPr>
              <w:spacing w:line="259" w:lineRule="auto"/>
              <w:ind w:left="80"/>
            </w:pPr>
            <w:r>
              <w:rPr>
                <w:rFonts w:ascii="Arial" w:eastAsia="Arial" w:hAnsi="Arial" w:cs="Arial"/>
                <w:b/>
              </w:rPr>
              <w:t xml:space="preserve">Business Report  </w:t>
            </w:r>
          </w:p>
        </w:tc>
      </w:tr>
      <w:tr w:rsidR="00AF08DC" w14:paraId="5DF75C33" w14:textId="77777777" w:rsidTr="00AF08DC">
        <w:trPr>
          <w:trHeight w:val="1070"/>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1CDF8EC" w14:textId="77777777" w:rsidR="00AF08DC" w:rsidRDefault="00AF08DC" w:rsidP="00F16C4E">
            <w:pPr>
              <w:spacing w:line="259" w:lineRule="auto"/>
              <w:ind w:left="108"/>
            </w:pPr>
            <w:r>
              <w:rPr>
                <w:rFonts w:ascii="Arial" w:eastAsia="Arial" w:hAnsi="Arial" w:cs="Arial"/>
                <w:b/>
              </w:rPr>
              <w:t xml:space="preserve">Submission deadline: </w:t>
            </w:r>
          </w:p>
        </w:tc>
        <w:tc>
          <w:tcPr>
            <w:tcW w:w="0" w:type="auto"/>
            <w:tcBorders>
              <w:top w:val="single" w:sz="4" w:space="0" w:color="000000"/>
              <w:left w:val="single" w:sz="4" w:space="0" w:color="000000"/>
              <w:bottom w:val="single" w:sz="4" w:space="0" w:color="000000"/>
              <w:right w:val="single" w:sz="4" w:space="0" w:color="000000"/>
            </w:tcBorders>
          </w:tcPr>
          <w:p w14:paraId="05D363E2" w14:textId="77777777" w:rsidR="00AF08DC" w:rsidRDefault="00AF08DC" w:rsidP="00F16C4E">
            <w:pPr>
              <w:spacing w:line="259" w:lineRule="auto"/>
              <w:ind w:left="80"/>
            </w:pPr>
            <w:r>
              <w:rPr>
                <w:rFonts w:ascii="Arial" w:eastAsia="Arial" w:hAnsi="Arial" w:cs="Arial"/>
                <w:b/>
              </w:rPr>
              <w:t xml:space="preserve">21/11/2025 </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19AB892E" w14:textId="77777777" w:rsidR="00AF08DC" w:rsidRDefault="00AF08DC" w:rsidP="00F16C4E">
            <w:pPr>
              <w:spacing w:line="259" w:lineRule="auto"/>
              <w:ind w:left="78" w:right="76"/>
            </w:pPr>
            <w:r>
              <w:rPr>
                <w:rFonts w:ascii="Arial" w:eastAsia="Arial" w:hAnsi="Arial" w:cs="Arial"/>
                <w:b/>
              </w:rPr>
              <w:t xml:space="preserve">Return date of provisional marks &amp; written feedback: </w:t>
            </w:r>
          </w:p>
        </w:tc>
        <w:tc>
          <w:tcPr>
            <w:tcW w:w="0" w:type="auto"/>
            <w:tcBorders>
              <w:top w:val="single" w:sz="4" w:space="0" w:color="000000"/>
              <w:left w:val="single" w:sz="4" w:space="0" w:color="000000"/>
              <w:bottom w:val="single" w:sz="4" w:space="0" w:color="000000"/>
              <w:right w:val="single" w:sz="4" w:space="0" w:color="000000"/>
            </w:tcBorders>
          </w:tcPr>
          <w:p w14:paraId="64BA6667" w14:textId="77777777" w:rsidR="00AF08DC" w:rsidRDefault="00AF08DC" w:rsidP="00F16C4E">
            <w:pPr>
              <w:spacing w:line="259" w:lineRule="auto"/>
              <w:ind w:left="80"/>
            </w:pPr>
            <w:r>
              <w:rPr>
                <w:rFonts w:ascii="Arial" w:eastAsia="Arial" w:hAnsi="Arial" w:cs="Arial"/>
                <w:b/>
              </w:rPr>
              <w:t xml:space="preserve">14/12/2025 </w:t>
            </w:r>
          </w:p>
        </w:tc>
      </w:tr>
      <w:tr w:rsidR="00AF08DC" w14:paraId="28EBDED3" w14:textId="77777777" w:rsidTr="00AF08DC">
        <w:trPr>
          <w:trHeight w:val="2866"/>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599081C" w14:textId="77777777" w:rsidR="00AF08DC" w:rsidRDefault="00AF08DC" w:rsidP="00F16C4E">
            <w:pPr>
              <w:spacing w:line="259" w:lineRule="auto"/>
              <w:ind w:left="108"/>
            </w:pPr>
            <w:r>
              <w:rPr>
                <w:rFonts w:ascii="Arial" w:eastAsia="Arial" w:hAnsi="Arial" w:cs="Arial"/>
                <w:b/>
              </w:rPr>
              <w:t xml:space="preserve">Submission method: </w:t>
            </w:r>
          </w:p>
        </w:tc>
        <w:tc>
          <w:tcPr>
            <w:tcW w:w="0" w:type="auto"/>
            <w:gridSpan w:val="3"/>
            <w:tcBorders>
              <w:top w:val="single" w:sz="4" w:space="0" w:color="000000"/>
              <w:left w:val="single" w:sz="4" w:space="0" w:color="000000"/>
              <w:bottom w:val="single" w:sz="4" w:space="0" w:color="000000"/>
              <w:right w:val="single" w:sz="4" w:space="0" w:color="000000"/>
            </w:tcBorders>
          </w:tcPr>
          <w:p w14:paraId="0AD9167B" w14:textId="77777777" w:rsidR="00AF08DC" w:rsidRDefault="00AF08DC" w:rsidP="00F16C4E">
            <w:pPr>
              <w:spacing w:after="165" w:line="257" w:lineRule="auto"/>
              <w:ind w:left="80"/>
            </w:pPr>
            <w:r>
              <w:t xml:space="preserve">All written assessments, where practical and possible, must be submitted via Turnitin unless otherwise instructed by the Lecturer. (Please DO NOT put this assessment specification into Turnitin or it will match many similarities with </w:t>
            </w:r>
            <w:r>
              <w:rPr>
                <w:rFonts w:ascii="Arial" w:eastAsia="Arial" w:hAnsi="Arial" w:cs="Arial"/>
              </w:rPr>
              <w:t>other students’ submis</w:t>
            </w:r>
            <w:r>
              <w:t xml:space="preserve">sions.) </w:t>
            </w:r>
          </w:p>
          <w:p w14:paraId="45402D59" w14:textId="77777777" w:rsidR="00AF08DC" w:rsidRDefault="00AF08DC" w:rsidP="00F16C4E">
            <w:pPr>
              <w:spacing w:after="117" w:line="259" w:lineRule="auto"/>
              <w:ind w:left="80"/>
            </w:pPr>
            <w:r>
              <w:rPr>
                <w:rFonts w:ascii="Arial" w:eastAsia="Arial" w:hAnsi="Arial" w:cs="Arial"/>
                <w:b/>
              </w:rPr>
              <w:t xml:space="preserve">Alternative submission method (if applicable):  </w:t>
            </w:r>
          </w:p>
          <w:p w14:paraId="4A187FCE" w14:textId="77777777" w:rsidR="00AF08DC" w:rsidRDefault="00AF08DC" w:rsidP="00F16C4E">
            <w:pPr>
              <w:spacing w:line="259" w:lineRule="auto"/>
              <w:ind w:left="80" w:right="63"/>
            </w:pPr>
            <w:r>
              <w:rPr>
                <w:rFonts w:ascii="Arial" w:eastAsia="Arial" w:hAnsi="Arial" w:cs="Arial"/>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AF08DC" w14:paraId="1C83D693" w14:textId="77777777" w:rsidTr="00AF08DC">
        <w:trPr>
          <w:trHeight w:val="1343"/>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BD00816" w14:textId="77777777" w:rsidR="00AF08DC" w:rsidRDefault="00AF08DC" w:rsidP="00F16C4E">
            <w:pPr>
              <w:spacing w:line="259" w:lineRule="auto"/>
              <w:ind w:left="108"/>
            </w:pPr>
            <w:r>
              <w:rPr>
                <w:rFonts w:ascii="Arial" w:eastAsia="Arial" w:hAnsi="Arial" w:cs="Arial"/>
                <w:b/>
              </w:rPr>
              <w:t xml:space="preserve">Academic honesty / referencing: </w:t>
            </w:r>
          </w:p>
        </w:tc>
        <w:tc>
          <w:tcPr>
            <w:tcW w:w="0" w:type="auto"/>
            <w:gridSpan w:val="3"/>
            <w:tcBorders>
              <w:top w:val="single" w:sz="4" w:space="0" w:color="000000"/>
              <w:left w:val="single" w:sz="4" w:space="0" w:color="000000"/>
              <w:bottom w:val="single" w:sz="4" w:space="0" w:color="000000"/>
              <w:right w:val="single" w:sz="4" w:space="0" w:color="000000"/>
            </w:tcBorders>
            <w:vAlign w:val="center"/>
          </w:tcPr>
          <w:p w14:paraId="76D3201C" w14:textId="77777777" w:rsidR="00AF08DC" w:rsidRDefault="00AF08DC" w:rsidP="00F16C4E">
            <w:pPr>
              <w:spacing w:line="259" w:lineRule="auto"/>
              <w:ind w:left="80" w:right="58"/>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AF08DC" w14:paraId="6D334CB8" w14:textId="77777777" w:rsidTr="00AF08DC">
        <w:trPr>
          <w:trHeight w:val="674"/>
        </w:trPr>
        <w:tc>
          <w:tcPr>
            <w:tcW w:w="0" w:type="auto"/>
            <w:gridSpan w:val="4"/>
            <w:tcBorders>
              <w:top w:val="single" w:sz="4" w:space="0" w:color="000000"/>
              <w:left w:val="single" w:sz="4" w:space="0" w:color="000000"/>
              <w:bottom w:val="single" w:sz="4" w:space="0" w:color="000000"/>
              <w:right w:val="single" w:sz="4" w:space="0" w:color="000000"/>
            </w:tcBorders>
            <w:shd w:val="clear" w:color="auto" w:fill="D9D9D9"/>
          </w:tcPr>
          <w:p w14:paraId="08CB7762" w14:textId="77777777" w:rsidR="00AF08DC" w:rsidRDefault="00AF08DC" w:rsidP="00F16C4E">
            <w:pPr>
              <w:spacing w:after="117" w:line="259" w:lineRule="auto"/>
              <w:ind w:left="108"/>
            </w:pPr>
            <w:r>
              <w:rPr>
                <w:rFonts w:ascii="Arial" w:eastAsia="Arial" w:hAnsi="Arial" w:cs="Arial"/>
                <w:b/>
              </w:rPr>
              <w:t xml:space="preserve">Module Learning Outcomes  </w:t>
            </w:r>
          </w:p>
          <w:p w14:paraId="00AFA400" w14:textId="77777777" w:rsidR="00AF08DC" w:rsidRDefault="00AF08DC" w:rsidP="00F16C4E">
            <w:pPr>
              <w:spacing w:line="259" w:lineRule="auto"/>
              <w:ind w:left="108"/>
            </w:pPr>
            <w:r>
              <w:rPr>
                <w:rFonts w:ascii="Arial" w:eastAsia="Arial" w:hAnsi="Arial" w:cs="Arial"/>
                <w:b/>
              </w:rPr>
              <w:t>(from module syllabus)</w:t>
            </w:r>
            <w:r>
              <w:t xml:space="preserve"> </w:t>
            </w:r>
          </w:p>
        </w:tc>
      </w:tr>
      <w:tr w:rsidR="00AF08DC" w14:paraId="751D43A0" w14:textId="77777777" w:rsidTr="00AF08DC">
        <w:trPr>
          <w:trHeight w:val="1551"/>
        </w:trPr>
        <w:tc>
          <w:tcPr>
            <w:tcW w:w="0" w:type="auto"/>
            <w:gridSpan w:val="4"/>
            <w:tcBorders>
              <w:top w:val="single" w:sz="4" w:space="0" w:color="000000"/>
              <w:left w:val="single" w:sz="4" w:space="0" w:color="000000"/>
              <w:bottom w:val="single" w:sz="4" w:space="0" w:color="000000"/>
              <w:right w:val="single" w:sz="4" w:space="0" w:color="000000"/>
            </w:tcBorders>
          </w:tcPr>
          <w:p w14:paraId="64131BF0" w14:textId="77777777" w:rsidR="00AF08DC" w:rsidRDefault="00AF08DC" w:rsidP="00F16C4E">
            <w:pPr>
              <w:ind w:left="108"/>
            </w:pPr>
            <w:r>
              <w:rPr>
                <w:color w:val="201F1E"/>
              </w:rPr>
              <w:lastRenderedPageBreak/>
              <w:t xml:space="preserve">Upon the successful completion of this assessment, the student should be able to demonstrate the ability to: </w:t>
            </w:r>
          </w:p>
          <w:p w14:paraId="4C23BD8C" w14:textId="77777777" w:rsidR="00AF08DC" w:rsidRDefault="00AF08DC" w:rsidP="00F16C4E">
            <w:pPr>
              <w:spacing w:line="259" w:lineRule="auto"/>
              <w:ind w:left="108"/>
            </w:pPr>
            <w:r>
              <w:rPr>
                <w:color w:val="201F1E"/>
              </w:rPr>
              <w:t xml:space="preserve"> </w:t>
            </w:r>
          </w:p>
          <w:p w14:paraId="122B8B43" w14:textId="77777777" w:rsidR="00AF08DC" w:rsidRDefault="00AF08DC" w:rsidP="00F16C4E">
            <w:pPr>
              <w:spacing w:after="2" w:line="238" w:lineRule="auto"/>
              <w:ind w:left="221"/>
            </w:pPr>
            <w:r>
              <w:rPr>
                <w:color w:val="201F1E"/>
              </w:rPr>
              <w:t xml:space="preserve">Judge objectively the differences between mainstream and critical theories of management and develop critical and/or ethical assessments of concepts underpinning management theory. </w:t>
            </w:r>
          </w:p>
          <w:p w14:paraId="2B8A564B" w14:textId="77777777" w:rsidR="00AF08DC" w:rsidRDefault="00AF08DC" w:rsidP="00F16C4E">
            <w:pPr>
              <w:spacing w:line="259" w:lineRule="auto"/>
              <w:ind w:left="108"/>
            </w:pPr>
            <w:r>
              <w:rPr>
                <w:rFonts w:ascii="Arial" w:eastAsia="Arial" w:hAnsi="Arial" w:cs="Arial"/>
                <w:b/>
              </w:rPr>
              <w:t xml:space="preserve"> </w:t>
            </w:r>
          </w:p>
        </w:tc>
      </w:tr>
    </w:tbl>
    <w:p w14:paraId="6D37FD46" w14:textId="77777777" w:rsidR="00AF08DC" w:rsidRDefault="00AF08DC" w:rsidP="00B86379">
      <w:pPr>
        <w:spacing w:line="480" w:lineRule="auto"/>
        <w:rPr>
          <w:rFonts w:ascii="Times New Roman" w:hAnsi="Times New Roman" w:cs="Times New Roman"/>
          <w:b/>
          <w:bCs/>
          <w:sz w:val="24"/>
        </w:rPr>
      </w:pPr>
    </w:p>
    <w:p w14:paraId="477617FB" w14:textId="77777777" w:rsidR="00AF08DC" w:rsidRDefault="00AF08DC">
      <w:pPr>
        <w:widowControl/>
        <w:rPr>
          <w:rFonts w:ascii="Times New Roman" w:hAnsi="Times New Roman" w:cs="Times New Roman"/>
          <w:b/>
          <w:bCs/>
          <w:sz w:val="24"/>
        </w:rPr>
      </w:pPr>
      <w:r>
        <w:rPr>
          <w:rFonts w:ascii="Times New Roman" w:hAnsi="Times New Roman" w:cs="Times New Roman"/>
          <w:b/>
          <w:bCs/>
          <w:sz w:val="24"/>
        </w:rPr>
        <w:br w:type="page"/>
      </w:r>
    </w:p>
    <w:p w14:paraId="1F1B8337" w14:textId="17FC5C85" w:rsidR="00FB3FEA" w:rsidRPr="00B86379" w:rsidRDefault="00FB3FEA" w:rsidP="00B86379">
      <w:pPr>
        <w:spacing w:line="480" w:lineRule="auto"/>
        <w:rPr>
          <w:rFonts w:ascii="Times New Roman" w:hAnsi="Times New Roman" w:cs="Times New Roman"/>
          <w:b/>
          <w:bCs/>
          <w:sz w:val="24"/>
        </w:rPr>
      </w:pPr>
      <w:r w:rsidRPr="00B86379">
        <w:rPr>
          <w:rFonts w:ascii="Times New Roman" w:hAnsi="Times New Roman" w:cs="Times New Roman"/>
          <w:b/>
          <w:bCs/>
          <w:sz w:val="24"/>
        </w:rPr>
        <w:lastRenderedPageBreak/>
        <w:t>Executive Summary</w:t>
      </w:r>
    </w:p>
    <w:p w14:paraId="09EA1E7C" w14:textId="6D683D40" w:rsidR="00FB3FEA" w:rsidRPr="00B86379" w:rsidRDefault="00FB3FEA" w:rsidP="00B86379">
      <w:pPr>
        <w:spacing w:line="480" w:lineRule="auto"/>
        <w:rPr>
          <w:rFonts w:ascii="Times New Roman" w:hAnsi="Times New Roman" w:cs="Times New Roman"/>
          <w:sz w:val="24"/>
        </w:rPr>
      </w:pPr>
      <w:r w:rsidRPr="00B86379">
        <w:rPr>
          <w:rFonts w:ascii="Times New Roman" w:hAnsi="Times New Roman" w:cs="Times New Roman"/>
          <w:sz w:val="24"/>
        </w:rPr>
        <w:t>This report conducts a systematic ethical assessment of serious issues within NexusTech Global, including employee burnout, a crisis of trust, and rigid management. The analysis reveals that the problems stem from the company's rigid application of mainstream management theories (such as Taylorism and bureaucracy), fostering a culture of high control and low trust, and severely neglecting employee welfare.</w:t>
      </w:r>
    </w:p>
    <w:p w14:paraId="1754CEFF" w14:textId="77777777" w:rsidR="00FB3FEA" w:rsidRPr="00B86379" w:rsidRDefault="00FB3FEA" w:rsidP="00B86379">
      <w:pPr>
        <w:spacing w:line="480" w:lineRule="auto"/>
        <w:rPr>
          <w:rFonts w:ascii="Times New Roman" w:hAnsi="Times New Roman" w:cs="Times New Roman"/>
          <w:sz w:val="24"/>
        </w:rPr>
      </w:pPr>
      <w:r w:rsidRPr="00B86379">
        <w:rPr>
          <w:rFonts w:ascii="Times New Roman" w:hAnsi="Times New Roman" w:cs="Times New Roman"/>
          <w:sz w:val="24"/>
        </w:rPr>
        <w:t>Through critical management theories (such as Foucault's power perspective and post-bureaucracy), the report exposes the power imbalance and false values ​​within the company's management practices. An assessment based on Carroll's Corporate Social Responsibility Pyramid and other ethical frameworks confirms significant deficiencies in the company's ethical and philanthropic responsibilities.</w:t>
      </w:r>
    </w:p>
    <w:p w14:paraId="68420375" w14:textId="77777777" w:rsidR="00B86379" w:rsidRPr="00B86379" w:rsidRDefault="00FB3FEA" w:rsidP="00B86379">
      <w:pPr>
        <w:widowControl/>
        <w:spacing w:line="480" w:lineRule="auto"/>
        <w:rPr>
          <w:rFonts w:ascii="Times New Roman" w:hAnsi="Times New Roman" w:cs="Times New Roman"/>
          <w:sz w:val="24"/>
        </w:rPr>
      </w:pPr>
      <w:r w:rsidRPr="00B86379">
        <w:rPr>
          <w:rFonts w:ascii="Times New Roman" w:hAnsi="Times New Roman" w:cs="Times New Roman"/>
          <w:sz w:val="24"/>
        </w:rPr>
        <w:br w:type="page"/>
      </w:r>
    </w:p>
    <w:sdt>
      <w:sdtPr>
        <w:rPr>
          <w:rFonts w:asciiTheme="minorHAnsi" w:eastAsiaTheme="minorEastAsia" w:hAnsiTheme="minorHAnsi" w:cstheme="minorBidi"/>
          <w:color w:val="auto"/>
          <w:kern w:val="2"/>
          <w:sz w:val="22"/>
          <w:szCs w:val="24"/>
          <w:lang w:val="zh-CN"/>
          <w14:ligatures w14:val="standardContextual"/>
        </w:rPr>
        <w:id w:val="-1517066946"/>
        <w:docPartObj>
          <w:docPartGallery w:val="Table of Contents"/>
          <w:docPartUnique/>
        </w:docPartObj>
      </w:sdtPr>
      <w:sdtEndPr>
        <w:rPr>
          <w:b/>
          <w:bCs/>
        </w:rPr>
      </w:sdtEndPr>
      <w:sdtContent>
        <w:p w14:paraId="478B9990" w14:textId="74D11622" w:rsidR="00B86379" w:rsidRPr="00B86379" w:rsidRDefault="00B86379" w:rsidP="00B86379">
          <w:pPr>
            <w:pStyle w:val="TOC"/>
            <w:ind w:firstLineChars="1200" w:firstLine="2640"/>
            <w:rPr>
              <w:b/>
              <w:bCs/>
              <w:color w:val="000000" w:themeColor="text1"/>
            </w:rPr>
          </w:pPr>
          <w:r w:rsidRPr="00B86379">
            <w:rPr>
              <w:rFonts w:hint="eastAsia"/>
              <w:b/>
              <w:bCs/>
              <w:color w:val="000000" w:themeColor="text1"/>
              <w:lang w:val="zh-CN"/>
            </w:rPr>
            <w:t>Content</w:t>
          </w:r>
        </w:p>
        <w:p w14:paraId="3084A834" w14:textId="10E6575E" w:rsidR="00B86379" w:rsidRDefault="00B86379">
          <w:pPr>
            <w:pStyle w:val="TOC1"/>
            <w:tabs>
              <w:tab w:val="right" w:leader="dot" w:pos="8296"/>
            </w:tabs>
            <w:rPr>
              <w:noProof/>
            </w:rPr>
          </w:pPr>
          <w:r>
            <w:fldChar w:fldCharType="begin"/>
          </w:r>
          <w:r>
            <w:instrText xml:space="preserve"> TOC \o "1-3" \h \z \u </w:instrText>
          </w:r>
          <w:r>
            <w:fldChar w:fldCharType="separate"/>
          </w:r>
          <w:hyperlink w:anchor="_Toc214561145" w:history="1">
            <w:r w:rsidRPr="000A7850">
              <w:rPr>
                <w:rStyle w:val="af2"/>
                <w:rFonts w:ascii="Times New Roman" w:hAnsi="Times New Roman" w:cs="Times New Roman"/>
                <w:b/>
                <w:bCs/>
                <w:noProof/>
              </w:rPr>
              <w:t>1.0 Introduction</w:t>
            </w:r>
            <w:r>
              <w:rPr>
                <w:noProof/>
                <w:webHidden/>
              </w:rPr>
              <w:tab/>
            </w:r>
            <w:r>
              <w:rPr>
                <w:noProof/>
                <w:webHidden/>
              </w:rPr>
              <w:fldChar w:fldCharType="begin"/>
            </w:r>
            <w:r>
              <w:rPr>
                <w:noProof/>
                <w:webHidden/>
              </w:rPr>
              <w:instrText xml:space="preserve"> PAGEREF _Toc214561145 \h </w:instrText>
            </w:r>
            <w:r>
              <w:rPr>
                <w:noProof/>
                <w:webHidden/>
              </w:rPr>
            </w:r>
            <w:r>
              <w:rPr>
                <w:noProof/>
                <w:webHidden/>
              </w:rPr>
              <w:fldChar w:fldCharType="separate"/>
            </w:r>
            <w:r>
              <w:rPr>
                <w:noProof/>
                <w:webHidden/>
              </w:rPr>
              <w:t>2</w:t>
            </w:r>
            <w:r>
              <w:rPr>
                <w:noProof/>
                <w:webHidden/>
              </w:rPr>
              <w:fldChar w:fldCharType="end"/>
            </w:r>
          </w:hyperlink>
        </w:p>
        <w:p w14:paraId="6C358D42" w14:textId="2A8E9701" w:rsidR="00B86379" w:rsidRDefault="00B86379">
          <w:pPr>
            <w:pStyle w:val="TOC1"/>
            <w:tabs>
              <w:tab w:val="right" w:leader="dot" w:pos="8296"/>
            </w:tabs>
            <w:rPr>
              <w:noProof/>
            </w:rPr>
          </w:pPr>
          <w:hyperlink w:anchor="_Toc214561146" w:history="1">
            <w:r w:rsidRPr="000A7850">
              <w:rPr>
                <w:rStyle w:val="af2"/>
                <w:rFonts w:ascii="Times New Roman" w:hAnsi="Times New Roman" w:cs="Times New Roman"/>
                <w:b/>
                <w:bCs/>
                <w:noProof/>
              </w:rPr>
              <w:t>2.0 Main Findings</w:t>
            </w:r>
            <w:r>
              <w:rPr>
                <w:noProof/>
                <w:webHidden/>
              </w:rPr>
              <w:tab/>
            </w:r>
            <w:r>
              <w:rPr>
                <w:noProof/>
                <w:webHidden/>
              </w:rPr>
              <w:fldChar w:fldCharType="begin"/>
            </w:r>
            <w:r>
              <w:rPr>
                <w:noProof/>
                <w:webHidden/>
              </w:rPr>
              <w:instrText xml:space="preserve"> PAGEREF _Toc214561146 \h </w:instrText>
            </w:r>
            <w:r>
              <w:rPr>
                <w:noProof/>
                <w:webHidden/>
              </w:rPr>
            </w:r>
            <w:r>
              <w:rPr>
                <w:noProof/>
                <w:webHidden/>
              </w:rPr>
              <w:fldChar w:fldCharType="separate"/>
            </w:r>
            <w:r>
              <w:rPr>
                <w:noProof/>
                <w:webHidden/>
              </w:rPr>
              <w:t>3</w:t>
            </w:r>
            <w:r>
              <w:rPr>
                <w:noProof/>
                <w:webHidden/>
              </w:rPr>
              <w:fldChar w:fldCharType="end"/>
            </w:r>
          </w:hyperlink>
        </w:p>
        <w:p w14:paraId="5D7909EC" w14:textId="33714041" w:rsidR="00B86379" w:rsidRDefault="00B86379">
          <w:pPr>
            <w:pStyle w:val="TOC2"/>
            <w:tabs>
              <w:tab w:val="right" w:leader="dot" w:pos="8296"/>
            </w:tabs>
            <w:ind w:left="440"/>
            <w:rPr>
              <w:noProof/>
            </w:rPr>
          </w:pPr>
          <w:hyperlink w:anchor="_Toc214561147" w:history="1">
            <w:r w:rsidRPr="000A7850">
              <w:rPr>
                <w:rStyle w:val="af2"/>
                <w:rFonts w:ascii="Times New Roman" w:hAnsi="Times New Roman" w:cs="Times New Roman"/>
                <w:b/>
                <w:bCs/>
                <w:noProof/>
              </w:rPr>
              <w:t>2.1 Key Management Complaints at NexusTech</w:t>
            </w:r>
            <w:r>
              <w:rPr>
                <w:noProof/>
                <w:webHidden/>
              </w:rPr>
              <w:tab/>
            </w:r>
            <w:r>
              <w:rPr>
                <w:noProof/>
                <w:webHidden/>
              </w:rPr>
              <w:fldChar w:fldCharType="begin"/>
            </w:r>
            <w:r>
              <w:rPr>
                <w:noProof/>
                <w:webHidden/>
              </w:rPr>
              <w:instrText xml:space="preserve"> PAGEREF _Toc214561147 \h </w:instrText>
            </w:r>
            <w:r>
              <w:rPr>
                <w:noProof/>
                <w:webHidden/>
              </w:rPr>
            </w:r>
            <w:r>
              <w:rPr>
                <w:noProof/>
                <w:webHidden/>
              </w:rPr>
              <w:fldChar w:fldCharType="separate"/>
            </w:r>
            <w:r>
              <w:rPr>
                <w:noProof/>
                <w:webHidden/>
              </w:rPr>
              <w:t>3</w:t>
            </w:r>
            <w:r>
              <w:rPr>
                <w:noProof/>
                <w:webHidden/>
              </w:rPr>
              <w:fldChar w:fldCharType="end"/>
            </w:r>
          </w:hyperlink>
        </w:p>
        <w:p w14:paraId="077E80C6" w14:textId="0DEB032D" w:rsidR="00B86379" w:rsidRDefault="00B86379">
          <w:pPr>
            <w:pStyle w:val="TOC2"/>
            <w:tabs>
              <w:tab w:val="right" w:leader="dot" w:pos="8296"/>
            </w:tabs>
            <w:ind w:left="440"/>
            <w:rPr>
              <w:noProof/>
            </w:rPr>
          </w:pPr>
          <w:hyperlink w:anchor="_Toc214561148" w:history="1">
            <w:r w:rsidRPr="000A7850">
              <w:rPr>
                <w:rStyle w:val="af2"/>
                <w:rFonts w:ascii="Times New Roman" w:hAnsi="Times New Roman" w:cs="Times New Roman"/>
                <w:b/>
                <w:bCs/>
                <w:noProof/>
              </w:rPr>
              <w:t>2.2 Mainstream Management Theory Analysis</w:t>
            </w:r>
            <w:r>
              <w:rPr>
                <w:noProof/>
                <w:webHidden/>
              </w:rPr>
              <w:tab/>
            </w:r>
            <w:r>
              <w:rPr>
                <w:noProof/>
                <w:webHidden/>
              </w:rPr>
              <w:fldChar w:fldCharType="begin"/>
            </w:r>
            <w:r>
              <w:rPr>
                <w:noProof/>
                <w:webHidden/>
              </w:rPr>
              <w:instrText xml:space="preserve"> PAGEREF _Toc214561148 \h </w:instrText>
            </w:r>
            <w:r>
              <w:rPr>
                <w:noProof/>
                <w:webHidden/>
              </w:rPr>
            </w:r>
            <w:r>
              <w:rPr>
                <w:noProof/>
                <w:webHidden/>
              </w:rPr>
              <w:fldChar w:fldCharType="separate"/>
            </w:r>
            <w:r>
              <w:rPr>
                <w:noProof/>
                <w:webHidden/>
              </w:rPr>
              <w:t>3</w:t>
            </w:r>
            <w:r>
              <w:rPr>
                <w:noProof/>
                <w:webHidden/>
              </w:rPr>
              <w:fldChar w:fldCharType="end"/>
            </w:r>
          </w:hyperlink>
        </w:p>
        <w:p w14:paraId="1B1EDDD6" w14:textId="0196431E" w:rsidR="00B86379" w:rsidRDefault="00B86379">
          <w:pPr>
            <w:pStyle w:val="TOC2"/>
            <w:tabs>
              <w:tab w:val="right" w:leader="dot" w:pos="8296"/>
            </w:tabs>
            <w:ind w:left="440"/>
            <w:rPr>
              <w:noProof/>
            </w:rPr>
          </w:pPr>
          <w:hyperlink w:anchor="_Toc214561149" w:history="1">
            <w:r w:rsidRPr="000A7850">
              <w:rPr>
                <w:rStyle w:val="af2"/>
                <w:rFonts w:ascii="Times New Roman" w:hAnsi="Times New Roman" w:cs="Times New Roman"/>
                <w:b/>
                <w:bCs/>
                <w:noProof/>
              </w:rPr>
              <w:t>2.3 Critical Management Theory Analysis</w:t>
            </w:r>
            <w:r>
              <w:rPr>
                <w:noProof/>
                <w:webHidden/>
              </w:rPr>
              <w:tab/>
            </w:r>
            <w:r>
              <w:rPr>
                <w:noProof/>
                <w:webHidden/>
              </w:rPr>
              <w:fldChar w:fldCharType="begin"/>
            </w:r>
            <w:r>
              <w:rPr>
                <w:noProof/>
                <w:webHidden/>
              </w:rPr>
              <w:instrText xml:space="preserve"> PAGEREF _Toc214561149 \h </w:instrText>
            </w:r>
            <w:r>
              <w:rPr>
                <w:noProof/>
                <w:webHidden/>
              </w:rPr>
            </w:r>
            <w:r>
              <w:rPr>
                <w:noProof/>
                <w:webHidden/>
              </w:rPr>
              <w:fldChar w:fldCharType="separate"/>
            </w:r>
            <w:r>
              <w:rPr>
                <w:noProof/>
                <w:webHidden/>
              </w:rPr>
              <w:t>5</w:t>
            </w:r>
            <w:r>
              <w:rPr>
                <w:noProof/>
                <w:webHidden/>
              </w:rPr>
              <w:fldChar w:fldCharType="end"/>
            </w:r>
          </w:hyperlink>
        </w:p>
        <w:p w14:paraId="0A310D2C" w14:textId="2B5A20FA" w:rsidR="00B86379" w:rsidRDefault="00B86379">
          <w:pPr>
            <w:pStyle w:val="TOC2"/>
            <w:tabs>
              <w:tab w:val="right" w:leader="dot" w:pos="8296"/>
            </w:tabs>
            <w:ind w:left="440"/>
            <w:rPr>
              <w:noProof/>
            </w:rPr>
          </w:pPr>
          <w:hyperlink w:anchor="_Toc214561150" w:history="1">
            <w:r w:rsidRPr="000A7850">
              <w:rPr>
                <w:rStyle w:val="af2"/>
                <w:rFonts w:ascii="Times New Roman" w:hAnsi="Times New Roman" w:cs="Times New Roman"/>
                <w:b/>
                <w:bCs/>
                <w:noProof/>
              </w:rPr>
              <w:t>2.4 A View of Management Reality</w:t>
            </w:r>
            <w:r>
              <w:rPr>
                <w:noProof/>
                <w:webHidden/>
              </w:rPr>
              <w:tab/>
            </w:r>
            <w:r>
              <w:rPr>
                <w:noProof/>
                <w:webHidden/>
              </w:rPr>
              <w:fldChar w:fldCharType="begin"/>
            </w:r>
            <w:r>
              <w:rPr>
                <w:noProof/>
                <w:webHidden/>
              </w:rPr>
              <w:instrText xml:space="preserve"> PAGEREF _Toc214561150 \h </w:instrText>
            </w:r>
            <w:r>
              <w:rPr>
                <w:noProof/>
                <w:webHidden/>
              </w:rPr>
            </w:r>
            <w:r>
              <w:rPr>
                <w:noProof/>
                <w:webHidden/>
              </w:rPr>
              <w:fldChar w:fldCharType="separate"/>
            </w:r>
            <w:r>
              <w:rPr>
                <w:noProof/>
                <w:webHidden/>
              </w:rPr>
              <w:t>6</w:t>
            </w:r>
            <w:r>
              <w:rPr>
                <w:noProof/>
                <w:webHidden/>
              </w:rPr>
              <w:fldChar w:fldCharType="end"/>
            </w:r>
          </w:hyperlink>
        </w:p>
        <w:p w14:paraId="16D30DD4" w14:textId="66FE1D15" w:rsidR="00B86379" w:rsidRDefault="00B86379">
          <w:pPr>
            <w:pStyle w:val="TOC1"/>
            <w:tabs>
              <w:tab w:val="right" w:leader="dot" w:pos="8296"/>
            </w:tabs>
            <w:rPr>
              <w:noProof/>
            </w:rPr>
          </w:pPr>
          <w:hyperlink w:anchor="_Toc214561151" w:history="1">
            <w:r w:rsidRPr="000A7850">
              <w:rPr>
                <w:rStyle w:val="af2"/>
                <w:rFonts w:ascii="Times New Roman" w:hAnsi="Times New Roman" w:cs="Times New Roman"/>
                <w:b/>
                <w:bCs/>
                <w:noProof/>
              </w:rPr>
              <w:t>3.0 Ethical Evaluation</w:t>
            </w:r>
            <w:r>
              <w:rPr>
                <w:noProof/>
                <w:webHidden/>
              </w:rPr>
              <w:tab/>
            </w:r>
            <w:r>
              <w:rPr>
                <w:noProof/>
                <w:webHidden/>
              </w:rPr>
              <w:fldChar w:fldCharType="begin"/>
            </w:r>
            <w:r>
              <w:rPr>
                <w:noProof/>
                <w:webHidden/>
              </w:rPr>
              <w:instrText xml:space="preserve"> PAGEREF _Toc214561151 \h </w:instrText>
            </w:r>
            <w:r>
              <w:rPr>
                <w:noProof/>
                <w:webHidden/>
              </w:rPr>
            </w:r>
            <w:r>
              <w:rPr>
                <w:noProof/>
                <w:webHidden/>
              </w:rPr>
              <w:fldChar w:fldCharType="separate"/>
            </w:r>
            <w:r>
              <w:rPr>
                <w:noProof/>
                <w:webHidden/>
              </w:rPr>
              <w:t>7</w:t>
            </w:r>
            <w:r>
              <w:rPr>
                <w:noProof/>
                <w:webHidden/>
              </w:rPr>
              <w:fldChar w:fldCharType="end"/>
            </w:r>
          </w:hyperlink>
        </w:p>
        <w:p w14:paraId="39C64460" w14:textId="6F708A54" w:rsidR="00B86379" w:rsidRDefault="00B86379">
          <w:pPr>
            <w:pStyle w:val="TOC2"/>
            <w:tabs>
              <w:tab w:val="right" w:leader="dot" w:pos="8296"/>
            </w:tabs>
            <w:ind w:left="440"/>
            <w:rPr>
              <w:noProof/>
            </w:rPr>
          </w:pPr>
          <w:hyperlink w:anchor="_Toc214561152" w:history="1">
            <w:r w:rsidRPr="000A7850">
              <w:rPr>
                <w:rStyle w:val="af2"/>
                <w:rFonts w:ascii="Times New Roman" w:hAnsi="Times New Roman" w:cs="Times New Roman"/>
                <w:b/>
                <w:bCs/>
                <w:noProof/>
              </w:rPr>
              <w:t>3.1 Carroll Pyramid Model</w:t>
            </w:r>
            <w:r>
              <w:rPr>
                <w:noProof/>
                <w:webHidden/>
              </w:rPr>
              <w:tab/>
            </w:r>
            <w:r>
              <w:rPr>
                <w:noProof/>
                <w:webHidden/>
              </w:rPr>
              <w:fldChar w:fldCharType="begin"/>
            </w:r>
            <w:r>
              <w:rPr>
                <w:noProof/>
                <w:webHidden/>
              </w:rPr>
              <w:instrText xml:space="preserve"> PAGEREF _Toc214561152 \h </w:instrText>
            </w:r>
            <w:r>
              <w:rPr>
                <w:noProof/>
                <w:webHidden/>
              </w:rPr>
            </w:r>
            <w:r>
              <w:rPr>
                <w:noProof/>
                <w:webHidden/>
              </w:rPr>
              <w:fldChar w:fldCharType="separate"/>
            </w:r>
            <w:r>
              <w:rPr>
                <w:noProof/>
                <w:webHidden/>
              </w:rPr>
              <w:t>7</w:t>
            </w:r>
            <w:r>
              <w:rPr>
                <w:noProof/>
                <w:webHidden/>
              </w:rPr>
              <w:fldChar w:fldCharType="end"/>
            </w:r>
          </w:hyperlink>
        </w:p>
        <w:p w14:paraId="0639DFDC" w14:textId="4713A956" w:rsidR="00B86379" w:rsidRDefault="00B86379">
          <w:pPr>
            <w:pStyle w:val="TOC2"/>
            <w:tabs>
              <w:tab w:val="right" w:leader="dot" w:pos="8296"/>
            </w:tabs>
            <w:ind w:left="440"/>
            <w:rPr>
              <w:noProof/>
            </w:rPr>
          </w:pPr>
          <w:hyperlink w:anchor="_Toc214561153" w:history="1">
            <w:r w:rsidRPr="000A7850">
              <w:rPr>
                <w:rStyle w:val="af2"/>
                <w:rFonts w:ascii="Times New Roman" w:hAnsi="Times New Roman" w:cs="Times New Roman"/>
                <w:b/>
                <w:bCs/>
                <w:noProof/>
              </w:rPr>
              <w:t>3.2 Utilitarianism and Deontology</w:t>
            </w:r>
            <w:r>
              <w:rPr>
                <w:noProof/>
                <w:webHidden/>
              </w:rPr>
              <w:tab/>
            </w:r>
            <w:r>
              <w:rPr>
                <w:noProof/>
                <w:webHidden/>
              </w:rPr>
              <w:fldChar w:fldCharType="begin"/>
            </w:r>
            <w:r>
              <w:rPr>
                <w:noProof/>
                <w:webHidden/>
              </w:rPr>
              <w:instrText xml:space="preserve"> PAGEREF _Toc214561153 \h </w:instrText>
            </w:r>
            <w:r>
              <w:rPr>
                <w:noProof/>
                <w:webHidden/>
              </w:rPr>
            </w:r>
            <w:r>
              <w:rPr>
                <w:noProof/>
                <w:webHidden/>
              </w:rPr>
              <w:fldChar w:fldCharType="separate"/>
            </w:r>
            <w:r>
              <w:rPr>
                <w:noProof/>
                <w:webHidden/>
              </w:rPr>
              <w:t>8</w:t>
            </w:r>
            <w:r>
              <w:rPr>
                <w:noProof/>
                <w:webHidden/>
              </w:rPr>
              <w:fldChar w:fldCharType="end"/>
            </w:r>
          </w:hyperlink>
        </w:p>
        <w:p w14:paraId="754DAB3F" w14:textId="309D9AEE" w:rsidR="00B86379" w:rsidRDefault="00B86379">
          <w:pPr>
            <w:pStyle w:val="TOC1"/>
            <w:tabs>
              <w:tab w:val="right" w:leader="dot" w:pos="8296"/>
            </w:tabs>
            <w:rPr>
              <w:noProof/>
            </w:rPr>
          </w:pPr>
          <w:hyperlink w:anchor="_Toc214561154" w:history="1">
            <w:r w:rsidRPr="000A7850">
              <w:rPr>
                <w:rStyle w:val="af2"/>
                <w:rFonts w:ascii="Times New Roman" w:hAnsi="Times New Roman" w:cs="Times New Roman"/>
                <w:b/>
                <w:bCs/>
                <w:noProof/>
              </w:rPr>
              <w:t>4.0 Conclusion</w:t>
            </w:r>
            <w:r>
              <w:rPr>
                <w:noProof/>
                <w:webHidden/>
              </w:rPr>
              <w:tab/>
            </w:r>
            <w:r>
              <w:rPr>
                <w:noProof/>
                <w:webHidden/>
              </w:rPr>
              <w:fldChar w:fldCharType="begin"/>
            </w:r>
            <w:r>
              <w:rPr>
                <w:noProof/>
                <w:webHidden/>
              </w:rPr>
              <w:instrText xml:space="preserve"> PAGEREF _Toc214561154 \h </w:instrText>
            </w:r>
            <w:r>
              <w:rPr>
                <w:noProof/>
                <w:webHidden/>
              </w:rPr>
            </w:r>
            <w:r>
              <w:rPr>
                <w:noProof/>
                <w:webHidden/>
              </w:rPr>
              <w:fldChar w:fldCharType="separate"/>
            </w:r>
            <w:r>
              <w:rPr>
                <w:noProof/>
                <w:webHidden/>
              </w:rPr>
              <w:t>9</w:t>
            </w:r>
            <w:r>
              <w:rPr>
                <w:noProof/>
                <w:webHidden/>
              </w:rPr>
              <w:fldChar w:fldCharType="end"/>
            </w:r>
          </w:hyperlink>
        </w:p>
        <w:p w14:paraId="3FAF9629" w14:textId="18538117" w:rsidR="00B86379" w:rsidRDefault="00B86379">
          <w:pPr>
            <w:pStyle w:val="TOC1"/>
            <w:tabs>
              <w:tab w:val="right" w:leader="dot" w:pos="8296"/>
            </w:tabs>
            <w:rPr>
              <w:noProof/>
            </w:rPr>
          </w:pPr>
          <w:hyperlink w:anchor="_Toc214561155" w:history="1">
            <w:r w:rsidRPr="000A7850">
              <w:rPr>
                <w:rStyle w:val="af2"/>
                <w:rFonts w:ascii="Times New Roman" w:hAnsi="Times New Roman" w:cs="Times New Roman"/>
                <w:b/>
                <w:bCs/>
                <w:noProof/>
              </w:rPr>
              <w:t>5.0 Recommendations</w:t>
            </w:r>
            <w:r>
              <w:rPr>
                <w:noProof/>
                <w:webHidden/>
              </w:rPr>
              <w:tab/>
            </w:r>
            <w:r>
              <w:rPr>
                <w:noProof/>
                <w:webHidden/>
              </w:rPr>
              <w:fldChar w:fldCharType="begin"/>
            </w:r>
            <w:r>
              <w:rPr>
                <w:noProof/>
                <w:webHidden/>
              </w:rPr>
              <w:instrText xml:space="preserve"> PAGEREF _Toc214561155 \h </w:instrText>
            </w:r>
            <w:r>
              <w:rPr>
                <w:noProof/>
                <w:webHidden/>
              </w:rPr>
            </w:r>
            <w:r>
              <w:rPr>
                <w:noProof/>
                <w:webHidden/>
              </w:rPr>
              <w:fldChar w:fldCharType="separate"/>
            </w:r>
            <w:r>
              <w:rPr>
                <w:noProof/>
                <w:webHidden/>
              </w:rPr>
              <w:t>10</w:t>
            </w:r>
            <w:r>
              <w:rPr>
                <w:noProof/>
                <w:webHidden/>
              </w:rPr>
              <w:fldChar w:fldCharType="end"/>
            </w:r>
          </w:hyperlink>
        </w:p>
        <w:p w14:paraId="4E20698D" w14:textId="58A82542" w:rsidR="00B86379" w:rsidRDefault="00B86379">
          <w:pPr>
            <w:pStyle w:val="TOC1"/>
            <w:tabs>
              <w:tab w:val="right" w:leader="dot" w:pos="8296"/>
            </w:tabs>
            <w:rPr>
              <w:noProof/>
            </w:rPr>
          </w:pPr>
          <w:hyperlink w:anchor="_Toc214561156" w:history="1">
            <w:r w:rsidRPr="000A7850">
              <w:rPr>
                <w:rStyle w:val="af2"/>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_Toc214561156 \h </w:instrText>
            </w:r>
            <w:r>
              <w:rPr>
                <w:noProof/>
                <w:webHidden/>
              </w:rPr>
            </w:r>
            <w:r>
              <w:rPr>
                <w:noProof/>
                <w:webHidden/>
              </w:rPr>
              <w:fldChar w:fldCharType="separate"/>
            </w:r>
            <w:r>
              <w:rPr>
                <w:noProof/>
                <w:webHidden/>
              </w:rPr>
              <w:t>12</w:t>
            </w:r>
            <w:r>
              <w:rPr>
                <w:noProof/>
                <w:webHidden/>
              </w:rPr>
              <w:fldChar w:fldCharType="end"/>
            </w:r>
          </w:hyperlink>
        </w:p>
        <w:p w14:paraId="518EFF08" w14:textId="45AA4704" w:rsidR="00B86379" w:rsidRDefault="00B86379">
          <w:r>
            <w:rPr>
              <w:b/>
              <w:bCs/>
              <w:lang w:val="zh-CN"/>
            </w:rPr>
            <w:fldChar w:fldCharType="end"/>
          </w:r>
        </w:p>
      </w:sdtContent>
    </w:sdt>
    <w:p w14:paraId="29B318D3" w14:textId="28717E91" w:rsidR="00B86379" w:rsidRDefault="00B86379">
      <w:pPr>
        <w:widowControl/>
        <w:rPr>
          <w:rFonts w:ascii="Times New Roman" w:hAnsi="Times New Roman" w:cs="Times New Roman"/>
          <w:sz w:val="24"/>
        </w:rPr>
      </w:pPr>
      <w:r>
        <w:rPr>
          <w:rFonts w:ascii="Times New Roman" w:hAnsi="Times New Roman" w:cs="Times New Roman"/>
          <w:sz w:val="24"/>
        </w:rPr>
        <w:br w:type="page"/>
      </w:r>
    </w:p>
    <w:p w14:paraId="25114649" w14:textId="77777777" w:rsidR="00FB3FEA" w:rsidRPr="00B86379" w:rsidRDefault="00FB3FEA" w:rsidP="00B86379">
      <w:pPr>
        <w:widowControl/>
        <w:spacing w:line="480" w:lineRule="auto"/>
        <w:rPr>
          <w:rFonts w:ascii="Times New Roman" w:hAnsi="Times New Roman" w:cs="Times New Roman"/>
          <w:sz w:val="24"/>
        </w:rPr>
      </w:pPr>
    </w:p>
    <w:p w14:paraId="65C7D7ED" w14:textId="2B95B7A6" w:rsidR="00356C2F" w:rsidRPr="00B86379" w:rsidRDefault="00356C2F" w:rsidP="00B86379">
      <w:pPr>
        <w:pStyle w:val="1"/>
        <w:rPr>
          <w:rFonts w:ascii="Times New Roman" w:hAnsi="Times New Roman" w:cs="Times New Roman"/>
          <w:b/>
          <w:bCs/>
          <w:color w:val="000000" w:themeColor="text1"/>
          <w:sz w:val="24"/>
          <w:szCs w:val="24"/>
        </w:rPr>
      </w:pPr>
      <w:bookmarkStart w:id="0" w:name="_Toc214561145"/>
      <w:r w:rsidRPr="00B86379">
        <w:rPr>
          <w:rFonts w:ascii="Times New Roman" w:hAnsi="Times New Roman" w:cs="Times New Roman"/>
          <w:b/>
          <w:bCs/>
          <w:color w:val="000000" w:themeColor="text1"/>
          <w:sz w:val="24"/>
          <w:szCs w:val="24"/>
        </w:rPr>
        <w:t>1.0 Introduction</w:t>
      </w:r>
      <w:bookmarkEnd w:id="0"/>
    </w:p>
    <w:p w14:paraId="27DE0EA1" w14:textId="14A1E4D2" w:rsidR="00356C2F" w:rsidRPr="00B86379" w:rsidRDefault="00356C2F" w:rsidP="00B86379">
      <w:pPr>
        <w:spacing w:line="480" w:lineRule="auto"/>
        <w:rPr>
          <w:rFonts w:ascii="Times New Roman" w:hAnsi="Times New Roman" w:cs="Times New Roman"/>
          <w:sz w:val="24"/>
        </w:rPr>
      </w:pPr>
      <w:r w:rsidRPr="00B86379">
        <w:rPr>
          <w:rFonts w:ascii="Times New Roman" w:hAnsi="Times New Roman" w:cs="Times New Roman"/>
          <w:sz w:val="24"/>
        </w:rPr>
        <w:t>NexusTech Global, a UK-based technology company, is a leader in AI-based analytics tools. Over the past 18 months, the company has doubled its headcount along with rapid investment growth. However, this rapid growth has been hampered by internal complaints highlighting serious issues such as toxic management practices, a pervasive culture of overwork, and a lack of transparency in decision-making processes. Commissioned by the CEO, this report aims to conduct an in-depth investigation into these management issues. The goal is to systematically assess how mainstream and critical management theories jointly shape and explain current organizational culture, and then, based on ethical considerations, propose a practical reform plan. To achieve this important objective, this report will first identify management problems from the aforementioned theoretical perspectives, then evaluate them using Carroll's Corporate Social Responsibility Pyramid Framework, and finally propose a set of standardized recommendations aimed at addressing employee dissatisfaction and ensuring the organization's long-term stability in a volatile and competitive environment.</w:t>
      </w:r>
    </w:p>
    <w:p w14:paraId="5E0D681B" w14:textId="560215C7" w:rsidR="00272B6C" w:rsidRPr="00B86379" w:rsidRDefault="00272B6C" w:rsidP="00B86379">
      <w:pPr>
        <w:widowControl/>
        <w:spacing w:line="480" w:lineRule="auto"/>
        <w:rPr>
          <w:rFonts w:ascii="Times New Roman" w:hAnsi="Times New Roman" w:cs="Times New Roman"/>
          <w:sz w:val="24"/>
        </w:rPr>
      </w:pPr>
      <w:r w:rsidRPr="00B86379">
        <w:rPr>
          <w:rFonts w:ascii="Times New Roman" w:hAnsi="Times New Roman" w:cs="Times New Roman"/>
          <w:sz w:val="24"/>
        </w:rPr>
        <w:br w:type="page"/>
      </w:r>
    </w:p>
    <w:p w14:paraId="290A5D3E" w14:textId="77777777" w:rsidR="00933936" w:rsidRPr="00B86379" w:rsidRDefault="00933936" w:rsidP="00B86379">
      <w:pPr>
        <w:spacing w:line="480" w:lineRule="auto"/>
        <w:rPr>
          <w:rFonts w:ascii="Times New Roman" w:hAnsi="Times New Roman" w:cs="Times New Roman"/>
          <w:sz w:val="24"/>
        </w:rPr>
      </w:pPr>
    </w:p>
    <w:p w14:paraId="2B362807" w14:textId="1C0C9EE6" w:rsidR="00356C2F" w:rsidRPr="00B86379" w:rsidRDefault="00356C2F" w:rsidP="00B86379">
      <w:pPr>
        <w:pStyle w:val="1"/>
        <w:rPr>
          <w:rFonts w:ascii="Times New Roman" w:hAnsi="Times New Roman" w:cs="Times New Roman"/>
          <w:b/>
          <w:bCs/>
          <w:color w:val="000000" w:themeColor="text1"/>
          <w:sz w:val="24"/>
          <w:szCs w:val="24"/>
        </w:rPr>
      </w:pPr>
      <w:bookmarkStart w:id="1" w:name="_Toc214561146"/>
      <w:r w:rsidRPr="00B86379">
        <w:rPr>
          <w:rFonts w:ascii="Times New Roman" w:hAnsi="Times New Roman" w:cs="Times New Roman"/>
          <w:b/>
          <w:bCs/>
          <w:color w:val="000000" w:themeColor="text1"/>
          <w:sz w:val="24"/>
          <w:szCs w:val="24"/>
        </w:rPr>
        <w:t xml:space="preserve">2.0 </w:t>
      </w:r>
      <w:r w:rsidR="008047B7" w:rsidRPr="00B86379">
        <w:rPr>
          <w:rFonts w:ascii="Times New Roman" w:hAnsi="Times New Roman" w:cs="Times New Roman"/>
          <w:b/>
          <w:bCs/>
          <w:color w:val="000000" w:themeColor="text1"/>
          <w:sz w:val="24"/>
          <w:szCs w:val="24"/>
        </w:rPr>
        <w:t>Main Findings</w:t>
      </w:r>
      <w:bookmarkEnd w:id="1"/>
    </w:p>
    <w:p w14:paraId="3F7C213B" w14:textId="73C1134A" w:rsidR="00356C2F" w:rsidRPr="00B86379" w:rsidRDefault="00356C2F" w:rsidP="00B86379">
      <w:pPr>
        <w:pStyle w:val="2"/>
        <w:spacing w:line="480" w:lineRule="auto"/>
        <w:rPr>
          <w:rFonts w:ascii="Times New Roman" w:hAnsi="Times New Roman" w:cs="Times New Roman"/>
          <w:b/>
          <w:bCs/>
          <w:color w:val="000000" w:themeColor="text1"/>
          <w:sz w:val="24"/>
          <w:szCs w:val="24"/>
        </w:rPr>
      </w:pPr>
      <w:bookmarkStart w:id="2" w:name="_Toc214561147"/>
      <w:r w:rsidRPr="00B86379">
        <w:rPr>
          <w:rFonts w:ascii="Times New Roman" w:hAnsi="Times New Roman" w:cs="Times New Roman"/>
          <w:b/>
          <w:bCs/>
          <w:color w:val="000000" w:themeColor="text1"/>
          <w:sz w:val="24"/>
          <w:szCs w:val="24"/>
        </w:rPr>
        <w:t>2.1 Key Management Complaints at NexusTech</w:t>
      </w:r>
      <w:bookmarkEnd w:id="2"/>
    </w:p>
    <w:p w14:paraId="79946F0F" w14:textId="32C2D7C8" w:rsidR="00934ABF" w:rsidRPr="00B86379" w:rsidRDefault="00356C2F" w:rsidP="00B86379">
      <w:pPr>
        <w:spacing w:line="480" w:lineRule="auto"/>
        <w:rPr>
          <w:rFonts w:ascii="Times New Roman" w:hAnsi="Times New Roman" w:cs="Times New Roman"/>
          <w:sz w:val="24"/>
        </w:rPr>
      </w:pPr>
      <w:r w:rsidRPr="00B86379">
        <w:rPr>
          <w:rFonts w:ascii="Times New Roman" w:hAnsi="Times New Roman" w:cs="Times New Roman"/>
          <w:sz w:val="24"/>
        </w:rPr>
        <w:t>Internal investigations revealed several areas of conflict: a highly controlled, performance-driven culture was widely adopted by middle managers, leading to increased employee burnout and talent loss</w:t>
      </w:r>
      <w:r w:rsidR="00FB3FEA" w:rsidRPr="00B86379">
        <w:rPr>
          <w:rFonts w:ascii="Times New Roman" w:hAnsi="Times New Roman" w:cs="Times New Roman"/>
          <w:sz w:val="24"/>
        </w:rPr>
        <w:tab/>
        <w:t>(Ahsan 2024)</w:t>
      </w:r>
      <w:r w:rsidRPr="00B86379">
        <w:rPr>
          <w:rFonts w:ascii="Times New Roman" w:hAnsi="Times New Roman" w:cs="Times New Roman"/>
          <w:sz w:val="24"/>
        </w:rPr>
        <w:t>; a company-wide survey showed a 38% drop in employee trust in senior management in a short period, indicating a serious crisis of management authority. However, the company's publicly stated core value of "designed for agility" was contradicted in practice by a complex bureaucratic approval system and frequent micromanagement</w:t>
      </w:r>
      <w:r w:rsidR="00FB3FEA" w:rsidRPr="00B86379">
        <w:rPr>
          <w:rFonts w:ascii="Times New Roman" w:hAnsi="Times New Roman" w:cs="Times New Roman"/>
          <w:sz w:val="24"/>
        </w:rPr>
        <w:t>(Muller&amp;Brandt 2024)</w:t>
      </w:r>
      <w:r w:rsidRPr="00B86379">
        <w:rPr>
          <w:rFonts w:ascii="Times New Roman" w:hAnsi="Times New Roman" w:cs="Times New Roman"/>
          <w:sz w:val="24"/>
        </w:rPr>
        <w:t>, resulting in a discrepancy between company values ​​and daily practices. Furthermore, the fragmented and inconsistent implementation of diversification measures across regions raised internal questions about fairness and negatively impacted the company's reputation.</w:t>
      </w:r>
    </w:p>
    <w:p w14:paraId="62AEC973" w14:textId="77777777" w:rsidR="00934ABF" w:rsidRPr="00B86379" w:rsidRDefault="00934ABF" w:rsidP="00B86379">
      <w:pPr>
        <w:pStyle w:val="2"/>
        <w:spacing w:line="480" w:lineRule="auto"/>
        <w:rPr>
          <w:rFonts w:ascii="Times New Roman" w:hAnsi="Times New Roman" w:cs="Times New Roman"/>
          <w:b/>
          <w:bCs/>
          <w:color w:val="000000" w:themeColor="text1"/>
          <w:sz w:val="24"/>
          <w:szCs w:val="24"/>
        </w:rPr>
      </w:pPr>
      <w:bookmarkStart w:id="3" w:name="_Toc214561148"/>
      <w:r w:rsidRPr="00B86379">
        <w:rPr>
          <w:rFonts w:ascii="Times New Roman" w:hAnsi="Times New Roman" w:cs="Times New Roman"/>
          <w:b/>
          <w:bCs/>
          <w:color w:val="000000" w:themeColor="text1"/>
          <w:sz w:val="24"/>
          <w:szCs w:val="24"/>
        </w:rPr>
        <w:t>2.2 Mainstream Management Theory Analysis</w:t>
      </w:r>
      <w:bookmarkEnd w:id="3"/>
    </w:p>
    <w:p w14:paraId="7B23F0F0" w14:textId="66BFAF23" w:rsidR="00934ABF" w:rsidRPr="00B86379" w:rsidRDefault="00934ABF" w:rsidP="00B86379">
      <w:pPr>
        <w:spacing w:line="480" w:lineRule="auto"/>
        <w:rPr>
          <w:rFonts w:ascii="Times New Roman" w:hAnsi="Times New Roman" w:cs="Times New Roman"/>
          <w:sz w:val="24"/>
        </w:rPr>
      </w:pPr>
      <w:r w:rsidRPr="00B86379">
        <w:rPr>
          <w:rFonts w:ascii="Times New Roman" w:hAnsi="Times New Roman" w:cs="Times New Roman"/>
          <w:sz w:val="24"/>
        </w:rPr>
        <w:t>Mainstream management theories can help understand NexusTech's current management structure.</w:t>
      </w:r>
    </w:p>
    <w:p w14:paraId="05537765" w14:textId="329B8DF6" w:rsidR="00934ABF" w:rsidRPr="00B86379" w:rsidRDefault="00934ABF" w:rsidP="00B86379">
      <w:pPr>
        <w:spacing w:line="480" w:lineRule="auto"/>
        <w:rPr>
          <w:rFonts w:ascii="Times New Roman" w:hAnsi="Times New Roman" w:cs="Times New Roman"/>
          <w:sz w:val="24"/>
        </w:rPr>
      </w:pPr>
      <w:r w:rsidRPr="00B86379">
        <w:rPr>
          <w:rFonts w:ascii="Times New Roman" w:hAnsi="Times New Roman" w:cs="Times New Roman"/>
          <w:sz w:val="24"/>
        </w:rPr>
        <w:t xml:space="preserve">Scientific management theory (Taylorism) is reflected in the company's current performance-driven culture. It is essentially a modern replication of Frederick Taylor's scientific management principles. This theory emphasizes breaking tasks down into the smallest units, seeking the "single best method" through time and motion studies, </w:t>
      </w:r>
      <w:r w:rsidRPr="00B86379">
        <w:rPr>
          <w:rFonts w:ascii="Times New Roman" w:hAnsi="Times New Roman" w:cs="Times New Roman"/>
          <w:sz w:val="24"/>
        </w:rPr>
        <w:lastRenderedPageBreak/>
        <w:t>and linking economic returns with output. This has created a work environment where efficiency outweighs humanity within the company. From an ethical perspective, this approach of treating employees as tools to be optimized rather than as autonomous and creative individuals is one of the root causes of employee burnout and dissatisfaction, as documented in the staff survey (Bridgman et al., 2020).</w:t>
      </w:r>
    </w:p>
    <w:p w14:paraId="2DAD80E8" w14:textId="5E8D9DCE" w:rsidR="00934ABF" w:rsidRPr="00B86379" w:rsidRDefault="00934ABF" w:rsidP="00B86379">
      <w:pPr>
        <w:spacing w:line="480" w:lineRule="auto"/>
        <w:rPr>
          <w:rFonts w:ascii="Times New Roman" w:hAnsi="Times New Roman" w:cs="Times New Roman"/>
          <w:sz w:val="24"/>
        </w:rPr>
      </w:pPr>
      <w:r w:rsidRPr="00B86379">
        <w:rPr>
          <w:rFonts w:ascii="Times New Roman" w:hAnsi="Times New Roman" w:cs="Times New Roman"/>
          <w:sz w:val="24"/>
        </w:rPr>
        <w:t>Bureaucratic management theory (Weber), proposed by Max Weber, is an ideal bureaucracy characterized by formal rules, hierarchical authority, and impersonation. This theory is reflected in NexusTech's approval processes and micromanagement practices. The original intention of this system was to ensure consistency and predictability in organizational operations</w:t>
      </w:r>
      <w:r w:rsidR="00B86379" w:rsidRPr="00B86379">
        <w:rPr>
          <w:rFonts w:ascii="Times New Roman" w:hAnsi="Times New Roman" w:cs="Times New Roman"/>
          <w:sz w:val="24"/>
        </w:rPr>
        <w:t>(Weber 1978)</w:t>
      </w:r>
      <w:r w:rsidRPr="00B86379">
        <w:rPr>
          <w:rFonts w:ascii="Times New Roman" w:hAnsi="Times New Roman" w:cs="Times New Roman"/>
          <w:sz w:val="24"/>
        </w:rPr>
        <w:t>. However, if this theory is applied to a rapidly evolving technology company, it can lead to insufficient company dynamism, stagnant innovation, and contradict the company's agility goals. This can also result in employee frustration and hinder project progress.</w:t>
      </w:r>
    </w:p>
    <w:p w14:paraId="0EEF8959" w14:textId="7436FFB2" w:rsidR="00934ABF" w:rsidRPr="00B86379" w:rsidRDefault="00934ABF" w:rsidP="00B86379">
      <w:pPr>
        <w:spacing w:line="480" w:lineRule="auto"/>
        <w:rPr>
          <w:rFonts w:ascii="Times New Roman" w:hAnsi="Times New Roman" w:cs="Times New Roman"/>
          <w:sz w:val="24"/>
        </w:rPr>
      </w:pPr>
      <w:r w:rsidRPr="00B86379">
        <w:rPr>
          <w:rFonts w:ascii="Times New Roman" w:hAnsi="Times New Roman" w:cs="Times New Roman"/>
          <w:sz w:val="24"/>
        </w:rPr>
        <w:t>The core argument of contingency theory is that there is no single best management style; effective management depends on the specific environment (Luthans &amp; Stewart, 2023). Applying this theory to NexusTech reveals that the company operates in an unstable, fast-paced technological environment, requiring a highly flexible and adaptable management model. However, the company has chosen a Taylorist and bureaucratic management model that is incompatible with its current situation. This mismatch between the company's circumstances and its management style, from a contingency theory perspective, precisely reflects the performance and talent crisis the company is currently facing.</w:t>
      </w:r>
    </w:p>
    <w:p w14:paraId="31DC51C0" w14:textId="77777777" w:rsidR="002F346A" w:rsidRPr="00B86379" w:rsidRDefault="002F346A" w:rsidP="00B86379">
      <w:pPr>
        <w:spacing w:line="480" w:lineRule="auto"/>
        <w:rPr>
          <w:rFonts w:ascii="Times New Roman" w:hAnsi="Times New Roman" w:cs="Times New Roman"/>
          <w:sz w:val="24"/>
        </w:rPr>
      </w:pPr>
    </w:p>
    <w:p w14:paraId="262D4EA7" w14:textId="5017A388" w:rsidR="002F346A" w:rsidRPr="00B86379" w:rsidRDefault="002F346A" w:rsidP="00B86379">
      <w:pPr>
        <w:pStyle w:val="2"/>
        <w:spacing w:line="480" w:lineRule="auto"/>
        <w:rPr>
          <w:rFonts w:ascii="Times New Roman" w:hAnsi="Times New Roman" w:cs="Times New Roman"/>
          <w:b/>
          <w:bCs/>
          <w:color w:val="000000" w:themeColor="text1"/>
          <w:sz w:val="24"/>
          <w:szCs w:val="24"/>
        </w:rPr>
      </w:pPr>
      <w:bookmarkStart w:id="4" w:name="_Toc214561149"/>
      <w:r w:rsidRPr="00B86379">
        <w:rPr>
          <w:rFonts w:ascii="Times New Roman" w:hAnsi="Times New Roman" w:cs="Times New Roman"/>
          <w:b/>
          <w:bCs/>
          <w:color w:val="000000" w:themeColor="text1"/>
          <w:sz w:val="24"/>
          <w:szCs w:val="24"/>
        </w:rPr>
        <w:t>2.3 Critical Management Theory Analysis</w:t>
      </w:r>
      <w:bookmarkEnd w:id="4"/>
    </w:p>
    <w:p w14:paraId="348D336F" w14:textId="35E970BF" w:rsidR="002F346A" w:rsidRPr="00B86379" w:rsidRDefault="002F346A" w:rsidP="00B86379">
      <w:pPr>
        <w:spacing w:line="480" w:lineRule="auto"/>
        <w:rPr>
          <w:rFonts w:ascii="Times New Roman" w:hAnsi="Times New Roman" w:cs="Times New Roman"/>
          <w:sz w:val="24"/>
        </w:rPr>
      </w:pPr>
      <w:r w:rsidRPr="00B86379">
        <w:rPr>
          <w:rFonts w:ascii="Times New Roman" w:hAnsi="Times New Roman" w:cs="Times New Roman"/>
          <w:sz w:val="24"/>
        </w:rPr>
        <w:t>Using Foucault's power theory, NexusTech's management can be viewed as a sophisticated "disciplinary technique." For example, performance indicators, continuous monitoring, and micromanagement are used as power mechanisms to monitor, regulate, and refine employee behavior. These create a state of constant visibility, causing employees to internalize management pressure, thus fostering a profound sense of powerlessness and alienation (McKinlay &amp; Starkey, 2021). This reflects the company's internal trust problems stemming from power operating in a way that undermines individual autonomy.</w:t>
      </w:r>
    </w:p>
    <w:p w14:paraId="64282EC1" w14:textId="57972F25" w:rsidR="002F346A" w:rsidRPr="00B86379" w:rsidRDefault="002F346A" w:rsidP="00B86379">
      <w:pPr>
        <w:spacing w:line="480" w:lineRule="auto"/>
        <w:rPr>
          <w:rFonts w:ascii="Times New Roman" w:hAnsi="Times New Roman" w:cs="Times New Roman"/>
          <w:sz w:val="24"/>
        </w:rPr>
      </w:pPr>
      <w:r w:rsidRPr="00B86379">
        <w:rPr>
          <w:rFonts w:ascii="Times New Roman" w:hAnsi="Times New Roman" w:cs="Times New Roman"/>
          <w:sz w:val="24"/>
        </w:rPr>
        <w:t>From a post-bureaucratic perspective, NexusTech exhibits a significant gap between rhetoric and practice. The stark contrast between the company's stated "agile" values ​​and its actual bureaucratic operations not only leads to inefficiency but also represents ethical hypocrisy. This severely damages the organization's credibility and generates widespread negativity among employees (Grey, 2022).</w:t>
      </w:r>
    </w:p>
    <w:p w14:paraId="602F765C" w14:textId="74969679" w:rsidR="002F346A" w:rsidRPr="00B86379" w:rsidRDefault="002F346A" w:rsidP="00B86379">
      <w:pPr>
        <w:spacing w:line="480" w:lineRule="auto"/>
        <w:rPr>
          <w:rFonts w:ascii="Times New Roman" w:hAnsi="Times New Roman" w:cs="Times New Roman"/>
          <w:sz w:val="24"/>
        </w:rPr>
      </w:pPr>
      <w:r w:rsidRPr="00B86379">
        <w:rPr>
          <w:rFonts w:ascii="Times New Roman" w:hAnsi="Times New Roman" w:cs="Times New Roman"/>
          <w:sz w:val="24"/>
        </w:rPr>
        <w:t>Stakeholder theory (Freeman) argues that corporate managers have a responsibility to balance the interests of all stakeholders, among whom employees are a crucial party (Freeman et al., 2020). Looking at NexusTech's current actions, the pursuit of short-term financial performance and growth metrics, prioritizing shareholder interests while neglecting employee well-being and career development needs, reflects a failure of management.</w:t>
      </w:r>
    </w:p>
    <w:p w14:paraId="51E08AC3" w14:textId="77777777" w:rsidR="0054460B" w:rsidRPr="00B86379" w:rsidRDefault="0054460B" w:rsidP="00B86379">
      <w:pPr>
        <w:spacing w:line="480" w:lineRule="auto"/>
        <w:rPr>
          <w:rFonts w:ascii="Times New Roman" w:hAnsi="Times New Roman" w:cs="Times New Roman"/>
          <w:sz w:val="24"/>
        </w:rPr>
      </w:pPr>
    </w:p>
    <w:p w14:paraId="2EF15337" w14:textId="6F052639" w:rsidR="00275A81" w:rsidRPr="00B86379" w:rsidRDefault="00275A81" w:rsidP="00B86379">
      <w:pPr>
        <w:pStyle w:val="2"/>
        <w:spacing w:line="480" w:lineRule="auto"/>
        <w:rPr>
          <w:rFonts w:ascii="Times New Roman" w:hAnsi="Times New Roman" w:cs="Times New Roman"/>
          <w:b/>
          <w:bCs/>
          <w:color w:val="000000" w:themeColor="text1"/>
          <w:sz w:val="24"/>
          <w:szCs w:val="24"/>
        </w:rPr>
      </w:pPr>
      <w:bookmarkStart w:id="5" w:name="_Toc214561150"/>
      <w:r w:rsidRPr="00B86379">
        <w:rPr>
          <w:rFonts w:ascii="Times New Roman" w:hAnsi="Times New Roman" w:cs="Times New Roman"/>
          <w:b/>
          <w:bCs/>
          <w:color w:val="000000" w:themeColor="text1"/>
          <w:sz w:val="24"/>
          <w:szCs w:val="24"/>
        </w:rPr>
        <w:t>2.4 A View of Management Reality</w:t>
      </w:r>
      <w:bookmarkEnd w:id="5"/>
    </w:p>
    <w:p w14:paraId="060C4F73" w14:textId="56248E25" w:rsidR="00275A81" w:rsidRPr="00B86379" w:rsidRDefault="00275A81" w:rsidP="00B86379">
      <w:pPr>
        <w:spacing w:line="480" w:lineRule="auto"/>
        <w:rPr>
          <w:rFonts w:ascii="Times New Roman" w:hAnsi="Times New Roman" w:cs="Times New Roman"/>
          <w:sz w:val="24"/>
        </w:rPr>
      </w:pPr>
      <w:r w:rsidRPr="00B86379">
        <w:rPr>
          <w:rFonts w:ascii="Times New Roman" w:hAnsi="Times New Roman" w:cs="Times New Roman"/>
          <w:sz w:val="24"/>
        </w:rPr>
        <w:t>I believe the root of NexusTech's problems lies in its one-sided and out-of-context application of mainstream theories, while completely ignoring the cautionary tales of critical theory.</w:t>
      </w:r>
    </w:p>
    <w:p w14:paraId="2AE98641" w14:textId="536DFCB4" w:rsidR="00275A81" w:rsidRPr="00B86379" w:rsidRDefault="00275A81" w:rsidP="00B86379">
      <w:pPr>
        <w:spacing w:line="480" w:lineRule="auto"/>
        <w:rPr>
          <w:rFonts w:ascii="Times New Roman" w:hAnsi="Times New Roman" w:cs="Times New Roman"/>
          <w:sz w:val="24"/>
        </w:rPr>
      </w:pPr>
      <w:r w:rsidRPr="00B86379">
        <w:rPr>
          <w:rFonts w:ascii="Times New Roman" w:hAnsi="Times New Roman" w:cs="Times New Roman"/>
          <w:sz w:val="24"/>
        </w:rPr>
        <w:t>Taylorism's extreme pursuit of efficiency and critical theory's concern about the alienation of human nature constitute a fundamental and difficult-to-eliminate tension in management practice. NexusTech's failure was not due to the pursuit of efficiency itself, but rather to treating efficiency as the sole criterion, completely sacrificing employee autonomy and welfare. Companies can balance these two aspects, viewing efficiency as a means to achieve mutual progress for the organization and its employees, not as the ultimate goal. For example, moderate work standardization can eliminate chaos, but it must be combined with employees' autonomy in decision-making.</w:t>
      </w:r>
    </w:p>
    <w:p w14:paraId="60500173" w14:textId="3D84685F" w:rsidR="00275A81" w:rsidRPr="00B86379" w:rsidRDefault="00275A81" w:rsidP="00B86379">
      <w:pPr>
        <w:spacing w:line="480" w:lineRule="auto"/>
        <w:rPr>
          <w:rFonts w:ascii="Times New Roman" w:hAnsi="Times New Roman" w:cs="Times New Roman"/>
          <w:sz w:val="24"/>
        </w:rPr>
      </w:pPr>
      <w:r w:rsidRPr="00B86379">
        <w:rPr>
          <w:rFonts w:ascii="Times New Roman" w:hAnsi="Times New Roman" w:cs="Times New Roman"/>
          <w:sz w:val="24"/>
        </w:rPr>
        <w:t xml:space="preserve">Weber warned that bureaucracy could evolve into an "iron cage" that restricts human nature. NexusTech found itself in this predicament. However, fully implementing the idealized model of post-bureaucracy can also lead to chaos and unclear accountability in large organizations. Therefore, when choosing a solution, one can try to find a "smart bureaucracy," establishing the fewest but most critical rules to ensure fairness and compliance, while granting teams greater autonomy at the execution level (Adler &amp; Borys, 1996). NexusTech's "agile" slogan was supposed to be a process of </w:t>
      </w:r>
      <w:r w:rsidRPr="00B86379">
        <w:rPr>
          <w:rFonts w:ascii="Times New Roman" w:hAnsi="Times New Roman" w:cs="Times New Roman"/>
          <w:sz w:val="24"/>
        </w:rPr>
        <w:lastRenderedPageBreak/>
        <w:t>achieving goals, but actual management practice was the opposite.</w:t>
      </w:r>
    </w:p>
    <w:p w14:paraId="3FB6ACF3" w14:textId="78547A1B" w:rsidR="0054460B" w:rsidRPr="00B86379" w:rsidRDefault="00275A81" w:rsidP="00B86379">
      <w:pPr>
        <w:spacing w:line="480" w:lineRule="auto"/>
        <w:rPr>
          <w:rFonts w:ascii="Times New Roman" w:hAnsi="Times New Roman" w:cs="Times New Roman"/>
          <w:sz w:val="24"/>
        </w:rPr>
      </w:pPr>
      <w:r w:rsidRPr="00B86379">
        <w:rPr>
          <w:rFonts w:ascii="Times New Roman" w:hAnsi="Times New Roman" w:cs="Times New Roman"/>
          <w:sz w:val="24"/>
        </w:rPr>
        <w:t>Critical theory excels at deconstructing problems but lacks constructive solutions. However, in the NexusTech case, critical theory pointed the way to establishing a new management system. Foucault's analysis of power warns us that the design of any control system must include checks and balances against the abuse of power. Post-bureaucracy's critique of "inconsistency between words and deeds" clearly points out that the establishment of organizational trust must be based on a high degree of consistency between values ​​and daily practices. Therefore, critical theory is not the enemy of management, but rather provides necessary ethical warnings.</w:t>
      </w:r>
    </w:p>
    <w:p w14:paraId="4F0DB92F" w14:textId="77777777" w:rsidR="00E56EB8" w:rsidRPr="00B86379" w:rsidRDefault="00E56EB8" w:rsidP="00B86379">
      <w:pPr>
        <w:spacing w:line="480" w:lineRule="auto"/>
        <w:rPr>
          <w:rFonts w:ascii="Times New Roman" w:hAnsi="Times New Roman" w:cs="Times New Roman"/>
          <w:sz w:val="24"/>
        </w:rPr>
      </w:pPr>
    </w:p>
    <w:p w14:paraId="4B799985" w14:textId="3788ED63" w:rsidR="00E56EB8" w:rsidRPr="00B86379" w:rsidRDefault="00E56EB8" w:rsidP="00B86379">
      <w:pPr>
        <w:pStyle w:val="1"/>
        <w:rPr>
          <w:rFonts w:ascii="Times New Roman" w:hAnsi="Times New Roman" w:cs="Times New Roman"/>
          <w:b/>
          <w:bCs/>
          <w:color w:val="000000" w:themeColor="text1"/>
          <w:sz w:val="24"/>
          <w:szCs w:val="24"/>
        </w:rPr>
      </w:pPr>
      <w:bookmarkStart w:id="6" w:name="_Toc214561151"/>
      <w:r w:rsidRPr="00B86379">
        <w:rPr>
          <w:rFonts w:ascii="Times New Roman" w:hAnsi="Times New Roman" w:cs="Times New Roman"/>
          <w:b/>
          <w:bCs/>
          <w:color w:val="000000" w:themeColor="text1"/>
          <w:sz w:val="24"/>
          <w:szCs w:val="24"/>
        </w:rPr>
        <w:t>3.0 Ethical Evaluation</w:t>
      </w:r>
      <w:bookmarkEnd w:id="6"/>
    </w:p>
    <w:p w14:paraId="24D3C5C9" w14:textId="5F7AEFA7" w:rsidR="00272B6C" w:rsidRPr="00B86379" w:rsidRDefault="00272B6C" w:rsidP="00B86379">
      <w:pPr>
        <w:pStyle w:val="2"/>
        <w:spacing w:line="480" w:lineRule="auto"/>
        <w:rPr>
          <w:rFonts w:ascii="Times New Roman" w:hAnsi="Times New Roman" w:cs="Times New Roman"/>
          <w:b/>
          <w:bCs/>
          <w:color w:val="000000" w:themeColor="text1"/>
          <w:sz w:val="24"/>
          <w:szCs w:val="24"/>
        </w:rPr>
      </w:pPr>
      <w:bookmarkStart w:id="7" w:name="_Toc214561152"/>
      <w:r w:rsidRPr="00B86379">
        <w:rPr>
          <w:rFonts w:ascii="Times New Roman" w:hAnsi="Times New Roman" w:cs="Times New Roman"/>
          <w:b/>
          <w:bCs/>
          <w:color w:val="000000" w:themeColor="text1"/>
          <w:sz w:val="24"/>
          <w:szCs w:val="24"/>
        </w:rPr>
        <w:t>3.1 Carroll Pyramid Model</w:t>
      </w:r>
      <w:bookmarkEnd w:id="7"/>
    </w:p>
    <w:p w14:paraId="05C5BA6D" w14:textId="1B07BE9E" w:rsidR="00E56EB8" w:rsidRPr="00B86379" w:rsidRDefault="00E56EB8" w:rsidP="00B86379">
      <w:pPr>
        <w:spacing w:line="480" w:lineRule="auto"/>
        <w:rPr>
          <w:rFonts w:ascii="Times New Roman" w:hAnsi="Times New Roman" w:cs="Times New Roman"/>
          <w:sz w:val="24"/>
        </w:rPr>
      </w:pPr>
      <w:r w:rsidRPr="00B86379">
        <w:rPr>
          <w:rFonts w:ascii="Times New Roman" w:hAnsi="Times New Roman" w:cs="Times New Roman"/>
          <w:sz w:val="24"/>
        </w:rPr>
        <w:t>Using Carroll's (1991) Corporate Social Responsibility Pyramid Model as an evaluation framework, we can see NexusTech's ethical issues.</w:t>
      </w:r>
    </w:p>
    <w:p w14:paraId="0EEFDDA5" w14:textId="13286A19" w:rsidR="00E56EB8" w:rsidRPr="00B86379" w:rsidRDefault="00E56EB8" w:rsidP="00B86379">
      <w:pPr>
        <w:spacing w:line="480" w:lineRule="auto"/>
        <w:rPr>
          <w:rFonts w:ascii="Times New Roman" w:hAnsi="Times New Roman" w:cs="Times New Roman"/>
          <w:sz w:val="24"/>
        </w:rPr>
      </w:pPr>
      <w:r w:rsidRPr="00B86379">
        <w:rPr>
          <w:rFonts w:ascii="Times New Roman" w:hAnsi="Times New Roman" w:cs="Times New Roman"/>
          <w:sz w:val="24"/>
        </w:rPr>
        <w:t>From an economic and legal responsibility perspective, while the company superficially fulfills its basic economic responsibility of profitability, the recruitment, training, and knowledge loss costs resulting from employee turnover are impacting the company's long-term economic health. It is necessary to examine whether the company's management practices comply with labor regulations regarding working hours, occupational health and safety, and fulfill its legal responsibilities.</w:t>
      </w:r>
    </w:p>
    <w:p w14:paraId="3824C6C5" w14:textId="107B0B7D" w:rsidR="00E56EB8" w:rsidRPr="00B86379" w:rsidRDefault="00E56EB8" w:rsidP="00B86379">
      <w:pPr>
        <w:spacing w:line="480" w:lineRule="auto"/>
        <w:rPr>
          <w:rFonts w:ascii="Times New Roman" w:hAnsi="Times New Roman" w:cs="Times New Roman"/>
          <w:sz w:val="24"/>
        </w:rPr>
      </w:pPr>
      <w:r w:rsidRPr="00B86379">
        <w:rPr>
          <w:rFonts w:ascii="Times New Roman" w:hAnsi="Times New Roman" w:cs="Times New Roman"/>
          <w:sz w:val="24"/>
        </w:rPr>
        <w:lastRenderedPageBreak/>
        <w:t>Ethical responsibility requires companies to go beyond legal provisions and act justly, fairly, and in accordance with ethical expectations. However, NexusTech violated these principles in several ways: decision-making lacked transparency and fairness; employee welfare was sacrificed for efficiency, failing to achieve fairness; and the prevailing micromanagement failed to respect employees' autonomy and dignity (Fraedrich &amp; Ferrell, 2021).</w:t>
      </w:r>
    </w:p>
    <w:p w14:paraId="22B933DC" w14:textId="75EA45E9" w:rsidR="00E56EB8" w:rsidRPr="00B86379" w:rsidRDefault="00E56EB8" w:rsidP="00B86379">
      <w:pPr>
        <w:spacing w:line="480" w:lineRule="auto"/>
        <w:rPr>
          <w:rFonts w:ascii="Times New Roman" w:hAnsi="Times New Roman" w:cs="Times New Roman"/>
          <w:sz w:val="24"/>
        </w:rPr>
      </w:pPr>
      <w:r w:rsidRPr="00B86379">
        <w:rPr>
          <w:rFonts w:ascii="Times New Roman" w:hAnsi="Times New Roman" w:cs="Times New Roman"/>
          <w:sz w:val="24"/>
        </w:rPr>
        <w:t>From a philanthropic responsibility perspective, as an aspiring technology company, the inconsistent implementation of its diversified initiatives in different regions may be seen as a "vanity project," reflecting a lack of genuine commitment to society and potentially damaging the company's internal environment and brand image.</w:t>
      </w:r>
    </w:p>
    <w:p w14:paraId="425B7BED" w14:textId="77777777" w:rsidR="00272B6C" w:rsidRPr="00B86379" w:rsidRDefault="00272B6C" w:rsidP="00B86379">
      <w:pPr>
        <w:spacing w:line="480" w:lineRule="auto"/>
        <w:rPr>
          <w:rFonts w:ascii="Times New Roman" w:hAnsi="Times New Roman" w:cs="Times New Roman"/>
          <w:sz w:val="24"/>
        </w:rPr>
      </w:pPr>
    </w:p>
    <w:p w14:paraId="3583A167" w14:textId="0A48CBCA" w:rsidR="00272B6C" w:rsidRPr="00B86379" w:rsidRDefault="00272B6C" w:rsidP="00B86379">
      <w:pPr>
        <w:pStyle w:val="2"/>
        <w:spacing w:line="480" w:lineRule="auto"/>
        <w:rPr>
          <w:rFonts w:ascii="Times New Roman" w:hAnsi="Times New Roman" w:cs="Times New Roman"/>
          <w:b/>
          <w:bCs/>
          <w:color w:val="000000" w:themeColor="text1"/>
          <w:sz w:val="24"/>
          <w:szCs w:val="24"/>
        </w:rPr>
      </w:pPr>
      <w:bookmarkStart w:id="8" w:name="_Toc214561153"/>
      <w:r w:rsidRPr="00B86379">
        <w:rPr>
          <w:rFonts w:ascii="Times New Roman" w:hAnsi="Times New Roman" w:cs="Times New Roman"/>
          <w:b/>
          <w:bCs/>
          <w:color w:val="000000" w:themeColor="text1"/>
          <w:sz w:val="24"/>
          <w:szCs w:val="24"/>
        </w:rPr>
        <w:t>3.2 Utilitarianism and Deontology</w:t>
      </w:r>
      <w:bookmarkEnd w:id="8"/>
    </w:p>
    <w:p w14:paraId="79BCD462" w14:textId="7EF85327" w:rsidR="00272B6C" w:rsidRPr="00B86379" w:rsidRDefault="00272B6C" w:rsidP="00B86379">
      <w:pPr>
        <w:spacing w:line="480" w:lineRule="auto"/>
        <w:rPr>
          <w:rFonts w:ascii="Times New Roman" w:hAnsi="Times New Roman" w:cs="Times New Roman"/>
          <w:sz w:val="24"/>
        </w:rPr>
      </w:pPr>
      <w:r w:rsidRPr="00B86379">
        <w:rPr>
          <w:rFonts w:ascii="Times New Roman" w:hAnsi="Times New Roman" w:cs="Times New Roman"/>
          <w:sz w:val="24"/>
        </w:rPr>
        <w:t>To more comprehensively assess the ethical impact of management practices, I reiterate two classic ethical theories: utilitarianism and deontology.</w:t>
      </w:r>
    </w:p>
    <w:p w14:paraId="3BC6A2E4" w14:textId="45AC52FB" w:rsidR="00272B6C" w:rsidRPr="00B86379" w:rsidRDefault="00272B6C" w:rsidP="00B86379">
      <w:pPr>
        <w:spacing w:line="480" w:lineRule="auto"/>
        <w:rPr>
          <w:rFonts w:ascii="Times New Roman" w:hAnsi="Times New Roman" w:cs="Times New Roman"/>
          <w:sz w:val="24"/>
        </w:rPr>
      </w:pPr>
      <w:r w:rsidRPr="00B86379">
        <w:rPr>
          <w:rFonts w:ascii="Times New Roman" w:hAnsi="Times New Roman" w:cs="Times New Roman"/>
          <w:sz w:val="24"/>
        </w:rPr>
        <w:t xml:space="preserve">Utilitarianism argues that the rightness or wrongness of an action depends on whether the leader can bring the greatest happiness to the greatest number. From this standard, NexusTech's current management model is clearly flawed. While it may bring short-term economic benefits to a minority of shareholders, it leads to widespread employee burnout, weakened organizational capabilities due to high employee turnover, and potential delays in innovation and a decline in service quality. In the long run, it significantly reduces overall well-being (including for employees, customers, and </w:t>
      </w:r>
      <w:r w:rsidRPr="00B86379">
        <w:rPr>
          <w:rFonts w:ascii="Times New Roman" w:hAnsi="Times New Roman" w:cs="Times New Roman"/>
          <w:sz w:val="24"/>
        </w:rPr>
        <w:lastRenderedPageBreak/>
        <w:t>even shareholders). This flawed management model is unwise and unethical.</w:t>
      </w:r>
    </w:p>
    <w:p w14:paraId="684838F4" w14:textId="51585B1D" w:rsidR="00272B6C" w:rsidRPr="00B86379" w:rsidRDefault="00272B6C" w:rsidP="00B86379">
      <w:pPr>
        <w:spacing w:line="480" w:lineRule="auto"/>
        <w:rPr>
          <w:rFonts w:ascii="Times New Roman" w:hAnsi="Times New Roman" w:cs="Times New Roman"/>
          <w:sz w:val="24"/>
        </w:rPr>
      </w:pPr>
      <w:r w:rsidRPr="00B86379">
        <w:rPr>
          <w:rFonts w:ascii="Times New Roman" w:hAnsi="Times New Roman" w:cs="Times New Roman"/>
          <w:sz w:val="24"/>
        </w:rPr>
        <w:t>Deontology, on the other hand, focuses on the motivation and principles behind actions, emphasizing that people must be seen as ends in themselves, not merely means. According to this theory, NexusTech's management practices exhibit a more direct ethical error: the company treats employees as tools to achieve performance goals, sacrificing their autonomy through monitoring and high-pressure policies, which directly violates the basic dignity of employees. Regardless of whether the company ultimately achieves high performance, treating people as tools is morally wrong. The fact that employee trust dropped by 38% reflects employees' feeling of lacking basic dignity.</w:t>
      </w:r>
    </w:p>
    <w:p w14:paraId="10EE537A" w14:textId="35BDE71F" w:rsidR="00272B6C" w:rsidRPr="00B86379" w:rsidRDefault="00272B6C" w:rsidP="00B86379">
      <w:pPr>
        <w:spacing w:line="480" w:lineRule="auto"/>
        <w:rPr>
          <w:rFonts w:ascii="Times New Roman" w:hAnsi="Times New Roman" w:cs="Times New Roman"/>
          <w:sz w:val="24"/>
        </w:rPr>
      </w:pPr>
      <w:r w:rsidRPr="00B86379">
        <w:rPr>
          <w:rFonts w:ascii="Times New Roman" w:hAnsi="Times New Roman" w:cs="Times New Roman"/>
          <w:sz w:val="24"/>
        </w:rPr>
        <w:t>Through these two complementary ethical frameworks, NexusTech's management style not only produced negative consequences—a failure of utilitarianism—but was also built on flawed principles—a failure of deontology. These two failures further confirm the conclusions drawn from Carroll's pyramid and highlight the company's ethical deficiencies.</w:t>
      </w:r>
    </w:p>
    <w:p w14:paraId="66E9BD04" w14:textId="77777777" w:rsidR="000002C5" w:rsidRPr="00B86379" w:rsidRDefault="000002C5" w:rsidP="00B86379">
      <w:pPr>
        <w:spacing w:line="480" w:lineRule="auto"/>
        <w:rPr>
          <w:rFonts w:ascii="Times New Roman" w:hAnsi="Times New Roman" w:cs="Times New Roman"/>
          <w:sz w:val="24"/>
        </w:rPr>
      </w:pPr>
    </w:p>
    <w:p w14:paraId="3A931D3E" w14:textId="75B3D99F" w:rsidR="000002C5" w:rsidRPr="00B86379" w:rsidRDefault="000002C5" w:rsidP="00B86379">
      <w:pPr>
        <w:pStyle w:val="1"/>
        <w:spacing w:line="480" w:lineRule="auto"/>
        <w:rPr>
          <w:rFonts w:ascii="Times New Roman" w:hAnsi="Times New Roman" w:cs="Times New Roman"/>
          <w:b/>
          <w:bCs/>
          <w:color w:val="000000" w:themeColor="text1"/>
          <w:sz w:val="24"/>
          <w:szCs w:val="24"/>
        </w:rPr>
      </w:pPr>
      <w:bookmarkStart w:id="9" w:name="_Toc214561154"/>
      <w:r w:rsidRPr="00B86379">
        <w:rPr>
          <w:rFonts w:ascii="Times New Roman" w:hAnsi="Times New Roman" w:cs="Times New Roman"/>
          <w:b/>
          <w:bCs/>
          <w:color w:val="000000" w:themeColor="text1"/>
          <w:sz w:val="24"/>
          <w:szCs w:val="24"/>
        </w:rPr>
        <w:t>4.0 Conclusion</w:t>
      </w:r>
      <w:bookmarkEnd w:id="9"/>
    </w:p>
    <w:p w14:paraId="531D6CBF" w14:textId="38D59B4E" w:rsidR="000002C5" w:rsidRPr="00B86379" w:rsidRDefault="000002C5" w:rsidP="00B86379">
      <w:pPr>
        <w:spacing w:line="480" w:lineRule="auto"/>
        <w:rPr>
          <w:rFonts w:ascii="Times New Roman" w:hAnsi="Times New Roman" w:cs="Times New Roman"/>
          <w:sz w:val="24"/>
        </w:rPr>
      </w:pPr>
      <w:r w:rsidRPr="00B86379">
        <w:rPr>
          <w:rFonts w:ascii="Times New Roman" w:hAnsi="Times New Roman" w:cs="Times New Roman"/>
          <w:sz w:val="24"/>
        </w:rPr>
        <w:t xml:space="preserve">The management challenges facing NexusTech Global are not merely superficial issues, but a profound management crisis. Mainstream management theory has created a framework detrimental to the company's development and is ethically </w:t>
      </w:r>
      <w:r w:rsidRPr="00B86379">
        <w:rPr>
          <w:rFonts w:ascii="Times New Roman" w:hAnsi="Times New Roman" w:cs="Times New Roman"/>
          <w:sz w:val="24"/>
        </w:rPr>
        <w:lastRenderedPageBreak/>
        <w:t>flawed. Critical management theory acts as a mirror, allowing us to see the serious problems arising from this system, such as power imbalances, inconsistencies between words and actions, and neglect of human nature. The ethical assessment using the Carroll Pyramid reveals a serious dereliction of duty by the company in fulfilling its responsibilities to its key stakeholders, employees. For NexusTech to achieve stable development in the future, it must reformulate its management theory, elevating ethical considerations to a core guiding strategy, thereby achieving comprehensive management reform.</w:t>
      </w:r>
    </w:p>
    <w:p w14:paraId="63792B54" w14:textId="77777777" w:rsidR="00933936" w:rsidRPr="00B86379" w:rsidRDefault="00933936" w:rsidP="00B86379">
      <w:pPr>
        <w:spacing w:line="480" w:lineRule="auto"/>
        <w:rPr>
          <w:rFonts w:ascii="Times New Roman" w:hAnsi="Times New Roman" w:cs="Times New Roman"/>
          <w:sz w:val="24"/>
        </w:rPr>
      </w:pPr>
    </w:p>
    <w:p w14:paraId="6089D4C1" w14:textId="4E7673C8" w:rsidR="00933936" w:rsidRPr="00B86379" w:rsidRDefault="00933936" w:rsidP="00B86379">
      <w:pPr>
        <w:pStyle w:val="1"/>
        <w:spacing w:line="480" w:lineRule="auto"/>
        <w:rPr>
          <w:rFonts w:ascii="Times New Roman" w:hAnsi="Times New Roman" w:cs="Times New Roman"/>
          <w:b/>
          <w:bCs/>
          <w:color w:val="000000" w:themeColor="text1"/>
          <w:sz w:val="24"/>
          <w:szCs w:val="24"/>
        </w:rPr>
      </w:pPr>
      <w:bookmarkStart w:id="10" w:name="_Toc214561155"/>
      <w:r w:rsidRPr="00B86379">
        <w:rPr>
          <w:rFonts w:ascii="Times New Roman" w:hAnsi="Times New Roman" w:cs="Times New Roman"/>
          <w:b/>
          <w:bCs/>
          <w:color w:val="000000" w:themeColor="text1"/>
          <w:sz w:val="24"/>
          <w:szCs w:val="24"/>
        </w:rPr>
        <w:t>5.0 Recommendations</w:t>
      </w:r>
      <w:bookmarkEnd w:id="10"/>
    </w:p>
    <w:p w14:paraId="66C78244" w14:textId="2A3F0383" w:rsidR="00933936" w:rsidRPr="00B86379" w:rsidRDefault="00933936" w:rsidP="00B86379">
      <w:pPr>
        <w:spacing w:line="480" w:lineRule="auto"/>
        <w:rPr>
          <w:rFonts w:ascii="Times New Roman" w:hAnsi="Times New Roman" w:cs="Times New Roman"/>
          <w:sz w:val="24"/>
        </w:rPr>
      </w:pPr>
      <w:r w:rsidRPr="00B86379">
        <w:rPr>
          <w:rFonts w:ascii="Times New Roman" w:hAnsi="Times New Roman" w:cs="Times New Roman"/>
          <w:sz w:val="24"/>
        </w:rPr>
        <w:t>To drive a cultural transformation towards psychological safety, the company's primary task is to shift its organizational culture from a controlling to an enabling one. Provide professional training to managers at all levels, focusing on cultivating the company's ability to build team psychological safety, enabling every employee to express their ideas, demonstrate their innovation, take risks, and admit mistakes without fear of punishment (Edmondson, 2019). The effectiveness of the reforms should also be quantitatively evaluated and tracked through professional surveys.</w:t>
      </w:r>
    </w:p>
    <w:p w14:paraId="5E330546" w14:textId="0801058F" w:rsidR="00933936" w:rsidRPr="00B86379" w:rsidRDefault="00933936" w:rsidP="00B86379">
      <w:pPr>
        <w:spacing w:line="480" w:lineRule="auto"/>
        <w:rPr>
          <w:rFonts w:ascii="Times New Roman" w:hAnsi="Times New Roman" w:cs="Times New Roman"/>
          <w:sz w:val="24"/>
        </w:rPr>
      </w:pPr>
      <w:r w:rsidRPr="00B86379">
        <w:rPr>
          <w:rFonts w:ascii="Times New Roman" w:hAnsi="Times New Roman" w:cs="Times New Roman"/>
          <w:sz w:val="24"/>
        </w:rPr>
        <w:t xml:space="preserve">To achieve truly agile structural reforms, it is necessary to break down bureaucratic controls. It is recommended to fully implement a true agile management framework (such as Scrum or Kanban) in core product and technology teams. These teams can be given greater autonomy in project execution, budgeting, and other decision-making </w:t>
      </w:r>
      <w:r w:rsidRPr="00B86379">
        <w:rPr>
          <w:rFonts w:ascii="Times New Roman" w:hAnsi="Times New Roman" w:cs="Times New Roman"/>
          <w:sz w:val="24"/>
        </w:rPr>
        <w:lastRenderedPageBreak/>
        <w:t>processes, and key approval processes can be simplified to achieve "agile" management.</w:t>
      </w:r>
    </w:p>
    <w:p w14:paraId="61357810" w14:textId="665E2A4A" w:rsidR="00933936" w:rsidRPr="00B86379" w:rsidRDefault="00933936" w:rsidP="00B86379">
      <w:pPr>
        <w:spacing w:line="480" w:lineRule="auto"/>
        <w:rPr>
          <w:rFonts w:ascii="Times New Roman" w:hAnsi="Times New Roman" w:cs="Times New Roman"/>
          <w:sz w:val="24"/>
        </w:rPr>
      </w:pPr>
      <w:r w:rsidRPr="00B86379">
        <w:rPr>
          <w:rFonts w:ascii="Times New Roman" w:hAnsi="Times New Roman" w:cs="Times New Roman"/>
          <w:sz w:val="24"/>
        </w:rPr>
        <w:t>An Ethical Leadership Development Programme can also be implemented. Leadership is key to change, and leaders should implement a comprehensive leadership development program that deeply integrates transformational leadership, ethical decision-making models, and training on unconscious biases. This program should revise managers’ performance indicators (KPIs) and incorporate team health indicators such as employee engagement, talent retention and development rates, linking leadership success with team well-being.</w:t>
      </w:r>
    </w:p>
    <w:p w14:paraId="3F654719" w14:textId="54DB5D6F" w:rsidR="005849E0" w:rsidRPr="00B86379" w:rsidRDefault="00933936" w:rsidP="00B86379">
      <w:pPr>
        <w:spacing w:line="480" w:lineRule="auto"/>
        <w:rPr>
          <w:rFonts w:ascii="Times New Roman" w:hAnsi="Times New Roman" w:cs="Times New Roman"/>
          <w:sz w:val="24"/>
        </w:rPr>
      </w:pPr>
      <w:r w:rsidRPr="00B86379">
        <w:rPr>
          <w:rFonts w:ascii="Times New Roman" w:hAnsi="Times New Roman" w:cs="Times New Roman"/>
          <w:sz w:val="24"/>
        </w:rPr>
        <w:t>Furthermore, it's necessary to establish transparent accountability and feedback mechanisms. To regain employee trust, the company can create an independent, secure, and anonymous channel for reporting ethical issues. Management must commit to regularly providing employees with transparent feedback reports, ensuring no privacy is compromised, detailing the improvement suggestions received and the corrective actions taken. This "closed-loop communication" allows employees to see that the company is gradually adopting their suggestions, helping them regain trust.</w:t>
      </w:r>
    </w:p>
    <w:p w14:paraId="7E9C4F46" w14:textId="77777777" w:rsidR="005849E0" w:rsidRDefault="005849E0">
      <w:pPr>
        <w:widowControl/>
      </w:pPr>
      <w:r>
        <w:br w:type="page"/>
      </w:r>
    </w:p>
    <w:p w14:paraId="0ECFCC40" w14:textId="09050B6F" w:rsidR="00933936" w:rsidRPr="00B86379" w:rsidRDefault="005849E0" w:rsidP="00B86379">
      <w:pPr>
        <w:pStyle w:val="1"/>
        <w:rPr>
          <w:rFonts w:ascii="Times New Roman" w:hAnsi="Times New Roman" w:cs="Times New Roman"/>
          <w:b/>
          <w:bCs/>
          <w:color w:val="000000" w:themeColor="text1"/>
          <w:sz w:val="24"/>
          <w:szCs w:val="24"/>
        </w:rPr>
      </w:pPr>
      <w:bookmarkStart w:id="11" w:name="_Toc214561156"/>
      <w:r w:rsidRPr="00B86379">
        <w:rPr>
          <w:rFonts w:ascii="Times New Roman" w:hAnsi="Times New Roman" w:cs="Times New Roman"/>
          <w:b/>
          <w:bCs/>
          <w:color w:val="000000" w:themeColor="text1"/>
          <w:sz w:val="24"/>
          <w:szCs w:val="24"/>
        </w:rPr>
        <w:lastRenderedPageBreak/>
        <w:t>References</w:t>
      </w:r>
      <w:bookmarkEnd w:id="11"/>
    </w:p>
    <w:p w14:paraId="327638D8" w14:textId="77777777" w:rsidR="009F1F92" w:rsidRPr="0065300C" w:rsidRDefault="009F1F92" w:rsidP="009F1F92">
      <w:r w:rsidRPr="0065300C">
        <w:t xml:space="preserve">Ahsan, M. (2024) ‘Revisiting employee burnout in high-growth tech firms’, </w:t>
      </w:r>
      <w:r w:rsidRPr="0065300C">
        <w:rPr>
          <w:i/>
          <w:iCs/>
        </w:rPr>
        <w:t>Journal of Organizational Behavior</w:t>
      </w:r>
      <w:r w:rsidRPr="0065300C">
        <w:t>, 45(2), pp. 122–140.</w:t>
      </w:r>
    </w:p>
    <w:p w14:paraId="7C6F8511" w14:textId="77777777" w:rsidR="009F1F92" w:rsidRPr="0065300C" w:rsidRDefault="009F1F92" w:rsidP="009F1F92">
      <w:r w:rsidRPr="0065300C">
        <w:t xml:space="preserve">Bowie, N. (2017) </w:t>
      </w:r>
      <w:r w:rsidRPr="0065300C">
        <w:rPr>
          <w:i/>
          <w:iCs/>
        </w:rPr>
        <w:t>Kantian Ethics and Business</w:t>
      </w:r>
      <w:r w:rsidRPr="0065300C">
        <w:t>. Oxford: Oxford University Press.</w:t>
      </w:r>
    </w:p>
    <w:p w14:paraId="5D50CBC5" w14:textId="77777777" w:rsidR="009F1F92" w:rsidRPr="0065300C" w:rsidRDefault="009F1F92" w:rsidP="009F1F92">
      <w:r w:rsidRPr="0065300C">
        <w:t xml:space="preserve">Brown, D. &amp; Tate, L. (2024) ‘Managing diversity in multinational tech organisations’, </w:t>
      </w:r>
      <w:r w:rsidRPr="0065300C">
        <w:rPr>
          <w:i/>
          <w:iCs/>
        </w:rPr>
        <w:t>Equality, Diversity and Inclusion</w:t>
      </w:r>
      <w:r w:rsidRPr="0065300C">
        <w:t>, 43(2), pp. 210–233.</w:t>
      </w:r>
    </w:p>
    <w:p w14:paraId="7FA6224C" w14:textId="77777777" w:rsidR="009F1F92" w:rsidRPr="0065300C" w:rsidRDefault="009F1F92" w:rsidP="009F1F92">
      <w:r w:rsidRPr="0065300C">
        <w:t xml:space="preserve">Carroll, A.B. (1991) ‘The pyramid of corporate social responsibility: Toward the moral management of stakeholders’, </w:t>
      </w:r>
      <w:r w:rsidRPr="0065300C">
        <w:rPr>
          <w:i/>
          <w:iCs/>
        </w:rPr>
        <w:t>Business Horizons</w:t>
      </w:r>
      <w:r w:rsidRPr="0065300C">
        <w:t>, 34(4), pp. 39–48.</w:t>
      </w:r>
    </w:p>
    <w:p w14:paraId="237EC6BB" w14:textId="77777777" w:rsidR="009F1F92" w:rsidRPr="0065300C" w:rsidRDefault="009F1F92" w:rsidP="009F1F92">
      <w:r w:rsidRPr="0065300C">
        <w:t xml:space="preserve">Carter, S. (2024) ‘Power dynamics and surveillance in knowledge work’, </w:t>
      </w:r>
      <w:r w:rsidRPr="0065300C">
        <w:rPr>
          <w:i/>
          <w:iCs/>
        </w:rPr>
        <w:t>Work, Employment &amp; Society</w:t>
      </w:r>
      <w:r w:rsidRPr="0065300C">
        <w:t>, 38(2), pp. 355–374.</w:t>
      </w:r>
    </w:p>
    <w:p w14:paraId="519AB6FE" w14:textId="77777777" w:rsidR="009F1F92" w:rsidRPr="0065300C" w:rsidRDefault="009F1F92" w:rsidP="009F1F92">
      <w:r w:rsidRPr="0065300C">
        <w:t xml:space="preserve">Clarke, J. (2024) ‘Post-bureaucracy in fast-scaling organisations’, </w:t>
      </w:r>
      <w:r w:rsidRPr="0065300C">
        <w:rPr>
          <w:i/>
          <w:iCs/>
        </w:rPr>
        <w:t>Journal of Management Studies</w:t>
      </w:r>
      <w:r w:rsidRPr="0065300C">
        <w:t>, 61(2), pp. 201–223.</w:t>
      </w:r>
    </w:p>
    <w:p w14:paraId="376B1DEB" w14:textId="77777777" w:rsidR="009F1F92" w:rsidRPr="0065300C" w:rsidRDefault="009F1F92" w:rsidP="009F1F92">
      <w:r w:rsidRPr="0065300C">
        <w:t xml:space="preserve">Denning, S. (2018) ‘The age of agile: How smart companies are transforming work’, </w:t>
      </w:r>
      <w:r w:rsidRPr="0065300C">
        <w:rPr>
          <w:i/>
          <w:iCs/>
        </w:rPr>
        <w:t>California Management Review</w:t>
      </w:r>
      <w:r w:rsidRPr="0065300C">
        <w:t>, 61(1), pp. 5–25.</w:t>
      </w:r>
    </w:p>
    <w:p w14:paraId="23678C93" w14:textId="77777777" w:rsidR="009F1F92" w:rsidRPr="0065300C" w:rsidRDefault="009F1F92" w:rsidP="009F1F92">
      <w:r w:rsidRPr="0065300C">
        <w:t xml:space="preserve">Edmondson, A.C. (2019) </w:t>
      </w:r>
      <w:r w:rsidRPr="0065300C">
        <w:rPr>
          <w:i/>
          <w:iCs/>
        </w:rPr>
        <w:t>The Fearless Organization: Creating Psychological Safety in the Workplace</w:t>
      </w:r>
      <w:r w:rsidRPr="0065300C">
        <w:t>. Hoboken: Wiley.</w:t>
      </w:r>
    </w:p>
    <w:p w14:paraId="5688B2D3" w14:textId="77777777" w:rsidR="009F1F92" w:rsidRPr="0065300C" w:rsidRDefault="009F1F92" w:rsidP="009F1F92">
      <w:r w:rsidRPr="0065300C">
        <w:t xml:space="preserve">Edwards, M. (2024) ‘CSR authenticity in global firms’, </w:t>
      </w:r>
      <w:r w:rsidRPr="0065300C">
        <w:rPr>
          <w:i/>
          <w:iCs/>
        </w:rPr>
        <w:t>Business &amp; Society</w:t>
      </w:r>
      <w:r w:rsidRPr="0065300C">
        <w:t>, 63(1), pp. 55–80.</w:t>
      </w:r>
    </w:p>
    <w:p w14:paraId="5541372C" w14:textId="77777777" w:rsidR="009F1F92" w:rsidRPr="0065300C" w:rsidRDefault="009F1F92" w:rsidP="009F1F92">
      <w:r w:rsidRPr="0065300C">
        <w:t xml:space="preserve">Fayol, H. (1949) </w:t>
      </w:r>
      <w:r w:rsidRPr="0065300C">
        <w:rPr>
          <w:i/>
          <w:iCs/>
        </w:rPr>
        <w:t>General and Industrial Management</w:t>
      </w:r>
      <w:r w:rsidRPr="0065300C">
        <w:t>. London: Pitman.</w:t>
      </w:r>
    </w:p>
    <w:p w14:paraId="41EE69C0" w14:textId="77777777" w:rsidR="009F1F92" w:rsidRPr="0065300C" w:rsidRDefault="009F1F92" w:rsidP="009F1F92">
      <w:r w:rsidRPr="0065300C">
        <w:t xml:space="preserve">Foucault, M. (1977) </w:t>
      </w:r>
      <w:r w:rsidRPr="0065300C">
        <w:rPr>
          <w:i/>
          <w:iCs/>
        </w:rPr>
        <w:t>Discipline and Punish: The Birth of the Prison</w:t>
      </w:r>
      <w:r w:rsidRPr="0065300C">
        <w:t>. New York: Vintage.</w:t>
      </w:r>
    </w:p>
    <w:p w14:paraId="725BD1A0" w14:textId="77777777" w:rsidR="009F1F92" w:rsidRPr="0065300C" w:rsidRDefault="009F1F92" w:rsidP="009F1F92">
      <w:r w:rsidRPr="0065300C">
        <w:t xml:space="preserve">Freeman, R.E. (1984) </w:t>
      </w:r>
      <w:r w:rsidRPr="0065300C">
        <w:rPr>
          <w:i/>
          <w:iCs/>
        </w:rPr>
        <w:t>Strategic Management: A Stakeholder Approach</w:t>
      </w:r>
      <w:r w:rsidRPr="0065300C">
        <w:t>. Boston: Pitman.</w:t>
      </w:r>
    </w:p>
    <w:p w14:paraId="4785D006" w14:textId="77777777" w:rsidR="009F1F92" w:rsidRPr="0065300C" w:rsidRDefault="009F1F92" w:rsidP="009F1F92">
      <w:r w:rsidRPr="0065300C">
        <w:t xml:space="preserve">Freeman, R.E., Phillips, R. &amp; Sisodia, R. (2020) ‘Stakeholder theory: The state of the art’, </w:t>
      </w:r>
      <w:r w:rsidRPr="0065300C">
        <w:rPr>
          <w:i/>
          <w:iCs/>
        </w:rPr>
        <w:t>Business Ethics Quarterly</w:t>
      </w:r>
      <w:r w:rsidRPr="0065300C">
        <w:t>, 30(1), pp. 1–23.</w:t>
      </w:r>
    </w:p>
    <w:p w14:paraId="738A5B68" w14:textId="77777777" w:rsidR="009F1F92" w:rsidRPr="0065300C" w:rsidRDefault="009F1F92" w:rsidP="009F1F92">
      <w:r w:rsidRPr="0065300C">
        <w:t xml:space="preserve">Grey, C. (2022) </w:t>
      </w:r>
      <w:r w:rsidRPr="0065300C">
        <w:rPr>
          <w:i/>
          <w:iCs/>
        </w:rPr>
        <w:t>A Very Short, Fairly Interesting and Reasonably Cheap Book About Studying Organizations</w:t>
      </w:r>
      <w:r w:rsidRPr="0065300C">
        <w:t>. London: SAGE.</w:t>
      </w:r>
    </w:p>
    <w:p w14:paraId="1DE18DD5" w14:textId="77777777" w:rsidR="009F1F92" w:rsidRPr="0065300C" w:rsidRDefault="009F1F92" w:rsidP="009F1F92">
      <w:r w:rsidRPr="0065300C">
        <w:t xml:space="preserve">Ibrahim, A. &amp; Jones, P. (2024) ‘Trust decline in digital organisations’, </w:t>
      </w:r>
      <w:r w:rsidRPr="0065300C">
        <w:rPr>
          <w:i/>
          <w:iCs/>
        </w:rPr>
        <w:t>Information Technology &amp; People</w:t>
      </w:r>
      <w:r w:rsidRPr="0065300C">
        <w:t>, 37(1), pp. 99–121.</w:t>
      </w:r>
    </w:p>
    <w:p w14:paraId="710AF154" w14:textId="77777777" w:rsidR="009F1F92" w:rsidRPr="0065300C" w:rsidRDefault="009F1F92" w:rsidP="009F1F92">
      <w:r w:rsidRPr="0065300C">
        <w:t xml:space="preserve">Jones, T.M., Harrison, J.S. &amp; Felps, W. (2018) ‘How applying stakeholder theory can enhance firm performance’, </w:t>
      </w:r>
      <w:r w:rsidRPr="0065300C">
        <w:rPr>
          <w:i/>
          <w:iCs/>
        </w:rPr>
        <w:t>Academy of Management Review</w:t>
      </w:r>
      <w:r w:rsidRPr="0065300C">
        <w:t>, 43(3), pp. 371–391.</w:t>
      </w:r>
    </w:p>
    <w:p w14:paraId="4BD91242" w14:textId="77777777" w:rsidR="009F1F92" w:rsidRPr="0065300C" w:rsidRDefault="009F1F92" w:rsidP="009F1F92">
      <w:r w:rsidRPr="0065300C">
        <w:t xml:space="preserve">Kim, H. &amp; Park, S. (2024) ‘Leadership transparency and employee trust recovery’, </w:t>
      </w:r>
      <w:r w:rsidRPr="0065300C">
        <w:rPr>
          <w:i/>
          <w:iCs/>
        </w:rPr>
        <w:t>Human Resource Management Journal</w:t>
      </w:r>
      <w:r w:rsidRPr="0065300C">
        <w:t>, 34(1), pp. 55–79.</w:t>
      </w:r>
    </w:p>
    <w:p w14:paraId="619E59CC" w14:textId="77777777" w:rsidR="009F1F92" w:rsidRPr="0065300C" w:rsidRDefault="009F1F92" w:rsidP="009F1F92">
      <w:r w:rsidRPr="0065300C">
        <w:lastRenderedPageBreak/>
        <w:t xml:space="preserve">Mahmood, S. &amp; Rahman, K. (2024) ‘Employee wellbeing and ethical HRM’, </w:t>
      </w:r>
      <w:r w:rsidRPr="0065300C">
        <w:rPr>
          <w:i/>
          <w:iCs/>
        </w:rPr>
        <w:t>Human Resource Development Quarterly</w:t>
      </w:r>
      <w:r w:rsidRPr="0065300C">
        <w:t>, 35(1), pp. 20–45.</w:t>
      </w:r>
    </w:p>
    <w:p w14:paraId="12E7CF90" w14:textId="77777777" w:rsidR="009F1F92" w:rsidRPr="0065300C" w:rsidRDefault="009F1F92" w:rsidP="009F1F92">
      <w:r w:rsidRPr="0065300C">
        <w:t xml:space="preserve">Müller, T. &amp; Brandt, J. (2024) ‘The dark side of agile transformations’, </w:t>
      </w:r>
      <w:r w:rsidRPr="0065300C">
        <w:rPr>
          <w:i/>
          <w:iCs/>
        </w:rPr>
        <w:t>Management Decision</w:t>
      </w:r>
      <w:r w:rsidRPr="0065300C">
        <w:t>, 62(3), pp. 487–506.</w:t>
      </w:r>
    </w:p>
    <w:p w14:paraId="621282BB" w14:textId="77777777" w:rsidR="009F1F92" w:rsidRPr="0065300C" w:rsidRDefault="009F1F92" w:rsidP="009F1F92">
      <w:r w:rsidRPr="0065300C">
        <w:t xml:space="preserve">Nelson, P. &amp; Jackson, L. (2024) ‘Organizational hypocrisy: When stated values contradict practices’, </w:t>
      </w:r>
      <w:r w:rsidRPr="0065300C">
        <w:rPr>
          <w:i/>
          <w:iCs/>
        </w:rPr>
        <w:t>Organization Studies</w:t>
      </w:r>
      <w:r w:rsidRPr="0065300C">
        <w:t>, 45(4), pp. 612–630.</w:t>
      </w:r>
    </w:p>
    <w:p w14:paraId="7B2E1B58" w14:textId="77777777" w:rsidR="009F1F92" w:rsidRPr="0065300C" w:rsidRDefault="009F1F92" w:rsidP="009F1F92">
      <w:r w:rsidRPr="0065300C">
        <w:t xml:space="preserve">Schaufeli, W.B. (2021) ‘Burnout and work engagement: A dual model’, </w:t>
      </w:r>
      <w:r w:rsidRPr="0065300C">
        <w:rPr>
          <w:i/>
          <w:iCs/>
        </w:rPr>
        <w:t>Journal of Organizational Behavior</w:t>
      </w:r>
      <w:r w:rsidRPr="0065300C">
        <w:t>, 42(7), pp. 755–770.</w:t>
      </w:r>
    </w:p>
    <w:p w14:paraId="32DBEFE3" w14:textId="77777777" w:rsidR="009F1F92" w:rsidRPr="0065300C" w:rsidRDefault="009F1F92" w:rsidP="009F1F92">
      <w:r w:rsidRPr="0065300C">
        <w:t xml:space="preserve">Singh, R. &amp; Verma, K. (2024) ‘Micromanagement and employee autonomy in digital work environments’, </w:t>
      </w:r>
      <w:r w:rsidRPr="0065300C">
        <w:rPr>
          <w:i/>
          <w:iCs/>
        </w:rPr>
        <w:t>International Journal of Management Reviews</w:t>
      </w:r>
      <w:r w:rsidRPr="0065300C">
        <w:t>, 26(1), pp. 1–22.</w:t>
      </w:r>
    </w:p>
    <w:p w14:paraId="3A8EA71D" w14:textId="77777777" w:rsidR="009F1F92" w:rsidRPr="0065300C" w:rsidRDefault="009F1F92" w:rsidP="009F1F92">
      <w:r w:rsidRPr="0065300C">
        <w:t xml:space="preserve">Taylor, F.W. (1911) </w:t>
      </w:r>
      <w:r w:rsidRPr="0065300C">
        <w:rPr>
          <w:i/>
          <w:iCs/>
        </w:rPr>
        <w:t>The Principles of Scientific Management</w:t>
      </w:r>
      <w:r w:rsidRPr="0065300C">
        <w:t>. New York: Harper &amp; Brothers.</w:t>
      </w:r>
    </w:p>
    <w:p w14:paraId="0DADE099" w14:textId="77777777" w:rsidR="009F1F92" w:rsidRPr="0065300C" w:rsidRDefault="009F1F92" w:rsidP="009F1F92">
      <w:r w:rsidRPr="0065300C">
        <w:t xml:space="preserve">Weber, M. (1978) </w:t>
      </w:r>
      <w:r w:rsidRPr="0065300C">
        <w:rPr>
          <w:i/>
          <w:iCs/>
        </w:rPr>
        <w:t>Economy and Society: An Outline of Interpretive Sociology</w:t>
      </w:r>
      <w:r w:rsidRPr="0065300C">
        <w:t>. Berkeley: University of California Press.</w:t>
      </w:r>
    </w:p>
    <w:p w14:paraId="628E17FC" w14:textId="77777777" w:rsidR="009F1F92" w:rsidRPr="0065300C" w:rsidRDefault="009F1F92" w:rsidP="009F1F92">
      <w:r w:rsidRPr="0065300C">
        <w:t xml:space="preserve">Wu, T. &amp; Li, X. (2024) ‘Adaptive management in volatile environments’, </w:t>
      </w:r>
      <w:r w:rsidRPr="0065300C">
        <w:rPr>
          <w:i/>
          <w:iCs/>
        </w:rPr>
        <w:t>Academy of Management Perspectives</w:t>
      </w:r>
      <w:r w:rsidRPr="0065300C">
        <w:t>, 38(1), pp. 33–49.</w:t>
      </w:r>
    </w:p>
    <w:p w14:paraId="50164A35" w14:textId="77777777" w:rsidR="005849E0" w:rsidRPr="009F1F92" w:rsidRDefault="005849E0" w:rsidP="00933936"/>
    <w:sectPr w:rsidR="005849E0" w:rsidRPr="009F1F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61802" w14:textId="77777777" w:rsidR="00EC7C7B" w:rsidRDefault="00EC7C7B" w:rsidP="008047B7">
      <w:pPr>
        <w:spacing w:after="0" w:line="240" w:lineRule="auto"/>
      </w:pPr>
      <w:r>
        <w:separator/>
      </w:r>
    </w:p>
  </w:endnote>
  <w:endnote w:type="continuationSeparator" w:id="0">
    <w:p w14:paraId="75943267" w14:textId="77777777" w:rsidR="00EC7C7B" w:rsidRDefault="00EC7C7B" w:rsidP="0080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C17D1" w14:textId="77777777" w:rsidR="00EC7C7B" w:rsidRDefault="00EC7C7B" w:rsidP="008047B7">
      <w:pPr>
        <w:spacing w:after="0" w:line="240" w:lineRule="auto"/>
      </w:pPr>
      <w:r>
        <w:separator/>
      </w:r>
    </w:p>
  </w:footnote>
  <w:footnote w:type="continuationSeparator" w:id="0">
    <w:p w14:paraId="6E0C4DCD" w14:textId="77777777" w:rsidR="00EC7C7B" w:rsidRDefault="00EC7C7B" w:rsidP="008047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C2F"/>
    <w:rsid w:val="000002C5"/>
    <w:rsid w:val="001310A8"/>
    <w:rsid w:val="00272B6C"/>
    <w:rsid w:val="00275A81"/>
    <w:rsid w:val="002F346A"/>
    <w:rsid w:val="00356C2F"/>
    <w:rsid w:val="003A130E"/>
    <w:rsid w:val="0054460B"/>
    <w:rsid w:val="005849E0"/>
    <w:rsid w:val="008047B7"/>
    <w:rsid w:val="00872CEB"/>
    <w:rsid w:val="00933936"/>
    <w:rsid w:val="00934ABF"/>
    <w:rsid w:val="009F1F92"/>
    <w:rsid w:val="00AF08DC"/>
    <w:rsid w:val="00B86379"/>
    <w:rsid w:val="00D8254C"/>
    <w:rsid w:val="00E56EB8"/>
    <w:rsid w:val="00EC7C7B"/>
    <w:rsid w:val="00FB3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D60BFB"/>
  <w15:chartTrackingRefBased/>
  <w15:docId w15:val="{BC8A2709-B2CB-499B-925C-93CE11206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56C2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356C2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56C2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56C2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56C2F"/>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56C2F"/>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56C2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56C2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56C2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56C2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356C2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56C2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56C2F"/>
    <w:rPr>
      <w:rFonts w:cstheme="majorBidi"/>
      <w:color w:val="0F4761" w:themeColor="accent1" w:themeShade="BF"/>
      <w:sz w:val="28"/>
      <w:szCs w:val="28"/>
    </w:rPr>
  </w:style>
  <w:style w:type="character" w:customStyle="1" w:styleId="50">
    <w:name w:val="标题 5 字符"/>
    <w:basedOn w:val="a0"/>
    <w:link w:val="5"/>
    <w:uiPriority w:val="9"/>
    <w:semiHidden/>
    <w:rsid w:val="00356C2F"/>
    <w:rPr>
      <w:rFonts w:cstheme="majorBidi"/>
      <w:color w:val="0F4761" w:themeColor="accent1" w:themeShade="BF"/>
      <w:sz w:val="24"/>
    </w:rPr>
  </w:style>
  <w:style w:type="character" w:customStyle="1" w:styleId="60">
    <w:name w:val="标题 6 字符"/>
    <w:basedOn w:val="a0"/>
    <w:link w:val="6"/>
    <w:uiPriority w:val="9"/>
    <w:semiHidden/>
    <w:rsid w:val="00356C2F"/>
    <w:rPr>
      <w:rFonts w:cstheme="majorBidi"/>
      <w:b/>
      <w:bCs/>
      <w:color w:val="0F4761" w:themeColor="accent1" w:themeShade="BF"/>
    </w:rPr>
  </w:style>
  <w:style w:type="character" w:customStyle="1" w:styleId="70">
    <w:name w:val="标题 7 字符"/>
    <w:basedOn w:val="a0"/>
    <w:link w:val="7"/>
    <w:uiPriority w:val="9"/>
    <w:semiHidden/>
    <w:rsid w:val="00356C2F"/>
    <w:rPr>
      <w:rFonts w:cstheme="majorBidi"/>
      <w:b/>
      <w:bCs/>
      <w:color w:val="595959" w:themeColor="text1" w:themeTint="A6"/>
    </w:rPr>
  </w:style>
  <w:style w:type="character" w:customStyle="1" w:styleId="80">
    <w:name w:val="标题 8 字符"/>
    <w:basedOn w:val="a0"/>
    <w:link w:val="8"/>
    <w:uiPriority w:val="9"/>
    <w:semiHidden/>
    <w:rsid w:val="00356C2F"/>
    <w:rPr>
      <w:rFonts w:cstheme="majorBidi"/>
      <w:color w:val="595959" w:themeColor="text1" w:themeTint="A6"/>
    </w:rPr>
  </w:style>
  <w:style w:type="character" w:customStyle="1" w:styleId="90">
    <w:name w:val="标题 9 字符"/>
    <w:basedOn w:val="a0"/>
    <w:link w:val="9"/>
    <w:uiPriority w:val="9"/>
    <w:semiHidden/>
    <w:rsid w:val="00356C2F"/>
    <w:rPr>
      <w:rFonts w:eastAsiaTheme="majorEastAsia" w:cstheme="majorBidi"/>
      <w:color w:val="595959" w:themeColor="text1" w:themeTint="A6"/>
    </w:rPr>
  </w:style>
  <w:style w:type="paragraph" w:styleId="a3">
    <w:name w:val="Title"/>
    <w:basedOn w:val="a"/>
    <w:next w:val="a"/>
    <w:link w:val="a4"/>
    <w:uiPriority w:val="10"/>
    <w:qFormat/>
    <w:rsid w:val="00356C2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56C2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6C2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56C2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56C2F"/>
    <w:pPr>
      <w:spacing w:before="160"/>
      <w:jc w:val="center"/>
    </w:pPr>
    <w:rPr>
      <w:i/>
      <w:iCs/>
      <w:color w:val="404040" w:themeColor="text1" w:themeTint="BF"/>
    </w:rPr>
  </w:style>
  <w:style w:type="character" w:customStyle="1" w:styleId="a8">
    <w:name w:val="引用 字符"/>
    <w:basedOn w:val="a0"/>
    <w:link w:val="a7"/>
    <w:uiPriority w:val="29"/>
    <w:rsid w:val="00356C2F"/>
    <w:rPr>
      <w:i/>
      <w:iCs/>
      <w:color w:val="404040" w:themeColor="text1" w:themeTint="BF"/>
    </w:rPr>
  </w:style>
  <w:style w:type="paragraph" w:styleId="a9">
    <w:name w:val="List Paragraph"/>
    <w:basedOn w:val="a"/>
    <w:uiPriority w:val="34"/>
    <w:qFormat/>
    <w:rsid w:val="00356C2F"/>
    <w:pPr>
      <w:ind w:left="720"/>
      <w:contextualSpacing/>
    </w:pPr>
  </w:style>
  <w:style w:type="character" w:styleId="aa">
    <w:name w:val="Intense Emphasis"/>
    <w:basedOn w:val="a0"/>
    <w:uiPriority w:val="21"/>
    <w:qFormat/>
    <w:rsid w:val="00356C2F"/>
    <w:rPr>
      <w:i/>
      <w:iCs/>
      <w:color w:val="0F4761" w:themeColor="accent1" w:themeShade="BF"/>
    </w:rPr>
  </w:style>
  <w:style w:type="paragraph" w:styleId="ab">
    <w:name w:val="Intense Quote"/>
    <w:basedOn w:val="a"/>
    <w:next w:val="a"/>
    <w:link w:val="ac"/>
    <w:uiPriority w:val="30"/>
    <w:qFormat/>
    <w:rsid w:val="00356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56C2F"/>
    <w:rPr>
      <w:i/>
      <w:iCs/>
      <w:color w:val="0F4761" w:themeColor="accent1" w:themeShade="BF"/>
    </w:rPr>
  </w:style>
  <w:style w:type="character" w:styleId="ad">
    <w:name w:val="Intense Reference"/>
    <w:basedOn w:val="a0"/>
    <w:uiPriority w:val="32"/>
    <w:qFormat/>
    <w:rsid w:val="00356C2F"/>
    <w:rPr>
      <w:b/>
      <w:bCs/>
      <w:smallCaps/>
      <w:color w:val="0F4761" w:themeColor="accent1" w:themeShade="BF"/>
      <w:spacing w:val="5"/>
    </w:rPr>
  </w:style>
  <w:style w:type="paragraph" w:styleId="ae">
    <w:name w:val="header"/>
    <w:basedOn w:val="a"/>
    <w:link w:val="af"/>
    <w:uiPriority w:val="99"/>
    <w:unhideWhenUsed/>
    <w:rsid w:val="008047B7"/>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8047B7"/>
    <w:rPr>
      <w:sz w:val="18"/>
      <w:szCs w:val="18"/>
    </w:rPr>
  </w:style>
  <w:style w:type="paragraph" w:styleId="af0">
    <w:name w:val="footer"/>
    <w:basedOn w:val="a"/>
    <w:link w:val="af1"/>
    <w:uiPriority w:val="99"/>
    <w:unhideWhenUsed/>
    <w:rsid w:val="008047B7"/>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8047B7"/>
    <w:rPr>
      <w:sz w:val="18"/>
      <w:szCs w:val="18"/>
    </w:rPr>
  </w:style>
  <w:style w:type="paragraph" w:styleId="TOC">
    <w:name w:val="TOC Heading"/>
    <w:basedOn w:val="1"/>
    <w:next w:val="a"/>
    <w:uiPriority w:val="39"/>
    <w:unhideWhenUsed/>
    <w:qFormat/>
    <w:rsid w:val="00B86379"/>
    <w:pPr>
      <w:widowControl/>
      <w:spacing w:before="240" w:after="0" w:line="259" w:lineRule="auto"/>
      <w:outlineLvl w:val="9"/>
    </w:pPr>
    <w:rPr>
      <w:kern w:val="0"/>
      <w:sz w:val="32"/>
      <w:szCs w:val="32"/>
      <w14:ligatures w14:val="none"/>
    </w:rPr>
  </w:style>
  <w:style w:type="paragraph" w:styleId="TOC2">
    <w:name w:val="toc 2"/>
    <w:basedOn w:val="a"/>
    <w:next w:val="a"/>
    <w:autoRedefine/>
    <w:uiPriority w:val="39"/>
    <w:unhideWhenUsed/>
    <w:rsid w:val="00B86379"/>
    <w:pPr>
      <w:ind w:leftChars="200" w:left="420"/>
    </w:pPr>
  </w:style>
  <w:style w:type="paragraph" w:styleId="TOC1">
    <w:name w:val="toc 1"/>
    <w:basedOn w:val="a"/>
    <w:next w:val="a"/>
    <w:autoRedefine/>
    <w:uiPriority w:val="39"/>
    <w:unhideWhenUsed/>
    <w:rsid w:val="00B86379"/>
  </w:style>
  <w:style w:type="character" w:styleId="af2">
    <w:name w:val="Hyperlink"/>
    <w:basedOn w:val="a0"/>
    <w:uiPriority w:val="99"/>
    <w:unhideWhenUsed/>
    <w:rsid w:val="00B86379"/>
    <w:rPr>
      <w:color w:val="467886" w:themeColor="hyperlink"/>
      <w:u w:val="single"/>
    </w:rPr>
  </w:style>
  <w:style w:type="table" w:customStyle="1" w:styleId="TableGrid">
    <w:name w:val="TableGrid"/>
    <w:rsid w:val="00AF08DC"/>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519A9-FDBE-47A5-88E6-F3DBC05A9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16</Pages>
  <Words>2893</Words>
  <Characters>18087</Characters>
  <Application>Microsoft Office Word</Application>
  <DocSecurity>0</DocSecurity>
  <Lines>317</Lines>
  <Paragraphs>104</Paragraphs>
  <ScaleCrop>false</ScaleCrop>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5</cp:revision>
  <dcterms:created xsi:type="dcterms:W3CDTF">2025-11-20T17:07:00Z</dcterms:created>
  <dcterms:modified xsi:type="dcterms:W3CDTF">2025-11-20T20:16:00Z</dcterms:modified>
</cp:coreProperties>
</file>