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8539857"/>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3985DDEB" w14:textId="53263A8E" w:rsidR="00A33FDC" w:rsidRDefault="00A33FDC">
          <w:r>
            <w:rPr>
              <w:noProof/>
            </w:rPr>
            <mc:AlternateContent>
              <mc:Choice Requires="wpg">
                <w:drawing>
                  <wp:anchor distT="0" distB="0" distL="114300" distR="114300" simplePos="0" relativeHeight="251662336" behindDoc="0" locked="0" layoutInCell="1" allowOverlap="1" wp14:anchorId="5F9F442E" wp14:editId="6091798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63B338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5EB87B7A" w14:textId="77777777" w:rsidR="00A42961" w:rsidRDefault="00A33FDC" w:rsidP="00A42961">
          <w:pPr>
            <w:tabs>
              <w:tab w:val="left" w:pos="6540"/>
            </w:tabs>
            <w:spacing w:line="360" w:lineRule="auto"/>
          </w:pPr>
          <w:r>
            <w:rPr>
              <w:noProof/>
            </w:rPr>
            <mc:AlternateContent>
              <mc:Choice Requires="wps">
                <w:drawing>
                  <wp:anchor distT="0" distB="0" distL="114300" distR="114300" simplePos="0" relativeHeight="251659264" behindDoc="0" locked="0" layoutInCell="1" allowOverlap="1" wp14:anchorId="0B345A51" wp14:editId="0FB38BED">
                    <wp:simplePos x="0" y="0"/>
                    <wp:positionH relativeFrom="page">
                      <wp:posOffset>38100</wp:posOffset>
                    </wp:positionH>
                    <wp:positionV relativeFrom="page">
                      <wp:posOffset>1778635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D3380" w14:textId="6A827B3D"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Module name: Introduction to Physiology </w:t>
                                </w:r>
                              </w:p>
                              <w:p w14:paraId="664DA777" w14:textId="5CA7C18F"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Module code: BMHP5003-LON</w:t>
                                </w:r>
                              </w:p>
                              <w:p w14:paraId="4C1E64A2" w14:textId="3FF91278"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Lecturer name: Laila Surani</w:t>
                                </w:r>
                              </w:p>
                              <w:p w14:paraId="450783FA" w14:textId="5FE7566E"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Assessment: Report</w:t>
                                </w:r>
                              </w:p>
                              <w:p w14:paraId="4C5EE197" w14:textId="477C1BE2"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Student name: Sana Sahir </w:t>
                                </w:r>
                              </w:p>
                              <w:p w14:paraId="6F013A8A" w14:textId="1C81436A" w:rsidR="00A33FDC" w:rsidRPr="00A33FDC" w:rsidRDefault="00A33FDC" w:rsidP="00A33FDC">
                                <w:pPr>
                                  <w:tabs>
                                    <w:tab w:val="left" w:pos="6540"/>
                                  </w:tabs>
                                  <w:spacing w:line="360" w:lineRule="auto"/>
                                  <w:jc w:val="both"/>
                                  <w:rPr>
                                    <w:rFonts w:ascii="Arial" w:hAnsi="Arial" w:cs="Arial"/>
                                    <w:b/>
                                    <w:bCs/>
                                    <w:sz w:val="32"/>
                                    <w:szCs w:val="32"/>
                                  </w:rPr>
                                </w:pPr>
                                <w:r w:rsidRPr="00A33FDC">
                                  <w:rPr>
                                    <w:rFonts w:ascii="Arial" w:hAnsi="Arial" w:cs="Arial"/>
                                    <w:b/>
                                    <w:bCs/>
                                    <w:sz w:val="32"/>
                                    <w:szCs w:val="32"/>
                                  </w:rPr>
                                  <w:t xml:space="preserve">         Student ID: 2113594</w:t>
                                </w:r>
                              </w:p>
                              <w:p w14:paraId="1F95A301" w14:textId="34B89F09" w:rsidR="00A33FDC" w:rsidRDefault="00A33FDC">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B345A51" id="_x0000_t202" coordsize="21600,21600" o:spt="202" path="m,l,21600r21600,l21600,xe">
                    <v:stroke joinstyle="miter"/>
                    <v:path gradientshapeok="t" o:connecttype="rect"/>
                  </v:shapetype>
                  <v:shape id="Text Box 154" o:spid="_x0000_s1026" type="#_x0000_t202" style="position:absolute;margin-left:3pt;margin-top:140.0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" filled="f" stroked="f" strokeweight=".5pt">
                    <v:textbox inset="126pt,0,54pt,0">
                      <w:txbxContent>
                        <w:p w14:paraId="671D3380" w14:textId="6A827B3D"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Module name: Introduction to Physiology </w:t>
                          </w:r>
                        </w:p>
                        <w:p w14:paraId="664DA777" w14:textId="5CA7C18F"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Module code: BMHP5003-LON</w:t>
                          </w:r>
                        </w:p>
                        <w:p w14:paraId="4C1E64A2" w14:textId="3FF91278"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Lecturer name: Laila Surani</w:t>
                          </w:r>
                        </w:p>
                        <w:p w14:paraId="450783FA" w14:textId="5FE7566E"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Assessment: Report</w:t>
                          </w:r>
                        </w:p>
                        <w:p w14:paraId="4C5EE197" w14:textId="477C1BE2"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Student name: Sana Sahir </w:t>
                          </w:r>
                        </w:p>
                        <w:p w14:paraId="6F013A8A" w14:textId="1C81436A" w:rsidR="00A33FDC" w:rsidRPr="00A33FDC" w:rsidRDefault="00A33FDC" w:rsidP="00A33FDC">
                          <w:pPr>
                            <w:tabs>
                              <w:tab w:val="left" w:pos="6540"/>
                            </w:tabs>
                            <w:spacing w:line="360" w:lineRule="auto"/>
                            <w:jc w:val="both"/>
                            <w:rPr>
                              <w:rFonts w:ascii="Arial" w:hAnsi="Arial" w:cs="Arial"/>
                              <w:b/>
                              <w:bCs/>
                              <w:sz w:val="32"/>
                              <w:szCs w:val="32"/>
                            </w:rPr>
                          </w:pPr>
                          <w:r w:rsidRPr="00A33FDC">
                            <w:rPr>
                              <w:rFonts w:ascii="Arial" w:hAnsi="Arial" w:cs="Arial"/>
                              <w:b/>
                              <w:bCs/>
                              <w:sz w:val="32"/>
                              <w:szCs w:val="32"/>
                            </w:rPr>
                            <w:t xml:space="preserve">         Student ID: 2113594</w:t>
                          </w:r>
                        </w:p>
                        <w:p w14:paraId="1F95A301" w14:textId="34B89F09" w:rsidR="00A33FDC" w:rsidRDefault="00A33FDC">
                          <w:pPr>
                            <w:jc w:val="right"/>
                            <w:rPr>
                              <w:smallCaps/>
                              <w:color w:val="404040" w:themeColor="text1" w:themeTint="BF"/>
                              <w:sz w:val="36"/>
                              <w:szCs w:val="36"/>
                            </w:rPr>
                          </w:pPr>
                        </w:p>
                      </w:txbxContent>
                    </v:textbox>
                    <w10:wrap type="square" anchorx="page" anchory="page"/>
                  </v:shape>
                </w:pict>
              </mc:Fallback>
            </mc:AlternateContent>
          </w:r>
          <w:r>
            <w:rPr>
              <w:rFonts w:asciiTheme="majorHAnsi" w:eastAsiaTheme="majorEastAsia" w:hAnsiTheme="majorHAnsi" w:cstheme="majorBidi"/>
              <w:color w:val="2F5496" w:themeColor="accent1" w:themeShade="BF"/>
              <w:sz w:val="32"/>
              <w:szCs w:val="32"/>
            </w:rPr>
            <w:br w:type="page"/>
          </w:r>
        </w:p>
        <w:p w14:paraId="11266DAE" w14:textId="3D902A6D" w:rsidR="00A42961" w:rsidRPr="00A42961" w:rsidRDefault="00CB0A38" w:rsidP="00A42961">
          <w:pPr>
            <w:tabs>
              <w:tab w:val="left" w:pos="6540"/>
            </w:tabs>
            <w:spacing w:line="360" w:lineRule="auto"/>
          </w:pPr>
        </w:p>
      </w:sdtContent>
    </w:sdt>
    <w:p w14:paraId="465A083E" w14:textId="0EE5637D" w:rsidR="004F09D9" w:rsidRPr="00A42961" w:rsidRDefault="004F09D9" w:rsidP="00A33FDC">
      <w:pPr>
        <w:rPr>
          <w:rFonts w:asciiTheme="majorHAnsi" w:eastAsiaTheme="majorEastAsia" w:hAnsiTheme="majorHAnsi" w:cstheme="majorBidi"/>
          <w:color w:val="2F5496" w:themeColor="accent1" w:themeShade="BF"/>
          <w:sz w:val="32"/>
          <w:szCs w:val="32"/>
        </w:rPr>
      </w:pPr>
      <w:r w:rsidRPr="00A42961">
        <w:rPr>
          <w:rFonts w:ascii="Arial" w:hAnsi="Arial" w:cs="Arial"/>
          <w:b/>
          <w:bCs/>
          <w:sz w:val="32"/>
          <w:szCs w:val="32"/>
        </w:rPr>
        <w:t>Table of Contents</w:t>
      </w:r>
    </w:p>
    <w:p w14:paraId="6BD0BB28" w14:textId="77777777" w:rsidR="00A42961" w:rsidRDefault="00A42961" w:rsidP="004F09D9">
      <w:pPr>
        <w:tabs>
          <w:tab w:val="left" w:pos="6540"/>
        </w:tabs>
        <w:spacing w:line="360" w:lineRule="auto"/>
        <w:rPr>
          <w:rFonts w:ascii="Arial" w:hAnsi="Arial" w:cs="Arial"/>
          <w:szCs w:val="24"/>
        </w:rPr>
      </w:pPr>
    </w:p>
    <w:sdt>
      <w:sdtPr>
        <w:rPr>
          <w:rFonts w:ascii="Times New Roman" w:eastAsiaTheme="minorHAnsi" w:hAnsi="Times New Roman" w:cstheme="minorBidi"/>
          <w:color w:val="auto"/>
          <w:sz w:val="24"/>
          <w:szCs w:val="22"/>
          <w:lang w:val="en-GB"/>
        </w:rPr>
        <w:id w:val="-469363658"/>
        <w:docPartObj>
          <w:docPartGallery w:val="Table of Contents"/>
          <w:docPartUnique/>
        </w:docPartObj>
      </w:sdtPr>
      <w:sdtEndPr>
        <w:rPr>
          <w:rFonts w:ascii="Arial" w:hAnsi="Arial" w:cs="Arial"/>
          <w:b/>
          <w:bCs/>
          <w:noProof/>
        </w:rPr>
      </w:sdtEndPr>
      <w:sdtContent>
        <w:p w14:paraId="5591CBC3" w14:textId="2ECFB946" w:rsidR="007E72C6" w:rsidRPr="004422C2" w:rsidRDefault="007E72C6">
          <w:pPr>
            <w:pStyle w:val="TOCHeading"/>
            <w:rPr>
              <w:rFonts w:ascii="Arial" w:hAnsi="Arial" w:cs="Arial"/>
              <w:b/>
              <w:bCs/>
            </w:rPr>
          </w:pPr>
          <w:r w:rsidRPr="004422C2">
            <w:rPr>
              <w:rFonts w:ascii="Arial" w:hAnsi="Arial" w:cs="Arial"/>
              <w:b/>
              <w:bCs/>
            </w:rPr>
            <w:t>Contents</w:t>
          </w:r>
        </w:p>
        <w:p w14:paraId="6E4C96F3" w14:textId="657C90E6" w:rsidR="00F81CB5" w:rsidRDefault="007E72C6">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2560869" w:history="1">
            <w:r w:rsidR="00F81CB5" w:rsidRPr="00343762">
              <w:rPr>
                <w:rStyle w:val="Hyperlink"/>
                <w:rFonts w:ascii="Arial" w:hAnsi="Arial" w:cs="Arial"/>
                <w:b/>
                <w:bCs/>
                <w:noProof/>
              </w:rPr>
              <w:t>Introduction</w:t>
            </w:r>
            <w:r w:rsidR="00F81CB5">
              <w:rPr>
                <w:noProof/>
                <w:webHidden/>
              </w:rPr>
              <w:tab/>
            </w:r>
            <w:r w:rsidR="00F81CB5">
              <w:rPr>
                <w:noProof/>
                <w:webHidden/>
              </w:rPr>
              <w:fldChar w:fldCharType="begin"/>
            </w:r>
            <w:r w:rsidR="00F81CB5">
              <w:rPr>
                <w:noProof/>
                <w:webHidden/>
              </w:rPr>
              <w:instrText xml:space="preserve"> PAGEREF _Toc122560869 \h </w:instrText>
            </w:r>
            <w:r w:rsidR="00F81CB5">
              <w:rPr>
                <w:noProof/>
                <w:webHidden/>
              </w:rPr>
            </w:r>
            <w:r w:rsidR="00F81CB5">
              <w:rPr>
                <w:noProof/>
                <w:webHidden/>
              </w:rPr>
              <w:fldChar w:fldCharType="separate"/>
            </w:r>
            <w:r w:rsidR="00F81CB5">
              <w:rPr>
                <w:noProof/>
                <w:webHidden/>
              </w:rPr>
              <w:t>1</w:t>
            </w:r>
            <w:r w:rsidR="00F81CB5">
              <w:rPr>
                <w:noProof/>
                <w:webHidden/>
              </w:rPr>
              <w:fldChar w:fldCharType="end"/>
            </w:r>
          </w:hyperlink>
        </w:p>
        <w:p w14:paraId="0B47D800" w14:textId="4BC144B7" w:rsidR="00F81CB5" w:rsidRDefault="00CB0A38">
          <w:pPr>
            <w:pStyle w:val="TOC1"/>
            <w:tabs>
              <w:tab w:val="right" w:leader="dot" w:pos="9016"/>
            </w:tabs>
            <w:rPr>
              <w:rFonts w:asciiTheme="minorHAnsi" w:eastAsiaTheme="minorEastAsia" w:hAnsiTheme="minorHAnsi"/>
              <w:noProof/>
              <w:sz w:val="22"/>
              <w:lang w:eastAsia="en-GB"/>
            </w:rPr>
          </w:pPr>
          <w:hyperlink w:anchor="_Toc122560870" w:history="1">
            <w:r w:rsidR="00F81CB5" w:rsidRPr="00343762">
              <w:rPr>
                <w:rStyle w:val="Hyperlink"/>
                <w:rFonts w:ascii="Arial" w:hAnsi="Arial" w:cs="Arial"/>
                <w:b/>
                <w:bCs/>
                <w:noProof/>
              </w:rPr>
              <w:t>Anatomy of liver</w:t>
            </w:r>
            <w:r w:rsidR="00F81CB5">
              <w:rPr>
                <w:noProof/>
                <w:webHidden/>
              </w:rPr>
              <w:tab/>
            </w:r>
            <w:r w:rsidR="00F81CB5">
              <w:rPr>
                <w:noProof/>
                <w:webHidden/>
              </w:rPr>
              <w:fldChar w:fldCharType="begin"/>
            </w:r>
            <w:r w:rsidR="00F81CB5">
              <w:rPr>
                <w:noProof/>
                <w:webHidden/>
              </w:rPr>
              <w:instrText xml:space="preserve"> PAGEREF _Toc122560870 \h </w:instrText>
            </w:r>
            <w:r w:rsidR="00F81CB5">
              <w:rPr>
                <w:noProof/>
                <w:webHidden/>
              </w:rPr>
            </w:r>
            <w:r w:rsidR="00F81CB5">
              <w:rPr>
                <w:noProof/>
                <w:webHidden/>
              </w:rPr>
              <w:fldChar w:fldCharType="separate"/>
            </w:r>
            <w:r w:rsidR="00F81CB5">
              <w:rPr>
                <w:noProof/>
                <w:webHidden/>
              </w:rPr>
              <w:t>2</w:t>
            </w:r>
            <w:r w:rsidR="00F81CB5">
              <w:rPr>
                <w:noProof/>
                <w:webHidden/>
              </w:rPr>
              <w:fldChar w:fldCharType="end"/>
            </w:r>
          </w:hyperlink>
        </w:p>
        <w:p w14:paraId="5E3624E1" w14:textId="1ADFCC4F" w:rsidR="00F81CB5" w:rsidRDefault="00CB0A38">
          <w:pPr>
            <w:pStyle w:val="TOC1"/>
            <w:tabs>
              <w:tab w:val="right" w:leader="dot" w:pos="9016"/>
            </w:tabs>
            <w:rPr>
              <w:rFonts w:asciiTheme="minorHAnsi" w:eastAsiaTheme="minorEastAsia" w:hAnsiTheme="minorHAnsi"/>
              <w:noProof/>
              <w:sz w:val="22"/>
              <w:lang w:eastAsia="en-GB"/>
            </w:rPr>
          </w:pPr>
          <w:hyperlink w:anchor="_Toc122560871" w:history="1">
            <w:r w:rsidR="00F81CB5" w:rsidRPr="00343762">
              <w:rPr>
                <w:rStyle w:val="Hyperlink"/>
                <w:rFonts w:ascii="Arial" w:hAnsi="Arial" w:cs="Arial"/>
                <w:b/>
                <w:bCs/>
                <w:noProof/>
              </w:rPr>
              <w:t>Physiology of the Liver</w:t>
            </w:r>
            <w:r w:rsidR="00F81CB5">
              <w:rPr>
                <w:noProof/>
                <w:webHidden/>
              </w:rPr>
              <w:tab/>
            </w:r>
            <w:r w:rsidR="00F81CB5">
              <w:rPr>
                <w:noProof/>
                <w:webHidden/>
              </w:rPr>
              <w:fldChar w:fldCharType="begin"/>
            </w:r>
            <w:r w:rsidR="00F81CB5">
              <w:rPr>
                <w:noProof/>
                <w:webHidden/>
              </w:rPr>
              <w:instrText xml:space="preserve"> PAGEREF _Toc122560871 \h </w:instrText>
            </w:r>
            <w:r w:rsidR="00F81CB5">
              <w:rPr>
                <w:noProof/>
                <w:webHidden/>
              </w:rPr>
            </w:r>
            <w:r w:rsidR="00F81CB5">
              <w:rPr>
                <w:noProof/>
                <w:webHidden/>
              </w:rPr>
              <w:fldChar w:fldCharType="separate"/>
            </w:r>
            <w:r w:rsidR="00F81CB5">
              <w:rPr>
                <w:noProof/>
                <w:webHidden/>
              </w:rPr>
              <w:t>3</w:t>
            </w:r>
            <w:r w:rsidR="00F81CB5">
              <w:rPr>
                <w:noProof/>
                <w:webHidden/>
              </w:rPr>
              <w:fldChar w:fldCharType="end"/>
            </w:r>
          </w:hyperlink>
        </w:p>
        <w:p w14:paraId="5E31C45F" w14:textId="16EDF965" w:rsidR="00F81CB5" w:rsidRDefault="00CB0A38">
          <w:pPr>
            <w:pStyle w:val="TOC1"/>
            <w:tabs>
              <w:tab w:val="right" w:leader="dot" w:pos="9016"/>
            </w:tabs>
            <w:rPr>
              <w:rFonts w:asciiTheme="minorHAnsi" w:eastAsiaTheme="minorEastAsia" w:hAnsiTheme="minorHAnsi"/>
              <w:noProof/>
              <w:sz w:val="22"/>
              <w:lang w:eastAsia="en-GB"/>
            </w:rPr>
          </w:pPr>
          <w:hyperlink w:anchor="_Toc122560872" w:history="1">
            <w:r w:rsidR="00F81CB5" w:rsidRPr="00343762">
              <w:rPr>
                <w:rStyle w:val="Hyperlink"/>
                <w:rFonts w:ascii="Arial" w:hAnsi="Arial" w:cs="Arial"/>
                <w:b/>
                <w:bCs/>
                <w:noProof/>
              </w:rPr>
              <w:t>Health and Lifestyle routine measures</w:t>
            </w:r>
            <w:r w:rsidR="00F81CB5">
              <w:rPr>
                <w:noProof/>
                <w:webHidden/>
              </w:rPr>
              <w:tab/>
            </w:r>
            <w:r w:rsidR="00F81CB5">
              <w:rPr>
                <w:noProof/>
                <w:webHidden/>
              </w:rPr>
              <w:fldChar w:fldCharType="begin"/>
            </w:r>
            <w:r w:rsidR="00F81CB5">
              <w:rPr>
                <w:noProof/>
                <w:webHidden/>
              </w:rPr>
              <w:instrText xml:space="preserve"> PAGEREF _Toc122560872 \h </w:instrText>
            </w:r>
            <w:r w:rsidR="00F81CB5">
              <w:rPr>
                <w:noProof/>
                <w:webHidden/>
              </w:rPr>
            </w:r>
            <w:r w:rsidR="00F81CB5">
              <w:rPr>
                <w:noProof/>
                <w:webHidden/>
              </w:rPr>
              <w:fldChar w:fldCharType="separate"/>
            </w:r>
            <w:r w:rsidR="00F81CB5">
              <w:rPr>
                <w:noProof/>
                <w:webHidden/>
              </w:rPr>
              <w:t>3</w:t>
            </w:r>
            <w:r w:rsidR="00F81CB5">
              <w:rPr>
                <w:noProof/>
                <w:webHidden/>
              </w:rPr>
              <w:fldChar w:fldCharType="end"/>
            </w:r>
          </w:hyperlink>
        </w:p>
        <w:p w14:paraId="36475B49" w14:textId="19C09E8A" w:rsidR="00F81CB5" w:rsidRDefault="00CB0A38">
          <w:pPr>
            <w:pStyle w:val="TOC1"/>
            <w:tabs>
              <w:tab w:val="right" w:leader="dot" w:pos="9016"/>
            </w:tabs>
            <w:rPr>
              <w:rFonts w:asciiTheme="minorHAnsi" w:eastAsiaTheme="minorEastAsia" w:hAnsiTheme="minorHAnsi"/>
              <w:noProof/>
              <w:sz w:val="22"/>
              <w:lang w:eastAsia="en-GB"/>
            </w:rPr>
          </w:pPr>
          <w:hyperlink w:anchor="_Toc122560873" w:history="1">
            <w:r w:rsidR="00F81CB5" w:rsidRPr="00343762">
              <w:rPr>
                <w:rStyle w:val="Hyperlink"/>
                <w:rFonts w:ascii="Arial" w:hAnsi="Arial" w:cs="Arial"/>
                <w:b/>
                <w:bCs/>
                <w:noProof/>
              </w:rPr>
              <w:t>Health and Social Care practice</w:t>
            </w:r>
            <w:r w:rsidR="00F81CB5">
              <w:rPr>
                <w:noProof/>
                <w:webHidden/>
              </w:rPr>
              <w:tab/>
            </w:r>
            <w:r w:rsidR="00F81CB5">
              <w:rPr>
                <w:noProof/>
                <w:webHidden/>
              </w:rPr>
              <w:fldChar w:fldCharType="begin"/>
            </w:r>
            <w:r w:rsidR="00F81CB5">
              <w:rPr>
                <w:noProof/>
                <w:webHidden/>
              </w:rPr>
              <w:instrText xml:space="preserve"> PAGEREF _Toc122560873 \h </w:instrText>
            </w:r>
            <w:r w:rsidR="00F81CB5">
              <w:rPr>
                <w:noProof/>
                <w:webHidden/>
              </w:rPr>
            </w:r>
            <w:r w:rsidR="00F81CB5">
              <w:rPr>
                <w:noProof/>
                <w:webHidden/>
              </w:rPr>
              <w:fldChar w:fldCharType="separate"/>
            </w:r>
            <w:r w:rsidR="00F81CB5">
              <w:rPr>
                <w:noProof/>
                <w:webHidden/>
              </w:rPr>
              <w:t>4</w:t>
            </w:r>
            <w:r w:rsidR="00F81CB5">
              <w:rPr>
                <w:noProof/>
                <w:webHidden/>
              </w:rPr>
              <w:fldChar w:fldCharType="end"/>
            </w:r>
          </w:hyperlink>
        </w:p>
        <w:p w14:paraId="6A85D323" w14:textId="06D94AC6" w:rsidR="00F81CB5" w:rsidRDefault="00CB0A38">
          <w:pPr>
            <w:pStyle w:val="TOC1"/>
            <w:tabs>
              <w:tab w:val="right" w:leader="dot" w:pos="9016"/>
            </w:tabs>
            <w:rPr>
              <w:rFonts w:asciiTheme="minorHAnsi" w:eastAsiaTheme="minorEastAsia" w:hAnsiTheme="minorHAnsi"/>
              <w:noProof/>
              <w:sz w:val="22"/>
              <w:lang w:eastAsia="en-GB"/>
            </w:rPr>
          </w:pPr>
          <w:hyperlink w:anchor="_Toc122560874" w:history="1">
            <w:r w:rsidR="00F81CB5" w:rsidRPr="00343762">
              <w:rPr>
                <w:rStyle w:val="Hyperlink"/>
                <w:rFonts w:ascii="Arial" w:hAnsi="Arial" w:cs="Arial"/>
                <w:b/>
                <w:bCs/>
                <w:noProof/>
              </w:rPr>
              <w:t>Recommendations</w:t>
            </w:r>
            <w:r w:rsidR="00F81CB5">
              <w:rPr>
                <w:noProof/>
                <w:webHidden/>
              </w:rPr>
              <w:tab/>
            </w:r>
            <w:r w:rsidR="00F81CB5">
              <w:rPr>
                <w:noProof/>
                <w:webHidden/>
              </w:rPr>
              <w:fldChar w:fldCharType="begin"/>
            </w:r>
            <w:r w:rsidR="00F81CB5">
              <w:rPr>
                <w:noProof/>
                <w:webHidden/>
              </w:rPr>
              <w:instrText xml:space="preserve"> PAGEREF _Toc122560874 \h </w:instrText>
            </w:r>
            <w:r w:rsidR="00F81CB5">
              <w:rPr>
                <w:noProof/>
                <w:webHidden/>
              </w:rPr>
            </w:r>
            <w:r w:rsidR="00F81CB5">
              <w:rPr>
                <w:noProof/>
                <w:webHidden/>
              </w:rPr>
              <w:fldChar w:fldCharType="separate"/>
            </w:r>
            <w:r w:rsidR="00F81CB5">
              <w:rPr>
                <w:noProof/>
                <w:webHidden/>
              </w:rPr>
              <w:t>5</w:t>
            </w:r>
            <w:r w:rsidR="00F81CB5">
              <w:rPr>
                <w:noProof/>
                <w:webHidden/>
              </w:rPr>
              <w:fldChar w:fldCharType="end"/>
            </w:r>
          </w:hyperlink>
        </w:p>
        <w:p w14:paraId="2B01DAD4" w14:textId="07810483" w:rsidR="00F81CB5" w:rsidRDefault="00CB0A38">
          <w:pPr>
            <w:pStyle w:val="TOC1"/>
            <w:tabs>
              <w:tab w:val="right" w:leader="dot" w:pos="9016"/>
            </w:tabs>
            <w:rPr>
              <w:rFonts w:asciiTheme="minorHAnsi" w:eastAsiaTheme="minorEastAsia" w:hAnsiTheme="minorHAnsi"/>
              <w:noProof/>
              <w:sz w:val="22"/>
              <w:lang w:eastAsia="en-GB"/>
            </w:rPr>
          </w:pPr>
          <w:hyperlink w:anchor="_Toc122560875" w:history="1">
            <w:r w:rsidR="00F81CB5" w:rsidRPr="00343762">
              <w:rPr>
                <w:rStyle w:val="Hyperlink"/>
                <w:rFonts w:ascii="Arial" w:hAnsi="Arial" w:cs="Arial"/>
                <w:b/>
                <w:bCs/>
                <w:noProof/>
              </w:rPr>
              <w:t>Conclusion</w:t>
            </w:r>
            <w:r w:rsidR="00F81CB5">
              <w:rPr>
                <w:noProof/>
                <w:webHidden/>
              </w:rPr>
              <w:tab/>
            </w:r>
            <w:r w:rsidR="00F81CB5">
              <w:rPr>
                <w:noProof/>
                <w:webHidden/>
              </w:rPr>
              <w:fldChar w:fldCharType="begin"/>
            </w:r>
            <w:r w:rsidR="00F81CB5">
              <w:rPr>
                <w:noProof/>
                <w:webHidden/>
              </w:rPr>
              <w:instrText xml:space="preserve"> PAGEREF _Toc122560875 \h </w:instrText>
            </w:r>
            <w:r w:rsidR="00F81CB5">
              <w:rPr>
                <w:noProof/>
                <w:webHidden/>
              </w:rPr>
            </w:r>
            <w:r w:rsidR="00F81CB5">
              <w:rPr>
                <w:noProof/>
                <w:webHidden/>
              </w:rPr>
              <w:fldChar w:fldCharType="separate"/>
            </w:r>
            <w:r w:rsidR="00F81CB5">
              <w:rPr>
                <w:noProof/>
                <w:webHidden/>
              </w:rPr>
              <w:t>5</w:t>
            </w:r>
            <w:r w:rsidR="00F81CB5">
              <w:rPr>
                <w:noProof/>
                <w:webHidden/>
              </w:rPr>
              <w:fldChar w:fldCharType="end"/>
            </w:r>
          </w:hyperlink>
        </w:p>
        <w:p w14:paraId="0134CD30" w14:textId="4CF51441" w:rsidR="00F81CB5" w:rsidRDefault="00CB0A38">
          <w:pPr>
            <w:pStyle w:val="TOC1"/>
            <w:tabs>
              <w:tab w:val="right" w:leader="dot" w:pos="9016"/>
            </w:tabs>
            <w:rPr>
              <w:rFonts w:asciiTheme="minorHAnsi" w:eastAsiaTheme="minorEastAsia" w:hAnsiTheme="minorHAnsi"/>
              <w:noProof/>
              <w:sz w:val="22"/>
              <w:lang w:eastAsia="en-GB"/>
            </w:rPr>
          </w:pPr>
          <w:hyperlink w:anchor="_Toc122560876" w:history="1">
            <w:r w:rsidR="00F81CB5" w:rsidRPr="00343762">
              <w:rPr>
                <w:rStyle w:val="Hyperlink"/>
                <w:rFonts w:ascii="Arial" w:hAnsi="Arial" w:cs="Arial"/>
                <w:b/>
                <w:bCs/>
                <w:noProof/>
              </w:rPr>
              <w:t>References</w:t>
            </w:r>
            <w:r w:rsidR="00F81CB5">
              <w:rPr>
                <w:noProof/>
                <w:webHidden/>
              </w:rPr>
              <w:tab/>
            </w:r>
            <w:r w:rsidR="00F81CB5">
              <w:rPr>
                <w:noProof/>
                <w:webHidden/>
              </w:rPr>
              <w:fldChar w:fldCharType="begin"/>
            </w:r>
            <w:r w:rsidR="00F81CB5">
              <w:rPr>
                <w:noProof/>
                <w:webHidden/>
              </w:rPr>
              <w:instrText xml:space="preserve"> PAGEREF _Toc122560876 \h </w:instrText>
            </w:r>
            <w:r w:rsidR="00F81CB5">
              <w:rPr>
                <w:noProof/>
                <w:webHidden/>
              </w:rPr>
            </w:r>
            <w:r w:rsidR="00F81CB5">
              <w:rPr>
                <w:noProof/>
                <w:webHidden/>
              </w:rPr>
              <w:fldChar w:fldCharType="separate"/>
            </w:r>
            <w:r w:rsidR="00F81CB5">
              <w:rPr>
                <w:noProof/>
                <w:webHidden/>
              </w:rPr>
              <w:t>6</w:t>
            </w:r>
            <w:r w:rsidR="00F81CB5">
              <w:rPr>
                <w:noProof/>
                <w:webHidden/>
              </w:rPr>
              <w:fldChar w:fldCharType="end"/>
            </w:r>
          </w:hyperlink>
        </w:p>
        <w:p w14:paraId="61B05991" w14:textId="0E434D03" w:rsidR="00F81CB5" w:rsidRDefault="00CB0A38">
          <w:pPr>
            <w:pStyle w:val="TOC1"/>
            <w:tabs>
              <w:tab w:val="right" w:leader="dot" w:pos="9016"/>
            </w:tabs>
            <w:rPr>
              <w:rFonts w:asciiTheme="minorHAnsi" w:eastAsiaTheme="minorEastAsia" w:hAnsiTheme="minorHAnsi"/>
              <w:noProof/>
              <w:sz w:val="22"/>
              <w:lang w:eastAsia="en-GB"/>
            </w:rPr>
          </w:pPr>
          <w:hyperlink w:anchor="_Toc122560877" w:history="1">
            <w:r w:rsidR="00F81CB5" w:rsidRPr="00343762">
              <w:rPr>
                <w:rStyle w:val="Hyperlink"/>
                <w:rFonts w:ascii="Arial" w:hAnsi="Arial" w:cs="Arial"/>
                <w:b/>
                <w:bCs/>
                <w:noProof/>
              </w:rPr>
              <w:t>References</w:t>
            </w:r>
            <w:r w:rsidR="00F81CB5">
              <w:rPr>
                <w:noProof/>
                <w:webHidden/>
              </w:rPr>
              <w:tab/>
            </w:r>
            <w:r w:rsidR="00F81CB5">
              <w:rPr>
                <w:noProof/>
                <w:webHidden/>
              </w:rPr>
              <w:fldChar w:fldCharType="begin"/>
            </w:r>
            <w:r w:rsidR="00F81CB5">
              <w:rPr>
                <w:noProof/>
                <w:webHidden/>
              </w:rPr>
              <w:instrText xml:space="preserve"> PAGEREF _Toc122560877 \h </w:instrText>
            </w:r>
            <w:r w:rsidR="00F81CB5">
              <w:rPr>
                <w:noProof/>
                <w:webHidden/>
              </w:rPr>
            </w:r>
            <w:r w:rsidR="00F81CB5">
              <w:rPr>
                <w:noProof/>
                <w:webHidden/>
              </w:rPr>
              <w:fldChar w:fldCharType="separate"/>
            </w:r>
            <w:r w:rsidR="00F81CB5">
              <w:rPr>
                <w:noProof/>
                <w:webHidden/>
              </w:rPr>
              <w:t>7</w:t>
            </w:r>
            <w:r w:rsidR="00F81CB5">
              <w:rPr>
                <w:noProof/>
                <w:webHidden/>
              </w:rPr>
              <w:fldChar w:fldCharType="end"/>
            </w:r>
          </w:hyperlink>
        </w:p>
        <w:p w14:paraId="5542C95C" w14:textId="4568F32F" w:rsidR="007E72C6" w:rsidRPr="000E0CB8" w:rsidRDefault="007E72C6">
          <w:pPr>
            <w:rPr>
              <w:rFonts w:ascii="Arial" w:hAnsi="Arial" w:cs="Arial"/>
            </w:rPr>
          </w:pPr>
          <w:r>
            <w:rPr>
              <w:b/>
              <w:bCs/>
              <w:noProof/>
            </w:rPr>
            <w:fldChar w:fldCharType="end"/>
          </w:r>
        </w:p>
      </w:sdtContent>
    </w:sdt>
    <w:p w14:paraId="3E9627FD" w14:textId="77777777" w:rsidR="00C31447" w:rsidRDefault="00C31447" w:rsidP="004F09D9">
      <w:pPr>
        <w:tabs>
          <w:tab w:val="left" w:pos="6540"/>
        </w:tabs>
        <w:spacing w:line="360" w:lineRule="auto"/>
        <w:rPr>
          <w:rFonts w:ascii="Arial" w:hAnsi="Arial" w:cs="Arial"/>
          <w:b/>
          <w:bCs/>
          <w:szCs w:val="24"/>
        </w:rPr>
      </w:pPr>
    </w:p>
    <w:p w14:paraId="12CBCF86" w14:textId="049D8A2C" w:rsidR="005719C9" w:rsidRPr="003737C6" w:rsidRDefault="005719C9" w:rsidP="004F09D9">
      <w:pPr>
        <w:tabs>
          <w:tab w:val="left" w:pos="6540"/>
        </w:tabs>
        <w:spacing w:line="360" w:lineRule="auto"/>
        <w:rPr>
          <w:rFonts w:ascii="Arial" w:hAnsi="Arial" w:cs="Arial"/>
          <w:b/>
          <w:bCs/>
          <w:szCs w:val="24"/>
        </w:rPr>
      </w:pPr>
      <w:r>
        <w:rPr>
          <w:rFonts w:ascii="Arial" w:hAnsi="Arial" w:cs="Arial"/>
          <w:b/>
          <w:bCs/>
          <w:szCs w:val="24"/>
        </w:rPr>
        <w:t>Topic: Liver Cancer</w:t>
      </w:r>
    </w:p>
    <w:p w14:paraId="77222887" w14:textId="77777777" w:rsidR="004F09D9" w:rsidRPr="003737C6" w:rsidRDefault="004F09D9" w:rsidP="004F09D9">
      <w:pPr>
        <w:tabs>
          <w:tab w:val="left" w:pos="6540"/>
        </w:tabs>
        <w:spacing w:line="360" w:lineRule="auto"/>
        <w:rPr>
          <w:rFonts w:ascii="Arial" w:hAnsi="Arial" w:cs="Arial"/>
          <w:b/>
          <w:bCs/>
          <w:sz w:val="28"/>
          <w:szCs w:val="28"/>
        </w:rPr>
      </w:pPr>
    </w:p>
    <w:p w14:paraId="765E38E8" w14:textId="77777777" w:rsidR="004F09D9" w:rsidRDefault="004F09D9" w:rsidP="004F09D9">
      <w:pPr>
        <w:tabs>
          <w:tab w:val="left" w:pos="6540"/>
        </w:tabs>
        <w:spacing w:line="360" w:lineRule="auto"/>
        <w:rPr>
          <w:rFonts w:ascii="Arial" w:hAnsi="Arial" w:cs="Arial"/>
          <w:b/>
          <w:bCs/>
          <w:sz w:val="28"/>
          <w:szCs w:val="28"/>
        </w:rPr>
      </w:pPr>
    </w:p>
    <w:p w14:paraId="0D9242D5" w14:textId="0A20784A" w:rsidR="004F09D9" w:rsidRPr="001A2559" w:rsidRDefault="004F09D9" w:rsidP="00CB0A38">
      <w:pPr>
        <w:pStyle w:val="Heading1"/>
        <w:spacing w:line="360" w:lineRule="auto"/>
        <w:jc w:val="both"/>
        <w:rPr>
          <w:rFonts w:ascii="Arial" w:hAnsi="Arial" w:cs="Arial"/>
          <w:b/>
          <w:bCs/>
        </w:rPr>
      </w:pPr>
      <w:bookmarkStart w:id="0" w:name="_Toc121319233"/>
      <w:bookmarkStart w:id="1" w:name="_Toc121320069"/>
      <w:bookmarkStart w:id="2" w:name="_Toc122560869"/>
      <w:r w:rsidRPr="001A2559">
        <w:rPr>
          <w:rFonts w:ascii="Arial" w:hAnsi="Arial" w:cs="Arial"/>
          <w:b/>
          <w:bCs/>
        </w:rPr>
        <w:t>Introduction</w:t>
      </w:r>
      <w:bookmarkEnd w:id="0"/>
      <w:bookmarkEnd w:id="1"/>
      <w:bookmarkEnd w:id="2"/>
    </w:p>
    <w:p w14:paraId="3F1AA6F1" w14:textId="391F0D36" w:rsidR="004F09D9" w:rsidRDefault="004D03C0" w:rsidP="00CB0A38">
      <w:pPr>
        <w:spacing w:line="360" w:lineRule="auto"/>
        <w:jc w:val="both"/>
        <w:rPr>
          <w:rFonts w:ascii="Arial" w:hAnsi="Arial" w:cs="Arial"/>
          <w:sz w:val="22"/>
        </w:rPr>
      </w:pPr>
      <w:r w:rsidRPr="004D03C0">
        <w:rPr>
          <w:rFonts w:ascii="Arial" w:hAnsi="Arial" w:cs="Arial"/>
          <w:sz w:val="22"/>
        </w:rPr>
        <w:t>Cancer develops when healthy cells mutate and expand uncontrollably, generating a mass known as a tumour. A malignant tumour is one that can develop and spread to other regions of the body. Primary liver cancer is treated differently from metastatic cancer that began somewhere else and progressed to the liver. Cancer may strike anybody at any time. This risk is determined by a mix of genes, lifestyle, and environment. Doctors have no idea what causes cancer. However, there are risk factors that may increase your chances of contracting it. The presence of one or more risk factors does not ensure the development of cancer. Furthermore, the lack of risk factors does not rule out the possibility of cancer developing</w:t>
      </w:r>
      <w:r w:rsidR="004F09D9" w:rsidRPr="005719C9">
        <w:rPr>
          <w:rFonts w:ascii="Arial" w:hAnsi="Arial" w:cs="Arial"/>
          <w:sz w:val="22"/>
        </w:rPr>
        <w:t>. A nutritious diet, maintaining a healthy weight, and being more active might prevent around one-third of the most frequent malignancies (approximately 33%). There are certain things you may do to reduce your chances of having cancer. However, your lifestyle cannot eliminate your risk. (www.macmillan.org.uk, 2022</w:t>
      </w:r>
      <w:r w:rsidR="00277AC4" w:rsidRPr="005719C9">
        <w:rPr>
          <w:rFonts w:ascii="Arial" w:hAnsi="Arial" w:cs="Arial"/>
          <w:sz w:val="22"/>
        </w:rPr>
        <w:t xml:space="preserve">). </w:t>
      </w:r>
    </w:p>
    <w:p w14:paraId="00BDEE60" w14:textId="77777777" w:rsidR="005719C9" w:rsidRPr="005719C9" w:rsidRDefault="005719C9" w:rsidP="00CB0A38">
      <w:pPr>
        <w:spacing w:line="360" w:lineRule="auto"/>
        <w:jc w:val="both"/>
        <w:rPr>
          <w:rFonts w:ascii="Arial" w:hAnsi="Arial" w:cs="Arial"/>
          <w:sz w:val="22"/>
        </w:rPr>
      </w:pPr>
    </w:p>
    <w:p w14:paraId="0ADA92C1" w14:textId="6169AD8D" w:rsidR="004D054E" w:rsidRPr="00667DD6" w:rsidRDefault="004D054E" w:rsidP="00CB0A38">
      <w:pPr>
        <w:spacing w:line="360" w:lineRule="auto"/>
        <w:jc w:val="both"/>
        <w:rPr>
          <w:rFonts w:ascii="Arial" w:hAnsi="Arial" w:cs="Arial"/>
          <w:sz w:val="22"/>
        </w:rPr>
      </w:pPr>
      <w:r w:rsidRPr="005719C9">
        <w:rPr>
          <w:rFonts w:ascii="Arial" w:hAnsi="Arial" w:cs="Arial"/>
          <w:b/>
          <w:bCs/>
          <w:sz w:val="22"/>
        </w:rPr>
        <w:t xml:space="preserve">Liver </w:t>
      </w:r>
      <w:r w:rsidRPr="00667DD6">
        <w:rPr>
          <w:rFonts w:ascii="Arial" w:hAnsi="Arial" w:cs="Arial"/>
          <w:b/>
          <w:bCs/>
          <w:sz w:val="22"/>
        </w:rPr>
        <w:t>Cancer</w:t>
      </w:r>
      <w:r w:rsidR="00B402A9">
        <w:rPr>
          <w:rFonts w:ascii="Arial" w:hAnsi="Arial" w:cs="Arial"/>
          <w:b/>
          <w:bCs/>
          <w:sz w:val="22"/>
        </w:rPr>
        <w:t xml:space="preserve"> </w:t>
      </w:r>
      <w:r w:rsidR="00DE0709" w:rsidRPr="00B402A9">
        <w:rPr>
          <w:rFonts w:ascii="Arial" w:hAnsi="Arial" w:cs="Arial"/>
          <w:sz w:val="22"/>
        </w:rPr>
        <w:t xml:space="preserve">Liver cancer is a kind of cancer that can occur anywhere in the liver. The liver is a massive organ located on the upper right side of the stomach. It aids digestion and aids in the removal of pollutants. Primary liver cancer can begin in the liver and spread to other organs (secondary). The location of the cancer in the liver, its size, whether it has spread, whether it is primary or secondary, and your overall health determine the severity of the </w:t>
      </w:r>
      <w:proofErr w:type="gramStart"/>
      <w:r w:rsidR="00B402A9" w:rsidRPr="00B402A9">
        <w:rPr>
          <w:rFonts w:ascii="Arial" w:hAnsi="Arial" w:cs="Arial"/>
          <w:sz w:val="22"/>
        </w:rPr>
        <w:t>disease.</w:t>
      </w:r>
      <w:r w:rsidR="00336CC2" w:rsidRPr="00667DD6">
        <w:rPr>
          <w:rFonts w:ascii="Arial" w:hAnsi="Arial" w:cs="Arial"/>
          <w:sz w:val="22"/>
        </w:rPr>
        <w:t>(</w:t>
      </w:r>
      <w:proofErr w:type="gramEnd"/>
      <w:r w:rsidR="00336CC2" w:rsidRPr="00667DD6">
        <w:rPr>
          <w:rFonts w:ascii="Arial" w:hAnsi="Arial" w:cs="Arial"/>
          <w:sz w:val="22"/>
        </w:rPr>
        <w:t>NHS Choices, 2022)</w:t>
      </w:r>
    </w:p>
    <w:p w14:paraId="05AB35FE" w14:textId="77777777" w:rsidR="00A33FDC" w:rsidRDefault="00A33FDC" w:rsidP="00CB0A38">
      <w:pPr>
        <w:tabs>
          <w:tab w:val="left" w:pos="6540"/>
        </w:tabs>
        <w:spacing w:line="360" w:lineRule="auto"/>
        <w:jc w:val="both"/>
        <w:rPr>
          <w:rFonts w:ascii="Arial" w:hAnsi="Arial" w:cs="Arial"/>
          <w:sz w:val="22"/>
        </w:rPr>
      </w:pPr>
    </w:p>
    <w:p w14:paraId="504CBB4B" w14:textId="77777777" w:rsidR="001A2559" w:rsidRDefault="004F09D9" w:rsidP="00CB0A38">
      <w:pPr>
        <w:tabs>
          <w:tab w:val="left" w:pos="6540"/>
        </w:tabs>
        <w:spacing w:line="360" w:lineRule="auto"/>
        <w:jc w:val="both"/>
        <w:rPr>
          <w:rStyle w:val="Heading1Char"/>
          <w:rFonts w:ascii="Arial" w:hAnsi="Arial" w:cs="Arial"/>
          <w:b/>
          <w:bCs/>
        </w:rPr>
      </w:pPr>
      <w:bookmarkStart w:id="3" w:name="_Toc122560870"/>
      <w:r w:rsidRPr="001A2559">
        <w:rPr>
          <w:rStyle w:val="Heading1Char"/>
          <w:rFonts w:ascii="Arial" w:hAnsi="Arial" w:cs="Arial"/>
          <w:b/>
          <w:bCs/>
        </w:rPr>
        <w:t xml:space="preserve">Anatomy </w:t>
      </w:r>
      <w:bookmarkStart w:id="4" w:name="_Toc121319234"/>
      <w:bookmarkStart w:id="5" w:name="_Toc121320070"/>
      <w:r w:rsidR="006B49FC" w:rsidRPr="001A2559">
        <w:rPr>
          <w:rStyle w:val="Heading1Char"/>
          <w:rFonts w:ascii="Arial" w:hAnsi="Arial" w:cs="Arial"/>
          <w:b/>
          <w:bCs/>
        </w:rPr>
        <w:t>of liver</w:t>
      </w:r>
      <w:bookmarkEnd w:id="3"/>
    </w:p>
    <w:p w14:paraId="37B316AB" w14:textId="21F85E77" w:rsidR="00B6458A" w:rsidRPr="001A2559" w:rsidRDefault="00B6458A" w:rsidP="00CB0A38">
      <w:pPr>
        <w:tabs>
          <w:tab w:val="left" w:pos="6540"/>
        </w:tabs>
        <w:spacing w:line="360" w:lineRule="auto"/>
        <w:jc w:val="both"/>
        <w:rPr>
          <w:rFonts w:ascii="Arial" w:eastAsiaTheme="majorEastAsia" w:hAnsi="Arial" w:cs="Arial"/>
          <w:b/>
          <w:bCs/>
          <w:color w:val="2F5496" w:themeColor="accent1" w:themeShade="BF"/>
          <w:sz w:val="32"/>
          <w:szCs w:val="32"/>
        </w:rPr>
      </w:pPr>
      <w:r w:rsidRPr="00B6458A">
        <w:rPr>
          <w:rFonts w:ascii="Arial" w:eastAsiaTheme="majorEastAsia" w:hAnsi="Arial" w:cs="Arial"/>
          <w:bCs/>
          <w:sz w:val="22"/>
        </w:rPr>
        <w:t>The liver is the body's largest and possibly most complex organ. The liver is divided into two major lobes, or portions, but that's only the beginning. There are numerous elements that work together to allow your liver to execute over 300 functions.</w:t>
      </w:r>
      <w:r w:rsidRPr="006353D6">
        <w:rPr>
          <w:rFonts w:ascii="Arial" w:eastAsiaTheme="majorEastAsia" w:hAnsi="Arial" w:cs="Arial"/>
          <w:bCs/>
          <w:sz w:val="22"/>
        </w:rPr>
        <w:t xml:space="preserve"> </w:t>
      </w:r>
      <w:r w:rsidR="005939FB" w:rsidRPr="005939FB">
        <w:rPr>
          <w:rFonts w:ascii="Arial" w:eastAsiaTheme="majorEastAsia" w:hAnsi="Arial" w:cs="Arial"/>
          <w:bCs/>
          <w:sz w:val="22"/>
        </w:rPr>
        <w:t>(UPMC | Life Changing Medicine, 2022)</w:t>
      </w:r>
      <w:r w:rsidR="00402594">
        <w:rPr>
          <w:rFonts w:ascii="Arial" w:eastAsiaTheme="majorEastAsia" w:hAnsi="Arial" w:cs="Arial"/>
          <w:bCs/>
          <w:sz w:val="22"/>
        </w:rPr>
        <w:t>.</w:t>
      </w:r>
    </w:p>
    <w:p w14:paraId="54D6EAEB" w14:textId="5152F330" w:rsidR="008244F9" w:rsidRPr="00494411" w:rsidRDefault="008244F9" w:rsidP="00CB0A38">
      <w:pPr>
        <w:tabs>
          <w:tab w:val="left" w:pos="6540"/>
        </w:tabs>
        <w:spacing w:line="360" w:lineRule="auto"/>
        <w:jc w:val="both"/>
        <w:rPr>
          <w:rFonts w:ascii="Arial" w:eastAsiaTheme="majorEastAsia" w:hAnsi="Arial" w:cs="Arial"/>
          <w:bCs/>
          <w:sz w:val="22"/>
        </w:rPr>
      </w:pPr>
      <w:r>
        <w:rPr>
          <w:rFonts w:ascii="Arial" w:eastAsiaTheme="majorEastAsia" w:hAnsi="Arial" w:cs="Arial"/>
          <w:b/>
          <w:sz w:val="22"/>
        </w:rPr>
        <w:t>Parts that m</w:t>
      </w:r>
      <w:r w:rsidR="001D0C2A">
        <w:rPr>
          <w:rFonts w:ascii="Arial" w:eastAsiaTheme="majorEastAsia" w:hAnsi="Arial" w:cs="Arial"/>
          <w:b/>
          <w:sz w:val="22"/>
        </w:rPr>
        <w:t>ake up the</w:t>
      </w:r>
      <w:r>
        <w:rPr>
          <w:rFonts w:ascii="Arial" w:eastAsiaTheme="majorEastAsia" w:hAnsi="Arial" w:cs="Arial"/>
          <w:b/>
          <w:sz w:val="22"/>
        </w:rPr>
        <w:t xml:space="preserve"> Liver</w:t>
      </w:r>
      <w:r w:rsidR="001D0C2A">
        <w:rPr>
          <w:rFonts w:ascii="Arial" w:eastAsiaTheme="majorEastAsia" w:hAnsi="Arial" w:cs="Arial"/>
          <w:b/>
          <w:sz w:val="22"/>
        </w:rPr>
        <w:t xml:space="preserve">: </w:t>
      </w:r>
      <w:r w:rsidR="00494411" w:rsidRPr="00494411">
        <w:rPr>
          <w:rFonts w:ascii="Arial" w:eastAsiaTheme="majorEastAsia" w:hAnsi="Arial" w:cs="Arial"/>
          <w:bCs/>
          <w:sz w:val="22"/>
        </w:rPr>
        <w:t>The liver is separated into two lobes: right and left. Each lobe is composed of thousands of hexagonally formed lobules. These lobules are small. Each lobule is made up of numerous hepatocytes that form radiating rows. Sinusoids are put between each row. The capillary walls of these miniature blood veins convey oxygen and nutrients into the liver cells. The lobules are connected to tiny bile ducts, which join to larger ducts to form the hepatic duct.  The hepatic duct transports bile produced by liver cells to the gallbladder and duodenum (the first part of the small intestine).</w:t>
      </w:r>
    </w:p>
    <w:p w14:paraId="379B0222" w14:textId="764447E2" w:rsidR="00B65B36" w:rsidRDefault="001A5850" w:rsidP="00CB0A38">
      <w:pPr>
        <w:tabs>
          <w:tab w:val="left" w:pos="6540"/>
        </w:tabs>
        <w:spacing w:line="360" w:lineRule="auto"/>
        <w:jc w:val="both"/>
        <w:rPr>
          <w:rFonts w:ascii="Arial" w:eastAsiaTheme="majorEastAsia" w:hAnsi="Arial" w:cs="Arial"/>
          <w:bCs/>
          <w:sz w:val="22"/>
        </w:rPr>
      </w:pPr>
      <w:r w:rsidRPr="001A5850">
        <w:rPr>
          <w:rFonts w:ascii="Arial" w:eastAsiaTheme="majorEastAsia" w:hAnsi="Arial" w:cs="Arial"/>
          <w:bCs/>
          <w:sz w:val="22"/>
        </w:rPr>
        <w:t xml:space="preserve">Portal Vein and Hepatic Artery The liver contains around 13% of the body's blood supply at any given moment. Both the portal vein and the hepatic artery deliver blood to your liver. The portal vein is the major blood supply to the liver. It carries nutrient-rich blood from the intestines to the liver. Hepatic Artery The liver's auxiliary blood supply Transports oxygenated blood from the heart to the </w:t>
      </w:r>
      <w:r w:rsidR="00AB6B42" w:rsidRPr="001A5850">
        <w:rPr>
          <w:rFonts w:ascii="Arial" w:eastAsiaTheme="majorEastAsia" w:hAnsi="Arial" w:cs="Arial"/>
          <w:bCs/>
          <w:sz w:val="22"/>
        </w:rPr>
        <w:t>live</w:t>
      </w:r>
      <w:r w:rsidR="00AB6B42">
        <w:rPr>
          <w:rFonts w:ascii="Arial" w:eastAsiaTheme="majorEastAsia" w:hAnsi="Arial" w:cs="Arial"/>
          <w:bCs/>
          <w:sz w:val="22"/>
        </w:rPr>
        <w:t>.</w:t>
      </w:r>
      <w:r w:rsidR="00AB6B42" w:rsidRPr="00AB6B42">
        <w:rPr>
          <w:rFonts w:ascii="Arial" w:eastAsiaTheme="majorEastAsia" w:hAnsi="Arial" w:cs="Arial"/>
          <w:bCs/>
          <w:sz w:val="22"/>
        </w:rPr>
        <w:t xml:space="preserve"> All the sinusoids' nutrient- and oxygen-rich blood is delivered in this manner. The inferior vena cava is a main principal vein that returns blood to the heart via the liver. Blood departs your liver via a large vein in each lobule, and then via a hepatic vein, one of several small veins that begin as tiny branches within the liver's lobes. These join to the inferior vena cava to form a network of hepatic veins. The inferior vena cava collects blood from beneath your diaphragm and transfers it to your heart for use.</w:t>
      </w:r>
      <w:r w:rsidR="00D334CA" w:rsidRPr="00B65B36">
        <w:rPr>
          <w:rFonts w:ascii="Arial" w:eastAsiaTheme="majorEastAsia" w:hAnsi="Arial" w:cs="Arial"/>
          <w:bCs/>
          <w:sz w:val="22"/>
        </w:rPr>
        <w:t>.</w:t>
      </w:r>
      <w:r w:rsidR="00101F1A" w:rsidRPr="00101F1A">
        <w:rPr>
          <w:rFonts w:ascii="Arial" w:eastAsiaTheme="majorEastAsia" w:hAnsi="Arial" w:cs="Arial"/>
          <w:bCs/>
          <w:sz w:val="22"/>
        </w:rPr>
        <w:t>.</w:t>
      </w:r>
      <w:r w:rsidR="005939FB" w:rsidRPr="005939FB">
        <w:t xml:space="preserve"> </w:t>
      </w:r>
      <w:r w:rsidR="005939FB" w:rsidRPr="005939FB">
        <w:rPr>
          <w:rFonts w:ascii="Arial" w:eastAsiaTheme="majorEastAsia" w:hAnsi="Arial" w:cs="Arial"/>
          <w:bCs/>
          <w:sz w:val="22"/>
        </w:rPr>
        <w:t>(UPMC | Life Changing Medicine, 2022)</w:t>
      </w:r>
      <w:r w:rsidR="00402594">
        <w:rPr>
          <w:rFonts w:ascii="Arial" w:eastAsiaTheme="majorEastAsia" w:hAnsi="Arial" w:cs="Arial"/>
          <w:bCs/>
          <w:sz w:val="22"/>
        </w:rPr>
        <w:t>.</w:t>
      </w:r>
    </w:p>
    <w:p w14:paraId="1725D74D" w14:textId="77777777" w:rsidR="006368DD" w:rsidRDefault="006368DD" w:rsidP="00CB0A38">
      <w:pPr>
        <w:pStyle w:val="Heading1"/>
        <w:spacing w:line="360" w:lineRule="auto"/>
        <w:jc w:val="both"/>
        <w:rPr>
          <w:rFonts w:ascii="Arial" w:hAnsi="Arial" w:cs="Arial"/>
        </w:rPr>
      </w:pPr>
    </w:p>
    <w:p w14:paraId="10D8778D" w14:textId="77777777" w:rsidR="006368DD" w:rsidRDefault="006368DD" w:rsidP="00CB0A38">
      <w:pPr>
        <w:pStyle w:val="Heading1"/>
        <w:spacing w:line="360" w:lineRule="auto"/>
        <w:jc w:val="both"/>
        <w:rPr>
          <w:rFonts w:ascii="Arial" w:hAnsi="Arial" w:cs="Arial"/>
        </w:rPr>
      </w:pPr>
    </w:p>
    <w:p w14:paraId="350A0B6C" w14:textId="21C154A1" w:rsidR="005B1219" w:rsidRPr="001A2559" w:rsidRDefault="005B1219" w:rsidP="00CB0A38">
      <w:pPr>
        <w:pStyle w:val="Heading1"/>
        <w:spacing w:line="360" w:lineRule="auto"/>
        <w:jc w:val="both"/>
        <w:rPr>
          <w:rFonts w:ascii="Arial" w:hAnsi="Arial" w:cs="Arial"/>
          <w:b/>
          <w:bCs/>
        </w:rPr>
      </w:pPr>
      <w:bookmarkStart w:id="6" w:name="_Toc122560871"/>
      <w:r w:rsidRPr="001A2559">
        <w:rPr>
          <w:rFonts w:ascii="Arial" w:hAnsi="Arial" w:cs="Arial"/>
          <w:b/>
          <w:bCs/>
        </w:rPr>
        <w:t>Physiology of the Liver</w:t>
      </w:r>
      <w:bookmarkEnd w:id="6"/>
      <w:r w:rsidRPr="001A2559">
        <w:rPr>
          <w:rFonts w:ascii="Arial" w:hAnsi="Arial" w:cs="Arial"/>
          <w:b/>
          <w:bCs/>
        </w:rPr>
        <w:t xml:space="preserve"> </w:t>
      </w:r>
    </w:p>
    <w:p w14:paraId="0A4A21C4" w14:textId="484F70E3" w:rsidR="005B1219" w:rsidRDefault="00DD5E52" w:rsidP="00CB0A38">
      <w:pPr>
        <w:tabs>
          <w:tab w:val="left" w:pos="6540"/>
        </w:tabs>
        <w:spacing w:line="360" w:lineRule="auto"/>
        <w:jc w:val="both"/>
        <w:rPr>
          <w:rFonts w:ascii="Arial" w:eastAsiaTheme="majorEastAsia" w:hAnsi="Arial" w:cs="Arial"/>
          <w:bCs/>
          <w:sz w:val="22"/>
        </w:rPr>
      </w:pPr>
      <w:r w:rsidRPr="00DD5E52">
        <w:rPr>
          <w:rFonts w:ascii="Arial" w:eastAsiaTheme="majorEastAsia" w:hAnsi="Arial" w:cs="Arial"/>
          <w:bCs/>
          <w:sz w:val="22"/>
        </w:rPr>
        <w:t>The liver is the first organ to come into interface with blood after it has entered through the gut. This suggests that the liver is exposed to digested nutrients, xenobiotics, poisons, and microbes produced from the stomach. It also implies a hepatic function in chemical excretion into the intestinal lumen</w:t>
      </w:r>
      <w:r w:rsidR="004B52D5" w:rsidRPr="004B52D5">
        <w:t xml:space="preserve"> </w:t>
      </w:r>
      <w:r w:rsidR="004B52D5" w:rsidRPr="004B52D5">
        <w:rPr>
          <w:rFonts w:ascii="Arial" w:eastAsiaTheme="majorEastAsia" w:hAnsi="Arial" w:cs="Arial"/>
          <w:bCs/>
          <w:sz w:val="22"/>
        </w:rPr>
        <w:t>(Häussinger, 2022)</w:t>
      </w:r>
      <w:r w:rsidR="00BB1BB1">
        <w:rPr>
          <w:rFonts w:ascii="Arial" w:eastAsiaTheme="majorEastAsia" w:hAnsi="Arial" w:cs="Arial"/>
          <w:bCs/>
          <w:sz w:val="22"/>
        </w:rPr>
        <w:t>.</w:t>
      </w:r>
    </w:p>
    <w:p w14:paraId="7A67646E" w14:textId="510FCF96" w:rsidR="00BB1BB1" w:rsidRPr="0095621C" w:rsidRDefault="00BB1BB1" w:rsidP="00CB0A38">
      <w:pPr>
        <w:pStyle w:val="Heading1"/>
        <w:spacing w:line="360" w:lineRule="auto"/>
        <w:jc w:val="both"/>
        <w:rPr>
          <w:rFonts w:ascii="Arial" w:hAnsi="Arial" w:cs="Arial"/>
          <w:b/>
          <w:bCs/>
        </w:rPr>
      </w:pPr>
      <w:bookmarkStart w:id="7" w:name="_Toc122560872"/>
      <w:r w:rsidRPr="0095621C">
        <w:rPr>
          <w:rFonts w:ascii="Arial" w:hAnsi="Arial" w:cs="Arial"/>
          <w:b/>
          <w:bCs/>
        </w:rPr>
        <w:t>He</w:t>
      </w:r>
      <w:r w:rsidR="00823564" w:rsidRPr="0095621C">
        <w:rPr>
          <w:rFonts w:ascii="Arial" w:hAnsi="Arial" w:cs="Arial"/>
          <w:b/>
          <w:bCs/>
        </w:rPr>
        <w:t>alth and Lifestyle routine measures</w:t>
      </w:r>
      <w:bookmarkEnd w:id="7"/>
    </w:p>
    <w:bookmarkEnd w:id="4"/>
    <w:bookmarkEnd w:id="5"/>
    <w:p w14:paraId="0FB8AB76" w14:textId="77777777" w:rsidR="00360EC5" w:rsidRPr="00360EC5" w:rsidRDefault="00360EC5" w:rsidP="00CB0A38">
      <w:pPr>
        <w:spacing w:line="360" w:lineRule="auto"/>
        <w:jc w:val="both"/>
        <w:rPr>
          <w:rFonts w:ascii="Arial" w:hAnsi="Arial" w:cs="Arial"/>
          <w:sz w:val="22"/>
        </w:rPr>
      </w:pPr>
      <w:r w:rsidRPr="00360EC5">
        <w:rPr>
          <w:rFonts w:ascii="Arial" w:hAnsi="Arial" w:cs="Arial"/>
          <w:sz w:val="22"/>
        </w:rPr>
        <w:t>What are some of the most prevalent causes of primary liver cancer? Cirrhosis of the liver (caused by excessive alcohol use or infection with hepatitis B or C) is mostly to blame.</w:t>
      </w:r>
    </w:p>
    <w:p w14:paraId="63003B78" w14:textId="7674AB8C" w:rsidR="00E554DC" w:rsidRDefault="00360EC5" w:rsidP="00CB0A38">
      <w:pPr>
        <w:spacing w:line="360" w:lineRule="auto"/>
        <w:jc w:val="both"/>
        <w:rPr>
          <w:rFonts w:ascii="Arial" w:hAnsi="Arial" w:cs="Arial"/>
          <w:sz w:val="22"/>
        </w:rPr>
      </w:pPr>
      <w:r w:rsidRPr="00360EC5">
        <w:rPr>
          <w:rFonts w:ascii="Arial" w:hAnsi="Arial" w:cs="Arial"/>
          <w:sz w:val="22"/>
        </w:rPr>
        <w:t xml:space="preserve">Infection with the hepatitis B or hepatitis C virus is responsible for up to 80% of primary liver cancers globally. This virus can infect you for many years and cause cirrhosis (liver scarring). People become infected when they come into touch with another person's virus-infected blood or body </w:t>
      </w:r>
      <w:r w:rsidR="00C83DD2" w:rsidRPr="00360EC5">
        <w:rPr>
          <w:rFonts w:ascii="Arial" w:hAnsi="Arial" w:cs="Arial"/>
          <w:sz w:val="22"/>
        </w:rPr>
        <w:t>fluids.</w:t>
      </w:r>
      <w:r w:rsidR="00C83DD2" w:rsidRPr="00C83DD2">
        <w:t xml:space="preserve"> </w:t>
      </w:r>
      <w:r w:rsidR="00C83DD2" w:rsidRPr="00C83DD2">
        <w:rPr>
          <w:rFonts w:ascii="Arial" w:hAnsi="Arial" w:cs="Arial"/>
          <w:sz w:val="22"/>
        </w:rPr>
        <w:t xml:space="preserve">Adopting healthy lifestyle behaviours such as regular exercise, weight control, and eating a balanced diet with limited alcohol use may minimise your risk of developing liver cancer. It is also crucial to avoid infection with the hepatitis B and C viruses. You can lower your risk of developing liver cancer by doing the following. If untreated, hepatitis B infection can lead to cirrhosis (scarring), liver failure, and cancer. There are Hepatitis B vaccinations available for both children and </w:t>
      </w:r>
      <w:r w:rsidR="00F11338" w:rsidRPr="00C83DD2">
        <w:rPr>
          <w:rFonts w:ascii="Arial" w:hAnsi="Arial" w:cs="Arial"/>
          <w:sz w:val="22"/>
        </w:rPr>
        <w:t>adults</w:t>
      </w:r>
      <w:r w:rsidR="00F11338">
        <w:rPr>
          <w:rFonts w:ascii="Arial" w:hAnsi="Arial" w:cs="Arial"/>
          <w:sz w:val="22"/>
        </w:rPr>
        <w:t xml:space="preserve">. </w:t>
      </w:r>
      <w:r w:rsidR="00F11338" w:rsidRPr="00F11338">
        <w:rPr>
          <w:rFonts w:ascii="Arial" w:hAnsi="Arial" w:cs="Arial"/>
          <w:sz w:val="22"/>
        </w:rPr>
        <w:t>If</w:t>
      </w:r>
      <w:r w:rsidR="00F11338" w:rsidRPr="00F11338">
        <w:rPr>
          <w:rFonts w:ascii="Arial" w:hAnsi="Arial" w:cs="Arial"/>
          <w:sz w:val="22"/>
        </w:rPr>
        <w:t xml:space="preserve"> you are at risk for hepatitis B or C, you should consider obtaining a screening test. If you have chronic hepatitis B, you may be a candidate for antiviral medicine, which can slow the progression of liver disease and lower (but not eliminate) your risk of getting liver cancer. While there is no cure for hepatitis C, </w:t>
      </w:r>
      <w:proofErr w:type="gramStart"/>
      <w:r w:rsidR="00F11338" w:rsidRPr="00F11338">
        <w:rPr>
          <w:rFonts w:ascii="Arial" w:hAnsi="Arial" w:cs="Arial"/>
          <w:sz w:val="22"/>
        </w:rPr>
        <w:t>the majority of</w:t>
      </w:r>
      <w:proofErr w:type="gramEnd"/>
      <w:r w:rsidR="00F11338" w:rsidRPr="00F11338">
        <w:rPr>
          <w:rFonts w:ascii="Arial" w:hAnsi="Arial" w:cs="Arial"/>
          <w:sz w:val="22"/>
        </w:rPr>
        <w:t xml:space="preserve"> individuals can be cured with the proper treatment. If you have chronic hepatitis, you should see your doctor for imaging tests such as ultrasonography, CT, or MRI on a regular basis. Aside from chronic hepatitis B and C infection, the following conditions increase the likelihood of developing</w:t>
      </w:r>
      <w:r w:rsidR="00B55E39">
        <w:rPr>
          <w:rFonts w:ascii="Arial" w:hAnsi="Arial" w:cs="Arial"/>
          <w:sz w:val="22"/>
        </w:rPr>
        <w:t xml:space="preserve"> </w:t>
      </w:r>
      <w:r w:rsidR="00627A4F" w:rsidRPr="00F11338">
        <w:rPr>
          <w:rFonts w:ascii="Arial" w:hAnsi="Arial" w:cs="Arial"/>
          <w:sz w:val="22"/>
        </w:rPr>
        <w:t>liver cancer</w:t>
      </w:r>
      <w:r w:rsidR="00F11338" w:rsidRPr="00F11338">
        <w:rPr>
          <w:rFonts w:ascii="Arial" w:hAnsi="Arial" w:cs="Arial"/>
          <w:sz w:val="22"/>
        </w:rPr>
        <w:t>. Non-alcoholic</w:t>
      </w:r>
      <w:r w:rsidR="00B55E39">
        <w:rPr>
          <w:rFonts w:ascii="Arial" w:hAnsi="Arial" w:cs="Arial"/>
          <w:sz w:val="22"/>
        </w:rPr>
        <w:t xml:space="preserve"> </w:t>
      </w:r>
      <w:r w:rsidR="00F11338" w:rsidRPr="00F11338">
        <w:rPr>
          <w:rFonts w:ascii="Arial" w:hAnsi="Arial" w:cs="Arial"/>
          <w:sz w:val="22"/>
        </w:rPr>
        <w:t xml:space="preserve">fatty </w:t>
      </w:r>
      <w:r w:rsidR="00627A4F" w:rsidRPr="00F11338">
        <w:rPr>
          <w:rFonts w:ascii="Arial" w:hAnsi="Arial" w:cs="Arial"/>
          <w:sz w:val="22"/>
        </w:rPr>
        <w:t>liver disease (</w:t>
      </w:r>
      <w:r w:rsidR="00F11338" w:rsidRPr="00F11338">
        <w:rPr>
          <w:rFonts w:ascii="Arial" w:hAnsi="Arial" w:cs="Arial"/>
          <w:sz w:val="22"/>
        </w:rPr>
        <w:t>NAFLD</w:t>
      </w:r>
      <w:r w:rsidR="00D52996" w:rsidRPr="00F11338">
        <w:rPr>
          <w:rFonts w:ascii="Arial" w:hAnsi="Arial" w:cs="Arial"/>
          <w:sz w:val="22"/>
        </w:rPr>
        <w:t>)</w:t>
      </w:r>
      <w:r w:rsidR="00D52996">
        <w:rPr>
          <w:rFonts w:ascii="Arial" w:hAnsi="Arial" w:cs="Arial"/>
          <w:sz w:val="22"/>
        </w:rPr>
        <w:t>.</w:t>
      </w:r>
      <w:r w:rsidR="00D52996" w:rsidRPr="00B55E39">
        <w:rPr>
          <w:rFonts w:ascii="Arial" w:hAnsi="Arial" w:cs="Arial"/>
          <w:sz w:val="22"/>
        </w:rPr>
        <w:t xml:space="preserve"> Non</w:t>
      </w:r>
      <w:r w:rsidR="00B55E39" w:rsidRPr="00B55E39">
        <w:rPr>
          <w:rFonts w:ascii="Arial" w:hAnsi="Arial" w:cs="Arial"/>
          <w:sz w:val="22"/>
        </w:rPr>
        <w:t>-alcoholic steatohepatitis is another name for this illness. It causes triglycerides, a kind of fat, to build up in the liver, causing damage. NAFLD can cause cirrhosis (liver scarring) and liver failure. It is more common in people who are overweight or obese, have type 2 diabetes, or have metabolic syndrome, which is associated with an increased risk, extra body fat around the waist, and abnormal cholesterol levels.</w:t>
      </w:r>
    </w:p>
    <w:p w14:paraId="67D94540" w14:textId="1246228C" w:rsidR="008650C7" w:rsidRPr="008650C7" w:rsidRDefault="008650C7" w:rsidP="00CB0A38">
      <w:pPr>
        <w:spacing w:line="360" w:lineRule="auto"/>
        <w:jc w:val="both"/>
        <w:rPr>
          <w:rFonts w:ascii="Arial" w:hAnsi="Arial" w:cs="Arial"/>
          <w:sz w:val="22"/>
        </w:rPr>
      </w:pPr>
      <w:r w:rsidRPr="008650C7">
        <w:rPr>
          <w:rFonts w:ascii="Arial" w:hAnsi="Arial" w:cs="Arial"/>
          <w:sz w:val="22"/>
        </w:rPr>
        <w:lastRenderedPageBreak/>
        <w:t>Cirrhosis of the liver aggravated by alcohol use: Because consuming alcohol significantly increases the risk of cancer in persons infected with the hepatitis B or C virus, you should avoid drinking if you have viral hepatitis</w:t>
      </w:r>
      <w:r w:rsidR="004B7923">
        <w:rPr>
          <w:rFonts w:ascii="Arial" w:hAnsi="Arial" w:cs="Arial"/>
          <w:sz w:val="22"/>
        </w:rPr>
        <w:t>.</w:t>
      </w:r>
      <w:r w:rsidRPr="008650C7">
        <w:rPr>
          <w:rFonts w:ascii="Arial" w:hAnsi="Arial" w:cs="Arial"/>
          <w:sz w:val="22"/>
        </w:rPr>
        <w:t xml:space="preserve"> (www.mskcc.org</w:t>
      </w:r>
      <w:r w:rsidR="00756E09">
        <w:rPr>
          <w:rFonts w:ascii="Arial" w:hAnsi="Arial" w:cs="Arial"/>
          <w:sz w:val="22"/>
        </w:rPr>
        <w:t>,</w:t>
      </w:r>
      <w:r w:rsidRPr="008650C7">
        <w:rPr>
          <w:rFonts w:ascii="Arial" w:hAnsi="Arial" w:cs="Arial"/>
          <w:sz w:val="22"/>
        </w:rPr>
        <w:t xml:space="preserve"> </w:t>
      </w:r>
      <w:r w:rsidRPr="008650C7">
        <w:rPr>
          <w:rFonts w:ascii="Arial" w:hAnsi="Arial" w:cs="Arial"/>
          <w:sz w:val="22"/>
        </w:rPr>
        <w:t>2022</w:t>
      </w:r>
      <w:r w:rsidR="00756E09">
        <w:rPr>
          <w:rFonts w:ascii="Arial" w:hAnsi="Arial" w:cs="Arial"/>
          <w:sz w:val="22"/>
        </w:rPr>
        <w:t>).</w:t>
      </w:r>
    </w:p>
    <w:p w14:paraId="679FCBA1" w14:textId="77777777" w:rsidR="009210A0" w:rsidRPr="009210A0" w:rsidRDefault="009210A0" w:rsidP="00CB0A38">
      <w:pPr>
        <w:spacing w:line="360" w:lineRule="auto"/>
        <w:jc w:val="both"/>
        <w:rPr>
          <w:rFonts w:ascii="Arial" w:hAnsi="Arial" w:cs="Arial"/>
          <w:sz w:val="22"/>
        </w:rPr>
      </w:pPr>
      <w:r w:rsidRPr="009210A0">
        <w:rPr>
          <w:rFonts w:ascii="Arial" w:hAnsi="Arial" w:cs="Arial"/>
          <w:sz w:val="22"/>
        </w:rPr>
        <w:t>One of the most frequent hereditary illnesses is hemochromatosis. By pushing the body to absorb an excessive quantity of iron from diet, it raises the risk of liver cancer. Hemochromatosis is quite frequent among Irish people. Arsenic exposure: This naturally occurring chemical has been found in drinking water on occasion. It's also a component of vinyl chloride, a chemical used to make various plastics that's been linked to an elevated risk of liver cancer.</w:t>
      </w:r>
    </w:p>
    <w:p w14:paraId="7539053C" w14:textId="015D8B00" w:rsidR="00C9752B" w:rsidRPr="006353D6" w:rsidRDefault="009210A0" w:rsidP="00CB0A38">
      <w:pPr>
        <w:spacing w:line="360" w:lineRule="auto"/>
        <w:jc w:val="both"/>
        <w:rPr>
          <w:rFonts w:ascii="Arial" w:hAnsi="Arial" w:cs="Arial"/>
          <w:sz w:val="22"/>
        </w:rPr>
      </w:pPr>
      <w:r w:rsidRPr="009210A0">
        <w:rPr>
          <w:rFonts w:ascii="Arial" w:hAnsi="Arial" w:cs="Arial"/>
          <w:sz w:val="22"/>
        </w:rPr>
        <w:t xml:space="preserve">Excessive usage of anabolic steroids or male hormones: These muscle-building hormones are thought to be </w:t>
      </w:r>
      <w:r w:rsidRPr="009210A0">
        <w:rPr>
          <w:rFonts w:ascii="Arial" w:hAnsi="Arial" w:cs="Arial"/>
          <w:sz w:val="22"/>
        </w:rPr>
        <w:t>dangerous.</w:t>
      </w:r>
      <w:r w:rsidRPr="00C54677">
        <w:rPr>
          <w:rFonts w:ascii="Arial" w:hAnsi="Arial" w:cs="Arial"/>
          <w:sz w:val="22"/>
        </w:rPr>
        <w:t xml:space="preserve"> </w:t>
      </w:r>
      <w:r w:rsidR="0031720B" w:rsidRPr="0031720B">
        <w:rPr>
          <w:rFonts w:ascii="Arial" w:hAnsi="Arial" w:cs="Arial"/>
          <w:sz w:val="22"/>
        </w:rPr>
        <w:t xml:space="preserve">Aflatoxin ingestion: Aflatoxin is created by certain moulds in improperly stored grains and nuts. It is quite rare in the United Kingdom. smoking increases your risk of developing liver </w:t>
      </w:r>
      <w:r w:rsidR="00D52996" w:rsidRPr="0031720B">
        <w:rPr>
          <w:rFonts w:ascii="Arial" w:hAnsi="Arial" w:cs="Arial"/>
          <w:sz w:val="22"/>
        </w:rPr>
        <w:t>cancer. Quitting</w:t>
      </w:r>
      <w:r w:rsidR="0031720B" w:rsidRPr="0031720B">
        <w:rPr>
          <w:rFonts w:ascii="Arial" w:hAnsi="Arial" w:cs="Arial"/>
          <w:sz w:val="22"/>
        </w:rPr>
        <w:t xml:space="preserve"> smoking lowers your risk of developing this disease, as well as many other malignancies and life-threatening </w:t>
      </w:r>
      <w:proofErr w:type="gramStart"/>
      <w:r w:rsidR="0031720B" w:rsidRPr="0031720B">
        <w:rPr>
          <w:rFonts w:ascii="Arial" w:hAnsi="Arial" w:cs="Arial"/>
          <w:sz w:val="22"/>
        </w:rPr>
        <w:t>disorders.</w:t>
      </w:r>
      <w:r w:rsidR="00C65ECA" w:rsidRPr="0031720B">
        <w:rPr>
          <w:rFonts w:ascii="Arial" w:hAnsi="Arial" w:cs="Arial"/>
          <w:sz w:val="22"/>
        </w:rPr>
        <w:t>(</w:t>
      </w:r>
      <w:proofErr w:type="gramEnd"/>
      <w:r w:rsidR="00C65ECA" w:rsidRPr="0031720B">
        <w:rPr>
          <w:rFonts w:ascii="Arial" w:hAnsi="Arial" w:cs="Arial"/>
          <w:sz w:val="22"/>
        </w:rPr>
        <w:t>www.mskcc.org</w:t>
      </w:r>
      <w:r w:rsidR="00C65ECA">
        <w:rPr>
          <w:rFonts w:ascii="Arial" w:hAnsi="Arial" w:cs="Arial"/>
          <w:sz w:val="22"/>
        </w:rPr>
        <w:t>,2022</w:t>
      </w:r>
      <w:r w:rsidR="00321C92">
        <w:rPr>
          <w:rFonts w:ascii="Arial" w:hAnsi="Arial" w:cs="Arial"/>
          <w:sz w:val="22"/>
        </w:rPr>
        <w:t>).</w:t>
      </w:r>
    </w:p>
    <w:p w14:paraId="768EE62A" w14:textId="2E8EB62E" w:rsidR="004F09D9" w:rsidRPr="00B825BA" w:rsidRDefault="004F09D9" w:rsidP="00CB0A38">
      <w:pPr>
        <w:pStyle w:val="Heading1"/>
        <w:spacing w:line="360" w:lineRule="auto"/>
        <w:jc w:val="both"/>
        <w:rPr>
          <w:rFonts w:ascii="Arial" w:hAnsi="Arial" w:cs="Arial"/>
          <w:b/>
          <w:bCs/>
        </w:rPr>
      </w:pPr>
      <w:bookmarkStart w:id="8" w:name="_Toc121319235"/>
      <w:bookmarkStart w:id="9" w:name="_Toc121320071"/>
      <w:r w:rsidRPr="00B825BA">
        <w:rPr>
          <w:rFonts w:ascii="Arial" w:hAnsi="Arial" w:cs="Arial"/>
          <w:b/>
          <w:bCs/>
        </w:rPr>
        <w:t xml:space="preserve"> </w:t>
      </w:r>
      <w:bookmarkStart w:id="10" w:name="_Toc122560873"/>
      <w:r w:rsidRPr="00B825BA">
        <w:rPr>
          <w:rFonts w:ascii="Arial" w:hAnsi="Arial" w:cs="Arial"/>
          <w:b/>
          <w:bCs/>
        </w:rPr>
        <w:t>Health and Social Care practice</w:t>
      </w:r>
      <w:bookmarkEnd w:id="8"/>
      <w:bookmarkEnd w:id="9"/>
      <w:bookmarkEnd w:id="10"/>
    </w:p>
    <w:p w14:paraId="02DC5D88" w14:textId="41A19E60" w:rsidR="003C552B" w:rsidRDefault="003C552B" w:rsidP="00CB0A38">
      <w:pPr>
        <w:spacing w:line="360" w:lineRule="auto"/>
        <w:jc w:val="both"/>
        <w:rPr>
          <w:rFonts w:ascii="Arial" w:hAnsi="Arial" w:cs="Arial"/>
          <w:sz w:val="22"/>
        </w:rPr>
      </w:pPr>
      <w:r w:rsidRPr="00CC2DFB">
        <w:rPr>
          <w:rFonts w:ascii="Arial" w:hAnsi="Arial" w:cs="Arial"/>
          <w:sz w:val="22"/>
        </w:rPr>
        <w:t>The average age of death from liver disease in England and Wales is 61 for males and 62 for females in 2020. Mortality rates for alcoholic liver disease have increased by almost 45% between 2001 and 2020 (liver profile), according to the Office for National Statistics.</w:t>
      </w:r>
      <w:r w:rsidR="001933D0" w:rsidRPr="001933D0">
        <w:t xml:space="preserve"> </w:t>
      </w:r>
      <w:r w:rsidR="001933D0" w:rsidRPr="00CC2DFB">
        <w:rPr>
          <w:rFonts w:ascii="Arial" w:hAnsi="Arial" w:cs="Arial"/>
          <w:sz w:val="22"/>
        </w:rPr>
        <w:t xml:space="preserve">Very heavy daily drinkers should be screened for cirrhosis using non-invasive diagnostic technologies. Simple blood tests for fibrosis markers are just as accurate and should now be available to any clinician. NICE recommends FibroScan and in 2020 Medtech innovation briefing published its use in primary care settings. </w:t>
      </w:r>
      <w:r w:rsidR="00CC2DFB" w:rsidRPr="00CC2DFB">
        <w:rPr>
          <w:rFonts w:ascii="Arial" w:hAnsi="Arial" w:cs="Arial"/>
          <w:sz w:val="22"/>
        </w:rPr>
        <w:t>Hepatitis C-related morbidity and mortality is expected to be reduced by 65% in the UK by 2030, Public Health England has said. Prevalence of the virus has fallen by around one-third and deaths have decreased by 25%, it added.</w:t>
      </w:r>
      <w:r w:rsidR="00427AD6" w:rsidRPr="00427AD6">
        <w:t xml:space="preserve"> </w:t>
      </w:r>
      <w:r w:rsidR="00427AD6" w:rsidRPr="00427AD6">
        <w:rPr>
          <w:rFonts w:ascii="Arial" w:hAnsi="Arial" w:cs="Arial"/>
          <w:sz w:val="22"/>
        </w:rPr>
        <w:t>(www.cancerresearchuk.org, 2022)</w:t>
      </w:r>
      <w:r w:rsidR="00713EEA">
        <w:rPr>
          <w:rFonts w:ascii="Arial" w:hAnsi="Arial" w:cs="Arial"/>
          <w:sz w:val="22"/>
        </w:rPr>
        <w:t>.</w:t>
      </w:r>
    </w:p>
    <w:p w14:paraId="4BD469BC" w14:textId="139E7956" w:rsidR="00D86136" w:rsidRPr="00CC2DFB" w:rsidRDefault="007F6816" w:rsidP="00CB0A38">
      <w:pPr>
        <w:spacing w:line="360" w:lineRule="auto"/>
        <w:jc w:val="both"/>
        <w:rPr>
          <w:rFonts w:ascii="Arial" w:hAnsi="Arial" w:cs="Arial"/>
          <w:sz w:val="22"/>
        </w:rPr>
      </w:pPr>
      <w:r w:rsidRPr="007F6816">
        <w:rPr>
          <w:rFonts w:ascii="Arial" w:hAnsi="Arial" w:cs="Arial"/>
          <w:sz w:val="22"/>
        </w:rPr>
        <w:t>Treatment is determined by the type of liver cancer, how far it has gone (the stage), and how well your liver is functioning. Surgery, radiation, and medicines such as bevacizumab and atezolezumab are the most common therapies for cancer that began in the liver (primary liver cancer). For those with primary liver cancer, there are two surgical options: removing a portion of the liver (liver resection) and repairing the affected region.</w:t>
      </w:r>
      <w:r w:rsidRPr="005632F6">
        <w:rPr>
          <w:rFonts w:ascii="Arial" w:hAnsi="Arial" w:cs="Arial"/>
          <w:sz w:val="22"/>
        </w:rPr>
        <w:t xml:space="preserve"> A</w:t>
      </w:r>
      <w:r w:rsidR="005632F6" w:rsidRPr="005632F6">
        <w:rPr>
          <w:rFonts w:ascii="Arial" w:hAnsi="Arial" w:cs="Arial"/>
          <w:sz w:val="22"/>
        </w:rPr>
        <w:t xml:space="preserve"> liver resection might be an option if your cancer is only in your liver and the rest of your liver is healthy. A surgeon can remove a small area, or up to three quarters of a liver. </w:t>
      </w:r>
      <w:r w:rsidR="00584CC4" w:rsidRPr="00584CC4">
        <w:rPr>
          <w:rFonts w:ascii="Arial" w:hAnsi="Arial" w:cs="Arial"/>
          <w:sz w:val="22"/>
        </w:rPr>
        <w:t xml:space="preserve">If your cancer is just in your liver and the rest of your liver is healthy, a liver resection may be a possibility. A surgeon can remove a </w:t>
      </w:r>
      <w:r w:rsidR="00584CC4" w:rsidRPr="00584CC4">
        <w:rPr>
          <w:rFonts w:ascii="Arial" w:hAnsi="Arial" w:cs="Arial"/>
          <w:sz w:val="22"/>
        </w:rPr>
        <w:lastRenderedPageBreak/>
        <w:t>little portion of the liver or up to three-quarters of it. The liver may heal and regenerate. Severe liver cirrhosis may preclude you from receiving a transplant. You may require other therapies while you are waiting for the transplant. Finding a donor can be challenging and take months. Your team will review the best treatment choices for your unique scenario. Surgery may not be possible for you if you have a liver tumour, or if the cancer is in a section of the liver that makes it impossible to remove.</w:t>
      </w:r>
      <w:r w:rsidR="00584CC4" w:rsidRPr="00517720">
        <w:rPr>
          <w:rFonts w:ascii="Arial" w:hAnsi="Arial" w:cs="Arial"/>
          <w:sz w:val="22"/>
        </w:rPr>
        <w:t xml:space="preserve"> You</w:t>
      </w:r>
      <w:r w:rsidR="00517720" w:rsidRPr="00517720">
        <w:rPr>
          <w:rFonts w:ascii="Arial" w:hAnsi="Arial" w:cs="Arial"/>
          <w:sz w:val="22"/>
        </w:rPr>
        <w:t xml:space="preserve"> might also have to have local treatments to the liver including radiofrequency ablation (RFA) or microwave ablation.</w:t>
      </w:r>
      <w:r w:rsidR="00427AD6" w:rsidRPr="00427AD6">
        <w:t xml:space="preserve"> </w:t>
      </w:r>
      <w:r w:rsidR="00427AD6" w:rsidRPr="00427AD6">
        <w:rPr>
          <w:rFonts w:ascii="Arial" w:hAnsi="Arial" w:cs="Arial"/>
          <w:sz w:val="22"/>
        </w:rPr>
        <w:t>(www.cancerresearchuk.org, 2022)</w:t>
      </w:r>
      <w:r w:rsidR="00713EEA">
        <w:rPr>
          <w:rFonts w:ascii="Arial" w:hAnsi="Arial" w:cs="Arial"/>
          <w:sz w:val="22"/>
        </w:rPr>
        <w:t>.</w:t>
      </w:r>
    </w:p>
    <w:p w14:paraId="573CD427" w14:textId="22825856" w:rsidR="005673B4" w:rsidRPr="0095621C" w:rsidRDefault="004F09D9" w:rsidP="00CB0A38">
      <w:pPr>
        <w:pStyle w:val="Heading1"/>
        <w:spacing w:line="360" w:lineRule="auto"/>
        <w:jc w:val="both"/>
        <w:rPr>
          <w:rFonts w:ascii="Arial" w:hAnsi="Arial" w:cs="Arial"/>
          <w:b/>
          <w:bCs/>
        </w:rPr>
      </w:pPr>
      <w:bookmarkStart w:id="11" w:name="_Toc122560874"/>
      <w:r w:rsidRPr="0095621C">
        <w:rPr>
          <w:rFonts w:ascii="Arial" w:hAnsi="Arial" w:cs="Arial"/>
          <w:b/>
          <w:bCs/>
        </w:rPr>
        <w:t>Recommendations</w:t>
      </w:r>
      <w:bookmarkEnd w:id="11"/>
    </w:p>
    <w:p w14:paraId="276B5F72" w14:textId="5B85117F" w:rsidR="00E17010" w:rsidRPr="00B825BA" w:rsidRDefault="001E1B9E" w:rsidP="00CB0A38">
      <w:pPr>
        <w:pStyle w:val="ListParagraph"/>
        <w:numPr>
          <w:ilvl w:val="0"/>
          <w:numId w:val="4"/>
        </w:numPr>
        <w:spacing w:line="360" w:lineRule="auto"/>
        <w:jc w:val="both"/>
        <w:rPr>
          <w:rFonts w:ascii="Arial" w:hAnsi="Arial" w:cs="Arial"/>
          <w:noProof/>
          <w:sz w:val="22"/>
        </w:rPr>
      </w:pPr>
      <w:r w:rsidRPr="00B825BA">
        <w:rPr>
          <w:rFonts w:ascii="Arial" w:hAnsi="Arial" w:cs="Arial"/>
          <w:b/>
          <w:bCs/>
          <w:noProof/>
          <w:sz w:val="22"/>
        </w:rPr>
        <w:t>British Liver Trust</w:t>
      </w:r>
      <w:r w:rsidR="008533ED" w:rsidRPr="00B825BA">
        <w:rPr>
          <w:rFonts w:ascii="Arial" w:hAnsi="Arial" w:cs="Arial"/>
          <w:noProof/>
          <w:sz w:val="22"/>
        </w:rPr>
        <w:t>.</w:t>
      </w:r>
      <w:r w:rsidR="00DB463A" w:rsidRPr="00DB463A">
        <w:t xml:space="preserve"> </w:t>
      </w:r>
      <w:r w:rsidR="00DB463A" w:rsidRPr="00B825BA">
        <w:rPr>
          <w:rFonts w:ascii="Arial" w:hAnsi="Arial" w:cs="Arial"/>
          <w:noProof/>
          <w:sz w:val="22"/>
        </w:rPr>
        <w:t>The British Liver Trust is a charity that helps people in the United Kingdom who have liver illness. This is done through offering support to patients with Liver Disease, promoting awareness and campaigning for improved care. It also contributes to research into the causes and therapies of liver disease.</w:t>
      </w:r>
      <w:r w:rsidR="005F77C1" w:rsidRPr="00B825BA">
        <w:rPr>
          <w:sz w:val="22"/>
        </w:rPr>
        <w:t xml:space="preserve"> </w:t>
      </w:r>
      <w:r w:rsidR="005F77C1" w:rsidRPr="00B825BA">
        <w:rPr>
          <w:rFonts w:ascii="Arial" w:hAnsi="Arial" w:cs="Arial"/>
          <w:noProof/>
          <w:sz w:val="22"/>
        </w:rPr>
        <w:t>(British Liver Trust, 2022).</w:t>
      </w:r>
    </w:p>
    <w:p w14:paraId="7F776573" w14:textId="06F75A1B" w:rsidR="00F9610A" w:rsidRPr="00B6350F" w:rsidRDefault="00F9610A" w:rsidP="00CB0A38">
      <w:pPr>
        <w:pStyle w:val="ListParagraph"/>
        <w:numPr>
          <w:ilvl w:val="0"/>
          <w:numId w:val="4"/>
        </w:numPr>
        <w:spacing w:line="360" w:lineRule="auto"/>
        <w:jc w:val="both"/>
        <w:rPr>
          <w:rFonts w:ascii="Arial" w:hAnsi="Arial" w:cs="Arial"/>
          <w:noProof/>
          <w:sz w:val="22"/>
        </w:rPr>
      </w:pPr>
      <w:r w:rsidRPr="00F9610A">
        <w:rPr>
          <w:rStyle w:val="Strong"/>
          <w:rFonts w:ascii="Arial" w:hAnsi="Arial" w:cs="Arial"/>
          <w:color w:val="111111"/>
          <w:sz w:val="22"/>
          <w:shd w:val="clear" w:color="auto" w:fill="FFFFFF"/>
        </w:rPr>
        <w:t>The National Institute for Health and Care Excellence</w:t>
      </w:r>
      <w:r w:rsidRPr="00F9610A">
        <w:rPr>
          <w:rFonts w:ascii="Arial" w:hAnsi="Arial" w:cs="Arial"/>
          <w:color w:val="111111"/>
          <w:sz w:val="22"/>
          <w:shd w:val="clear" w:color="auto" w:fill="FFFFFF"/>
        </w:rPr>
        <w:t> (NICE) is an executive non-departmental public body of the Department of Health in England, which publishes guidelines in four areas: clinical practice (guidance on the appropriate treatment and care of people with specific diseases and conditions)</w:t>
      </w:r>
      <w:r w:rsidR="00B6350F">
        <w:rPr>
          <w:rFonts w:ascii="Arial" w:hAnsi="Arial" w:cs="Arial"/>
          <w:color w:val="111111"/>
          <w:sz w:val="22"/>
          <w:shd w:val="clear" w:color="auto" w:fill="FFFFFF"/>
        </w:rPr>
        <w:t>.</w:t>
      </w:r>
    </w:p>
    <w:p w14:paraId="40CC3486" w14:textId="7B171041" w:rsidR="007776A7" w:rsidRPr="00DB463A" w:rsidRDefault="00CD734B" w:rsidP="00CB0A38">
      <w:pPr>
        <w:pStyle w:val="ListParagraph"/>
        <w:numPr>
          <w:ilvl w:val="0"/>
          <w:numId w:val="4"/>
        </w:numPr>
        <w:spacing w:line="360" w:lineRule="auto"/>
        <w:jc w:val="both"/>
        <w:rPr>
          <w:rStyle w:val="Strong"/>
          <w:rFonts w:ascii="Arial" w:hAnsi="Arial" w:cs="Arial"/>
          <w:b w:val="0"/>
          <w:bCs w:val="0"/>
          <w:noProof/>
          <w:sz w:val="22"/>
        </w:rPr>
      </w:pPr>
      <w:r w:rsidRPr="000F40A6">
        <w:rPr>
          <w:rStyle w:val="Strong"/>
          <w:rFonts w:ascii="Arial" w:hAnsi="Arial" w:cs="Arial"/>
          <w:color w:val="111111"/>
          <w:sz w:val="22"/>
          <w:shd w:val="clear" w:color="auto" w:fill="FFFFFF"/>
        </w:rPr>
        <w:t>Liver Cancer UK</w:t>
      </w:r>
      <w:r w:rsidR="00DB463A">
        <w:rPr>
          <w:rStyle w:val="Strong"/>
          <w:rFonts w:ascii="Arial" w:hAnsi="Arial" w:cs="Arial"/>
          <w:color w:val="111111"/>
          <w:sz w:val="22"/>
          <w:shd w:val="clear" w:color="auto" w:fill="FFFFFF"/>
        </w:rPr>
        <w:t xml:space="preserve"> </w:t>
      </w:r>
      <w:r w:rsidR="007776A7" w:rsidRPr="00DB463A">
        <w:rPr>
          <w:rStyle w:val="Strong"/>
          <w:rFonts w:ascii="Arial" w:hAnsi="Arial" w:cs="Arial"/>
          <w:b w:val="0"/>
          <w:bCs w:val="0"/>
          <w:color w:val="111111"/>
          <w:sz w:val="22"/>
          <w:shd w:val="clear" w:color="auto" w:fill="FFFFFF"/>
        </w:rPr>
        <w:t>Part of the British</w:t>
      </w:r>
      <w:r w:rsidR="00157036" w:rsidRPr="00DB463A">
        <w:rPr>
          <w:rStyle w:val="Strong"/>
          <w:rFonts w:ascii="Arial" w:hAnsi="Arial" w:cs="Arial"/>
          <w:b w:val="0"/>
          <w:bCs w:val="0"/>
          <w:color w:val="111111"/>
          <w:sz w:val="22"/>
          <w:shd w:val="clear" w:color="auto" w:fill="FFFFFF"/>
        </w:rPr>
        <w:t xml:space="preserve"> liver Trust, Liver Cancer UK is dedicated to saving and improving the lives of people </w:t>
      </w:r>
      <w:r w:rsidR="002F67C8" w:rsidRPr="00DB463A">
        <w:rPr>
          <w:rStyle w:val="Strong"/>
          <w:rFonts w:ascii="Arial" w:hAnsi="Arial" w:cs="Arial"/>
          <w:b w:val="0"/>
          <w:bCs w:val="0"/>
          <w:color w:val="111111"/>
          <w:sz w:val="22"/>
          <w:shd w:val="clear" w:color="auto" w:fill="FFFFFF"/>
        </w:rPr>
        <w:t xml:space="preserve">affected by liver cancer by raising awareness, providing </w:t>
      </w:r>
      <w:r w:rsidR="00DB463A" w:rsidRPr="00DB463A">
        <w:rPr>
          <w:rStyle w:val="Strong"/>
          <w:rFonts w:ascii="Arial" w:hAnsi="Arial" w:cs="Arial"/>
          <w:b w:val="0"/>
          <w:bCs w:val="0"/>
          <w:color w:val="111111"/>
          <w:sz w:val="22"/>
          <w:shd w:val="clear" w:color="auto" w:fill="FFFFFF"/>
        </w:rPr>
        <w:t>support,</w:t>
      </w:r>
      <w:r w:rsidR="002F67C8" w:rsidRPr="00DB463A">
        <w:rPr>
          <w:rStyle w:val="Strong"/>
          <w:rFonts w:ascii="Arial" w:hAnsi="Arial" w:cs="Arial"/>
          <w:b w:val="0"/>
          <w:bCs w:val="0"/>
          <w:color w:val="111111"/>
          <w:sz w:val="22"/>
          <w:shd w:val="clear" w:color="auto" w:fill="FFFFFF"/>
        </w:rPr>
        <w:t xml:space="preserve"> and influencing change.</w:t>
      </w:r>
    </w:p>
    <w:p w14:paraId="4EED76E7" w14:textId="3FA02F58" w:rsidR="00B6350F" w:rsidRPr="00396391" w:rsidRDefault="002F67C8" w:rsidP="00CB0A38">
      <w:pPr>
        <w:pStyle w:val="ListParagraph"/>
        <w:numPr>
          <w:ilvl w:val="0"/>
          <w:numId w:val="4"/>
        </w:numPr>
        <w:spacing w:line="360" w:lineRule="auto"/>
        <w:jc w:val="both"/>
        <w:rPr>
          <w:rFonts w:ascii="Arial" w:hAnsi="Arial" w:cs="Arial"/>
          <w:b/>
          <w:bCs/>
          <w:noProof/>
          <w:sz w:val="22"/>
        </w:rPr>
      </w:pPr>
      <w:r w:rsidRPr="002059F6">
        <w:rPr>
          <w:rStyle w:val="Strong"/>
          <w:rFonts w:ascii="Arial" w:hAnsi="Arial" w:cs="Arial"/>
          <w:color w:val="111111"/>
          <w:sz w:val="22"/>
          <w:shd w:val="clear" w:color="auto" w:fill="FFFFFF"/>
        </w:rPr>
        <w:t>MacMillan Cancer support</w:t>
      </w:r>
      <w:r w:rsidR="00987632" w:rsidRPr="002059F6">
        <w:rPr>
          <w:rStyle w:val="Strong"/>
          <w:rFonts w:ascii="Arial" w:hAnsi="Arial" w:cs="Arial"/>
          <w:color w:val="111111"/>
          <w:sz w:val="22"/>
          <w:shd w:val="clear" w:color="auto" w:fill="FFFFFF"/>
        </w:rPr>
        <w:t xml:space="preserve"> </w:t>
      </w:r>
      <w:r w:rsidR="00396391" w:rsidRPr="00396391">
        <w:rPr>
          <w:rStyle w:val="Strong"/>
          <w:rFonts w:ascii="Arial" w:hAnsi="Arial" w:cs="Arial"/>
          <w:b w:val="0"/>
          <w:bCs w:val="0"/>
          <w:color w:val="111111"/>
          <w:sz w:val="22"/>
          <w:shd w:val="clear" w:color="auto" w:fill="FFFFFF"/>
        </w:rPr>
        <w:t>Macmillan Cancer Supports' aim is to improve the lives of everyone affected by cancer and inspire millions of people to do the same. The charity provides medical, practical, emotional, or financial support and pushes for better cancer care through its website and social media channels.</w:t>
      </w:r>
    </w:p>
    <w:p w14:paraId="7CE92D3A" w14:textId="43B218F0" w:rsidR="00BE103D" w:rsidRPr="0095621C" w:rsidRDefault="0036031E" w:rsidP="00CB0A38">
      <w:pPr>
        <w:pStyle w:val="Heading1"/>
        <w:spacing w:line="360" w:lineRule="auto"/>
        <w:jc w:val="both"/>
        <w:rPr>
          <w:rFonts w:ascii="Arial" w:hAnsi="Arial" w:cs="Arial"/>
          <w:b/>
          <w:bCs/>
        </w:rPr>
      </w:pPr>
      <w:bookmarkStart w:id="12" w:name="_Toc122560875"/>
      <w:r w:rsidRPr="0095621C">
        <w:rPr>
          <w:rFonts w:ascii="Arial" w:hAnsi="Arial" w:cs="Arial"/>
          <w:b/>
          <w:bCs/>
        </w:rPr>
        <w:t>Conclusion</w:t>
      </w:r>
      <w:bookmarkEnd w:id="12"/>
    </w:p>
    <w:p w14:paraId="7A77B7DD" w14:textId="6D8EA828" w:rsidR="00E72815" w:rsidRPr="00E72815" w:rsidRDefault="00DB5BFB" w:rsidP="00CB0A38">
      <w:pPr>
        <w:spacing w:after="0" w:line="360" w:lineRule="auto"/>
        <w:jc w:val="both"/>
        <w:rPr>
          <w:rFonts w:ascii="Arial" w:hAnsi="Arial" w:cs="Arial"/>
          <w:color w:val="000000"/>
          <w:sz w:val="22"/>
        </w:rPr>
      </w:pPr>
      <w:r w:rsidRPr="00DB5BFB">
        <w:rPr>
          <w:rFonts w:ascii="Arial" w:hAnsi="Arial" w:cs="Arial"/>
          <w:color w:val="000000"/>
          <w:sz w:val="22"/>
        </w:rPr>
        <w:t>People who live a healthy lifestyle have a lower chance of acquiring hepatocellular carcinoma (HCC, the most prevalent kind of liver cancer) and dying from liver-related causes. Simple things you can do to enhance your health include quitting smoking, drinking in moderation, eating a nutritious diet, exercising, and losing weight. A healthy lifestyle and frequent screening might prevent at least one-third of all malignancies, and probably more than half.</w:t>
      </w:r>
      <w:r w:rsidR="00E72815" w:rsidRPr="00E72815">
        <w:rPr>
          <w:rFonts w:ascii="Arial" w:hAnsi="Arial" w:cs="Arial"/>
          <w:color w:val="000000"/>
          <w:sz w:val="22"/>
        </w:rPr>
        <w:t xml:space="preserve"> The evidence on cancer risk for seven modifiable lifestyle factors is summarised in this report: cigarettes, overweight and obesity, physical activity and sedentary behaviour, nutrition, alcohol, UV radiation, and infections.</w:t>
      </w:r>
    </w:p>
    <w:p w14:paraId="278DBD6C" w14:textId="4E7257C8" w:rsidR="00E72815" w:rsidRPr="00E72815" w:rsidRDefault="00E72815" w:rsidP="00CB0A38">
      <w:pPr>
        <w:spacing w:after="0" w:line="360" w:lineRule="auto"/>
        <w:jc w:val="both"/>
        <w:rPr>
          <w:rFonts w:ascii="Arial" w:hAnsi="Arial" w:cs="Arial"/>
          <w:color w:val="000000"/>
          <w:sz w:val="22"/>
        </w:rPr>
      </w:pPr>
      <w:r w:rsidRPr="00E72815">
        <w:rPr>
          <w:rFonts w:ascii="Arial" w:hAnsi="Arial" w:cs="Arial"/>
          <w:color w:val="000000"/>
          <w:sz w:val="22"/>
        </w:rPr>
        <w:lastRenderedPageBreak/>
        <w:t>Behaviours for people to minimise their risk of cancer, based on existing evidence: Do not smoke</w:t>
      </w:r>
      <w:r>
        <w:rPr>
          <w:rFonts w:ascii="Arial" w:hAnsi="Arial" w:cs="Arial"/>
          <w:color w:val="000000"/>
          <w:sz w:val="22"/>
        </w:rPr>
        <w:t>,</w:t>
      </w:r>
      <w:r w:rsidRPr="00E72815">
        <w:rPr>
          <w:rFonts w:ascii="Arial" w:hAnsi="Arial" w:cs="Arial"/>
          <w:color w:val="000000"/>
          <w:sz w:val="22"/>
        </w:rPr>
        <w:t xml:space="preserve"> </w:t>
      </w:r>
      <w:r w:rsidR="00B53EDB" w:rsidRPr="00E72815">
        <w:rPr>
          <w:rFonts w:ascii="Arial" w:hAnsi="Arial" w:cs="Arial"/>
          <w:color w:val="000000"/>
          <w:sz w:val="22"/>
        </w:rPr>
        <w:t>keep</w:t>
      </w:r>
      <w:r w:rsidRPr="00E72815">
        <w:rPr>
          <w:rFonts w:ascii="Arial" w:hAnsi="Arial" w:cs="Arial"/>
          <w:color w:val="000000"/>
          <w:sz w:val="22"/>
        </w:rPr>
        <w:t xml:space="preserve"> a healthy </w:t>
      </w:r>
      <w:r w:rsidR="007A14A0" w:rsidRPr="00E72815">
        <w:rPr>
          <w:rFonts w:ascii="Arial" w:hAnsi="Arial" w:cs="Arial"/>
          <w:color w:val="000000"/>
          <w:sz w:val="22"/>
        </w:rPr>
        <w:t xml:space="preserve">weight </w:t>
      </w:r>
      <w:r w:rsidR="007A14A0">
        <w:rPr>
          <w:rFonts w:ascii="Arial" w:hAnsi="Arial" w:cs="Arial"/>
          <w:color w:val="000000"/>
          <w:sz w:val="22"/>
        </w:rPr>
        <w:t>t</w:t>
      </w:r>
      <w:r w:rsidR="007A14A0" w:rsidRPr="00E72815">
        <w:rPr>
          <w:rFonts w:ascii="Arial" w:hAnsi="Arial" w:cs="Arial"/>
          <w:color w:val="000000"/>
          <w:sz w:val="22"/>
        </w:rPr>
        <w:t>ake</w:t>
      </w:r>
      <w:r w:rsidRPr="00E72815">
        <w:rPr>
          <w:rFonts w:ascii="Arial" w:hAnsi="Arial" w:cs="Arial"/>
          <w:color w:val="000000"/>
          <w:sz w:val="22"/>
        </w:rPr>
        <w:t xml:space="preserve"> part in </w:t>
      </w:r>
      <w:r w:rsidR="007A14A0" w:rsidRPr="00E72815">
        <w:rPr>
          <w:rFonts w:ascii="Arial" w:hAnsi="Arial" w:cs="Arial"/>
          <w:color w:val="000000"/>
          <w:sz w:val="22"/>
        </w:rPr>
        <w:t>activities</w:t>
      </w:r>
      <w:r w:rsidR="007A14A0">
        <w:rPr>
          <w:rFonts w:ascii="Arial" w:hAnsi="Arial" w:cs="Arial"/>
          <w:color w:val="000000"/>
          <w:sz w:val="22"/>
        </w:rPr>
        <w:t>,</w:t>
      </w:r>
      <w:r w:rsidR="007A14A0" w:rsidRPr="00E72815">
        <w:rPr>
          <w:rFonts w:ascii="Arial" w:hAnsi="Arial" w:cs="Arial"/>
          <w:color w:val="000000"/>
          <w:sz w:val="22"/>
        </w:rPr>
        <w:t xml:space="preserve"> Consume</w:t>
      </w:r>
      <w:r w:rsidRPr="00E72815">
        <w:rPr>
          <w:rFonts w:ascii="Arial" w:hAnsi="Arial" w:cs="Arial"/>
          <w:color w:val="000000"/>
          <w:sz w:val="22"/>
        </w:rPr>
        <w:t xml:space="preserve"> a well-balanced and nutritious diet</w:t>
      </w:r>
      <w:r w:rsidR="00713EEA">
        <w:rPr>
          <w:rFonts w:ascii="Arial" w:hAnsi="Arial" w:cs="Arial"/>
          <w:color w:val="000000"/>
          <w:sz w:val="22"/>
        </w:rPr>
        <w:t>.</w:t>
      </w:r>
    </w:p>
    <w:p w14:paraId="309DB40B" w14:textId="77777777" w:rsidR="001446F0" w:rsidRPr="0027700C" w:rsidRDefault="001446F0" w:rsidP="00CB0A38">
      <w:pPr>
        <w:spacing w:line="360" w:lineRule="auto"/>
        <w:jc w:val="both"/>
        <w:rPr>
          <w:rFonts w:ascii="Arial" w:hAnsi="Arial" w:cs="Arial"/>
          <w:szCs w:val="24"/>
        </w:rPr>
      </w:pPr>
    </w:p>
    <w:p w14:paraId="594B6999" w14:textId="77777777" w:rsidR="00E32239" w:rsidRDefault="00E32239" w:rsidP="00EF78B5">
      <w:pPr>
        <w:spacing w:line="360" w:lineRule="auto"/>
        <w:jc w:val="both"/>
        <w:rPr>
          <w:rFonts w:ascii="Arial" w:hAnsi="Arial" w:cs="Arial"/>
        </w:rPr>
      </w:pPr>
    </w:p>
    <w:p w14:paraId="4450C85A" w14:textId="64A71171" w:rsidR="000030AB" w:rsidRPr="0095621C" w:rsidRDefault="000030AB" w:rsidP="00EF78B5">
      <w:pPr>
        <w:pStyle w:val="Heading1"/>
        <w:spacing w:line="360" w:lineRule="auto"/>
        <w:jc w:val="both"/>
        <w:rPr>
          <w:rFonts w:ascii="Arial" w:hAnsi="Arial" w:cs="Arial"/>
          <w:b/>
          <w:bCs/>
        </w:rPr>
      </w:pPr>
      <w:bookmarkStart w:id="13" w:name="_Toc122560876"/>
      <w:r w:rsidRPr="0095621C">
        <w:rPr>
          <w:rFonts w:ascii="Arial" w:hAnsi="Arial" w:cs="Arial"/>
          <w:b/>
          <w:bCs/>
        </w:rPr>
        <w:t>References</w:t>
      </w:r>
      <w:bookmarkEnd w:id="13"/>
    </w:p>
    <w:p w14:paraId="73DCA8D3" w14:textId="06E9D647" w:rsidR="00C22FCE" w:rsidRDefault="00C22FCE" w:rsidP="00DB2599">
      <w:pPr>
        <w:pStyle w:val="NormalWeb"/>
        <w:numPr>
          <w:ilvl w:val="0"/>
          <w:numId w:val="6"/>
        </w:numPr>
        <w:spacing w:before="0" w:beforeAutospacing="0" w:after="240" w:afterAutospacing="0" w:line="360" w:lineRule="auto"/>
      </w:pPr>
      <w:r>
        <w:t xml:space="preserve">NHS Choices (2022). </w:t>
      </w:r>
      <w:r>
        <w:rPr>
          <w:i/>
          <w:iCs/>
        </w:rPr>
        <w:t>Overview - Liver cancer</w:t>
      </w:r>
      <w:r>
        <w:t>. [online] Available at: https://www.nhs.uk/conditions/liver-cancer/ [Accessed 17 Dec. 2022].</w:t>
      </w:r>
    </w:p>
    <w:p w14:paraId="0D5EBDD1" w14:textId="77777777" w:rsidR="00650933" w:rsidRDefault="00650933" w:rsidP="00650933">
      <w:pPr>
        <w:pStyle w:val="NormalWeb"/>
        <w:numPr>
          <w:ilvl w:val="0"/>
          <w:numId w:val="2"/>
        </w:numPr>
        <w:spacing w:before="0" w:beforeAutospacing="0" w:after="240" w:afterAutospacing="0" w:line="360" w:lineRule="auto"/>
      </w:pPr>
      <w:r>
        <w:t xml:space="preserve">UPMC | Life Changing Medicine. (2022). </w:t>
      </w:r>
      <w:r>
        <w:rPr>
          <w:i/>
          <w:iCs/>
        </w:rPr>
        <w:t>Anatomy of the Liver</w:t>
      </w:r>
      <w:r>
        <w:t>. [online] Available at: https://www.upmc.com/services/liver-cancer/liver/anatomy-liver [Accessed 17 Dec. 2022].</w:t>
      </w:r>
    </w:p>
    <w:p w14:paraId="71F10B9A" w14:textId="77777777" w:rsidR="00E75D89" w:rsidRDefault="00E75D89" w:rsidP="00E75D89">
      <w:pPr>
        <w:pStyle w:val="NormalWeb"/>
        <w:numPr>
          <w:ilvl w:val="0"/>
          <w:numId w:val="2"/>
        </w:numPr>
        <w:spacing w:before="0" w:beforeAutospacing="0" w:after="240" w:afterAutospacing="0" w:line="360" w:lineRule="auto"/>
      </w:pPr>
      <w:r>
        <w:t xml:space="preserve">Anon, (2022). </w:t>
      </w:r>
      <w:r>
        <w:rPr>
          <w:i/>
          <w:iCs/>
        </w:rPr>
        <w:t>How To Prevent Liver Cancer - HealingGutClub.com</w:t>
      </w:r>
      <w:r>
        <w:t>. [online] Available at: https://www.healinggutclub.com/how-to-prevent-liver-cancer/#:~:text=There%20is%20no%20way%20to%20prevent%20liver%20or [Accessed 18 Dec. 2022].</w:t>
      </w:r>
    </w:p>
    <w:p w14:paraId="61B5689C" w14:textId="77777777" w:rsidR="00BE5E88" w:rsidRDefault="00BE5E88" w:rsidP="00BE5E88">
      <w:pPr>
        <w:pStyle w:val="NormalWeb"/>
        <w:numPr>
          <w:ilvl w:val="0"/>
          <w:numId w:val="2"/>
        </w:numPr>
        <w:spacing w:before="0" w:beforeAutospacing="0" w:after="240" w:afterAutospacing="0" w:line="360" w:lineRule="auto"/>
      </w:pPr>
      <w:r>
        <w:t xml:space="preserve">www.mskcc.org. (2022). </w:t>
      </w:r>
      <w:r>
        <w:rPr>
          <w:i/>
          <w:iCs/>
        </w:rPr>
        <w:t>Liver Cancer Prevention &amp; Risk Factors | Memorial Sloan Kettering Cancer Center</w:t>
      </w:r>
      <w:r>
        <w:t>. [online] Available at: https://www.mskcc.org/cancer-care/types/liver/risk-factors-prevention#:~:text=Liver%20Cancer%20Prevention%20%26%20Risk%20Factors%201%20Ways [Accessed 21 Dec. 2022].</w:t>
      </w:r>
    </w:p>
    <w:p w14:paraId="09B4713A" w14:textId="77777777" w:rsidR="00C34C04" w:rsidRDefault="00C34C04" w:rsidP="00984DC2">
      <w:pPr>
        <w:pStyle w:val="NormalWeb"/>
        <w:numPr>
          <w:ilvl w:val="0"/>
          <w:numId w:val="2"/>
        </w:numPr>
        <w:spacing w:before="0" w:beforeAutospacing="0" w:after="240" w:afterAutospacing="0" w:line="360" w:lineRule="auto"/>
        <w:jc w:val="both"/>
      </w:pPr>
      <w:r>
        <w:t xml:space="preserve">Cancer Research UK (2022). </w:t>
      </w:r>
      <w:r>
        <w:rPr>
          <w:i/>
          <w:iCs/>
        </w:rPr>
        <w:t>Cancer Research UK</w:t>
      </w:r>
      <w:r>
        <w:t>. [online] Cancer Research UK. Available at: https://www.cancerresearchuk.org/ [Accessed 29 Nov. 2022].</w:t>
      </w:r>
    </w:p>
    <w:p w14:paraId="6A687896" w14:textId="77777777" w:rsidR="00C34C04" w:rsidRDefault="00C34C04" w:rsidP="00421431">
      <w:pPr>
        <w:pStyle w:val="NormalWeb"/>
        <w:numPr>
          <w:ilvl w:val="0"/>
          <w:numId w:val="1"/>
        </w:numPr>
        <w:spacing w:before="0" w:beforeAutospacing="0" w:after="240" w:afterAutospacing="0" w:line="360" w:lineRule="auto"/>
        <w:jc w:val="both"/>
      </w:pPr>
      <w:r>
        <w:t xml:space="preserve">www.macmillan.org.uk. (2022). </w:t>
      </w:r>
      <w:r>
        <w:rPr>
          <w:i/>
          <w:iCs/>
        </w:rPr>
        <w:t>Causes and risk factors</w:t>
      </w:r>
      <w:r>
        <w:t>. [online] Available at: https://www.macmillan.org.uk/cancer-information-and-support/worried-about-cancer/causes-and-risk-factors [Accessed 29 Nov. 2022].</w:t>
      </w:r>
    </w:p>
    <w:p w14:paraId="44E70D60" w14:textId="77777777" w:rsidR="00C34C04" w:rsidRDefault="00C34C04" w:rsidP="00421431">
      <w:pPr>
        <w:pStyle w:val="NormalWeb"/>
        <w:numPr>
          <w:ilvl w:val="0"/>
          <w:numId w:val="1"/>
        </w:numPr>
        <w:spacing w:before="0" w:beforeAutospacing="0" w:after="240" w:afterAutospacing="0" w:line="360" w:lineRule="auto"/>
        <w:jc w:val="both"/>
      </w:pPr>
      <w:r>
        <w:t xml:space="preserve">Cancer.net. (2012). </w:t>
      </w:r>
      <w:r>
        <w:rPr>
          <w:i/>
          <w:iCs/>
        </w:rPr>
        <w:t>Uterine Cancer - Follow-Up Care</w:t>
      </w:r>
      <w:r>
        <w:t>. [online] Available at: https://www.cancer.net/cancer-types/uterine-cancer/follow-care [Accessed 30 Nov. 2022].</w:t>
      </w:r>
    </w:p>
    <w:p w14:paraId="6EF8F184" w14:textId="77777777" w:rsidR="00C34C04" w:rsidRDefault="00C34C04" w:rsidP="00421431">
      <w:pPr>
        <w:pStyle w:val="NormalWeb"/>
        <w:numPr>
          <w:ilvl w:val="0"/>
          <w:numId w:val="1"/>
        </w:numPr>
        <w:spacing w:before="0" w:beforeAutospacing="0" w:after="240" w:afterAutospacing="0" w:line="360" w:lineRule="auto"/>
        <w:jc w:val="both"/>
      </w:pPr>
      <w:r>
        <w:lastRenderedPageBreak/>
        <w:t xml:space="preserve">NHS (2018). </w:t>
      </w:r>
      <w:r>
        <w:rPr>
          <w:i/>
          <w:iCs/>
        </w:rPr>
        <w:t>Care after illness or hospital discharge (reablement)</w:t>
      </w:r>
      <w:r>
        <w:t>. [online] nhs.uk. Available at: https://www.nhs.uk/conditions/social-care-and-support-guide/care-after-a-hospital-stay/care-after-illness-or-hospital-discharge-reablement/ [Accessed 30 Nov. 2022].</w:t>
      </w:r>
    </w:p>
    <w:p w14:paraId="53106A1D" w14:textId="101380E6" w:rsidR="002C6E45" w:rsidRPr="00EF78B5" w:rsidRDefault="002C6E45" w:rsidP="002C6E45">
      <w:pPr>
        <w:pStyle w:val="Heading1"/>
        <w:rPr>
          <w:rFonts w:ascii="Arial" w:hAnsi="Arial" w:cs="Arial"/>
          <w:b/>
          <w:bCs/>
        </w:rPr>
      </w:pPr>
      <w:bookmarkStart w:id="14" w:name="_Toc122560877"/>
      <w:r w:rsidRPr="00EF78B5">
        <w:rPr>
          <w:rFonts w:ascii="Arial" w:hAnsi="Arial" w:cs="Arial"/>
          <w:b/>
          <w:bCs/>
        </w:rPr>
        <w:t>Reference</w:t>
      </w:r>
      <w:r w:rsidR="00EF78B5" w:rsidRPr="00EF78B5">
        <w:rPr>
          <w:rFonts w:ascii="Arial" w:hAnsi="Arial" w:cs="Arial"/>
          <w:b/>
          <w:bCs/>
        </w:rPr>
        <w:t>s</w:t>
      </w:r>
      <w:bookmarkEnd w:id="14"/>
    </w:p>
    <w:p w14:paraId="4FEE26AB" w14:textId="1E919BBD" w:rsidR="00C34C04" w:rsidRDefault="00C34C04" w:rsidP="002C6E45">
      <w:pPr>
        <w:pStyle w:val="NormalWeb"/>
        <w:numPr>
          <w:ilvl w:val="0"/>
          <w:numId w:val="1"/>
        </w:numPr>
        <w:spacing w:before="0" w:beforeAutospacing="0" w:after="240" w:afterAutospacing="0" w:line="360" w:lineRule="auto"/>
        <w:jc w:val="both"/>
      </w:pPr>
      <w:r>
        <w:t xml:space="preserve">www.macmillan.org.uk. (2022). </w:t>
      </w:r>
      <w:r>
        <w:rPr>
          <w:i/>
          <w:iCs/>
        </w:rPr>
        <w:t>Finishing treatment - Macmillan Cancer Support</w:t>
      </w:r>
      <w:r>
        <w:t>. [online] Available at: https://www.macmillan.org.uk/cancer-information-and-support/after-treatment/finishing-treatment [Accessed 10 Dec. 2022].</w:t>
      </w:r>
    </w:p>
    <w:p w14:paraId="079EBC22" w14:textId="77777777" w:rsidR="00B7202D" w:rsidRDefault="00B7202D" w:rsidP="00421431">
      <w:pPr>
        <w:pStyle w:val="NormalWeb"/>
        <w:numPr>
          <w:ilvl w:val="0"/>
          <w:numId w:val="1"/>
        </w:numPr>
        <w:spacing w:before="0" w:beforeAutospacing="0" w:after="240" w:afterAutospacing="0" w:line="360" w:lineRule="auto"/>
        <w:jc w:val="both"/>
      </w:pPr>
      <w:r>
        <w:t xml:space="preserve">NHS England (2022). </w:t>
      </w:r>
      <w:r>
        <w:rPr>
          <w:i/>
          <w:iCs/>
        </w:rPr>
        <w:t>NHS England» Supporting people to live better with and beyond cancer</w:t>
      </w:r>
      <w:r>
        <w:t>. [online] England.nhs.uk. Available at: https://www.england.nhs.uk/cancer/living/ [Accessed 10 Dec. 2022].</w:t>
      </w:r>
    </w:p>
    <w:p w14:paraId="27CF2C08" w14:textId="77777777" w:rsidR="001623AE" w:rsidRDefault="001623AE" w:rsidP="001623AE">
      <w:pPr>
        <w:pStyle w:val="NormalWeb"/>
        <w:numPr>
          <w:ilvl w:val="0"/>
          <w:numId w:val="1"/>
        </w:numPr>
        <w:spacing w:before="0" w:beforeAutospacing="0" w:after="240" w:afterAutospacing="0" w:line="360" w:lineRule="auto"/>
      </w:pPr>
      <w:r>
        <w:t xml:space="preserve">The Health Experts. (2022). </w:t>
      </w:r>
      <w:r>
        <w:rPr>
          <w:i/>
          <w:iCs/>
        </w:rPr>
        <w:t xml:space="preserve">A Guide </w:t>
      </w:r>
      <w:proofErr w:type="gramStart"/>
      <w:r>
        <w:rPr>
          <w:i/>
          <w:iCs/>
        </w:rPr>
        <w:t>To</w:t>
      </w:r>
      <w:proofErr w:type="gramEnd"/>
      <w:r>
        <w:rPr>
          <w:i/>
          <w:iCs/>
        </w:rPr>
        <w:t xml:space="preserve"> Cancer Charities And Organisations In The UK</w:t>
      </w:r>
      <w:r>
        <w:t>. [online] Available at: https://www.thehealthexperts.co.uk/charities/a-guide-to-cancer-charities-and-organisations-in-the-uk/ [Accessed 10 Dec. 2022].</w:t>
      </w:r>
    </w:p>
    <w:p w14:paraId="09F9A17A" w14:textId="77777777" w:rsidR="004608D2" w:rsidRDefault="004608D2" w:rsidP="004608D2">
      <w:pPr>
        <w:pStyle w:val="NormalWeb"/>
        <w:numPr>
          <w:ilvl w:val="0"/>
          <w:numId w:val="1"/>
        </w:numPr>
        <w:spacing w:before="0" w:beforeAutospacing="0" w:after="240" w:afterAutospacing="0" w:line="360" w:lineRule="auto"/>
      </w:pPr>
      <w:r>
        <w:t xml:space="preserve">Liver Cancer UK. (2022). </w:t>
      </w:r>
      <w:r>
        <w:rPr>
          <w:i/>
          <w:iCs/>
        </w:rPr>
        <w:t>HCC liver cancer</w:t>
      </w:r>
      <w:r>
        <w:t>. [online] Available at: https://livercanceruk.org/liver-cancer-information/types-of-liver-cancer/hcc/ [Accessed 19 Dec. 2022].</w:t>
      </w:r>
    </w:p>
    <w:p w14:paraId="427DCDF2" w14:textId="77777777" w:rsidR="00E172AC" w:rsidRDefault="00E172AC" w:rsidP="00E172AC">
      <w:pPr>
        <w:pStyle w:val="NormalWeb"/>
        <w:numPr>
          <w:ilvl w:val="0"/>
          <w:numId w:val="1"/>
        </w:numPr>
        <w:spacing w:before="0" w:beforeAutospacing="0" w:after="240" w:afterAutospacing="0" w:line="360" w:lineRule="auto"/>
      </w:pPr>
      <w:r>
        <w:t xml:space="preserve">British Liver Trust (2022). </w:t>
      </w:r>
      <w:r>
        <w:rPr>
          <w:i/>
          <w:iCs/>
        </w:rPr>
        <w:t>British Liver Trust - Pioneering Liver Health</w:t>
      </w:r>
      <w:r>
        <w:t>. [online] British Liver Trust. Available at: https://britishlivertrust.org.uk/ [Accessed 19 Dec. 2022].</w:t>
      </w:r>
    </w:p>
    <w:p w14:paraId="24DBD161" w14:textId="77777777" w:rsidR="00F424E1" w:rsidRDefault="00F424E1" w:rsidP="00F424E1">
      <w:pPr>
        <w:pStyle w:val="NormalWeb"/>
        <w:numPr>
          <w:ilvl w:val="0"/>
          <w:numId w:val="1"/>
        </w:numPr>
        <w:spacing w:before="0" w:beforeAutospacing="0" w:after="240" w:afterAutospacing="0" w:line="360" w:lineRule="auto"/>
      </w:pPr>
      <w:r>
        <w:t xml:space="preserve">Häussinger, D. (2022). Physiological Functions of the Liver. </w:t>
      </w:r>
      <w:r>
        <w:rPr>
          <w:i/>
          <w:iCs/>
        </w:rPr>
        <w:t>Comprehensive Human Physiology</w:t>
      </w:r>
      <w:r>
        <w:t>, pp.1369–1391. doi:10.1007/978-3-642-60946-6_68.</w:t>
      </w:r>
    </w:p>
    <w:p w14:paraId="24E7EA35" w14:textId="77777777" w:rsidR="009D33B8" w:rsidRDefault="009D33B8" w:rsidP="009D33B8">
      <w:pPr>
        <w:pStyle w:val="NormalWeb"/>
        <w:numPr>
          <w:ilvl w:val="0"/>
          <w:numId w:val="1"/>
        </w:numPr>
        <w:spacing w:before="0" w:beforeAutospacing="0" w:after="240" w:afterAutospacing="0" w:line="360" w:lineRule="auto"/>
      </w:pPr>
      <w:r>
        <w:t xml:space="preserve">Cancer.net. (2012). </w:t>
      </w:r>
      <w:r>
        <w:rPr>
          <w:i/>
          <w:iCs/>
        </w:rPr>
        <w:t>Liver Cancer - Introduction</w:t>
      </w:r>
      <w:r>
        <w:t>. [online] Available at: https://www.cancer.net/cancer-types/liver-cancer/introduction [Accessed 19 Dec. 2022].</w:t>
      </w:r>
    </w:p>
    <w:p w14:paraId="5F564665" w14:textId="77777777" w:rsidR="00C34C04" w:rsidRDefault="00C34C04" w:rsidP="00D54EDB">
      <w:pPr>
        <w:pStyle w:val="NormalWeb"/>
        <w:spacing w:before="0" w:beforeAutospacing="0" w:after="240" w:afterAutospacing="0" w:line="360" w:lineRule="auto"/>
        <w:ind w:left="720"/>
      </w:pPr>
    </w:p>
    <w:p w14:paraId="0BD76AD5" w14:textId="77777777" w:rsidR="00C34C04" w:rsidRDefault="00C34C04" w:rsidP="00D54EDB">
      <w:pPr>
        <w:pStyle w:val="NormalWeb"/>
        <w:spacing w:before="0" w:beforeAutospacing="0" w:after="240" w:afterAutospacing="0" w:line="360" w:lineRule="auto"/>
        <w:ind w:left="720"/>
      </w:pPr>
    </w:p>
    <w:p w14:paraId="508BAE80" w14:textId="77777777" w:rsidR="000030AB" w:rsidRPr="00B21E9A" w:rsidRDefault="000030AB">
      <w:pPr>
        <w:rPr>
          <w:rFonts w:ascii="Arial" w:hAnsi="Arial" w:cs="Arial"/>
        </w:rPr>
      </w:pPr>
    </w:p>
    <w:sectPr w:rsidR="000030AB" w:rsidRPr="00B21E9A" w:rsidSect="00A33FDC">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F1F00" w14:textId="77777777" w:rsidR="00D4656A" w:rsidRDefault="00D4656A" w:rsidP="004F09D9">
      <w:pPr>
        <w:spacing w:after="0" w:line="240" w:lineRule="auto"/>
      </w:pPr>
      <w:r>
        <w:separator/>
      </w:r>
    </w:p>
  </w:endnote>
  <w:endnote w:type="continuationSeparator" w:id="0">
    <w:p w14:paraId="76B1FBC8" w14:textId="77777777" w:rsidR="00D4656A" w:rsidRDefault="00D4656A" w:rsidP="004F0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9178779"/>
      <w:docPartObj>
        <w:docPartGallery w:val="Page Numbers (Bottom of Page)"/>
        <w:docPartUnique/>
      </w:docPartObj>
    </w:sdtPr>
    <w:sdtEndPr>
      <w:rPr>
        <w:noProof/>
      </w:rPr>
    </w:sdtEndPr>
    <w:sdtContent>
      <w:p w14:paraId="0FC9AD6A" w14:textId="325CEF5E" w:rsidR="00E4473C" w:rsidRDefault="00E447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64156F" w14:textId="77777777" w:rsidR="00E4473C" w:rsidRDefault="00E447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ACB03" w14:textId="77777777" w:rsidR="00D4656A" w:rsidRDefault="00D4656A" w:rsidP="004F09D9">
      <w:pPr>
        <w:spacing w:after="0" w:line="240" w:lineRule="auto"/>
      </w:pPr>
      <w:r>
        <w:separator/>
      </w:r>
    </w:p>
  </w:footnote>
  <w:footnote w:type="continuationSeparator" w:id="0">
    <w:p w14:paraId="3AB5498C" w14:textId="77777777" w:rsidR="00D4656A" w:rsidRDefault="00D4656A" w:rsidP="004F09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C6F82"/>
    <w:multiLevelType w:val="hybridMultilevel"/>
    <w:tmpl w:val="673CF8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275B80"/>
    <w:multiLevelType w:val="hybridMultilevel"/>
    <w:tmpl w:val="2CBEC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F73C90"/>
    <w:multiLevelType w:val="hybridMultilevel"/>
    <w:tmpl w:val="3BBC1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4048D7"/>
    <w:multiLevelType w:val="hybridMultilevel"/>
    <w:tmpl w:val="FADC5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9C0D30"/>
    <w:multiLevelType w:val="hybridMultilevel"/>
    <w:tmpl w:val="D5B4E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9238B6"/>
    <w:multiLevelType w:val="hybridMultilevel"/>
    <w:tmpl w:val="C784C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6856239">
    <w:abstractNumId w:val="3"/>
  </w:num>
  <w:num w:numId="2" w16cid:durableId="1971932120">
    <w:abstractNumId w:val="4"/>
  </w:num>
  <w:num w:numId="3" w16cid:durableId="1661690200">
    <w:abstractNumId w:val="2"/>
  </w:num>
  <w:num w:numId="4" w16cid:durableId="1011298167">
    <w:abstractNumId w:val="0"/>
  </w:num>
  <w:num w:numId="5" w16cid:durableId="1531718726">
    <w:abstractNumId w:val="1"/>
  </w:num>
  <w:num w:numId="6" w16cid:durableId="3264411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9D9"/>
    <w:rsid w:val="0000247B"/>
    <w:rsid w:val="000030AB"/>
    <w:rsid w:val="0000412B"/>
    <w:rsid w:val="00010FFB"/>
    <w:rsid w:val="00024965"/>
    <w:rsid w:val="0003260A"/>
    <w:rsid w:val="00037554"/>
    <w:rsid w:val="00037826"/>
    <w:rsid w:val="0005293D"/>
    <w:rsid w:val="00062363"/>
    <w:rsid w:val="00092F92"/>
    <w:rsid w:val="000A2DC5"/>
    <w:rsid w:val="000A3C8C"/>
    <w:rsid w:val="000A569C"/>
    <w:rsid w:val="000B545D"/>
    <w:rsid w:val="000C31C0"/>
    <w:rsid w:val="000D04C4"/>
    <w:rsid w:val="000D136D"/>
    <w:rsid w:val="000D4243"/>
    <w:rsid w:val="000E0CB8"/>
    <w:rsid w:val="000E221C"/>
    <w:rsid w:val="000F40A6"/>
    <w:rsid w:val="00101579"/>
    <w:rsid w:val="00101F1A"/>
    <w:rsid w:val="001056C3"/>
    <w:rsid w:val="00110A88"/>
    <w:rsid w:val="001446F0"/>
    <w:rsid w:val="00152E36"/>
    <w:rsid w:val="00157036"/>
    <w:rsid w:val="001623AE"/>
    <w:rsid w:val="001655DF"/>
    <w:rsid w:val="00172784"/>
    <w:rsid w:val="00173C91"/>
    <w:rsid w:val="00190796"/>
    <w:rsid w:val="00191842"/>
    <w:rsid w:val="001933D0"/>
    <w:rsid w:val="001A2559"/>
    <w:rsid w:val="001A3BA4"/>
    <w:rsid w:val="001A5850"/>
    <w:rsid w:val="001B37E2"/>
    <w:rsid w:val="001D0C2A"/>
    <w:rsid w:val="001D2394"/>
    <w:rsid w:val="001E1B9E"/>
    <w:rsid w:val="001F0CFD"/>
    <w:rsid w:val="001F621E"/>
    <w:rsid w:val="00202E2D"/>
    <w:rsid w:val="002059F6"/>
    <w:rsid w:val="0023015F"/>
    <w:rsid w:val="00254547"/>
    <w:rsid w:val="00255257"/>
    <w:rsid w:val="0026702F"/>
    <w:rsid w:val="0027700C"/>
    <w:rsid w:val="00277AC4"/>
    <w:rsid w:val="002C6E45"/>
    <w:rsid w:val="002D5572"/>
    <w:rsid w:val="002D578B"/>
    <w:rsid w:val="002F67C8"/>
    <w:rsid w:val="0031720B"/>
    <w:rsid w:val="00321C92"/>
    <w:rsid w:val="00325A0C"/>
    <w:rsid w:val="00336CC2"/>
    <w:rsid w:val="0036031E"/>
    <w:rsid w:val="00360AFB"/>
    <w:rsid w:val="00360EC5"/>
    <w:rsid w:val="003737C6"/>
    <w:rsid w:val="00382B4C"/>
    <w:rsid w:val="00396391"/>
    <w:rsid w:val="003C552B"/>
    <w:rsid w:val="003D1FA9"/>
    <w:rsid w:val="00401E01"/>
    <w:rsid w:val="00402594"/>
    <w:rsid w:val="00421431"/>
    <w:rsid w:val="00422630"/>
    <w:rsid w:val="00426DF9"/>
    <w:rsid w:val="00427AD6"/>
    <w:rsid w:val="00430378"/>
    <w:rsid w:val="004422C2"/>
    <w:rsid w:val="00443152"/>
    <w:rsid w:val="004608D2"/>
    <w:rsid w:val="0046291F"/>
    <w:rsid w:val="00494411"/>
    <w:rsid w:val="004A2C11"/>
    <w:rsid w:val="004A58ED"/>
    <w:rsid w:val="004A6762"/>
    <w:rsid w:val="004B52D5"/>
    <w:rsid w:val="004B7923"/>
    <w:rsid w:val="004C4B05"/>
    <w:rsid w:val="004C7085"/>
    <w:rsid w:val="004D03C0"/>
    <w:rsid w:val="004D054E"/>
    <w:rsid w:val="004F09D9"/>
    <w:rsid w:val="004F305D"/>
    <w:rsid w:val="005023DB"/>
    <w:rsid w:val="00513758"/>
    <w:rsid w:val="00517720"/>
    <w:rsid w:val="00521C61"/>
    <w:rsid w:val="005632F6"/>
    <w:rsid w:val="005673B4"/>
    <w:rsid w:val="005719C9"/>
    <w:rsid w:val="00584CC4"/>
    <w:rsid w:val="005939FB"/>
    <w:rsid w:val="00596AB5"/>
    <w:rsid w:val="005B1219"/>
    <w:rsid w:val="005B1A1A"/>
    <w:rsid w:val="005B43F0"/>
    <w:rsid w:val="005C5F86"/>
    <w:rsid w:val="005E0BD3"/>
    <w:rsid w:val="005E4FA3"/>
    <w:rsid w:val="005F77C1"/>
    <w:rsid w:val="00627A4F"/>
    <w:rsid w:val="00632A32"/>
    <w:rsid w:val="006351DF"/>
    <w:rsid w:val="006353D6"/>
    <w:rsid w:val="006368DD"/>
    <w:rsid w:val="00640B88"/>
    <w:rsid w:val="00650933"/>
    <w:rsid w:val="00666BA0"/>
    <w:rsid w:val="0066760F"/>
    <w:rsid w:val="00667DD6"/>
    <w:rsid w:val="00696CCE"/>
    <w:rsid w:val="006B49FC"/>
    <w:rsid w:val="006B7933"/>
    <w:rsid w:val="006D0A25"/>
    <w:rsid w:val="006D3465"/>
    <w:rsid w:val="006D378D"/>
    <w:rsid w:val="006D504E"/>
    <w:rsid w:val="006E45E8"/>
    <w:rsid w:val="006E6FB9"/>
    <w:rsid w:val="006E7CEA"/>
    <w:rsid w:val="00713EEA"/>
    <w:rsid w:val="00722544"/>
    <w:rsid w:val="00756E09"/>
    <w:rsid w:val="007776A7"/>
    <w:rsid w:val="00787C00"/>
    <w:rsid w:val="007A0EB8"/>
    <w:rsid w:val="007A14A0"/>
    <w:rsid w:val="007B5CC3"/>
    <w:rsid w:val="007E4733"/>
    <w:rsid w:val="007E72C6"/>
    <w:rsid w:val="007F6816"/>
    <w:rsid w:val="00801562"/>
    <w:rsid w:val="00805516"/>
    <w:rsid w:val="008123D0"/>
    <w:rsid w:val="00815B2A"/>
    <w:rsid w:val="0081741B"/>
    <w:rsid w:val="00822374"/>
    <w:rsid w:val="00823564"/>
    <w:rsid w:val="008244F9"/>
    <w:rsid w:val="00843006"/>
    <w:rsid w:val="008518C9"/>
    <w:rsid w:val="008533ED"/>
    <w:rsid w:val="00862428"/>
    <w:rsid w:val="008624DF"/>
    <w:rsid w:val="008636D5"/>
    <w:rsid w:val="008650C7"/>
    <w:rsid w:val="00892FB8"/>
    <w:rsid w:val="008968E4"/>
    <w:rsid w:val="008B0CC3"/>
    <w:rsid w:val="008C6795"/>
    <w:rsid w:val="008D78E4"/>
    <w:rsid w:val="008E4A97"/>
    <w:rsid w:val="00907EB2"/>
    <w:rsid w:val="009210A0"/>
    <w:rsid w:val="009219CC"/>
    <w:rsid w:val="0095621C"/>
    <w:rsid w:val="00984DC2"/>
    <w:rsid w:val="00987632"/>
    <w:rsid w:val="009940ED"/>
    <w:rsid w:val="009D33B8"/>
    <w:rsid w:val="009D794D"/>
    <w:rsid w:val="00A00AAF"/>
    <w:rsid w:val="00A018FA"/>
    <w:rsid w:val="00A12323"/>
    <w:rsid w:val="00A33FDC"/>
    <w:rsid w:val="00A42961"/>
    <w:rsid w:val="00A62406"/>
    <w:rsid w:val="00A7029B"/>
    <w:rsid w:val="00AA305C"/>
    <w:rsid w:val="00AA51E3"/>
    <w:rsid w:val="00AB6B42"/>
    <w:rsid w:val="00AE7E2F"/>
    <w:rsid w:val="00AF16C5"/>
    <w:rsid w:val="00AF3430"/>
    <w:rsid w:val="00B03D83"/>
    <w:rsid w:val="00B05E2C"/>
    <w:rsid w:val="00B21E9A"/>
    <w:rsid w:val="00B22F2E"/>
    <w:rsid w:val="00B30F55"/>
    <w:rsid w:val="00B402A9"/>
    <w:rsid w:val="00B42127"/>
    <w:rsid w:val="00B53EDB"/>
    <w:rsid w:val="00B55E39"/>
    <w:rsid w:val="00B6350F"/>
    <w:rsid w:val="00B6458A"/>
    <w:rsid w:val="00B65B36"/>
    <w:rsid w:val="00B71240"/>
    <w:rsid w:val="00B7202D"/>
    <w:rsid w:val="00B763C2"/>
    <w:rsid w:val="00B8228C"/>
    <w:rsid w:val="00B825BA"/>
    <w:rsid w:val="00BA3BC0"/>
    <w:rsid w:val="00BA7CEA"/>
    <w:rsid w:val="00BB1BB1"/>
    <w:rsid w:val="00BC3569"/>
    <w:rsid w:val="00BC7CBE"/>
    <w:rsid w:val="00BE103D"/>
    <w:rsid w:val="00BE5D0B"/>
    <w:rsid w:val="00BE5E88"/>
    <w:rsid w:val="00C01975"/>
    <w:rsid w:val="00C01A2E"/>
    <w:rsid w:val="00C16042"/>
    <w:rsid w:val="00C22FCE"/>
    <w:rsid w:val="00C31447"/>
    <w:rsid w:val="00C329DA"/>
    <w:rsid w:val="00C34C04"/>
    <w:rsid w:val="00C37CE5"/>
    <w:rsid w:val="00C54677"/>
    <w:rsid w:val="00C563A3"/>
    <w:rsid w:val="00C64FCF"/>
    <w:rsid w:val="00C65ECA"/>
    <w:rsid w:val="00C71D84"/>
    <w:rsid w:val="00C831B1"/>
    <w:rsid w:val="00C83BE4"/>
    <w:rsid w:val="00C83DD2"/>
    <w:rsid w:val="00C92BC3"/>
    <w:rsid w:val="00C9752B"/>
    <w:rsid w:val="00CA1834"/>
    <w:rsid w:val="00CB0A38"/>
    <w:rsid w:val="00CB374A"/>
    <w:rsid w:val="00CC1AF9"/>
    <w:rsid w:val="00CC2DFB"/>
    <w:rsid w:val="00CD734B"/>
    <w:rsid w:val="00CE0764"/>
    <w:rsid w:val="00CF1459"/>
    <w:rsid w:val="00CF54AF"/>
    <w:rsid w:val="00D0629D"/>
    <w:rsid w:val="00D139D9"/>
    <w:rsid w:val="00D14806"/>
    <w:rsid w:val="00D15342"/>
    <w:rsid w:val="00D1734F"/>
    <w:rsid w:val="00D20573"/>
    <w:rsid w:val="00D334CA"/>
    <w:rsid w:val="00D4656A"/>
    <w:rsid w:val="00D52996"/>
    <w:rsid w:val="00D54EDB"/>
    <w:rsid w:val="00D66185"/>
    <w:rsid w:val="00D67B71"/>
    <w:rsid w:val="00D86136"/>
    <w:rsid w:val="00D91780"/>
    <w:rsid w:val="00DA7740"/>
    <w:rsid w:val="00DB2599"/>
    <w:rsid w:val="00DB463A"/>
    <w:rsid w:val="00DB5BFB"/>
    <w:rsid w:val="00DC7F7A"/>
    <w:rsid w:val="00DD5E52"/>
    <w:rsid w:val="00DE0709"/>
    <w:rsid w:val="00DF10EE"/>
    <w:rsid w:val="00E1270E"/>
    <w:rsid w:val="00E17010"/>
    <w:rsid w:val="00E172AC"/>
    <w:rsid w:val="00E17D34"/>
    <w:rsid w:val="00E23533"/>
    <w:rsid w:val="00E32239"/>
    <w:rsid w:val="00E34A5B"/>
    <w:rsid w:val="00E4473C"/>
    <w:rsid w:val="00E526B8"/>
    <w:rsid w:val="00E53770"/>
    <w:rsid w:val="00E554DC"/>
    <w:rsid w:val="00E62D17"/>
    <w:rsid w:val="00E72815"/>
    <w:rsid w:val="00E736BE"/>
    <w:rsid w:val="00E75D89"/>
    <w:rsid w:val="00EC3F94"/>
    <w:rsid w:val="00EC7900"/>
    <w:rsid w:val="00EF297F"/>
    <w:rsid w:val="00EF78B5"/>
    <w:rsid w:val="00F06B32"/>
    <w:rsid w:val="00F11338"/>
    <w:rsid w:val="00F11C5A"/>
    <w:rsid w:val="00F36C27"/>
    <w:rsid w:val="00F40E50"/>
    <w:rsid w:val="00F424E1"/>
    <w:rsid w:val="00F47D02"/>
    <w:rsid w:val="00F5729E"/>
    <w:rsid w:val="00F6301F"/>
    <w:rsid w:val="00F652A6"/>
    <w:rsid w:val="00F72ECB"/>
    <w:rsid w:val="00F81CB5"/>
    <w:rsid w:val="00F9610A"/>
    <w:rsid w:val="00FA16DF"/>
    <w:rsid w:val="00FD4D78"/>
    <w:rsid w:val="00FE4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B4A47"/>
  <w15:chartTrackingRefBased/>
  <w15:docId w15:val="{87969E43-2C90-42B4-A1D2-4DFAA3785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D9"/>
    <w:rPr>
      <w:rFonts w:ascii="Times New Roman" w:hAnsi="Times New Roman"/>
      <w:sz w:val="24"/>
    </w:rPr>
  </w:style>
  <w:style w:type="paragraph" w:styleId="Heading1">
    <w:name w:val="heading 1"/>
    <w:basedOn w:val="Normal"/>
    <w:next w:val="Normal"/>
    <w:link w:val="Heading1Char"/>
    <w:uiPriority w:val="9"/>
    <w:qFormat/>
    <w:rsid w:val="004F09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9D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33F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FDC"/>
    <w:rPr>
      <w:rFonts w:ascii="Times New Roman" w:hAnsi="Times New Roman"/>
      <w:sz w:val="24"/>
    </w:rPr>
  </w:style>
  <w:style w:type="paragraph" w:styleId="Footer">
    <w:name w:val="footer"/>
    <w:basedOn w:val="Normal"/>
    <w:link w:val="FooterChar"/>
    <w:uiPriority w:val="99"/>
    <w:unhideWhenUsed/>
    <w:rsid w:val="00A33F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FDC"/>
    <w:rPr>
      <w:rFonts w:ascii="Times New Roman" w:hAnsi="Times New Roman"/>
      <w:sz w:val="24"/>
    </w:rPr>
  </w:style>
  <w:style w:type="paragraph" w:styleId="TOCHeading">
    <w:name w:val="TOC Heading"/>
    <w:basedOn w:val="Heading1"/>
    <w:next w:val="Normal"/>
    <w:uiPriority w:val="39"/>
    <w:unhideWhenUsed/>
    <w:qFormat/>
    <w:rsid w:val="00A33FDC"/>
    <w:pPr>
      <w:outlineLvl w:val="9"/>
    </w:pPr>
    <w:rPr>
      <w:lang w:val="en-US"/>
    </w:rPr>
  </w:style>
  <w:style w:type="paragraph" w:styleId="TOC1">
    <w:name w:val="toc 1"/>
    <w:basedOn w:val="Normal"/>
    <w:next w:val="Normal"/>
    <w:autoRedefine/>
    <w:uiPriority w:val="39"/>
    <w:unhideWhenUsed/>
    <w:rsid w:val="00A33FDC"/>
    <w:pPr>
      <w:spacing w:after="100"/>
    </w:pPr>
  </w:style>
  <w:style w:type="character" w:styleId="Hyperlink">
    <w:name w:val="Hyperlink"/>
    <w:basedOn w:val="DefaultParagraphFont"/>
    <w:uiPriority w:val="99"/>
    <w:unhideWhenUsed/>
    <w:rsid w:val="00A33FDC"/>
    <w:rPr>
      <w:color w:val="0563C1" w:themeColor="hyperlink"/>
      <w:u w:val="single"/>
    </w:rPr>
  </w:style>
  <w:style w:type="paragraph" w:styleId="NoSpacing">
    <w:name w:val="No Spacing"/>
    <w:link w:val="NoSpacingChar"/>
    <w:uiPriority w:val="1"/>
    <w:qFormat/>
    <w:rsid w:val="00A33FD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3FDC"/>
    <w:rPr>
      <w:rFonts w:eastAsiaTheme="minorEastAsia"/>
      <w:lang w:val="en-US"/>
    </w:rPr>
  </w:style>
  <w:style w:type="paragraph" w:styleId="NormalWeb">
    <w:name w:val="Normal (Web)"/>
    <w:basedOn w:val="Normal"/>
    <w:uiPriority w:val="99"/>
    <w:semiHidden/>
    <w:unhideWhenUsed/>
    <w:rsid w:val="00C37CE5"/>
    <w:pPr>
      <w:spacing w:before="100" w:beforeAutospacing="1" w:after="100" w:afterAutospacing="1" w:line="240" w:lineRule="auto"/>
    </w:pPr>
    <w:rPr>
      <w:rFonts w:eastAsia="Times New Roman" w:cs="Times New Roman"/>
      <w:szCs w:val="24"/>
      <w:lang w:eastAsia="en-GB"/>
    </w:rPr>
  </w:style>
  <w:style w:type="character" w:styleId="UnresolvedMention">
    <w:name w:val="Unresolved Mention"/>
    <w:basedOn w:val="DefaultParagraphFont"/>
    <w:uiPriority w:val="99"/>
    <w:semiHidden/>
    <w:unhideWhenUsed/>
    <w:rsid w:val="00E17010"/>
    <w:rPr>
      <w:color w:val="605E5C"/>
      <w:shd w:val="clear" w:color="auto" w:fill="E1DFDD"/>
    </w:rPr>
  </w:style>
  <w:style w:type="paragraph" w:styleId="ListParagraph">
    <w:name w:val="List Paragraph"/>
    <w:basedOn w:val="Normal"/>
    <w:uiPriority w:val="34"/>
    <w:qFormat/>
    <w:rsid w:val="00CC2DFB"/>
    <w:pPr>
      <w:ind w:left="720"/>
      <w:contextualSpacing/>
    </w:pPr>
  </w:style>
  <w:style w:type="character" w:styleId="Strong">
    <w:name w:val="Strong"/>
    <w:basedOn w:val="DefaultParagraphFont"/>
    <w:uiPriority w:val="22"/>
    <w:qFormat/>
    <w:rsid w:val="00F96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32081">
      <w:bodyDiv w:val="1"/>
      <w:marLeft w:val="0"/>
      <w:marRight w:val="0"/>
      <w:marTop w:val="0"/>
      <w:marBottom w:val="0"/>
      <w:divBdr>
        <w:top w:val="none" w:sz="0" w:space="0" w:color="auto"/>
        <w:left w:val="none" w:sz="0" w:space="0" w:color="auto"/>
        <w:bottom w:val="none" w:sz="0" w:space="0" w:color="auto"/>
        <w:right w:val="none" w:sz="0" w:space="0" w:color="auto"/>
      </w:divBdr>
      <w:divsChild>
        <w:div w:id="138228169">
          <w:marLeft w:val="0"/>
          <w:marRight w:val="0"/>
          <w:marTop w:val="0"/>
          <w:marBottom w:val="0"/>
          <w:divBdr>
            <w:top w:val="none" w:sz="0" w:space="0" w:color="auto"/>
            <w:left w:val="none" w:sz="0" w:space="0" w:color="auto"/>
            <w:bottom w:val="none" w:sz="0" w:space="0" w:color="auto"/>
            <w:right w:val="none" w:sz="0" w:space="0" w:color="auto"/>
          </w:divBdr>
        </w:div>
      </w:divsChild>
    </w:div>
    <w:div w:id="686445816">
      <w:bodyDiv w:val="1"/>
      <w:marLeft w:val="0"/>
      <w:marRight w:val="0"/>
      <w:marTop w:val="0"/>
      <w:marBottom w:val="0"/>
      <w:divBdr>
        <w:top w:val="none" w:sz="0" w:space="0" w:color="auto"/>
        <w:left w:val="none" w:sz="0" w:space="0" w:color="auto"/>
        <w:bottom w:val="none" w:sz="0" w:space="0" w:color="auto"/>
        <w:right w:val="none" w:sz="0" w:space="0" w:color="auto"/>
      </w:divBdr>
      <w:divsChild>
        <w:div w:id="1162962355">
          <w:marLeft w:val="0"/>
          <w:marRight w:val="0"/>
          <w:marTop w:val="0"/>
          <w:marBottom w:val="0"/>
          <w:divBdr>
            <w:top w:val="none" w:sz="0" w:space="0" w:color="auto"/>
            <w:left w:val="none" w:sz="0" w:space="0" w:color="auto"/>
            <w:bottom w:val="none" w:sz="0" w:space="0" w:color="auto"/>
            <w:right w:val="none" w:sz="0" w:space="0" w:color="auto"/>
          </w:divBdr>
        </w:div>
      </w:divsChild>
    </w:div>
    <w:div w:id="788937226">
      <w:bodyDiv w:val="1"/>
      <w:marLeft w:val="0"/>
      <w:marRight w:val="0"/>
      <w:marTop w:val="0"/>
      <w:marBottom w:val="0"/>
      <w:divBdr>
        <w:top w:val="none" w:sz="0" w:space="0" w:color="auto"/>
        <w:left w:val="none" w:sz="0" w:space="0" w:color="auto"/>
        <w:bottom w:val="none" w:sz="0" w:space="0" w:color="auto"/>
        <w:right w:val="none" w:sz="0" w:space="0" w:color="auto"/>
      </w:divBdr>
      <w:divsChild>
        <w:div w:id="182287783">
          <w:marLeft w:val="0"/>
          <w:marRight w:val="0"/>
          <w:marTop w:val="0"/>
          <w:marBottom w:val="0"/>
          <w:divBdr>
            <w:top w:val="none" w:sz="0" w:space="0" w:color="auto"/>
            <w:left w:val="none" w:sz="0" w:space="0" w:color="auto"/>
            <w:bottom w:val="none" w:sz="0" w:space="0" w:color="auto"/>
            <w:right w:val="none" w:sz="0" w:space="0" w:color="auto"/>
          </w:divBdr>
        </w:div>
      </w:divsChild>
    </w:div>
    <w:div w:id="1049452471">
      <w:bodyDiv w:val="1"/>
      <w:marLeft w:val="0"/>
      <w:marRight w:val="0"/>
      <w:marTop w:val="0"/>
      <w:marBottom w:val="0"/>
      <w:divBdr>
        <w:top w:val="none" w:sz="0" w:space="0" w:color="auto"/>
        <w:left w:val="none" w:sz="0" w:space="0" w:color="auto"/>
        <w:bottom w:val="none" w:sz="0" w:space="0" w:color="auto"/>
        <w:right w:val="none" w:sz="0" w:space="0" w:color="auto"/>
      </w:divBdr>
      <w:divsChild>
        <w:div w:id="714889450">
          <w:marLeft w:val="0"/>
          <w:marRight w:val="0"/>
          <w:marTop w:val="0"/>
          <w:marBottom w:val="0"/>
          <w:divBdr>
            <w:top w:val="none" w:sz="0" w:space="0" w:color="auto"/>
            <w:left w:val="none" w:sz="0" w:space="0" w:color="auto"/>
            <w:bottom w:val="none" w:sz="0" w:space="0" w:color="auto"/>
            <w:right w:val="none" w:sz="0" w:space="0" w:color="auto"/>
          </w:divBdr>
        </w:div>
      </w:divsChild>
    </w:div>
    <w:div w:id="1126267640">
      <w:bodyDiv w:val="1"/>
      <w:marLeft w:val="0"/>
      <w:marRight w:val="0"/>
      <w:marTop w:val="0"/>
      <w:marBottom w:val="0"/>
      <w:divBdr>
        <w:top w:val="none" w:sz="0" w:space="0" w:color="auto"/>
        <w:left w:val="none" w:sz="0" w:space="0" w:color="auto"/>
        <w:bottom w:val="none" w:sz="0" w:space="0" w:color="auto"/>
        <w:right w:val="none" w:sz="0" w:space="0" w:color="auto"/>
      </w:divBdr>
      <w:divsChild>
        <w:div w:id="1992176955">
          <w:marLeft w:val="0"/>
          <w:marRight w:val="0"/>
          <w:marTop w:val="0"/>
          <w:marBottom w:val="0"/>
          <w:divBdr>
            <w:top w:val="none" w:sz="0" w:space="0" w:color="auto"/>
            <w:left w:val="none" w:sz="0" w:space="0" w:color="auto"/>
            <w:bottom w:val="none" w:sz="0" w:space="0" w:color="auto"/>
            <w:right w:val="none" w:sz="0" w:space="0" w:color="auto"/>
          </w:divBdr>
        </w:div>
      </w:divsChild>
    </w:div>
    <w:div w:id="1143545959">
      <w:bodyDiv w:val="1"/>
      <w:marLeft w:val="0"/>
      <w:marRight w:val="0"/>
      <w:marTop w:val="0"/>
      <w:marBottom w:val="0"/>
      <w:divBdr>
        <w:top w:val="none" w:sz="0" w:space="0" w:color="auto"/>
        <w:left w:val="none" w:sz="0" w:space="0" w:color="auto"/>
        <w:bottom w:val="none" w:sz="0" w:space="0" w:color="auto"/>
        <w:right w:val="none" w:sz="0" w:space="0" w:color="auto"/>
      </w:divBdr>
      <w:divsChild>
        <w:div w:id="1620800148">
          <w:marLeft w:val="0"/>
          <w:marRight w:val="0"/>
          <w:marTop w:val="0"/>
          <w:marBottom w:val="0"/>
          <w:divBdr>
            <w:top w:val="none" w:sz="0" w:space="0" w:color="auto"/>
            <w:left w:val="none" w:sz="0" w:space="0" w:color="auto"/>
            <w:bottom w:val="none" w:sz="0" w:space="0" w:color="auto"/>
            <w:right w:val="none" w:sz="0" w:space="0" w:color="auto"/>
          </w:divBdr>
        </w:div>
      </w:divsChild>
    </w:div>
    <w:div w:id="1572621723">
      <w:bodyDiv w:val="1"/>
      <w:marLeft w:val="0"/>
      <w:marRight w:val="0"/>
      <w:marTop w:val="0"/>
      <w:marBottom w:val="0"/>
      <w:divBdr>
        <w:top w:val="none" w:sz="0" w:space="0" w:color="auto"/>
        <w:left w:val="none" w:sz="0" w:space="0" w:color="auto"/>
        <w:bottom w:val="none" w:sz="0" w:space="0" w:color="auto"/>
        <w:right w:val="none" w:sz="0" w:space="0" w:color="auto"/>
      </w:divBdr>
      <w:divsChild>
        <w:div w:id="752702799">
          <w:marLeft w:val="0"/>
          <w:marRight w:val="0"/>
          <w:marTop w:val="0"/>
          <w:marBottom w:val="0"/>
          <w:divBdr>
            <w:top w:val="none" w:sz="0" w:space="0" w:color="auto"/>
            <w:left w:val="none" w:sz="0" w:space="0" w:color="auto"/>
            <w:bottom w:val="none" w:sz="0" w:space="0" w:color="auto"/>
            <w:right w:val="none" w:sz="0" w:space="0" w:color="auto"/>
          </w:divBdr>
        </w:div>
      </w:divsChild>
    </w:div>
    <w:div w:id="1921671557">
      <w:bodyDiv w:val="1"/>
      <w:marLeft w:val="0"/>
      <w:marRight w:val="0"/>
      <w:marTop w:val="0"/>
      <w:marBottom w:val="0"/>
      <w:divBdr>
        <w:top w:val="none" w:sz="0" w:space="0" w:color="auto"/>
        <w:left w:val="none" w:sz="0" w:space="0" w:color="auto"/>
        <w:bottom w:val="none" w:sz="0" w:space="0" w:color="auto"/>
        <w:right w:val="none" w:sz="0" w:space="0" w:color="auto"/>
      </w:divBdr>
      <w:divsChild>
        <w:div w:id="1683704400">
          <w:marLeft w:val="0"/>
          <w:marRight w:val="0"/>
          <w:marTop w:val="0"/>
          <w:marBottom w:val="0"/>
          <w:divBdr>
            <w:top w:val="none" w:sz="0" w:space="0" w:color="auto"/>
            <w:left w:val="none" w:sz="0" w:space="0" w:color="auto"/>
            <w:bottom w:val="none" w:sz="0" w:space="0" w:color="auto"/>
            <w:right w:val="none" w:sz="0" w:space="0" w:color="auto"/>
          </w:divBdr>
        </w:div>
      </w:divsChild>
    </w:div>
    <w:div w:id="1935160776">
      <w:bodyDiv w:val="1"/>
      <w:marLeft w:val="0"/>
      <w:marRight w:val="0"/>
      <w:marTop w:val="0"/>
      <w:marBottom w:val="0"/>
      <w:divBdr>
        <w:top w:val="none" w:sz="0" w:space="0" w:color="auto"/>
        <w:left w:val="none" w:sz="0" w:space="0" w:color="auto"/>
        <w:bottom w:val="none" w:sz="0" w:space="0" w:color="auto"/>
        <w:right w:val="none" w:sz="0" w:space="0" w:color="auto"/>
      </w:divBdr>
      <w:divsChild>
        <w:div w:id="392394169">
          <w:marLeft w:val="0"/>
          <w:marRight w:val="0"/>
          <w:marTop w:val="0"/>
          <w:marBottom w:val="0"/>
          <w:divBdr>
            <w:top w:val="none" w:sz="0" w:space="0" w:color="auto"/>
            <w:left w:val="none" w:sz="0" w:space="0" w:color="auto"/>
            <w:bottom w:val="none" w:sz="0" w:space="0" w:color="auto"/>
            <w:right w:val="none" w:sz="0" w:space="0" w:color="auto"/>
          </w:divBdr>
        </w:div>
      </w:divsChild>
    </w:div>
    <w:div w:id="2015183544">
      <w:bodyDiv w:val="1"/>
      <w:marLeft w:val="0"/>
      <w:marRight w:val="0"/>
      <w:marTop w:val="0"/>
      <w:marBottom w:val="0"/>
      <w:divBdr>
        <w:top w:val="none" w:sz="0" w:space="0" w:color="auto"/>
        <w:left w:val="none" w:sz="0" w:space="0" w:color="auto"/>
        <w:bottom w:val="none" w:sz="0" w:space="0" w:color="auto"/>
        <w:right w:val="none" w:sz="0" w:space="0" w:color="auto"/>
      </w:divBdr>
      <w:divsChild>
        <w:div w:id="867066827">
          <w:marLeft w:val="0"/>
          <w:marRight w:val="0"/>
          <w:marTop w:val="0"/>
          <w:marBottom w:val="0"/>
          <w:divBdr>
            <w:top w:val="none" w:sz="0" w:space="0" w:color="auto"/>
            <w:left w:val="none" w:sz="0" w:space="0" w:color="auto"/>
            <w:bottom w:val="none" w:sz="0" w:space="0" w:color="auto"/>
            <w:right w:val="none" w:sz="0" w:space="0" w:color="auto"/>
          </w:divBdr>
        </w:div>
      </w:divsChild>
    </w:div>
    <w:div w:id="2049135625">
      <w:bodyDiv w:val="1"/>
      <w:marLeft w:val="0"/>
      <w:marRight w:val="0"/>
      <w:marTop w:val="0"/>
      <w:marBottom w:val="0"/>
      <w:divBdr>
        <w:top w:val="none" w:sz="0" w:space="0" w:color="auto"/>
        <w:left w:val="none" w:sz="0" w:space="0" w:color="auto"/>
        <w:bottom w:val="none" w:sz="0" w:space="0" w:color="auto"/>
        <w:right w:val="none" w:sz="0" w:space="0" w:color="auto"/>
      </w:divBdr>
      <w:divsChild>
        <w:div w:id="1871870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EE62D-310D-4654-B68C-8D89713C2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9</Pages>
  <Words>2281</Words>
  <Characters>13007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cairo chaudhry</dc:creator>
  <cp:keywords/>
  <dc:description/>
  <cp:lastModifiedBy>cairo chaudhry</cp:lastModifiedBy>
  <cp:revision>238</cp:revision>
  <dcterms:created xsi:type="dcterms:W3CDTF">2022-12-10T21:37:00Z</dcterms:created>
  <dcterms:modified xsi:type="dcterms:W3CDTF">2022-12-22T00:56:00Z</dcterms:modified>
</cp:coreProperties>
</file>