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9E1B43" w14:textId="5113E2D0" w:rsidR="006331D7" w:rsidRPr="00364277" w:rsidRDefault="009F4CF2" w:rsidP="006331D7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Chapter </w:t>
      </w:r>
      <w:r w:rsidR="008D684E" w:rsidRPr="00364277">
        <w:rPr>
          <w:rFonts w:ascii="Arial" w:hAnsi="Arial" w:cs="Arial"/>
          <w:b/>
          <w:bCs/>
          <w:sz w:val="24"/>
          <w:szCs w:val="24"/>
        </w:rPr>
        <w:t>Four</w:t>
      </w:r>
      <w:r w:rsidRPr="00364277">
        <w:rPr>
          <w:rFonts w:ascii="Arial" w:hAnsi="Arial" w:cs="Arial"/>
          <w:b/>
          <w:bCs/>
          <w:sz w:val="24"/>
          <w:szCs w:val="24"/>
        </w:rPr>
        <w:t xml:space="preserve"> - Analysis of Results</w:t>
      </w:r>
    </w:p>
    <w:p w14:paraId="49529B3D" w14:textId="7FA081D8" w:rsidR="008B5840" w:rsidRPr="00364277" w:rsidRDefault="002F2320" w:rsidP="00CA56DB">
      <w:pPr>
        <w:rPr>
          <w:rFonts w:ascii="Arial" w:hAnsi="Arial" w:cs="Arial"/>
          <w:b/>
          <w:bCs/>
        </w:rPr>
      </w:pPr>
      <w:r w:rsidRPr="00364277">
        <w:rPr>
          <w:rFonts w:ascii="Arial" w:hAnsi="Arial" w:cs="Arial"/>
          <w:b/>
          <w:bCs/>
        </w:rPr>
        <w:t xml:space="preserve">4.0 </w:t>
      </w:r>
      <w:r w:rsidR="00CA56DB" w:rsidRPr="00364277">
        <w:rPr>
          <w:rFonts w:ascii="Arial" w:hAnsi="Arial" w:cs="Arial"/>
          <w:b/>
          <w:bCs/>
        </w:rPr>
        <w:t xml:space="preserve">Introduction </w:t>
      </w:r>
    </w:p>
    <w:p w14:paraId="30B92D44" w14:textId="5A8E3EC2" w:rsidR="00C83553" w:rsidRPr="00364277" w:rsidRDefault="00CA3F69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This chapter will analyse the data collected from a survey upon public perception of police pursuits</w:t>
      </w:r>
      <w:r w:rsidR="001F105C">
        <w:rPr>
          <w:rFonts w:ascii="Arial" w:hAnsi="Arial" w:cs="Arial"/>
        </w:rPr>
        <w:t>. B</w:t>
      </w:r>
      <w:r w:rsidR="00EB3ACD" w:rsidRPr="00364277">
        <w:rPr>
          <w:rFonts w:ascii="Arial" w:hAnsi="Arial" w:cs="Arial"/>
        </w:rPr>
        <w:t xml:space="preserve">asing it upon participant responses, the </w:t>
      </w:r>
      <w:r w:rsidR="00D5092B" w:rsidRPr="00364277">
        <w:rPr>
          <w:rFonts w:ascii="Arial" w:hAnsi="Arial" w:cs="Arial"/>
        </w:rPr>
        <w:t>research explore</w:t>
      </w:r>
      <w:r w:rsidR="00425288">
        <w:rPr>
          <w:rFonts w:ascii="Arial" w:hAnsi="Arial" w:cs="Arial"/>
        </w:rPr>
        <w:t>s</w:t>
      </w:r>
      <w:r w:rsidR="00D5092B" w:rsidRPr="00364277">
        <w:rPr>
          <w:rFonts w:ascii="Arial" w:hAnsi="Arial" w:cs="Arial"/>
        </w:rPr>
        <w:t xml:space="preserve"> the</w:t>
      </w:r>
      <w:r w:rsidR="0082179F" w:rsidRPr="00364277">
        <w:rPr>
          <w:rFonts w:ascii="Arial" w:hAnsi="Arial" w:cs="Arial"/>
        </w:rPr>
        <w:t xml:space="preserve"> multitude of perceptions on </w:t>
      </w:r>
      <w:r w:rsidR="00C65D6C" w:rsidRPr="00364277">
        <w:rPr>
          <w:rFonts w:ascii="Arial" w:hAnsi="Arial" w:cs="Arial"/>
        </w:rPr>
        <w:t xml:space="preserve">policing policies </w:t>
      </w:r>
      <w:r w:rsidR="007F636B" w:rsidRPr="00364277">
        <w:rPr>
          <w:rFonts w:ascii="Arial" w:hAnsi="Arial" w:cs="Arial"/>
        </w:rPr>
        <w:t xml:space="preserve">demonstrating the influences of personal beliefs, media representations and different demographic characteristics. </w:t>
      </w:r>
      <w:r w:rsidR="00481F1F" w:rsidRPr="00364277">
        <w:rPr>
          <w:rFonts w:ascii="Arial" w:hAnsi="Arial" w:cs="Arial"/>
        </w:rPr>
        <w:t xml:space="preserve">This chapter uses both qualitative and quantitative methods analysing survey responses, whilst considering the </w:t>
      </w:r>
      <w:r w:rsidR="0079538D" w:rsidRPr="00364277">
        <w:rPr>
          <w:rFonts w:ascii="Arial" w:hAnsi="Arial" w:cs="Arial"/>
        </w:rPr>
        <w:t>research methodology highlighted in chapter three and the literature review in chapter two. By completing this</w:t>
      </w:r>
      <w:r w:rsidR="00C83553" w:rsidRPr="00364277">
        <w:rPr>
          <w:rFonts w:ascii="Arial" w:hAnsi="Arial" w:cs="Arial"/>
        </w:rPr>
        <w:t>, the analysis seeks to offer a nuanced understanding of the public’s perception of police pursuits and the variables influencing these perceptions.</w:t>
      </w:r>
    </w:p>
    <w:p w14:paraId="63AB96CF" w14:textId="1D7C0F16" w:rsidR="00D07CB0" w:rsidRPr="00364277" w:rsidRDefault="009F4CF2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4.1 Overview of </w:t>
      </w:r>
      <w:r w:rsidR="008D684E" w:rsidRPr="00364277">
        <w:rPr>
          <w:rFonts w:ascii="Arial" w:hAnsi="Arial" w:cs="Arial"/>
          <w:b/>
          <w:bCs/>
          <w:sz w:val="24"/>
          <w:szCs w:val="24"/>
        </w:rPr>
        <w:t>S</w:t>
      </w:r>
      <w:r w:rsidRPr="00364277">
        <w:rPr>
          <w:rFonts w:ascii="Arial" w:hAnsi="Arial" w:cs="Arial"/>
          <w:b/>
          <w:bCs/>
          <w:sz w:val="24"/>
          <w:szCs w:val="24"/>
        </w:rPr>
        <w:t xml:space="preserve">urvey </w:t>
      </w:r>
      <w:r w:rsidR="008D684E" w:rsidRPr="00364277">
        <w:rPr>
          <w:rFonts w:ascii="Arial" w:hAnsi="Arial" w:cs="Arial"/>
          <w:b/>
          <w:bCs/>
          <w:sz w:val="24"/>
          <w:szCs w:val="24"/>
        </w:rPr>
        <w:t>D</w:t>
      </w:r>
      <w:r w:rsidRPr="00364277">
        <w:rPr>
          <w:rFonts w:ascii="Arial" w:hAnsi="Arial" w:cs="Arial"/>
          <w:b/>
          <w:bCs/>
          <w:sz w:val="24"/>
          <w:szCs w:val="24"/>
        </w:rPr>
        <w:t xml:space="preserve">esign and </w:t>
      </w:r>
      <w:r w:rsidR="008D684E" w:rsidRPr="00364277">
        <w:rPr>
          <w:rFonts w:ascii="Arial" w:hAnsi="Arial" w:cs="Arial"/>
          <w:b/>
          <w:bCs/>
          <w:sz w:val="24"/>
          <w:szCs w:val="24"/>
        </w:rPr>
        <w:t>M</w:t>
      </w:r>
      <w:r w:rsidRPr="00364277">
        <w:rPr>
          <w:rFonts w:ascii="Arial" w:hAnsi="Arial" w:cs="Arial"/>
          <w:b/>
          <w:bCs/>
          <w:sz w:val="24"/>
          <w:szCs w:val="24"/>
        </w:rPr>
        <w:t>ethodology</w:t>
      </w:r>
    </w:p>
    <w:p w14:paraId="1F3616BB" w14:textId="2A7CDE63" w:rsidR="000F070A" w:rsidRPr="00364277" w:rsidRDefault="007E3073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The</w:t>
      </w:r>
      <w:r w:rsidRPr="00364277">
        <w:rPr>
          <w:rFonts w:ascii="Arial" w:hAnsi="Arial" w:cs="Arial"/>
          <w:b/>
          <w:bCs/>
        </w:rPr>
        <w:t xml:space="preserve"> </w:t>
      </w:r>
      <w:r w:rsidRPr="00364277">
        <w:rPr>
          <w:rFonts w:ascii="Arial" w:hAnsi="Arial" w:cs="Arial"/>
        </w:rPr>
        <w:t xml:space="preserve">survey produced for this study employed a mixed-method approach, </w:t>
      </w:r>
      <w:r w:rsidR="00162669" w:rsidRPr="00364277">
        <w:rPr>
          <w:rFonts w:ascii="Arial" w:hAnsi="Arial" w:cs="Arial"/>
        </w:rPr>
        <w:t>incorporating both closed-ended and open-ended questions</w:t>
      </w:r>
      <w:r w:rsidR="00D87EEC">
        <w:rPr>
          <w:rFonts w:ascii="Arial" w:hAnsi="Arial" w:cs="Arial"/>
        </w:rPr>
        <w:t xml:space="preserve"> </w:t>
      </w:r>
      <w:r w:rsidR="008A5D01" w:rsidRPr="00364277">
        <w:rPr>
          <w:rFonts w:ascii="Arial" w:hAnsi="Arial" w:cs="Arial"/>
        </w:rPr>
        <w:t>(</w:t>
      </w:r>
      <w:r w:rsidR="008A5D01" w:rsidRPr="00364277">
        <w:rPr>
          <w:rFonts w:ascii="Arial" w:hAnsi="Arial" w:cs="Arial"/>
        </w:rPr>
        <w:t>Creswell, 2009)</w:t>
      </w:r>
      <w:r w:rsidR="00D87EEC">
        <w:rPr>
          <w:rFonts w:ascii="Arial" w:hAnsi="Arial" w:cs="Arial"/>
        </w:rPr>
        <w:t>.</w:t>
      </w:r>
      <w:r w:rsidR="00162669" w:rsidRPr="00364277">
        <w:rPr>
          <w:rFonts w:ascii="Arial" w:hAnsi="Arial" w:cs="Arial"/>
        </w:rPr>
        <w:t xml:space="preserve"> </w:t>
      </w:r>
      <w:r w:rsidR="009B5F7F">
        <w:rPr>
          <w:rFonts w:ascii="Arial" w:hAnsi="Arial" w:cs="Arial"/>
        </w:rPr>
        <w:t>C</w:t>
      </w:r>
      <w:r w:rsidR="00162669" w:rsidRPr="00364277">
        <w:rPr>
          <w:rFonts w:ascii="Arial" w:hAnsi="Arial" w:cs="Arial"/>
        </w:rPr>
        <w:t>losed-ended questions utilis</w:t>
      </w:r>
      <w:r w:rsidR="009B5F7F">
        <w:rPr>
          <w:rFonts w:ascii="Arial" w:hAnsi="Arial" w:cs="Arial"/>
        </w:rPr>
        <w:t>e</w:t>
      </w:r>
      <w:r w:rsidR="00945223" w:rsidRPr="00364277">
        <w:rPr>
          <w:rFonts w:ascii="Arial" w:hAnsi="Arial" w:cs="Arial"/>
        </w:rPr>
        <w:t xml:space="preserve"> a</w:t>
      </w:r>
      <w:r w:rsidR="00162669" w:rsidRPr="00364277">
        <w:rPr>
          <w:rFonts w:ascii="Arial" w:hAnsi="Arial" w:cs="Arial"/>
        </w:rPr>
        <w:t xml:space="preserve"> </w:t>
      </w:r>
      <w:r w:rsidR="00E13EA4" w:rsidRPr="00364277">
        <w:rPr>
          <w:rFonts w:ascii="Arial" w:hAnsi="Arial" w:cs="Arial"/>
        </w:rPr>
        <w:t xml:space="preserve">Likert-scale </w:t>
      </w:r>
      <w:r w:rsidR="00B74DA8" w:rsidRPr="00364277">
        <w:rPr>
          <w:rFonts w:ascii="Arial" w:hAnsi="Arial" w:cs="Arial"/>
        </w:rPr>
        <w:t xml:space="preserve">with the </w:t>
      </w:r>
      <w:r w:rsidR="00D12B6B" w:rsidRPr="00364277">
        <w:rPr>
          <w:rFonts w:ascii="Arial" w:hAnsi="Arial" w:cs="Arial"/>
        </w:rPr>
        <w:t>inten</w:t>
      </w:r>
      <w:r w:rsidR="00B74DA8" w:rsidRPr="00364277">
        <w:rPr>
          <w:rFonts w:ascii="Arial" w:hAnsi="Arial" w:cs="Arial"/>
        </w:rPr>
        <w:t>tion</w:t>
      </w:r>
      <w:r w:rsidR="00D12B6B" w:rsidRPr="00364277">
        <w:rPr>
          <w:rFonts w:ascii="Arial" w:hAnsi="Arial" w:cs="Arial"/>
        </w:rPr>
        <w:t xml:space="preserve"> o</w:t>
      </w:r>
      <w:r w:rsidR="00B74DA8" w:rsidRPr="00364277">
        <w:rPr>
          <w:rFonts w:ascii="Arial" w:hAnsi="Arial" w:cs="Arial"/>
        </w:rPr>
        <w:t>f</w:t>
      </w:r>
      <w:r w:rsidR="00D12B6B" w:rsidRPr="00364277">
        <w:rPr>
          <w:rFonts w:ascii="Arial" w:hAnsi="Arial" w:cs="Arial"/>
        </w:rPr>
        <w:t xml:space="preserve"> capturing the respondents’ level of agreement and disagreement surrounding statements </w:t>
      </w:r>
      <w:r w:rsidR="00922FEA" w:rsidRPr="00364277">
        <w:rPr>
          <w:rFonts w:ascii="Arial" w:hAnsi="Arial" w:cs="Arial"/>
        </w:rPr>
        <w:t>on police pursuits</w:t>
      </w:r>
      <w:r w:rsidR="00EA4495" w:rsidRPr="00364277">
        <w:rPr>
          <w:rFonts w:ascii="Arial" w:hAnsi="Arial" w:cs="Arial"/>
        </w:rPr>
        <w:t xml:space="preserve"> (</w:t>
      </w:r>
      <w:r w:rsidR="00EA4495" w:rsidRPr="00364277">
        <w:rPr>
          <w:rFonts w:ascii="Arial" w:hAnsi="Arial" w:cs="Arial"/>
        </w:rPr>
        <w:t>Croasmun and Ostrom</w:t>
      </w:r>
      <w:r w:rsidR="009B5F7F">
        <w:rPr>
          <w:rFonts w:ascii="Arial" w:hAnsi="Arial" w:cs="Arial"/>
        </w:rPr>
        <w:t>,</w:t>
      </w:r>
      <w:r w:rsidR="00EA4495" w:rsidRPr="00364277">
        <w:rPr>
          <w:rFonts w:ascii="Arial" w:hAnsi="Arial" w:cs="Arial"/>
        </w:rPr>
        <w:t xml:space="preserve"> 2011)</w:t>
      </w:r>
      <w:r w:rsidR="00EA4495" w:rsidRPr="00364277">
        <w:rPr>
          <w:rFonts w:ascii="Arial" w:hAnsi="Arial" w:cs="Arial"/>
        </w:rPr>
        <w:t>.</w:t>
      </w:r>
      <w:r w:rsidR="00922FEA" w:rsidRPr="00364277">
        <w:rPr>
          <w:rFonts w:ascii="Arial" w:hAnsi="Arial" w:cs="Arial"/>
        </w:rPr>
        <w:t xml:space="preserve"> The qualitative data received </w:t>
      </w:r>
      <w:r w:rsidR="00133F21" w:rsidRPr="00364277">
        <w:rPr>
          <w:rFonts w:ascii="Arial" w:hAnsi="Arial" w:cs="Arial"/>
        </w:rPr>
        <w:t xml:space="preserve">were then supplemented with open-ended questions, allowing </w:t>
      </w:r>
      <w:r w:rsidR="00073056" w:rsidRPr="00364277">
        <w:rPr>
          <w:rFonts w:ascii="Arial" w:hAnsi="Arial" w:cs="Arial"/>
        </w:rPr>
        <w:t xml:space="preserve">respondents to provide written responses </w:t>
      </w:r>
      <w:r w:rsidR="001879B3" w:rsidRPr="00364277">
        <w:rPr>
          <w:rFonts w:ascii="Arial" w:hAnsi="Arial" w:cs="Arial"/>
        </w:rPr>
        <w:t>on their views o</w:t>
      </w:r>
      <w:r w:rsidR="002439EE" w:rsidRPr="00364277">
        <w:rPr>
          <w:rFonts w:ascii="Arial" w:hAnsi="Arial" w:cs="Arial"/>
        </w:rPr>
        <w:t>f</w:t>
      </w:r>
      <w:r w:rsidR="001879B3" w:rsidRPr="00364277">
        <w:rPr>
          <w:rFonts w:ascii="Arial" w:hAnsi="Arial" w:cs="Arial"/>
        </w:rPr>
        <w:t xml:space="preserve"> ethical implications and the overall effectiveness of police pursuits.</w:t>
      </w:r>
    </w:p>
    <w:p w14:paraId="3CC4F236" w14:textId="05BD8AF8" w:rsidR="00155AA6" w:rsidRPr="00364277" w:rsidRDefault="004B5356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Targeting a diverse range of demographic </w:t>
      </w:r>
      <w:r w:rsidR="0012399B" w:rsidRPr="00364277">
        <w:rPr>
          <w:rFonts w:ascii="Arial" w:hAnsi="Arial" w:cs="Arial"/>
        </w:rPr>
        <w:t>characterises</w:t>
      </w:r>
      <w:r w:rsidRPr="00364277">
        <w:rPr>
          <w:rFonts w:ascii="Arial" w:hAnsi="Arial" w:cs="Arial"/>
        </w:rPr>
        <w:t xml:space="preserve"> including varying age groups, ethnic backgrounds and soci</w:t>
      </w:r>
      <w:r w:rsidR="0012399B" w:rsidRPr="00364277">
        <w:rPr>
          <w:rFonts w:ascii="Arial" w:hAnsi="Arial" w:cs="Arial"/>
        </w:rPr>
        <w:t>o-</w:t>
      </w:r>
      <w:r w:rsidRPr="00364277">
        <w:rPr>
          <w:rFonts w:ascii="Arial" w:hAnsi="Arial" w:cs="Arial"/>
        </w:rPr>
        <w:t>economic</w:t>
      </w:r>
      <w:r w:rsidR="0012399B" w:rsidRPr="00364277">
        <w:rPr>
          <w:rFonts w:ascii="Arial" w:hAnsi="Arial" w:cs="Arial"/>
        </w:rPr>
        <w:t xml:space="preserve"> statuses ensured </w:t>
      </w:r>
      <w:r w:rsidR="00B5154D" w:rsidRPr="00364277">
        <w:rPr>
          <w:rFonts w:ascii="Arial" w:hAnsi="Arial" w:cs="Arial"/>
        </w:rPr>
        <w:t xml:space="preserve">that the respondents answers incorporated the real views of the general public. With the goal </w:t>
      </w:r>
      <w:r w:rsidR="00A6524C" w:rsidRPr="00364277">
        <w:rPr>
          <w:rFonts w:ascii="Arial" w:hAnsi="Arial" w:cs="Arial"/>
        </w:rPr>
        <w:t xml:space="preserve">of exploring how these factors influenced different attitudes towards police pursuits and </w:t>
      </w:r>
      <w:r w:rsidR="005324BF" w:rsidRPr="00364277">
        <w:rPr>
          <w:rFonts w:ascii="Arial" w:hAnsi="Arial" w:cs="Arial"/>
        </w:rPr>
        <w:t xml:space="preserve">how these perceptions are shaped by media portrayals and prior knowledge </w:t>
      </w:r>
      <w:r w:rsidR="00716008" w:rsidRPr="00364277">
        <w:rPr>
          <w:rFonts w:ascii="Arial" w:hAnsi="Arial" w:cs="Arial"/>
        </w:rPr>
        <w:t xml:space="preserve">of </w:t>
      </w:r>
      <w:r w:rsidR="005324BF" w:rsidRPr="00364277">
        <w:rPr>
          <w:rFonts w:ascii="Arial" w:hAnsi="Arial" w:cs="Arial"/>
        </w:rPr>
        <w:t xml:space="preserve">police actions. </w:t>
      </w:r>
      <w:r w:rsidR="00DD05BA" w:rsidRPr="00364277">
        <w:rPr>
          <w:rFonts w:ascii="Arial" w:hAnsi="Arial" w:cs="Arial"/>
        </w:rPr>
        <w:t>The responses are analysed by using statistical methods</w:t>
      </w:r>
      <w:r w:rsidR="00EE5048" w:rsidRPr="00364277">
        <w:rPr>
          <w:rFonts w:ascii="Arial" w:hAnsi="Arial" w:cs="Arial"/>
        </w:rPr>
        <w:t xml:space="preserve"> </w:t>
      </w:r>
      <w:r w:rsidR="00507C39" w:rsidRPr="00364277">
        <w:rPr>
          <w:rFonts w:ascii="Arial" w:hAnsi="Arial" w:cs="Arial"/>
        </w:rPr>
        <w:t>(</w:t>
      </w:r>
      <w:r w:rsidR="00EE5048" w:rsidRPr="00364277">
        <w:rPr>
          <w:rFonts w:ascii="Arial" w:hAnsi="Arial" w:cs="Arial"/>
        </w:rPr>
        <w:t>Mishra</w:t>
      </w:r>
      <w:r w:rsidR="00A74950">
        <w:rPr>
          <w:rFonts w:ascii="Arial" w:hAnsi="Arial" w:cs="Arial"/>
        </w:rPr>
        <w:t xml:space="preserve"> </w:t>
      </w:r>
      <w:r w:rsidR="00EE5048" w:rsidRPr="00364277">
        <w:rPr>
          <w:rFonts w:ascii="Arial" w:hAnsi="Arial" w:cs="Arial"/>
          <w:i/>
          <w:iCs/>
        </w:rPr>
        <w:t>et al.</w:t>
      </w:r>
      <w:r w:rsidR="00A74950">
        <w:rPr>
          <w:rFonts w:ascii="Arial" w:hAnsi="Arial" w:cs="Arial"/>
          <w:i/>
          <w:iCs/>
        </w:rPr>
        <w:t>,</w:t>
      </w:r>
      <w:r w:rsidR="00EE5048" w:rsidRPr="00364277">
        <w:rPr>
          <w:rFonts w:ascii="Arial" w:hAnsi="Arial" w:cs="Arial"/>
        </w:rPr>
        <w:t xml:space="preserve"> 2019)</w:t>
      </w:r>
      <w:r w:rsidR="00DD05BA" w:rsidRPr="00364277">
        <w:rPr>
          <w:rFonts w:ascii="Arial" w:hAnsi="Arial" w:cs="Arial"/>
        </w:rPr>
        <w:t xml:space="preserve"> for closed ended questions</w:t>
      </w:r>
      <w:r w:rsidR="00C27C61">
        <w:rPr>
          <w:rFonts w:ascii="Arial" w:hAnsi="Arial" w:cs="Arial"/>
        </w:rPr>
        <w:t xml:space="preserve"> </w:t>
      </w:r>
      <w:r w:rsidR="00DD05BA" w:rsidRPr="00364277">
        <w:rPr>
          <w:rFonts w:ascii="Arial" w:hAnsi="Arial" w:cs="Arial"/>
        </w:rPr>
        <w:t>and thematic coding</w:t>
      </w:r>
      <w:r w:rsidR="00C27C61">
        <w:rPr>
          <w:rFonts w:ascii="Arial" w:hAnsi="Arial" w:cs="Arial"/>
        </w:rPr>
        <w:t xml:space="preserve"> </w:t>
      </w:r>
      <w:r w:rsidR="007B5656" w:rsidRPr="00364277">
        <w:rPr>
          <w:rFonts w:ascii="Arial" w:hAnsi="Arial" w:cs="Arial"/>
        </w:rPr>
        <w:t>(</w:t>
      </w:r>
      <w:r w:rsidR="005D5961" w:rsidRPr="00364277">
        <w:rPr>
          <w:rFonts w:ascii="Arial" w:hAnsi="Arial" w:cs="Arial"/>
        </w:rPr>
        <w:t>Xu and Zammit 2020)</w:t>
      </w:r>
      <w:r w:rsidR="00DD05BA" w:rsidRPr="00364277">
        <w:rPr>
          <w:rFonts w:ascii="Arial" w:hAnsi="Arial" w:cs="Arial"/>
        </w:rPr>
        <w:t xml:space="preserve"> for open-ended questions providing both breadth and depth to the analysis.</w:t>
      </w:r>
    </w:p>
    <w:p w14:paraId="200B10A6" w14:textId="0E33E216" w:rsidR="009F4CF2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>4.2 Quantitative Data Analysis</w:t>
      </w:r>
    </w:p>
    <w:p w14:paraId="5B84EA73" w14:textId="598092C2" w:rsidR="006A11E2" w:rsidRPr="00364277" w:rsidRDefault="00B97450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The </w:t>
      </w:r>
      <w:r w:rsidR="001E70DA" w:rsidRPr="00364277">
        <w:rPr>
          <w:rFonts w:ascii="Arial" w:hAnsi="Arial" w:cs="Arial"/>
        </w:rPr>
        <w:t>quantitative</w:t>
      </w:r>
      <w:r w:rsidRPr="00364277">
        <w:rPr>
          <w:rFonts w:ascii="Arial" w:hAnsi="Arial" w:cs="Arial"/>
        </w:rPr>
        <w:t xml:space="preserve"> </w:t>
      </w:r>
      <w:r w:rsidR="008B1C7E" w:rsidRPr="00364277">
        <w:rPr>
          <w:rFonts w:ascii="Arial" w:hAnsi="Arial" w:cs="Arial"/>
        </w:rPr>
        <w:t xml:space="preserve">data provided by the survey responses </w:t>
      </w:r>
      <w:r w:rsidR="003C7106" w:rsidRPr="00364277">
        <w:rPr>
          <w:rFonts w:ascii="Arial" w:hAnsi="Arial" w:cs="Arial"/>
        </w:rPr>
        <w:t xml:space="preserve">revealed several important trends and correlations </w:t>
      </w:r>
      <w:r w:rsidR="00AD3821" w:rsidRPr="00364277">
        <w:rPr>
          <w:rFonts w:ascii="Arial" w:hAnsi="Arial" w:cs="Arial"/>
        </w:rPr>
        <w:t xml:space="preserve">highlighting the </w:t>
      </w:r>
      <w:r w:rsidR="00EA034F" w:rsidRPr="00364277">
        <w:rPr>
          <w:rFonts w:ascii="Arial" w:hAnsi="Arial" w:cs="Arial"/>
        </w:rPr>
        <w:t xml:space="preserve">multitude of </w:t>
      </w:r>
      <w:r w:rsidR="006A11E2" w:rsidRPr="00364277">
        <w:rPr>
          <w:rFonts w:ascii="Arial" w:hAnsi="Arial" w:cs="Arial"/>
        </w:rPr>
        <w:t xml:space="preserve">different </w:t>
      </w:r>
      <w:r w:rsidR="00EA034F" w:rsidRPr="00364277">
        <w:rPr>
          <w:rFonts w:ascii="Arial" w:hAnsi="Arial" w:cs="Arial"/>
        </w:rPr>
        <w:t xml:space="preserve">perceptions. Respondents were asked to rate their agreement with statements </w:t>
      </w:r>
      <w:r w:rsidR="001C3D59" w:rsidRPr="00364277">
        <w:rPr>
          <w:rFonts w:ascii="Arial" w:hAnsi="Arial" w:cs="Arial"/>
        </w:rPr>
        <w:t xml:space="preserve">referencing </w:t>
      </w:r>
      <w:r w:rsidR="00AE4EDF" w:rsidRPr="00364277">
        <w:rPr>
          <w:rFonts w:ascii="Arial" w:hAnsi="Arial" w:cs="Arial"/>
        </w:rPr>
        <w:t xml:space="preserve">the </w:t>
      </w:r>
      <w:r w:rsidR="007B2CB7" w:rsidRPr="00364277">
        <w:rPr>
          <w:rFonts w:ascii="Arial" w:hAnsi="Arial" w:cs="Arial"/>
        </w:rPr>
        <w:t>acceptability</w:t>
      </w:r>
      <w:r w:rsidR="00AE4EDF" w:rsidRPr="00364277">
        <w:rPr>
          <w:rFonts w:ascii="Arial" w:hAnsi="Arial" w:cs="Arial"/>
        </w:rPr>
        <w:t xml:space="preserve"> of police pursuits within different scenarios, </w:t>
      </w:r>
      <w:r w:rsidR="007B2CB7" w:rsidRPr="00364277">
        <w:rPr>
          <w:rFonts w:ascii="Arial" w:hAnsi="Arial" w:cs="Arial"/>
        </w:rPr>
        <w:t>incorporating the difference between minor and serious offences.</w:t>
      </w:r>
      <w:r w:rsidR="002D1879" w:rsidRPr="00364277">
        <w:rPr>
          <w:rFonts w:ascii="Arial" w:hAnsi="Arial" w:cs="Arial"/>
        </w:rPr>
        <w:t xml:space="preserve"> Resulting with significant difference of opinions based on age, </w:t>
      </w:r>
      <w:r w:rsidR="006A11E2" w:rsidRPr="00364277">
        <w:rPr>
          <w:rFonts w:ascii="Arial" w:hAnsi="Arial" w:cs="Arial"/>
        </w:rPr>
        <w:t>ethnicity</w:t>
      </w:r>
      <w:r w:rsidR="002D1879" w:rsidRPr="00364277">
        <w:rPr>
          <w:rFonts w:ascii="Arial" w:hAnsi="Arial" w:cs="Arial"/>
        </w:rPr>
        <w:t xml:space="preserve"> and previous media exposure to police pursuits.</w:t>
      </w:r>
    </w:p>
    <w:p w14:paraId="2DC806ED" w14:textId="3D6CB3A0" w:rsidR="008D684E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4.2.1 Age and Risk Perception </w:t>
      </w:r>
    </w:p>
    <w:p w14:paraId="5726D71B" w14:textId="168D2B78" w:rsidR="00E70F57" w:rsidRPr="00364277" w:rsidRDefault="00FB28D0" w:rsidP="00E70F57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One of the most </w:t>
      </w:r>
      <w:r w:rsidR="00881267" w:rsidRPr="00364277">
        <w:rPr>
          <w:rFonts w:ascii="Arial" w:hAnsi="Arial" w:cs="Arial"/>
        </w:rPr>
        <w:t xml:space="preserve">notable findings in the responses </w:t>
      </w:r>
      <w:r w:rsidR="0051454A" w:rsidRPr="00364277">
        <w:rPr>
          <w:rFonts w:ascii="Arial" w:hAnsi="Arial" w:cs="Arial"/>
        </w:rPr>
        <w:t xml:space="preserve">from the various age groups is that 44% of respondents were between the ages of </w:t>
      </w:r>
      <w:r w:rsidR="002E0221" w:rsidRPr="00364277">
        <w:rPr>
          <w:rFonts w:ascii="Arial" w:hAnsi="Arial" w:cs="Arial"/>
        </w:rPr>
        <w:t>18 and 24, with the next most popular age group being 25</w:t>
      </w:r>
      <w:r w:rsidR="00690F81" w:rsidRPr="00364277">
        <w:rPr>
          <w:rFonts w:ascii="Arial" w:hAnsi="Arial" w:cs="Arial"/>
        </w:rPr>
        <w:t xml:space="preserve"> to 34 accounting for 36% </w:t>
      </w:r>
      <w:r w:rsidR="00CB4A8A" w:rsidRPr="00364277">
        <w:rPr>
          <w:rFonts w:ascii="Arial" w:hAnsi="Arial" w:cs="Arial"/>
        </w:rPr>
        <w:t xml:space="preserve">of respondents. 62% of younger respondents (those aged between 18 and 34) agreed that police pursuits </w:t>
      </w:r>
      <w:r w:rsidR="00874A19" w:rsidRPr="00364277">
        <w:rPr>
          <w:rFonts w:ascii="Arial" w:hAnsi="Arial" w:cs="Arial"/>
        </w:rPr>
        <w:t>should be permitted, regardless of the severity of the offence</w:t>
      </w:r>
      <w:r w:rsidR="00F80BA3" w:rsidRPr="00364277">
        <w:rPr>
          <w:rFonts w:ascii="Arial" w:hAnsi="Arial" w:cs="Arial"/>
        </w:rPr>
        <w:t>, remaining consistent with the findings from the literature review outlined in chapter two</w:t>
      </w:r>
      <w:r w:rsidR="00F801A5" w:rsidRPr="00364277">
        <w:rPr>
          <w:rFonts w:ascii="Arial" w:hAnsi="Arial" w:cs="Arial"/>
        </w:rPr>
        <w:t xml:space="preserve"> which suggested younger people regularly display a higher sense of trust in police forces </w:t>
      </w:r>
      <w:r w:rsidR="009476AF" w:rsidRPr="00364277">
        <w:rPr>
          <w:rFonts w:ascii="Arial" w:hAnsi="Arial" w:cs="Arial"/>
        </w:rPr>
        <w:t xml:space="preserve">and have a higher tolerance for risk </w:t>
      </w:r>
      <w:r w:rsidR="00254DAB" w:rsidRPr="00364277">
        <w:rPr>
          <w:rFonts w:ascii="Arial" w:hAnsi="Arial" w:cs="Arial"/>
        </w:rPr>
        <w:t>(</w:t>
      </w:r>
      <w:proofErr w:type="spellStart"/>
      <w:r w:rsidR="00254DAB" w:rsidRPr="00364277">
        <w:rPr>
          <w:rFonts w:ascii="Arial" w:hAnsi="Arial" w:cs="Arial"/>
        </w:rPr>
        <w:t>Timukaite</w:t>
      </w:r>
      <w:proofErr w:type="spellEnd"/>
      <w:r w:rsidR="00254DAB" w:rsidRPr="00364277">
        <w:rPr>
          <w:rFonts w:ascii="Arial" w:hAnsi="Arial" w:cs="Arial"/>
        </w:rPr>
        <w:t>, and Buil-Gil, 2025)</w:t>
      </w:r>
      <w:r w:rsidR="00D254F5" w:rsidRPr="00364277">
        <w:rPr>
          <w:rFonts w:ascii="Arial" w:hAnsi="Arial" w:cs="Arial"/>
        </w:rPr>
        <w:t xml:space="preserve">. </w:t>
      </w:r>
      <w:r w:rsidR="009476AF" w:rsidRPr="00364277">
        <w:rPr>
          <w:rFonts w:ascii="Arial" w:hAnsi="Arial" w:cs="Arial"/>
        </w:rPr>
        <w:t xml:space="preserve">Remaining in line </w:t>
      </w:r>
      <w:r w:rsidR="00D7116E" w:rsidRPr="00364277">
        <w:rPr>
          <w:rFonts w:ascii="Arial" w:hAnsi="Arial" w:cs="Arial"/>
        </w:rPr>
        <w:t xml:space="preserve">with the social trust theory, positing </w:t>
      </w:r>
      <w:r w:rsidR="008B5D1B" w:rsidRPr="00364277">
        <w:rPr>
          <w:rFonts w:ascii="Arial" w:hAnsi="Arial" w:cs="Arial"/>
        </w:rPr>
        <w:t xml:space="preserve">younger individuals are mostly more trusting with authorities, </w:t>
      </w:r>
      <w:r w:rsidR="00797A91" w:rsidRPr="00364277">
        <w:rPr>
          <w:rFonts w:ascii="Arial" w:hAnsi="Arial" w:cs="Arial"/>
        </w:rPr>
        <w:t xml:space="preserve">and may not perceive the risks associated with high-speed chases as severely as </w:t>
      </w:r>
      <w:r w:rsidR="00FE534E" w:rsidRPr="00364277">
        <w:rPr>
          <w:rFonts w:ascii="Arial" w:hAnsi="Arial" w:cs="Arial"/>
        </w:rPr>
        <w:t>the older generation</w:t>
      </w:r>
      <w:r w:rsidR="007233DF">
        <w:rPr>
          <w:rFonts w:ascii="Arial" w:hAnsi="Arial" w:cs="Arial"/>
        </w:rPr>
        <w:t xml:space="preserve"> </w:t>
      </w:r>
      <w:r w:rsidR="00E70F57" w:rsidRPr="00364277">
        <w:rPr>
          <w:rFonts w:ascii="Arial" w:hAnsi="Arial" w:cs="Arial"/>
        </w:rPr>
        <w:t>(</w:t>
      </w:r>
      <w:r w:rsidR="00E70F57" w:rsidRPr="00364277">
        <w:rPr>
          <w:rFonts w:ascii="Arial" w:hAnsi="Arial" w:cs="Arial"/>
        </w:rPr>
        <w:t>Doyle, 2024)</w:t>
      </w:r>
      <w:r w:rsidR="00E70F57" w:rsidRPr="00364277">
        <w:rPr>
          <w:rFonts w:ascii="Arial" w:hAnsi="Arial" w:cs="Arial"/>
        </w:rPr>
        <w:t>.</w:t>
      </w:r>
    </w:p>
    <w:p w14:paraId="0C25D4DE" w14:textId="08171ABA" w:rsidR="0023174A" w:rsidRPr="00364277" w:rsidRDefault="0023174A" w:rsidP="009F4CF2">
      <w:pPr>
        <w:rPr>
          <w:rFonts w:ascii="Arial" w:hAnsi="Arial" w:cs="Arial"/>
        </w:rPr>
      </w:pPr>
    </w:p>
    <w:p w14:paraId="439EA356" w14:textId="1EBD0D06" w:rsidR="00485B23" w:rsidRPr="00364277" w:rsidRDefault="00255806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On the other hand, elder respondents (those over 45) were more circum</w:t>
      </w:r>
      <w:r w:rsidR="00C144BC" w:rsidRPr="00364277">
        <w:rPr>
          <w:rFonts w:ascii="Arial" w:hAnsi="Arial" w:cs="Arial"/>
        </w:rPr>
        <w:t xml:space="preserve">spect in their answers, 68% of them agreed that police pursuits should only be used </w:t>
      </w:r>
      <w:r w:rsidR="008D42B0" w:rsidRPr="00364277">
        <w:rPr>
          <w:rFonts w:ascii="Arial" w:hAnsi="Arial" w:cs="Arial"/>
        </w:rPr>
        <w:t xml:space="preserve">for major offences. </w:t>
      </w:r>
      <w:r w:rsidR="00A83D9C">
        <w:rPr>
          <w:rFonts w:ascii="Arial" w:hAnsi="Arial" w:cs="Arial"/>
        </w:rPr>
        <w:t>This remains</w:t>
      </w:r>
      <w:r w:rsidR="008D42B0" w:rsidRPr="00364277">
        <w:rPr>
          <w:rFonts w:ascii="Arial" w:hAnsi="Arial" w:cs="Arial"/>
        </w:rPr>
        <w:t xml:space="preserve"> consistent with a study completed by </w:t>
      </w:r>
      <w:r w:rsidR="00A3263C" w:rsidRPr="00364277">
        <w:rPr>
          <w:rFonts w:ascii="Arial" w:hAnsi="Arial" w:cs="Arial"/>
        </w:rPr>
        <w:t>Kappes, Greve, and Hellmers (2013</w:t>
      </w:r>
      <w:r w:rsidR="00A3263C" w:rsidRPr="00364277">
        <w:rPr>
          <w:rFonts w:ascii="Arial" w:hAnsi="Arial" w:cs="Arial"/>
        </w:rPr>
        <w:t xml:space="preserve">) </w:t>
      </w:r>
      <w:r w:rsidR="00732ED0" w:rsidRPr="00364277">
        <w:rPr>
          <w:rFonts w:ascii="Arial" w:hAnsi="Arial" w:cs="Arial"/>
        </w:rPr>
        <w:t>who discovered that older people are more likely to be risk adverse and worr</w:t>
      </w:r>
      <w:r w:rsidR="00CC36F3" w:rsidRPr="00364277">
        <w:rPr>
          <w:rFonts w:ascii="Arial" w:hAnsi="Arial" w:cs="Arial"/>
        </w:rPr>
        <w:t xml:space="preserve">y about how police pursuits may affect their safety. Older participants frequently </w:t>
      </w:r>
      <w:r w:rsidR="00D81520" w:rsidRPr="00364277">
        <w:rPr>
          <w:rFonts w:ascii="Arial" w:hAnsi="Arial" w:cs="Arial"/>
        </w:rPr>
        <w:t>expressed concerns about potential accidents during pursuits and the safety of innocent bystanders.</w:t>
      </w:r>
    </w:p>
    <w:p w14:paraId="385D2B8D" w14:textId="629E1F6B" w:rsidR="008D684E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>4.2.2 Ethnicity and Trust in Police</w:t>
      </w:r>
    </w:p>
    <w:p w14:paraId="39E17A0F" w14:textId="77777777" w:rsidR="00BC6FEC" w:rsidRPr="00364277" w:rsidRDefault="00BD3061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The survey revealed a lack in responses from ethnic backgrounds, consisting of 25</w:t>
      </w:r>
      <w:r w:rsidR="00893AC3" w:rsidRPr="00364277">
        <w:rPr>
          <w:rFonts w:ascii="Arial" w:hAnsi="Arial" w:cs="Arial"/>
        </w:rPr>
        <w:t xml:space="preserve"> </w:t>
      </w:r>
      <w:r w:rsidRPr="00364277">
        <w:rPr>
          <w:rFonts w:ascii="Arial" w:hAnsi="Arial" w:cs="Arial"/>
        </w:rPr>
        <w:t>respondents</w:t>
      </w:r>
      <w:r w:rsidR="00FB520C" w:rsidRPr="00364277">
        <w:rPr>
          <w:rFonts w:ascii="Arial" w:hAnsi="Arial" w:cs="Arial"/>
        </w:rPr>
        <w:t>. W</w:t>
      </w:r>
      <w:r w:rsidR="00893AC3" w:rsidRPr="00364277">
        <w:rPr>
          <w:rFonts w:ascii="Arial" w:hAnsi="Arial" w:cs="Arial"/>
        </w:rPr>
        <w:t xml:space="preserve">ith 5 stating they’re from a black background whilst the remaining 20 respondents </w:t>
      </w:r>
      <w:r w:rsidR="0023059B" w:rsidRPr="00364277">
        <w:rPr>
          <w:rFonts w:ascii="Arial" w:hAnsi="Arial" w:cs="Arial"/>
        </w:rPr>
        <w:t xml:space="preserve">identified as white. </w:t>
      </w:r>
    </w:p>
    <w:p w14:paraId="692CF20F" w14:textId="5835E452" w:rsidR="00E42CA8" w:rsidRPr="00364277" w:rsidRDefault="00CC3B4C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W</w:t>
      </w:r>
      <w:r w:rsidR="009B2981" w:rsidRPr="00364277">
        <w:rPr>
          <w:rFonts w:ascii="Arial" w:hAnsi="Arial" w:cs="Arial"/>
        </w:rPr>
        <w:t>ith only 20%</w:t>
      </w:r>
      <w:r w:rsidR="009B6A6E" w:rsidRPr="00364277">
        <w:rPr>
          <w:rFonts w:ascii="Arial" w:hAnsi="Arial" w:cs="Arial"/>
        </w:rPr>
        <w:t xml:space="preserve"> identifying as black the statistical comparisons are limited</w:t>
      </w:r>
      <w:r w:rsidR="00924A85" w:rsidRPr="00364277">
        <w:rPr>
          <w:rFonts w:ascii="Arial" w:hAnsi="Arial" w:cs="Arial"/>
        </w:rPr>
        <w:t>,</w:t>
      </w:r>
      <w:r w:rsidR="004A1BAD" w:rsidRPr="00364277">
        <w:rPr>
          <w:rFonts w:ascii="Arial" w:hAnsi="Arial" w:cs="Arial"/>
        </w:rPr>
        <w:t xml:space="preserve"> restrict</w:t>
      </w:r>
      <w:r w:rsidR="00D96B9C" w:rsidRPr="00364277">
        <w:rPr>
          <w:rFonts w:ascii="Arial" w:hAnsi="Arial" w:cs="Arial"/>
        </w:rPr>
        <w:t xml:space="preserve">ing the ability to draw a firm conclusion </w:t>
      </w:r>
      <w:r w:rsidR="009B6A6E" w:rsidRPr="00364277">
        <w:rPr>
          <w:rFonts w:ascii="Arial" w:hAnsi="Arial" w:cs="Arial"/>
        </w:rPr>
        <w:t xml:space="preserve">and should be interpreted cautiously. </w:t>
      </w:r>
      <w:r w:rsidR="00217D48" w:rsidRPr="00364277">
        <w:rPr>
          <w:rFonts w:ascii="Arial" w:hAnsi="Arial" w:cs="Arial"/>
        </w:rPr>
        <w:t>However,</w:t>
      </w:r>
      <w:r w:rsidR="00545D59" w:rsidRPr="00364277">
        <w:rPr>
          <w:rFonts w:ascii="Arial" w:hAnsi="Arial" w:cs="Arial"/>
        </w:rPr>
        <w:t xml:space="preserve"> the initial patterns received</w:t>
      </w:r>
      <w:r w:rsidR="00BC6FEC" w:rsidRPr="00364277">
        <w:rPr>
          <w:rFonts w:ascii="Arial" w:hAnsi="Arial" w:cs="Arial"/>
        </w:rPr>
        <w:t>,</w:t>
      </w:r>
      <w:r w:rsidR="00545D59" w:rsidRPr="00364277">
        <w:rPr>
          <w:rFonts w:ascii="Arial" w:hAnsi="Arial" w:cs="Arial"/>
        </w:rPr>
        <w:t xml:space="preserve"> suggest </w:t>
      </w:r>
      <w:r w:rsidR="00194A7E" w:rsidRPr="00364277">
        <w:rPr>
          <w:rFonts w:ascii="Arial" w:hAnsi="Arial" w:cs="Arial"/>
        </w:rPr>
        <w:t xml:space="preserve">that trust in the police varies massively by ethnicity, particularly around high-risk </w:t>
      </w:r>
      <w:r w:rsidR="0085126D" w:rsidRPr="00364277">
        <w:rPr>
          <w:rFonts w:ascii="Arial" w:hAnsi="Arial" w:cs="Arial"/>
        </w:rPr>
        <w:t xml:space="preserve">incidents such as pursuits. With </w:t>
      </w:r>
      <w:r w:rsidR="00A33305" w:rsidRPr="00364277">
        <w:rPr>
          <w:rFonts w:ascii="Arial" w:hAnsi="Arial" w:cs="Arial"/>
        </w:rPr>
        <w:t>most</w:t>
      </w:r>
      <w:r w:rsidR="003311CF" w:rsidRPr="00364277">
        <w:rPr>
          <w:rFonts w:ascii="Arial" w:hAnsi="Arial" w:cs="Arial"/>
        </w:rPr>
        <w:t xml:space="preserve"> white </w:t>
      </w:r>
      <w:r w:rsidR="00C75CD0" w:rsidRPr="00364277">
        <w:rPr>
          <w:rFonts w:ascii="Arial" w:hAnsi="Arial" w:cs="Arial"/>
        </w:rPr>
        <w:t>respondents</w:t>
      </w:r>
      <w:r w:rsidR="003311CF" w:rsidRPr="00364277">
        <w:rPr>
          <w:rFonts w:ascii="Arial" w:hAnsi="Arial" w:cs="Arial"/>
        </w:rPr>
        <w:t xml:space="preserve"> reporting they have trust in the police during pursuits</w:t>
      </w:r>
      <w:r w:rsidR="00C75CD0" w:rsidRPr="00364277">
        <w:rPr>
          <w:rFonts w:ascii="Arial" w:hAnsi="Arial" w:cs="Arial"/>
        </w:rPr>
        <w:t xml:space="preserve">, black respondents expressed lower levels of trust and the concerns they have revolving around pursuits. </w:t>
      </w:r>
      <w:r w:rsidR="006A26CB" w:rsidRPr="00364277">
        <w:rPr>
          <w:rFonts w:ascii="Arial" w:hAnsi="Arial" w:cs="Arial"/>
        </w:rPr>
        <w:t xml:space="preserve">This disparity is consistent with </w:t>
      </w:r>
      <w:r w:rsidR="00A16092" w:rsidRPr="00364277">
        <w:rPr>
          <w:rFonts w:ascii="Arial" w:hAnsi="Arial" w:cs="Arial"/>
        </w:rPr>
        <w:t>Wheelock, Stroshine, and O’Hear</w:t>
      </w:r>
      <w:r w:rsidR="00C73499">
        <w:rPr>
          <w:rFonts w:ascii="Arial" w:hAnsi="Arial" w:cs="Arial"/>
        </w:rPr>
        <w:t xml:space="preserve">’s </w:t>
      </w:r>
      <w:r w:rsidR="00A16092" w:rsidRPr="00364277">
        <w:rPr>
          <w:rFonts w:ascii="Arial" w:hAnsi="Arial" w:cs="Arial"/>
        </w:rPr>
        <w:t>(2019)</w:t>
      </w:r>
      <w:r w:rsidR="00221C1B" w:rsidRPr="00364277">
        <w:rPr>
          <w:rFonts w:ascii="Arial" w:hAnsi="Arial" w:cs="Arial"/>
        </w:rPr>
        <w:t xml:space="preserve"> </w:t>
      </w:r>
      <w:r w:rsidR="006A26CB" w:rsidRPr="00364277">
        <w:rPr>
          <w:rFonts w:ascii="Arial" w:hAnsi="Arial" w:cs="Arial"/>
        </w:rPr>
        <w:t xml:space="preserve">research, </w:t>
      </w:r>
      <w:r w:rsidR="00B45643" w:rsidRPr="00364277">
        <w:rPr>
          <w:rFonts w:ascii="Arial" w:hAnsi="Arial" w:cs="Arial"/>
        </w:rPr>
        <w:t xml:space="preserve">which focussed on communities of colour tend to have lower levels </w:t>
      </w:r>
      <w:r w:rsidR="00470DEE" w:rsidRPr="00364277">
        <w:rPr>
          <w:rFonts w:ascii="Arial" w:hAnsi="Arial" w:cs="Arial"/>
        </w:rPr>
        <w:t>of trust in the police.</w:t>
      </w:r>
    </w:p>
    <w:p w14:paraId="3E7515F3" w14:textId="3468794B" w:rsidR="00B23FEB" w:rsidRPr="00364277" w:rsidRDefault="00430359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Although the sample of </w:t>
      </w:r>
      <w:r w:rsidR="003A500E" w:rsidRPr="00364277">
        <w:rPr>
          <w:rFonts w:ascii="Arial" w:hAnsi="Arial" w:cs="Arial"/>
        </w:rPr>
        <w:t xml:space="preserve">ethnic backgrounds is small throughout the survey, the responses suggest </w:t>
      </w:r>
      <w:r w:rsidR="00897AD2" w:rsidRPr="00364277">
        <w:rPr>
          <w:rFonts w:ascii="Arial" w:hAnsi="Arial" w:cs="Arial"/>
        </w:rPr>
        <w:t xml:space="preserve">that issues </w:t>
      </w:r>
      <w:r w:rsidR="00284B52" w:rsidRPr="00364277">
        <w:rPr>
          <w:rFonts w:ascii="Arial" w:hAnsi="Arial" w:cs="Arial"/>
        </w:rPr>
        <w:t>of trust are racialised</w:t>
      </w:r>
      <w:r w:rsidR="00CB26DA" w:rsidRPr="00364277">
        <w:rPr>
          <w:rFonts w:ascii="Arial" w:hAnsi="Arial" w:cs="Arial"/>
        </w:rPr>
        <w:t>,</w:t>
      </w:r>
      <w:r w:rsidR="00284B52" w:rsidRPr="00364277">
        <w:rPr>
          <w:rFonts w:ascii="Arial" w:hAnsi="Arial" w:cs="Arial"/>
        </w:rPr>
        <w:t xml:space="preserve"> meriting a deeper investigation. </w:t>
      </w:r>
      <w:r w:rsidR="00EB5761" w:rsidRPr="00364277">
        <w:rPr>
          <w:rFonts w:ascii="Arial" w:hAnsi="Arial" w:cs="Arial"/>
        </w:rPr>
        <w:t>The lack of ethnic diver</w:t>
      </w:r>
      <w:r w:rsidR="00C93960" w:rsidRPr="00364277">
        <w:rPr>
          <w:rFonts w:ascii="Arial" w:hAnsi="Arial" w:cs="Arial"/>
        </w:rPr>
        <w:t>sity within this survey</w:t>
      </w:r>
      <w:r w:rsidR="002E74DC" w:rsidRPr="00364277">
        <w:rPr>
          <w:rFonts w:ascii="Arial" w:hAnsi="Arial" w:cs="Arial"/>
        </w:rPr>
        <w:t xml:space="preserve"> indicates the limitations in the reach, highlighting a potential bias in representation from the respondents</w:t>
      </w:r>
      <w:r w:rsidR="00B23FEB" w:rsidRPr="00364277">
        <w:rPr>
          <w:rFonts w:ascii="Arial" w:hAnsi="Arial" w:cs="Arial"/>
        </w:rPr>
        <w:t xml:space="preserve">, masking the extent of distrust from ethnic minorities. </w:t>
      </w:r>
    </w:p>
    <w:p w14:paraId="2DB1189A" w14:textId="0DD35F68" w:rsidR="008D684E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4.2.3 Media Influence on Public Perception </w:t>
      </w:r>
    </w:p>
    <w:p w14:paraId="693808DB" w14:textId="31BC6AAA" w:rsidR="00E6074D" w:rsidRPr="00364277" w:rsidRDefault="00DE62B6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Media exposure is a key factor on influencing </w:t>
      </w:r>
      <w:r w:rsidR="005E7801" w:rsidRPr="00364277">
        <w:rPr>
          <w:rFonts w:ascii="Arial" w:hAnsi="Arial" w:cs="Arial"/>
        </w:rPr>
        <w:t>opinions on police pursuits</w:t>
      </w:r>
      <w:r w:rsidR="00045B65" w:rsidRPr="00364277">
        <w:rPr>
          <w:rFonts w:ascii="Arial" w:hAnsi="Arial" w:cs="Arial"/>
        </w:rPr>
        <w:t>. The data collected from respondents within this survey has highlighted</w:t>
      </w:r>
      <w:r w:rsidR="00EB693D" w:rsidRPr="00364277">
        <w:rPr>
          <w:rFonts w:ascii="Arial" w:hAnsi="Arial" w:cs="Arial"/>
        </w:rPr>
        <w:t xml:space="preserve"> that </w:t>
      </w:r>
      <w:r w:rsidR="00E34D18" w:rsidRPr="00364277">
        <w:rPr>
          <w:rFonts w:ascii="Arial" w:hAnsi="Arial" w:cs="Arial"/>
        </w:rPr>
        <w:t xml:space="preserve">76% of people are exposed to media </w:t>
      </w:r>
      <w:r w:rsidR="00935003" w:rsidRPr="00364277">
        <w:rPr>
          <w:rFonts w:ascii="Arial" w:hAnsi="Arial" w:cs="Arial"/>
        </w:rPr>
        <w:t>reports about crime and policing weekly</w:t>
      </w:r>
      <w:r w:rsidR="002844DE" w:rsidRPr="00364277">
        <w:rPr>
          <w:rFonts w:ascii="Arial" w:hAnsi="Arial" w:cs="Arial"/>
        </w:rPr>
        <w:t>. Respondents within this survey,</w:t>
      </w:r>
      <w:r w:rsidR="00A95357" w:rsidRPr="00364277">
        <w:rPr>
          <w:rFonts w:ascii="Arial" w:hAnsi="Arial" w:cs="Arial"/>
        </w:rPr>
        <w:t xml:space="preserve"> who have reported being regularly exposed to media portrayals </w:t>
      </w:r>
      <w:r w:rsidR="00E6074D" w:rsidRPr="00364277">
        <w:rPr>
          <w:rFonts w:ascii="Arial" w:hAnsi="Arial" w:cs="Arial"/>
        </w:rPr>
        <w:t xml:space="preserve">have generally been supportive of police utilising the powers of pursuits, </w:t>
      </w:r>
      <w:r w:rsidR="00F01DB3" w:rsidRPr="00364277">
        <w:rPr>
          <w:rFonts w:ascii="Arial" w:hAnsi="Arial" w:cs="Arial"/>
        </w:rPr>
        <w:t>however,</w:t>
      </w:r>
      <w:r w:rsidR="00E6074D" w:rsidRPr="00364277">
        <w:rPr>
          <w:rFonts w:ascii="Arial" w:hAnsi="Arial" w:cs="Arial"/>
        </w:rPr>
        <w:t xml:space="preserve"> have expressed deeper concerns to the safety of those involved, particularly the general public</w:t>
      </w:r>
      <w:r w:rsidR="006374B3" w:rsidRPr="00364277">
        <w:rPr>
          <w:rFonts w:ascii="Arial" w:hAnsi="Arial" w:cs="Arial"/>
        </w:rPr>
        <w:t xml:space="preserve"> with 72% of respondents </w:t>
      </w:r>
      <w:r w:rsidR="00903B60" w:rsidRPr="00364277">
        <w:rPr>
          <w:rFonts w:ascii="Arial" w:hAnsi="Arial" w:cs="Arial"/>
        </w:rPr>
        <w:t>expressing their concerns of putting members of the public at un-necessary risk.</w:t>
      </w:r>
      <w:r w:rsidR="00E6074D" w:rsidRPr="00364277">
        <w:rPr>
          <w:rFonts w:ascii="Arial" w:hAnsi="Arial" w:cs="Arial"/>
        </w:rPr>
        <w:t xml:space="preserve"> </w:t>
      </w:r>
      <w:r w:rsidR="00F01DB3" w:rsidRPr="00364277">
        <w:rPr>
          <w:rFonts w:ascii="Arial" w:hAnsi="Arial" w:cs="Arial"/>
        </w:rPr>
        <w:t>(</w:t>
      </w:r>
      <w:r w:rsidR="00E330E1" w:rsidRPr="00364277">
        <w:rPr>
          <w:rFonts w:ascii="Arial" w:hAnsi="Arial" w:cs="Arial"/>
        </w:rPr>
        <w:t>Please refer to a</w:t>
      </w:r>
      <w:r w:rsidR="00F01DB3" w:rsidRPr="00364277">
        <w:rPr>
          <w:rFonts w:ascii="Arial" w:hAnsi="Arial" w:cs="Arial"/>
        </w:rPr>
        <w:t>ppendix</w:t>
      </w:r>
      <w:r w:rsidR="00611F6F" w:rsidRPr="00364277">
        <w:rPr>
          <w:rFonts w:ascii="Arial" w:hAnsi="Arial" w:cs="Arial"/>
        </w:rPr>
        <w:t>’ F</w:t>
      </w:r>
      <w:r w:rsidR="00E330E1" w:rsidRPr="00364277">
        <w:rPr>
          <w:rFonts w:ascii="Arial" w:hAnsi="Arial" w:cs="Arial"/>
        </w:rPr>
        <w:t xml:space="preserve"> &amp; I).</w:t>
      </w:r>
    </w:p>
    <w:p w14:paraId="1D6B4166" w14:textId="53900009" w:rsidR="005F6C43" w:rsidRPr="00364277" w:rsidRDefault="00E421AA" w:rsidP="009F4CF2">
      <w:pPr>
        <w:rPr>
          <w:rFonts w:ascii="Arial" w:hAnsi="Arial" w:cs="Arial"/>
          <w:b/>
          <w:bCs/>
        </w:rPr>
      </w:pPr>
      <w:r w:rsidRPr="00364277">
        <w:rPr>
          <w:rFonts w:ascii="Arial" w:hAnsi="Arial" w:cs="Arial"/>
        </w:rPr>
        <w:t xml:space="preserve">According to </w:t>
      </w:r>
      <w:r w:rsidR="00152C41" w:rsidRPr="00364277">
        <w:rPr>
          <w:rFonts w:ascii="Arial" w:hAnsi="Arial" w:cs="Arial"/>
        </w:rPr>
        <w:t xml:space="preserve">Vaish </w:t>
      </w:r>
      <w:r w:rsidR="00152C41" w:rsidRPr="00ED7CF9">
        <w:rPr>
          <w:rFonts w:ascii="Arial" w:hAnsi="Arial" w:cs="Arial"/>
          <w:i/>
          <w:iCs/>
        </w:rPr>
        <w:t>et al</w:t>
      </w:r>
      <w:r w:rsidR="00152C41" w:rsidRPr="00364277">
        <w:rPr>
          <w:rFonts w:ascii="Arial" w:hAnsi="Arial" w:cs="Arial"/>
        </w:rPr>
        <w:t>.</w:t>
      </w:r>
      <w:r w:rsidR="00ED7CF9">
        <w:rPr>
          <w:rFonts w:ascii="Arial" w:hAnsi="Arial" w:cs="Arial"/>
        </w:rPr>
        <w:t>,</w:t>
      </w:r>
      <w:r w:rsidR="00152C41" w:rsidRPr="00364277">
        <w:rPr>
          <w:rFonts w:ascii="Arial" w:hAnsi="Arial" w:cs="Arial"/>
        </w:rPr>
        <w:t xml:space="preserve"> (2008)</w:t>
      </w:r>
      <w:r w:rsidR="00152C41" w:rsidRPr="00364277">
        <w:rPr>
          <w:rFonts w:ascii="Arial" w:hAnsi="Arial" w:cs="Arial"/>
        </w:rPr>
        <w:t xml:space="preserve"> the </w:t>
      </w:r>
      <w:r w:rsidR="008E59E8" w:rsidRPr="00364277">
        <w:rPr>
          <w:rFonts w:ascii="Arial" w:hAnsi="Arial" w:cs="Arial"/>
        </w:rPr>
        <w:t>N</w:t>
      </w:r>
      <w:r w:rsidR="00152C41" w:rsidRPr="00364277">
        <w:rPr>
          <w:rFonts w:ascii="Arial" w:hAnsi="Arial" w:cs="Arial"/>
        </w:rPr>
        <w:t xml:space="preserve">egativity </w:t>
      </w:r>
      <w:r w:rsidR="008E59E8" w:rsidRPr="00364277">
        <w:rPr>
          <w:rFonts w:ascii="Arial" w:hAnsi="Arial" w:cs="Arial"/>
        </w:rPr>
        <w:t>B</w:t>
      </w:r>
      <w:r w:rsidR="00152C41" w:rsidRPr="00364277">
        <w:rPr>
          <w:rFonts w:ascii="Arial" w:hAnsi="Arial" w:cs="Arial"/>
        </w:rPr>
        <w:t xml:space="preserve">ias </w:t>
      </w:r>
      <w:r w:rsidR="008E59E8" w:rsidRPr="00364277">
        <w:rPr>
          <w:rFonts w:ascii="Arial" w:hAnsi="Arial" w:cs="Arial"/>
        </w:rPr>
        <w:t>T</w:t>
      </w:r>
      <w:r w:rsidR="00152C41" w:rsidRPr="00364277">
        <w:rPr>
          <w:rFonts w:ascii="Arial" w:hAnsi="Arial" w:cs="Arial"/>
        </w:rPr>
        <w:t xml:space="preserve">heory contends that negative </w:t>
      </w:r>
      <w:r w:rsidR="00EE7609" w:rsidRPr="00364277">
        <w:rPr>
          <w:rFonts w:ascii="Arial" w:hAnsi="Arial" w:cs="Arial"/>
        </w:rPr>
        <w:t>media representations typically have a greater influence on public opinion than positive</w:t>
      </w:r>
      <w:r w:rsidR="00557EFD" w:rsidRPr="00364277">
        <w:rPr>
          <w:rFonts w:ascii="Arial" w:hAnsi="Arial" w:cs="Arial"/>
        </w:rPr>
        <w:t xml:space="preserve"> ones. Th</w:t>
      </w:r>
      <w:r w:rsidR="004E072F" w:rsidRPr="00364277">
        <w:rPr>
          <w:rFonts w:ascii="Arial" w:hAnsi="Arial" w:cs="Arial"/>
        </w:rPr>
        <w:t xml:space="preserve">e </w:t>
      </w:r>
      <w:r w:rsidR="00557EFD" w:rsidRPr="00364277">
        <w:rPr>
          <w:rFonts w:ascii="Arial" w:hAnsi="Arial" w:cs="Arial"/>
        </w:rPr>
        <w:t>finding</w:t>
      </w:r>
      <w:r w:rsidR="004E072F" w:rsidRPr="00364277">
        <w:rPr>
          <w:rFonts w:ascii="Arial" w:hAnsi="Arial" w:cs="Arial"/>
        </w:rPr>
        <w:t>s of this survey</w:t>
      </w:r>
      <w:r w:rsidR="00557EFD" w:rsidRPr="00364277">
        <w:rPr>
          <w:rFonts w:ascii="Arial" w:hAnsi="Arial" w:cs="Arial"/>
        </w:rPr>
        <w:t xml:space="preserve"> is consistent with </w:t>
      </w:r>
      <w:r w:rsidR="005D05ED" w:rsidRPr="00364277">
        <w:rPr>
          <w:rFonts w:ascii="Arial" w:hAnsi="Arial" w:cs="Arial"/>
        </w:rPr>
        <w:t>this</w:t>
      </w:r>
      <w:r w:rsidR="00557EFD" w:rsidRPr="00364277">
        <w:rPr>
          <w:rFonts w:ascii="Arial" w:hAnsi="Arial" w:cs="Arial"/>
        </w:rPr>
        <w:t xml:space="preserve"> theory. The publics opinion of police pursuits’ efficacy </w:t>
      </w:r>
      <w:r w:rsidR="00422630" w:rsidRPr="00364277">
        <w:rPr>
          <w:rFonts w:ascii="Arial" w:hAnsi="Arial" w:cs="Arial"/>
        </w:rPr>
        <w:t xml:space="preserve">and </w:t>
      </w:r>
      <w:r w:rsidR="005D05ED" w:rsidRPr="00364277">
        <w:rPr>
          <w:rFonts w:ascii="Arial" w:hAnsi="Arial" w:cs="Arial"/>
        </w:rPr>
        <w:t>morality</w:t>
      </w:r>
      <w:r w:rsidR="00422630" w:rsidRPr="00364277">
        <w:rPr>
          <w:rFonts w:ascii="Arial" w:hAnsi="Arial" w:cs="Arial"/>
        </w:rPr>
        <w:t xml:space="preserve"> is probably greater influenced by how the media portrays them, especially when it comes to their possible risks and unfavourable outcomes.</w:t>
      </w:r>
    </w:p>
    <w:p w14:paraId="3D9373AD" w14:textId="0AACACBB" w:rsidR="00D07CB0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4.3 Qualitative Data Analysis </w:t>
      </w:r>
    </w:p>
    <w:p w14:paraId="5D0F1DD6" w14:textId="07433BD2" w:rsidR="0041760D" w:rsidRPr="00364277" w:rsidRDefault="007E0B1D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The open-ended responses from participants highlighted further insights into the views of the public. </w:t>
      </w:r>
      <w:r w:rsidR="0083441B" w:rsidRPr="00364277">
        <w:rPr>
          <w:rFonts w:ascii="Arial" w:hAnsi="Arial" w:cs="Arial"/>
        </w:rPr>
        <w:t>Showcasing several recurring themes related to ethical implications, public safety concerns and the role of police accountability.</w:t>
      </w:r>
    </w:p>
    <w:p w14:paraId="351F655E" w14:textId="30C0342C" w:rsidR="008D684E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>4.3.1 Concerns About Public Safety</w:t>
      </w:r>
    </w:p>
    <w:p w14:paraId="40054EF7" w14:textId="1E01EEA9" w:rsidR="00547B3E" w:rsidRPr="00364277" w:rsidRDefault="00473235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lastRenderedPageBreak/>
        <w:t xml:space="preserve">A major concern raised by respondents </w:t>
      </w:r>
      <w:r w:rsidR="00057CD4" w:rsidRPr="00364277">
        <w:rPr>
          <w:rFonts w:ascii="Arial" w:hAnsi="Arial" w:cs="Arial"/>
        </w:rPr>
        <w:t xml:space="preserve">was the safety implications associated with police pursuits. </w:t>
      </w:r>
      <w:r w:rsidR="00472A2B" w:rsidRPr="00364277">
        <w:rPr>
          <w:rFonts w:ascii="Arial" w:hAnsi="Arial" w:cs="Arial"/>
        </w:rPr>
        <w:t xml:space="preserve">Many respondents emphasised that </w:t>
      </w:r>
      <w:r w:rsidR="00CE14B4" w:rsidRPr="00364277">
        <w:rPr>
          <w:rFonts w:ascii="Arial" w:hAnsi="Arial" w:cs="Arial"/>
        </w:rPr>
        <w:t>pursuits</w:t>
      </w:r>
      <w:r w:rsidR="00472A2B" w:rsidRPr="00364277">
        <w:rPr>
          <w:rFonts w:ascii="Arial" w:hAnsi="Arial" w:cs="Arial"/>
        </w:rPr>
        <w:t xml:space="preserve"> should be limited to situations whereby there is a clear </w:t>
      </w:r>
      <w:r w:rsidR="00CE14B4" w:rsidRPr="00364277">
        <w:rPr>
          <w:rFonts w:ascii="Arial" w:hAnsi="Arial" w:cs="Arial"/>
        </w:rPr>
        <w:t>and immediate threat to public safety</w:t>
      </w:r>
      <w:r w:rsidR="00763FF8" w:rsidRPr="00364277">
        <w:rPr>
          <w:rFonts w:ascii="Arial" w:hAnsi="Arial" w:cs="Arial"/>
        </w:rPr>
        <w:t xml:space="preserve">. Appendix’ </w:t>
      </w:r>
      <w:r w:rsidR="00607BF0" w:rsidRPr="00364277">
        <w:rPr>
          <w:rFonts w:ascii="Arial" w:hAnsi="Arial" w:cs="Arial"/>
        </w:rPr>
        <w:t xml:space="preserve">Q </w:t>
      </w:r>
      <w:r w:rsidR="00F215C1" w:rsidRPr="00364277">
        <w:rPr>
          <w:rFonts w:ascii="Arial" w:hAnsi="Arial" w:cs="Arial"/>
        </w:rPr>
        <w:t>focusses on the biggest risks and disadvantages to police pursuits, with several participants highlighting their concerns over the safety of everyone involved, either directly or indirectly</w:t>
      </w:r>
      <w:r w:rsidR="00C573B7">
        <w:rPr>
          <w:rFonts w:ascii="Arial" w:hAnsi="Arial" w:cs="Arial"/>
        </w:rPr>
        <w:t>. W</w:t>
      </w:r>
      <w:r w:rsidR="00F215C1" w:rsidRPr="00364277">
        <w:rPr>
          <w:rFonts w:ascii="Arial" w:hAnsi="Arial" w:cs="Arial"/>
        </w:rPr>
        <w:t xml:space="preserve">ith several participants expressing their concerns over injury or death. </w:t>
      </w:r>
      <w:r w:rsidR="00471193" w:rsidRPr="00364277">
        <w:rPr>
          <w:rFonts w:ascii="Arial" w:hAnsi="Arial" w:cs="Arial"/>
        </w:rPr>
        <w:t>Appendix R</w:t>
      </w:r>
      <w:r w:rsidR="00952108" w:rsidRPr="00364277">
        <w:rPr>
          <w:rFonts w:ascii="Arial" w:hAnsi="Arial" w:cs="Arial"/>
        </w:rPr>
        <w:t xml:space="preserve"> refers to participants suggesting alternative methods for police pursuits</w:t>
      </w:r>
      <w:r w:rsidR="00F304F7" w:rsidRPr="00364277">
        <w:rPr>
          <w:rFonts w:ascii="Arial" w:hAnsi="Arial" w:cs="Arial"/>
        </w:rPr>
        <w:t>, which have been suggested all need to be considered, leaving a pursuit as the last remaining option</w:t>
      </w:r>
      <w:r w:rsidR="00F60A11" w:rsidRPr="00364277">
        <w:rPr>
          <w:rFonts w:ascii="Arial" w:hAnsi="Arial" w:cs="Arial"/>
        </w:rPr>
        <w:t>. W</w:t>
      </w:r>
      <w:r w:rsidR="008F57AF" w:rsidRPr="00364277">
        <w:rPr>
          <w:rFonts w:ascii="Arial" w:hAnsi="Arial" w:cs="Arial"/>
        </w:rPr>
        <w:t xml:space="preserve">ith several participants highlighting a lack of police on the ground, potentially </w:t>
      </w:r>
      <w:r w:rsidR="00754EC8" w:rsidRPr="00364277">
        <w:rPr>
          <w:rFonts w:ascii="Arial" w:hAnsi="Arial" w:cs="Arial"/>
        </w:rPr>
        <w:t xml:space="preserve">deterring criminals from wanting to flee from police. These findings are consistent </w:t>
      </w:r>
      <w:r w:rsidR="00593D64" w:rsidRPr="00364277">
        <w:rPr>
          <w:rFonts w:ascii="Arial" w:hAnsi="Arial" w:cs="Arial"/>
        </w:rPr>
        <w:t xml:space="preserve">with the Public Safety Theory, which posits the primary responsibility of police is to </w:t>
      </w:r>
      <w:r w:rsidR="00471193" w:rsidRPr="00364277">
        <w:rPr>
          <w:rFonts w:ascii="Arial" w:hAnsi="Arial" w:cs="Arial"/>
        </w:rPr>
        <w:t>protect the public, expressing how pursuits often lead to unintended harm to innocent bystanders</w:t>
      </w:r>
      <w:r w:rsidR="002B7420" w:rsidRPr="00364277">
        <w:rPr>
          <w:rFonts w:ascii="Arial" w:hAnsi="Arial" w:cs="Arial"/>
        </w:rPr>
        <w:t xml:space="preserve">, </w:t>
      </w:r>
      <w:r w:rsidR="00831D74" w:rsidRPr="00364277">
        <w:rPr>
          <w:rFonts w:ascii="Arial" w:hAnsi="Arial" w:cs="Arial"/>
        </w:rPr>
        <w:t>(</w:t>
      </w:r>
      <w:r w:rsidR="00455E3C" w:rsidRPr="00364277">
        <w:rPr>
          <w:rFonts w:ascii="Arial" w:hAnsi="Arial" w:cs="Arial"/>
        </w:rPr>
        <w:t xml:space="preserve">Goulka, Pozo and </w:t>
      </w:r>
      <w:proofErr w:type="spellStart"/>
      <w:r w:rsidR="00455E3C" w:rsidRPr="00364277">
        <w:rPr>
          <w:rFonts w:ascii="Arial" w:hAnsi="Arial" w:cs="Arial"/>
        </w:rPr>
        <w:t>Beletsky</w:t>
      </w:r>
      <w:proofErr w:type="spellEnd"/>
      <w:r w:rsidR="00455E3C" w:rsidRPr="00364277">
        <w:rPr>
          <w:rFonts w:ascii="Arial" w:hAnsi="Arial" w:cs="Arial"/>
        </w:rPr>
        <w:t xml:space="preserve">, </w:t>
      </w:r>
      <w:r w:rsidR="00455E3C" w:rsidRPr="00364277">
        <w:rPr>
          <w:rFonts w:ascii="Arial" w:hAnsi="Arial" w:cs="Arial"/>
        </w:rPr>
        <w:t>2021)</w:t>
      </w:r>
    </w:p>
    <w:p w14:paraId="3A4216A3" w14:textId="4D18B3C8" w:rsidR="00D07CB0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>4.3.2 Need for Transparency and Accountability</w:t>
      </w:r>
    </w:p>
    <w:p w14:paraId="2740C28F" w14:textId="7576CD3D" w:rsidR="00E20A74" w:rsidRPr="00364277" w:rsidRDefault="00A61F6C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>A</w:t>
      </w:r>
      <w:r w:rsidR="00CF07C1" w:rsidRPr="00364277">
        <w:rPr>
          <w:rFonts w:ascii="Arial" w:hAnsi="Arial" w:cs="Arial"/>
        </w:rPr>
        <w:t>n interesting them</w:t>
      </w:r>
      <w:r w:rsidRPr="00364277">
        <w:rPr>
          <w:rFonts w:ascii="Arial" w:hAnsi="Arial" w:cs="Arial"/>
        </w:rPr>
        <w:t xml:space="preserve">e identified within the survey has been highlighted within Appendix S, with respondents highlighting their concern over police abusing their power to pursue fleeing vehicles. </w:t>
      </w:r>
      <w:r w:rsidR="003D7CCE" w:rsidRPr="00364277">
        <w:rPr>
          <w:rFonts w:ascii="Arial" w:hAnsi="Arial" w:cs="Arial"/>
        </w:rPr>
        <w:t xml:space="preserve">There is a clear gap in public understanding as to what police justify a reasonable reason to pursue a vehicle. Showcasing a gap </w:t>
      </w:r>
      <w:r w:rsidR="001B72E6" w:rsidRPr="00364277">
        <w:rPr>
          <w:rFonts w:ascii="Arial" w:hAnsi="Arial" w:cs="Arial"/>
        </w:rPr>
        <w:t xml:space="preserve">between the public and police on policies and procedures. Police forces should develop and </w:t>
      </w:r>
      <w:r w:rsidR="00F63ED9" w:rsidRPr="00364277">
        <w:rPr>
          <w:rFonts w:ascii="Arial" w:hAnsi="Arial" w:cs="Arial"/>
        </w:rPr>
        <w:t>publicise clear</w:t>
      </w:r>
      <w:r w:rsidR="00957CDA" w:rsidRPr="00364277">
        <w:rPr>
          <w:rFonts w:ascii="Arial" w:hAnsi="Arial" w:cs="Arial"/>
        </w:rPr>
        <w:t xml:space="preserve"> guidelines which are readily available</w:t>
      </w:r>
      <w:r w:rsidR="00EC15B0" w:rsidRPr="00364277">
        <w:rPr>
          <w:rFonts w:ascii="Arial" w:hAnsi="Arial" w:cs="Arial"/>
        </w:rPr>
        <w:t>,</w:t>
      </w:r>
      <w:r w:rsidR="00957CDA" w:rsidRPr="00364277">
        <w:rPr>
          <w:rFonts w:ascii="Arial" w:hAnsi="Arial" w:cs="Arial"/>
        </w:rPr>
        <w:t xml:space="preserve"> outlining when a pursuit is justified, bridging the gap between police and public knowledge. </w:t>
      </w:r>
      <w:r w:rsidR="00F47466" w:rsidRPr="00364277">
        <w:rPr>
          <w:rFonts w:ascii="Arial" w:hAnsi="Arial" w:cs="Arial"/>
        </w:rPr>
        <w:t xml:space="preserve">The views align with research conducted by </w:t>
      </w:r>
      <w:r w:rsidR="007D4FEA" w:rsidRPr="00364277">
        <w:rPr>
          <w:rFonts w:ascii="Arial" w:hAnsi="Arial" w:cs="Arial"/>
        </w:rPr>
        <w:t>Dobson, Dittmann, and Yeager</w:t>
      </w:r>
      <w:r w:rsidR="00DF1944">
        <w:rPr>
          <w:rFonts w:ascii="Arial" w:hAnsi="Arial" w:cs="Arial"/>
        </w:rPr>
        <w:t xml:space="preserve"> (</w:t>
      </w:r>
      <w:r w:rsidR="007D4FEA" w:rsidRPr="00364277">
        <w:rPr>
          <w:rFonts w:ascii="Arial" w:hAnsi="Arial" w:cs="Arial"/>
        </w:rPr>
        <w:t>2025)</w:t>
      </w:r>
      <w:r w:rsidR="00353A2D" w:rsidRPr="00364277">
        <w:rPr>
          <w:rFonts w:ascii="Arial" w:hAnsi="Arial" w:cs="Arial"/>
        </w:rPr>
        <w:t>, who emphasi</w:t>
      </w:r>
      <w:r w:rsidR="007D4FEA" w:rsidRPr="00364277">
        <w:rPr>
          <w:rFonts w:ascii="Arial" w:hAnsi="Arial" w:cs="Arial"/>
        </w:rPr>
        <w:t>s</w:t>
      </w:r>
      <w:r w:rsidR="00353A2D" w:rsidRPr="00364277">
        <w:rPr>
          <w:rFonts w:ascii="Arial" w:hAnsi="Arial" w:cs="Arial"/>
        </w:rPr>
        <w:t xml:space="preserve">ed the importance of clear protocols and public oversight, fostering trust between police forces and the </w:t>
      </w:r>
      <w:r w:rsidR="00F63ED9" w:rsidRPr="00364277">
        <w:rPr>
          <w:rFonts w:ascii="Arial" w:hAnsi="Arial" w:cs="Arial"/>
        </w:rPr>
        <w:t>communities</w:t>
      </w:r>
      <w:r w:rsidR="00353A2D" w:rsidRPr="00364277">
        <w:rPr>
          <w:rFonts w:ascii="Arial" w:hAnsi="Arial" w:cs="Arial"/>
        </w:rPr>
        <w:t xml:space="preserve"> they</w:t>
      </w:r>
      <w:r w:rsidR="00F63ED9" w:rsidRPr="00364277">
        <w:rPr>
          <w:rFonts w:ascii="Arial" w:hAnsi="Arial" w:cs="Arial"/>
        </w:rPr>
        <w:t>’</w:t>
      </w:r>
      <w:r w:rsidR="00353A2D" w:rsidRPr="00364277">
        <w:rPr>
          <w:rFonts w:ascii="Arial" w:hAnsi="Arial" w:cs="Arial"/>
        </w:rPr>
        <w:t xml:space="preserve">re </w:t>
      </w:r>
      <w:r w:rsidR="00F63ED9" w:rsidRPr="00364277">
        <w:rPr>
          <w:rFonts w:ascii="Arial" w:hAnsi="Arial" w:cs="Arial"/>
        </w:rPr>
        <w:t>serving.</w:t>
      </w:r>
      <w:r w:rsidR="001519A5" w:rsidRPr="00364277">
        <w:rPr>
          <w:rFonts w:ascii="Arial" w:hAnsi="Arial" w:cs="Arial"/>
        </w:rPr>
        <w:t xml:space="preserve"> </w:t>
      </w:r>
    </w:p>
    <w:p w14:paraId="4C824D06" w14:textId="37CB661F" w:rsidR="008D684E" w:rsidRPr="00364277" w:rsidRDefault="008D684E" w:rsidP="009F4CF2">
      <w:pPr>
        <w:rPr>
          <w:rFonts w:ascii="Arial" w:hAnsi="Arial" w:cs="Arial"/>
          <w:b/>
          <w:bCs/>
          <w:sz w:val="24"/>
          <w:szCs w:val="24"/>
        </w:rPr>
      </w:pPr>
      <w:r w:rsidRPr="00364277">
        <w:rPr>
          <w:rFonts w:ascii="Arial" w:hAnsi="Arial" w:cs="Arial"/>
          <w:b/>
          <w:bCs/>
          <w:sz w:val="24"/>
          <w:szCs w:val="24"/>
        </w:rPr>
        <w:t xml:space="preserve">4.5 Conclusion </w:t>
      </w:r>
    </w:p>
    <w:p w14:paraId="0211BB8F" w14:textId="7ACFA2AE" w:rsidR="000A27B1" w:rsidRPr="00364277" w:rsidRDefault="00D84EE5" w:rsidP="009F4CF2">
      <w:pPr>
        <w:rPr>
          <w:rFonts w:ascii="Arial" w:hAnsi="Arial" w:cs="Arial"/>
        </w:rPr>
      </w:pPr>
      <w:r w:rsidRPr="00364277">
        <w:rPr>
          <w:rFonts w:ascii="Arial" w:hAnsi="Arial" w:cs="Arial"/>
        </w:rPr>
        <w:t xml:space="preserve">This analysis of the survey data collected exaggerates the multifaceted </w:t>
      </w:r>
      <w:r w:rsidR="00670041" w:rsidRPr="00364277">
        <w:rPr>
          <w:rFonts w:ascii="Arial" w:hAnsi="Arial" w:cs="Arial"/>
        </w:rPr>
        <w:t>nature of public perception on police pursuits. Demographic factors as well as the influence of media portray</w:t>
      </w:r>
      <w:r w:rsidR="002E52AC" w:rsidRPr="00364277">
        <w:rPr>
          <w:rFonts w:ascii="Arial" w:hAnsi="Arial" w:cs="Arial"/>
        </w:rPr>
        <w:t>als</w:t>
      </w:r>
      <w:r w:rsidR="001327FC" w:rsidRPr="00364277">
        <w:rPr>
          <w:rFonts w:ascii="Arial" w:hAnsi="Arial" w:cs="Arial"/>
        </w:rPr>
        <w:t>,</w:t>
      </w:r>
      <w:r w:rsidR="002E52AC" w:rsidRPr="00364277">
        <w:rPr>
          <w:rFonts w:ascii="Arial" w:hAnsi="Arial" w:cs="Arial"/>
        </w:rPr>
        <w:t xml:space="preserve"> directly shaping of the perception of police pursuits. The findings suggest </w:t>
      </w:r>
      <w:r w:rsidR="00A55F53" w:rsidRPr="00364277">
        <w:rPr>
          <w:rFonts w:ascii="Arial" w:hAnsi="Arial" w:cs="Arial"/>
        </w:rPr>
        <w:t>the requirement for greater transparency</w:t>
      </w:r>
      <w:r w:rsidR="001327FC" w:rsidRPr="00364277">
        <w:rPr>
          <w:rFonts w:ascii="Arial" w:hAnsi="Arial" w:cs="Arial"/>
        </w:rPr>
        <w:t xml:space="preserve"> and </w:t>
      </w:r>
      <w:r w:rsidR="00A55F53" w:rsidRPr="00364277">
        <w:rPr>
          <w:rFonts w:ascii="Arial" w:hAnsi="Arial" w:cs="Arial"/>
        </w:rPr>
        <w:t xml:space="preserve">accountability </w:t>
      </w:r>
      <w:r w:rsidR="001327FC" w:rsidRPr="00364277">
        <w:rPr>
          <w:rFonts w:ascii="Arial" w:hAnsi="Arial" w:cs="Arial"/>
        </w:rPr>
        <w:t>requiring</w:t>
      </w:r>
      <w:r w:rsidR="008C2931" w:rsidRPr="00364277">
        <w:rPr>
          <w:rFonts w:ascii="Arial" w:hAnsi="Arial" w:cs="Arial"/>
        </w:rPr>
        <w:t xml:space="preserve"> a more nuanced approach</w:t>
      </w:r>
      <w:r w:rsidR="00D62D08" w:rsidRPr="00364277">
        <w:rPr>
          <w:rFonts w:ascii="Arial" w:hAnsi="Arial" w:cs="Arial"/>
        </w:rPr>
        <w:t>. P</w:t>
      </w:r>
      <w:r w:rsidR="008C2931" w:rsidRPr="00364277">
        <w:rPr>
          <w:rFonts w:ascii="Arial" w:hAnsi="Arial" w:cs="Arial"/>
        </w:rPr>
        <w:t xml:space="preserve">ractising public safety and addressing concerns of racial profiling. </w:t>
      </w:r>
      <w:r w:rsidR="006437C9" w:rsidRPr="00364277">
        <w:rPr>
          <w:rFonts w:ascii="Arial" w:hAnsi="Arial" w:cs="Arial"/>
        </w:rPr>
        <w:t>These insights contribute to the wider discussion of police polices and procedures</w:t>
      </w:r>
      <w:r w:rsidR="006E3DEC" w:rsidRPr="00364277">
        <w:rPr>
          <w:rFonts w:ascii="Arial" w:hAnsi="Arial" w:cs="Arial"/>
        </w:rPr>
        <w:t>, creating recommendations for future policy considerations.</w:t>
      </w:r>
    </w:p>
    <w:p w14:paraId="4AF4E619" w14:textId="769AF357" w:rsidR="009F4CF2" w:rsidRDefault="006331D7" w:rsidP="005D1D41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D641E2">
        <w:rPr>
          <w:rFonts w:ascii="Arial" w:hAnsi="Arial" w:cs="Arial"/>
        </w:rPr>
        <w:t xml:space="preserve">                                          </w:t>
      </w:r>
      <w:r w:rsidR="005D1D41">
        <w:rPr>
          <w:rFonts w:ascii="Arial" w:hAnsi="Arial" w:cs="Arial"/>
        </w:rPr>
        <w:t>12</w:t>
      </w:r>
      <w:r w:rsidR="00E213E8">
        <w:rPr>
          <w:rFonts w:ascii="Arial" w:hAnsi="Arial" w:cs="Arial"/>
        </w:rPr>
        <w:t>75</w:t>
      </w:r>
      <w:r w:rsidR="005D1D41">
        <w:rPr>
          <w:rFonts w:ascii="Arial" w:hAnsi="Arial" w:cs="Arial"/>
        </w:rPr>
        <w:t xml:space="preserve"> words.</w:t>
      </w:r>
    </w:p>
    <w:p w14:paraId="15B5745D" w14:textId="77777777" w:rsidR="00E20A74" w:rsidRDefault="00E20A74" w:rsidP="006E46D1">
      <w:pPr>
        <w:jc w:val="center"/>
        <w:rPr>
          <w:b/>
          <w:bCs/>
          <w:u w:val="single"/>
        </w:rPr>
      </w:pPr>
    </w:p>
    <w:p w14:paraId="6175D484" w14:textId="77777777" w:rsidR="00E20A74" w:rsidRDefault="00E20A74" w:rsidP="005D1D41">
      <w:pPr>
        <w:rPr>
          <w:b/>
          <w:bCs/>
          <w:u w:val="single"/>
        </w:rPr>
      </w:pPr>
    </w:p>
    <w:p w14:paraId="60237AD1" w14:textId="77777777" w:rsidR="005D1D41" w:rsidRDefault="005D1D41" w:rsidP="005D1D41">
      <w:pPr>
        <w:rPr>
          <w:b/>
          <w:bCs/>
          <w:u w:val="single"/>
        </w:rPr>
      </w:pPr>
    </w:p>
    <w:p w14:paraId="275ADDF3" w14:textId="77777777" w:rsidR="004975D4" w:rsidRDefault="004975D4" w:rsidP="005D1D41">
      <w:pPr>
        <w:rPr>
          <w:b/>
          <w:bCs/>
          <w:u w:val="single"/>
        </w:rPr>
      </w:pPr>
    </w:p>
    <w:p w14:paraId="25D83FE4" w14:textId="77777777" w:rsidR="004975D4" w:rsidRDefault="004975D4" w:rsidP="005D1D41">
      <w:pPr>
        <w:rPr>
          <w:b/>
          <w:bCs/>
          <w:u w:val="single"/>
        </w:rPr>
      </w:pPr>
    </w:p>
    <w:p w14:paraId="4EFAD806" w14:textId="77777777" w:rsidR="004975D4" w:rsidRDefault="004975D4" w:rsidP="005D1D41">
      <w:pPr>
        <w:rPr>
          <w:b/>
          <w:bCs/>
          <w:u w:val="single"/>
        </w:rPr>
      </w:pPr>
    </w:p>
    <w:p w14:paraId="570BDD12" w14:textId="77777777" w:rsidR="004975D4" w:rsidRDefault="004975D4" w:rsidP="005D1D41">
      <w:pPr>
        <w:rPr>
          <w:b/>
          <w:bCs/>
          <w:u w:val="single"/>
        </w:rPr>
      </w:pPr>
    </w:p>
    <w:p w14:paraId="3FE54F2A" w14:textId="77777777" w:rsidR="004975D4" w:rsidRDefault="004975D4" w:rsidP="005D1D41">
      <w:pPr>
        <w:rPr>
          <w:b/>
          <w:bCs/>
          <w:u w:val="single"/>
        </w:rPr>
      </w:pPr>
    </w:p>
    <w:p w14:paraId="7BEE111C" w14:textId="77777777" w:rsidR="004975D4" w:rsidRDefault="004975D4" w:rsidP="005D1D41">
      <w:pPr>
        <w:rPr>
          <w:b/>
          <w:bCs/>
          <w:u w:val="single"/>
        </w:rPr>
      </w:pPr>
    </w:p>
    <w:p w14:paraId="1AA33493" w14:textId="77777777" w:rsidR="00E213E8" w:rsidRDefault="00E213E8" w:rsidP="005D1D41">
      <w:pPr>
        <w:rPr>
          <w:b/>
          <w:bCs/>
          <w:u w:val="single"/>
        </w:rPr>
      </w:pPr>
    </w:p>
    <w:p w14:paraId="02706B11" w14:textId="49FACD80" w:rsidR="006E46D1" w:rsidRDefault="006E46D1" w:rsidP="004975D4">
      <w:pPr>
        <w:jc w:val="center"/>
        <w:rPr>
          <w:b/>
          <w:bCs/>
          <w:u w:val="single"/>
        </w:rPr>
      </w:pPr>
      <w:r w:rsidRPr="006B3D93">
        <w:rPr>
          <w:b/>
          <w:bCs/>
          <w:u w:val="single"/>
        </w:rPr>
        <w:lastRenderedPageBreak/>
        <w:t>Appendix</w:t>
      </w:r>
    </w:p>
    <w:p w14:paraId="2DC8240C" w14:textId="77777777" w:rsidR="006E46D1" w:rsidRDefault="006E46D1" w:rsidP="006E46D1">
      <w:pPr>
        <w:rPr>
          <w:b/>
          <w:bCs/>
        </w:rPr>
      </w:pPr>
      <w:r w:rsidRPr="00FE15B0">
        <w:rPr>
          <w:b/>
          <w:bCs/>
        </w:rPr>
        <w:t>Appendix A:</w:t>
      </w:r>
    </w:p>
    <w:p w14:paraId="721BB507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59F738F3" wp14:editId="7C50A7A7">
            <wp:extent cx="5731510" cy="2413000"/>
            <wp:effectExtent l="0" t="0" r="2540" b="6350"/>
            <wp:docPr id="1672669179" name="Picture 2" descr="Forms response chart. Question title: What is your age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Forms response chart. Question title: What is your age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FCC821" w14:textId="77777777" w:rsidR="006E46D1" w:rsidRDefault="006E46D1" w:rsidP="006E46D1">
      <w:pPr>
        <w:rPr>
          <w:b/>
          <w:bCs/>
        </w:rPr>
      </w:pPr>
    </w:p>
    <w:p w14:paraId="1B9653C3" w14:textId="77777777" w:rsidR="006E46D1" w:rsidRDefault="006E46D1" w:rsidP="006E46D1">
      <w:pPr>
        <w:rPr>
          <w:b/>
          <w:bCs/>
        </w:rPr>
      </w:pPr>
      <w:r>
        <w:rPr>
          <w:b/>
          <w:bCs/>
        </w:rPr>
        <w:t>Appendix B:</w:t>
      </w:r>
    </w:p>
    <w:p w14:paraId="71181509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3D3CA8A8" wp14:editId="5B1EF997">
            <wp:extent cx="5731510" cy="2413000"/>
            <wp:effectExtent l="0" t="0" r="2540" b="6350"/>
            <wp:docPr id="241619729" name="Picture 3" descr="Forms response chart. Question title: What is your gender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Forms response chart. Question title: What is your gender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5DF8B7" w14:textId="5FBADF13" w:rsidR="006E46D1" w:rsidRDefault="006E46D1" w:rsidP="006E46D1">
      <w:pPr>
        <w:rPr>
          <w:noProof/>
        </w:rPr>
      </w:pPr>
      <w:r>
        <w:rPr>
          <w:b/>
          <w:bCs/>
        </w:rPr>
        <w:t>Appendix C:</w:t>
      </w:r>
      <w:r w:rsidR="007B2FAE" w:rsidRPr="007B2FAE">
        <w:rPr>
          <w:noProof/>
        </w:rPr>
        <w:t xml:space="preserve"> </w:t>
      </w:r>
      <w:r w:rsidR="007B2FAE">
        <w:rPr>
          <w:noProof/>
        </w:rPr>
        <w:drawing>
          <wp:inline distT="0" distB="0" distL="0" distR="0" wp14:anchorId="3298396B" wp14:editId="0CF9783C">
            <wp:extent cx="5731510" cy="2413000"/>
            <wp:effectExtent l="0" t="0" r="2540" b="6350"/>
            <wp:docPr id="347269074" name="Picture 4" descr="Forms response chart. Question title: What is your highest level of education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Forms response chart. Question title: What is your highest level of education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2BCD20" w14:textId="35853230" w:rsidR="00B07E12" w:rsidRPr="009B2C85" w:rsidRDefault="00B07E12" w:rsidP="006E46D1">
      <w:pPr>
        <w:rPr>
          <w:b/>
          <w:bCs/>
          <w:noProof/>
        </w:rPr>
      </w:pPr>
      <w:r w:rsidRPr="009B2C85">
        <w:rPr>
          <w:b/>
          <w:bCs/>
          <w:noProof/>
        </w:rPr>
        <w:lastRenderedPageBreak/>
        <w:t>Appendix D:</w:t>
      </w:r>
    </w:p>
    <w:p w14:paraId="14B933E2" w14:textId="59F14F94" w:rsidR="00B07E12" w:rsidRDefault="00B07E12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60962122" wp14:editId="609EDB80">
            <wp:extent cx="5731510" cy="2408555"/>
            <wp:effectExtent l="0" t="0" r="2540" b="0"/>
            <wp:docPr id="1619322330" name="Picture 1" descr="Forms response chart. Question title: How do you define your ethnicity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rms response chart. Question title: How do you define your ethnicity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8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1B6E34" w14:textId="2019D1FE" w:rsidR="006E46D1" w:rsidRDefault="006E46D1" w:rsidP="006E46D1">
      <w:pPr>
        <w:rPr>
          <w:b/>
          <w:bCs/>
        </w:rPr>
      </w:pPr>
    </w:p>
    <w:p w14:paraId="755FA60A" w14:textId="77777777" w:rsidR="006E46D1" w:rsidRDefault="006E46D1" w:rsidP="006E46D1">
      <w:pPr>
        <w:rPr>
          <w:b/>
          <w:bCs/>
          <w:noProof/>
        </w:rPr>
      </w:pPr>
    </w:p>
    <w:p w14:paraId="7171D613" w14:textId="278EC278" w:rsidR="006E46D1" w:rsidRPr="008A7A70" w:rsidRDefault="006E46D1" w:rsidP="006E46D1">
      <w:pPr>
        <w:rPr>
          <w:b/>
          <w:bCs/>
          <w:noProof/>
        </w:rPr>
      </w:pPr>
      <w:r w:rsidRPr="008A7A70">
        <w:rPr>
          <w:b/>
          <w:bCs/>
          <w:noProof/>
        </w:rPr>
        <w:t xml:space="preserve">Appendix </w:t>
      </w:r>
      <w:r w:rsidR="009B2C85">
        <w:rPr>
          <w:b/>
          <w:bCs/>
          <w:noProof/>
        </w:rPr>
        <w:t>E</w:t>
      </w:r>
      <w:r w:rsidRPr="008A7A70">
        <w:rPr>
          <w:b/>
          <w:bCs/>
          <w:noProof/>
        </w:rPr>
        <w:t>:</w:t>
      </w:r>
    </w:p>
    <w:p w14:paraId="101487D2" w14:textId="60059789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6E8AC45E" wp14:editId="5C9C3EF6">
            <wp:extent cx="5731510" cy="2597150"/>
            <wp:effectExtent l="0" t="0" r="2540" b="0"/>
            <wp:docPr id="1350847992" name="Picture 5" descr="Forms response chart. Question title: Have you or someone close to you ever been involved in a police pursuit (As a suspect, victim, witness or officer)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orms response chart. Question title: Have you or someone close to you ever been involved in a police pursuit (As a suspect, victim, witness or officer)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97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08D47" w14:textId="6140DDB9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F</w:t>
      </w:r>
      <w:r>
        <w:rPr>
          <w:b/>
          <w:bCs/>
        </w:rPr>
        <w:t>:</w:t>
      </w:r>
      <w:r w:rsidR="004975D4" w:rsidRPr="004975D4">
        <w:rPr>
          <w:noProof/>
        </w:rPr>
        <w:t xml:space="preserve"> </w:t>
      </w:r>
      <w:r w:rsidR="004975D4">
        <w:rPr>
          <w:noProof/>
        </w:rPr>
        <w:drawing>
          <wp:inline distT="0" distB="0" distL="0" distR="0" wp14:anchorId="0961DB47" wp14:editId="4E0C6314">
            <wp:extent cx="5731510" cy="2411730"/>
            <wp:effectExtent l="0" t="0" r="2540" b="7620"/>
            <wp:docPr id="539704138" name="Picture 6" descr="Forms response chart. Question title: How often do you watch or read news related to a crime and policing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Forms response chart. Question title: How often do you watch or read news related to a crime and policing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48D474" w14:textId="4986252C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G</w:t>
      </w:r>
      <w:r>
        <w:rPr>
          <w:b/>
          <w:bCs/>
        </w:rPr>
        <w:t>:</w:t>
      </w:r>
    </w:p>
    <w:p w14:paraId="070B430E" w14:textId="77777777" w:rsidR="006E46D1" w:rsidRDefault="006E46D1" w:rsidP="006E46D1">
      <w:pPr>
        <w:rPr>
          <w:b/>
          <w:bCs/>
        </w:rPr>
      </w:pPr>
    </w:p>
    <w:p w14:paraId="56182C8D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3875CA94" wp14:editId="19E96809">
            <wp:extent cx="5731510" cy="2411730"/>
            <wp:effectExtent l="0" t="0" r="2540" b="7620"/>
            <wp:docPr id="1214941375" name="Picture 7" descr="Forms response chart. Question title: Do you believe police pursuits are necessary in policing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Forms response chart. Question title: Do you believe police pursuits are necessary in policing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720D76" w14:textId="77777777" w:rsidR="006E46D1" w:rsidRDefault="006E46D1" w:rsidP="006E46D1">
      <w:pPr>
        <w:rPr>
          <w:b/>
          <w:bCs/>
        </w:rPr>
      </w:pPr>
    </w:p>
    <w:p w14:paraId="65E867FB" w14:textId="00A557E6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H</w:t>
      </w:r>
      <w:r>
        <w:rPr>
          <w:b/>
          <w:bCs/>
        </w:rPr>
        <w:t>:</w:t>
      </w:r>
      <w:r w:rsidR="004975D4" w:rsidRPr="004975D4">
        <w:rPr>
          <w:noProof/>
        </w:rPr>
        <w:t xml:space="preserve"> </w:t>
      </w:r>
      <w:r w:rsidR="004975D4">
        <w:rPr>
          <w:noProof/>
        </w:rPr>
        <w:drawing>
          <wp:inline distT="0" distB="0" distL="0" distR="0" wp14:anchorId="0DE125F9" wp14:editId="7394CAAB">
            <wp:extent cx="5731510" cy="2990850"/>
            <wp:effectExtent l="0" t="0" r="2540" b="0"/>
            <wp:docPr id="1360758669" name="Picture 8" descr="Forms response chart. Question title: How safe do you think police pursuits are for the following groups? (1 being very unsafe, and 5 being very safe).. Number of responses: 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Forms response chart. Question title: How safe do you think police pursuits are for the following groups? (1 being very unsafe, and 5 being very safe).. Number of responses: 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E9E41F" w14:textId="5222B80B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I</w:t>
      </w:r>
      <w:r>
        <w:rPr>
          <w:b/>
          <w:bCs/>
        </w:rPr>
        <w:t>:</w:t>
      </w:r>
    </w:p>
    <w:p w14:paraId="6AE14E3A" w14:textId="7ACA9266" w:rsidR="006E46D1" w:rsidRDefault="004975D4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485F5C66" wp14:editId="75D9C8DF">
            <wp:extent cx="5731510" cy="2411730"/>
            <wp:effectExtent l="0" t="0" r="2540" b="7620"/>
            <wp:docPr id="1933570917" name="Picture 9" descr="Forms response chart. Question title: What is your biggest concern regarding police pursuits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Forms response chart. Question title: What is your biggest concern regarding police pursuits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01EFCF" w14:textId="77777777" w:rsidR="004975D4" w:rsidRDefault="004975D4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499EAED9" wp14:editId="67A68BFA">
            <wp:extent cx="5685790" cy="2466975"/>
            <wp:effectExtent l="0" t="0" r="0" b="9525"/>
            <wp:docPr id="31937316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373169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10136" cy="2477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E4F5B" w14:textId="15846F81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J</w:t>
      </w:r>
      <w:r>
        <w:rPr>
          <w:b/>
          <w:bCs/>
        </w:rPr>
        <w:t>:</w:t>
      </w:r>
      <w:r>
        <w:rPr>
          <w:noProof/>
        </w:rPr>
        <w:drawing>
          <wp:inline distT="0" distB="0" distL="0" distR="0" wp14:anchorId="79E37CBB" wp14:editId="27351D27">
            <wp:extent cx="5731510" cy="2411730"/>
            <wp:effectExtent l="0" t="0" r="2540" b="7620"/>
            <wp:docPr id="283523475" name="Picture 10" descr="Forms response chart. Question title: Which statement best reflects your opinions on police pursuits policies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Forms response chart. Question title: Which statement best reflects your opinions on police pursuits policies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37531D" w14:textId="77777777" w:rsidR="006E46D1" w:rsidRDefault="006E46D1" w:rsidP="006E46D1">
      <w:pPr>
        <w:rPr>
          <w:b/>
          <w:bCs/>
        </w:rPr>
      </w:pPr>
    </w:p>
    <w:p w14:paraId="177C5F85" w14:textId="7B509054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K</w:t>
      </w:r>
      <w:r>
        <w:rPr>
          <w:b/>
          <w:bCs/>
        </w:rPr>
        <w:t>:</w:t>
      </w:r>
    </w:p>
    <w:p w14:paraId="19693EF2" w14:textId="77777777" w:rsidR="006E46D1" w:rsidRDefault="006E46D1" w:rsidP="006E46D1">
      <w:pPr>
        <w:rPr>
          <w:b/>
          <w:bCs/>
        </w:rPr>
      </w:pPr>
    </w:p>
    <w:p w14:paraId="75A08448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3BAC2787" wp14:editId="56752F06">
            <wp:extent cx="5731510" cy="2724150"/>
            <wp:effectExtent l="0" t="0" r="2540" b="0"/>
            <wp:docPr id="1532493593" name="Picture 11" descr="Forms response chart. Question title: How confident are you that police pursuits are conducted fairly and professionally? (1 being very confident and 5 not confident at all)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Forms response chart. Question title: How confident are you that police pursuits are conducted fairly and professionally? (1 being very confident and 5 not confident at all). Number of responses: 25 responses.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00"/>
                    <a:stretch/>
                  </pic:blipFill>
                  <pic:spPr bwMode="auto">
                    <a:xfrm>
                      <a:off x="0" y="0"/>
                      <a:ext cx="5731510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9FFAB1B" w14:textId="7A7A277C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L</w:t>
      </w:r>
      <w:r>
        <w:rPr>
          <w:b/>
          <w:bCs/>
        </w:rPr>
        <w:t>:</w:t>
      </w:r>
      <w:r>
        <w:rPr>
          <w:noProof/>
        </w:rPr>
        <w:drawing>
          <wp:inline distT="0" distB="0" distL="0" distR="0" wp14:anchorId="6899CFDF" wp14:editId="6FC87DEB">
            <wp:extent cx="5731510" cy="2638425"/>
            <wp:effectExtent l="0" t="0" r="2540" b="9525"/>
            <wp:docPr id="729491720" name="Picture 12" descr="Forms response chart. Question title: Do you believe police officers should face legal consequences if a pursuit leads to serious injury or death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Forms response chart. Question title: Do you believe police officers should face legal consequences if a pursuit leads to serious injury or death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38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53E27B" w14:textId="1558E07C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M</w:t>
      </w:r>
      <w:r>
        <w:rPr>
          <w:b/>
          <w:bCs/>
        </w:rPr>
        <w:t>:</w:t>
      </w:r>
      <w:r w:rsidR="007B2FAE" w:rsidRPr="007B2FAE">
        <w:rPr>
          <w:noProof/>
        </w:rPr>
        <w:t xml:space="preserve"> </w:t>
      </w:r>
      <w:r w:rsidR="007B2FAE">
        <w:rPr>
          <w:noProof/>
        </w:rPr>
        <w:drawing>
          <wp:inline distT="0" distB="0" distL="0" distR="0" wp14:anchorId="43FF1C08" wp14:editId="304550E3">
            <wp:extent cx="5731510" cy="2912745"/>
            <wp:effectExtent l="0" t="0" r="2540" b="1905"/>
            <wp:docPr id="1560960823" name="Picture 13" descr="Forms response chart. Question title: How much do you think media coverage influences the public&amp;apos;s perception of police pursuits? (1 being no influence, and 5 a lot of influence)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Forms response chart. Question title: How much do you think media coverage influences the public&amp;apos;s perception of police pursuits? (1 being no influence, and 5 a lot of influence)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12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2460F3" w14:textId="2E2067C7" w:rsidR="006E46D1" w:rsidRDefault="006E46D1" w:rsidP="006E46D1">
      <w:pPr>
        <w:rPr>
          <w:b/>
          <w:bCs/>
        </w:rPr>
      </w:pPr>
    </w:p>
    <w:p w14:paraId="37A82311" w14:textId="77777777" w:rsidR="006E46D1" w:rsidRDefault="006E46D1" w:rsidP="006E46D1">
      <w:pPr>
        <w:rPr>
          <w:b/>
          <w:bCs/>
        </w:rPr>
      </w:pPr>
    </w:p>
    <w:p w14:paraId="358CCB3D" w14:textId="77777777" w:rsidR="004975D4" w:rsidRDefault="004975D4" w:rsidP="006E46D1">
      <w:pPr>
        <w:rPr>
          <w:b/>
          <w:bCs/>
        </w:rPr>
      </w:pPr>
    </w:p>
    <w:p w14:paraId="29592CF7" w14:textId="77777777" w:rsidR="004975D4" w:rsidRDefault="004975D4" w:rsidP="006E46D1">
      <w:pPr>
        <w:rPr>
          <w:b/>
          <w:bCs/>
        </w:rPr>
      </w:pPr>
    </w:p>
    <w:p w14:paraId="01432219" w14:textId="77777777" w:rsidR="004975D4" w:rsidRDefault="004975D4" w:rsidP="006E46D1">
      <w:pPr>
        <w:rPr>
          <w:b/>
          <w:bCs/>
        </w:rPr>
      </w:pPr>
    </w:p>
    <w:p w14:paraId="4C47A217" w14:textId="77777777" w:rsidR="004975D4" w:rsidRDefault="004975D4" w:rsidP="006E46D1">
      <w:pPr>
        <w:rPr>
          <w:b/>
          <w:bCs/>
        </w:rPr>
      </w:pPr>
    </w:p>
    <w:p w14:paraId="7E2A8470" w14:textId="77777777" w:rsidR="004975D4" w:rsidRDefault="004975D4" w:rsidP="006E46D1">
      <w:pPr>
        <w:rPr>
          <w:b/>
          <w:bCs/>
        </w:rPr>
      </w:pPr>
    </w:p>
    <w:p w14:paraId="4E8953F4" w14:textId="77777777" w:rsidR="004975D4" w:rsidRDefault="004975D4" w:rsidP="006E46D1">
      <w:pPr>
        <w:rPr>
          <w:b/>
          <w:bCs/>
        </w:rPr>
      </w:pPr>
    </w:p>
    <w:p w14:paraId="4E7CE41A" w14:textId="77777777" w:rsidR="004975D4" w:rsidRDefault="004975D4" w:rsidP="006E46D1">
      <w:pPr>
        <w:rPr>
          <w:b/>
          <w:bCs/>
        </w:rPr>
      </w:pPr>
    </w:p>
    <w:p w14:paraId="48562661" w14:textId="0566A963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N</w:t>
      </w:r>
      <w:r>
        <w:rPr>
          <w:b/>
          <w:bCs/>
        </w:rPr>
        <w:t xml:space="preserve">: </w:t>
      </w:r>
    </w:p>
    <w:p w14:paraId="2C0B43F6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2E90233B" wp14:editId="6AA44C52">
            <wp:extent cx="5731510" cy="2411730"/>
            <wp:effectExtent l="0" t="0" r="2540" b="7620"/>
            <wp:docPr id="1098689844" name="Picture 14" descr="Forms response chart. Question title: Have you ever personally witnessed a police pursuit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Forms response chart. Question title: Have you ever personally witnessed a police pursuit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3AFD59" w14:textId="324650EE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O</w:t>
      </w:r>
      <w:r>
        <w:rPr>
          <w:b/>
          <w:bCs/>
        </w:rPr>
        <w:t>:</w:t>
      </w:r>
    </w:p>
    <w:p w14:paraId="3D161606" w14:textId="67CB6086" w:rsidR="006E46D1" w:rsidRDefault="007B2FAE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0042D830" wp14:editId="1C4ADA0D">
            <wp:extent cx="5731510" cy="2411730"/>
            <wp:effectExtent l="0" t="0" r="2540" b="7620"/>
            <wp:docPr id="633975842" name="Picture 15" descr="Forms response chart. Question title: If you have witnessed a police pursuit, how did it make you feel?. Number of responses: 25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Forms response chart. Question title: If you have witnessed a police pursuit, how did it make you feel?. Number of responses: 25 responses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11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57C417" w14:textId="7886352D" w:rsidR="006E46D1" w:rsidRDefault="006E46D1" w:rsidP="006E46D1">
      <w:pPr>
        <w:rPr>
          <w:b/>
          <w:bCs/>
        </w:rPr>
      </w:pPr>
    </w:p>
    <w:p w14:paraId="290A6D04" w14:textId="77777777" w:rsidR="006E46D1" w:rsidRDefault="006E46D1" w:rsidP="006E46D1">
      <w:pPr>
        <w:rPr>
          <w:b/>
          <w:bCs/>
        </w:rPr>
      </w:pPr>
    </w:p>
    <w:p w14:paraId="5B4F1BAF" w14:textId="77777777" w:rsidR="004975D4" w:rsidRDefault="004975D4" w:rsidP="006E46D1">
      <w:pPr>
        <w:rPr>
          <w:b/>
          <w:bCs/>
        </w:rPr>
      </w:pPr>
    </w:p>
    <w:p w14:paraId="042E5709" w14:textId="77777777" w:rsidR="004975D4" w:rsidRDefault="004975D4" w:rsidP="006E46D1">
      <w:pPr>
        <w:rPr>
          <w:b/>
          <w:bCs/>
        </w:rPr>
      </w:pPr>
    </w:p>
    <w:p w14:paraId="6B478BF7" w14:textId="77777777" w:rsidR="004975D4" w:rsidRDefault="004975D4" w:rsidP="006E46D1">
      <w:pPr>
        <w:rPr>
          <w:b/>
          <w:bCs/>
        </w:rPr>
      </w:pPr>
    </w:p>
    <w:p w14:paraId="26013CEE" w14:textId="77777777" w:rsidR="004975D4" w:rsidRDefault="004975D4" w:rsidP="006E46D1">
      <w:pPr>
        <w:rPr>
          <w:b/>
          <w:bCs/>
        </w:rPr>
      </w:pPr>
    </w:p>
    <w:p w14:paraId="32FC1280" w14:textId="77777777" w:rsidR="004975D4" w:rsidRDefault="004975D4" w:rsidP="006E46D1">
      <w:pPr>
        <w:rPr>
          <w:b/>
          <w:bCs/>
        </w:rPr>
      </w:pPr>
    </w:p>
    <w:p w14:paraId="444C5A5C" w14:textId="77777777" w:rsidR="004975D4" w:rsidRDefault="004975D4" w:rsidP="006E46D1">
      <w:pPr>
        <w:rPr>
          <w:b/>
          <w:bCs/>
        </w:rPr>
      </w:pPr>
    </w:p>
    <w:p w14:paraId="0977FE41" w14:textId="77777777" w:rsidR="004975D4" w:rsidRDefault="004975D4" w:rsidP="006E46D1">
      <w:pPr>
        <w:rPr>
          <w:b/>
          <w:bCs/>
        </w:rPr>
      </w:pPr>
    </w:p>
    <w:p w14:paraId="4C66B9CC" w14:textId="77777777" w:rsidR="004975D4" w:rsidRDefault="004975D4" w:rsidP="006E46D1">
      <w:pPr>
        <w:rPr>
          <w:b/>
          <w:bCs/>
        </w:rPr>
      </w:pPr>
    </w:p>
    <w:p w14:paraId="475FED14" w14:textId="77777777" w:rsidR="004975D4" w:rsidRDefault="004975D4" w:rsidP="006E46D1">
      <w:pPr>
        <w:rPr>
          <w:b/>
          <w:bCs/>
        </w:rPr>
      </w:pPr>
    </w:p>
    <w:p w14:paraId="1004F0F2" w14:textId="1BF2A991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P</w:t>
      </w:r>
      <w:r>
        <w:rPr>
          <w:b/>
          <w:bCs/>
        </w:rPr>
        <w:t>:</w:t>
      </w:r>
    </w:p>
    <w:p w14:paraId="289C3A20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485B1956" wp14:editId="69E7CD49">
            <wp:extent cx="5807710" cy="3895090"/>
            <wp:effectExtent l="0" t="0" r="2540" b="0"/>
            <wp:docPr id="2027160807" name="Picture 1" descr="A screenshot of a white and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7160807" name="Picture 1" descr="A screenshot of a white and black text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807710" cy="3895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6E98AC" w14:textId="3CF3EAF6" w:rsidR="006E46D1" w:rsidRDefault="004975D4" w:rsidP="006E46D1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7489B3CF" wp14:editId="66B9172E">
            <wp:extent cx="5731510" cy="1809750"/>
            <wp:effectExtent l="0" t="0" r="2540" b="0"/>
            <wp:docPr id="598654503" name="Picture 1" descr="A screenshot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654503" name="Picture 1" descr="A screenshot of a white background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E46D1">
        <w:rPr>
          <w:noProof/>
        </w:rPr>
        <w:drawing>
          <wp:inline distT="0" distB="0" distL="0" distR="0" wp14:anchorId="7CBB4993" wp14:editId="3802875C">
            <wp:extent cx="5762625" cy="2905125"/>
            <wp:effectExtent l="0" t="0" r="9525" b="9525"/>
            <wp:docPr id="1872387640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387640" name="Picture 1" descr="A screenshot of a phone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3B70F" w14:textId="0AFFD596" w:rsidR="006E46D1" w:rsidRDefault="006E46D1" w:rsidP="006E46D1">
      <w:pPr>
        <w:rPr>
          <w:b/>
          <w:bCs/>
        </w:rPr>
      </w:pPr>
    </w:p>
    <w:p w14:paraId="7FF2733E" w14:textId="74596D78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Q</w:t>
      </w:r>
      <w:r>
        <w:rPr>
          <w:b/>
          <w:bCs/>
        </w:rPr>
        <w:t>:</w:t>
      </w:r>
    </w:p>
    <w:p w14:paraId="133C0597" w14:textId="77777777" w:rsidR="006E46D1" w:rsidRDefault="006E46D1" w:rsidP="006E46D1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B3C8E54" wp14:editId="7D2CE2AF">
            <wp:extent cx="5731510" cy="3533775"/>
            <wp:effectExtent l="0" t="0" r="2540" b="9525"/>
            <wp:docPr id="164772991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729912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3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F3346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3E01604A" wp14:editId="55D7D584">
            <wp:extent cx="5731510" cy="3019425"/>
            <wp:effectExtent l="0" t="0" r="2540" b="9525"/>
            <wp:docPr id="7276624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662410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19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EA77F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5427129A" wp14:editId="7A017C21">
            <wp:extent cx="5731510" cy="2000250"/>
            <wp:effectExtent l="0" t="0" r="2540" b="0"/>
            <wp:docPr id="642007277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2007277" name="Picture 1" descr="A screenshot of a phone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C8D47" w14:textId="40A35056" w:rsidR="006E46D1" w:rsidRDefault="006E46D1" w:rsidP="006E46D1">
      <w:pPr>
        <w:rPr>
          <w:b/>
          <w:bCs/>
        </w:rPr>
      </w:pPr>
      <w:r>
        <w:rPr>
          <w:b/>
          <w:bCs/>
        </w:rPr>
        <w:lastRenderedPageBreak/>
        <w:t xml:space="preserve">Appendix </w:t>
      </w:r>
      <w:r w:rsidR="009B2C85">
        <w:rPr>
          <w:b/>
          <w:bCs/>
        </w:rPr>
        <w:t>R</w:t>
      </w:r>
      <w:r>
        <w:rPr>
          <w:b/>
          <w:bCs/>
        </w:rPr>
        <w:t>:</w:t>
      </w:r>
    </w:p>
    <w:p w14:paraId="5544AF70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2603E431" wp14:editId="7E55FC58">
            <wp:extent cx="5731510" cy="3872230"/>
            <wp:effectExtent l="0" t="0" r="2540" b="0"/>
            <wp:docPr id="1611153505" name="Picture 1" descr="A screenshot of a white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153505" name="Picture 1" descr="A screenshot of a white page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2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0B42F0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43BEC649" wp14:editId="08C9C45A">
            <wp:extent cx="5731510" cy="3350895"/>
            <wp:effectExtent l="0" t="0" r="2540" b="1905"/>
            <wp:docPr id="87547856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478564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0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13D692" w14:textId="77777777" w:rsidR="006E46D1" w:rsidRDefault="006E46D1" w:rsidP="006E46D1">
      <w:pPr>
        <w:rPr>
          <w:b/>
          <w:bCs/>
        </w:rPr>
      </w:pPr>
    </w:p>
    <w:p w14:paraId="121B494D" w14:textId="77777777" w:rsidR="006E46D1" w:rsidRDefault="006E46D1" w:rsidP="006E46D1">
      <w:pPr>
        <w:rPr>
          <w:b/>
          <w:bCs/>
        </w:rPr>
      </w:pPr>
    </w:p>
    <w:p w14:paraId="3BD7D388" w14:textId="77777777" w:rsidR="006E46D1" w:rsidRDefault="006E46D1" w:rsidP="006E46D1">
      <w:pPr>
        <w:rPr>
          <w:b/>
          <w:bCs/>
        </w:rPr>
      </w:pPr>
    </w:p>
    <w:p w14:paraId="61DAE9F6" w14:textId="77777777" w:rsidR="006E46D1" w:rsidRDefault="006E46D1" w:rsidP="006E46D1">
      <w:pPr>
        <w:rPr>
          <w:b/>
          <w:bCs/>
        </w:rPr>
      </w:pPr>
    </w:p>
    <w:p w14:paraId="264E6F3D" w14:textId="77777777" w:rsidR="006E46D1" w:rsidRDefault="006E46D1" w:rsidP="006E46D1">
      <w:pPr>
        <w:rPr>
          <w:b/>
          <w:bCs/>
        </w:rPr>
      </w:pPr>
    </w:p>
    <w:p w14:paraId="2A0E4E14" w14:textId="77777777" w:rsidR="006E46D1" w:rsidRDefault="006E46D1" w:rsidP="006E46D1">
      <w:pPr>
        <w:rPr>
          <w:b/>
          <w:bCs/>
        </w:rPr>
      </w:pPr>
    </w:p>
    <w:p w14:paraId="01D623B8" w14:textId="77777777" w:rsidR="006E46D1" w:rsidRDefault="006E46D1" w:rsidP="006E46D1">
      <w:pPr>
        <w:rPr>
          <w:b/>
          <w:bCs/>
        </w:rPr>
      </w:pPr>
    </w:p>
    <w:p w14:paraId="0F250424" w14:textId="77777777" w:rsidR="006E46D1" w:rsidRDefault="006E46D1" w:rsidP="006E46D1">
      <w:pPr>
        <w:rPr>
          <w:b/>
          <w:bCs/>
        </w:rPr>
      </w:pPr>
    </w:p>
    <w:p w14:paraId="1A1C98B2" w14:textId="49ACFA30" w:rsidR="006E46D1" w:rsidRDefault="006E46D1" w:rsidP="006E46D1">
      <w:pPr>
        <w:rPr>
          <w:b/>
          <w:bCs/>
        </w:rPr>
      </w:pPr>
      <w:r>
        <w:rPr>
          <w:b/>
          <w:bCs/>
        </w:rPr>
        <w:t xml:space="preserve">Appendix </w:t>
      </w:r>
      <w:r w:rsidR="009B2C85">
        <w:rPr>
          <w:b/>
          <w:bCs/>
        </w:rPr>
        <w:t>S</w:t>
      </w:r>
      <w:r>
        <w:rPr>
          <w:b/>
          <w:bCs/>
        </w:rPr>
        <w:t>:</w:t>
      </w:r>
    </w:p>
    <w:p w14:paraId="561AB74F" w14:textId="77777777" w:rsidR="006E46D1" w:rsidRDefault="006E46D1" w:rsidP="006E46D1">
      <w:pPr>
        <w:rPr>
          <w:b/>
          <w:bCs/>
        </w:rPr>
      </w:pPr>
      <w:r>
        <w:rPr>
          <w:noProof/>
        </w:rPr>
        <w:drawing>
          <wp:inline distT="0" distB="0" distL="0" distR="0" wp14:anchorId="3F7E5E67" wp14:editId="6DF8679D">
            <wp:extent cx="5731510" cy="3743325"/>
            <wp:effectExtent l="0" t="0" r="2540" b="9525"/>
            <wp:docPr id="119520812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5208121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3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6B487" w14:textId="6A3071BB" w:rsidR="006E46D1" w:rsidRDefault="007B2FAE" w:rsidP="00D641E2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F87F7DC" wp14:editId="2F4FA8E8">
            <wp:extent cx="5731510" cy="2994660"/>
            <wp:effectExtent l="0" t="0" r="2540" b="0"/>
            <wp:docPr id="8188861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886191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94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D20A1" w14:textId="77777777" w:rsidR="009753C5" w:rsidRDefault="009753C5" w:rsidP="00D641E2">
      <w:pPr>
        <w:rPr>
          <w:rFonts w:ascii="Arial" w:hAnsi="Arial" w:cs="Arial"/>
        </w:rPr>
      </w:pPr>
    </w:p>
    <w:p w14:paraId="3D2E05AD" w14:textId="77777777" w:rsidR="004975D4" w:rsidRDefault="004975D4" w:rsidP="00D641E2">
      <w:pPr>
        <w:rPr>
          <w:rFonts w:ascii="Arial" w:hAnsi="Arial" w:cs="Arial"/>
        </w:rPr>
      </w:pPr>
    </w:p>
    <w:p w14:paraId="646ACE4A" w14:textId="2849C2EB" w:rsidR="009753C5" w:rsidRDefault="009753C5" w:rsidP="00D641E2">
      <w:pPr>
        <w:rPr>
          <w:rFonts w:ascii="Arial" w:hAnsi="Arial" w:cs="Arial"/>
          <w:b/>
          <w:bCs/>
        </w:rPr>
      </w:pPr>
      <w:r w:rsidRPr="009753C5">
        <w:rPr>
          <w:rFonts w:ascii="Arial" w:hAnsi="Arial" w:cs="Arial"/>
          <w:b/>
          <w:bCs/>
        </w:rPr>
        <w:lastRenderedPageBreak/>
        <w:t>Bibliography:</w:t>
      </w:r>
    </w:p>
    <w:p w14:paraId="3563694C" w14:textId="2859C1E6" w:rsidR="009753C5" w:rsidRDefault="00E21591" w:rsidP="00D641E2">
      <w:pPr>
        <w:rPr>
          <w:rFonts w:ascii="Arial" w:hAnsi="Arial" w:cs="Arial"/>
        </w:rPr>
      </w:pPr>
      <w:r w:rsidRPr="00E21591">
        <w:rPr>
          <w:rFonts w:ascii="Arial" w:hAnsi="Arial" w:cs="Arial"/>
        </w:rPr>
        <w:t xml:space="preserve">Creswell, J.W. (2009) ‘Editorial: Mapping the Field of Mixed Methods Research’, </w:t>
      </w:r>
      <w:r w:rsidRPr="00E21591">
        <w:rPr>
          <w:rFonts w:ascii="Arial" w:hAnsi="Arial" w:cs="Arial"/>
          <w:i/>
          <w:iCs/>
        </w:rPr>
        <w:t>Journal of mixed methods research</w:t>
      </w:r>
      <w:r w:rsidRPr="00E21591">
        <w:rPr>
          <w:rFonts w:ascii="Arial" w:hAnsi="Arial" w:cs="Arial"/>
        </w:rPr>
        <w:t xml:space="preserve">, 3(2), pp. 95–108. Available at: </w:t>
      </w:r>
      <w:hyperlink r:id="rId30" w:history="1">
        <w:r w:rsidRPr="00E21591">
          <w:rPr>
            <w:rStyle w:val="Hyperlink"/>
            <w:rFonts w:ascii="Arial" w:hAnsi="Arial" w:cs="Arial"/>
          </w:rPr>
          <w:t>https://doi.org/10.1177/1558689808330883</w:t>
        </w:r>
      </w:hyperlink>
      <w:r w:rsidR="00AD7F2F">
        <w:rPr>
          <w:rFonts w:ascii="Arial" w:hAnsi="Arial" w:cs="Arial"/>
        </w:rPr>
        <w:t xml:space="preserve"> (Accessed: 28 April 2025).</w:t>
      </w:r>
    </w:p>
    <w:p w14:paraId="424067F3" w14:textId="0883D025" w:rsidR="00EA4495" w:rsidRDefault="00EA4495" w:rsidP="00D641E2">
      <w:pPr>
        <w:rPr>
          <w:rFonts w:ascii="Arial" w:hAnsi="Arial" w:cs="Arial"/>
        </w:rPr>
      </w:pPr>
      <w:r w:rsidRPr="00EA4495">
        <w:rPr>
          <w:rFonts w:ascii="Arial" w:hAnsi="Arial" w:cs="Arial"/>
        </w:rPr>
        <w:t xml:space="preserve">Croasmun, J.T. and Ostrom, L. (2011) ‘Using Likert-Type Scales in the Social Sciences’, </w:t>
      </w:r>
      <w:r w:rsidRPr="00EA4495">
        <w:rPr>
          <w:rFonts w:ascii="Arial" w:hAnsi="Arial" w:cs="Arial"/>
          <w:i/>
          <w:iCs/>
        </w:rPr>
        <w:t>Journal of adult education</w:t>
      </w:r>
      <w:r w:rsidRPr="00EA4495">
        <w:rPr>
          <w:rFonts w:ascii="Arial" w:hAnsi="Arial" w:cs="Arial"/>
        </w:rPr>
        <w:t>, 40(1), pp. 19-</w:t>
      </w:r>
      <w:r w:rsidR="00B6191F">
        <w:rPr>
          <w:rFonts w:ascii="Arial" w:hAnsi="Arial" w:cs="Arial"/>
        </w:rPr>
        <w:t>22</w:t>
      </w:r>
      <w:r w:rsidR="009D7EC0">
        <w:rPr>
          <w:rFonts w:ascii="Arial" w:hAnsi="Arial" w:cs="Arial"/>
        </w:rPr>
        <w:t>. Available at:</w:t>
      </w:r>
      <w:r w:rsidR="00AD7F2F">
        <w:rPr>
          <w:rFonts w:ascii="Arial" w:hAnsi="Arial" w:cs="Arial"/>
        </w:rPr>
        <w:t xml:space="preserve"> </w:t>
      </w:r>
      <w:hyperlink r:id="rId31" w:history="1">
        <w:r w:rsidR="00AD7F2F" w:rsidRPr="00D20122">
          <w:rPr>
            <w:rStyle w:val="Hyperlink"/>
            <w:rFonts w:ascii="Arial" w:hAnsi="Arial" w:cs="Arial"/>
          </w:rPr>
          <w:t>https://eric.ed.gov/?id=EJ961998</w:t>
        </w:r>
      </w:hyperlink>
      <w:r w:rsidR="00AD7F2F">
        <w:rPr>
          <w:rFonts w:ascii="Arial" w:hAnsi="Arial" w:cs="Arial"/>
        </w:rPr>
        <w:t xml:space="preserve"> </w:t>
      </w:r>
      <w:r w:rsidR="00AD7F2F">
        <w:rPr>
          <w:rFonts w:ascii="Arial" w:hAnsi="Arial" w:cs="Arial"/>
        </w:rPr>
        <w:t>(Accessed: 28 April 2025).</w:t>
      </w:r>
    </w:p>
    <w:p w14:paraId="393FB862" w14:textId="76F50D11" w:rsidR="00E70F57" w:rsidRDefault="00E70F57" w:rsidP="00D641E2">
      <w:pPr>
        <w:rPr>
          <w:rFonts w:ascii="Arial" w:hAnsi="Arial" w:cs="Arial"/>
        </w:rPr>
      </w:pPr>
      <w:r w:rsidRPr="00E70F57">
        <w:rPr>
          <w:rFonts w:ascii="Arial" w:hAnsi="Arial" w:cs="Arial"/>
        </w:rPr>
        <w:t xml:space="preserve">Doyle, J. (2024) ‘Fragile Trust, Stable Mistrust: A Theory of the Formation and Sustainability of Social Trust’, </w:t>
      </w:r>
      <w:r w:rsidRPr="00E70F57">
        <w:rPr>
          <w:rFonts w:ascii="Arial" w:hAnsi="Arial" w:cs="Arial"/>
          <w:i/>
          <w:iCs/>
        </w:rPr>
        <w:t>Social psychology quarterly</w:t>
      </w:r>
      <w:r w:rsidRPr="00E70F57">
        <w:rPr>
          <w:rFonts w:ascii="Arial" w:hAnsi="Arial" w:cs="Arial"/>
        </w:rPr>
        <w:t xml:space="preserve">, 87(4), pp. 333–356. Available at: </w:t>
      </w:r>
      <w:hyperlink r:id="rId32" w:history="1">
        <w:r w:rsidRPr="00E70F57">
          <w:rPr>
            <w:rStyle w:val="Hyperlink"/>
            <w:rFonts w:ascii="Arial" w:hAnsi="Arial" w:cs="Arial"/>
          </w:rPr>
          <w:t>https://doi.org/10.1177/01902725231204848</w:t>
        </w:r>
      </w:hyperlink>
      <w:r w:rsidR="00AD7F2F">
        <w:rPr>
          <w:rFonts w:ascii="Arial" w:hAnsi="Arial" w:cs="Arial"/>
        </w:rPr>
        <w:t xml:space="preserve"> </w:t>
      </w:r>
      <w:r w:rsidR="00AC1882">
        <w:rPr>
          <w:rFonts w:ascii="Arial" w:hAnsi="Arial" w:cs="Arial"/>
        </w:rPr>
        <w:t>(Accessed: 28 April 2025).</w:t>
      </w:r>
    </w:p>
    <w:p w14:paraId="48549951" w14:textId="3E6933DF" w:rsidR="007D4FEA" w:rsidRDefault="007D4FEA" w:rsidP="00D641E2">
      <w:pPr>
        <w:rPr>
          <w:rFonts w:ascii="Arial" w:hAnsi="Arial" w:cs="Arial"/>
        </w:rPr>
      </w:pPr>
      <w:r w:rsidRPr="007D4FEA">
        <w:rPr>
          <w:rFonts w:ascii="Arial" w:hAnsi="Arial" w:cs="Arial"/>
        </w:rPr>
        <w:t xml:space="preserve">Dobson, K.S.H., Dittmann, A.G. and Yeager, D.S. (2025) ‘A transparency statement improves trust in community-police interactions’, </w:t>
      </w:r>
      <w:r w:rsidRPr="007D4FEA">
        <w:rPr>
          <w:rFonts w:ascii="Arial" w:hAnsi="Arial" w:cs="Arial"/>
          <w:i/>
          <w:iCs/>
        </w:rPr>
        <w:t>Nature communications</w:t>
      </w:r>
      <w:r w:rsidRPr="007D4FEA">
        <w:rPr>
          <w:rFonts w:ascii="Arial" w:hAnsi="Arial" w:cs="Arial"/>
        </w:rPr>
        <w:t xml:space="preserve">, 16(1), pp. 2285–19. Available at: </w:t>
      </w:r>
      <w:hyperlink r:id="rId33" w:history="1">
        <w:r w:rsidRPr="007D4FEA">
          <w:rPr>
            <w:rStyle w:val="Hyperlink"/>
            <w:rFonts w:ascii="Arial" w:hAnsi="Arial" w:cs="Arial"/>
          </w:rPr>
          <w:t>https://doi.org/10.1038/s41467-024-55709-6</w:t>
        </w:r>
      </w:hyperlink>
      <w:r w:rsidR="00AD7F2F">
        <w:rPr>
          <w:rFonts w:ascii="Arial" w:hAnsi="Arial" w:cs="Arial"/>
        </w:rPr>
        <w:t xml:space="preserve"> </w:t>
      </w:r>
      <w:r w:rsidR="00AC1882">
        <w:rPr>
          <w:rFonts w:ascii="Arial" w:hAnsi="Arial" w:cs="Arial"/>
        </w:rPr>
        <w:t>(Accessed: 28 April 2025).</w:t>
      </w:r>
    </w:p>
    <w:p w14:paraId="19FD60C2" w14:textId="584AB700" w:rsidR="00831D74" w:rsidRDefault="00831D74" w:rsidP="00AC1882">
      <w:pPr>
        <w:jc w:val="both"/>
        <w:rPr>
          <w:rFonts w:ascii="Arial" w:hAnsi="Arial" w:cs="Arial"/>
        </w:rPr>
      </w:pPr>
      <w:r w:rsidRPr="00831D74">
        <w:rPr>
          <w:rFonts w:ascii="Arial" w:hAnsi="Arial" w:cs="Arial"/>
        </w:rPr>
        <w:t xml:space="preserve">Goulka, </w:t>
      </w:r>
      <w:r w:rsidR="00AC1882">
        <w:rPr>
          <w:rFonts w:ascii="Arial" w:hAnsi="Arial" w:cs="Arial"/>
        </w:rPr>
        <w:t xml:space="preserve">J., </w:t>
      </w:r>
      <w:r w:rsidRPr="00831D74">
        <w:rPr>
          <w:rFonts w:ascii="Arial" w:hAnsi="Arial" w:cs="Arial"/>
        </w:rPr>
        <w:t>Pozo</w:t>
      </w:r>
      <w:r w:rsidR="004D75CF">
        <w:rPr>
          <w:rFonts w:ascii="Arial" w:hAnsi="Arial" w:cs="Arial"/>
        </w:rPr>
        <w:t>, B.</w:t>
      </w:r>
      <w:r w:rsidRPr="00831D74">
        <w:rPr>
          <w:rFonts w:ascii="Arial" w:hAnsi="Arial" w:cs="Arial"/>
        </w:rPr>
        <w:t xml:space="preserve"> and </w:t>
      </w:r>
      <w:proofErr w:type="spellStart"/>
      <w:r w:rsidRPr="00831D74">
        <w:rPr>
          <w:rFonts w:ascii="Arial" w:hAnsi="Arial" w:cs="Arial"/>
        </w:rPr>
        <w:t>Beletsky</w:t>
      </w:r>
      <w:proofErr w:type="spellEnd"/>
      <w:r w:rsidR="004D75CF">
        <w:rPr>
          <w:rFonts w:ascii="Arial" w:hAnsi="Arial" w:cs="Arial"/>
        </w:rPr>
        <w:t>, L.</w:t>
      </w:r>
      <w:r w:rsidRPr="00831D74">
        <w:rPr>
          <w:rFonts w:ascii="Arial" w:hAnsi="Arial" w:cs="Arial"/>
        </w:rPr>
        <w:t xml:space="preserve"> (2021) ‘From public safety to public health: Re-envisioning the goals and methods of policing’, </w:t>
      </w:r>
      <w:r w:rsidRPr="00831D74">
        <w:rPr>
          <w:rFonts w:ascii="Arial" w:hAnsi="Arial" w:cs="Arial"/>
          <w:i/>
          <w:iCs/>
        </w:rPr>
        <w:t>Journal of community safety &amp; well-being</w:t>
      </w:r>
      <w:r w:rsidRPr="00831D74">
        <w:rPr>
          <w:rFonts w:ascii="Arial" w:hAnsi="Arial" w:cs="Arial"/>
        </w:rPr>
        <w:t xml:space="preserve">, 6(1). Available at: </w:t>
      </w:r>
      <w:hyperlink r:id="rId34" w:history="1">
        <w:r w:rsidRPr="00831D74">
          <w:rPr>
            <w:rStyle w:val="Hyperlink"/>
            <w:rFonts w:ascii="Arial" w:hAnsi="Arial" w:cs="Arial"/>
          </w:rPr>
          <w:t>https://doi.org/10.35502/jcswb.184</w:t>
        </w:r>
      </w:hyperlink>
      <w:r w:rsidR="00AC1882">
        <w:rPr>
          <w:rFonts w:ascii="Arial" w:hAnsi="Arial" w:cs="Arial"/>
        </w:rPr>
        <w:t xml:space="preserve"> </w:t>
      </w:r>
      <w:r w:rsidR="00AC1882">
        <w:rPr>
          <w:rFonts w:ascii="Arial" w:hAnsi="Arial" w:cs="Arial"/>
        </w:rPr>
        <w:t>(Accessed: 28 April 2025).</w:t>
      </w:r>
    </w:p>
    <w:p w14:paraId="7089EADA" w14:textId="5FA9A18C" w:rsidR="00B91300" w:rsidRDefault="00B91300" w:rsidP="00D641E2">
      <w:pPr>
        <w:rPr>
          <w:rFonts w:ascii="Arial" w:hAnsi="Arial" w:cs="Arial"/>
        </w:rPr>
      </w:pPr>
      <w:r w:rsidRPr="00B91300">
        <w:rPr>
          <w:rFonts w:ascii="Arial" w:hAnsi="Arial" w:cs="Arial"/>
        </w:rPr>
        <w:t xml:space="preserve">Kappes, C., Greve, W. and Hellmers, S. (2013) ‘Fear of crime in old age: precautious behaviour and its relation to situational fear’, </w:t>
      </w:r>
      <w:r w:rsidRPr="00B91300">
        <w:rPr>
          <w:rFonts w:ascii="Arial" w:hAnsi="Arial" w:cs="Arial"/>
          <w:i/>
          <w:iCs/>
        </w:rPr>
        <w:t>European journal of ageing</w:t>
      </w:r>
      <w:r w:rsidRPr="00B91300">
        <w:rPr>
          <w:rFonts w:ascii="Arial" w:hAnsi="Arial" w:cs="Arial"/>
        </w:rPr>
        <w:t xml:space="preserve">, 10(2), pp. 111–125. Available at: </w:t>
      </w:r>
      <w:hyperlink r:id="rId35" w:history="1">
        <w:r w:rsidRPr="00B91300">
          <w:rPr>
            <w:rStyle w:val="Hyperlink"/>
            <w:rFonts w:ascii="Arial" w:hAnsi="Arial" w:cs="Arial"/>
          </w:rPr>
          <w:t>https://doi.org/10.1007/s10433-012-0255-3</w:t>
        </w:r>
      </w:hyperlink>
      <w:r>
        <w:rPr>
          <w:rFonts w:ascii="Arial" w:hAnsi="Arial" w:cs="Arial"/>
        </w:rPr>
        <w:t xml:space="preserve"> </w:t>
      </w:r>
      <w:r w:rsidR="004D75CF">
        <w:rPr>
          <w:rFonts w:ascii="Arial" w:hAnsi="Arial" w:cs="Arial"/>
        </w:rPr>
        <w:t>(Accessed: 28 April 2025).</w:t>
      </w:r>
    </w:p>
    <w:p w14:paraId="49523DB9" w14:textId="49BF7674" w:rsidR="00507C39" w:rsidRPr="00E21591" w:rsidRDefault="005B315A" w:rsidP="00D641E2">
      <w:pPr>
        <w:rPr>
          <w:rFonts w:ascii="Arial" w:hAnsi="Arial" w:cs="Arial"/>
        </w:rPr>
      </w:pPr>
      <w:r w:rsidRPr="00FC22A8">
        <w:rPr>
          <w:rFonts w:ascii="Arial" w:hAnsi="Arial" w:cs="Arial"/>
        </w:rPr>
        <w:t>Mishra, P., Pandey</w:t>
      </w:r>
      <w:r w:rsidR="006C1A57" w:rsidRPr="00FC22A8">
        <w:rPr>
          <w:rFonts w:ascii="Arial" w:hAnsi="Arial" w:cs="Arial"/>
        </w:rPr>
        <w:t xml:space="preserve">, C., Chandra, M., Singh, U., </w:t>
      </w:r>
      <w:proofErr w:type="spellStart"/>
      <w:r w:rsidR="00FC22A8" w:rsidRPr="00FC22A8">
        <w:rPr>
          <w:rFonts w:ascii="Arial" w:hAnsi="Arial" w:cs="Arial"/>
        </w:rPr>
        <w:t>Keshri</w:t>
      </w:r>
      <w:proofErr w:type="spellEnd"/>
      <w:r w:rsidR="00FC22A8" w:rsidRPr="00FC22A8">
        <w:rPr>
          <w:rFonts w:ascii="Arial" w:hAnsi="Arial" w:cs="Arial"/>
        </w:rPr>
        <w:t xml:space="preserve">, A. and </w:t>
      </w:r>
      <w:proofErr w:type="spellStart"/>
      <w:r w:rsidR="00FC22A8" w:rsidRPr="00FC22A8">
        <w:rPr>
          <w:rFonts w:ascii="Arial" w:hAnsi="Arial" w:cs="Arial"/>
        </w:rPr>
        <w:t>Sabaretnam</w:t>
      </w:r>
      <w:proofErr w:type="spellEnd"/>
      <w:r w:rsidR="00FC22A8" w:rsidRPr="00FC22A8">
        <w:rPr>
          <w:rFonts w:ascii="Arial" w:hAnsi="Arial" w:cs="Arial"/>
        </w:rPr>
        <w:t>, M</w:t>
      </w:r>
      <w:r w:rsidR="00FC22A8">
        <w:rPr>
          <w:rFonts w:ascii="Arial" w:hAnsi="Arial" w:cs="Arial"/>
          <w:i/>
          <w:iCs/>
        </w:rPr>
        <w:t>.</w:t>
      </w:r>
      <w:r w:rsidR="00507C39" w:rsidRPr="00507C39">
        <w:rPr>
          <w:rFonts w:ascii="Arial" w:hAnsi="Arial" w:cs="Arial"/>
        </w:rPr>
        <w:t xml:space="preserve"> (2019) ‘Selection of appropriate statistical methods for data analysis’, </w:t>
      </w:r>
      <w:r w:rsidR="00507C39" w:rsidRPr="00507C39">
        <w:rPr>
          <w:rFonts w:ascii="Arial" w:hAnsi="Arial" w:cs="Arial"/>
          <w:i/>
          <w:iCs/>
        </w:rPr>
        <w:t>Annals of cardiac anaesthesia</w:t>
      </w:r>
      <w:r w:rsidR="00507C39" w:rsidRPr="00507C39">
        <w:rPr>
          <w:rFonts w:ascii="Arial" w:hAnsi="Arial" w:cs="Arial"/>
        </w:rPr>
        <w:t xml:space="preserve">, 22(3), pp. 297–301. Available at: </w:t>
      </w:r>
      <w:hyperlink r:id="rId36" w:history="1">
        <w:r w:rsidR="00507C39" w:rsidRPr="00507C39">
          <w:rPr>
            <w:rStyle w:val="Hyperlink"/>
            <w:rFonts w:ascii="Arial" w:hAnsi="Arial" w:cs="Arial"/>
          </w:rPr>
          <w:t>https://doi.org/10</w:t>
        </w:r>
        <w:r w:rsidR="00507C39" w:rsidRPr="00507C39">
          <w:rPr>
            <w:rStyle w:val="Hyperlink"/>
            <w:rFonts w:ascii="Arial" w:hAnsi="Arial" w:cs="Arial"/>
          </w:rPr>
          <w:t>.</w:t>
        </w:r>
        <w:r w:rsidR="00507C39" w:rsidRPr="00507C39">
          <w:rPr>
            <w:rStyle w:val="Hyperlink"/>
            <w:rFonts w:ascii="Arial" w:hAnsi="Arial" w:cs="Arial"/>
          </w:rPr>
          <w:t>4103/aca.ACA_248_18</w:t>
        </w:r>
      </w:hyperlink>
      <w:r w:rsidR="00AB65B1">
        <w:rPr>
          <w:rFonts w:ascii="Arial" w:hAnsi="Arial" w:cs="Arial"/>
        </w:rPr>
        <w:t xml:space="preserve"> </w:t>
      </w:r>
      <w:r w:rsidR="00AB65B1">
        <w:rPr>
          <w:rFonts w:ascii="Arial" w:hAnsi="Arial" w:cs="Arial"/>
        </w:rPr>
        <w:t>(Accessed: 28 April 2025).</w:t>
      </w:r>
    </w:p>
    <w:p w14:paraId="5AE58C3F" w14:textId="19E0BC61" w:rsidR="00254DAB" w:rsidRDefault="00254DAB" w:rsidP="00254DAB">
      <w:pPr>
        <w:rPr>
          <w:rFonts w:ascii="Arial" w:hAnsi="Arial" w:cs="Arial"/>
        </w:rPr>
      </w:pPr>
      <w:proofErr w:type="spellStart"/>
      <w:r w:rsidRPr="00254DAB">
        <w:rPr>
          <w:rFonts w:ascii="Arial" w:hAnsi="Arial" w:cs="Arial"/>
        </w:rPr>
        <w:t>Timukaite</w:t>
      </w:r>
      <w:proofErr w:type="spellEnd"/>
      <w:r w:rsidRPr="00254DAB">
        <w:rPr>
          <w:rFonts w:ascii="Arial" w:hAnsi="Arial" w:cs="Arial"/>
        </w:rPr>
        <w:t xml:space="preserve">, A. and Buil-Gil, D. (2025) ‘Trust in the police and crime reporting: Reassessing assumptions in the context of violent crime in England and Wales’, </w:t>
      </w:r>
      <w:r w:rsidRPr="00254DAB">
        <w:rPr>
          <w:rFonts w:ascii="Arial" w:hAnsi="Arial" w:cs="Arial"/>
          <w:i/>
          <w:iCs/>
        </w:rPr>
        <w:t>International review of victimology</w:t>
      </w:r>
      <w:r w:rsidRPr="00254DAB">
        <w:rPr>
          <w:rFonts w:ascii="Arial" w:hAnsi="Arial" w:cs="Arial"/>
        </w:rPr>
        <w:t xml:space="preserve">, 31(2), pp. 265–284. Available at: </w:t>
      </w:r>
      <w:hyperlink r:id="rId37" w:history="1">
        <w:r w:rsidRPr="00254DAB">
          <w:rPr>
            <w:rStyle w:val="Hyperlink"/>
            <w:rFonts w:ascii="Arial" w:hAnsi="Arial" w:cs="Arial"/>
          </w:rPr>
          <w:t>https://doi.org/10.1177/02697580241296569</w:t>
        </w:r>
      </w:hyperlink>
      <w:r w:rsidR="00AB65B1">
        <w:rPr>
          <w:rFonts w:ascii="Arial" w:hAnsi="Arial" w:cs="Arial"/>
        </w:rPr>
        <w:t xml:space="preserve"> </w:t>
      </w:r>
      <w:r w:rsidR="00AB65B1">
        <w:rPr>
          <w:rFonts w:ascii="Arial" w:hAnsi="Arial" w:cs="Arial"/>
        </w:rPr>
        <w:t>(Accessed: 28 April 2025).</w:t>
      </w:r>
    </w:p>
    <w:p w14:paraId="0C36E1FF" w14:textId="5CF1AEA8" w:rsidR="00455252" w:rsidRDefault="00455252" w:rsidP="00254DAB">
      <w:pPr>
        <w:rPr>
          <w:rFonts w:ascii="Arial" w:hAnsi="Arial" w:cs="Arial"/>
        </w:rPr>
      </w:pPr>
      <w:r w:rsidRPr="00455252">
        <w:rPr>
          <w:rFonts w:ascii="Arial" w:hAnsi="Arial" w:cs="Arial"/>
        </w:rPr>
        <w:t xml:space="preserve">Vaish, A., Grossmann, T. and Woodward, A. (2008) ‘Not All Emotions Are Created Equal: The Negativity Bias in Social-Emotional Development’, </w:t>
      </w:r>
      <w:r w:rsidRPr="00455252">
        <w:rPr>
          <w:rFonts w:ascii="Arial" w:hAnsi="Arial" w:cs="Arial"/>
          <w:i/>
          <w:iCs/>
        </w:rPr>
        <w:t>Psychological bulletin</w:t>
      </w:r>
      <w:r w:rsidRPr="00455252">
        <w:rPr>
          <w:rFonts w:ascii="Arial" w:hAnsi="Arial" w:cs="Arial"/>
        </w:rPr>
        <w:t xml:space="preserve">, 134(3), pp. 383–403. Available at: </w:t>
      </w:r>
      <w:hyperlink r:id="rId38" w:history="1">
        <w:r w:rsidRPr="00455252">
          <w:rPr>
            <w:rStyle w:val="Hyperlink"/>
            <w:rFonts w:ascii="Arial" w:hAnsi="Arial" w:cs="Arial"/>
          </w:rPr>
          <w:t>https://doi.org/10.1037/0033-2909.134.3.383</w:t>
        </w:r>
      </w:hyperlink>
      <w:r w:rsidR="00AB65B1">
        <w:rPr>
          <w:rFonts w:ascii="Arial" w:hAnsi="Arial" w:cs="Arial"/>
        </w:rPr>
        <w:t xml:space="preserve"> </w:t>
      </w:r>
      <w:r w:rsidR="00AB65B1">
        <w:rPr>
          <w:rFonts w:ascii="Arial" w:hAnsi="Arial" w:cs="Arial"/>
        </w:rPr>
        <w:t>(Accessed: 28 April 2025).</w:t>
      </w:r>
    </w:p>
    <w:p w14:paraId="32DB7296" w14:textId="565FA746" w:rsidR="00221C1B" w:rsidRPr="00254DAB" w:rsidRDefault="00221C1B" w:rsidP="00254DAB">
      <w:pPr>
        <w:rPr>
          <w:rFonts w:ascii="Arial" w:hAnsi="Arial" w:cs="Arial"/>
        </w:rPr>
      </w:pPr>
      <w:r w:rsidRPr="00221C1B">
        <w:rPr>
          <w:rFonts w:ascii="Arial" w:hAnsi="Arial" w:cs="Arial"/>
        </w:rPr>
        <w:t xml:space="preserve">Wheelock, D., Stroshine, M.S. and O’Hear, M. (2019) ‘Disentangling the Relationship Between Race and Attitudes Toward the Police: Police Contact, Perceptions of Safety, and Procedural Justice’, </w:t>
      </w:r>
      <w:r w:rsidRPr="00221C1B">
        <w:rPr>
          <w:rFonts w:ascii="Arial" w:hAnsi="Arial" w:cs="Arial"/>
          <w:i/>
          <w:iCs/>
        </w:rPr>
        <w:t>Crime and delinquency</w:t>
      </w:r>
      <w:r w:rsidRPr="00221C1B">
        <w:rPr>
          <w:rFonts w:ascii="Arial" w:hAnsi="Arial" w:cs="Arial"/>
        </w:rPr>
        <w:t xml:space="preserve">, 65(7), pp. 941–968. Available at: </w:t>
      </w:r>
      <w:hyperlink r:id="rId39" w:history="1">
        <w:r w:rsidRPr="00221C1B">
          <w:rPr>
            <w:rStyle w:val="Hyperlink"/>
            <w:rFonts w:ascii="Arial" w:hAnsi="Arial" w:cs="Arial"/>
          </w:rPr>
          <w:t>https://doi.org/10.1177/0011128718811928</w:t>
        </w:r>
      </w:hyperlink>
      <w:r w:rsidR="00AB65B1">
        <w:rPr>
          <w:rFonts w:ascii="Arial" w:hAnsi="Arial" w:cs="Arial"/>
        </w:rPr>
        <w:t xml:space="preserve"> </w:t>
      </w:r>
      <w:r w:rsidR="00AB65B1">
        <w:rPr>
          <w:rFonts w:ascii="Arial" w:hAnsi="Arial" w:cs="Arial"/>
        </w:rPr>
        <w:t>(Accessed: 28 April 2025).</w:t>
      </w:r>
    </w:p>
    <w:p w14:paraId="6D3261F7" w14:textId="2BD03F3F" w:rsidR="009753C5" w:rsidRPr="00816166" w:rsidRDefault="007B5656" w:rsidP="00D641E2">
      <w:pPr>
        <w:rPr>
          <w:rFonts w:ascii="Arial" w:hAnsi="Arial" w:cs="Arial"/>
        </w:rPr>
      </w:pPr>
      <w:r w:rsidRPr="007B5656">
        <w:rPr>
          <w:rFonts w:ascii="Arial" w:hAnsi="Arial" w:cs="Arial"/>
        </w:rPr>
        <w:t xml:space="preserve">Xu, W. and Zammit, K. (2020) ‘Applying Thematic Analysis to Education: A Hybrid Approach to Interpreting Data in Practitioner Research’, </w:t>
      </w:r>
      <w:r w:rsidRPr="007B5656">
        <w:rPr>
          <w:rFonts w:ascii="Arial" w:hAnsi="Arial" w:cs="Arial"/>
          <w:i/>
          <w:iCs/>
        </w:rPr>
        <w:t>International journal of qualitative methods</w:t>
      </w:r>
      <w:r w:rsidRPr="007B5656">
        <w:rPr>
          <w:rFonts w:ascii="Arial" w:hAnsi="Arial" w:cs="Arial"/>
        </w:rPr>
        <w:t xml:space="preserve">, 19. Available at: </w:t>
      </w:r>
      <w:hyperlink r:id="rId40" w:history="1">
        <w:r w:rsidRPr="007B5656">
          <w:rPr>
            <w:rStyle w:val="Hyperlink"/>
            <w:rFonts w:ascii="Arial" w:hAnsi="Arial" w:cs="Arial"/>
          </w:rPr>
          <w:t>https://doi.org/10.1177/1609406920918810</w:t>
        </w:r>
      </w:hyperlink>
      <w:r w:rsidR="00AB65B1">
        <w:rPr>
          <w:rFonts w:ascii="Arial" w:hAnsi="Arial" w:cs="Arial"/>
        </w:rPr>
        <w:t xml:space="preserve"> </w:t>
      </w:r>
      <w:r w:rsidR="00AB65B1">
        <w:rPr>
          <w:rFonts w:ascii="Arial" w:hAnsi="Arial" w:cs="Arial"/>
        </w:rPr>
        <w:t>(Accessed: 28 April 2025).</w:t>
      </w:r>
    </w:p>
    <w:sectPr w:rsidR="009753C5" w:rsidRPr="008161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CF2"/>
    <w:rsid w:val="0000537A"/>
    <w:rsid w:val="000213B7"/>
    <w:rsid w:val="000424AF"/>
    <w:rsid w:val="00045B65"/>
    <w:rsid w:val="0004609C"/>
    <w:rsid w:val="0005423C"/>
    <w:rsid w:val="00057CD4"/>
    <w:rsid w:val="00073056"/>
    <w:rsid w:val="000A1DC5"/>
    <w:rsid w:val="000A27B1"/>
    <w:rsid w:val="000B574F"/>
    <w:rsid w:val="000F070A"/>
    <w:rsid w:val="00100310"/>
    <w:rsid w:val="00102F96"/>
    <w:rsid w:val="00121B1A"/>
    <w:rsid w:val="0012399B"/>
    <w:rsid w:val="001327FC"/>
    <w:rsid w:val="00133F21"/>
    <w:rsid w:val="001519A5"/>
    <w:rsid w:val="00152C41"/>
    <w:rsid w:val="00155AA6"/>
    <w:rsid w:val="00156CAE"/>
    <w:rsid w:val="00160CAA"/>
    <w:rsid w:val="00162669"/>
    <w:rsid w:val="001663BC"/>
    <w:rsid w:val="00187793"/>
    <w:rsid w:val="001879B3"/>
    <w:rsid w:val="00194A7E"/>
    <w:rsid w:val="001A6150"/>
    <w:rsid w:val="001A6257"/>
    <w:rsid w:val="001B2CE1"/>
    <w:rsid w:val="001B72E6"/>
    <w:rsid w:val="001C3D59"/>
    <w:rsid w:val="001D34E2"/>
    <w:rsid w:val="001E31AD"/>
    <w:rsid w:val="001E70DA"/>
    <w:rsid w:val="001F105C"/>
    <w:rsid w:val="00203BF5"/>
    <w:rsid w:val="00217D48"/>
    <w:rsid w:val="00220E5F"/>
    <w:rsid w:val="00221C1B"/>
    <w:rsid w:val="0023059B"/>
    <w:rsid w:val="0023174A"/>
    <w:rsid w:val="002439EE"/>
    <w:rsid w:val="00254DAB"/>
    <w:rsid w:val="00255806"/>
    <w:rsid w:val="0027004B"/>
    <w:rsid w:val="002844DE"/>
    <w:rsid w:val="00284B52"/>
    <w:rsid w:val="00286A10"/>
    <w:rsid w:val="00296044"/>
    <w:rsid w:val="002A2FCC"/>
    <w:rsid w:val="002B7420"/>
    <w:rsid w:val="002D1879"/>
    <w:rsid w:val="002D5E62"/>
    <w:rsid w:val="002D7FB8"/>
    <w:rsid w:val="002E0221"/>
    <w:rsid w:val="002E1449"/>
    <w:rsid w:val="002E52AC"/>
    <w:rsid w:val="002E74DC"/>
    <w:rsid w:val="002F2320"/>
    <w:rsid w:val="00303926"/>
    <w:rsid w:val="003311CF"/>
    <w:rsid w:val="00353A2D"/>
    <w:rsid w:val="00364277"/>
    <w:rsid w:val="00366B48"/>
    <w:rsid w:val="00371E67"/>
    <w:rsid w:val="003A3FC5"/>
    <w:rsid w:val="003A500E"/>
    <w:rsid w:val="003C7106"/>
    <w:rsid w:val="003D527F"/>
    <w:rsid w:val="003D5789"/>
    <w:rsid w:val="003D7CCE"/>
    <w:rsid w:val="003E165D"/>
    <w:rsid w:val="003E3EE7"/>
    <w:rsid w:val="003F0BF4"/>
    <w:rsid w:val="0041760D"/>
    <w:rsid w:val="00422630"/>
    <w:rsid w:val="00425288"/>
    <w:rsid w:val="00430359"/>
    <w:rsid w:val="00455252"/>
    <w:rsid w:val="00455E3C"/>
    <w:rsid w:val="00456DD5"/>
    <w:rsid w:val="0045780C"/>
    <w:rsid w:val="004606F5"/>
    <w:rsid w:val="00470DEE"/>
    <w:rsid w:val="00470F68"/>
    <w:rsid w:val="00471193"/>
    <w:rsid w:val="00472A2B"/>
    <w:rsid w:val="00473235"/>
    <w:rsid w:val="00481F1F"/>
    <w:rsid w:val="00485B23"/>
    <w:rsid w:val="004975D4"/>
    <w:rsid w:val="00497FCB"/>
    <w:rsid w:val="004A1BAD"/>
    <w:rsid w:val="004B5356"/>
    <w:rsid w:val="004D123E"/>
    <w:rsid w:val="004D75CF"/>
    <w:rsid w:val="004E072F"/>
    <w:rsid w:val="004F03D8"/>
    <w:rsid w:val="004F0FA6"/>
    <w:rsid w:val="005078F2"/>
    <w:rsid w:val="00507C39"/>
    <w:rsid w:val="005134CF"/>
    <w:rsid w:val="0051454A"/>
    <w:rsid w:val="00531EE2"/>
    <w:rsid w:val="005324BF"/>
    <w:rsid w:val="00533336"/>
    <w:rsid w:val="00541131"/>
    <w:rsid w:val="00545D59"/>
    <w:rsid w:val="00547B3E"/>
    <w:rsid w:val="00557EFD"/>
    <w:rsid w:val="00571DA6"/>
    <w:rsid w:val="00583614"/>
    <w:rsid w:val="00593D64"/>
    <w:rsid w:val="005A715B"/>
    <w:rsid w:val="005B0817"/>
    <w:rsid w:val="005B2F3F"/>
    <w:rsid w:val="005B315A"/>
    <w:rsid w:val="005B7D73"/>
    <w:rsid w:val="005C0572"/>
    <w:rsid w:val="005D05ED"/>
    <w:rsid w:val="005D1D41"/>
    <w:rsid w:val="005D353F"/>
    <w:rsid w:val="005D5961"/>
    <w:rsid w:val="005E3AE5"/>
    <w:rsid w:val="005E4905"/>
    <w:rsid w:val="005E7801"/>
    <w:rsid w:val="005F557E"/>
    <w:rsid w:val="005F6C43"/>
    <w:rsid w:val="005F7E08"/>
    <w:rsid w:val="006035F8"/>
    <w:rsid w:val="00607BF0"/>
    <w:rsid w:val="00610BE5"/>
    <w:rsid w:val="00611F6F"/>
    <w:rsid w:val="006331D7"/>
    <w:rsid w:val="00636283"/>
    <w:rsid w:val="006374B3"/>
    <w:rsid w:val="006437C9"/>
    <w:rsid w:val="00653A09"/>
    <w:rsid w:val="00656707"/>
    <w:rsid w:val="00656711"/>
    <w:rsid w:val="00670041"/>
    <w:rsid w:val="00670199"/>
    <w:rsid w:val="00673167"/>
    <w:rsid w:val="00680A7B"/>
    <w:rsid w:val="00690F81"/>
    <w:rsid w:val="0069269B"/>
    <w:rsid w:val="006A11E2"/>
    <w:rsid w:val="006A26CB"/>
    <w:rsid w:val="006A4F2A"/>
    <w:rsid w:val="006A7C21"/>
    <w:rsid w:val="006B3380"/>
    <w:rsid w:val="006C1A57"/>
    <w:rsid w:val="006C5ACB"/>
    <w:rsid w:val="006E3DEC"/>
    <w:rsid w:val="006E46D1"/>
    <w:rsid w:val="00716008"/>
    <w:rsid w:val="00721138"/>
    <w:rsid w:val="007233DF"/>
    <w:rsid w:val="00732ED0"/>
    <w:rsid w:val="00754EC8"/>
    <w:rsid w:val="00761750"/>
    <w:rsid w:val="00763FF8"/>
    <w:rsid w:val="0079538D"/>
    <w:rsid w:val="00797A91"/>
    <w:rsid w:val="007B15E2"/>
    <w:rsid w:val="007B2CB7"/>
    <w:rsid w:val="007B2FAE"/>
    <w:rsid w:val="007B5656"/>
    <w:rsid w:val="007C1526"/>
    <w:rsid w:val="007D4FEA"/>
    <w:rsid w:val="007E0B1D"/>
    <w:rsid w:val="007E3073"/>
    <w:rsid w:val="007E6F1E"/>
    <w:rsid w:val="007F636B"/>
    <w:rsid w:val="0081067F"/>
    <w:rsid w:val="00816166"/>
    <w:rsid w:val="0082179F"/>
    <w:rsid w:val="008233C5"/>
    <w:rsid w:val="00831D74"/>
    <w:rsid w:val="0083441B"/>
    <w:rsid w:val="00837836"/>
    <w:rsid w:val="0084247F"/>
    <w:rsid w:val="0085126D"/>
    <w:rsid w:val="00874A19"/>
    <w:rsid w:val="008771A1"/>
    <w:rsid w:val="00881267"/>
    <w:rsid w:val="00893AC3"/>
    <w:rsid w:val="00897AD2"/>
    <w:rsid w:val="008A06F2"/>
    <w:rsid w:val="008A5D01"/>
    <w:rsid w:val="008B1C7E"/>
    <w:rsid w:val="008B4E2B"/>
    <w:rsid w:val="008B5840"/>
    <w:rsid w:val="008B5D1B"/>
    <w:rsid w:val="008C2931"/>
    <w:rsid w:val="008D42B0"/>
    <w:rsid w:val="008D684E"/>
    <w:rsid w:val="008D7B5D"/>
    <w:rsid w:val="008E59E8"/>
    <w:rsid w:val="008F57AF"/>
    <w:rsid w:val="00901F59"/>
    <w:rsid w:val="00903B60"/>
    <w:rsid w:val="00921CD7"/>
    <w:rsid w:val="00922FEA"/>
    <w:rsid w:val="00924A85"/>
    <w:rsid w:val="009319D6"/>
    <w:rsid w:val="00935003"/>
    <w:rsid w:val="0093601F"/>
    <w:rsid w:val="00943F52"/>
    <w:rsid w:val="00945223"/>
    <w:rsid w:val="009476AF"/>
    <w:rsid w:val="00952108"/>
    <w:rsid w:val="00957CDA"/>
    <w:rsid w:val="009753C5"/>
    <w:rsid w:val="00993EEF"/>
    <w:rsid w:val="009951C7"/>
    <w:rsid w:val="009B2981"/>
    <w:rsid w:val="009B2C85"/>
    <w:rsid w:val="009B31EF"/>
    <w:rsid w:val="009B5F7F"/>
    <w:rsid w:val="009B6A6E"/>
    <w:rsid w:val="009C5897"/>
    <w:rsid w:val="009C68DB"/>
    <w:rsid w:val="009D6887"/>
    <w:rsid w:val="009D7EC0"/>
    <w:rsid w:val="009F0A34"/>
    <w:rsid w:val="009F4CF2"/>
    <w:rsid w:val="00A16092"/>
    <w:rsid w:val="00A208C5"/>
    <w:rsid w:val="00A3263C"/>
    <w:rsid w:val="00A33305"/>
    <w:rsid w:val="00A55F53"/>
    <w:rsid w:val="00A61F6C"/>
    <w:rsid w:val="00A6524C"/>
    <w:rsid w:val="00A74950"/>
    <w:rsid w:val="00A83D9C"/>
    <w:rsid w:val="00A95357"/>
    <w:rsid w:val="00AB5B45"/>
    <w:rsid w:val="00AB65B1"/>
    <w:rsid w:val="00AC1882"/>
    <w:rsid w:val="00AC4E9D"/>
    <w:rsid w:val="00AD3821"/>
    <w:rsid w:val="00AD5E0D"/>
    <w:rsid w:val="00AD7F2F"/>
    <w:rsid w:val="00AE3436"/>
    <w:rsid w:val="00AE4EDF"/>
    <w:rsid w:val="00B02C66"/>
    <w:rsid w:val="00B07E12"/>
    <w:rsid w:val="00B23FEB"/>
    <w:rsid w:val="00B279B4"/>
    <w:rsid w:val="00B27E81"/>
    <w:rsid w:val="00B45643"/>
    <w:rsid w:val="00B5154D"/>
    <w:rsid w:val="00B548D3"/>
    <w:rsid w:val="00B6191F"/>
    <w:rsid w:val="00B74C55"/>
    <w:rsid w:val="00B74DA8"/>
    <w:rsid w:val="00B91300"/>
    <w:rsid w:val="00B92EC9"/>
    <w:rsid w:val="00B97450"/>
    <w:rsid w:val="00BA2CDF"/>
    <w:rsid w:val="00BC5B0C"/>
    <w:rsid w:val="00BC6FEC"/>
    <w:rsid w:val="00BD3061"/>
    <w:rsid w:val="00BD3D21"/>
    <w:rsid w:val="00BF6E12"/>
    <w:rsid w:val="00C10515"/>
    <w:rsid w:val="00C113E4"/>
    <w:rsid w:val="00C144BC"/>
    <w:rsid w:val="00C17737"/>
    <w:rsid w:val="00C20B76"/>
    <w:rsid w:val="00C27C61"/>
    <w:rsid w:val="00C47C3A"/>
    <w:rsid w:val="00C573B7"/>
    <w:rsid w:val="00C65D6C"/>
    <w:rsid w:val="00C66443"/>
    <w:rsid w:val="00C73499"/>
    <w:rsid w:val="00C75CD0"/>
    <w:rsid w:val="00C76EAC"/>
    <w:rsid w:val="00C83553"/>
    <w:rsid w:val="00C93960"/>
    <w:rsid w:val="00CA3F69"/>
    <w:rsid w:val="00CA56DB"/>
    <w:rsid w:val="00CB26DA"/>
    <w:rsid w:val="00CB2A33"/>
    <w:rsid w:val="00CB4826"/>
    <w:rsid w:val="00CB4A8A"/>
    <w:rsid w:val="00CC36F3"/>
    <w:rsid w:val="00CC3B4C"/>
    <w:rsid w:val="00CD3552"/>
    <w:rsid w:val="00CE14B4"/>
    <w:rsid w:val="00CE2B0D"/>
    <w:rsid w:val="00CF07C1"/>
    <w:rsid w:val="00CF4E5B"/>
    <w:rsid w:val="00D07CB0"/>
    <w:rsid w:val="00D12B6B"/>
    <w:rsid w:val="00D254F5"/>
    <w:rsid w:val="00D26E8D"/>
    <w:rsid w:val="00D30A19"/>
    <w:rsid w:val="00D420DF"/>
    <w:rsid w:val="00D43E13"/>
    <w:rsid w:val="00D5092B"/>
    <w:rsid w:val="00D53324"/>
    <w:rsid w:val="00D572AA"/>
    <w:rsid w:val="00D62D08"/>
    <w:rsid w:val="00D6352A"/>
    <w:rsid w:val="00D641E2"/>
    <w:rsid w:val="00D7116E"/>
    <w:rsid w:val="00D77C36"/>
    <w:rsid w:val="00D81520"/>
    <w:rsid w:val="00D84EE5"/>
    <w:rsid w:val="00D87EEC"/>
    <w:rsid w:val="00D91CDE"/>
    <w:rsid w:val="00D96B9C"/>
    <w:rsid w:val="00DD05BA"/>
    <w:rsid w:val="00DE62B6"/>
    <w:rsid w:val="00DF1944"/>
    <w:rsid w:val="00E00CAE"/>
    <w:rsid w:val="00E13EA4"/>
    <w:rsid w:val="00E20A74"/>
    <w:rsid w:val="00E213E8"/>
    <w:rsid w:val="00E21591"/>
    <w:rsid w:val="00E22543"/>
    <w:rsid w:val="00E330E1"/>
    <w:rsid w:val="00E34D18"/>
    <w:rsid w:val="00E4025C"/>
    <w:rsid w:val="00E421AA"/>
    <w:rsid w:val="00E42CA8"/>
    <w:rsid w:val="00E44E75"/>
    <w:rsid w:val="00E6074D"/>
    <w:rsid w:val="00E64262"/>
    <w:rsid w:val="00E70F57"/>
    <w:rsid w:val="00E73B4C"/>
    <w:rsid w:val="00E74DC5"/>
    <w:rsid w:val="00E811AB"/>
    <w:rsid w:val="00E85526"/>
    <w:rsid w:val="00E87592"/>
    <w:rsid w:val="00EA034F"/>
    <w:rsid w:val="00EA1CAD"/>
    <w:rsid w:val="00EA4495"/>
    <w:rsid w:val="00EB3ACD"/>
    <w:rsid w:val="00EB5446"/>
    <w:rsid w:val="00EB5761"/>
    <w:rsid w:val="00EB693D"/>
    <w:rsid w:val="00EC15B0"/>
    <w:rsid w:val="00EC26F4"/>
    <w:rsid w:val="00ED7CF9"/>
    <w:rsid w:val="00EE5048"/>
    <w:rsid w:val="00EE7609"/>
    <w:rsid w:val="00F01DB3"/>
    <w:rsid w:val="00F215C1"/>
    <w:rsid w:val="00F304F7"/>
    <w:rsid w:val="00F45705"/>
    <w:rsid w:val="00F47466"/>
    <w:rsid w:val="00F47ACD"/>
    <w:rsid w:val="00F60A11"/>
    <w:rsid w:val="00F63ED9"/>
    <w:rsid w:val="00F73434"/>
    <w:rsid w:val="00F801A5"/>
    <w:rsid w:val="00F80BA3"/>
    <w:rsid w:val="00F87FA3"/>
    <w:rsid w:val="00FB28D0"/>
    <w:rsid w:val="00FB2F94"/>
    <w:rsid w:val="00FB520C"/>
    <w:rsid w:val="00FB678C"/>
    <w:rsid w:val="00FC22A8"/>
    <w:rsid w:val="00FE534E"/>
    <w:rsid w:val="00FF5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688DF7"/>
  <w15:chartTrackingRefBased/>
  <w15:docId w15:val="{5DC65E5F-F57C-4D76-8CF6-E91931307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C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4C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4C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4C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4C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4C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4C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4C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4C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C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4C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4C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4C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4C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4C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4C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4C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4C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4C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4C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4C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4C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4C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4C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4C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4C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4C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4C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4C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4D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4DA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D75C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79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157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566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59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578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13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89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74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450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12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753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917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20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67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351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916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93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5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1688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571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9557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4552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761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1324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97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425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066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53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77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8748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41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950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155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16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6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016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233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6649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165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0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5752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387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788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061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793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772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9603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109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78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6973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4249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5302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97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941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086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2419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113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0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095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2633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661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6298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404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156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7730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147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657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6278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787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06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842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976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954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636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43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51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9506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039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784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210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204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66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3120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190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625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1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536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35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4886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450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474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13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392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5907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940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904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61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2350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5763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139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108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12013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2639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0149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7702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74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53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9290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923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426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3215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24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84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111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78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396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289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658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7472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hyperlink" Target="https://doi.org/10.1177/0011128718811928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34" Type="http://schemas.openxmlformats.org/officeDocument/2006/relationships/hyperlink" Target="https://doi.org/10.35502/jcswb.184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hyperlink" Target="https://doi.org/10.1038/s41467-024-55709-6" TargetMode="External"/><Relationship Id="rId38" Type="http://schemas.openxmlformats.org/officeDocument/2006/relationships/hyperlink" Target="https://doi.org/10.1037/0033-2909.134.3.383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41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hyperlink" Target="https://doi.org/10.1177/01902725231204848" TargetMode="External"/><Relationship Id="rId37" Type="http://schemas.openxmlformats.org/officeDocument/2006/relationships/hyperlink" Target="https://doi.org/10.1177/02697580241296569" TargetMode="External"/><Relationship Id="rId40" Type="http://schemas.openxmlformats.org/officeDocument/2006/relationships/hyperlink" Target="https://doi.org/10.1177/1609406920918810" TargetMode="Externa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hyperlink" Target="https://doi.org/10.4103/aca.ACA_248_18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hyperlink" Target="https://eric.ed.gov/?id=EJ961998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hyperlink" Target="https://doi.org/10.1177/1558689808330883" TargetMode="External"/><Relationship Id="rId35" Type="http://schemas.openxmlformats.org/officeDocument/2006/relationships/hyperlink" Target="https://doi.org/10.1007/s10433-012-0255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2410</TotalTime>
  <Pages>16</Pages>
  <Words>1948</Words>
  <Characters>11110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Gwent Police</Company>
  <LinksUpToDate>false</LinksUpToDate>
  <CharactersWithSpaces>13032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Jackson, Josh</dc:creator>
  <cp:keywords/>
  <dc:description/>
  <cp:lastModifiedBy>Jackson, Josh</cp:lastModifiedBy>
  <cp:revision>417</cp:revision>
  <dcterms:created xsi:type="dcterms:W3CDTF">2025-04-15T15:22:00Z</dcterms:created>
  <dcterms:modified xsi:type="dcterms:W3CDTF">2025-04-28T13:14:00Z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2025-04-15T15:39:17Z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3313f229-8487-437d-aced-51db37f77a99</vt:lpwstr>
  </property>
  <property fmtid="{D5CDD505-2E9C-101B-9397-08002B2CF9AE}" pid="8" name="MSIP_Label_f2acd28b-79a3-4a0f-b0ff-4b75658b1549_ContentBits">
    <vt:lpwstr>0</vt:lpwstr>
  </property>
  <property fmtid="{D5CDD505-2E9C-101B-9397-08002B2CF9AE}" pid="9" name="MSIP_Label_f2acd28b-79a3-4a0f-b0ff-4b75658b1549_Tag">
    <vt:lpwstr>10, 3, 0, 1</vt:lpwstr>
  </property>
</Properties>
</file>