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918E8" w14:textId="77777777" w:rsidR="00DF2255" w:rsidRDefault="00DF2255" w:rsidP="00DF2255">
      <w:pPr>
        <w:spacing w:line="360" w:lineRule="auto"/>
        <w:rPr>
          <w:rFonts w:ascii="Arial" w:hAnsi="Arial" w:cs="Arial"/>
          <w:sz w:val="22"/>
          <w:szCs w:val="22"/>
        </w:rPr>
      </w:pPr>
      <w:r>
        <w:rPr>
          <w:rFonts w:ascii="Arial" w:hAnsi="Arial" w:cs="Arial"/>
          <w:b/>
          <w:bCs/>
          <w:sz w:val="22"/>
          <w:szCs w:val="22"/>
          <w:u w:val="single"/>
        </w:rPr>
        <w:t>Student Name:</w:t>
      </w:r>
      <w:r>
        <w:rPr>
          <w:rFonts w:ascii="Arial" w:hAnsi="Arial" w:cs="Arial"/>
          <w:sz w:val="22"/>
          <w:szCs w:val="22"/>
        </w:rPr>
        <w:t xml:space="preserve"> Shahreen Akhtar</w:t>
      </w:r>
    </w:p>
    <w:p w14:paraId="431D46E9" w14:textId="77777777" w:rsidR="00DF2255" w:rsidRPr="00E75858" w:rsidRDefault="00DF2255" w:rsidP="00DF2255">
      <w:pPr>
        <w:spacing w:line="360" w:lineRule="auto"/>
        <w:rPr>
          <w:rFonts w:ascii="Arial" w:hAnsi="Arial" w:cs="Arial"/>
          <w:b/>
          <w:bCs/>
          <w:sz w:val="22"/>
          <w:szCs w:val="22"/>
          <w:u w:val="single"/>
        </w:rPr>
      </w:pPr>
    </w:p>
    <w:p w14:paraId="55362F30" w14:textId="77777777" w:rsidR="00DF2255" w:rsidRPr="00E4799D" w:rsidRDefault="00DF2255" w:rsidP="00DF2255">
      <w:pPr>
        <w:spacing w:line="360" w:lineRule="auto"/>
        <w:rPr>
          <w:rFonts w:ascii="Arial" w:hAnsi="Arial" w:cs="Arial"/>
          <w:sz w:val="22"/>
          <w:szCs w:val="22"/>
        </w:rPr>
      </w:pPr>
      <w:r w:rsidRPr="00E75858">
        <w:rPr>
          <w:rFonts w:ascii="Arial" w:hAnsi="Arial" w:cs="Arial"/>
          <w:b/>
          <w:bCs/>
          <w:sz w:val="22"/>
          <w:szCs w:val="22"/>
          <w:u w:val="single"/>
        </w:rPr>
        <w:t>Student number:</w:t>
      </w:r>
      <w:r>
        <w:rPr>
          <w:rFonts w:ascii="Arial" w:hAnsi="Arial" w:cs="Arial"/>
          <w:b/>
          <w:bCs/>
          <w:sz w:val="22"/>
          <w:szCs w:val="22"/>
          <w:u w:val="single"/>
        </w:rPr>
        <w:t xml:space="preserve"> </w:t>
      </w:r>
      <w:r>
        <w:rPr>
          <w:rFonts w:ascii="Arial" w:hAnsi="Arial" w:cs="Arial"/>
          <w:sz w:val="22"/>
          <w:szCs w:val="22"/>
        </w:rPr>
        <w:t>2440149</w:t>
      </w:r>
    </w:p>
    <w:p w14:paraId="1ABD1669" w14:textId="77777777" w:rsidR="00DF2255" w:rsidRDefault="00DF2255" w:rsidP="00DF2255">
      <w:pPr>
        <w:spacing w:line="360" w:lineRule="auto"/>
        <w:rPr>
          <w:rFonts w:ascii="Arial" w:hAnsi="Arial" w:cs="Arial"/>
          <w:b/>
          <w:bCs/>
          <w:sz w:val="22"/>
          <w:szCs w:val="22"/>
          <w:u w:val="single"/>
        </w:rPr>
      </w:pPr>
    </w:p>
    <w:p w14:paraId="6311890B" w14:textId="77777777" w:rsidR="00DF2255" w:rsidRPr="00320A88" w:rsidRDefault="00DF2255" w:rsidP="00DF2255">
      <w:pPr>
        <w:spacing w:line="360" w:lineRule="auto"/>
        <w:rPr>
          <w:rFonts w:ascii="Arial" w:hAnsi="Arial" w:cs="Arial"/>
          <w:sz w:val="22"/>
          <w:szCs w:val="22"/>
        </w:rPr>
      </w:pPr>
      <w:r>
        <w:rPr>
          <w:rFonts w:ascii="Arial" w:hAnsi="Arial" w:cs="Arial"/>
          <w:b/>
          <w:bCs/>
          <w:sz w:val="22"/>
          <w:szCs w:val="22"/>
          <w:u w:val="single"/>
        </w:rPr>
        <w:t xml:space="preserve">Module code: </w:t>
      </w:r>
      <w:r>
        <w:rPr>
          <w:rFonts w:ascii="Arial" w:hAnsi="Arial" w:cs="Arial"/>
          <w:sz w:val="22"/>
          <w:szCs w:val="22"/>
        </w:rPr>
        <w:t>LCHS4003</w:t>
      </w:r>
    </w:p>
    <w:p w14:paraId="32C34F1A" w14:textId="77777777" w:rsidR="00DF2255" w:rsidRDefault="00DF2255" w:rsidP="00DF2255">
      <w:pPr>
        <w:spacing w:line="360" w:lineRule="auto"/>
        <w:rPr>
          <w:rFonts w:ascii="Arial" w:hAnsi="Arial" w:cs="Arial"/>
          <w:b/>
          <w:bCs/>
          <w:sz w:val="22"/>
          <w:szCs w:val="22"/>
          <w:u w:val="single"/>
        </w:rPr>
      </w:pPr>
    </w:p>
    <w:p w14:paraId="09BE65B3" w14:textId="77777777" w:rsidR="00DF2255" w:rsidRDefault="00DF2255" w:rsidP="00DF2255">
      <w:pPr>
        <w:spacing w:line="360" w:lineRule="auto"/>
        <w:rPr>
          <w:rFonts w:ascii="Arial" w:hAnsi="Arial" w:cs="Arial"/>
          <w:b/>
          <w:bCs/>
          <w:sz w:val="22"/>
          <w:szCs w:val="22"/>
          <w:u w:val="single"/>
        </w:rPr>
      </w:pPr>
      <w:r>
        <w:rPr>
          <w:rFonts w:ascii="Arial" w:hAnsi="Arial" w:cs="Arial"/>
          <w:b/>
          <w:bCs/>
          <w:sz w:val="22"/>
          <w:szCs w:val="22"/>
          <w:u w:val="single"/>
        </w:rPr>
        <w:t xml:space="preserve">Module Name: </w:t>
      </w:r>
      <w:r>
        <w:rPr>
          <w:rFonts w:ascii="Arial" w:hAnsi="Arial" w:cs="Arial"/>
          <w:sz w:val="22"/>
          <w:szCs w:val="22"/>
        </w:rPr>
        <w:t>Introduction to Health and Social Care</w:t>
      </w:r>
    </w:p>
    <w:p w14:paraId="685041EA" w14:textId="77777777" w:rsidR="00DF2255" w:rsidRDefault="00DF2255" w:rsidP="00DF2255">
      <w:pPr>
        <w:spacing w:line="360" w:lineRule="auto"/>
        <w:rPr>
          <w:rFonts w:ascii="Arial" w:hAnsi="Arial" w:cs="Arial"/>
          <w:b/>
          <w:bCs/>
          <w:sz w:val="22"/>
          <w:szCs w:val="22"/>
          <w:u w:val="single"/>
        </w:rPr>
      </w:pPr>
    </w:p>
    <w:p w14:paraId="69FDAF8E" w14:textId="77777777" w:rsidR="00DF2255" w:rsidRDefault="00DF2255" w:rsidP="00DF2255">
      <w:pPr>
        <w:spacing w:line="360" w:lineRule="auto"/>
        <w:rPr>
          <w:rFonts w:ascii="Arial" w:hAnsi="Arial" w:cs="Arial"/>
          <w:sz w:val="22"/>
          <w:szCs w:val="22"/>
        </w:rPr>
      </w:pPr>
      <w:r>
        <w:rPr>
          <w:rFonts w:ascii="Arial" w:hAnsi="Arial" w:cs="Arial"/>
          <w:b/>
          <w:bCs/>
          <w:sz w:val="22"/>
          <w:szCs w:val="22"/>
          <w:u w:val="single"/>
        </w:rPr>
        <w:t xml:space="preserve">Lecturers Name: </w:t>
      </w:r>
      <w:r>
        <w:rPr>
          <w:rFonts w:ascii="Arial" w:hAnsi="Arial" w:cs="Arial"/>
          <w:sz w:val="22"/>
          <w:szCs w:val="22"/>
        </w:rPr>
        <w:t>Mrs Azida Zainol</w:t>
      </w:r>
    </w:p>
    <w:p w14:paraId="4444DCF6" w14:textId="77777777" w:rsidR="00DF2255" w:rsidRPr="00FB2BD3" w:rsidRDefault="00DF2255" w:rsidP="00DF2255">
      <w:pPr>
        <w:spacing w:line="360" w:lineRule="auto"/>
        <w:rPr>
          <w:rFonts w:ascii="Arial" w:hAnsi="Arial" w:cs="Arial"/>
          <w:sz w:val="22"/>
          <w:szCs w:val="22"/>
        </w:rPr>
      </w:pPr>
    </w:p>
    <w:p w14:paraId="20DDA54E" w14:textId="77777777" w:rsidR="00DF2255" w:rsidRPr="00E15DD4" w:rsidRDefault="00DF2255" w:rsidP="00DF2255">
      <w:pPr>
        <w:spacing w:line="360" w:lineRule="auto"/>
        <w:rPr>
          <w:rFonts w:ascii="Arial" w:hAnsi="Arial" w:cs="Arial"/>
          <w:sz w:val="22"/>
          <w:szCs w:val="22"/>
        </w:rPr>
      </w:pPr>
      <w:r>
        <w:rPr>
          <w:rFonts w:ascii="Arial" w:hAnsi="Arial" w:cs="Arial"/>
          <w:b/>
          <w:bCs/>
          <w:sz w:val="22"/>
          <w:szCs w:val="22"/>
          <w:u w:val="single"/>
        </w:rPr>
        <w:t xml:space="preserve">Assignment Title: </w:t>
      </w:r>
      <w:r>
        <w:rPr>
          <w:rFonts w:ascii="Arial" w:hAnsi="Arial" w:cs="Arial"/>
          <w:sz w:val="22"/>
          <w:szCs w:val="22"/>
        </w:rPr>
        <w:t>Portfolio Task 1 Post and   Task 2 Essay</w:t>
      </w:r>
    </w:p>
    <w:p w14:paraId="721B764D" w14:textId="77777777" w:rsidR="00DF2255" w:rsidRDefault="00DF2255" w:rsidP="00DF2255">
      <w:pPr>
        <w:spacing w:line="360" w:lineRule="auto"/>
        <w:rPr>
          <w:rFonts w:ascii="Arial" w:hAnsi="Arial" w:cs="Arial"/>
          <w:b/>
          <w:bCs/>
          <w:sz w:val="22"/>
          <w:szCs w:val="22"/>
          <w:u w:val="single"/>
        </w:rPr>
      </w:pPr>
    </w:p>
    <w:p w14:paraId="2296676E" w14:textId="77777777" w:rsidR="00DF2255" w:rsidRDefault="00DF2255" w:rsidP="00DF2255">
      <w:pPr>
        <w:spacing w:line="360" w:lineRule="auto"/>
        <w:rPr>
          <w:rFonts w:ascii="Arial" w:hAnsi="Arial" w:cs="Arial"/>
          <w:b/>
          <w:bCs/>
          <w:sz w:val="22"/>
          <w:szCs w:val="22"/>
          <w:u w:val="single"/>
        </w:rPr>
      </w:pPr>
    </w:p>
    <w:p w14:paraId="7F0A9962" w14:textId="53CC80D1" w:rsidR="00DF2255" w:rsidRPr="00CB5ADC" w:rsidRDefault="00DF2255" w:rsidP="00DF2255">
      <w:pPr>
        <w:spacing w:line="360" w:lineRule="auto"/>
        <w:rPr>
          <w:rFonts w:ascii="Arial" w:hAnsi="Arial" w:cs="Arial"/>
          <w:sz w:val="22"/>
          <w:szCs w:val="22"/>
        </w:rPr>
      </w:pPr>
      <w:r>
        <w:rPr>
          <w:rFonts w:ascii="Arial" w:hAnsi="Arial" w:cs="Arial"/>
          <w:b/>
          <w:bCs/>
          <w:sz w:val="22"/>
          <w:szCs w:val="22"/>
          <w:u w:val="single"/>
        </w:rPr>
        <w:t>Date :</w:t>
      </w:r>
      <w:r w:rsidR="00071501">
        <w:rPr>
          <w:rFonts w:ascii="Arial" w:hAnsi="Arial" w:cs="Arial"/>
          <w:b/>
          <w:bCs/>
          <w:sz w:val="22"/>
          <w:szCs w:val="22"/>
          <w:u w:val="single"/>
        </w:rPr>
        <w:t xml:space="preserve"> </w:t>
      </w:r>
      <w:r w:rsidR="00A3650C">
        <w:rPr>
          <w:rFonts w:ascii="Arial" w:hAnsi="Arial" w:cs="Arial"/>
          <w:sz w:val="22"/>
          <w:szCs w:val="22"/>
        </w:rPr>
        <w:t>16 October 2025</w:t>
      </w:r>
    </w:p>
    <w:p w14:paraId="54AB4E2B" w14:textId="77777777" w:rsidR="00DF2255" w:rsidRDefault="00DF2255" w:rsidP="00DF2255">
      <w:pPr>
        <w:spacing w:line="360" w:lineRule="auto"/>
        <w:rPr>
          <w:rFonts w:ascii="Arial" w:hAnsi="Arial" w:cs="Arial"/>
          <w:b/>
          <w:bCs/>
          <w:sz w:val="22"/>
          <w:szCs w:val="22"/>
          <w:u w:val="single"/>
        </w:rPr>
      </w:pPr>
    </w:p>
    <w:p w14:paraId="4AE2B457" w14:textId="77777777" w:rsidR="00DF2255" w:rsidRDefault="00DF2255" w:rsidP="00DF2255">
      <w:pPr>
        <w:spacing w:line="360" w:lineRule="auto"/>
        <w:rPr>
          <w:rFonts w:ascii="Arial" w:hAnsi="Arial" w:cs="Arial"/>
          <w:b/>
          <w:bCs/>
          <w:sz w:val="22"/>
          <w:szCs w:val="22"/>
          <w:u w:val="single"/>
        </w:rPr>
      </w:pPr>
    </w:p>
    <w:p w14:paraId="762D5CF2" w14:textId="77777777" w:rsidR="00DF2255" w:rsidRDefault="00DF2255" w:rsidP="00DF2255">
      <w:pPr>
        <w:spacing w:line="360" w:lineRule="auto"/>
        <w:rPr>
          <w:rFonts w:ascii="Arial" w:hAnsi="Arial" w:cs="Arial"/>
          <w:b/>
          <w:bCs/>
          <w:sz w:val="22"/>
          <w:szCs w:val="22"/>
          <w:u w:val="single"/>
        </w:rPr>
      </w:pPr>
    </w:p>
    <w:p w14:paraId="4553ACF8" w14:textId="77777777" w:rsidR="00DF2255" w:rsidRDefault="00DF2255" w:rsidP="00DF2255">
      <w:pPr>
        <w:spacing w:line="360" w:lineRule="auto"/>
        <w:rPr>
          <w:rFonts w:ascii="Arial" w:hAnsi="Arial" w:cs="Arial"/>
          <w:b/>
          <w:bCs/>
          <w:sz w:val="22"/>
          <w:szCs w:val="22"/>
          <w:u w:val="single"/>
        </w:rPr>
      </w:pPr>
    </w:p>
    <w:p w14:paraId="361F8614" w14:textId="77777777" w:rsidR="00DF2255" w:rsidRDefault="00DF2255" w:rsidP="00DF2255">
      <w:pPr>
        <w:spacing w:line="360" w:lineRule="auto"/>
        <w:rPr>
          <w:rFonts w:ascii="Arial" w:hAnsi="Arial" w:cs="Arial"/>
          <w:b/>
          <w:bCs/>
          <w:sz w:val="22"/>
          <w:szCs w:val="22"/>
          <w:u w:val="single"/>
        </w:rPr>
      </w:pPr>
    </w:p>
    <w:p w14:paraId="72677AE3" w14:textId="77777777" w:rsidR="00DF2255" w:rsidRDefault="00DF2255" w:rsidP="00DF2255">
      <w:pPr>
        <w:spacing w:line="360" w:lineRule="auto"/>
        <w:rPr>
          <w:rFonts w:ascii="Arial" w:hAnsi="Arial" w:cs="Arial"/>
          <w:b/>
          <w:bCs/>
          <w:sz w:val="22"/>
          <w:szCs w:val="22"/>
          <w:u w:val="single"/>
        </w:rPr>
      </w:pPr>
    </w:p>
    <w:p w14:paraId="06E25D90" w14:textId="77777777" w:rsidR="00DF2255" w:rsidRDefault="00DF2255" w:rsidP="00DF2255">
      <w:pPr>
        <w:spacing w:line="360" w:lineRule="auto"/>
        <w:rPr>
          <w:rFonts w:ascii="Arial" w:hAnsi="Arial" w:cs="Arial"/>
          <w:b/>
          <w:bCs/>
          <w:sz w:val="22"/>
          <w:szCs w:val="22"/>
          <w:u w:val="single"/>
        </w:rPr>
      </w:pPr>
    </w:p>
    <w:p w14:paraId="352C23F9" w14:textId="77777777" w:rsidR="00DF2255" w:rsidRDefault="00DF2255" w:rsidP="00DF2255">
      <w:pPr>
        <w:spacing w:line="360" w:lineRule="auto"/>
        <w:rPr>
          <w:rFonts w:ascii="Arial" w:hAnsi="Arial" w:cs="Arial"/>
          <w:b/>
          <w:bCs/>
          <w:sz w:val="22"/>
          <w:szCs w:val="22"/>
          <w:u w:val="single"/>
        </w:rPr>
      </w:pPr>
    </w:p>
    <w:p w14:paraId="796CC5F2" w14:textId="77777777" w:rsidR="00DF2255" w:rsidRDefault="00DF2255" w:rsidP="00DF2255">
      <w:pPr>
        <w:spacing w:line="360" w:lineRule="auto"/>
        <w:rPr>
          <w:rFonts w:ascii="Arial" w:hAnsi="Arial" w:cs="Arial"/>
          <w:b/>
          <w:bCs/>
          <w:sz w:val="22"/>
          <w:szCs w:val="22"/>
          <w:u w:val="single"/>
        </w:rPr>
      </w:pPr>
    </w:p>
    <w:p w14:paraId="0F45189D" w14:textId="77777777" w:rsidR="001C13F3" w:rsidRDefault="001C13F3" w:rsidP="00DF2255">
      <w:pPr>
        <w:spacing w:line="360" w:lineRule="auto"/>
        <w:rPr>
          <w:rFonts w:ascii="Arial" w:hAnsi="Arial" w:cs="Arial"/>
          <w:b/>
          <w:bCs/>
          <w:sz w:val="22"/>
          <w:szCs w:val="22"/>
          <w:u w:val="single"/>
        </w:rPr>
      </w:pPr>
    </w:p>
    <w:p w14:paraId="3FD1DDC8" w14:textId="77777777" w:rsidR="001C13F3" w:rsidRDefault="001C13F3" w:rsidP="00DF2255">
      <w:pPr>
        <w:spacing w:line="360" w:lineRule="auto"/>
        <w:rPr>
          <w:rFonts w:ascii="Arial" w:hAnsi="Arial" w:cs="Arial"/>
          <w:b/>
          <w:bCs/>
          <w:sz w:val="22"/>
          <w:szCs w:val="22"/>
          <w:u w:val="single"/>
        </w:rPr>
      </w:pPr>
    </w:p>
    <w:p w14:paraId="40710F59" w14:textId="77777777" w:rsidR="001C13F3" w:rsidRDefault="001C13F3" w:rsidP="00DF2255">
      <w:pPr>
        <w:spacing w:line="360" w:lineRule="auto"/>
        <w:rPr>
          <w:rFonts w:ascii="Arial" w:hAnsi="Arial" w:cs="Arial"/>
          <w:b/>
          <w:bCs/>
          <w:sz w:val="22"/>
          <w:szCs w:val="22"/>
          <w:u w:val="single"/>
        </w:rPr>
      </w:pPr>
    </w:p>
    <w:p w14:paraId="532987F2" w14:textId="77777777" w:rsidR="00DF2255" w:rsidRDefault="00DF2255" w:rsidP="001C13F3">
      <w:pPr>
        <w:spacing w:line="360" w:lineRule="auto"/>
        <w:rPr>
          <w:rFonts w:ascii="Arial" w:hAnsi="Arial" w:cs="Arial"/>
          <w:b/>
          <w:bCs/>
          <w:sz w:val="22"/>
          <w:szCs w:val="22"/>
          <w:u w:val="single"/>
        </w:rPr>
      </w:pPr>
      <w:r>
        <w:rPr>
          <w:rFonts w:ascii="Arial" w:hAnsi="Arial" w:cs="Arial"/>
          <w:b/>
          <w:bCs/>
          <w:sz w:val="22"/>
          <w:szCs w:val="22"/>
          <w:u w:val="single"/>
        </w:rPr>
        <w:lastRenderedPageBreak/>
        <w:t>Contents</w:t>
      </w:r>
    </w:p>
    <w:p w14:paraId="7B5129F3" w14:textId="7C8F998D" w:rsidR="00DF2255" w:rsidRPr="00AE48CE" w:rsidRDefault="00DB1EB6" w:rsidP="00DF2255">
      <w:pPr>
        <w:spacing w:line="360" w:lineRule="auto"/>
        <w:rPr>
          <w:rFonts w:ascii="Arial" w:hAnsi="Arial" w:cs="Arial"/>
          <w:b/>
          <w:bCs/>
          <w:sz w:val="22"/>
          <w:szCs w:val="22"/>
          <w:u w:val="single"/>
        </w:rPr>
      </w:pPr>
      <w:r>
        <w:rPr>
          <w:rFonts w:ascii="Arial" w:hAnsi="Arial" w:cs="Arial"/>
          <w:sz w:val="22"/>
          <w:szCs w:val="22"/>
        </w:rPr>
        <w:t>Task 1 ……………………………………………………………………</w:t>
      </w:r>
      <w:r w:rsidR="00480FF7">
        <w:rPr>
          <w:rFonts w:ascii="Arial" w:hAnsi="Arial" w:cs="Arial"/>
          <w:sz w:val="22"/>
          <w:szCs w:val="22"/>
        </w:rPr>
        <w:t>…. page</w:t>
      </w:r>
      <w:r w:rsidR="00925946">
        <w:rPr>
          <w:rFonts w:ascii="Arial" w:hAnsi="Arial" w:cs="Arial"/>
          <w:sz w:val="22"/>
          <w:szCs w:val="22"/>
        </w:rPr>
        <w:t xml:space="preserve"> 3 </w:t>
      </w:r>
    </w:p>
    <w:p w14:paraId="73C343B7" w14:textId="382DB1B7" w:rsidR="00DF2255" w:rsidRDefault="00DB1EB6" w:rsidP="00DF2255">
      <w:pPr>
        <w:spacing w:line="360" w:lineRule="auto"/>
        <w:rPr>
          <w:rFonts w:ascii="Arial" w:hAnsi="Arial" w:cs="Arial"/>
          <w:sz w:val="22"/>
          <w:szCs w:val="22"/>
        </w:rPr>
      </w:pPr>
      <w:r>
        <w:rPr>
          <w:rFonts w:ascii="Arial" w:hAnsi="Arial" w:cs="Arial"/>
          <w:sz w:val="22"/>
          <w:szCs w:val="22"/>
        </w:rPr>
        <w:t xml:space="preserve">Task 2 </w:t>
      </w:r>
      <w:r w:rsidR="005F21FB">
        <w:rPr>
          <w:rFonts w:ascii="Arial" w:hAnsi="Arial" w:cs="Arial"/>
          <w:sz w:val="22"/>
          <w:szCs w:val="22"/>
        </w:rPr>
        <w:t xml:space="preserve"> …</w:t>
      </w:r>
      <w:r w:rsidR="00DF2255">
        <w:rPr>
          <w:rFonts w:ascii="Arial" w:hAnsi="Arial" w:cs="Arial"/>
          <w:sz w:val="22"/>
          <w:szCs w:val="22"/>
        </w:rPr>
        <w:t>…………………………………………………...……</w:t>
      </w:r>
      <w:r w:rsidR="00480FF7">
        <w:rPr>
          <w:rFonts w:ascii="Arial" w:hAnsi="Arial" w:cs="Arial"/>
          <w:sz w:val="22"/>
          <w:szCs w:val="22"/>
        </w:rPr>
        <w:t>…………</w:t>
      </w:r>
      <w:r w:rsidR="00DF2255">
        <w:rPr>
          <w:rFonts w:ascii="Arial" w:hAnsi="Arial" w:cs="Arial"/>
          <w:sz w:val="22"/>
          <w:szCs w:val="22"/>
        </w:rPr>
        <w:t xml:space="preserve"> page</w:t>
      </w:r>
      <w:r w:rsidR="00925946">
        <w:rPr>
          <w:rFonts w:ascii="Arial" w:hAnsi="Arial" w:cs="Arial"/>
          <w:sz w:val="22"/>
          <w:szCs w:val="22"/>
        </w:rPr>
        <w:t xml:space="preserve"> 4 </w:t>
      </w:r>
      <w:r w:rsidR="004F2018">
        <w:rPr>
          <w:rFonts w:ascii="Arial" w:hAnsi="Arial" w:cs="Arial"/>
          <w:sz w:val="22"/>
          <w:szCs w:val="22"/>
        </w:rPr>
        <w:t>&amp; 5</w:t>
      </w:r>
      <w:r w:rsidR="00DF2255">
        <w:rPr>
          <w:rFonts w:ascii="Arial" w:hAnsi="Arial" w:cs="Arial"/>
          <w:sz w:val="22"/>
          <w:szCs w:val="22"/>
        </w:rPr>
        <w:t xml:space="preserve"> </w:t>
      </w:r>
    </w:p>
    <w:p w14:paraId="2509A7D0" w14:textId="467D386C" w:rsidR="00DF2255" w:rsidRDefault="00DF2255" w:rsidP="00DF2255">
      <w:pPr>
        <w:spacing w:line="360" w:lineRule="auto"/>
        <w:jc w:val="both"/>
        <w:rPr>
          <w:rFonts w:ascii="Arial" w:hAnsi="Arial" w:cs="Arial"/>
          <w:sz w:val="22"/>
          <w:szCs w:val="22"/>
        </w:rPr>
      </w:pPr>
      <w:r>
        <w:rPr>
          <w:rFonts w:ascii="Arial" w:hAnsi="Arial" w:cs="Arial"/>
          <w:sz w:val="22"/>
          <w:szCs w:val="22"/>
        </w:rPr>
        <w:t>References</w:t>
      </w:r>
      <w:r w:rsidR="00480FF7">
        <w:rPr>
          <w:rFonts w:ascii="Arial" w:hAnsi="Arial" w:cs="Arial"/>
          <w:sz w:val="22"/>
          <w:szCs w:val="22"/>
        </w:rPr>
        <w:t xml:space="preserve"> Task 1 </w:t>
      </w:r>
      <w:r>
        <w:rPr>
          <w:rFonts w:ascii="Arial" w:hAnsi="Arial" w:cs="Arial"/>
          <w:sz w:val="22"/>
          <w:szCs w:val="22"/>
        </w:rPr>
        <w:t>…………………………………………………………</w:t>
      </w:r>
      <w:r w:rsidR="004F2018">
        <w:rPr>
          <w:rFonts w:ascii="Arial" w:hAnsi="Arial" w:cs="Arial"/>
          <w:sz w:val="22"/>
          <w:szCs w:val="22"/>
        </w:rPr>
        <w:t>page</w:t>
      </w:r>
      <w:r w:rsidR="00E45AFA">
        <w:rPr>
          <w:rFonts w:ascii="Arial" w:hAnsi="Arial" w:cs="Arial"/>
          <w:sz w:val="22"/>
          <w:szCs w:val="22"/>
        </w:rPr>
        <w:t xml:space="preserve"> 6 &amp; 7</w:t>
      </w:r>
    </w:p>
    <w:p w14:paraId="119B8E06" w14:textId="62DFA0EE" w:rsidR="00DD4886" w:rsidRDefault="00491583" w:rsidP="00DF2255">
      <w:pPr>
        <w:spacing w:line="360" w:lineRule="auto"/>
        <w:jc w:val="both"/>
        <w:rPr>
          <w:rFonts w:ascii="Arial" w:hAnsi="Arial" w:cs="Arial"/>
          <w:sz w:val="22"/>
          <w:szCs w:val="22"/>
        </w:rPr>
      </w:pPr>
      <w:r>
        <w:rPr>
          <w:rFonts w:ascii="Arial" w:hAnsi="Arial" w:cs="Arial"/>
          <w:sz w:val="22"/>
          <w:szCs w:val="22"/>
        </w:rPr>
        <w:t xml:space="preserve">References </w:t>
      </w:r>
      <w:r w:rsidR="00480FF7">
        <w:rPr>
          <w:rFonts w:ascii="Arial" w:hAnsi="Arial" w:cs="Arial"/>
          <w:sz w:val="22"/>
          <w:szCs w:val="22"/>
        </w:rPr>
        <w:t xml:space="preserve">Task 2 </w:t>
      </w:r>
      <w:r w:rsidR="005F21FB">
        <w:rPr>
          <w:rFonts w:ascii="Arial" w:hAnsi="Arial" w:cs="Arial"/>
          <w:sz w:val="22"/>
          <w:szCs w:val="22"/>
        </w:rPr>
        <w:t>…………………………………………………………</w:t>
      </w:r>
      <w:r w:rsidR="00E45AFA">
        <w:rPr>
          <w:rFonts w:ascii="Arial" w:hAnsi="Arial" w:cs="Arial"/>
          <w:sz w:val="22"/>
          <w:szCs w:val="22"/>
        </w:rPr>
        <w:t>page</w:t>
      </w:r>
      <w:r w:rsidR="00727796">
        <w:rPr>
          <w:rFonts w:ascii="Arial" w:hAnsi="Arial" w:cs="Arial"/>
          <w:sz w:val="22"/>
          <w:szCs w:val="22"/>
        </w:rPr>
        <w:t xml:space="preserve"> 8</w:t>
      </w:r>
    </w:p>
    <w:p w14:paraId="7E77926D" w14:textId="77777777" w:rsidR="00DF2255" w:rsidRDefault="00DF2255" w:rsidP="00DF2255">
      <w:pPr>
        <w:spacing w:line="360" w:lineRule="auto"/>
        <w:jc w:val="both"/>
        <w:rPr>
          <w:rFonts w:ascii="Arial" w:hAnsi="Arial" w:cs="Arial"/>
          <w:sz w:val="22"/>
          <w:szCs w:val="22"/>
        </w:rPr>
      </w:pPr>
    </w:p>
    <w:p w14:paraId="4C3964D2" w14:textId="77777777" w:rsidR="00DF2255" w:rsidRPr="0056595D" w:rsidRDefault="00DF2255" w:rsidP="00DF2255">
      <w:pPr>
        <w:spacing w:line="360" w:lineRule="auto"/>
        <w:rPr>
          <w:rFonts w:ascii="Arial" w:hAnsi="Arial" w:cs="Arial"/>
          <w:sz w:val="22"/>
          <w:szCs w:val="22"/>
        </w:rPr>
      </w:pPr>
    </w:p>
    <w:p w14:paraId="50DDA4A1" w14:textId="77777777" w:rsidR="00DF2255" w:rsidRDefault="00DF2255" w:rsidP="00DF2255">
      <w:pPr>
        <w:spacing w:line="360" w:lineRule="auto"/>
        <w:jc w:val="both"/>
        <w:rPr>
          <w:rFonts w:ascii="Arial" w:hAnsi="Arial" w:cs="Arial"/>
          <w:sz w:val="22"/>
          <w:szCs w:val="22"/>
        </w:rPr>
      </w:pPr>
    </w:p>
    <w:p w14:paraId="6201943F" w14:textId="77777777" w:rsidR="00DF2255" w:rsidRDefault="00DF2255" w:rsidP="00DF2255">
      <w:pPr>
        <w:spacing w:line="360" w:lineRule="auto"/>
        <w:jc w:val="both"/>
        <w:rPr>
          <w:rFonts w:ascii="Arial" w:hAnsi="Arial" w:cs="Arial"/>
          <w:sz w:val="22"/>
          <w:szCs w:val="22"/>
        </w:rPr>
      </w:pPr>
    </w:p>
    <w:p w14:paraId="71A113F8" w14:textId="77777777" w:rsidR="00DF2255" w:rsidRDefault="00DF2255" w:rsidP="00DF2255">
      <w:pPr>
        <w:spacing w:line="360" w:lineRule="auto"/>
        <w:jc w:val="both"/>
        <w:rPr>
          <w:rFonts w:ascii="Arial" w:hAnsi="Arial" w:cs="Arial"/>
          <w:sz w:val="22"/>
          <w:szCs w:val="22"/>
        </w:rPr>
      </w:pPr>
    </w:p>
    <w:p w14:paraId="4B87FE30" w14:textId="77777777" w:rsidR="00DF2255" w:rsidRDefault="00DF2255" w:rsidP="00DF2255">
      <w:pPr>
        <w:spacing w:line="360" w:lineRule="auto"/>
        <w:jc w:val="both"/>
        <w:rPr>
          <w:rFonts w:ascii="Arial" w:hAnsi="Arial" w:cs="Arial"/>
          <w:sz w:val="22"/>
          <w:szCs w:val="22"/>
        </w:rPr>
      </w:pPr>
    </w:p>
    <w:p w14:paraId="3B2F6343" w14:textId="77777777" w:rsidR="00DF2255" w:rsidRDefault="00DF2255" w:rsidP="00DF2255">
      <w:pPr>
        <w:spacing w:line="360" w:lineRule="auto"/>
        <w:jc w:val="both"/>
        <w:rPr>
          <w:rFonts w:ascii="Arial" w:hAnsi="Arial" w:cs="Arial"/>
          <w:sz w:val="22"/>
          <w:szCs w:val="22"/>
        </w:rPr>
      </w:pPr>
    </w:p>
    <w:p w14:paraId="23FFC36E" w14:textId="77777777" w:rsidR="00DF2255" w:rsidRDefault="00DF2255" w:rsidP="00DF2255">
      <w:pPr>
        <w:spacing w:line="360" w:lineRule="auto"/>
        <w:jc w:val="both"/>
        <w:rPr>
          <w:rFonts w:ascii="Arial" w:hAnsi="Arial" w:cs="Arial"/>
          <w:sz w:val="22"/>
          <w:szCs w:val="22"/>
        </w:rPr>
      </w:pPr>
    </w:p>
    <w:p w14:paraId="25F90E62" w14:textId="77777777" w:rsidR="00DF2255" w:rsidRDefault="00DF2255" w:rsidP="00DF2255">
      <w:pPr>
        <w:spacing w:line="360" w:lineRule="auto"/>
        <w:jc w:val="both"/>
        <w:rPr>
          <w:rFonts w:ascii="Arial" w:hAnsi="Arial" w:cs="Arial"/>
          <w:sz w:val="22"/>
          <w:szCs w:val="22"/>
        </w:rPr>
      </w:pPr>
    </w:p>
    <w:p w14:paraId="5EA97AA6" w14:textId="77777777" w:rsidR="00DF2255" w:rsidRDefault="00DF2255" w:rsidP="00DF2255">
      <w:pPr>
        <w:spacing w:line="360" w:lineRule="auto"/>
        <w:jc w:val="both"/>
        <w:rPr>
          <w:rFonts w:ascii="Arial" w:hAnsi="Arial" w:cs="Arial"/>
          <w:sz w:val="22"/>
          <w:szCs w:val="22"/>
        </w:rPr>
      </w:pPr>
    </w:p>
    <w:p w14:paraId="26D32339" w14:textId="77777777" w:rsidR="00DF2255" w:rsidRDefault="00DF2255" w:rsidP="00DF2255">
      <w:pPr>
        <w:spacing w:line="360" w:lineRule="auto"/>
        <w:jc w:val="both"/>
        <w:rPr>
          <w:rFonts w:ascii="Arial" w:hAnsi="Arial" w:cs="Arial"/>
          <w:sz w:val="22"/>
          <w:szCs w:val="22"/>
        </w:rPr>
      </w:pPr>
    </w:p>
    <w:p w14:paraId="0CFB1149" w14:textId="77777777" w:rsidR="00DF2255" w:rsidRDefault="00DF2255" w:rsidP="00DF2255">
      <w:pPr>
        <w:spacing w:line="360" w:lineRule="auto"/>
        <w:jc w:val="both"/>
        <w:rPr>
          <w:rFonts w:ascii="Arial" w:hAnsi="Arial" w:cs="Arial"/>
          <w:sz w:val="22"/>
          <w:szCs w:val="22"/>
        </w:rPr>
      </w:pPr>
    </w:p>
    <w:p w14:paraId="16D2CD40" w14:textId="77777777" w:rsidR="00DF2255" w:rsidRDefault="00DF2255" w:rsidP="00DF2255">
      <w:pPr>
        <w:spacing w:line="360" w:lineRule="auto"/>
        <w:jc w:val="both"/>
        <w:rPr>
          <w:rFonts w:ascii="Arial" w:hAnsi="Arial" w:cs="Arial"/>
          <w:sz w:val="22"/>
          <w:szCs w:val="22"/>
        </w:rPr>
      </w:pPr>
    </w:p>
    <w:p w14:paraId="3018DEC7" w14:textId="77777777" w:rsidR="00DF2255" w:rsidRDefault="00DF2255" w:rsidP="00DF2255">
      <w:pPr>
        <w:spacing w:line="360" w:lineRule="auto"/>
        <w:jc w:val="both"/>
        <w:rPr>
          <w:rFonts w:ascii="Arial" w:hAnsi="Arial" w:cs="Arial"/>
          <w:sz w:val="22"/>
          <w:szCs w:val="22"/>
        </w:rPr>
      </w:pPr>
    </w:p>
    <w:p w14:paraId="4527398E" w14:textId="77777777" w:rsidR="00DF2255" w:rsidRDefault="00DF2255" w:rsidP="00DF2255">
      <w:pPr>
        <w:spacing w:line="360" w:lineRule="auto"/>
        <w:jc w:val="both"/>
        <w:rPr>
          <w:rFonts w:ascii="Arial" w:hAnsi="Arial" w:cs="Arial"/>
          <w:sz w:val="22"/>
          <w:szCs w:val="22"/>
        </w:rPr>
      </w:pPr>
    </w:p>
    <w:p w14:paraId="0CD7DE72" w14:textId="77777777" w:rsidR="00DF2255" w:rsidRDefault="00DF2255" w:rsidP="00DF2255">
      <w:pPr>
        <w:spacing w:line="360" w:lineRule="auto"/>
        <w:jc w:val="both"/>
        <w:rPr>
          <w:rFonts w:ascii="Arial" w:hAnsi="Arial" w:cs="Arial"/>
          <w:sz w:val="22"/>
          <w:szCs w:val="22"/>
        </w:rPr>
      </w:pPr>
    </w:p>
    <w:p w14:paraId="507D776E" w14:textId="77777777" w:rsidR="00DF2255" w:rsidRDefault="00DF2255" w:rsidP="00DF2255">
      <w:pPr>
        <w:spacing w:line="360" w:lineRule="auto"/>
        <w:jc w:val="both"/>
        <w:rPr>
          <w:rFonts w:ascii="Arial" w:hAnsi="Arial" w:cs="Arial"/>
          <w:sz w:val="22"/>
          <w:szCs w:val="22"/>
        </w:rPr>
      </w:pPr>
    </w:p>
    <w:p w14:paraId="785BA3C1" w14:textId="77777777" w:rsidR="00DF2255" w:rsidRDefault="00DF2255" w:rsidP="00DF2255">
      <w:pPr>
        <w:spacing w:line="360" w:lineRule="auto"/>
        <w:jc w:val="both"/>
        <w:rPr>
          <w:rFonts w:ascii="Arial" w:hAnsi="Arial" w:cs="Arial"/>
          <w:sz w:val="22"/>
          <w:szCs w:val="22"/>
        </w:rPr>
      </w:pPr>
    </w:p>
    <w:p w14:paraId="6EA6196C" w14:textId="77777777" w:rsidR="00DF2255" w:rsidRDefault="00DF2255" w:rsidP="00DF2255">
      <w:pPr>
        <w:spacing w:line="360" w:lineRule="auto"/>
        <w:jc w:val="both"/>
        <w:rPr>
          <w:rFonts w:ascii="Arial" w:hAnsi="Arial" w:cs="Arial"/>
          <w:sz w:val="22"/>
          <w:szCs w:val="22"/>
        </w:rPr>
      </w:pPr>
    </w:p>
    <w:p w14:paraId="752A3D3E" w14:textId="77777777" w:rsidR="00DF2255" w:rsidRDefault="00DF2255" w:rsidP="00DF2255">
      <w:pPr>
        <w:spacing w:line="360" w:lineRule="auto"/>
        <w:jc w:val="both"/>
        <w:rPr>
          <w:rFonts w:ascii="Arial" w:hAnsi="Arial" w:cs="Arial"/>
          <w:sz w:val="22"/>
          <w:szCs w:val="22"/>
        </w:rPr>
      </w:pPr>
    </w:p>
    <w:p w14:paraId="707C5AD9" w14:textId="77777777" w:rsidR="00DF2255" w:rsidRDefault="00DF2255" w:rsidP="00DF2255">
      <w:pPr>
        <w:spacing w:line="360" w:lineRule="auto"/>
        <w:jc w:val="both"/>
        <w:rPr>
          <w:rFonts w:ascii="Arial" w:hAnsi="Arial" w:cs="Arial"/>
          <w:sz w:val="22"/>
          <w:szCs w:val="22"/>
        </w:rPr>
      </w:pPr>
    </w:p>
    <w:p w14:paraId="0C1D54BE" w14:textId="792E2C92" w:rsidR="001C13F3" w:rsidRDefault="00DB1EB6" w:rsidP="001C13F3">
      <w:pPr>
        <w:spacing w:line="360" w:lineRule="auto"/>
        <w:jc w:val="both"/>
        <w:rPr>
          <w:rFonts w:ascii="Arial" w:hAnsi="Arial" w:cs="Arial"/>
          <w:sz w:val="22"/>
          <w:szCs w:val="22"/>
        </w:rPr>
      </w:pPr>
      <w:r>
        <w:rPr>
          <w:rFonts w:ascii="Arial" w:hAnsi="Arial" w:cs="Arial"/>
          <w:sz w:val="22"/>
          <w:szCs w:val="22"/>
        </w:rPr>
        <w:lastRenderedPageBreak/>
        <w:tab/>
      </w:r>
    </w:p>
    <w:p w14:paraId="3548D53C" w14:textId="7A8B3B04" w:rsidR="00DB1EB6" w:rsidRPr="00DB1EB6" w:rsidRDefault="00DB1EB6" w:rsidP="001C13F3">
      <w:pPr>
        <w:spacing w:line="360" w:lineRule="auto"/>
        <w:jc w:val="both"/>
        <w:rPr>
          <w:rFonts w:ascii="Arial" w:hAnsi="Arial" w:cs="Arial"/>
          <w:b/>
          <w:bCs/>
          <w:sz w:val="22"/>
          <w:szCs w:val="22"/>
          <w:u w:val="single"/>
        </w:rPr>
      </w:pPr>
      <w:r w:rsidRPr="00DB1EB6">
        <w:rPr>
          <w:rFonts w:ascii="Arial" w:hAnsi="Arial" w:cs="Arial"/>
          <w:b/>
          <w:bCs/>
          <w:sz w:val="22"/>
          <w:szCs w:val="22"/>
          <w:u w:val="single"/>
        </w:rPr>
        <w:t>Poster</w:t>
      </w:r>
    </w:p>
    <w:p w14:paraId="6CB62403" w14:textId="77777777" w:rsidR="001C13F3" w:rsidRDefault="001C13F3" w:rsidP="001C13F3">
      <w:pPr>
        <w:spacing w:line="360" w:lineRule="auto"/>
        <w:jc w:val="both"/>
        <w:rPr>
          <w:rFonts w:ascii="Arial" w:hAnsi="Arial" w:cs="Arial"/>
          <w:sz w:val="22"/>
          <w:szCs w:val="22"/>
        </w:rPr>
      </w:pPr>
    </w:p>
    <w:p w14:paraId="1D02213D" w14:textId="709FF0A2" w:rsidR="001C13F3" w:rsidRDefault="001C13F3" w:rsidP="001C13F3">
      <w:pPr>
        <w:spacing w:line="360" w:lineRule="auto"/>
        <w:jc w:val="both"/>
        <w:rPr>
          <w:rFonts w:ascii="Arial" w:hAnsi="Arial" w:cs="Arial"/>
          <w:sz w:val="22"/>
          <w:szCs w:val="22"/>
        </w:rPr>
      </w:pPr>
      <w:r>
        <w:rPr>
          <w:noProof/>
        </w:rPr>
        <w:drawing>
          <wp:inline distT="0" distB="0" distL="0" distR="0" wp14:anchorId="42DF7ABA" wp14:editId="6786E15C">
            <wp:extent cx="5731510" cy="3223895"/>
            <wp:effectExtent l="0" t="0" r="2540" b="0"/>
            <wp:docPr id="2712739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7397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2918569A" w14:textId="77777777" w:rsidR="001C13F3" w:rsidRDefault="001C13F3" w:rsidP="001C13F3">
      <w:pPr>
        <w:spacing w:line="360" w:lineRule="auto"/>
        <w:jc w:val="both"/>
        <w:rPr>
          <w:rFonts w:ascii="Arial" w:hAnsi="Arial" w:cs="Arial"/>
          <w:sz w:val="22"/>
          <w:szCs w:val="22"/>
        </w:rPr>
      </w:pPr>
    </w:p>
    <w:p w14:paraId="30C35DEB" w14:textId="77777777" w:rsidR="001C13F3" w:rsidRDefault="001C13F3" w:rsidP="001C13F3">
      <w:pPr>
        <w:spacing w:line="360" w:lineRule="auto"/>
        <w:jc w:val="both"/>
        <w:rPr>
          <w:rFonts w:ascii="Arial" w:hAnsi="Arial" w:cs="Arial"/>
          <w:sz w:val="22"/>
          <w:szCs w:val="22"/>
        </w:rPr>
      </w:pPr>
    </w:p>
    <w:p w14:paraId="04FEA83A" w14:textId="77777777" w:rsidR="001C13F3" w:rsidRDefault="001C13F3" w:rsidP="001C13F3">
      <w:pPr>
        <w:spacing w:line="360" w:lineRule="auto"/>
        <w:jc w:val="both"/>
        <w:rPr>
          <w:rFonts w:ascii="Arial" w:hAnsi="Arial" w:cs="Arial"/>
          <w:sz w:val="22"/>
          <w:szCs w:val="22"/>
        </w:rPr>
      </w:pPr>
    </w:p>
    <w:p w14:paraId="632C5A60" w14:textId="77777777" w:rsidR="001C13F3" w:rsidRDefault="001C13F3" w:rsidP="001C13F3">
      <w:pPr>
        <w:spacing w:line="360" w:lineRule="auto"/>
        <w:jc w:val="both"/>
        <w:rPr>
          <w:rFonts w:ascii="Arial" w:hAnsi="Arial" w:cs="Arial"/>
          <w:sz w:val="22"/>
          <w:szCs w:val="22"/>
        </w:rPr>
      </w:pPr>
    </w:p>
    <w:p w14:paraId="45E57E5A" w14:textId="77777777" w:rsidR="001C13F3" w:rsidRDefault="001C13F3" w:rsidP="001C13F3">
      <w:pPr>
        <w:spacing w:line="360" w:lineRule="auto"/>
        <w:jc w:val="both"/>
        <w:rPr>
          <w:rFonts w:ascii="Arial" w:hAnsi="Arial" w:cs="Arial"/>
          <w:sz w:val="22"/>
          <w:szCs w:val="22"/>
        </w:rPr>
      </w:pPr>
    </w:p>
    <w:p w14:paraId="2F673187" w14:textId="77777777" w:rsidR="001C13F3" w:rsidRDefault="001C13F3" w:rsidP="001C13F3">
      <w:pPr>
        <w:spacing w:line="360" w:lineRule="auto"/>
        <w:jc w:val="both"/>
        <w:rPr>
          <w:rFonts w:ascii="Arial" w:hAnsi="Arial" w:cs="Arial"/>
          <w:sz w:val="22"/>
          <w:szCs w:val="22"/>
        </w:rPr>
      </w:pPr>
    </w:p>
    <w:p w14:paraId="522D1180" w14:textId="77777777" w:rsidR="001C13F3" w:rsidRDefault="001C13F3" w:rsidP="001C13F3">
      <w:pPr>
        <w:spacing w:line="360" w:lineRule="auto"/>
        <w:jc w:val="both"/>
        <w:rPr>
          <w:rFonts w:ascii="Arial" w:hAnsi="Arial" w:cs="Arial"/>
          <w:sz w:val="22"/>
          <w:szCs w:val="22"/>
        </w:rPr>
      </w:pPr>
    </w:p>
    <w:p w14:paraId="33B63B6E" w14:textId="77777777" w:rsidR="001C13F3" w:rsidRDefault="001C13F3" w:rsidP="001C13F3">
      <w:pPr>
        <w:spacing w:line="360" w:lineRule="auto"/>
        <w:jc w:val="both"/>
        <w:rPr>
          <w:rFonts w:ascii="Arial" w:hAnsi="Arial" w:cs="Arial"/>
          <w:sz w:val="22"/>
          <w:szCs w:val="22"/>
        </w:rPr>
      </w:pPr>
    </w:p>
    <w:p w14:paraId="765FD1CD" w14:textId="77777777" w:rsidR="001C13F3" w:rsidRDefault="001C13F3" w:rsidP="001C13F3">
      <w:pPr>
        <w:spacing w:line="360" w:lineRule="auto"/>
        <w:jc w:val="both"/>
        <w:rPr>
          <w:rFonts w:ascii="Arial" w:hAnsi="Arial" w:cs="Arial"/>
          <w:sz w:val="22"/>
          <w:szCs w:val="22"/>
        </w:rPr>
      </w:pPr>
    </w:p>
    <w:p w14:paraId="10F85C9A" w14:textId="77777777" w:rsidR="001C13F3" w:rsidRDefault="001C13F3" w:rsidP="001C13F3">
      <w:pPr>
        <w:spacing w:line="360" w:lineRule="auto"/>
        <w:jc w:val="both"/>
        <w:rPr>
          <w:rFonts w:ascii="Arial" w:hAnsi="Arial" w:cs="Arial"/>
          <w:sz w:val="22"/>
          <w:szCs w:val="22"/>
        </w:rPr>
      </w:pPr>
    </w:p>
    <w:p w14:paraId="1CC0034F" w14:textId="77777777" w:rsidR="001C13F3" w:rsidRDefault="001C13F3" w:rsidP="001C13F3">
      <w:pPr>
        <w:spacing w:line="360" w:lineRule="auto"/>
        <w:jc w:val="both"/>
        <w:rPr>
          <w:rFonts w:ascii="Arial" w:hAnsi="Arial" w:cs="Arial"/>
          <w:sz w:val="22"/>
          <w:szCs w:val="22"/>
        </w:rPr>
      </w:pPr>
    </w:p>
    <w:p w14:paraId="2CD44618" w14:textId="77777777" w:rsidR="001C13F3" w:rsidRDefault="001C13F3" w:rsidP="001C13F3">
      <w:pPr>
        <w:spacing w:line="360" w:lineRule="auto"/>
        <w:jc w:val="both"/>
        <w:rPr>
          <w:rFonts w:ascii="Arial" w:hAnsi="Arial" w:cs="Arial"/>
          <w:sz w:val="22"/>
          <w:szCs w:val="22"/>
        </w:rPr>
      </w:pPr>
    </w:p>
    <w:p w14:paraId="6A949DCC" w14:textId="77777777" w:rsidR="001C13F3" w:rsidRDefault="001C13F3" w:rsidP="001C13F3">
      <w:pPr>
        <w:spacing w:line="360" w:lineRule="auto"/>
        <w:jc w:val="both"/>
        <w:rPr>
          <w:rFonts w:ascii="Arial" w:hAnsi="Arial" w:cs="Arial"/>
          <w:sz w:val="22"/>
          <w:szCs w:val="22"/>
        </w:rPr>
      </w:pPr>
    </w:p>
    <w:p w14:paraId="7620B80F" w14:textId="79629366" w:rsidR="001C13F3" w:rsidRPr="00925946" w:rsidRDefault="00925946" w:rsidP="001C13F3">
      <w:pPr>
        <w:spacing w:line="360" w:lineRule="auto"/>
        <w:jc w:val="both"/>
        <w:rPr>
          <w:rFonts w:ascii="Arial" w:hAnsi="Arial" w:cs="Arial"/>
          <w:b/>
          <w:bCs/>
          <w:sz w:val="22"/>
          <w:szCs w:val="22"/>
          <w:u w:val="single"/>
        </w:rPr>
      </w:pPr>
      <w:r w:rsidRPr="00925946">
        <w:rPr>
          <w:rFonts w:ascii="Arial" w:hAnsi="Arial" w:cs="Arial"/>
          <w:b/>
          <w:bCs/>
          <w:sz w:val="22"/>
          <w:szCs w:val="22"/>
          <w:u w:val="single"/>
        </w:rPr>
        <w:lastRenderedPageBreak/>
        <w:t>NHS Introduction</w:t>
      </w:r>
    </w:p>
    <w:p w14:paraId="6DB62340" w14:textId="62767984" w:rsidR="00DF2255" w:rsidRDefault="00DF2255" w:rsidP="001C13F3">
      <w:pPr>
        <w:spacing w:line="360" w:lineRule="auto"/>
        <w:jc w:val="both"/>
        <w:rPr>
          <w:rFonts w:ascii="Arial" w:hAnsi="Arial" w:cs="Arial"/>
          <w:sz w:val="22"/>
          <w:szCs w:val="22"/>
        </w:rPr>
      </w:pPr>
      <w:r w:rsidRPr="00F2544E">
        <w:rPr>
          <w:rFonts w:ascii="Arial" w:hAnsi="Arial" w:cs="Arial"/>
          <w:sz w:val="22"/>
          <w:szCs w:val="22"/>
        </w:rPr>
        <w:t>In England, social care involves personal care, social work and support services for individuals who need assistance due to illness, disability, old age or poverty. It aims to promote independence, protect individuals from abuse or neglect, and uphold their wellbeing and rights (Department of Health and Social Care, 2025). A turning point in UK health and social care came with the National Health Service and Community Care Act 1990, which required local authorities to assess people’s needs, arrange care, promote independence, and encourage cooperation between health services and social care providers (Legislation.gov.uk, 2020)</w:t>
      </w:r>
      <w:r w:rsidRPr="001D10A0">
        <w:rPr>
          <w:rFonts w:ascii="Arial" w:hAnsi="Arial" w:cs="Arial"/>
          <w:sz w:val="22"/>
          <w:szCs w:val="22"/>
        </w:rPr>
        <w:t>.</w:t>
      </w:r>
    </w:p>
    <w:p w14:paraId="40320C09" w14:textId="77777777" w:rsidR="00DE45B5" w:rsidRPr="001D10A0" w:rsidRDefault="00DE45B5" w:rsidP="001C13F3">
      <w:pPr>
        <w:spacing w:line="360" w:lineRule="auto"/>
        <w:jc w:val="both"/>
        <w:rPr>
          <w:rFonts w:ascii="Arial" w:hAnsi="Arial" w:cs="Arial"/>
          <w:sz w:val="22"/>
          <w:szCs w:val="22"/>
        </w:rPr>
      </w:pPr>
    </w:p>
    <w:p w14:paraId="04A414C1" w14:textId="7232471D" w:rsidR="00DF2255" w:rsidRPr="001D10A0" w:rsidRDefault="00DE45B5" w:rsidP="00DF2255">
      <w:pPr>
        <w:spacing w:line="360" w:lineRule="auto"/>
        <w:jc w:val="both"/>
        <w:rPr>
          <w:rFonts w:ascii="Arial" w:hAnsi="Arial" w:cs="Arial"/>
          <w:sz w:val="22"/>
          <w:szCs w:val="22"/>
        </w:rPr>
      </w:pPr>
      <w:r w:rsidRPr="00DE45B5">
        <w:rPr>
          <w:rFonts w:ascii="Arial" w:hAnsi="Arial" w:cs="Arial"/>
          <w:sz w:val="22"/>
          <w:szCs w:val="22"/>
        </w:rPr>
        <w:t>Established in 1948, the National Health Service (NHS) introduced a publicly funded system of healthcare</w:t>
      </w:r>
      <w:r w:rsidR="00DF2255" w:rsidRPr="001D10A0">
        <w:rPr>
          <w:rFonts w:ascii="Arial" w:hAnsi="Arial" w:cs="Arial"/>
          <w:sz w:val="22"/>
          <w:szCs w:val="22"/>
        </w:rPr>
        <w:t>, making Britain the first Western nation to provide universal and comprehensive health care. Its origins can be traced to the Beveridge Report of 1942, authored by William Beveridge, which identified five “giant evils” such as poverty, disease, ignorance, idleness, and poor living. Beveridge argued that tackling these issues required coordinated social welfare reforms, including universal healthcare provision (UK Parliament, 2025).</w:t>
      </w:r>
    </w:p>
    <w:p w14:paraId="25BCEB15" w14:textId="77777777" w:rsidR="00DF2255" w:rsidRPr="001D10A0" w:rsidRDefault="00DF2255" w:rsidP="00DF2255">
      <w:pPr>
        <w:spacing w:line="360" w:lineRule="auto"/>
        <w:jc w:val="both"/>
        <w:rPr>
          <w:rFonts w:ascii="Arial" w:hAnsi="Arial" w:cs="Arial"/>
          <w:sz w:val="22"/>
          <w:szCs w:val="22"/>
        </w:rPr>
      </w:pPr>
    </w:p>
    <w:p w14:paraId="5B935C98" w14:textId="2A148885" w:rsidR="00DF2255" w:rsidRPr="001D10A0" w:rsidRDefault="00DF2255" w:rsidP="00DF2255">
      <w:pPr>
        <w:spacing w:line="360" w:lineRule="auto"/>
        <w:jc w:val="both"/>
        <w:rPr>
          <w:rFonts w:ascii="Arial" w:hAnsi="Arial" w:cs="Arial"/>
          <w:sz w:val="22"/>
          <w:szCs w:val="22"/>
        </w:rPr>
      </w:pPr>
      <w:r w:rsidRPr="001D10A0">
        <w:rPr>
          <w:rFonts w:ascii="Arial" w:hAnsi="Arial" w:cs="Arial"/>
          <w:sz w:val="22"/>
          <w:szCs w:val="22"/>
        </w:rPr>
        <w:t xml:space="preserve">Before the establishment of the NHS, healthcare in Britain was a mixture of private practice, charity, and local government support. Poor individuals relied on charitable hospitals, while wealthier citizens paid for private doctors. The National Insurance Act 1911 improved access to general practitioners for lower paid workers but left many groups without coverage. </w:t>
      </w:r>
      <w:r w:rsidR="00E67182">
        <w:rPr>
          <w:rFonts w:ascii="Arial" w:hAnsi="Arial" w:cs="Arial"/>
          <w:sz w:val="22"/>
          <w:szCs w:val="22"/>
        </w:rPr>
        <w:t xml:space="preserve">This led to inequality and inconsistency </w:t>
      </w:r>
      <w:r w:rsidR="00D50AE0">
        <w:rPr>
          <w:rFonts w:ascii="Arial" w:hAnsi="Arial" w:cs="Arial"/>
          <w:sz w:val="22"/>
          <w:szCs w:val="22"/>
        </w:rPr>
        <w:t xml:space="preserve">in healthcare provision </w:t>
      </w:r>
      <w:r w:rsidR="00B57C12">
        <w:rPr>
          <w:rFonts w:ascii="Arial" w:hAnsi="Arial" w:cs="Arial"/>
          <w:sz w:val="22"/>
          <w:szCs w:val="22"/>
        </w:rPr>
        <w:t>until the introduction of the NHS in 1984,</w:t>
      </w:r>
      <w:r w:rsidR="009812DD">
        <w:rPr>
          <w:rFonts w:ascii="Arial" w:hAnsi="Arial" w:cs="Arial"/>
          <w:sz w:val="22"/>
          <w:szCs w:val="22"/>
        </w:rPr>
        <w:t xml:space="preserve"> which</w:t>
      </w:r>
      <w:r w:rsidR="004A5ADA">
        <w:rPr>
          <w:rFonts w:ascii="Arial" w:hAnsi="Arial" w:cs="Arial"/>
          <w:sz w:val="22"/>
          <w:szCs w:val="22"/>
        </w:rPr>
        <w:t xml:space="preserve"> </w:t>
      </w:r>
      <w:r w:rsidR="004A5ADA" w:rsidRPr="004A5ADA">
        <w:rPr>
          <w:rFonts w:ascii="Arial" w:hAnsi="Arial" w:cs="Arial"/>
          <w:sz w:val="22"/>
          <w:szCs w:val="22"/>
        </w:rPr>
        <w:t>ensured that all citizens had access to free</w:t>
      </w:r>
      <w:r w:rsidR="002F4E49">
        <w:rPr>
          <w:rFonts w:ascii="Arial" w:hAnsi="Arial" w:cs="Arial"/>
          <w:sz w:val="22"/>
          <w:szCs w:val="22"/>
        </w:rPr>
        <w:t xml:space="preserve"> healthcare.</w:t>
      </w:r>
    </w:p>
    <w:p w14:paraId="3F541680" w14:textId="77777777" w:rsidR="00DF2255" w:rsidRPr="001D10A0" w:rsidRDefault="00DF2255" w:rsidP="00DF2255">
      <w:pPr>
        <w:spacing w:line="360" w:lineRule="auto"/>
        <w:jc w:val="both"/>
        <w:rPr>
          <w:rFonts w:ascii="Arial" w:hAnsi="Arial" w:cs="Arial"/>
          <w:sz w:val="22"/>
          <w:szCs w:val="22"/>
        </w:rPr>
      </w:pPr>
    </w:p>
    <w:p w14:paraId="17EFF9D4" w14:textId="77777777" w:rsidR="00DF2255" w:rsidRPr="001D10A0" w:rsidRDefault="00DF2255" w:rsidP="00DF2255">
      <w:pPr>
        <w:spacing w:line="360" w:lineRule="auto"/>
        <w:jc w:val="both"/>
        <w:rPr>
          <w:rFonts w:ascii="Arial" w:hAnsi="Arial" w:cs="Arial"/>
          <w:sz w:val="22"/>
          <w:szCs w:val="22"/>
        </w:rPr>
      </w:pPr>
      <w:r w:rsidRPr="001D10A0">
        <w:rPr>
          <w:rFonts w:ascii="Arial" w:hAnsi="Arial" w:cs="Arial"/>
          <w:sz w:val="22"/>
          <w:szCs w:val="22"/>
        </w:rPr>
        <w:t xml:space="preserve">Today, the NHS continues to be funded through taxation and National Insurance contributions. Taxes collected by national and local governments help fund healthcare services, while National Insurance also contributes to pensions and NHS services. Funding flows from the Secretary of State for Health and Social Care to NHS providers, supporting the treatment and services delivered in hospitals and other care settings.   </w:t>
      </w:r>
    </w:p>
    <w:p w14:paraId="6B43F718" w14:textId="01099DDE" w:rsidR="001749D4" w:rsidRPr="001D10A0" w:rsidRDefault="00DF2255" w:rsidP="00DF2255">
      <w:pPr>
        <w:spacing w:line="360" w:lineRule="auto"/>
        <w:rPr>
          <w:rFonts w:ascii="Arial" w:hAnsi="Arial" w:cs="Arial"/>
          <w:sz w:val="22"/>
          <w:szCs w:val="22"/>
        </w:rPr>
      </w:pPr>
      <w:r w:rsidRPr="00EE468B">
        <w:rPr>
          <w:rFonts w:ascii="Arial" w:hAnsi="Arial" w:cs="Arial"/>
          <w:sz w:val="22"/>
          <w:szCs w:val="22"/>
        </w:rPr>
        <w:t>Wales, Scotland, and Northern Ireland each have their own NHS system, which operates differently from NHS England. NHS Wales is a publicly funded system providing healthcare to a</w:t>
      </w:r>
      <w:r w:rsidRPr="001D10A0">
        <w:rPr>
          <w:rFonts w:ascii="Arial" w:hAnsi="Arial" w:cs="Arial"/>
          <w:sz w:val="22"/>
          <w:szCs w:val="22"/>
        </w:rPr>
        <w:t>round</w:t>
      </w:r>
      <w:r w:rsidRPr="00EE468B">
        <w:rPr>
          <w:rFonts w:ascii="Arial" w:hAnsi="Arial" w:cs="Arial"/>
          <w:sz w:val="22"/>
          <w:szCs w:val="22"/>
        </w:rPr>
        <w:t xml:space="preserve"> </w:t>
      </w:r>
      <w:r w:rsidRPr="001D10A0">
        <w:rPr>
          <w:rFonts w:ascii="Arial" w:hAnsi="Arial" w:cs="Arial"/>
          <w:sz w:val="22"/>
          <w:szCs w:val="22"/>
        </w:rPr>
        <w:t>three</w:t>
      </w:r>
      <w:r w:rsidRPr="00EE468B">
        <w:rPr>
          <w:rFonts w:ascii="Arial" w:hAnsi="Arial" w:cs="Arial"/>
          <w:sz w:val="22"/>
          <w:szCs w:val="22"/>
        </w:rPr>
        <w:t xml:space="preserve"> million people</w:t>
      </w:r>
      <w:r w:rsidRPr="001D10A0">
        <w:rPr>
          <w:rFonts w:ascii="Arial" w:hAnsi="Arial" w:cs="Arial"/>
          <w:sz w:val="22"/>
          <w:szCs w:val="22"/>
        </w:rPr>
        <w:t>, following strategies set by the</w:t>
      </w:r>
      <w:r w:rsidRPr="00EE468B">
        <w:rPr>
          <w:rFonts w:ascii="Arial" w:hAnsi="Arial" w:cs="Arial"/>
          <w:sz w:val="22"/>
          <w:szCs w:val="22"/>
        </w:rPr>
        <w:t xml:space="preserve"> Welsh Government (NHS Wales, 2023). </w:t>
      </w:r>
      <w:r w:rsidR="00665E55">
        <w:rPr>
          <w:rFonts w:ascii="Arial" w:hAnsi="Arial" w:cs="Arial"/>
          <w:sz w:val="22"/>
          <w:szCs w:val="22"/>
        </w:rPr>
        <w:t xml:space="preserve">The UK </w:t>
      </w:r>
      <w:r w:rsidR="00891B46">
        <w:rPr>
          <w:rFonts w:ascii="Arial" w:hAnsi="Arial" w:cs="Arial"/>
          <w:sz w:val="22"/>
          <w:szCs w:val="22"/>
        </w:rPr>
        <w:t>G</w:t>
      </w:r>
      <w:r w:rsidR="00DB5F5F">
        <w:rPr>
          <w:rFonts w:ascii="Arial" w:hAnsi="Arial" w:cs="Arial"/>
          <w:sz w:val="22"/>
          <w:szCs w:val="22"/>
        </w:rPr>
        <w:t>overnment</w:t>
      </w:r>
      <w:r w:rsidRPr="00EE468B">
        <w:rPr>
          <w:rFonts w:ascii="Arial" w:hAnsi="Arial" w:cs="Arial"/>
          <w:sz w:val="22"/>
          <w:szCs w:val="22"/>
        </w:rPr>
        <w:t xml:space="preserve"> Treasury</w:t>
      </w:r>
      <w:r w:rsidR="00DB5F5F">
        <w:rPr>
          <w:rFonts w:ascii="Arial" w:hAnsi="Arial" w:cs="Arial"/>
          <w:sz w:val="22"/>
          <w:szCs w:val="22"/>
        </w:rPr>
        <w:t xml:space="preserve"> allocates</w:t>
      </w:r>
      <w:r w:rsidR="00491DCF">
        <w:rPr>
          <w:rFonts w:ascii="Arial" w:hAnsi="Arial" w:cs="Arial"/>
          <w:sz w:val="22"/>
          <w:szCs w:val="22"/>
        </w:rPr>
        <w:t xml:space="preserve"> funding to Northern </w:t>
      </w:r>
      <w:r w:rsidR="00B755E0">
        <w:rPr>
          <w:rFonts w:ascii="Arial" w:hAnsi="Arial" w:cs="Arial"/>
          <w:sz w:val="22"/>
          <w:szCs w:val="22"/>
        </w:rPr>
        <w:t>Ireland to support the Department of Health</w:t>
      </w:r>
      <w:r w:rsidRPr="00EE468B">
        <w:rPr>
          <w:rFonts w:ascii="Arial" w:hAnsi="Arial" w:cs="Arial"/>
          <w:sz w:val="22"/>
          <w:szCs w:val="22"/>
        </w:rPr>
        <w:t xml:space="preserve">, Social Services, and Public Safety (DHSSPS) </w:t>
      </w:r>
      <w:r w:rsidR="00F9550E">
        <w:rPr>
          <w:rFonts w:ascii="Arial" w:hAnsi="Arial" w:cs="Arial"/>
          <w:sz w:val="22"/>
          <w:szCs w:val="22"/>
        </w:rPr>
        <w:t xml:space="preserve">in the provision of </w:t>
      </w:r>
      <w:r w:rsidR="00F9550E">
        <w:rPr>
          <w:rFonts w:ascii="Arial" w:hAnsi="Arial" w:cs="Arial"/>
          <w:sz w:val="22"/>
          <w:szCs w:val="22"/>
        </w:rPr>
        <w:lastRenderedPageBreak/>
        <w:t xml:space="preserve">essential health </w:t>
      </w:r>
      <w:r w:rsidR="00782D8B">
        <w:rPr>
          <w:rFonts w:ascii="Arial" w:hAnsi="Arial" w:cs="Arial"/>
          <w:sz w:val="22"/>
          <w:szCs w:val="22"/>
        </w:rPr>
        <w:t xml:space="preserve">and social care </w:t>
      </w:r>
      <w:r w:rsidRPr="00EE468B">
        <w:rPr>
          <w:rFonts w:ascii="Arial" w:hAnsi="Arial" w:cs="Arial"/>
          <w:sz w:val="22"/>
          <w:szCs w:val="22"/>
        </w:rPr>
        <w:t>s</w:t>
      </w:r>
      <w:r w:rsidR="00782D8B">
        <w:rPr>
          <w:rFonts w:ascii="Arial" w:hAnsi="Arial" w:cs="Arial"/>
          <w:sz w:val="22"/>
          <w:szCs w:val="22"/>
        </w:rPr>
        <w:t>ervices</w:t>
      </w:r>
      <w:r w:rsidRPr="00EE468B">
        <w:rPr>
          <w:rFonts w:ascii="Arial" w:hAnsi="Arial" w:cs="Arial"/>
          <w:sz w:val="22"/>
          <w:szCs w:val="22"/>
        </w:rPr>
        <w:t xml:space="preserve"> (Health Service Navigator, 2025). In Scotland, the UK Government </w:t>
      </w:r>
      <w:r w:rsidRPr="001D10A0">
        <w:rPr>
          <w:rFonts w:ascii="Arial" w:hAnsi="Arial" w:cs="Arial"/>
          <w:sz w:val="22"/>
          <w:szCs w:val="22"/>
        </w:rPr>
        <w:t xml:space="preserve">grants funding </w:t>
      </w:r>
      <w:r w:rsidRPr="00EE468B">
        <w:rPr>
          <w:rFonts w:ascii="Arial" w:hAnsi="Arial" w:cs="Arial"/>
          <w:sz w:val="22"/>
          <w:szCs w:val="22"/>
        </w:rPr>
        <w:t>to the Scottish Government, which allocate</w:t>
      </w:r>
      <w:r w:rsidRPr="001D10A0">
        <w:rPr>
          <w:rFonts w:ascii="Arial" w:hAnsi="Arial" w:cs="Arial"/>
          <w:sz w:val="22"/>
          <w:szCs w:val="22"/>
        </w:rPr>
        <w:t>s</w:t>
      </w:r>
      <w:r w:rsidRPr="00EE468B">
        <w:rPr>
          <w:rFonts w:ascii="Arial" w:hAnsi="Arial" w:cs="Arial"/>
          <w:sz w:val="22"/>
          <w:szCs w:val="22"/>
        </w:rPr>
        <w:t xml:space="preserve"> resources </w:t>
      </w:r>
      <w:r w:rsidRPr="001D10A0">
        <w:rPr>
          <w:rFonts w:ascii="Arial" w:hAnsi="Arial" w:cs="Arial"/>
          <w:sz w:val="22"/>
          <w:szCs w:val="22"/>
        </w:rPr>
        <w:t>for</w:t>
      </w:r>
      <w:r w:rsidRPr="00EE468B">
        <w:rPr>
          <w:rFonts w:ascii="Arial" w:hAnsi="Arial" w:cs="Arial"/>
          <w:sz w:val="22"/>
          <w:szCs w:val="22"/>
        </w:rPr>
        <w:t xml:space="preserve"> health and care services across the country.</w:t>
      </w:r>
      <w:r w:rsidR="001C232D">
        <w:rPr>
          <w:rFonts w:ascii="Arial" w:hAnsi="Arial" w:cs="Arial"/>
          <w:sz w:val="22"/>
          <w:szCs w:val="22"/>
        </w:rPr>
        <w:t xml:space="preserve"> </w:t>
      </w:r>
      <w:r w:rsidR="00414A2E" w:rsidRPr="00414A2E">
        <w:rPr>
          <w:rFonts w:ascii="Arial" w:hAnsi="Arial" w:cs="Arial"/>
          <w:sz w:val="22"/>
          <w:szCs w:val="22"/>
        </w:rPr>
        <w:t>In England, the NHS is organised through Integrated Care Systems (ICSs) to improve population health outcomes, reduce inequalities in access and patient care, make more efficient use of resources, and support broader social and economic benefits (NHS, n.d.).</w:t>
      </w:r>
    </w:p>
    <w:p w14:paraId="79BE0196" w14:textId="77777777" w:rsidR="00DF2255" w:rsidRPr="00884C0C" w:rsidRDefault="00DF2255" w:rsidP="00DF2255">
      <w:pPr>
        <w:spacing w:line="360" w:lineRule="auto"/>
        <w:jc w:val="both"/>
        <w:rPr>
          <w:rFonts w:ascii="Arial" w:hAnsi="Arial" w:cs="Arial"/>
          <w:sz w:val="22"/>
          <w:szCs w:val="22"/>
        </w:rPr>
      </w:pPr>
      <w:r w:rsidRPr="001D10A0">
        <w:rPr>
          <w:rFonts w:ascii="Arial" w:hAnsi="Arial" w:cs="Arial"/>
          <w:sz w:val="22"/>
          <w:szCs w:val="22"/>
        </w:rPr>
        <w:t>Health Education England (HEE) is a vital part of the UK’s healthcare system. Its role is to train and educate future health care professionals ensuring they have the skills needed to provide safe and quality care. HEE collaborates with universities, social organisations and educational institutions to develop research programmes and learning opportunities. This helps healthcare workers to stay up to date with new developments and respond to the changing needs of patients and the wider healthcare system. (NHS, n.d.)</w:t>
      </w:r>
    </w:p>
    <w:p w14:paraId="094FBDD9" w14:textId="77777777" w:rsidR="00DF2255" w:rsidRPr="001D10A0" w:rsidRDefault="00DF2255" w:rsidP="00DF2255">
      <w:pPr>
        <w:spacing w:line="360" w:lineRule="auto"/>
        <w:jc w:val="both"/>
        <w:rPr>
          <w:rFonts w:ascii="Arial" w:hAnsi="Arial" w:cs="Arial"/>
          <w:sz w:val="22"/>
          <w:szCs w:val="22"/>
        </w:rPr>
      </w:pPr>
    </w:p>
    <w:p w14:paraId="5332E61A" w14:textId="77777777" w:rsidR="00DF2255" w:rsidRPr="001D10A0" w:rsidRDefault="00DF2255" w:rsidP="00DF2255">
      <w:pPr>
        <w:spacing w:line="360" w:lineRule="auto"/>
        <w:jc w:val="both"/>
        <w:rPr>
          <w:rFonts w:ascii="Arial" w:hAnsi="Arial" w:cs="Arial"/>
          <w:sz w:val="22"/>
          <w:szCs w:val="22"/>
        </w:rPr>
      </w:pPr>
      <w:r w:rsidRPr="001D10A0">
        <w:rPr>
          <w:rFonts w:ascii="Arial" w:hAnsi="Arial" w:cs="Arial"/>
          <w:sz w:val="22"/>
          <w:szCs w:val="22"/>
        </w:rPr>
        <w:t>While ICSs aim to integrate health and social care more effectively, several challenges remain, including communication gaps, inconsistent programme performance, and regional differences. Workforce shortages, high turnover, and uneven distribution of healthcare workers continue to limit consistent service delivery. Financial pressure and budget constraints also restrict NHS effectiveness. Despite these challenges, training initiatives and workforce development programmes continue to improve care, although outcomes vary across regions.</w:t>
      </w:r>
    </w:p>
    <w:p w14:paraId="62B25D18" w14:textId="77777777" w:rsidR="00DF2255" w:rsidRPr="001D10A0" w:rsidRDefault="00DF2255" w:rsidP="00DF2255">
      <w:pPr>
        <w:spacing w:line="360" w:lineRule="auto"/>
        <w:jc w:val="both"/>
        <w:rPr>
          <w:rFonts w:ascii="Arial" w:hAnsi="Arial" w:cs="Arial"/>
          <w:sz w:val="22"/>
          <w:szCs w:val="22"/>
        </w:rPr>
      </w:pPr>
    </w:p>
    <w:p w14:paraId="6FAA3FE7" w14:textId="77777777" w:rsidR="00DF2255" w:rsidRDefault="00DF2255" w:rsidP="00667847">
      <w:pPr>
        <w:spacing w:line="360" w:lineRule="auto"/>
        <w:jc w:val="both"/>
        <w:rPr>
          <w:rFonts w:ascii="Arial" w:hAnsi="Arial" w:cs="Arial"/>
          <w:sz w:val="22"/>
          <w:szCs w:val="22"/>
        </w:rPr>
      </w:pPr>
      <w:r w:rsidRPr="001D10A0">
        <w:rPr>
          <w:rFonts w:ascii="Arial" w:hAnsi="Arial" w:cs="Arial"/>
          <w:sz w:val="22"/>
          <w:szCs w:val="22"/>
        </w:rPr>
        <w:t>The NHS faces significant challenges, including workforce shortages, rising demand, and financial integration with social care. Reforms like integrated Care Systems improve efficiency and patient’s outcomes. Since 1948, the NHS has transformed health care in the UK, ensuring equal access and improving population health. As a result, the NHS continues to be a fundamental institution in the UK, safeguarding health, equity, and public welfare for generations.</w:t>
      </w:r>
    </w:p>
    <w:p w14:paraId="7162671E" w14:textId="77777777" w:rsidR="00DF2255" w:rsidRDefault="00DF2255" w:rsidP="00DF2255">
      <w:pPr>
        <w:spacing w:line="360" w:lineRule="auto"/>
        <w:jc w:val="both"/>
        <w:rPr>
          <w:rFonts w:ascii="Arial" w:hAnsi="Arial" w:cs="Arial"/>
          <w:sz w:val="22"/>
          <w:szCs w:val="22"/>
        </w:rPr>
      </w:pPr>
    </w:p>
    <w:p w14:paraId="671AE0CF" w14:textId="77777777" w:rsidR="00DF2255" w:rsidRDefault="00DF2255" w:rsidP="00DF2255">
      <w:pPr>
        <w:spacing w:line="360" w:lineRule="auto"/>
        <w:jc w:val="both"/>
        <w:rPr>
          <w:rFonts w:ascii="Arial" w:hAnsi="Arial" w:cs="Arial"/>
          <w:sz w:val="22"/>
          <w:szCs w:val="22"/>
        </w:rPr>
      </w:pPr>
    </w:p>
    <w:p w14:paraId="0D2F493B" w14:textId="77777777" w:rsidR="00DF2255" w:rsidRDefault="00DF2255" w:rsidP="00DF2255">
      <w:pPr>
        <w:spacing w:line="360" w:lineRule="auto"/>
        <w:jc w:val="both"/>
        <w:rPr>
          <w:rFonts w:ascii="Arial" w:hAnsi="Arial" w:cs="Arial"/>
          <w:sz w:val="22"/>
          <w:szCs w:val="22"/>
        </w:rPr>
      </w:pPr>
    </w:p>
    <w:p w14:paraId="6A1922B7" w14:textId="77777777" w:rsidR="00DF2255" w:rsidRDefault="00DF2255" w:rsidP="00DF2255">
      <w:pPr>
        <w:spacing w:line="360" w:lineRule="auto"/>
        <w:jc w:val="both"/>
        <w:rPr>
          <w:rFonts w:ascii="Arial" w:hAnsi="Arial" w:cs="Arial"/>
          <w:sz w:val="22"/>
          <w:szCs w:val="22"/>
        </w:rPr>
      </w:pPr>
    </w:p>
    <w:p w14:paraId="6155AEDB" w14:textId="77777777" w:rsidR="00DF2255" w:rsidRDefault="00DF2255" w:rsidP="00DF2255">
      <w:pPr>
        <w:spacing w:line="360" w:lineRule="auto"/>
        <w:jc w:val="both"/>
        <w:rPr>
          <w:rFonts w:ascii="Arial" w:hAnsi="Arial" w:cs="Arial"/>
          <w:sz w:val="22"/>
          <w:szCs w:val="22"/>
        </w:rPr>
      </w:pPr>
    </w:p>
    <w:p w14:paraId="2F21E25F" w14:textId="5C1DB305" w:rsidR="00DF2255" w:rsidRPr="007A7866" w:rsidRDefault="00480FF7" w:rsidP="00DF2255">
      <w:pPr>
        <w:spacing w:line="360" w:lineRule="auto"/>
        <w:jc w:val="both"/>
        <w:rPr>
          <w:rFonts w:ascii="Arial" w:hAnsi="Arial" w:cs="Arial"/>
          <w:b/>
          <w:bCs/>
          <w:sz w:val="22"/>
          <w:szCs w:val="22"/>
          <w:u w:val="single"/>
        </w:rPr>
      </w:pPr>
      <w:r w:rsidRPr="007A7866">
        <w:rPr>
          <w:rFonts w:ascii="Arial" w:hAnsi="Arial" w:cs="Arial"/>
          <w:b/>
          <w:bCs/>
          <w:sz w:val="22"/>
          <w:szCs w:val="22"/>
          <w:u w:val="single"/>
        </w:rPr>
        <w:t>References (Poster)</w:t>
      </w:r>
    </w:p>
    <w:p w14:paraId="3F634FE1" w14:textId="77777777" w:rsidR="007A7866" w:rsidRPr="007A7866" w:rsidRDefault="007A7866" w:rsidP="007A7866">
      <w:pPr>
        <w:spacing w:line="360" w:lineRule="auto"/>
        <w:rPr>
          <w:rFonts w:ascii="Arial" w:hAnsi="Arial" w:cs="Arial"/>
          <w:b/>
          <w:bCs/>
          <w:sz w:val="22"/>
          <w:szCs w:val="22"/>
          <w:u w:val="single"/>
        </w:rPr>
      </w:pPr>
    </w:p>
    <w:p w14:paraId="5FFC35AA" w14:textId="77777777" w:rsidR="007A7866" w:rsidRPr="007A7866" w:rsidRDefault="007A7866" w:rsidP="007A7866">
      <w:pPr>
        <w:spacing w:line="360" w:lineRule="auto"/>
        <w:jc w:val="both"/>
        <w:rPr>
          <w:rFonts w:ascii="Arial" w:hAnsi="Arial" w:cs="Arial"/>
          <w:sz w:val="22"/>
          <w:szCs w:val="22"/>
        </w:rPr>
      </w:pPr>
      <w:r w:rsidRPr="007A7866">
        <w:rPr>
          <w:rFonts w:ascii="Arial" w:hAnsi="Arial" w:cs="Arial"/>
          <w:sz w:val="22"/>
          <w:szCs w:val="22"/>
        </w:rPr>
        <w:t>The Dentist Dorridge. (2019). </w:t>
      </w:r>
      <w:r w:rsidRPr="007A7866">
        <w:rPr>
          <w:rFonts w:ascii="Arial" w:hAnsi="Arial" w:cs="Arial"/>
          <w:i/>
          <w:iCs/>
          <w:sz w:val="22"/>
          <w:szCs w:val="22"/>
        </w:rPr>
        <w:t>The Dentists Dorridge - So You Want To Be A Dentist</w:t>
      </w:r>
      <w:r w:rsidRPr="007A7866">
        <w:rPr>
          <w:rFonts w:ascii="Arial" w:hAnsi="Arial" w:cs="Arial"/>
          <w:sz w:val="22"/>
          <w:szCs w:val="22"/>
        </w:rPr>
        <w:t xml:space="preserve">. [online] Available at: </w:t>
      </w:r>
      <w:hyperlink r:id="rId9" w:history="1">
        <w:r w:rsidRPr="007A7866">
          <w:rPr>
            <w:rStyle w:val="Hyperlink"/>
            <w:rFonts w:ascii="Arial" w:hAnsi="Arial" w:cs="Arial"/>
            <w:sz w:val="22"/>
            <w:szCs w:val="22"/>
          </w:rPr>
          <w:t>https://thedentistsdorridge.co.uk/so-you-want-to-be-a-dentist/</w:t>
        </w:r>
      </w:hyperlink>
    </w:p>
    <w:p w14:paraId="69A3AD2C" w14:textId="77777777" w:rsidR="007A7866" w:rsidRPr="007A7866" w:rsidRDefault="007A7866" w:rsidP="007A7866">
      <w:pPr>
        <w:spacing w:line="360" w:lineRule="auto"/>
        <w:jc w:val="both"/>
        <w:rPr>
          <w:rFonts w:ascii="Arial" w:hAnsi="Arial" w:cs="Arial"/>
          <w:sz w:val="22"/>
          <w:szCs w:val="22"/>
        </w:rPr>
      </w:pPr>
    </w:p>
    <w:p w14:paraId="473758D6" w14:textId="77777777" w:rsidR="007A7866" w:rsidRPr="007A7866" w:rsidRDefault="007A7866" w:rsidP="007A7866">
      <w:pPr>
        <w:spacing w:line="360" w:lineRule="auto"/>
        <w:rPr>
          <w:rFonts w:ascii="Arial" w:hAnsi="Arial" w:cs="Arial"/>
          <w:sz w:val="22"/>
          <w:szCs w:val="22"/>
        </w:rPr>
      </w:pPr>
      <w:r w:rsidRPr="007A7866">
        <w:rPr>
          <w:rFonts w:ascii="Arial" w:hAnsi="Arial" w:cs="Arial"/>
          <w:sz w:val="22"/>
          <w:szCs w:val="22"/>
        </w:rPr>
        <w:t>Gdc-uk.org. (2024). </w:t>
      </w:r>
      <w:r w:rsidRPr="007A7866">
        <w:rPr>
          <w:rFonts w:ascii="Arial" w:hAnsi="Arial" w:cs="Arial"/>
          <w:i/>
          <w:iCs/>
          <w:sz w:val="22"/>
          <w:szCs w:val="22"/>
        </w:rPr>
        <w:t>Views and experiences of dentistry 2024</w:t>
      </w:r>
      <w:r w:rsidRPr="007A7866">
        <w:rPr>
          <w:rFonts w:ascii="Arial" w:hAnsi="Arial" w:cs="Arial"/>
          <w:sz w:val="22"/>
          <w:szCs w:val="22"/>
        </w:rPr>
        <w:t xml:space="preserve">. [online] Available at: </w:t>
      </w:r>
      <w:hyperlink r:id="rId10" w:history="1">
        <w:r w:rsidRPr="007A7866">
          <w:rPr>
            <w:rStyle w:val="Hyperlink"/>
            <w:rFonts w:ascii="Arial" w:hAnsi="Arial" w:cs="Arial"/>
            <w:sz w:val="22"/>
            <w:szCs w:val="22"/>
          </w:rPr>
          <w:t>https://www.gdc-uk.org/itineris/research/detail/report/views-and-experiences-of-dentistry-2024</w:t>
        </w:r>
      </w:hyperlink>
      <w:r w:rsidRPr="007A7866">
        <w:rPr>
          <w:rFonts w:ascii="Arial" w:hAnsi="Arial" w:cs="Arial"/>
          <w:sz w:val="22"/>
          <w:szCs w:val="22"/>
        </w:rPr>
        <w:t>.</w:t>
      </w:r>
    </w:p>
    <w:p w14:paraId="3157DA24" w14:textId="77777777" w:rsidR="007A7866" w:rsidRPr="007A7866" w:rsidRDefault="007A7866" w:rsidP="007A7866">
      <w:pPr>
        <w:spacing w:line="360" w:lineRule="auto"/>
        <w:rPr>
          <w:rFonts w:ascii="Arial" w:hAnsi="Arial" w:cs="Arial"/>
          <w:sz w:val="22"/>
          <w:szCs w:val="22"/>
        </w:rPr>
      </w:pPr>
    </w:p>
    <w:p w14:paraId="12586D19" w14:textId="77777777" w:rsidR="007A7866" w:rsidRPr="007A7866" w:rsidRDefault="007A7866" w:rsidP="007A7866">
      <w:pPr>
        <w:spacing w:line="360" w:lineRule="auto"/>
        <w:rPr>
          <w:rFonts w:ascii="Arial" w:hAnsi="Arial" w:cs="Arial"/>
          <w:sz w:val="22"/>
          <w:szCs w:val="22"/>
        </w:rPr>
      </w:pPr>
      <w:r w:rsidRPr="007A7866">
        <w:rPr>
          <w:rFonts w:ascii="Arial" w:hAnsi="Arial" w:cs="Arial"/>
          <w:sz w:val="22"/>
          <w:szCs w:val="22"/>
        </w:rPr>
        <w:t>Patient Experience Solution - CERTIFY Health. (2025). </w:t>
      </w:r>
      <w:r w:rsidRPr="007A7866">
        <w:rPr>
          <w:rFonts w:ascii="Arial" w:hAnsi="Arial" w:cs="Arial"/>
          <w:i/>
          <w:iCs/>
          <w:sz w:val="22"/>
          <w:szCs w:val="22"/>
        </w:rPr>
        <w:t>10 Proven Dental Patient Engagement Strategy</w:t>
      </w:r>
      <w:r w:rsidRPr="007A7866">
        <w:rPr>
          <w:rFonts w:ascii="Arial" w:hAnsi="Arial" w:cs="Arial"/>
          <w:sz w:val="22"/>
          <w:szCs w:val="22"/>
        </w:rPr>
        <w:t xml:space="preserve">. [online] Available at: </w:t>
      </w:r>
      <w:hyperlink r:id="rId11" w:history="1">
        <w:r w:rsidRPr="007A7866">
          <w:rPr>
            <w:rStyle w:val="Hyperlink"/>
            <w:rFonts w:ascii="Arial" w:hAnsi="Arial" w:cs="Arial"/>
            <w:sz w:val="22"/>
            <w:szCs w:val="22"/>
          </w:rPr>
          <w:t>https://www.certifyhealth.com/blog/10-proven-dental-patient-engagement-strategy/?utm_source</w:t>
        </w:r>
      </w:hyperlink>
      <w:r w:rsidRPr="007A7866">
        <w:rPr>
          <w:rFonts w:ascii="Arial" w:hAnsi="Arial" w:cs="Arial"/>
          <w:sz w:val="22"/>
          <w:szCs w:val="22"/>
        </w:rPr>
        <w:t>.</w:t>
      </w:r>
    </w:p>
    <w:p w14:paraId="655E1FA3" w14:textId="77777777" w:rsidR="007A7866" w:rsidRPr="007A7866" w:rsidRDefault="007A7866" w:rsidP="007A7866">
      <w:pPr>
        <w:spacing w:line="360" w:lineRule="auto"/>
        <w:rPr>
          <w:rFonts w:ascii="Arial" w:hAnsi="Arial" w:cs="Arial"/>
          <w:sz w:val="22"/>
          <w:szCs w:val="22"/>
        </w:rPr>
      </w:pPr>
    </w:p>
    <w:p w14:paraId="66F09BF6" w14:textId="77777777" w:rsidR="007A7866" w:rsidRPr="007A7866" w:rsidRDefault="007A7866" w:rsidP="007A7866">
      <w:pPr>
        <w:spacing w:line="360" w:lineRule="auto"/>
        <w:rPr>
          <w:rFonts w:ascii="Arial" w:hAnsi="Arial" w:cs="Arial"/>
          <w:sz w:val="22"/>
          <w:szCs w:val="22"/>
        </w:rPr>
      </w:pPr>
      <w:r w:rsidRPr="007A7866">
        <w:rPr>
          <w:rFonts w:ascii="Arial" w:hAnsi="Arial" w:cs="Arial"/>
          <w:sz w:val="22"/>
          <w:szCs w:val="22"/>
        </w:rPr>
        <w:t>Jones, O. (2023). </w:t>
      </w:r>
      <w:r w:rsidRPr="007A7866">
        <w:rPr>
          <w:rFonts w:ascii="Arial" w:hAnsi="Arial" w:cs="Arial"/>
          <w:i/>
          <w:iCs/>
          <w:sz w:val="22"/>
          <w:szCs w:val="22"/>
        </w:rPr>
        <w:t>The Fascinating History Of Dentistry</w:t>
      </w:r>
      <w:r w:rsidRPr="007A7866">
        <w:rPr>
          <w:rFonts w:ascii="Arial" w:hAnsi="Arial" w:cs="Arial"/>
          <w:sz w:val="22"/>
          <w:szCs w:val="22"/>
        </w:rPr>
        <w:t xml:space="preserve">. [online] Beyond Dental. Available at: </w:t>
      </w:r>
      <w:hyperlink r:id="rId12" w:history="1">
        <w:r w:rsidRPr="007A7866">
          <w:rPr>
            <w:rStyle w:val="Hyperlink"/>
            <w:rFonts w:ascii="Arial" w:hAnsi="Arial" w:cs="Arial"/>
            <w:sz w:val="22"/>
            <w:szCs w:val="22"/>
          </w:rPr>
          <w:t>https://beyond-dental.co.uk/the-fascinating-history-of-dentistry/</w:t>
        </w:r>
      </w:hyperlink>
    </w:p>
    <w:p w14:paraId="379C0DDA" w14:textId="77777777" w:rsidR="007A7866" w:rsidRPr="007A7866" w:rsidRDefault="007A7866" w:rsidP="007A7866">
      <w:pPr>
        <w:spacing w:line="360" w:lineRule="auto"/>
        <w:jc w:val="both"/>
        <w:rPr>
          <w:rFonts w:ascii="Arial" w:hAnsi="Arial" w:cs="Arial"/>
          <w:sz w:val="22"/>
          <w:szCs w:val="22"/>
        </w:rPr>
      </w:pPr>
    </w:p>
    <w:p w14:paraId="78CC23BB" w14:textId="77777777" w:rsidR="007A7866" w:rsidRPr="007A7866" w:rsidRDefault="007A7866" w:rsidP="007A7866">
      <w:pPr>
        <w:spacing w:line="360" w:lineRule="auto"/>
        <w:jc w:val="both"/>
        <w:rPr>
          <w:rFonts w:ascii="Arial" w:hAnsi="Arial" w:cs="Arial"/>
          <w:sz w:val="22"/>
          <w:szCs w:val="22"/>
        </w:rPr>
      </w:pPr>
      <w:r w:rsidRPr="007A7866">
        <w:rPr>
          <w:rFonts w:ascii="Arial" w:hAnsi="Arial" w:cs="Arial"/>
          <w:sz w:val="22"/>
          <w:szCs w:val="22"/>
        </w:rPr>
        <w:t xml:space="preserve">Studying Healthcare (2025) </w:t>
      </w:r>
      <w:r w:rsidRPr="007A7866">
        <w:rPr>
          <w:rFonts w:ascii="Arial" w:hAnsi="Arial" w:cs="Arial"/>
          <w:i/>
          <w:iCs/>
          <w:sz w:val="22"/>
          <w:szCs w:val="22"/>
        </w:rPr>
        <w:t>Working within the dental team - Studying Healthcare</w:t>
      </w:r>
      <w:r w:rsidRPr="007A7866">
        <w:rPr>
          <w:rFonts w:ascii="Arial" w:hAnsi="Arial" w:cs="Arial"/>
          <w:sz w:val="22"/>
          <w:szCs w:val="22"/>
        </w:rPr>
        <w:t xml:space="preserve">. [online] Available at: </w:t>
      </w:r>
      <w:hyperlink r:id="rId13" w:tgtFrame="_new" w:history="1">
        <w:r w:rsidRPr="007A7866">
          <w:rPr>
            <w:rStyle w:val="Hyperlink"/>
            <w:rFonts w:ascii="Arial" w:hAnsi="Arial" w:cs="Arial"/>
            <w:sz w:val="22"/>
            <w:szCs w:val="22"/>
          </w:rPr>
          <w:t>https://studyinghealthcare.ac.uk/why-dentistry/working-within-the-dental-team/</w:t>
        </w:r>
      </w:hyperlink>
      <w:r w:rsidRPr="007A7866">
        <w:rPr>
          <w:rFonts w:ascii="Arial" w:hAnsi="Arial" w:cs="Arial"/>
          <w:sz w:val="22"/>
          <w:szCs w:val="22"/>
        </w:rPr>
        <w:t xml:space="preserve"> [Accessed 12 Oct. 2025].</w:t>
      </w:r>
    </w:p>
    <w:p w14:paraId="4A83BE56" w14:textId="77777777" w:rsidR="007A7866" w:rsidRPr="007A7866" w:rsidRDefault="007A7866" w:rsidP="007A7866">
      <w:pPr>
        <w:spacing w:line="360" w:lineRule="auto"/>
        <w:jc w:val="both"/>
        <w:rPr>
          <w:rFonts w:ascii="Arial" w:hAnsi="Arial" w:cs="Arial"/>
          <w:sz w:val="22"/>
          <w:szCs w:val="22"/>
        </w:rPr>
      </w:pPr>
    </w:p>
    <w:p w14:paraId="3B29B765" w14:textId="77777777" w:rsidR="007A7866" w:rsidRPr="007A7866" w:rsidRDefault="007A7866" w:rsidP="007A7866">
      <w:pPr>
        <w:spacing w:line="360" w:lineRule="auto"/>
        <w:jc w:val="both"/>
        <w:rPr>
          <w:rFonts w:ascii="Arial" w:hAnsi="Arial" w:cs="Arial"/>
          <w:sz w:val="22"/>
          <w:szCs w:val="22"/>
        </w:rPr>
      </w:pPr>
      <w:r w:rsidRPr="007A7866">
        <w:rPr>
          <w:rFonts w:ascii="Arial" w:hAnsi="Arial" w:cs="Arial"/>
          <w:i/>
          <w:iCs/>
          <w:sz w:val="22"/>
          <w:szCs w:val="22"/>
        </w:rPr>
        <w:t>Working within the dental team – Studying Healthcare.</w:t>
      </w:r>
      <w:r w:rsidRPr="007A7866">
        <w:rPr>
          <w:rFonts w:ascii="Arial" w:hAnsi="Arial" w:cs="Arial"/>
          <w:sz w:val="22"/>
          <w:szCs w:val="22"/>
        </w:rPr>
        <w:t xml:space="preserve"> [online] Available at: </w:t>
      </w:r>
      <w:hyperlink r:id="rId14" w:tgtFrame="_new" w:history="1">
        <w:r w:rsidRPr="007A7866">
          <w:rPr>
            <w:rStyle w:val="Hyperlink"/>
            <w:rFonts w:ascii="Arial" w:hAnsi="Arial" w:cs="Arial"/>
            <w:sz w:val="22"/>
            <w:szCs w:val="22"/>
          </w:rPr>
          <w:t>https://studyinghealthcare.ac.uk/why-dentistry/working-within-the-dental-team/</w:t>
        </w:r>
      </w:hyperlink>
      <w:r w:rsidRPr="007A7866">
        <w:rPr>
          <w:rFonts w:ascii="Arial" w:hAnsi="Arial" w:cs="Arial"/>
          <w:sz w:val="22"/>
          <w:szCs w:val="22"/>
        </w:rPr>
        <w:t xml:space="preserve"> [Accessed 12 Oct. 2025].</w:t>
      </w:r>
    </w:p>
    <w:p w14:paraId="4A6D627A" w14:textId="77777777" w:rsidR="007A7866" w:rsidRPr="007A7866" w:rsidRDefault="007A7866" w:rsidP="007A7866">
      <w:pPr>
        <w:spacing w:line="360" w:lineRule="auto"/>
        <w:jc w:val="both"/>
        <w:rPr>
          <w:rFonts w:ascii="Arial" w:hAnsi="Arial" w:cs="Arial"/>
          <w:sz w:val="22"/>
          <w:szCs w:val="22"/>
        </w:rPr>
      </w:pPr>
    </w:p>
    <w:p w14:paraId="6167B26B" w14:textId="77777777" w:rsidR="007A7866" w:rsidRPr="007A7866" w:rsidRDefault="007A7866" w:rsidP="007A7866">
      <w:pPr>
        <w:spacing w:line="360" w:lineRule="auto"/>
        <w:jc w:val="both"/>
        <w:rPr>
          <w:rFonts w:ascii="Arial" w:hAnsi="Arial" w:cs="Arial"/>
          <w:sz w:val="22"/>
          <w:szCs w:val="22"/>
        </w:rPr>
      </w:pPr>
      <w:r w:rsidRPr="007A7866">
        <w:rPr>
          <w:rFonts w:ascii="Arial" w:hAnsi="Arial" w:cs="Arial"/>
          <w:sz w:val="22"/>
          <w:szCs w:val="22"/>
        </w:rPr>
        <w:t xml:space="preserve">Meto, A. and Halilaj, G., 2025. The integration of cone beam computed tomography, artificial intelligence, augmented reality, and virtual reality in dental diagnostics, surgical planning, and education: A narrative review. </w:t>
      </w:r>
      <w:r w:rsidRPr="007A7866">
        <w:rPr>
          <w:rFonts w:ascii="Arial" w:hAnsi="Arial" w:cs="Arial"/>
          <w:i/>
          <w:iCs/>
          <w:sz w:val="22"/>
          <w:szCs w:val="22"/>
        </w:rPr>
        <w:t>Applied Sciences</w:t>
      </w:r>
      <w:r w:rsidRPr="007A7866">
        <w:rPr>
          <w:rFonts w:ascii="Arial" w:hAnsi="Arial" w:cs="Arial"/>
          <w:sz w:val="22"/>
          <w:szCs w:val="22"/>
        </w:rPr>
        <w:t xml:space="preserve">, 15(11), pp.6308. Available at: </w:t>
      </w:r>
      <w:hyperlink r:id="rId15" w:tgtFrame="_new" w:history="1">
        <w:r w:rsidRPr="007A7866">
          <w:rPr>
            <w:rStyle w:val="Hyperlink"/>
            <w:rFonts w:ascii="Arial" w:hAnsi="Arial" w:cs="Arial"/>
            <w:sz w:val="22"/>
            <w:szCs w:val="22"/>
          </w:rPr>
          <w:t>https://doi.org/10.3390/app15116308</w:t>
        </w:r>
      </w:hyperlink>
    </w:p>
    <w:p w14:paraId="62349361" w14:textId="77777777" w:rsidR="007A7866" w:rsidRPr="007A7866" w:rsidRDefault="007A7866" w:rsidP="007A7866">
      <w:pPr>
        <w:spacing w:line="360" w:lineRule="auto"/>
        <w:jc w:val="both"/>
        <w:rPr>
          <w:rFonts w:ascii="Arial" w:hAnsi="Arial" w:cs="Arial"/>
          <w:sz w:val="22"/>
          <w:szCs w:val="22"/>
        </w:rPr>
      </w:pPr>
    </w:p>
    <w:p w14:paraId="1606C848" w14:textId="77777777" w:rsidR="007A7866" w:rsidRPr="007A7866" w:rsidRDefault="007A7866" w:rsidP="007A7866">
      <w:pPr>
        <w:spacing w:line="360" w:lineRule="auto"/>
        <w:jc w:val="both"/>
        <w:rPr>
          <w:rFonts w:ascii="Arial" w:hAnsi="Arial" w:cs="Arial"/>
          <w:sz w:val="22"/>
          <w:szCs w:val="22"/>
        </w:rPr>
      </w:pPr>
      <w:r w:rsidRPr="007A7866">
        <w:rPr>
          <w:rFonts w:ascii="Arial" w:hAnsi="Arial" w:cs="Arial"/>
          <w:sz w:val="22"/>
          <w:szCs w:val="22"/>
        </w:rPr>
        <w:t xml:space="preserve">West, N. and Jones, R. (2025) </w:t>
      </w:r>
      <w:r w:rsidRPr="007A7866">
        <w:rPr>
          <w:rFonts w:ascii="Arial" w:hAnsi="Arial" w:cs="Arial"/>
          <w:i/>
          <w:iCs/>
          <w:sz w:val="22"/>
          <w:szCs w:val="22"/>
        </w:rPr>
        <w:t>‘Why the future of oral health depends on us all’</w:t>
      </w:r>
      <w:r w:rsidRPr="007A7866">
        <w:rPr>
          <w:rFonts w:ascii="Arial" w:hAnsi="Arial" w:cs="Arial"/>
          <w:sz w:val="22"/>
          <w:szCs w:val="22"/>
        </w:rPr>
        <w:t xml:space="preserve">, </w:t>
      </w:r>
      <w:r w:rsidRPr="007A7866">
        <w:rPr>
          <w:rFonts w:ascii="Arial" w:hAnsi="Arial" w:cs="Arial"/>
          <w:b/>
          <w:bCs/>
          <w:sz w:val="22"/>
          <w:szCs w:val="22"/>
        </w:rPr>
        <w:t>BDJ Team</w:t>
      </w:r>
      <w:r w:rsidRPr="007A7866">
        <w:rPr>
          <w:rFonts w:ascii="Arial" w:hAnsi="Arial" w:cs="Arial"/>
          <w:sz w:val="22"/>
          <w:szCs w:val="22"/>
        </w:rPr>
        <w:t xml:space="preserve">, 12(8), pp. 390–391. doi: </w:t>
      </w:r>
      <w:hyperlink r:id="rId16" w:tgtFrame="_new" w:history="1">
        <w:r w:rsidRPr="007A7866">
          <w:rPr>
            <w:rStyle w:val="Hyperlink"/>
            <w:rFonts w:ascii="Arial" w:hAnsi="Arial" w:cs="Arial"/>
            <w:sz w:val="22"/>
            <w:szCs w:val="22"/>
          </w:rPr>
          <w:t>https://doi.org/10.1038/s41407-025-3095-7</w:t>
        </w:r>
      </w:hyperlink>
    </w:p>
    <w:p w14:paraId="1D3E360B" w14:textId="77777777" w:rsidR="007A7866" w:rsidRPr="007A7866" w:rsidRDefault="007A7866" w:rsidP="007A7866">
      <w:pPr>
        <w:spacing w:line="360" w:lineRule="auto"/>
        <w:jc w:val="both"/>
        <w:rPr>
          <w:rFonts w:ascii="Arial" w:hAnsi="Arial" w:cs="Arial"/>
          <w:sz w:val="22"/>
          <w:szCs w:val="22"/>
        </w:rPr>
      </w:pPr>
    </w:p>
    <w:p w14:paraId="76AC0D33" w14:textId="77777777" w:rsidR="007A7866" w:rsidRPr="007A7866" w:rsidRDefault="007A7866" w:rsidP="007A7866">
      <w:pPr>
        <w:spacing w:line="360" w:lineRule="auto"/>
        <w:jc w:val="both"/>
        <w:rPr>
          <w:rFonts w:ascii="Arial" w:hAnsi="Arial" w:cs="Arial"/>
          <w:sz w:val="22"/>
          <w:szCs w:val="22"/>
        </w:rPr>
      </w:pPr>
      <w:r w:rsidRPr="007A7866">
        <w:rPr>
          <w:rFonts w:ascii="Arial" w:hAnsi="Arial" w:cs="Arial"/>
          <w:sz w:val="22"/>
          <w:szCs w:val="22"/>
        </w:rPr>
        <w:t xml:space="preserve">PIXERS (2024) </w:t>
      </w:r>
      <w:r w:rsidRPr="007A7866">
        <w:rPr>
          <w:rFonts w:ascii="Arial" w:hAnsi="Arial" w:cs="Arial"/>
          <w:i/>
          <w:iCs/>
          <w:sz w:val="22"/>
          <w:szCs w:val="22"/>
        </w:rPr>
        <w:t>Sticker Tooth cartoon holding toothbrush and toothpaste - PIXERS.UK</w:t>
      </w:r>
      <w:r w:rsidRPr="007A7866">
        <w:rPr>
          <w:rFonts w:ascii="Arial" w:hAnsi="Arial" w:cs="Arial"/>
          <w:sz w:val="22"/>
          <w:szCs w:val="22"/>
        </w:rPr>
        <w:t xml:space="preserve">. [online] Pixers. Available at: </w:t>
      </w:r>
      <w:hyperlink r:id="rId17" w:tgtFrame="_new" w:history="1">
        <w:r w:rsidRPr="007A7866">
          <w:rPr>
            <w:rStyle w:val="Hyperlink"/>
            <w:rFonts w:ascii="Arial" w:hAnsi="Arial" w:cs="Arial"/>
            <w:sz w:val="22"/>
            <w:szCs w:val="22"/>
          </w:rPr>
          <w:t>https://pixers.uk/stickers/tooth-cartoon-holding-toothbrush-and-toothpaste-58097485</w:t>
        </w:r>
      </w:hyperlink>
      <w:r w:rsidRPr="007A7866">
        <w:rPr>
          <w:rFonts w:ascii="Arial" w:hAnsi="Arial" w:cs="Arial"/>
          <w:sz w:val="22"/>
          <w:szCs w:val="22"/>
        </w:rPr>
        <w:t xml:space="preserve"> [Accessed 12 Oct. 2025].</w:t>
      </w:r>
    </w:p>
    <w:p w14:paraId="308DD9C8" w14:textId="77777777" w:rsidR="007A7866" w:rsidRPr="007A7866" w:rsidRDefault="007A7866" w:rsidP="007A7866">
      <w:pPr>
        <w:spacing w:line="360" w:lineRule="auto"/>
        <w:jc w:val="both"/>
        <w:rPr>
          <w:rFonts w:ascii="Arial" w:hAnsi="Arial" w:cs="Arial"/>
          <w:sz w:val="22"/>
          <w:szCs w:val="22"/>
        </w:rPr>
      </w:pPr>
    </w:p>
    <w:p w14:paraId="41834920" w14:textId="77777777" w:rsidR="007A7866" w:rsidRPr="007A7866" w:rsidRDefault="007A7866" w:rsidP="007A7866">
      <w:pPr>
        <w:spacing w:line="360" w:lineRule="auto"/>
        <w:rPr>
          <w:rFonts w:ascii="Arial" w:hAnsi="Arial" w:cs="Arial"/>
          <w:sz w:val="22"/>
          <w:szCs w:val="22"/>
        </w:rPr>
      </w:pPr>
      <w:r w:rsidRPr="007A7866">
        <w:rPr>
          <w:rFonts w:ascii="Arial" w:hAnsi="Arial" w:cs="Arial"/>
          <w:sz w:val="22"/>
          <w:szCs w:val="22"/>
        </w:rPr>
        <w:t>HFMA. (2025). </w:t>
      </w:r>
      <w:r w:rsidRPr="007A7866">
        <w:rPr>
          <w:rFonts w:ascii="Arial" w:hAnsi="Arial" w:cs="Arial"/>
          <w:i/>
          <w:iCs/>
          <w:sz w:val="22"/>
          <w:szCs w:val="22"/>
        </w:rPr>
        <w:t>Funding NHS dentistry</w:t>
      </w:r>
      <w:r w:rsidRPr="007A7866">
        <w:rPr>
          <w:rFonts w:ascii="Arial" w:hAnsi="Arial" w:cs="Arial"/>
          <w:sz w:val="22"/>
          <w:szCs w:val="22"/>
        </w:rPr>
        <w:t xml:space="preserve">. [online] Available at: </w:t>
      </w:r>
      <w:hyperlink r:id="rId18" w:history="1">
        <w:r w:rsidRPr="007A7866">
          <w:rPr>
            <w:rStyle w:val="Hyperlink"/>
            <w:rFonts w:ascii="Arial" w:hAnsi="Arial" w:cs="Arial"/>
            <w:sz w:val="22"/>
            <w:szCs w:val="22"/>
          </w:rPr>
          <w:t>https://www.hfma.org.uk/publications/funding-nhs-dentistry</w:t>
        </w:r>
      </w:hyperlink>
      <w:r w:rsidRPr="007A7866">
        <w:rPr>
          <w:rFonts w:ascii="Arial" w:hAnsi="Arial" w:cs="Arial"/>
          <w:sz w:val="22"/>
          <w:szCs w:val="22"/>
        </w:rPr>
        <w:t>.</w:t>
      </w:r>
    </w:p>
    <w:p w14:paraId="606D053B" w14:textId="77777777" w:rsidR="00DB1EB6" w:rsidRDefault="00DB1EB6" w:rsidP="00DF2255">
      <w:pPr>
        <w:jc w:val="both"/>
        <w:rPr>
          <w:rFonts w:ascii="Arial" w:hAnsi="Arial" w:cs="Arial"/>
          <w:b/>
          <w:bCs/>
          <w:sz w:val="22"/>
          <w:szCs w:val="22"/>
          <w:u w:val="single"/>
        </w:rPr>
      </w:pPr>
    </w:p>
    <w:p w14:paraId="19ECCD8F" w14:textId="77777777" w:rsidR="00DB1EB6" w:rsidRDefault="00DB1EB6" w:rsidP="00DF2255">
      <w:pPr>
        <w:jc w:val="both"/>
        <w:rPr>
          <w:rFonts w:ascii="Arial" w:hAnsi="Arial" w:cs="Arial"/>
          <w:b/>
          <w:bCs/>
          <w:sz w:val="22"/>
          <w:szCs w:val="22"/>
          <w:u w:val="single"/>
        </w:rPr>
      </w:pPr>
    </w:p>
    <w:p w14:paraId="294D3229" w14:textId="77777777" w:rsidR="00DB1EB6" w:rsidRDefault="00DB1EB6" w:rsidP="00DF2255">
      <w:pPr>
        <w:jc w:val="both"/>
        <w:rPr>
          <w:rFonts w:ascii="Arial" w:hAnsi="Arial" w:cs="Arial"/>
          <w:b/>
          <w:bCs/>
          <w:sz w:val="22"/>
          <w:szCs w:val="22"/>
          <w:u w:val="single"/>
        </w:rPr>
      </w:pPr>
    </w:p>
    <w:p w14:paraId="76FFA2E1" w14:textId="77777777" w:rsidR="00DB1EB6" w:rsidRDefault="00DB1EB6" w:rsidP="00DF2255">
      <w:pPr>
        <w:jc w:val="both"/>
        <w:rPr>
          <w:rFonts w:ascii="Arial" w:hAnsi="Arial" w:cs="Arial"/>
          <w:b/>
          <w:bCs/>
          <w:sz w:val="22"/>
          <w:szCs w:val="22"/>
          <w:u w:val="single"/>
        </w:rPr>
      </w:pPr>
    </w:p>
    <w:p w14:paraId="6F3F57EB" w14:textId="77777777" w:rsidR="00DB1EB6" w:rsidRDefault="00DB1EB6" w:rsidP="00DF2255">
      <w:pPr>
        <w:jc w:val="both"/>
        <w:rPr>
          <w:rFonts w:ascii="Arial" w:hAnsi="Arial" w:cs="Arial"/>
          <w:b/>
          <w:bCs/>
          <w:sz w:val="22"/>
          <w:szCs w:val="22"/>
          <w:u w:val="single"/>
        </w:rPr>
      </w:pPr>
    </w:p>
    <w:p w14:paraId="245D760D" w14:textId="77777777" w:rsidR="00DB1EB6" w:rsidRDefault="00DB1EB6" w:rsidP="00DF2255">
      <w:pPr>
        <w:jc w:val="both"/>
        <w:rPr>
          <w:rFonts w:ascii="Arial" w:hAnsi="Arial" w:cs="Arial"/>
          <w:b/>
          <w:bCs/>
          <w:sz w:val="22"/>
          <w:szCs w:val="22"/>
          <w:u w:val="single"/>
        </w:rPr>
      </w:pPr>
    </w:p>
    <w:p w14:paraId="36D1C470" w14:textId="77777777" w:rsidR="00DB1EB6" w:rsidRDefault="00DB1EB6" w:rsidP="00DF2255">
      <w:pPr>
        <w:jc w:val="both"/>
        <w:rPr>
          <w:rFonts w:ascii="Arial" w:hAnsi="Arial" w:cs="Arial"/>
          <w:b/>
          <w:bCs/>
          <w:sz w:val="22"/>
          <w:szCs w:val="22"/>
          <w:u w:val="single"/>
        </w:rPr>
      </w:pPr>
    </w:p>
    <w:p w14:paraId="7D2A23CD" w14:textId="77777777" w:rsidR="00DB1EB6" w:rsidRDefault="00DB1EB6" w:rsidP="00DF2255">
      <w:pPr>
        <w:jc w:val="both"/>
        <w:rPr>
          <w:rFonts w:ascii="Arial" w:hAnsi="Arial" w:cs="Arial"/>
          <w:b/>
          <w:bCs/>
          <w:sz w:val="22"/>
          <w:szCs w:val="22"/>
          <w:u w:val="single"/>
        </w:rPr>
      </w:pPr>
    </w:p>
    <w:p w14:paraId="75481CF9" w14:textId="77777777" w:rsidR="00DB1EB6" w:rsidRDefault="00DB1EB6" w:rsidP="00DF2255">
      <w:pPr>
        <w:jc w:val="both"/>
        <w:rPr>
          <w:rFonts w:ascii="Arial" w:hAnsi="Arial" w:cs="Arial"/>
          <w:b/>
          <w:bCs/>
          <w:sz w:val="22"/>
          <w:szCs w:val="22"/>
          <w:u w:val="single"/>
        </w:rPr>
      </w:pPr>
    </w:p>
    <w:p w14:paraId="286C6A2E" w14:textId="77777777" w:rsidR="00DB1EB6" w:rsidRDefault="00DB1EB6" w:rsidP="00DF2255">
      <w:pPr>
        <w:jc w:val="both"/>
        <w:rPr>
          <w:rFonts w:ascii="Arial" w:hAnsi="Arial" w:cs="Arial"/>
          <w:b/>
          <w:bCs/>
          <w:sz w:val="22"/>
          <w:szCs w:val="22"/>
          <w:u w:val="single"/>
        </w:rPr>
      </w:pPr>
    </w:p>
    <w:p w14:paraId="379F0F8D" w14:textId="77777777" w:rsidR="00DB1EB6" w:rsidRDefault="00DB1EB6" w:rsidP="00DF2255">
      <w:pPr>
        <w:jc w:val="both"/>
        <w:rPr>
          <w:rFonts w:ascii="Arial" w:hAnsi="Arial" w:cs="Arial"/>
          <w:b/>
          <w:bCs/>
          <w:sz w:val="22"/>
          <w:szCs w:val="22"/>
          <w:u w:val="single"/>
        </w:rPr>
      </w:pPr>
    </w:p>
    <w:p w14:paraId="48FEB742" w14:textId="77777777" w:rsidR="00DB1EB6" w:rsidRDefault="00DB1EB6" w:rsidP="00DF2255">
      <w:pPr>
        <w:jc w:val="both"/>
        <w:rPr>
          <w:rFonts w:ascii="Arial" w:hAnsi="Arial" w:cs="Arial"/>
          <w:b/>
          <w:bCs/>
          <w:sz w:val="22"/>
          <w:szCs w:val="22"/>
          <w:u w:val="single"/>
        </w:rPr>
      </w:pPr>
    </w:p>
    <w:p w14:paraId="36C9904A" w14:textId="77777777" w:rsidR="00DB1EB6" w:rsidRDefault="00DB1EB6" w:rsidP="00DF2255">
      <w:pPr>
        <w:jc w:val="both"/>
        <w:rPr>
          <w:rFonts w:ascii="Arial" w:hAnsi="Arial" w:cs="Arial"/>
          <w:b/>
          <w:bCs/>
          <w:sz w:val="22"/>
          <w:szCs w:val="22"/>
          <w:u w:val="single"/>
        </w:rPr>
      </w:pPr>
    </w:p>
    <w:p w14:paraId="45153EFB" w14:textId="77777777" w:rsidR="00DB1EB6" w:rsidRDefault="00DB1EB6" w:rsidP="00DF2255">
      <w:pPr>
        <w:jc w:val="both"/>
        <w:rPr>
          <w:rFonts w:ascii="Arial" w:hAnsi="Arial" w:cs="Arial"/>
          <w:b/>
          <w:bCs/>
          <w:sz w:val="22"/>
          <w:szCs w:val="22"/>
          <w:u w:val="single"/>
        </w:rPr>
      </w:pPr>
    </w:p>
    <w:p w14:paraId="2921999C" w14:textId="77777777" w:rsidR="00DB1EB6" w:rsidRDefault="00DB1EB6" w:rsidP="00DF2255">
      <w:pPr>
        <w:jc w:val="both"/>
        <w:rPr>
          <w:rFonts w:ascii="Arial" w:hAnsi="Arial" w:cs="Arial"/>
          <w:b/>
          <w:bCs/>
          <w:sz w:val="22"/>
          <w:szCs w:val="22"/>
          <w:u w:val="single"/>
        </w:rPr>
      </w:pPr>
    </w:p>
    <w:p w14:paraId="18136813" w14:textId="77777777" w:rsidR="00DB1EB6" w:rsidRDefault="00DB1EB6" w:rsidP="00DF2255">
      <w:pPr>
        <w:jc w:val="both"/>
        <w:rPr>
          <w:rFonts w:ascii="Arial" w:hAnsi="Arial" w:cs="Arial"/>
          <w:b/>
          <w:bCs/>
          <w:sz w:val="22"/>
          <w:szCs w:val="22"/>
          <w:u w:val="single"/>
        </w:rPr>
      </w:pPr>
    </w:p>
    <w:p w14:paraId="14623E53" w14:textId="77777777" w:rsidR="00DB1EB6" w:rsidRDefault="00DB1EB6" w:rsidP="00DF2255">
      <w:pPr>
        <w:jc w:val="both"/>
        <w:rPr>
          <w:rFonts w:ascii="Arial" w:hAnsi="Arial" w:cs="Arial"/>
          <w:b/>
          <w:bCs/>
          <w:sz w:val="22"/>
          <w:szCs w:val="22"/>
          <w:u w:val="single"/>
        </w:rPr>
      </w:pPr>
    </w:p>
    <w:p w14:paraId="78E89C97" w14:textId="77777777" w:rsidR="00DB1EB6" w:rsidRDefault="00DB1EB6" w:rsidP="00DF2255">
      <w:pPr>
        <w:jc w:val="both"/>
        <w:rPr>
          <w:rFonts w:ascii="Arial" w:hAnsi="Arial" w:cs="Arial"/>
          <w:b/>
          <w:bCs/>
          <w:sz w:val="22"/>
          <w:szCs w:val="22"/>
          <w:u w:val="single"/>
        </w:rPr>
      </w:pPr>
    </w:p>
    <w:p w14:paraId="7148FEE2" w14:textId="77777777" w:rsidR="00480FF7" w:rsidRDefault="00480FF7" w:rsidP="00DF2255">
      <w:pPr>
        <w:jc w:val="both"/>
        <w:rPr>
          <w:rFonts w:ascii="Arial" w:hAnsi="Arial" w:cs="Arial"/>
          <w:b/>
          <w:bCs/>
          <w:sz w:val="22"/>
          <w:szCs w:val="22"/>
          <w:u w:val="single"/>
        </w:rPr>
      </w:pPr>
    </w:p>
    <w:p w14:paraId="23C1F6FC" w14:textId="77777777" w:rsidR="007A7866" w:rsidRDefault="007A7866" w:rsidP="00DF2255">
      <w:pPr>
        <w:jc w:val="both"/>
        <w:rPr>
          <w:rFonts w:ascii="Arial" w:hAnsi="Arial" w:cs="Arial"/>
          <w:b/>
          <w:bCs/>
          <w:sz w:val="22"/>
          <w:szCs w:val="22"/>
          <w:u w:val="single"/>
        </w:rPr>
      </w:pPr>
    </w:p>
    <w:p w14:paraId="4390280F" w14:textId="77777777" w:rsidR="00480FF7" w:rsidRDefault="00480FF7" w:rsidP="00DF2255">
      <w:pPr>
        <w:jc w:val="both"/>
        <w:rPr>
          <w:rFonts w:ascii="Arial" w:hAnsi="Arial" w:cs="Arial"/>
          <w:b/>
          <w:bCs/>
          <w:sz w:val="22"/>
          <w:szCs w:val="22"/>
          <w:u w:val="single"/>
        </w:rPr>
      </w:pPr>
    </w:p>
    <w:p w14:paraId="41F6360C" w14:textId="6D7F1794" w:rsidR="00DF2255" w:rsidRPr="00E510B6" w:rsidRDefault="00DF2255" w:rsidP="00DF2255">
      <w:pPr>
        <w:jc w:val="both"/>
        <w:rPr>
          <w:rFonts w:ascii="Arial" w:hAnsi="Arial" w:cs="Arial"/>
          <w:b/>
          <w:bCs/>
          <w:sz w:val="22"/>
          <w:szCs w:val="22"/>
          <w:u w:val="single"/>
        </w:rPr>
      </w:pPr>
      <w:r>
        <w:rPr>
          <w:rFonts w:ascii="Arial" w:hAnsi="Arial" w:cs="Arial"/>
          <w:b/>
          <w:bCs/>
          <w:sz w:val="22"/>
          <w:szCs w:val="22"/>
          <w:u w:val="single"/>
        </w:rPr>
        <w:t>References (</w:t>
      </w:r>
      <w:r w:rsidR="007A7866">
        <w:rPr>
          <w:rFonts w:ascii="Arial" w:hAnsi="Arial" w:cs="Arial"/>
          <w:b/>
          <w:bCs/>
          <w:sz w:val="22"/>
          <w:szCs w:val="22"/>
          <w:u w:val="single"/>
        </w:rPr>
        <w:t>Task 2 )</w:t>
      </w:r>
    </w:p>
    <w:p w14:paraId="1D84348A" w14:textId="77777777" w:rsidR="00DF2255" w:rsidRPr="00B46B3A" w:rsidRDefault="00DF2255" w:rsidP="00DF2255">
      <w:pPr>
        <w:jc w:val="both"/>
        <w:rPr>
          <w:rFonts w:ascii="Arial" w:hAnsi="Arial" w:cs="Arial"/>
          <w:sz w:val="22"/>
          <w:szCs w:val="22"/>
        </w:rPr>
      </w:pPr>
      <w:r>
        <w:rPr>
          <w:rFonts w:ascii="Arial" w:hAnsi="Arial" w:cs="Arial"/>
          <w:sz w:val="22"/>
          <w:szCs w:val="22"/>
        </w:rPr>
        <w:t xml:space="preserve"> </w:t>
      </w:r>
    </w:p>
    <w:p w14:paraId="73E0653A" w14:textId="77777777" w:rsidR="00DF2255" w:rsidRPr="00ED2E65" w:rsidRDefault="00DF2255" w:rsidP="00ED2E65">
      <w:pPr>
        <w:jc w:val="both"/>
        <w:rPr>
          <w:rFonts w:ascii="Arial" w:hAnsi="Arial" w:cs="Arial"/>
          <w:color w:val="000000" w:themeColor="text1"/>
          <w:sz w:val="22"/>
          <w:szCs w:val="22"/>
        </w:rPr>
      </w:pPr>
      <w:r w:rsidRPr="00ED2E65">
        <w:rPr>
          <w:rFonts w:ascii="Arial" w:hAnsi="Arial" w:cs="Arial"/>
          <w:color w:val="000000" w:themeColor="text1"/>
          <w:sz w:val="22"/>
          <w:szCs w:val="22"/>
        </w:rPr>
        <w:lastRenderedPageBreak/>
        <w:t>UK Parliament (2025). </w:t>
      </w:r>
      <w:r w:rsidRPr="00ED2E65">
        <w:rPr>
          <w:rFonts w:ascii="Arial" w:hAnsi="Arial" w:cs="Arial"/>
          <w:i/>
          <w:iCs/>
          <w:color w:val="000000" w:themeColor="text1"/>
          <w:sz w:val="22"/>
          <w:szCs w:val="22"/>
        </w:rPr>
        <w:t>1942 Beveridge Report</w:t>
      </w:r>
      <w:r w:rsidRPr="00ED2E65">
        <w:rPr>
          <w:rFonts w:ascii="Arial" w:hAnsi="Arial" w:cs="Arial"/>
          <w:color w:val="000000" w:themeColor="text1"/>
          <w:sz w:val="22"/>
          <w:szCs w:val="22"/>
        </w:rPr>
        <w:t xml:space="preserve">. [online] UK Parliament. Available at: </w:t>
      </w:r>
      <w:hyperlink r:id="rId19" w:history="1">
        <w:r w:rsidRPr="00ED2E65">
          <w:rPr>
            <w:rStyle w:val="Hyperlink"/>
            <w:rFonts w:ascii="Arial" w:hAnsi="Arial" w:cs="Arial"/>
            <w:sz w:val="22"/>
            <w:szCs w:val="22"/>
          </w:rPr>
          <w:t>https://www.parliament.uk/about/living-heritage/transformingsociety/livinglearning/coll-9-health1/coll-9-health/</w:t>
        </w:r>
      </w:hyperlink>
      <w:r w:rsidRPr="00ED2E65">
        <w:rPr>
          <w:rFonts w:ascii="Arial" w:hAnsi="Arial" w:cs="Arial"/>
          <w:color w:val="000000" w:themeColor="text1"/>
          <w:sz w:val="22"/>
          <w:szCs w:val="22"/>
        </w:rPr>
        <w:t>.</w:t>
      </w:r>
    </w:p>
    <w:p w14:paraId="02984CC6" w14:textId="77777777" w:rsidR="00DF2255" w:rsidRPr="00E869EE" w:rsidRDefault="00DF2255" w:rsidP="00DF2255">
      <w:pPr>
        <w:ind w:left="360"/>
        <w:jc w:val="both"/>
        <w:rPr>
          <w:rFonts w:ascii="Arial" w:hAnsi="Arial" w:cs="Arial"/>
          <w:color w:val="000000" w:themeColor="text1"/>
          <w:sz w:val="22"/>
          <w:szCs w:val="22"/>
        </w:rPr>
      </w:pPr>
    </w:p>
    <w:p w14:paraId="27C5EE38" w14:textId="77777777" w:rsidR="00DF2255" w:rsidRPr="00ED2E65" w:rsidRDefault="00DF2255" w:rsidP="00ED2E65">
      <w:pPr>
        <w:jc w:val="both"/>
        <w:rPr>
          <w:rFonts w:ascii="Arial" w:hAnsi="Arial" w:cs="Arial"/>
          <w:color w:val="000000" w:themeColor="text1"/>
          <w:sz w:val="22"/>
          <w:szCs w:val="22"/>
        </w:rPr>
      </w:pPr>
      <w:r w:rsidRPr="00ED2E65">
        <w:rPr>
          <w:rFonts w:ascii="Arial" w:hAnsi="Arial" w:cs="Arial"/>
          <w:color w:val="000000" w:themeColor="text1"/>
          <w:sz w:val="22"/>
          <w:szCs w:val="22"/>
        </w:rPr>
        <w:t>Legislation.gov.uk. (2020). </w:t>
      </w:r>
      <w:r w:rsidRPr="00ED2E65">
        <w:rPr>
          <w:rFonts w:ascii="Arial" w:hAnsi="Arial" w:cs="Arial"/>
          <w:i/>
          <w:iCs/>
          <w:color w:val="000000" w:themeColor="text1"/>
          <w:sz w:val="22"/>
          <w:szCs w:val="22"/>
        </w:rPr>
        <w:t>National Health Service and Community Care Act 1990</w:t>
      </w:r>
      <w:r w:rsidRPr="00ED2E65">
        <w:rPr>
          <w:rFonts w:ascii="Arial" w:hAnsi="Arial" w:cs="Arial"/>
          <w:color w:val="000000" w:themeColor="text1"/>
          <w:sz w:val="22"/>
          <w:szCs w:val="22"/>
        </w:rPr>
        <w:t xml:space="preserve">. [online] Available at: </w:t>
      </w:r>
      <w:hyperlink r:id="rId20" w:history="1">
        <w:r w:rsidRPr="00ED2E65">
          <w:rPr>
            <w:rStyle w:val="Hyperlink"/>
            <w:rFonts w:ascii="Arial" w:hAnsi="Arial" w:cs="Arial"/>
            <w:sz w:val="22"/>
            <w:szCs w:val="22"/>
          </w:rPr>
          <w:t>https://www.legislation.gov.uk/ukpga/1990/19/introduction</w:t>
        </w:r>
      </w:hyperlink>
      <w:r w:rsidRPr="00ED2E65">
        <w:rPr>
          <w:rFonts w:ascii="Arial" w:hAnsi="Arial" w:cs="Arial"/>
          <w:color w:val="000000" w:themeColor="text1"/>
          <w:sz w:val="22"/>
          <w:szCs w:val="22"/>
        </w:rPr>
        <w:t>.</w:t>
      </w:r>
    </w:p>
    <w:p w14:paraId="6F50AD37" w14:textId="77777777" w:rsidR="00DF2255" w:rsidRDefault="00DF2255" w:rsidP="00DF2255">
      <w:pPr>
        <w:pStyle w:val="ListParagraph"/>
        <w:jc w:val="both"/>
        <w:rPr>
          <w:rFonts w:ascii="Arial" w:hAnsi="Arial" w:cs="Arial"/>
          <w:color w:val="000000" w:themeColor="text1"/>
          <w:sz w:val="22"/>
          <w:szCs w:val="22"/>
        </w:rPr>
      </w:pPr>
    </w:p>
    <w:p w14:paraId="051203C8" w14:textId="77777777" w:rsidR="00DF2255" w:rsidRPr="00ED2E65" w:rsidRDefault="00DF2255" w:rsidP="00ED2E65">
      <w:pPr>
        <w:jc w:val="both"/>
        <w:rPr>
          <w:rFonts w:ascii="Arial" w:hAnsi="Arial" w:cs="Arial"/>
          <w:color w:val="000000" w:themeColor="text1"/>
          <w:sz w:val="22"/>
          <w:szCs w:val="22"/>
        </w:rPr>
      </w:pPr>
      <w:r w:rsidRPr="00ED2E65">
        <w:rPr>
          <w:rFonts w:ascii="Arial" w:hAnsi="Arial" w:cs="Arial"/>
          <w:color w:val="000000" w:themeColor="text1"/>
          <w:sz w:val="22"/>
          <w:szCs w:val="22"/>
        </w:rPr>
        <w:t>GOV.UK. (2025). </w:t>
      </w:r>
      <w:r w:rsidRPr="00ED2E65">
        <w:rPr>
          <w:rFonts w:ascii="Arial" w:hAnsi="Arial" w:cs="Arial"/>
          <w:i/>
          <w:iCs/>
          <w:color w:val="000000" w:themeColor="text1"/>
          <w:sz w:val="22"/>
          <w:szCs w:val="22"/>
        </w:rPr>
        <w:t>Care and support statutory guidance</w:t>
      </w:r>
      <w:r w:rsidRPr="00ED2E65">
        <w:rPr>
          <w:rFonts w:ascii="Arial" w:hAnsi="Arial" w:cs="Arial"/>
          <w:color w:val="000000" w:themeColor="text1"/>
          <w:sz w:val="22"/>
          <w:szCs w:val="22"/>
        </w:rPr>
        <w:t xml:space="preserve">. [online] Available at: </w:t>
      </w:r>
      <w:hyperlink r:id="rId21" w:history="1">
        <w:r w:rsidRPr="00ED2E65">
          <w:rPr>
            <w:rStyle w:val="Hyperlink"/>
            <w:rFonts w:ascii="Arial" w:hAnsi="Arial" w:cs="Arial"/>
            <w:sz w:val="22"/>
            <w:szCs w:val="22"/>
          </w:rPr>
          <w:t>https://www.gov.uk/government/publications/care-act-statutory-guidance/care-and-support-statutory-guidance?utm_source</w:t>
        </w:r>
      </w:hyperlink>
      <w:r w:rsidRPr="00ED2E65">
        <w:rPr>
          <w:rFonts w:ascii="Arial" w:hAnsi="Arial" w:cs="Arial"/>
          <w:color w:val="000000" w:themeColor="text1"/>
          <w:sz w:val="22"/>
          <w:szCs w:val="22"/>
        </w:rPr>
        <w:t>.</w:t>
      </w:r>
    </w:p>
    <w:p w14:paraId="1F27B93E" w14:textId="77777777" w:rsidR="00DF2255" w:rsidRPr="009C0E5B" w:rsidRDefault="00DF2255" w:rsidP="00DF2255">
      <w:pPr>
        <w:pStyle w:val="ListParagraph"/>
        <w:rPr>
          <w:rFonts w:ascii="Arial" w:hAnsi="Arial" w:cs="Arial"/>
          <w:color w:val="000000" w:themeColor="text1"/>
          <w:sz w:val="22"/>
          <w:szCs w:val="22"/>
        </w:rPr>
      </w:pPr>
    </w:p>
    <w:p w14:paraId="51FA5218" w14:textId="77777777" w:rsidR="00DF2255" w:rsidRPr="009C0E5B" w:rsidRDefault="00DF2255" w:rsidP="00DF2255">
      <w:pPr>
        <w:pStyle w:val="ListParagraph"/>
        <w:jc w:val="both"/>
        <w:rPr>
          <w:rFonts w:ascii="Arial" w:hAnsi="Arial" w:cs="Arial"/>
          <w:color w:val="000000" w:themeColor="text1"/>
          <w:sz w:val="22"/>
          <w:szCs w:val="22"/>
        </w:rPr>
      </w:pPr>
    </w:p>
    <w:p w14:paraId="0B2C4301" w14:textId="77777777" w:rsidR="00DF2255" w:rsidRPr="00ED2E65" w:rsidRDefault="00DF2255" w:rsidP="00ED2E65">
      <w:pPr>
        <w:jc w:val="both"/>
        <w:rPr>
          <w:rFonts w:ascii="Arial" w:hAnsi="Arial" w:cs="Arial"/>
          <w:color w:val="000000" w:themeColor="text1"/>
          <w:sz w:val="22"/>
          <w:szCs w:val="22"/>
        </w:rPr>
      </w:pPr>
      <w:r w:rsidRPr="00ED2E65">
        <w:rPr>
          <w:rFonts w:ascii="Arial" w:hAnsi="Arial" w:cs="Arial"/>
          <w:color w:val="000000" w:themeColor="text1"/>
          <w:sz w:val="22"/>
          <w:szCs w:val="22"/>
        </w:rPr>
        <w:t>Doyle, B. (2018). </w:t>
      </w:r>
      <w:r w:rsidRPr="00ED2E65">
        <w:rPr>
          <w:rFonts w:ascii="Arial" w:hAnsi="Arial" w:cs="Arial"/>
          <w:i/>
          <w:iCs/>
          <w:color w:val="000000" w:themeColor="text1"/>
          <w:sz w:val="22"/>
          <w:szCs w:val="22"/>
        </w:rPr>
        <w:t>What was healthcare like before the NHS?</w:t>
      </w:r>
      <w:r w:rsidRPr="00ED2E65">
        <w:rPr>
          <w:rFonts w:ascii="Arial" w:hAnsi="Arial" w:cs="Arial"/>
          <w:color w:val="000000" w:themeColor="text1"/>
          <w:sz w:val="22"/>
          <w:szCs w:val="22"/>
        </w:rPr>
        <w:t xml:space="preserve"> [online] University of Huddersfield. Available at: </w:t>
      </w:r>
      <w:hyperlink r:id="rId22" w:history="1">
        <w:r w:rsidRPr="00ED2E65">
          <w:rPr>
            <w:rStyle w:val="Hyperlink"/>
            <w:rFonts w:ascii="Arial" w:hAnsi="Arial" w:cs="Arial"/>
            <w:sz w:val="22"/>
            <w:szCs w:val="22"/>
          </w:rPr>
          <w:t>https://blogs.hud.ac.uk/academics/2018/august/whatwashealthcarelikebeforethenhs/</w:t>
        </w:r>
      </w:hyperlink>
    </w:p>
    <w:p w14:paraId="3C134080" w14:textId="77777777" w:rsidR="00DF2255" w:rsidRPr="009C0E5B" w:rsidRDefault="00DF2255" w:rsidP="00DF2255">
      <w:pPr>
        <w:rPr>
          <w:rFonts w:ascii="Arial" w:hAnsi="Arial" w:cs="Arial"/>
          <w:color w:val="000000" w:themeColor="text1"/>
          <w:sz w:val="22"/>
          <w:szCs w:val="22"/>
        </w:rPr>
      </w:pPr>
    </w:p>
    <w:p w14:paraId="499E3EBF" w14:textId="77777777" w:rsidR="00DF2255" w:rsidRPr="00ED2E65" w:rsidRDefault="00DF2255" w:rsidP="00ED2E65">
      <w:pPr>
        <w:jc w:val="both"/>
        <w:rPr>
          <w:rFonts w:ascii="Arial" w:hAnsi="Arial" w:cs="Arial"/>
          <w:color w:val="000000" w:themeColor="text1"/>
          <w:sz w:val="22"/>
          <w:szCs w:val="22"/>
        </w:rPr>
      </w:pPr>
      <w:r w:rsidRPr="00ED2E65">
        <w:rPr>
          <w:rFonts w:ascii="Arial" w:hAnsi="Arial" w:cs="Arial"/>
          <w:color w:val="000000" w:themeColor="text1"/>
          <w:sz w:val="22"/>
          <w:szCs w:val="22"/>
        </w:rPr>
        <w:t>NHS (n.d.). </w:t>
      </w:r>
      <w:r w:rsidRPr="00ED2E65">
        <w:rPr>
          <w:rFonts w:ascii="Arial" w:hAnsi="Arial" w:cs="Arial"/>
          <w:i/>
          <w:iCs/>
          <w:color w:val="000000" w:themeColor="text1"/>
          <w:sz w:val="22"/>
          <w:szCs w:val="22"/>
        </w:rPr>
        <w:t>NHS England» What are integrated care systems?</w:t>
      </w:r>
      <w:r w:rsidRPr="00ED2E65">
        <w:rPr>
          <w:rFonts w:ascii="Arial" w:hAnsi="Arial" w:cs="Arial"/>
          <w:color w:val="000000" w:themeColor="text1"/>
          <w:sz w:val="22"/>
          <w:szCs w:val="22"/>
        </w:rPr>
        <w:t xml:space="preserve"> [online] www.england.nhs.uk. Available at: </w:t>
      </w:r>
      <w:hyperlink r:id="rId23" w:anchor="what" w:history="1">
        <w:r w:rsidRPr="00ED2E65">
          <w:rPr>
            <w:rStyle w:val="Hyperlink"/>
            <w:rFonts w:ascii="Arial" w:hAnsi="Arial" w:cs="Arial"/>
            <w:sz w:val="22"/>
            <w:szCs w:val="22"/>
          </w:rPr>
          <w:t>https://www.england.nhs.uk/integratedcare/what-is-integrated-care/#what</w:t>
        </w:r>
      </w:hyperlink>
      <w:r w:rsidRPr="00ED2E65">
        <w:rPr>
          <w:rFonts w:ascii="Arial" w:hAnsi="Arial" w:cs="Arial"/>
          <w:color w:val="000000" w:themeColor="text1"/>
          <w:sz w:val="22"/>
          <w:szCs w:val="22"/>
        </w:rPr>
        <w:t>.</w:t>
      </w:r>
    </w:p>
    <w:p w14:paraId="56DA13D4" w14:textId="77777777" w:rsidR="00DF2255" w:rsidRPr="009C0E5B" w:rsidRDefault="00DF2255" w:rsidP="00DF2255">
      <w:pPr>
        <w:pStyle w:val="ListParagraph"/>
        <w:rPr>
          <w:rFonts w:ascii="Arial" w:hAnsi="Arial" w:cs="Arial"/>
          <w:color w:val="000000" w:themeColor="text1"/>
          <w:sz w:val="22"/>
          <w:szCs w:val="22"/>
        </w:rPr>
      </w:pPr>
    </w:p>
    <w:p w14:paraId="0737A22E" w14:textId="77777777" w:rsidR="00DF2255" w:rsidRPr="009C0E5B" w:rsidRDefault="00DF2255" w:rsidP="00DF2255">
      <w:pPr>
        <w:pStyle w:val="ListParagraph"/>
        <w:jc w:val="both"/>
        <w:rPr>
          <w:rFonts w:ascii="Arial" w:hAnsi="Arial" w:cs="Arial"/>
          <w:color w:val="000000" w:themeColor="text1"/>
          <w:sz w:val="22"/>
          <w:szCs w:val="22"/>
        </w:rPr>
      </w:pPr>
    </w:p>
    <w:p w14:paraId="7C558358" w14:textId="77777777" w:rsidR="00DF2255" w:rsidRPr="00ED2E65" w:rsidRDefault="00DF2255" w:rsidP="00ED2E65">
      <w:pPr>
        <w:jc w:val="both"/>
        <w:rPr>
          <w:rFonts w:ascii="Arial" w:eastAsia="Times New Roman" w:hAnsi="Arial" w:cs="Arial"/>
          <w:color w:val="2C3E50"/>
          <w:kern w:val="0"/>
          <w:sz w:val="22"/>
          <w:szCs w:val="22"/>
          <w:lang w:eastAsia="en-GB"/>
          <w14:ligatures w14:val="none"/>
        </w:rPr>
      </w:pPr>
      <w:r w:rsidRPr="00ED2E65">
        <w:rPr>
          <w:rFonts w:ascii="Arial" w:eastAsia="Times New Roman" w:hAnsi="Arial" w:cs="Arial"/>
          <w:color w:val="2C3E50"/>
          <w:kern w:val="0"/>
          <w:sz w:val="22"/>
          <w:szCs w:val="22"/>
          <w:lang w:eastAsia="en-GB"/>
          <w14:ligatures w14:val="none"/>
        </w:rPr>
        <w:t>NHS Wales (2023). </w:t>
      </w:r>
      <w:r w:rsidRPr="00ED2E65">
        <w:rPr>
          <w:rFonts w:ascii="Arial" w:eastAsia="Times New Roman" w:hAnsi="Arial" w:cs="Arial"/>
          <w:i/>
          <w:iCs/>
          <w:color w:val="2C3E50"/>
          <w:kern w:val="0"/>
          <w:sz w:val="22"/>
          <w:szCs w:val="22"/>
          <w:lang w:eastAsia="en-GB"/>
          <w14:ligatures w14:val="none"/>
        </w:rPr>
        <w:t>About Us</w:t>
      </w:r>
      <w:r w:rsidRPr="00ED2E65">
        <w:rPr>
          <w:rFonts w:ascii="Arial" w:eastAsia="Times New Roman" w:hAnsi="Arial" w:cs="Arial"/>
          <w:color w:val="2C3E50"/>
          <w:kern w:val="0"/>
          <w:sz w:val="22"/>
          <w:szCs w:val="22"/>
          <w:lang w:eastAsia="en-GB"/>
          <w14:ligatures w14:val="none"/>
        </w:rPr>
        <w:t xml:space="preserve">. [online] NHS Wales. Available at: </w:t>
      </w:r>
      <w:hyperlink r:id="rId24" w:history="1">
        <w:r w:rsidRPr="00ED2E65">
          <w:rPr>
            <w:rStyle w:val="Hyperlink"/>
            <w:rFonts w:ascii="Arial" w:eastAsia="Times New Roman" w:hAnsi="Arial" w:cs="Arial"/>
            <w:kern w:val="0"/>
            <w:sz w:val="22"/>
            <w:szCs w:val="22"/>
            <w:lang w:eastAsia="en-GB"/>
            <w14:ligatures w14:val="none"/>
          </w:rPr>
          <w:t>https://www.nhs.wales/about-us/</w:t>
        </w:r>
      </w:hyperlink>
      <w:r w:rsidRPr="00ED2E65">
        <w:rPr>
          <w:rFonts w:ascii="Arial" w:eastAsia="Times New Roman" w:hAnsi="Arial" w:cs="Arial"/>
          <w:color w:val="2C3E50"/>
          <w:kern w:val="0"/>
          <w:sz w:val="22"/>
          <w:szCs w:val="22"/>
          <w:lang w:eastAsia="en-GB"/>
          <w14:ligatures w14:val="none"/>
        </w:rPr>
        <w:t>.</w:t>
      </w:r>
    </w:p>
    <w:p w14:paraId="779CAF7E" w14:textId="77777777" w:rsidR="00DF2255" w:rsidRPr="009C0E5B" w:rsidRDefault="00DF2255" w:rsidP="00DF2255">
      <w:pPr>
        <w:pStyle w:val="ListParagraph"/>
        <w:jc w:val="both"/>
        <w:rPr>
          <w:rFonts w:ascii="Arial" w:eastAsia="Times New Roman" w:hAnsi="Arial" w:cs="Arial"/>
          <w:color w:val="2C3E50"/>
          <w:kern w:val="0"/>
          <w:sz w:val="22"/>
          <w:szCs w:val="22"/>
          <w:lang w:eastAsia="en-GB"/>
          <w14:ligatures w14:val="none"/>
        </w:rPr>
      </w:pPr>
    </w:p>
    <w:p w14:paraId="51055D99" w14:textId="77777777" w:rsidR="00DF2255" w:rsidRPr="00ED2E65" w:rsidRDefault="00DF2255" w:rsidP="00ED2E65">
      <w:pPr>
        <w:jc w:val="both"/>
        <w:rPr>
          <w:rFonts w:ascii="Arial" w:eastAsia="Times New Roman" w:hAnsi="Arial" w:cs="Arial"/>
          <w:color w:val="2C3E50"/>
          <w:kern w:val="0"/>
          <w:sz w:val="22"/>
          <w:szCs w:val="22"/>
          <w:lang w:eastAsia="en-GB"/>
          <w14:ligatures w14:val="none"/>
        </w:rPr>
      </w:pPr>
      <w:r w:rsidRPr="00ED2E65">
        <w:rPr>
          <w:rFonts w:ascii="Arial" w:eastAsia="Times New Roman" w:hAnsi="Arial" w:cs="Arial"/>
          <w:color w:val="2C3E50"/>
          <w:kern w:val="0"/>
          <w:sz w:val="22"/>
          <w:szCs w:val="22"/>
          <w:lang w:eastAsia="en-GB"/>
          <w14:ligatures w14:val="none"/>
        </w:rPr>
        <w:t>Health Service Navigator. (2025). </w:t>
      </w:r>
      <w:r w:rsidRPr="00ED2E65">
        <w:rPr>
          <w:rFonts w:ascii="Arial" w:eastAsia="Times New Roman" w:hAnsi="Arial" w:cs="Arial"/>
          <w:i/>
          <w:iCs/>
          <w:color w:val="2C3E50"/>
          <w:kern w:val="0"/>
          <w:sz w:val="22"/>
          <w:szCs w:val="22"/>
          <w:lang w:eastAsia="en-GB"/>
          <w14:ligatures w14:val="none"/>
        </w:rPr>
        <w:t>How do NHS systems work in the 4 nations of the UK? - Health Service Navigator</w:t>
      </w:r>
      <w:r w:rsidRPr="00ED2E65">
        <w:rPr>
          <w:rFonts w:ascii="Arial" w:eastAsia="Times New Roman" w:hAnsi="Arial" w:cs="Arial"/>
          <w:color w:val="2C3E50"/>
          <w:kern w:val="0"/>
          <w:sz w:val="22"/>
          <w:szCs w:val="22"/>
          <w:lang w:eastAsia="en-GB"/>
          <w14:ligatures w14:val="none"/>
        </w:rPr>
        <w:t xml:space="preserve">. [online] Available at: </w:t>
      </w:r>
      <w:hyperlink r:id="rId25" w:history="1">
        <w:r w:rsidRPr="00ED2E65">
          <w:rPr>
            <w:rStyle w:val="Hyperlink"/>
            <w:rFonts w:ascii="Arial" w:eastAsia="Times New Roman" w:hAnsi="Arial" w:cs="Arial"/>
            <w:kern w:val="0"/>
            <w:sz w:val="22"/>
            <w:szCs w:val="22"/>
            <w:lang w:eastAsia="en-GB"/>
            <w14:ligatures w14:val="none"/>
          </w:rPr>
          <w:t>https://www.myhsn.co.uk/top-tip/how-do-nhs-systems-work-in-the-4-nations-of-the-uk/</w:t>
        </w:r>
      </w:hyperlink>
      <w:r w:rsidRPr="00ED2E65">
        <w:rPr>
          <w:rFonts w:ascii="Arial" w:eastAsia="Times New Roman" w:hAnsi="Arial" w:cs="Arial"/>
          <w:color w:val="2C3E50"/>
          <w:kern w:val="0"/>
          <w:sz w:val="22"/>
          <w:szCs w:val="22"/>
          <w:lang w:eastAsia="en-GB"/>
          <w14:ligatures w14:val="none"/>
        </w:rPr>
        <w:t>.</w:t>
      </w:r>
    </w:p>
    <w:p w14:paraId="1CFC3A6E" w14:textId="77777777" w:rsidR="00BF5B2A" w:rsidRPr="00BF5B2A" w:rsidRDefault="00BF5B2A" w:rsidP="00BF5B2A">
      <w:pPr>
        <w:pStyle w:val="ListParagraph"/>
        <w:rPr>
          <w:rFonts w:ascii="Arial" w:eastAsia="Times New Roman" w:hAnsi="Arial" w:cs="Arial"/>
          <w:color w:val="2C3E50"/>
          <w:kern w:val="0"/>
          <w:sz w:val="22"/>
          <w:szCs w:val="22"/>
          <w:lang w:eastAsia="en-GB"/>
          <w14:ligatures w14:val="none"/>
        </w:rPr>
      </w:pPr>
    </w:p>
    <w:p w14:paraId="39FE7F1C" w14:textId="77777777" w:rsidR="00DF2255" w:rsidRPr="009C0E5B" w:rsidRDefault="00DF2255" w:rsidP="00DF2255">
      <w:pPr>
        <w:pStyle w:val="ListParagraph"/>
        <w:jc w:val="both"/>
        <w:rPr>
          <w:rFonts w:ascii="Arial" w:hAnsi="Arial" w:cs="Arial"/>
          <w:color w:val="000000" w:themeColor="text1"/>
          <w:sz w:val="22"/>
          <w:szCs w:val="22"/>
        </w:rPr>
      </w:pPr>
    </w:p>
    <w:p w14:paraId="735F39DF" w14:textId="77777777" w:rsidR="00DF2255" w:rsidRPr="008047EE" w:rsidRDefault="00DF2255" w:rsidP="00DF2255">
      <w:pPr>
        <w:jc w:val="both"/>
        <w:rPr>
          <w:rFonts w:ascii="Arial" w:hAnsi="Arial" w:cs="Arial"/>
          <w:color w:val="000000" w:themeColor="text1"/>
          <w:sz w:val="22"/>
          <w:szCs w:val="22"/>
        </w:rPr>
      </w:pPr>
    </w:p>
    <w:p w14:paraId="273C2503" w14:textId="77777777" w:rsidR="00DF2255" w:rsidRDefault="00DF2255" w:rsidP="00DF2255">
      <w:pPr>
        <w:jc w:val="both"/>
        <w:rPr>
          <w:rFonts w:ascii="Arial" w:hAnsi="Arial" w:cs="Arial"/>
          <w:b/>
          <w:bCs/>
          <w:sz w:val="22"/>
          <w:szCs w:val="22"/>
          <w:u w:val="single"/>
        </w:rPr>
      </w:pPr>
    </w:p>
    <w:p w14:paraId="4964A773" w14:textId="77777777" w:rsidR="00DF2255" w:rsidRDefault="00DF2255" w:rsidP="00DF2255">
      <w:pPr>
        <w:ind w:left="360"/>
        <w:jc w:val="both"/>
        <w:rPr>
          <w:rFonts w:ascii="Arial" w:hAnsi="Arial" w:cs="Arial"/>
          <w:sz w:val="22"/>
          <w:szCs w:val="22"/>
        </w:rPr>
      </w:pPr>
    </w:p>
    <w:p w14:paraId="3578CBEE" w14:textId="77777777" w:rsidR="00DF2255" w:rsidRPr="00E46F46" w:rsidRDefault="00DF2255" w:rsidP="00DF2255">
      <w:pPr>
        <w:ind w:left="360"/>
        <w:jc w:val="both"/>
        <w:rPr>
          <w:rFonts w:ascii="Arial" w:hAnsi="Arial" w:cs="Arial"/>
          <w:sz w:val="22"/>
          <w:szCs w:val="22"/>
        </w:rPr>
      </w:pPr>
    </w:p>
    <w:p w14:paraId="077269EF" w14:textId="77777777" w:rsidR="00DF2255" w:rsidRDefault="00DF2255"/>
    <w:sectPr w:rsidR="00DF22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F3CE4" w14:textId="77777777" w:rsidR="00E00389" w:rsidRDefault="00E00389" w:rsidP="00137F21">
      <w:pPr>
        <w:spacing w:after="0" w:line="240" w:lineRule="auto"/>
      </w:pPr>
      <w:r>
        <w:separator/>
      </w:r>
    </w:p>
  </w:endnote>
  <w:endnote w:type="continuationSeparator" w:id="0">
    <w:p w14:paraId="737D75E4" w14:textId="77777777" w:rsidR="00E00389" w:rsidRDefault="00E00389" w:rsidP="00137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63CD" w14:textId="77777777" w:rsidR="00E00389" w:rsidRDefault="00E00389" w:rsidP="00137F21">
      <w:pPr>
        <w:spacing w:after="0" w:line="240" w:lineRule="auto"/>
      </w:pPr>
      <w:r>
        <w:separator/>
      </w:r>
    </w:p>
  </w:footnote>
  <w:footnote w:type="continuationSeparator" w:id="0">
    <w:p w14:paraId="63D65EF8" w14:textId="77777777" w:rsidR="00E00389" w:rsidRDefault="00E00389" w:rsidP="00137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D3E60"/>
    <w:multiLevelType w:val="hybridMultilevel"/>
    <w:tmpl w:val="150CC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482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255"/>
    <w:rsid w:val="00071501"/>
    <w:rsid w:val="00077896"/>
    <w:rsid w:val="00137F21"/>
    <w:rsid w:val="001749D4"/>
    <w:rsid w:val="001C13F3"/>
    <w:rsid w:val="001C232D"/>
    <w:rsid w:val="001E31F3"/>
    <w:rsid w:val="0021159F"/>
    <w:rsid w:val="00287521"/>
    <w:rsid w:val="002F4E49"/>
    <w:rsid w:val="00317411"/>
    <w:rsid w:val="0032345B"/>
    <w:rsid w:val="003A3D14"/>
    <w:rsid w:val="003B3F89"/>
    <w:rsid w:val="003E1395"/>
    <w:rsid w:val="00402E9F"/>
    <w:rsid w:val="00414A2E"/>
    <w:rsid w:val="00457993"/>
    <w:rsid w:val="00480FF7"/>
    <w:rsid w:val="00491583"/>
    <w:rsid w:val="00491DCF"/>
    <w:rsid w:val="004A5ADA"/>
    <w:rsid w:val="004F2018"/>
    <w:rsid w:val="00567FE1"/>
    <w:rsid w:val="005C6C7E"/>
    <w:rsid w:val="005F21FB"/>
    <w:rsid w:val="00622255"/>
    <w:rsid w:val="00665E55"/>
    <w:rsid w:val="00667847"/>
    <w:rsid w:val="006827E6"/>
    <w:rsid w:val="006E3315"/>
    <w:rsid w:val="006F6900"/>
    <w:rsid w:val="007230D3"/>
    <w:rsid w:val="00727796"/>
    <w:rsid w:val="00751E5C"/>
    <w:rsid w:val="00757328"/>
    <w:rsid w:val="00782D8B"/>
    <w:rsid w:val="007965BE"/>
    <w:rsid w:val="007A7866"/>
    <w:rsid w:val="007D33B9"/>
    <w:rsid w:val="00813943"/>
    <w:rsid w:val="00891B46"/>
    <w:rsid w:val="008C0B95"/>
    <w:rsid w:val="008D1E56"/>
    <w:rsid w:val="008F5983"/>
    <w:rsid w:val="00925946"/>
    <w:rsid w:val="009812DD"/>
    <w:rsid w:val="009E7F3F"/>
    <w:rsid w:val="009F6858"/>
    <w:rsid w:val="00A3650C"/>
    <w:rsid w:val="00A46BC2"/>
    <w:rsid w:val="00AF47FC"/>
    <w:rsid w:val="00B44357"/>
    <w:rsid w:val="00B57C12"/>
    <w:rsid w:val="00B66C9C"/>
    <w:rsid w:val="00B755E0"/>
    <w:rsid w:val="00BF5B2A"/>
    <w:rsid w:val="00C96D6B"/>
    <w:rsid w:val="00CB5ADC"/>
    <w:rsid w:val="00CC52A3"/>
    <w:rsid w:val="00D11265"/>
    <w:rsid w:val="00D50AE0"/>
    <w:rsid w:val="00DA73B3"/>
    <w:rsid w:val="00DB1EB6"/>
    <w:rsid w:val="00DB5F5F"/>
    <w:rsid w:val="00DD4886"/>
    <w:rsid w:val="00DE45B5"/>
    <w:rsid w:val="00DF2255"/>
    <w:rsid w:val="00E00389"/>
    <w:rsid w:val="00E45AFA"/>
    <w:rsid w:val="00E67182"/>
    <w:rsid w:val="00ED2E65"/>
    <w:rsid w:val="00F9550E"/>
    <w:rsid w:val="00FB0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5EBAC"/>
  <w15:chartTrackingRefBased/>
  <w15:docId w15:val="{9D5B0672-47B8-424C-A93C-C6E37D3E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255"/>
  </w:style>
  <w:style w:type="paragraph" w:styleId="Heading1">
    <w:name w:val="heading 1"/>
    <w:basedOn w:val="Normal"/>
    <w:next w:val="Normal"/>
    <w:link w:val="Heading1Char"/>
    <w:uiPriority w:val="9"/>
    <w:qFormat/>
    <w:rsid w:val="00DF2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2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2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2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2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2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2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2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2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255"/>
    <w:rPr>
      <w:rFonts w:eastAsiaTheme="majorEastAsia" w:cstheme="majorBidi"/>
      <w:color w:val="272727" w:themeColor="text1" w:themeTint="D8"/>
    </w:rPr>
  </w:style>
  <w:style w:type="paragraph" w:styleId="Title">
    <w:name w:val="Title"/>
    <w:basedOn w:val="Normal"/>
    <w:next w:val="Normal"/>
    <w:link w:val="TitleChar"/>
    <w:uiPriority w:val="10"/>
    <w:qFormat/>
    <w:rsid w:val="00DF2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255"/>
    <w:pPr>
      <w:spacing w:before="160"/>
      <w:jc w:val="center"/>
    </w:pPr>
    <w:rPr>
      <w:i/>
      <w:iCs/>
      <w:color w:val="404040" w:themeColor="text1" w:themeTint="BF"/>
    </w:rPr>
  </w:style>
  <w:style w:type="character" w:customStyle="1" w:styleId="QuoteChar">
    <w:name w:val="Quote Char"/>
    <w:basedOn w:val="DefaultParagraphFont"/>
    <w:link w:val="Quote"/>
    <w:uiPriority w:val="29"/>
    <w:rsid w:val="00DF2255"/>
    <w:rPr>
      <w:i/>
      <w:iCs/>
      <w:color w:val="404040" w:themeColor="text1" w:themeTint="BF"/>
    </w:rPr>
  </w:style>
  <w:style w:type="paragraph" w:styleId="ListParagraph">
    <w:name w:val="List Paragraph"/>
    <w:basedOn w:val="Normal"/>
    <w:uiPriority w:val="34"/>
    <w:qFormat/>
    <w:rsid w:val="00DF2255"/>
    <w:pPr>
      <w:ind w:left="720"/>
      <w:contextualSpacing/>
    </w:pPr>
  </w:style>
  <w:style w:type="character" w:styleId="IntenseEmphasis">
    <w:name w:val="Intense Emphasis"/>
    <w:basedOn w:val="DefaultParagraphFont"/>
    <w:uiPriority w:val="21"/>
    <w:qFormat/>
    <w:rsid w:val="00DF2255"/>
    <w:rPr>
      <w:i/>
      <w:iCs/>
      <w:color w:val="0F4761" w:themeColor="accent1" w:themeShade="BF"/>
    </w:rPr>
  </w:style>
  <w:style w:type="paragraph" w:styleId="IntenseQuote">
    <w:name w:val="Intense Quote"/>
    <w:basedOn w:val="Normal"/>
    <w:next w:val="Normal"/>
    <w:link w:val="IntenseQuoteChar"/>
    <w:uiPriority w:val="30"/>
    <w:qFormat/>
    <w:rsid w:val="00DF2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255"/>
    <w:rPr>
      <w:i/>
      <w:iCs/>
      <w:color w:val="0F4761" w:themeColor="accent1" w:themeShade="BF"/>
    </w:rPr>
  </w:style>
  <w:style w:type="character" w:styleId="IntenseReference">
    <w:name w:val="Intense Reference"/>
    <w:basedOn w:val="DefaultParagraphFont"/>
    <w:uiPriority w:val="32"/>
    <w:qFormat/>
    <w:rsid w:val="00DF2255"/>
    <w:rPr>
      <w:b/>
      <w:bCs/>
      <w:smallCaps/>
      <w:color w:val="0F4761" w:themeColor="accent1" w:themeShade="BF"/>
      <w:spacing w:val="5"/>
    </w:rPr>
  </w:style>
  <w:style w:type="character" w:styleId="Hyperlink">
    <w:name w:val="Hyperlink"/>
    <w:basedOn w:val="DefaultParagraphFont"/>
    <w:uiPriority w:val="99"/>
    <w:unhideWhenUsed/>
    <w:rsid w:val="00DF2255"/>
    <w:rPr>
      <w:color w:val="467886" w:themeColor="hyperlink"/>
      <w:u w:val="single"/>
    </w:rPr>
  </w:style>
  <w:style w:type="character" w:styleId="UnresolvedMention">
    <w:name w:val="Unresolved Mention"/>
    <w:basedOn w:val="DefaultParagraphFont"/>
    <w:uiPriority w:val="99"/>
    <w:semiHidden/>
    <w:unhideWhenUsed/>
    <w:rsid w:val="003E1395"/>
    <w:rPr>
      <w:color w:val="605E5C"/>
      <w:shd w:val="clear" w:color="auto" w:fill="E1DFDD"/>
    </w:rPr>
  </w:style>
  <w:style w:type="character" w:styleId="FollowedHyperlink">
    <w:name w:val="FollowedHyperlink"/>
    <w:basedOn w:val="DefaultParagraphFont"/>
    <w:uiPriority w:val="99"/>
    <w:semiHidden/>
    <w:unhideWhenUsed/>
    <w:rsid w:val="00CC52A3"/>
    <w:rPr>
      <w:color w:val="96607D" w:themeColor="followedHyperlink"/>
      <w:u w:val="single"/>
    </w:rPr>
  </w:style>
  <w:style w:type="paragraph" w:styleId="Header">
    <w:name w:val="header"/>
    <w:basedOn w:val="Normal"/>
    <w:link w:val="HeaderChar"/>
    <w:uiPriority w:val="99"/>
    <w:unhideWhenUsed/>
    <w:rsid w:val="00137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F21"/>
  </w:style>
  <w:style w:type="paragraph" w:styleId="Footer">
    <w:name w:val="footer"/>
    <w:basedOn w:val="Normal"/>
    <w:link w:val="FooterChar"/>
    <w:uiPriority w:val="99"/>
    <w:unhideWhenUsed/>
    <w:rsid w:val="00137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studyinghealthcare.ac.uk/why-dentistry/working-within-the-dental-team/" TargetMode="External"/><Relationship Id="rId18" Type="http://schemas.openxmlformats.org/officeDocument/2006/relationships/hyperlink" Target="https://www.hfma.org.uk/publications/funding-nhs-dentistr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publications/care-act-statutory-guidance/care-and-support-statutory-guidance?utm_source" TargetMode="External"/><Relationship Id="rId7" Type="http://schemas.openxmlformats.org/officeDocument/2006/relationships/image" Target="media/image1.png"/><Relationship Id="rId12" Type="http://schemas.openxmlformats.org/officeDocument/2006/relationships/hyperlink" Target="https://beyond-dental.co.uk/the-fascinating-history-of-dentistry/" TargetMode="External"/><Relationship Id="rId17" Type="http://schemas.openxmlformats.org/officeDocument/2006/relationships/hyperlink" Target="https://pixers.uk/stickers/tooth-cartoon-holding-toothbrush-and-toothpaste-58097485" TargetMode="External"/><Relationship Id="rId25" Type="http://schemas.openxmlformats.org/officeDocument/2006/relationships/hyperlink" Target="https://www.myhsn.co.uk/top-tip/how-do-nhs-systems-work-in-the-4-nations-of-the-uk/" TargetMode="External"/><Relationship Id="rId2" Type="http://schemas.openxmlformats.org/officeDocument/2006/relationships/styles" Target="styles.xml"/><Relationship Id="rId16" Type="http://schemas.openxmlformats.org/officeDocument/2006/relationships/hyperlink" Target="https://doi.org/10.1038/s41407-025-3095-7" TargetMode="External"/><Relationship Id="rId20" Type="http://schemas.openxmlformats.org/officeDocument/2006/relationships/hyperlink" Target="https://www.legislation.gov.uk/ukpga/1990/19/introd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ertifyhealth.com/blog/10-proven-dental-patient-engagement-strategy/?utm_source" TargetMode="External"/><Relationship Id="rId24" Type="http://schemas.openxmlformats.org/officeDocument/2006/relationships/hyperlink" Target="https://www.nhs.wales/about-us/" TargetMode="External"/><Relationship Id="rId5" Type="http://schemas.openxmlformats.org/officeDocument/2006/relationships/footnotes" Target="footnotes.xml"/><Relationship Id="rId15" Type="http://schemas.openxmlformats.org/officeDocument/2006/relationships/hyperlink" Target="https://doi.org/10.3390/app15116308" TargetMode="External"/><Relationship Id="rId23" Type="http://schemas.openxmlformats.org/officeDocument/2006/relationships/hyperlink" Target="https://www.england.nhs.uk/integratedcare/what-is-integrated-care/" TargetMode="External"/><Relationship Id="rId10" Type="http://schemas.openxmlformats.org/officeDocument/2006/relationships/hyperlink" Target="https://www.gdc-uk.org/itineris/research/detail/report/views-and-experiences-of-dentistry-2024" TargetMode="External"/><Relationship Id="rId19" Type="http://schemas.openxmlformats.org/officeDocument/2006/relationships/hyperlink" Target="https://www.parliament.uk/about/living-heritage/transformingsociety/livinglearning/coll-9-health1/coll-9-health/" TargetMode="External"/><Relationship Id="rId4" Type="http://schemas.openxmlformats.org/officeDocument/2006/relationships/webSettings" Target="webSettings.xml"/><Relationship Id="rId9" Type="http://schemas.openxmlformats.org/officeDocument/2006/relationships/hyperlink" Target="https://thedentistsdorridge.co.uk/so-you-want-to-be-a-dentist/" TargetMode="External"/><Relationship Id="rId14" Type="http://schemas.openxmlformats.org/officeDocument/2006/relationships/hyperlink" Target="https://studyinghealthcare.ac.uk/why-dentistry/working-within-the-dental-team/" TargetMode="External"/><Relationship Id="rId22" Type="http://schemas.openxmlformats.org/officeDocument/2006/relationships/hyperlink" Target="https://blogs.hud.ac.uk/academics/2018/august/whatwashealthcarelikebeforethenh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540</TotalTime>
  <Pages>8</Pages>
  <Words>1482</Words>
  <Characters>8453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shahreen akhtar</dc:creator>
  <cp:keywords/>
  <dc:description/>
  <cp:lastModifiedBy>shahreen akhtar</cp:lastModifiedBy>
  <cp:revision>72</cp:revision>
  <dcterms:created xsi:type="dcterms:W3CDTF">2025-10-11T12:59:00Z</dcterms:created>
  <dcterms:modified xsi:type="dcterms:W3CDTF">2025-10-17T18:33:00Z</dcterms:modified>
</cp:coreProperties>
</file>