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47B3C5" w14:textId="5C55996C" w:rsidR="009C74F9" w:rsidRPr="0087124F" w:rsidRDefault="005538BA" w:rsidP="00BF24A6">
      <w:pPr>
        <w:jc w:val="center"/>
        <w:rPr>
          <w:rFonts w:asciiTheme="majorHAnsi" w:hAnsiTheme="majorHAnsi" w:cstheme="majorHAnsi"/>
          <w:sz w:val="36"/>
          <w:szCs w:val="36"/>
        </w:rPr>
      </w:pPr>
      <w:r w:rsidRPr="0087124F">
        <w:rPr>
          <w:rFonts w:asciiTheme="majorHAnsi" w:hAnsiTheme="majorHAnsi" w:cstheme="majorHAnsi"/>
          <w:sz w:val="36"/>
          <w:szCs w:val="36"/>
        </w:rPr>
        <w:t xml:space="preserve">The Miracle </w:t>
      </w:r>
      <w:r w:rsidR="00606DC4" w:rsidRPr="0087124F">
        <w:rPr>
          <w:rFonts w:asciiTheme="majorHAnsi" w:hAnsiTheme="majorHAnsi" w:cstheme="majorHAnsi"/>
          <w:sz w:val="36"/>
          <w:szCs w:val="36"/>
        </w:rPr>
        <w:t xml:space="preserve">of </w:t>
      </w:r>
      <w:r w:rsidR="006E2166" w:rsidRPr="0087124F">
        <w:rPr>
          <w:rFonts w:asciiTheme="majorHAnsi" w:hAnsiTheme="majorHAnsi" w:cstheme="majorHAnsi"/>
          <w:sz w:val="36"/>
          <w:szCs w:val="36"/>
        </w:rPr>
        <w:t>William Cragh</w:t>
      </w:r>
    </w:p>
    <w:p w14:paraId="251027AB" w14:textId="3E91C47E" w:rsidR="00557D97" w:rsidRPr="00BF24A6" w:rsidRDefault="006E2166" w:rsidP="009E7CCC">
      <w:pPr>
        <w:spacing w:line="480" w:lineRule="auto"/>
        <w:jc w:val="both"/>
        <w:rPr>
          <w:spacing w:val="0"/>
        </w:rPr>
      </w:pPr>
      <w:r w:rsidRPr="00BF24A6">
        <w:rPr>
          <w:spacing w:val="0"/>
        </w:rPr>
        <w:t>William Cragh</w:t>
      </w:r>
      <w:r w:rsidR="00C9112C" w:rsidRPr="00BF24A6">
        <w:rPr>
          <w:spacing w:val="0"/>
        </w:rPr>
        <w:t xml:space="preserve"> </w:t>
      </w:r>
      <w:r w:rsidRPr="00BF24A6">
        <w:rPr>
          <w:spacing w:val="0"/>
        </w:rPr>
        <w:t xml:space="preserve">was sentenced to be hanged </w:t>
      </w:r>
      <w:r w:rsidR="00827A28" w:rsidRPr="00BF24A6">
        <w:rPr>
          <w:spacing w:val="0"/>
        </w:rPr>
        <w:t xml:space="preserve">on the </w:t>
      </w:r>
      <w:r w:rsidR="00470805">
        <w:rPr>
          <w:spacing w:val="0"/>
        </w:rPr>
        <w:t>20</w:t>
      </w:r>
      <w:r w:rsidR="0008440C" w:rsidRPr="00BF24A6">
        <w:rPr>
          <w:spacing w:val="0"/>
        </w:rPr>
        <w:t xml:space="preserve"> November 1290</w:t>
      </w:r>
      <w:r w:rsidR="00C9112C" w:rsidRPr="00BF24A6">
        <w:rPr>
          <w:spacing w:val="0"/>
        </w:rPr>
        <w:t xml:space="preserve">, for his involvement in the seizing and burning of Oystermouth </w:t>
      </w:r>
      <w:r w:rsidR="001A48BD" w:rsidRPr="00BF24A6">
        <w:rPr>
          <w:spacing w:val="0"/>
        </w:rPr>
        <w:t>C</w:t>
      </w:r>
      <w:r w:rsidR="00C9112C" w:rsidRPr="00BF24A6">
        <w:rPr>
          <w:spacing w:val="0"/>
        </w:rPr>
        <w:t>astle</w:t>
      </w:r>
      <w:r w:rsidR="005736C3" w:rsidRPr="00BF24A6">
        <w:rPr>
          <w:spacing w:val="0"/>
        </w:rPr>
        <w:t>,</w:t>
      </w:r>
      <w:r w:rsidR="00C9112C" w:rsidRPr="00BF24A6">
        <w:rPr>
          <w:spacing w:val="0"/>
        </w:rPr>
        <w:t xml:space="preserve"> which resulted in the death of thirteen of </w:t>
      </w:r>
      <w:r w:rsidR="0042694D" w:rsidRPr="00BF24A6">
        <w:rPr>
          <w:spacing w:val="0"/>
        </w:rPr>
        <w:t>L</w:t>
      </w:r>
      <w:r w:rsidR="00C9112C" w:rsidRPr="00BF24A6">
        <w:rPr>
          <w:spacing w:val="0"/>
        </w:rPr>
        <w:t>ord William de Briouz</w:t>
      </w:r>
      <w:r w:rsidR="00014C15" w:rsidRPr="00BF24A6">
        <w:rPr>
          <w:spacing w:val="0"/>
        </w:rPr>
        <w:t>e Sr’s</w:t>
      </w:r>
      <w:r w:rsidR="00C9112C" w:rsidRPr="00BF24A6">
        <w:rPr>
          <w:spacing w:val="0"/>
        </w:rPr>
        <w:t xml:space="preserve"> men.</w:t>
      </w:r>
      <w:r w:rsidR="0008440C" w:rsidRPr="00BF24A6">
        <w:rPr>
          <w:rStyle w:val="FootnoteReference"/>
          <w:spacing w:val="0"/>
        </w:rPr>
        <w:footnoteReference w:id="2"/>
      </w:r>
      <w:r w:rsidR="00A91B1D" w:rsidRPr="00BF24A6">
        <w:rPr>
          <w:spacing w:val="0"/>
        </w:rPr>
        <w:t xml:space="preserve"> </w:t>
      </w:r>
      <w:r w:rsidR="007344C1" w:rsidRPr="00BF24A6">
        <w:rPr>
          <w:spacing w:val="0"/>
        </w:rPr>
        <w:t>Cragh denie</w:t>
      </w:r>
      <w:r w:rsidR="001A48BD" w:rsidRPr="00BF24A6">
        <w:rPr>
          <w:spacing w:val="0"/>
        </w:rPr>
        <w:t>d</w:t>
      </w:r>
      <w:r w:rsidR="007344C1" w:rsidRPr="00BF24A6">
        <w:rPr>
          <w:spacing w:val="0"/>
        </w:rPr>
        <w:t xml:space="preserve"> having any involvement </w:t>
      </w:r>
      <w:r w:rsidR="009878E5" w:rsidRPr="00BF24A6">
        <w:rPr>
          <w:spacing w:val="0"/>
        </w:rPr>
        <w:t>in</w:t>
      </w:r>
      <w:r w:rsidR="007344C1" w:rsidRPr="00BF24A6">
        <w:rPr>
          <w:spacing w:val="0"/>
        </w:rPr>
        <w:t xml:space="preserve"> the killing of the </w:t>
      </w:r>
      <w:r w:rsidR="0042694D" w:rsidRPr="00BF24A6">
        <w:rPr>
          <w:spacing w:val="0"/>
        </w:rPr>
        <w:t>L</w:t>
      </w:r>
      <w:r w:rsidR="007344C1" w:rsidRPr="00BF24A6">
        <w:rPr>
          <w:spacing w:val="0"/>
        </w:rPr>
        <w:t>ord’s men.</w:t>
      </w:r>
      <w:r w:rsidR="007344C1" w:rsidRPr="00BF24A6">
        <w:rPr>
          <w:rStyle w:val="FootnoteReference"/>
          <w:spacing w:val="0"/>
        </w:rPr>
        <w:footnoteReference w:id="3"/>
      </w:r>
      <w:r w:rsidR="007344C1" w:rsidRPr="00BF24A6">
        <w:rPr>
          <w:spacing w:val="0"/>
        </w:rPr>
        <w:t xml:space="preserve"> </w:t>
      </w:r>
      <w:r w:rsidR="003321D4" w:rsidRPr="00BF24A6">
        <w:rPr>
          <w:spacing w:val="0"/>
        </w:rPr>
        <w:t xml:space="preserve">The </w:t>
      </w:r>
      <w:r w:rsidR="005D52C4" w:rsidRPr="00BF24A6">
        <w:rPr>
          <w:spacing w:val="0"/>
        </w:rPr>
        <w:t>motives for William Cragh’s actions</w:t>
      </w:r>
      <w:r w:rsidR="009E01EC" w:rsidRPr="00BF24A6">
        <w:rPr>
          <w:spacing w:val="0"/>
        </w:rPr>
        <w:t xml:space="preserve"> </w:t>
      </w:r>
      <w:r w:rsidR="0057039C" w:rsidRPr="00BF24A6">
        <w:rPr>
          <w:spacing w:val="0"/>
        </w:rPr>
        <w:t xml:space="preserve">were his hatred towards Lord </w:t>
      </w:r>
      <w:r w:rsidR="00B03C85" w:rsidRPr="00BF24A6">
        <w:rPr>
          <w:spacing w:val="0"/>
        </w:rPr>
        <w:t>Briouze Sr for taking his land</w:t>
      </w:r>
      <w:r w:rsidR="002C5FD3" w:rsidRPr="00BF24A6">
        <w:rPr>
          <w:spacing w:val="0"/>
        </w:rPr>
        <w:t>,</w:t>
      </w:r>
      <w:r w:rsidR="009E01EC" w:rsidRPr="00BF24A6">
        <w:rPr>
          <w:spacing w:val="0"/>
        </w:rPr>
        <w:t xml:space="preserve"> </w:t>
      </w:r>
      <w:r w:rsidR="00750C69" w:rsidRPr="00BF24A6">
        <w:rPr>
          <w:spacing w:val="0"/>
        </w:rPr>
        <w:t xml:space="preserve">which </w:t>
      </w:r>
      <w:r w:rsidR="00B03C85" w:rsidRPr="00BF24A6">
        <w:rPr>
          <w:spacing w:val="0"/>
        </w:rPr>
        <w:t xml:space="preserve">left him </w:t>
      </w:r>
      <w:r w:rsidR="00B16938" w:rsidRPr="00BF24A6">
        <w:rPr>
          <w:spacing w:val="0"/>
        </w:rPr>
        <w:t>living off</w:t>
      </w:r>
      <w:r w:rsidR="00D21A17" w:rsidRPr="00BF24A6">
        <w:rPr>
          <w:spacing w:val="0"/>
        </w:rPr>
        <w:t xml:space="preserve"> the </w:t>
      </w:r>
      <w:r w:rsidR="00B16938" w:rsidRPr="00BF24A6">
        <w:rPr>
          <w:spacing w:val="0"/>
        </w:rPr>
        <w:t>kindness</w:t>
      </w:r>
      <w:r w:rsidR="00D21A17" w:rsidRPr="00BF24A6">
        <w:rPr>
          <w:spacing w:val="0"/>
        </w:rPr>
        <w:t xml:space="preserve"> of his friends</w:t>
      </w:r>
      <w:r w:rsidR="00B16938" w:rsidRPr="00BF24A6">
        <w:rPr>
          <w:spacing w:val="0"/>
        </w:rPr>
        <w:t>.</w:t>
      </w:r>
      <w:r w:rsidR="00B16938" w:rsidRPr="00BF24A6">
        <w:rPr>
          <w:rStyle w:val="FootnoteReference"/>
          <w:spacing w:val="0"/>
        </w:rPr>
        <w:footnoteReference w:id="4"/>
      </w:r>
      <w:r w:rsidR="00EB21D7" w:rsidRPr="00BF24A6">
        <w:rPr>
          <w:spacing w:val="0"/>
        </w:rPr>
        <w:t xml:space="preserve"> </w:t>
      </w:r>
      <w:r w:rsidR="001A48BD" w:rsidRPr="00BF24A6">
        <w:rPr>
          <w:spacing w:val="0"/>
        </w:rPr>
        <w:t>William Cragh was purportedly hung twice but survived.</w:t>
      </w:r>
      <w:r w:rsidR="001A48BD" w:rsidRPr="00BF24A6">
        <w:rPr>
          <w:rStyle w:val="FootnoteReference"/>
          <w:spacing w:val="0"/>
        </w:rPr>
        <w:footnoteReference w:id="5"/>
      </w:r>
      <w:r w:rsidR="001A48BD" w:rsidRPr="00BF24A6">
        <w:rPr>
          <w:spacing w:val="0"/>
        </w:rPr>
        <w:t xml:space="preserve"> </w:t>
      </w:r>
      <w:r w:rsidR="00EB21D7" w:rsidRPr="00BF24A6">
        <w:rPr>
          <w:spacing w:val="0"/>
        </w:rPr>
        <w:t xml:space="preserve">I would like to </w:t>
      </w:r>
      <w:r w:rsidR="00B0335A" w:rsidRPr="00BF24A6">
        <w:rPr>
          <w:spacing w:val="0"/>
        </w:rPr>
        <w:t>discuss</w:t>
      </w:r>
      <w:r w:rsidR="00EB21D7" w:rsidRPr="00BF24A6">
        <w:rPr>
          <w:spacing w:val="0"/>
        </w:rPr>
        <w:t xml:space="preserve"> in more detail the movements and </w:t>
      </w:r>
      <w:r w:rsidR="00B0335A" w:rsidRPr="00BF24A6">
        <w:rPr>
          <w:spacing w:val="0"/>
        </w:rPr>
        <w:t xml:space="preserve">involvement </w:t>
      </w:r>
      <w:r w:rsidR="00B36822" w:rsidRPr="00BF24A6">
        <w:rPr>
          <w:spacing w:val="0"/>
        </w:rPr>
        <w:t xml:space="preserve">of </w:t>
      </w:r>
      <w:r w:rsidR="001A48BD" w:rsidRPr="00BF24A6">
        <w:rPr>
          <w:spacing w:val="0"/>
        </w:rPr>
        <w:t xml:space="preserve">a witness, </w:t>
      </w:r>
      <w:r w:rsidR="00B36822" w:rsidRPr="00BF24A6">
        <w:rPr>
          <w:spacing w:val="0"/>
        </w:rPr>
        <w:t>John of Baggeham</w:t>
      </w:r>
      <w:r w:rsidR="001A48BD" w:rsidRPr="00BF24A6">
        <w:rPr>
          <w:spacing w:val="0"/>
        </w:rPr>
        <w:t>,</w:t>
      </w:r>
      <w:r w:rsidR="007C35BA" w:rsidRPr="00BF24A6">
        <w:rPr>
          <w:spacing w:val="0"/>
        </w:rPr>
        <w:t xml:space="preserve"> surrounding the miracle </w:t>
      </w:r>
      <w:r w:rsidR="000012FA" w:rsidRPr="00BF24A6">
        <w:rPr>
          <w:spacing w:val="0"/>
        </w:rPr>
        <w:t>that took place.</w:t>
      </w:r>
      <w:r w:rsidR="00352411" w:rsidRPr="00BF24A6">
        <w:rPr>
          <w:spacing w:val="0"/>
        </w:rPr>
        <w:br/>
      </w:r>
      <w:r w:rsidR="00352411" w:rsidRPr="00BF24A6">
        <w:rPr>
          <w:spacing w:val="0"/>
        </w:rPr>
        <w:tab/>
      </w:r>
      <w:r w:rsidR="00BF5BBA" w:rsidRPr="00BF24A6">
        <w:rPr>
          <w:spacing w:val="0"/>
        </w:rPr>
        <w:t>John</w:t>
      </w:r>
      <w:r w:rsidR="00090685" w:rsidRPr="00BF24A6">
        <w:rPr>
          <w:spacing w:val="0"/>
        </w:rPr>
        <w:t xml:space="preserve"> of Baggeham</w:t>
      </w:r>
      <w:r w:rsidR="00951ACF" w:rsidRPr="00BF24A6">
        <w:rPr>
          <w:spacing w:val="0"/>
        </w:rPr>
        <w:t xml:space="preserve"> was Lord William </w:t>
      </w:r>
      <w:r w:rsidR="00704A51" w:rsidRPr="00BF24A6">
        <w:rPr>
          <w:spacing w:val="0"/>
        </w:rPr>
        <w:t>de</w:t>
      </w:r>
      <w:r w:rsidR="001B3BCA">
        <w:rPr>
          <w:spacing w:val="0"/>
        </w:rPr>
        <w:t xml:space="preserve"> </w:t>
      </w:r>
      <w:r w:rsidR="00093A86">
        <w:rPr>
          <w:spacing w:val="0"/>
        </w:rPr>
        <w:t xml:space="preserve">Briouze’s </w:t>
      </w:r>
      <w:r w:rsidR="00866D1F" w:rsidRPr="00BF24A6">
        <w:rPr>
          <w:spacing w:val="0"/>
        </w:rPr>
        <w:t>steward</w:t>
      </w:r>
      <w:r w:rsidR="00FD01D1" w:rsidRPr="00BF24A6">
        <w:rPr>
          <w:spacing w:val="0"/>
        </w:rPr>
        <w:t>. According to Catherine Kelly</w:t>
      </w:r>
      <w:r w:rsidR="003932AD" w:rsidRPr="00BF24A6">
        <w:rPr>
          <w:spacing w:val="0"/>
        </w:rPr>
        <w:t>,</w:t>
      </w:r>
      <w:r w:rsidR="00FD01D1" w:rsidRPr="00BF24A6">
        <w:rPr>
          <w:spacing w:val="0"/>
        </w:rPr>
        <w:t xml:space="preserve"> </w:t>
      </w:r>
      <w:r w:rsidR="009F24B5" w:rsidRPr="00BF24A6">
        <w:rPr>
          <w:spacing w:val="0"/>
        </w:rPr>
        <w:t xml:space="preserve">stewards in </w:t>
      </w:r>
      <w:r w:rsidR="00DC3C87" w:rsidRPr="00BF24A6">
        <w:rPr>
          <w:spacing w:val="0"/>
        </w:rPr>
        <w:t xml:space="preserve">the </w:t>
      </w:r>
      <w:r w:rsidR="003B0D79" w:rsidRPr="00BF24A6">
        <w:rPr>
          <w:spacing w:val="0"/>
        </w:rPr>
        <w:t xml:space="preserve">thirteenth </w:t>
      </w:r>
      <w:r w:rsidR="00DC3C87" w:rsidRPr="00BF24A6">
        <w:rPr>
          <w:spacing w:val="0"/>
        </w:rPr>
        <w:t xml:space="preserve">century had important roles such as, </w:t>
      </w:r>
      <w:r w:rsidR="002B39D9" w:rsidRPr="00BF24A6">
        <w:rPr>
          <w:spacing w:val="0"/>
        </w:rPr>
        <w:t xml:space="preserve">overseeing the courts, being in charge of administration and taking care of the </w:t>
      </w:r>
      <w:r w:rsidR="00F558EA" w:rsidRPr="00BF24A6">
        <w:rPr>
          <w:spacing w:val="0"/>
        </w:rPr>
        <w:t>L</w:t>
      </w:r>
      <w:r w:rsidR="002B39D9" w:rsidRPr="00BF24A6">
        <w:rPr>
          <w:spacing w:val="0"/>
        </w:rPr>
        <w:t>ord</w:t>
      </w:r>
      <w:r w:rsidR="00F558EA" w:rsidRPr="00BF24A6">
        <w:rPr>
          <w:spacing w:val="0"/>
        </w:rPr>
        <w:t>’</w:t>
      </w:r>
      <w:r w:rsidR="002B39D9" w:rsidRPr="00BF24A6">
        <w:rPr>
          <w:spacing w:val="0"/>
        </w:rPr>
        <w:t>s manors</w:t>
      </w:r>
      <w:r w:rsidR="00F558EA" w:rsidRPr="00BF24A6">
        <w:rPr>
          <w:spacing w:val="0"/>
        </w:rPr>
        <w:t>.</w:t>
      </w:r>
      <w:r w:rsidR="00F558EA" w:rsidRPr="00BF24A6">
        <w:rPr>
          <w:rStyle w:val="FootnoteReference"/>
          <w:spacing w:val="0"/>
        </w:rPr>
        <w:footnoteReference w:id="6"/>
      </w:r>
      <w:r w:rsidR="00DC3C87" w:rsidRPr="00BF24A6">
        <w:rPr>
          <w:spacing w:val="0"/>
        </w:rPr>
        <w:t xml:space="preserve"> </w:t>
      </w:r>
      <w:r w:rsidR="004E3664" w:rsidRPr="00BF24A6">
        <w:rPr>
          <w:spacing w:val="0"/>
        </w:rPr>
        <w:t xml:space="preserve"> </w:t>
      </w:r>
      <w:r w:rsidR="00E548D9" w:rsidRPr="00BF24A6">
        <w:rPr>
          <w:spacing w:val="0"/>
        </w:rPr>
        <w:t xml:space="preserve">Catherine Clarke </w:t>
      </w:r>
      <w:r w:rsidR="005D08A1" w:rsidRPr="00BF24A6">
        <w:rPr>
          <w:spacing w:val="0"/>
        </w:rPr>
        <w:t>shows us John o</w:t>
      </w:r>
      <w:r w:rsidR="00D25CCF" w:rsidRPr="00BF24A6">
        <w:rPr>
          <w:spacing w:val="0"/>
        </w:rPr>
        <w:t>f</w:t>
      </w:r>
      <w:r w:rsidR="005D08A1" w:rsidRPr="00BF24A6">
        <w:rPr>
          <w:spacing w:val="0"/>
        </w:rPr>
        <w:t xml:space="preserve"> Baggeham</w:t>
      </w:r>
      <w:r w:rsidR="00D25CCF" w:rsidRPr="00BF24A6">
        <w:rPr>
          <w:spacing w:val="0"/>
        </w:rPr>
        <w:t>’s importanc</w:t>
      </w:r>
      <w:r w:rsidR="00E957C2" w:rsidRPr="00BF24A6">
        <w:rPr>
          <w:spacing w:val="0"/>
        </w:rPr>
        <w:t xml:space="preserve">e within the town and </w:t>
      </w:r>
      <w:r w:rsidR="00C461A7" w:rsidRPr="00BF24A6">
        <w:rPr>
          <w:spacing w:val="0"/>
        </w:rPr>
        <w:t xml:space="preserve">to Lord Briouze Sr by referring to him as the </w:t>
      </w:r>
      <w:r w:rsidR="00047F87" w:rsidRPr="00BF24A6">
        <w:rPr>
          <w:spacing w:val="0"/>
        </w:rPr>
        <w:t>‘</w:t>
      </w:r>
      <w:r w:rsidR="00294F83" w:rsidRPr="00BF24A6">
        <w:rPr>
          <w:spacing w:val="0"/>
        </w:rPr>
        <w:t>L</w:t>
      </w:r>
      <w:r w:rsidR="00047F87" w:rsidRPr="00BF24A6">
        <w:rPr>
          <w:spacing w:val="0"/>
        </w:rPr>
        <w:t xml:space="preserve">ord’s </w:t>
      </w:r>
      <w:r w:rsidR="000B61D5" w:rsidRPr="00BF24A6">
        <w:rPr>
          <w:spacing w:val="0"/>
        </w:rPr>
        <w:t>right-hand man’.</w:t>
      </w:r>
      <w:r w:rsidR="000B61D5" w:rsidRPr="00BF24A6">
        <w:rPr>
          <w:rStyle w:val="FootnoteReference"/>
          <w:spacing w:val="0"/>
        </w:rPr>
        <w:footnoteReference w:id="7"/>
      </w:r>
      <w:r w:rsidR="00EC1E4E" w:rsidRPr="00BF24A6">
        <w:rPr>
          <w:spacing w:val="0"/>
        </w:rPr>
        <w:t xml:space="preserve"> </w:t>
      </w:r>
      <w:r w:rsidR="00947896" w:rsidRPr="00BF24A6">
        <w:rPr>
          <w:spacing w:val="0"/>
        </w:rPr>
        <w:t xml:space="preserve">The role of </w:t>
      </w:r>
      <w:r w:rsidR="008422C6" w:rsidRPr="00BF24A6">
        <w:rPr>
          <w:spacing w:val="0"/>
        </w:rPr>
        <w:t>a steward</w:t>
      </w:r>
      <w:r w:rsidR="008009EE" w:rsidRPr="00BF24A6">
        <w:rPr>
          <w:spacing w:val="0"/>
        </w:rPr>
        <w:t xml:space="preserve"> was</w:t>
      </w:r>
      <w:r w:rsidR="001A48BD" w:rsidRPr="00BF24A6">
        <w:rPr>
          <w:spacing w:val="0"/>
        </w:rPr>
        <w:t>,</w:t>
      </w:r>
      <w:r w:rsidR="008009EE" w:rsidRPr="00BF24A6">
        <w:rPr>
          <w:spacing w:val="0"/>
        </w:rPr>
        <w:t xml:space="preserve"> as of custom</w:t>
      </w:r>
      <w:r w:rsidR="001A48BD" w:rsidRPr="00BF24A6">
        <w:rPr>
          <w:spacing w:val="0"/>
        </w:rPr>
        <w:t>,</w:t>
      </w:r>
      <w:r w:rsidR="008009EE" w:rsidRPr="00BF24A6">
        <w:rPr>
          <w:spacing w:val="0"/>
        </w:rPr>
        <w:t xml:space="preserve"> given to m</w:t>
      </w:r>
      <w:r w:rsidR="00034BC0" w:rsidRPr="00BF24A6">
        <w:rPr>
          <w:spacing w:val="0"/>
        </w:rPr>
        <w:t>en greatly lower in status than</w:t>
      </w:r>
      <w:r w:rsidR="007A1FB9" w:rsidRPr="00BF24A6">
        <w:rPr>
          <w:spacing w:val="0"/>
        </w:rPr>
        <w:t xml:space="preserve"> </w:t>
      </w:r>
      <w:r w:rsidR="00470805">
        <w:rPr>
          <w:spacing w:val="0"/>
        </w:rPr>
        <w:t>l</w:t>
      </w:r>
      <w:r w:rsidR="007A1FB9" w:rsidRPr="00BF24A6">
        <w:rPr>
          <w:spacing w:val="0"/>
        </w:rPr>
        <w:t xml:space="preserve">ords and </w:t>
      </w:r>
      <w:r w:rsidR="00470805">
        <w:rPr>
          <w:spacing w:val="0"/>
        </w:rPr>
        <w:t>k</w:t>
      </w:r>
      <w:r w:rsidR="007A1FB9" w:rsidRPr="00BF24A6">
        <w:rPr>
          <w:spacing w:val="0"/>
        </w:rPr>
        <w:t>nights</w:t>
      </w:r>
      <w:r w:rsidR="001C6060" w:rsidRPr="00BF24A6">
        <w:rPr>
          <w:spacing w:val="0"/>
        </w:rPr>
        <w:t>.</w:t>
      </w:r>
      <w:r w:rsidR="001C6060" w:rsidRPr="00BF24A6">
        <w:rPr>
          <w:rStyle w:val="FootnoteReference"/>
          <w:spacing w:val="0"/>
        </w:rPr>
        <w:footnoteReference w:id="8"/>
      </w:r>
      <w:r w:rsidR="00EF5661" w:rsidRPr="00BF24A6">
        <w:rPr>
          <w:spacing w:val="0"/>
        </w:rPr>
        <w:t xml:space="preserve"> Jones discusses the role of stewards and marshals within a </w:t>
      </w:r>
      <w:r w:rsidR="00470805">
        <w:rPr>
          <w:spacing w:val="0"/>
        </w:rPr>
        <w:t>l</w:t>
      </w:r>
      <w:r w:rsidR="00EF5661" w:rsidRPr="00BF24A6">
        <w:rPr>
          <w:spacing w:val="0"/>
        </w:rPr>
        <w:t>ord’s manor and describes the role of</w:t>
      </w:r>
      <w:r w:rsidR="00EE4878">
        <w:rPr>
          <w:spacing w:val="0"/>
        </w:rPr>
        <w:t xml:space="preserve"> a</w:t>
      </w:r>
      <w:r w:rsidR="00EF5661" w:rsidRPr="00BF24A6">
        <w:rPr>
          <w:spacing w:val="0"/>
        </w:rPr>
        <w:t xml:space="preserve"> steward primarily as a domestic role</w:t>
      </w:r>
      <w:r w:rsidR="00066908" w:rsidRPr="00BF24A6">
        <w:rPr>
          <w:spacing w:val="0"/>
        </w:rPr>
        <w:t>.</w:t>
      </w:r>
      <w:r w:rsidR="00EF5661" w:rsidRPr="00BF24A6">
        <w:rPr>
          <w:spacing w:val="0"/>
        </w:rPr>
        <w:t xml:space="preserve"> </w:t>
      </w:r>
      <w:r w:rsidR="00066908" w:rsidRPr="00BF24A6">
        <w:rPr>
          <w:spacing w:val="0"/>
        </w:rPr>
        <w:t>H</w:t>
      </w:r>
      <w:r w:rsidR="00EF5661" w:rsidRPr="00BF24A6">
        <w:rPr>
          <w:spacing w:val="0"/>
        </w:rPr>
        <w:t>owever</w:t>
      </w:r>
      <w:r w:rsidR="00EE4878">
        <w:rPr>
          <w:spacing w:val="0"/>
        </w:rPr>
        <w:t>,</w:t>
      </w:r>
      <w:r w:rsidR="00EF5661" w:rsidRPr="00BF24A6">
        <w:rPr>
          <w:spacing w:val="0"/>
        </w:rPr>
        <w:t xml:space="preserve"> there appears to be some overlap between the roles </w:t>
      </w:r>
      <w:r w:rsidR="00066908" w:rsidRPr="00BF24A6">
        <w:rPr>
          <w:spacing w:val="0"/>
        </w:rPr>
        <w:t>of steward and marshal, according to Jones, with lieutenant marshals being appointed as stewards. This appears to be the case of John of Baggeham who has obvious military responsibilities while carrying the title of steward</w:t>
      </w:r>
      <w:r w:rsidR="007D7CBC" w:rsidRPr="00BF24A6">
        <w:rPr>
          <w:spacing w:val="0"/>
        </w:rPr>
        <w:t>, as he escorted Cragh to the gallows and was supervisor of the execution</w:t>
      </w:r>
      <w:r w:rsidR="00066908" w:rsidRPr="00BF24A6">
        <w:rPr>
          <w:spacing w:val="0"/>
        </w:rPr>
        <w:t>.</w:t>
      </w:r>
      <w:r w:rsidR="00066908" w:rsidRPr="00BF24A6">
        <w:rPr>
          <w:rStyle w:val="FootnoteReference"/>
          <w:spacing w:val="0"/>
        </w:rPr>
        <w:footnoteReference w:id="9"/>
      </w:r>
      <w:r w:rsidR="009E7CCC">
        <w:rPr>
          <w:spacing w:val="0"/>
        </w:rPr>
        <w:br/>
      </w:r>
      <w:r w:rsidR="009E7CCC">
        <w:rPr>
          <w:spacing w:val="0"/>
        </w:rPr>
        <w:tab/>
      </w:r>
      <w:r w:rsidR="009E73C8" w:rsidRPr="00BF24A6">
        <w:rPr>
          <w:spacing w:val="0"/>
        </w:rPr>
        <w:t>It was clear that John of Baggeham</w:t>
      </w:r>
      <w:r w:rsidR="00ED0E6E" w:rsidRPr="00BF24A6">
        <w:rPr>
          <w:spacing w:val="0"/>
        </w:rPr>
        <w:t>’s</w:t>
      </w:r>
      <w:r w:rsidR="0017133C" w:rsidRPr="00BF24A6">
        <w:rPr>
          <w:spacing w:val="0"/>
        </w:rPr>
        <w:t xml:space="preserve"> </w:t>
      </w:r>
      <w:r w:rsidR="00B12682" w:rsidRPr="00BF24A6">
        <w:rPr>
          <w:spacing w:val="0"/>
        </w:rPr>
        <w:t>relationship with Cragh was</w:t>
      </w:r>
      <w:r w:rsidR="00ED0E6E" w:rsidRPr="00BF24A6">
        <w:rPr>
          <w:spacing w:val="0"/>
        </w:rPr>
        <w:t xml:space="preserve"> hostile</w:t>
      </w:r>
      <w:r w:rsidR="009E01EC" w:rsidRPr="00BF24A6">
        <w:rPr>
          <w:spacing w:val="0"/>
        </w:rPr>
        <w:t xml:space="preserve">. This was </w:t>
      </w:r>
      <w:r w:rsidR="009E73C8" w:rsidRPr="00BF24A6">
        <w:rPr>
          <w:spacing w:val="0"/>
        </w:rPr>
        <w:t>because of Cragh</w:t>
      </w:r>
      <w:r w:rsidR="0074221D" w:rsidRPr="00BF24A6">
        <w:rPr>
          <w:spacing w:val="0"/>
        </w:rPr>
        <w:t>’</w:t>
      </w:r>
      <w:r w:rsidR="009E73C8" w:rsidRPr="00BF24A6">
        <w:rPr>
          <w:spacing w:val="0"/>
        </w:rPr>
        <w:t xml:space="preserve">s involvement </w:t>
      </w:r>
      <w:r w:rsidR="00EF77E8" w:rsidRPr="00BF24A6">
        <w:rPr>
          <w:spacing w:val="0"/>
        </w:rPr>
        <w:t xml:space="preserve">in </w:t>
      </w:r>
      <w:r w:rsidR="009E73C8" w:rsidRPr="00BF24A6">
        <w:rPr>
          <w:spacing w:val="0"/>
        </w:rPr>
        <w:t xml:space="preserve">the killing of </w:t>
      </w:r>
      <w:r w:rsidR="000542B1" w:rsidRPr="00BF24A6">
        <w:rPr>
          <w:spacing w:val="0"/>
        </w:rPr>
        <w:t>thirteen</w:t>
      </w:r>
      <w:r w:rsidR="009E73C8" w:rsidRPr="00BF24A6">
        <w:rPr>
          <w:spacing w:val="0"/>
        </w:rPr>
        <w:t xml:space="preserve"> of the </w:t>
      </w:r>
      <w:r w:rsidR="00294F83" w:rsidRPr="00BF24A6">
        <w:rPr>
          <w:spacing w:val="0"/>
        </w:rPr>
        <w:t>L</w:t>
      </w:r>
      <w:r w:rsidR="0074221D" w:rsidRPr="00BF24A6">
        <w:rPr>
          <w:spacing w:val="0"/>
        </w:rPr>
        <w:t>ord’s</w:t>
      </w:r>
      <w:r w:rsidR="009E73C8" w:rsidRPr="00BF24A6">
        <w:rPr>
          <w:spacing w:val="0"/>
        </w:rPr>
        <w:t xml:space="preserve"> men</w:t>
      </w:r>
      <w:r w:rsidR="001A48BD" w:rsidRPr="00BF24A6">
        <w:rPr>
          <w:spacing w:val="0"/>
        </w:rPr>
        <w:t>.</w:t>
      </w:r>
      <w:r w:rsidR="009E01EC" w:rsidRPr="00BF24A6">
        <w:rPr>
          <w:spacing w:val="0"/>
        </w:rPr>
        <w:t xml:space="preserve"> John of Baggeham believed he should be punished for </w:t>
      </w:r>
      <w:r w:rsidR="009E01EC" w:rsidRPr="00BF24A6">
        <w:rPr>
          <w:spacing w:val="0"/>
        </w:rPr>
        <w:lastRenderedPageBreak/>
        <w:t>his actions</w:t>
      </w:r>
      <w:r w:rsidR="000542B1" w:rsidRPr="00BF24A6">
        <w:rPr>
          <w:spacing w:val="0"/>
        </w:rPr>
        <w:t>.</w:t>
      </w:r>
      <w:r w:rsidR="009E73C8" w:rsidRPr="00BF24A6">
        <w:rPr>
          <w:rStyle w:val="FootnoteReference"/>
          <w:spacing w:val="0"/>
        </w:rPr>
        <w:footnoteReference w:id="10"/>
      </w:r>
      <w:r w:rsidR="009E73C8" w:rsidRPr="00BF24A6">
        <w:rPr>
          <w:spacing w:val="0"/>
        </w:rPr>
        <w:t xml:space="preserve"> </w:t>
      </w:r>
      <w:r w:rsidR="00C522C1" w:rsidRPr="00BF24A6">
        <w:rPr>
          <w:spacing w:val="0"/>
        </w:rPr>
        <w:t>John</w:t>
      </w:r>
      <w:r w:rsidR="009D0FF8" w:rsidRPr="00BF24A6">
        <w:rPr>
          <w:spacing w:val="0"/>
        </w:rPr>
        <w:t>’</w:t>
      </w:r>
      <w:r w:rsidR="00C522C1" w:rsidRPr="00BF24A6">
        <w:rPr>
          <w:spacing w:val="0"/>
        </w:rPr>
        <w:t>s dislike of Cragh can be see</w:t>
      </w:r>
      <w:r w:rsidR="00C127C0" w:rsidRPr="00BF24A6">
        <w:rPr>
          <w:spacing w:val="0"/>
        </w:rPr>
        <w:t>n within his witness statement</w:t>
      </w:r>
      <w:r w:rsidR="00845C1C" w:rsidRPr="00BF24A6">
        <w:rPr>
          <w:spacing w:val="0"/>
        </w:rPr>
        <w:t xml:space="preserve"> </w:t>
      </w:r>
      <w:r w:rsidR="003B66D1" w:rsidRPr="00BF24A6">
        <w:rPr>
          <w:spacing w:val="0"/>
        </w:rPr>
        <w:t xml:space="preserve">where he states that he was not </w:t>
      </w:r>
      <w:r w:rsidR="00C943E8" w:rsidRPr="00BF24A6">
        <w:rPr>
          <w:spacing w:val="0"/>
        </w:rPr>
        <w:t>pleased</w:t>
      </w:r>
      <w:r w:rsidR="003B66D1" w:rsidRPr="00BF24A6">
        <w:rPr>
          <w:spacing w:val="0"/>
        </w:rPr>
        <w:t xml:space="preserve"> that Lady Mary was</w:t>
      </w:r>
      <w:r w:rsidR="004C1A97" w:rsidRPr="00BF24A6">
        <w:rPr>
          <w:spacing w:val="0"/>
        </w:rPr>
        <w:t xml:space="preserve"> happy that Cragh had been </w:t>
      </w:r>
      <w:r w:rsidR="00015A38" w:rsidRPr="00BF24A6">
        <w:rPr>
          <w:spacing w:val="0"/>
        </w:rPr>
        <w:t>resurrected</w:t>
      </w:r>
      <w:r w:rsidR="008732BA" w:rsidRPr="00BF24A6">
        <w:rPr>
          <w:spacing w:val="0"/>
        </w:rPr>
        <w:t>.</w:t>
      </w:r>
      <w:r w:rsidR="008732BA" w:rsidRPr="00BF24A6">
        <w:rPr>
          <w:rStyle w:val="FootnoteReference"/>
          <w:spacing w:val="0"/>
        </w:rPr>
        <w:footnoteReference w:id="11"/>
      </w:r>
      <w:r w:rsidR="00982D3F" w:rsidRPr="00BF24A6">
        <w:rPr>
          <w:spacing w:val="0"/>
        </w:rPr>
        <w:t xml:space="preserve"> </w:t>
      </w:r>
      <w:r w:rsidR="000B66AA" w:rsidRPr="00BF24A6">
        <w:rPr>
          <w:spacing w:val="0"/>
        </w:rPr>
        <w:t xml:space="preserve">In </w:t>
      </w:r>
      <w:r w:rsidR="001465C8" w:rsidRPr="00BF24A6">
        <w:rPr>
          <w:spacing w:val="0"/>
        </w:rPr>
        <w:t xml:space="preserve">Robert Bartlett’s </w:t>
      </w:r>
      <w:r w:rsidR="001B32A6" w:rsidRPr="00BF24A6">
        <w:rPr>
          <w:spacing w:val="0"/>
        </w:rPr>
        <w:t>book</w:t>
      </w:r>
      <w:r w:rsidR="00EE4878">
        <w:rPr>
          <w:spacing w:val="0"/>
        </w:rPr>
        <w:t>,</w:t>
      </w:r>
      <w:r w:rsidR="001B32A6" w:rsidRPr="00BF24A6">
        <w:rPr>
          <w:spacing w:val="0"/>
        </w:rPr>
        <w:t xml:space="preserve"> he describes John </w:t>
      </w:r>
      <w:r w:rsidR="00BE085B" w:rsidRPr="00BF24A6">
        <w:rPr>
          <w:spacing w:val="0"/>
        </w:rPr>
        <w:t>as</w:t>
      </w:r>
      <w:r w:rsidR="001B32A6" w:rsidRPr="00BF24A6">
        <w:rPr>
          <w:spacing w:val="0"/>
        </w:rPr>
        <w:t xml:space="preserve"> being</w:t>
      </w:r>
      <w:r w:rsidR="004D6CD4" w:rsidRPr="00BF24A6">
        <w:rPr>
          <w:spacing w:val="0"/>
        </w:rPr>
        <w:t xml:space="preserve"> ‘pleased with his death’</w:t>
      </w:r>
      <w:r w:rsidR="00EE4878">
        <w:rPr>
          <w:spacing w:val="0"/>
        </w:rPr>
        <w:t>,</w:t>
      </w:r>
      <w:r w:rsidR="00D2720E" w:rsidRPr="00BF24A6">
        <w:rPr>
          <w:spacing w:val="0"/>
        </w:rPr>
        <w:t xml:space="preserve"> </w:t>
      </w:r>
      <w:r w:rsidR="007D7CEA" w:rsidRPr="00BF24A6">
        <w:rPr>
          <w:spacing w:val="0"/>
        </w:rPr>
        <w:t>this show</w:t>
      </w:r>
      <w:r w:rsidR="00D5749E" w:rsidRPr="00BF24A6">
        <w:rPr>
          <w:spacing w:val="0"/>
        </w:rPr>
        <w:t>s</w:t>
      </w:r>
      <w:r w:rsidR="00E44BFC" w:rsidRPr="00BF24A6">
        <w:rPr>
          <w:spacing w:val="0"/>
        </w:rPr>
        <w:t xml:space="preserve"> that</w:t>
      </w:r>
      <w:r w:rsidR="00A160DF" w:rsidRPr="00BF24A6">
        <w:rPr>
          <w:spacing w:val="0"/>
        </w:rPr>
        <w:t xml:space="preserve"> he has no remorse </w:t>
      </w:r>
      <w:r w:rsidR="00E00BAB" w:rsidRPr="00BF24A6">
        <w:rPr>
          <w:spacing w:val="0"/>
        </w:rPr>
        <w:t>over Cragh’s death.</w:t>
      </w:r>
      <w:r w:rsidR="00E00BAB" w:rsidRPr="00BF24A6">
        <w:rPr>
          <w:rStyle w:val="FootnoteReference"/>
          <w:spacing w:val="0"/>
        </w:rPr>
        <w:footnoteReference w:id="12"/>
      </w:r>
      <w:r w:rsidR="009E7CCC">
        <w:rPr>
          <w:spacing w:val="0"/>
        </w:rPr>
        <w:br/>
      </w:r>
      <w:r w:rsidR="009E7CCC">
        <w:rPr>
          <w:spacing w:val="0"/>
        </w:rPr>
        <w:tab/>
      </w:r>
      <w:r w:rsidR="00F731C0" w:rsidRPr="00BF24A6">
        <w:rPr>
          <w:spacing w:val="0"/>
        </w:rPr>
        <w:t xml:space="preserve">John of </w:t>
      </w:r>
      <w:r w:rsidR="0001200C" w:rsidRPr="00BF24A6">
        <w:rPr>
          <w:spacing w:val="0"/>
        </w:rPr>
        <w:t xml:space="preserve">Baggeham </w:t>
      </w:r>
      <w:r w:rsidR="00CC77E7" w:rsidRPr="00BF24A6">
        <w:rPr>
          <w:spacing w:val="0"/>
        </w:rPr>
        <w:t>had</w:t>
      </w:r>
      <w:r w:rsidR="00B25028" w:rsidRPr="00BF24A6">
        <w:rPr>
          <w:spacing w:val="0"/>
        </w:rPr>
        <w:t xml:space="preserve"> an important </w:t>
      </w:r>
      <w:r w:rsidR="001C0A8E" w:rsidRPr="00BF24A6">
        <w:rPr>
          <w:spacing w:val="0"/>
        </w:rPr>
        <w:t>role</w:t>
      </w:r>
      <w:r w:rsidR="00B25028" w:rsidRPr="00BF24A6">
        <w:rPr>
          <w:spacing w:val="0"/>
        </w:rPr>
        <w:t xml:space="preserve"> on the day of the William Cragh miracle</w:t>
      </w:r>
      <w:r w:rsidR="005A135D" w:rsidRPr="00BF24A6">
        <w:rPr>
          <w:spacing w:val="0"/>
        </w:rPr>
        <w:t xml:space="preserve"> and</w:t>
      </w:r>
      <w:r w:rsidR="001A48BD" w:rsidRPr="00BF24A6">
        <w:rPr>
          <w:spacing w:val="0"/>
        </w:rPr>
        <w:t xml:space="preserve"> his </w:t>
      </w:r>
      <w:r w:rsidR="0087272D" w:rsidRPr="00BF24A6">
        <w:rPr>
          <w:spacing w:val="0"/>
        </w:rPr>
        <w:t xml:space="preserve">involvement </w:t>
      </w:r>
      <w:r w:rsidR="008F6818" w:rsidRPr="00BF24A6">
        <w:rPr>
          <w:spacing w:val="0"/>
        </w:rPr>
        <w:t>in</w:t>
      </w:r>
      <w:r w:rsidR="00DF6D70" w:rsidRPr="00BF24A6">
        <w:rPr>
          <w:spacing w:val="0"/>
        </w:rPr>
        <w:t xml:space="preserve"> the </w:t>
      </w:r>
      <w:r w:rsidR="00147537" w:rsidRPr="00BF24A6">
        <w:rPr>
          <w:spacing w:val="0"/>
        </w:rPr>
        <w:t>day’s</w:t>
      </w:r>
      <w:r w:rsidR="00DF6D70" w:rsidRPr="00BF24A6">
        <w:rPr>
          <w:spacing w:val="0"/>
        </w:rPr>
        <w:t xml:space="preserve"> events</w:t>
      </w:r>
      <w:r w:rsidR="001A48BD" w:rsidRPr="00BF24A6">
        <w:rPr>
          <w:spacing w:val="0"/>
        </w:rPr>
        <w:t xml:space="preserve"> can be seen in his witness statement.</w:t>
      </w:r>
      <w:r w:rsidR="00147537" w:rsidRPr="00BF24A6">
        <w:rPr>
          <w:spacing w:val="0"/>
        </w:rPr>
        <w:t xml:space="preserve"> He</w:t>
      </w:r>
      <w:r w:rsidR="00FF45DB" w:rsidRPr="00BF24A6">
        <w:rPr>
          <w:spacing w:val="0"/>
        </w:rPr>
        <w:t xml:space="preserve"> </w:t>
      </w:r>
      <w:r w:rsidR="00236075" w:rsidRPr="00BF24A6">
        <w:rPr>
          <w:spacing w:val="0"/>
        </w:rPr>
        <w:t>escort</w:t>
      </w:r>
      <w:r w:rsidR="00147537" w:rsidRPr="00BF24A6">
        <w:rPr>
          <w:spacing w:val="0"/>
        </w:rPr>
        <w:t>ed</w:t>
      </w:r>
      <w:r w:rsidR="00236075" w:rsidRPr="00BF24A6">
        <w:rPr>
          <w:spacing w:val="0"/>
        </w:rPr>
        <w:t xml:space="preserve"> </w:t>
      </w:r>
      <w:r w:rsidR="0011149C" w:rsidRPr="00BF24A6">
        <w:rPr>
          <w:spacing w:val="0"/>
        </w:rPr>
        <w:t>Cragh to the gallows</w:t>
      </w:r>
      <w:r w:rsidR="00DB57E7" w:rsidRPr="00BF24A6">
        <w:rPr>
          <w:spacing w:val="0"/>
        </w:rPr>
        <w:t xml:space="preserve"> armed</w:t>
      </w:r>
      <w:r w:rsidR="00EF5661" w:rsidRPr="00BF24A6">
        <w:rPr>
          <w:spacing w:val="0"/>
        </w:rPr>
        <w:t xml:space="preserve"> and on</w:t>
      </w:r>
      <w:r w:rsidR="00DB57E7" w:rsidRPr="00BF24A6">
        <w:rPr>
          <w:spacing w:val="0"/>
        </w:rPr>
        <w:t xml:space="preserve"> horseback</w:t>
      </w:r>
      <w:r w:rsidR="00E601C7" w:rsidRPr="00BF24A6">
        <w:rPr>
          <w:spacing w:val="0"/>
        </w:rPr>
        <w:t xml:space="preserve"> and</w:t>
      </w:r>
      <w:r w:rsidR="000050CE" w:rsidRPr="00BF24A6">
        <w:rPr>
          <w:spacing w:val="0"/>
        </w:rPr>
        <w:t xml:space="preserve"> </w:t>
      </w:r>
      <w:r w:rsidR="00846E01" w:rsidRPr="00BF24A6">
        <w:rPr>
          <w:spacing w:val="0"/>
        </w:rPr>
        <w:t>su</w:t>
      </w:r>
      <w:r w:rsidR="00862833" w:rsidRPr="00BF24A6">
        <w:rPr>
          <w:spacing w:val="0"/>
        </w:rPr>
        <w:t>pervised the execution</w:t>
      </w:r>
      <w:r w:rsidR="009170D9" w:rsidRPr="00BF24A6">
        <w:rPr>
          <w:spacing w:val="0"/>
        </w:rPr>
        <w:t>.</w:t>
      </w:r>
      <w:r w:rsidR="009170D9" w:rsidRPr="00BF24A6">
        <w:rPr>
          <w:rStyle w:val="FootnoteReference"/>
          <w:spacing w:val="0"/>
        </w:rPr>
        <w:footnoteReference w:id="13"/>
      </w:r>
      <w:r w:rsidR="00EF5661" w:rsidRPr="00BF24A6">
        <w:rPr>
          <w:spacing w:val="0"/>
        </w:rPr>
        <w:t xml:space="preserve"> </w:t>
      </w:r>
      <w:r w:rsidR="009170D9" w:rsidRPr="00BF24A6">
        <w:rPr>
          <w:spacing w:val="0"/>
        </w:rPr>
        <w:t>A</w:t>
      </w:r>
      <w:r w:rsidR="00E601C7" w:rsidRPr="00BF24A6">
        <w:rPr>
          <w:spacing w:val="0"/>
        </w:rPr>
        <w:t xml:space="preserve">fter </w:t>
      </w:r>
      <w:r w:rsidR="00CD675E" w:rsidRPr="00BF24A6">
        <w:rPr>
          <w:spacing w:val="0"/>
        </w:rPr>
        <w:t xml:space="preserve">Cragh had been hanged </w:t>
      </w:r>
      <w:r w:rsidR="008F6818" w:rsidRPr="00BF24A6">
        <w:rPr>
          <w:spacing w:val="0"/>
        </w:rPr>
        <w:t xml:space="preserve">for </w:t>
      </w:r>
      <w:r w:rsidR="00CD675E" w:rsidRPr="00BF24A6">
        <w:rPr>
          <w:spacing w:val="0"/>
        </w:rPr>
        <w:t>the second time</w:t>
      </w:r>
      <w:r w:rsidR="008F6818" w:rsidRPr="00BF24A6">
        <w:rPr>
          <w:spacing w:val="0"/>
        </w:rPr>
        <w:t>,</w:t>
      </w:r>
      <w:r w:rsidR="00CD675E" w:rsidRPr="00BF24A6">
        <w:rPr>
          <w:spacing w:val="0"/>
        </w:rPr>
        <w:t xml:space="preserve"> John reported back to his </w:t>
      </w:r>
      <w:r w:rsidR="00D52942" w:rsidRPr="00BF24A6">
        <w:rPr>
          <w:spacing w:val="0"/>
        </w:rPr>
        <w:t>L</w:t>
      </w:r>
      <w:r w:rsidR="00CD675E" w:rsidRPr="00BF24A6">
        <w:rPr>
          <w:spacing w:val="0"/>
        </w:rPr>
        <w:t>ord</w:t>
      </w:r>
      <w:r w:rsidR="007F38AB" w:rsidRPr="00BF24A6">
        <w:rPr>
          <w:spacing w:val="0"/>
        </w:rPr>
        <w:t>.</w:t>
      </w:r>
      <w:r w:rsidR="007F38AB" w:rsidRPr="00BF24A6">
        <w:rPr>
          <w:rStyle w:val="FootnoteReference"/>
          <w:spacing w:val="0"/>
        </w:rPr>
        <w:footnoteReference w:id="14"/>
      </w:r>
      <w:r w:rsidR="00BD2DF1" w:rsidRPr="00BF24A6">
        <w:rPr>
          <w:spacing w:val="0"/>
        </w:rPr>
        <w:t xml:space="preserve"> </w:t>
      </w:r>
      <w:r w:rsidR="00726966" w:rsidRPr="00BF24A6">
        <w:rPr>
          <w:spacing w:val="0"/>
        </w:rPr>
        <w:t>On receiving the news of Cragh</w:t>
      </w:r>
      <w:r w:rsidR="00225D93" w:rsidRPr="00BF24A6">
        <w:rPr>
          <w:spacing w:val="0"/>
        </w:rPr>
        <w:t>’</w:t>
      </w:r>
      <w:r w:rsidR="00726966" w:rsidRPr="00BF24A6">
        <w:rPr>
          <w:spacing w:val="0"/>
        </w:rPr>
        <w:t>s fate</w:t>
      </w:r>
      <w:r w:rsidR="00D52942" w:rsidRPr="00BF24A6">
        <w:rPr>
          <w:spacing w:val="0"/>
        </w:rPr>
        <w:t>,</w:t>
      </w:r>
      <w:r w:rsidR="008A2144" w:rsidRPr="00BF24A6">
        <w:rPr>
          <w:spacing w:val="0"/>
        </w:rPr>
        <w:t xml:space="preserve"> Lady Mary had </w:t>
      </w:r>
      <w:r w:rsidR="000205E2" w:rsidRPr="00BF24A6">
        <w:rPr>
          <w:spacing w:val="0"/>
        </w:rPr>
        <w:t xml:space="preserve">asked </w:t>
      </w:r>
      <w:r w:rsidR="008E7B51" w:rsidRPr="00BF24A6">
        <w:rPr>
          <w:spacing w:val="0"/>
        </w:rPr>
        <w:t>John himself</w:t>
      </w:r>
      <w:r w:rsidR="00172BD9" w:rsidRPr="00BF24A6">
        <w:rPr>
          <w:spacing w:val="0"/>
        </w:rPr>
        <w:t xml:space="preserve"> to </w:t>
      </w:r>
      <w:r w:rsidR="00225D93" w:rsidRPr="00BF24A6">
        <w:rPr>
          <w:spacing w:val="0"/>
        </w:rPr>
        <w:t xml:space="preserve">take down Cragh’s body </w:t>
      </w:r>
      <w:r w:rsidR="00433A5A" w:rsidRPr="00BF24A6">
        <w:rPr>
          <w:spacing w:val="0"/>
        </w:rPr>
        <w:t xml:space="preserve">and </w:t>
      </w:r>
      <w:r w:rsidR="00066908" w:rsidRPr="00BF24A6">
        <w:rPr>
          <w:spacing w:val="0"/>
        </w:rPr>
        <w:t xml:space="preserve">for it to be </w:t>
      </w:r>
      <w:r w:rsidR="00433A5A" w:rsidRPr="00BF24A6">
        <w:rPr>
          <w:spacing w:val="0"/>
        </w:rPr>
        <w:t>carried into town</w:t>
      </w:r>
      <w:r w:rsidR="00C50030" w:rsidRPr="00BF24A6">
        <w:rPr>
          <w:spacing w:val="0"/>
        </w:rPr>
        <w:t>.</w:t>
      </w:r>
      <w:r w:rsidR="00C50030" w:rsidRPr="00BF24A6">
        <w:rPr>
          <w:rStyle w:val="FootnoteReference"/>
          <w:spacing w:val="0"/>
        </w:rPr>
        <w:footnoteReference w:id="15"/>
      </w:r>
      <w:r w:rsidR="00930E82" w:rsidRPr="00BF24A6">
        <w:rPr>
          <w:spacing w:val="0"/>
        </w:rPr>
        <w:t xml:space="preserve"> On</w:t>
      </w:r>
      <w:r w:rsidR="00066908" w:rsidRPr="00BF24A6">
        <w:rPr>
          <w:spacing w:val="0"/>
        </w:rPr>
        <w:t xml:space="preserve"> John’s</w:t>
      </w:r>
      <w:r w:rsidR="00930E82" w:rsidRPr="00BF24A6">
        <w:rPr>
          <w:spacing w:val="0"/>
        </w:rPr>
        <w:t xml:space="preserve"> return to the castle</w:t>
      </w:r>
      <w:r w:rsidR="00505C5D" w:rsidRPr="00BF24A6">
        <w:rPr>
          <w:spacing w:val="0"/>
        </w:rPr>
        <w:t>,</w:t>
      </w:r>
      <w:r w:rsidR="00930E82" w:rsidRPr="00BF24A6">
        <w:rPr>
          <w:spacing w:val="0"/>
        </w:rPr>
        <w:t xml:space="preserve"> </w:t>
      </w:r>
      <w:r w:rsidR="001804E5" w:rsidRPr="00BF24A6">
        <w:rPr>
          <w:spacing w:val="0"/>
        </w:rPr>
        <w:t>Lady Mary instructed him to measure his body with</w:t>
      </w:r>
      <w:r w:rsidR="007F7423" w:rsidRPr="00BF24A6">
        <w:rPr>
          <w:spacing w:val="0"/>
        </w:rPr>
        <w:t xml:space="preserve"> string</w:t>
      </w:r>
      <w:r w:rsidR="00505C5D" w:rsidRPr="00BF24A6">
        <w:rPr>
          <w:spacing w:val="0"/>
        </w:rPr>
        <w:t xml:space="preserve"> </w:t>
      </w:r>
      <w:r w:rsidR="00D467E9" w:rsidRPr="00BF24A6">
        <w:rPr>
          <w:spacing w:val="0"/>
        </w:rPr>
        <w:t>which she got</w:t>
      </w:r>
      <w:r w:rsidR="007F7423" w:rsidRPr="00BF24A6">
        <w:rPr>
          <w:spacing w:val="0"/>
        </w:rPr>
        <w:t xml:space="preserve"> from her daughter Margar</w:t>
      </w:r>
      <w:r w:rsidR="002B3F92" w:rsidRPr="00BF24A6">
        <w:rPr>
          <w:spacing w:val="0"/>
        </w:rPr>
        <w:t>et</w:t>
      </w:r>
      <w:r w:rsidR="00D467E9" w:rsidRPr="00BF24A6">
        <w:rPr>
          <w:spacing w:val="0"/>
        </w:rPr>
        <w:t>’s</w:t>
      </w:r>
      <w:r w:rsidR="002B3F92" w:rsidRPr="00BF24A6">
        <w:rPr>
          <w:spacing w:val="0"/>
        </w:rPr>
        <w:t xml:space="preserve"> purse.</w:t>
      </w:r>
      <w:r w:rsidR="002B3F92" w:rsidRPr="00BF24A6">
        <w:rPr>
          <w:rStyle w:val="FootnoteReference"/>
          <w:spacing w:val="0"/>
        </w:rPr>
        <w:footnoteReference w:id="16"/>
      </w:r>
      <w:r w:rsidR="003E5A64" w:rsidRPr="00BF24A6">
        <w:rPr>
          <w:spacing w:val="0"/>
        </w:rPr>
        <w:t xml:space="preserve"> Upon measuring the body</w:t>
      </w:r>
      <w:r w:rsidR="00DC13DE" w:rsidRPr="00BF24A6">
        <w:rPr>
          <w:spacing w:val="0"/>
        </w:rPr>
        <w:t>,</w:t>
      </w:r>
      <w:r w:rsidR="003E5A64" w:rsidRPr="00BF24A6">
        <w:rPr>
          <w:spacing w:val="0"/>
        </w:rPr>
        <w:t xml:space="preserve"> John witnessed </w:t>
      </w:r>
      <w:r w:rsidR="000836DD" w:rsidRPr="00BF24A6">
        <w:rPr>
          <w:spacing w:val="0"/>
        </w:rPr>
        <w:t>a fo</w:t>
      </w:r>
      <w:r w:rsidR="00F11270" w:rsidRPr="00BF24A6">
        <w:rPr>
          <w:spacing w:val="0"/>
        </w:rPr>
        <w:t xml:space="preserve">ot move as well as claiming Cragh had </w:t>
      </w:r>
      <w:r w:rsidR="009A3A73" w:rsidRPr="00BF24A6">
        <w:rPr>
          <w:spacing w:val="0"/>
        </w:rPr>
        <w:t>inhaled a breath.</w:t>
      </w:r>
      <w:r w:rsidR="009A3A73" w:rsidRPr="00BF24A6">
        <w:rPr>
          <w:rStyle w:val="FootnoteReference"/>
          <w:spacing w:val="0"/>
        </w:rPr>
        <w:footnoteReference w:id="17"/>
      </w:r>
      <w:r w:rsidR="006C2C80" w:rsidRPr="00BF24A6">
        <w:rPr>
          <w:spacing w:val="0"/>
        </w:rPr>
        <w:t xml:space="preserve"> After witnessing </w:t>
      </w:r>
      <w:r w:rsidR="00066908" w:rsidRPr="00BF24A6">
        <w:rPr>
          <w:spacing w:val="0"/>
        </w:rPr>
        <w:t xml:space="preserve">this </w:t>
      </w:r>
      <w:r w:rsidR="00B47E58" w:rsidRPr="00BF24A6">
        <w:rPr>
          <w:spacing w:val="0"/>
        </w:rPr>
        <w:t xml:space="preserve">he ran </w:t>
      </w:r>
      <w:r w:rsidR="0035165E" w:rsidRPr="00BF24A6">
        <w:rPr>
          <w:spacing w:val="0"/>
        </w:rPr>
        <w:t xml:space="preserve">back to report </w:t>
      </w:r>
      <w:r w:rsidR="00E421C1" w:rsidRPr="00BF24A6">
        <w:rPr>
          <w:spacing w:val="0"/>
        </w:rPr>
        <w:t>his discovery to Lady Mary</w:t>
      </w:r>
      <w:r w:rsidR="00912571" w:rsidRPr="00BF24A6">
        <w:rPr>
          <w:spacing w:val="0"/>
        </w:rPr>
        <w:t>.</w:t>
      </w:r>
      <w:r w:rsidR="00912571" w:rsidRPr="00BF24A6">
        <w:rPr>
          <w:rStyle w:val="FootnoteReference"/>
          <w:spacing w:val="0"/>
        </w:rPr>
        <w:footnoteReference w:id="18"/>
      </w:r>
      <w:r w:rsidR="0060639D" w:rsidRPr="00BF24A6">
        <w:rPr>
          <w:spacing w:val="0"/>
        </w:rPr>
        <w:t xml:space="preserve"> </w:t>
      </w:r>
      <w:r w:rsidR="00C31451" w:rsidRPr="00BF24A6">
        <w:rPr>
          <w:spacing w:val="0"/>
        </w:rPr>
        <w:t xml:space="preserve">In his statement, </w:t>
      </w:r>
      <w:r w:rsidR="006348E8" w:rsidRPr="00BF24A6">
        <w:rPr>
          <w:spacing w:val="0"/>
        </w:rPr>
        <w:t xml:space="preserve">John claims that </w:t>
      </w:r>
      <w:r w:rsidR="00F67A32" w:rsidRPr="00BF24A6">
        <w:rPr>
          <w:spacing w:val="0"/>
        </w:rPr>
        <w:t>he witnessed the miracl</w:t>
      </w:r>
      <w:r w:rsidR="00C31451" w:rsidRPr="00BF24A6">
        <w:rPr>
          <w:spacing w:val="0"/>
        </w:rPr>
        <w:t>e</w:t>
      </w:r>
      <w:r w:rsidR="00F67A32" w:rsidRPr="00BF24A6">
        <w:rPr>
          <w:spacing w:val="0"/>
        </w:rPr>
        <w:t xml:space="preserve"> </w:t>
      </w:r>
      <w:r w:rsidR="00066908" w:rsidRPr="00BF24A6">
        <w:rPr>
          <w:spacing w:val="0"/>
        </w:rPr>
        <w:t>and</w:t>
      </w:r>
      <w:r w:rsidR="0033241C" w:rsidRPr="00BF24A6">
        <w:rPr>
          <w:spacing w:val="0"/>
        </w:rPr>
        <w:t xml:space="preserve"> commen</w:t>
      </w:r>
      <w:r w:rsidR="00066908" w:rsidRPr="00BF24A6">
        <w:rPr>
          <w:spacing w:val="0"/>
        </w:rPr>
        <w:t>ts</w:t>
      </w:r>
      <w:r w:rsidR="0033241C" w:rsidRPr="00BF24A6">
        <w:rPr>
          <w:spacing w:val="0"/>
        </w:rPr>
        <w:t xml:space="preserve"> </w:t>
      </w:r>
      <w:r w:rsidR="00024558" w:rsidRPr="00BF24A6">
        <w:rPr>
          <w:spacing w:val="0"/>
        </w:rPr>
        <w:t>on how Cragh’s eye</w:t>
      </w:r>
      <w:r w:rsidR="0040103A" w:rsidRPr="00BF24A6">
        <w:rPr>
          <w:spacing w:val="0"/>
        </w:rPr>
        <w:t>’s</w:t>
      </w:r>
      <w:r w:rsidR="00024558" w:rsidRPr="00BF24A6">
        <w:rPr>
          <w:spacing w:val="0"/>
        </w:rPr>
        <w:t xml:space="preserve"> </w:t>
      </w:r>
      <w:r w:rsidR="0040103A" w:rsidRPr="00BF24A6">
        <w:rPr>
          <w:spacing w:val="0"/>
        </w:rPr>
        <w:t>returned to their sockets</w:t>
      </w:r>
      <w:r w:rsidR="0094404A" w:rsidRPr="00BF24A6">
        <w:rPr>
          <w:spacing w:val="0"/>
        </w:rPr>
        <w:t xml:space="preserve"> and that he had opened his eyes</w:t>
      </w:r>
      <w:r w:rsidR="00EE7AAD" w:rsidRPr="00BF24A6">
        <w:rPr>
          <w:spacing w:val="0"/>
        </w:rPr>
        <w:t xml:space="preserve"> shortly after they had been returned</w:t>
      </w:r>
      <w:r w:rsidR="00066908" w:rsidRPr="00BF24A6">
        <w:rPr>
          <w:spacing w:val="0"/>
        </w:rPr>
        <w:t>.</w:t>
      </w:r>
      <w:r w:rsidR="008B177F" w:rsidRPr="00BF24A6">
        <w:rPr>
          <w:spacing w:val="0"/>
        </w:rPr>
        <w:t xml:space="preserve"> </w:t>
      </w:r>
      <w:r w:rsidR="00BF24A6">
        <w:rPr>
          <w:spacing w:val="0"/>
        </w:rPr>
        <w:t xml:space="preserve"> </w:t>
      </w:r>
      <w:r w:rsidR="00BF24A6" w:rsidRPr="00BF24A6">
        <w:rPr>
          <w:spacing w:val="0"/>
        </w:rPr>
        <w:t>On the</w:t>
      </w:r>
      <w:r w:rsidR="00A30F92" w:rsidRPr="00BF24A6">
        <w:rPr>
          <w:spacing w:val="0"/>
        </w:rPr>
        <w:t xml:space="preserve"> following day John</w:t>
      </w:r>
      <w:r w:rsidR="00581FDF" w:rsidRPr="00BF24A6">
        <w:rPr>
          <w:spacing w:val="0"/>
        </w:rPr>
        <w:t xml:space="preserve"> </w:t>
      </w:r>
      <w:r w:rsidR="00066908" w:rsidRPr="00BF24A6">
        <w:rPr>
          <w:spacing w:val="0"/>
        </w:rPr>
        <w:t>said</w:t>
      </w:r>
      <w:r w:rsidR="00581FDF" w:rsidRPr="00BF24A6">
        <w:rPr>
          <w:spacing w:val="0"/>
        </w:rPr>
        <w:t xml:space="preserve"> he heard Cragh speak</w:t>
      </w:r>
      <w:r w:rsidR="00B57694" w:rsidRPr="00BF24A6">
        <w:rPr>
          <w:spacing w:val="0"/>
        </w:rPr>
        <w:t>.</w:t>
      </w:r>
      <w:r w:rsidR="00B57694" w:rsidRPr="00BF24A6">
        <w:rPr>
          <w:rStyle w:val="FootnoteReference"/>
          <w:spacing w:val="0"/>
        </w:rPr>
        <w:footnoteReference w:id="19"/>
      </w:r>
      <w:r w:rsidR="009E7CCC">
        <w:rPr>
          <w:spacing w:val="0"/>
        </w:rPr>
        <w:t xml:space="preserve"> </w:t>
      </w:r>
      <w:r w:rsidR="009E7CCC">
        <w:rPr>
          <w:spacing w:val="0"/>
        </w:rPr>
        <w:tab/>
      </w:r>
      <w:r w:rsidR="009E7CCC">
        <w:rPr>
          <w:spacing w:val="0"/>
        </w:rPr>
        <w:tab/>
      </w:r>
      <w:r w:rsidR="009E7CCC">
        <w:rPr>
          <w:spacing w:val="0"/>
        </w:rPr>
        <w:tab/>
      </w:r>
      <w:r w:rsidR="009E7CCC">
        <w:rPr>
          <w:spacing w:val="0"/>
        </w:rPr>
        <w:tab/>
      </w:r>
      <w:r w:rsidR="009E7CCC">
        <w:rPr>
          <w:spacing w:val="0"/>
        </w:rPr>
        <w:tab/>
      </w:r>
      <w:r w:rsidR="009E7CCC">
        <w:rPr>
          <w:spacing w:val="0"/>
        </w:rPr>
        <w:tab/>
      </w:r>
      <w:r w:rsidR="0050493C" w:rsidRPr="00BF24A6">
        <w:rPr>
          <w:spacing w:val="0"/>
        </w:rPr>
        <w:t>John of Baggeham’s itinerary</w:t>
      </w:r>
      <w:r w:rsidR="0015374E" w:rsidRPr="00BF24A6">
        <w:rPr>
          <w:spacing w:val="0"/>
        </w:rPr>
        <w:t xml:space="preserve"> of</w:t>
      </w:r>
      <w:r w:rsidR="0050493C" w:rsidRPr="00BF24A6">
        <w:rPr>
          <w:spacing w:val="0"/>
        </w:rPr>
        <w:t xml:space="preserve"> his movements</w:t>
      </w:r>
      <w:r w:rsidR="001B39AF">
        <w:rPr>
          <w:spacing w:val="0"/>
        </w:rPr>
        <w:t xml:space="preserve"> and from studying the interactive map on ‘City Witness Website’ </w:t>
      </w:r>
      <w:r w:rsidR="0050493C" w:rsidRPr="00BF24A6">
        <w:rPr>
          <w:spacing w:val="0"/>
        </w:rPr>
        <w:t>show</w:t>
      </w:r>
      <w:r w:rsidR="001B39AF">
        <w:rPr>
          <w:spacing w:val="0"/>
        </w:rPr>
        <w:t>ed</w:t>
      </w:r>
      <w:r w:rsidR="0050493C" w:rsidRPr="00BF24A6">
        <w:rPr>
          <w:spacing w:val="0"/>
        </w:rPr>
        <w:t xml:space="preserve"> his importance</w:t>
      </w:r>
      <w:r w:rsidR="00107091" w:rsidRPr="00BF24A6">
        <w:rPr>
          <w:spacing w:val="0"/>
        </w:rPr>
        <w:t xml:space="preserve"> and </w:t>
      </w:r>
      <w:r w:rsidR="0050493C" w:rsidRPr="00BF24A6">
        <w:rPr>
          <w:spacing w:val="0"/>
        </w:rPr>
        <w:t>stature in the town.</w:t>
      </w:r>
      <w:r w:rsidR="0050493C" w:rsidRPr="00BF24A6">
        <w:rPr>
          <w:rStyle w:val="FootnoteReference"/>
          <w:spacing w:val="0"/>
        </w:rPr>
        <w:footnoteReference w:id="20"/>
      </w:r>
      <w:r w:rsidR="0050493C" w:rsidRPr="00BF24A6">
        <w:rPr>
          <w:spacing w:val="0"/>
        </w:rPr>
        <w:t xml:space="preserve"> He was able to move around the town quickly</w:t>
      </w:r>
      <w:r w:rsidR="001B39AF">
        <w:rPr>
          <w:spacing w:val="0"/>
        </w:rPr>
        <w:t>, freely</w:t>
      </w:r>
      <w:r w:rsidR="0050493C" w:rsidRPr="00BF24A6">
        <w:rPr>
          <w:spacing w:val="0"/>
        </w:rPr>
        <w:t xml:space="preserve"> and effectively even though it would have been difficult with the boggy terrain </w:t>
      </w:r>
      <w:r w:rsidR="00557D97" w:rsidRPr="00BF24A6">
        <w:rPr>
          <w:spacing w:val="0"/>
        </w:rPr>
        <w:t xml:space="preserve">and with the volume of people who had witnessed the </w:t>
      </w:r>
      <w:r w:rsidR="00EE4878">
        <w:rPr>
          <w:spacing w:val="0"/>
        </w:rPr>
        <w:t>execution</w:t>
      </w:r>
      <w:r w:rsidR="00557D97" w:rsidRPr="00BF24A6">
        <w:rPr>
          <w:spacing w:val="0"/>
        </w:rPr>
        <w:t>.</w:t>
      </w:r>
      <w:r w:rsidR="00557D97" w:rsidRPr="00BF24A6">
        <w:rPr>
          <w:rStyle w:val="FootnoteReference"/>
          <w:spacing w:val="0"/>
        </w:rPr>
        <w:footnoteReference w:id="21"/>
      </w:r>
      <w:r w:rsidR="00557D97" w:rsidRPr="00BF24A6">
        <w:rPr>
          <w:spacing w:val="0"/>
        </w:rPr>
        <w:t xml:space="preserve"> </w:t>
      </w:r>
      <w:r w:rsidR="007026F9" w:rsidRPr="00BF24A6">
        <w:rPr>
          <w:spacing w:val="0"/>
        </w:rPr>
        <w:t xml:space="preserve">With the execution taking place </w:t>
      </w:r>
      <w:r w:rsidR="00BE01F8" w:rsidRPr="00BF24A6">
        <w:rPr>
          <w:spacing w:val="0"/>
        </w:rPr>
        <w:t>on a steep</w:t>
      </w:r>
      <w:r w:rsidR="004835AA" w:rsidRPr="00BF24A6">
        <w:rPr>
          <w:spacing w:val="0"/>
        </w:rPr>
        <w:t xml:space="preserve"> hill,</w:t>
      </w:r>
      <w:r w:rsidR="00BE01F8" w:rsidRPr="00BF24A6">
        <w:rPr>
          <w:spacing w:val="0"/>
        </w:rPr>
        <w:t xml:space="preserve"> known as Gibbet Hill</w:t>
      </w:r>
      <w:r w:rsidR="004835AA" w:rsidRPr="00BF24A6">
        <w:rPr>
          <w:spacing w:val="0"/>
        </w:rPr>
        <w:t>,</w:t>
      </w:r>
      <w:r w:rsidR="007F1B1B" w:rsidRPr="00BF24A6">
        <w:rPr>
          <w:spacing w:val="0"/>
        </w:rPr>
        <w:t xml:space="preserve"> </w:t>
      </w:r>
      <w:r w:rsidR="007F5700" w:rsidRPr="00BF24A6">
        <w:rPr>
          <w:spacing w:val="0"/>
        </w:rPr>
        <w:t xml:space="preserve">it allowed more people to witness the </w:t>
      </w:r>
      <w:r w:rsidR="00EE4878">
        <w:rPr>
          <w:spacing w:val="0"/>
        </w:rPr>
        <w:t>hanging</w:t>
      </w:r>
      <w:r w:rsidR="001B39AF">
        <w:rPr>
          <w:spacing w:val="0"/>
        </w:rPr>
        <w:t xml:space="preserve">. </w:t>
      </w:r>
      <w:r w:rsidR="004F64D6">
        <w:rPr>
          <w:spacing w:val="0"/>
        </w:rPr>
        <w:tab/>
      </w:r>
      <w:r w:rsidR="00BF24A6">
        <w:rPr>
          <w:spacing w:val="0"/>
        </w:rPr>
        <w:br/>
      </w:r>
      <w:r w:rsidR="006F52EB" w:rsidRPr="00BF24A6">
        <w:rPr>
          <w:spacing w:val="0"/>
        </w:rPr>
        <w:lastRenderedPageBreak/>
        <w:t xml:space="preserve"> </w:t>
      </w:r>
      <w:r w:rsidR="00557D97" w:rsidRPr="00BF24A6">
        <w:rPr>
          <w:spacing w:val="0"/>
        </w:rPr>
        <w:t xml:space="preserve">I think this statement </w:t>
      </w:r>
      <w:r w:rsidR="00E616AB" w:rsidRPr="00BF24A6">
        <w:rPr>
          <w:spacing w:val="0"/>
        </w:rPr>
        <w:t xml:space="preserve">was reliable in </w:t>
      </w:r>
      <w:r w:rsidR="00871687" w:rsidRPr="00BF24A6">
        <w:rPr>
          <w:spacing w:val="0"/>
        </w:rPr>
        <w:t xml:space="preserve">John’s </w:t>
      </w:r>
      <w:r w:rsidR="00F74930" w:rsidRPr="00BF24A6">
        <w:rPr>
          <w:spacing w:val="0"/>
        </w:rPr>
        <w:t>involvement,</w:t>
      </w:r>
      <w:r w:rsidR="00E616AB" w:rsidRPr="00BF24A6">
        <w:rPr>
          <w:spacing w:val="0"/>
        </w:rPr>
        <w:t xml:space="preserve"> but I believe that some parts were exaggerated. </w:t>
      </w:r>
      <w:r w:rsidR="00391B68" w:rsidRPr="00BF24A6">
        <w:rPr>
          <w:spacing w:val="0"/>
        </w:rPr>
        <w:t>With a close look at t</w:t>
      </w:r>
      <w:r w:rsidR="00E616AB" w:rsidRPr="00BF24A6">
        <w:rPr>
          <w:spacing w:val="0"/>
        </w:rPr>
        <w:t>he events timeline</w:t>
      </w:r>
      <w:r w:rsidR="00BD166B" w:rsidRPr="00BF24A6">
        <w:rPr>
          <w:spacing w:val="0"/>
        </w:rPr>
        <w:t>,</w:t>
      </w:r>
      <w:r w:rsidR="00E616AB" w:rsidRPr="00BF24A6">
        <w:rPr>
          <w:spacing w:val="0"/>
        </w:rPr>
        <w:t xml:space="preserve"> </w:t>
      </w:r>
      <w:r w:rsidR="00BD166B" w:rsidRPr="00BF24A6">
        <w:rPr>
          <w:spacing w:val="0"/>
        </w:rPr>
        <w:t>John</w:t>
      </w:r>
      <w:r w:rsidR="00E616AB" w:rsidRPr="00BF24A6">
        <w:rPr>
          <w:spacing w:val="0"/>
        </w:rPr>
        <w:t xml:space="preserve"> has witnessed or heard most of the events surrounding the c</w:t>
      </w:r>
      <w:r w:rsidR="008F1FC9" w:rsidRPr="00BF24A6">
        <w:rPr>
          <w:spacing w:val="0"/>
        </w:rPr>
        <w:t xml:space="preserve">apture, </w:t>
      </w:r>
      <w:r w:rsidR="00E616AB" w:rsidRPr="00BF24A6">
        <w:rPr>
          <w:spacing w:val="0"/>
        </w:rPr>
        <w:t>hanging and the resurrection</w:t>
      </w:r>
      <w:r w:rsidR="008F1FC9" w:rsidRPr="00BF24A6">
        <w:rPr>
          <w:spacing w:val="0"/>
        </w:rPr>
        <w:t xml:space="preserve"> of William Cragh</w:t>
      </w:r>
      <w:r w:rsidR="006C0C92" w:rsidRPr="00BF24A6">
        <w:rPr>
          <w:spacing w:val="0"/>
        </w:rPr>
        <w:t xml:space="preserve">. </w:t>
      </w:r>
      <w:r w:rsidR="00C04CD0" w:rsidRPr="00BF24A6">
        <w:rPr>
          <w:spacing w:val="0"/>
        </w:rPr>
        <w:t>W</w:t>
      </w:r>
      <w:r w:rsidR="006C0C92" w:rsidRPr="00BF24A6">
        <w:rPr>
          <w:spacing w:val="0"/>
        </w:rPr>
        <w:t xml:space="preserve">ith this being said, there are important events where </w:t>
      </w:r>
      <w:r w:rsidR="00453F18" w:rsidRPr="00BF24A6">
        <w:rPr>
          <w:spacing w:val="0"/>
        </w:rPr>
        <w:t>J</w:t>
      </w:r>
      <w:r w:rsidR="006C0C92" w:rsidRPr="00BF24A6">
        <w:rPr>
          <w:spacing w:val="0"/>
        </w:rPr>
        <w:t>ohn has been contradicted such as, saying he</w:t>
      </w:r>
      <w:r w:rsidR="00115E43" w:rsidRPr="00BF24A6">
        <w:rPr>
          <w:spacing w:val="0"/>
        </w:rPr>
        <w:t xml:space="preserve"> was ordered by Lady Mary to</w:t>
      </w:r>
      <w:r w:rsidR="006C0C92" w:rsidRPr="00BF24A6">
        <w:rPr>
          <w:spacing w:val="0"/>
        </w:rPr>
        <w:t xml:space="preserve"> measure the body where as in Lady Mary’s statement she clearly states that her handmaid Su</w:t>
      </w:r>
      <w:r w:rsidR="0010390A" w:rsidRPr="00BF24A6">
        <w:rPr>
          <w:spacing w:val="0"/>
        </w:rPr>
        <w:t>nehild</w:t>
      </w:r>
      <w:r w:rsidR="00115E43" w:rsidRPr="00BF24A6">
        <w:rPr>
          <w:spacing w:val="0"/>
        </w:rPr>
        <w:t xml:space="preserve"> </w:t>
      </w:r>
      <w:r w:rsidR="006C0C92" w:rsidRPr="00BF24A6">
        <w:rPr>
          <w:spacing w:val="0"/>
        </w:rPr>
        <w:t>measured him.</w:t>
      </w:r>
      <w:r w:rsidR="006C0C92" w:rsidRPr="00BF24A6">
        <w:rPr>
          <w:rStyle w:val="FootnoteReference"/>
          <w:spacing w:val="0"/>
        </w:rPr>
        <w:footnoteReference w:id="22"/>
      </w:r>
      <w:r w:rsidR="00A65036" w:rsidRPr="00BF24A6">
        <w:rPr>
          <w:spacing w:val="0"/>
        </w:rPr>
        <w:t xml:space="preserve"> </w:t>
      </w:r>
      <w:r w:rsidR="001B14D4" w:rsidRPr="00BF24A6">
        <w:rPr>
          <w:spacing w:val="0"/>
        </w:rPr>
        <w:t xml:space="preserve">He is clearly a man of importance </w:t>
      </w:r>
      <w:r w:rsidR="00466286" w:rsidRPr="00BF24A6">
        <w:rPr>
          <w:spacing w:val="0"/>
        </w:rPr>
        <w:t>as his movements and itinerary show</w:t>
      </w:r>
      <w:r w:rsidR="00A26D14" w:rsidRPr="00BF24A6">
        <w:rPr>
          <w:spacing w:val="0"/>
        </w:rPr>
        <w:t>,</w:t>
      </w:r>
      <w:r w:rsidR="00466286" w:rsidRPr="00BF24A6">
        <w:rPr>
          <w:spacing w:val="0"/>
        </w:rPr>
        <w:t xml:space="preserve"> but agai</w:t>
      </w:r>
      <w:r w:rsidR="007B276D" w:rsidRPr="00BF24A6">
        <w:rPr>
          <w:spacing w:val="0"/>
        </w:rPr>
        <w:t xml:space="preserve">n this may well </w:t>
      </w:r>
      <w:r w:rsidR="00F138FE" w:rsidRPr="00BF24A6">
        <w:rPr>
          <w:spacing w:val="0"/>
        </w:rPr>
        <w:t>have</w:t>
      </w:r>
      <w:r w:rsidR="007B276D" w:rsidRPr="00BF24A6">
        <w:rPr>
          <w:spacing w:val="0"/>
        </w:rPr>
        <w:t xml:space="preserve"> been exaggerated</w:t>
      </w:r>
      <w:r w:rsidR="00AE61E4" w:rsidRPr="00BF24A6">
        <w:rPr>
          <w:spacing w:val="0"/>
        </w:rPr>
        <w:t xml:space="preserve"> as</w:t>
      </w:r>
      <w:r w:rsidR="007B276D" w:rsidRPr="00BF24A6">
        <w:rPr>
          <w:spacing w:val="0"/>
        </w:rPr>
        <w:t xml:space="preserve"> </w:t>
      </w:r>
      <w:r w:rsidR="00CA6A27" w:rsidRPr="00BF24A6">
        <w:rPr>
          <w:spacing w:val="0"/>
        </w:rPr>
        <w:t>Catherine</w:t>
      </w:r>
      <w:r w:rsidR="000E2B76" w:rsidRPr="00BF24A6">
        <w:rPr>
          <w:spacing w:val="0"/>
        </w:rPr>
        <w:t xml:space="preserve"> </w:t>
      </w:r>
      <w:r w:rsidR="00CF1634" w:rsidRPr="00BF24A6">
        <w:rPr>
          <w:spacing w:val="0"/>
        </w:rPr>
        <w:t>Clarke mentions that the Nant Press</w:t>
      </w:r>
      <w:r w:rsidR="00610EAC" w:rsidRPr="00BF24A6">
        <w:rPr>
          <w:spacing w:val="0"/>
        </w:rPr>
        <w:t xml:space="preserve"> was of boggy ground</w:t>
      </w:r>
      <w:r w:rsidR="00EE4878">
        <w:rPr>
          <w:spacing w:val="0"/>
        </w:rPr>
        <w:t xml:space="preserve"> and</w:t>
      </w:r>
      <w:r w:rsidR="00FB3325" w:rsidRPr="00BF24A6">
        <w:rPr>
          <w:spacing w:val="0"/>
        </w:rPr>
        <w:t xml:space="preserve"> this would </w:t>
      </w:r>
      <w:r w:rsidR="00291D16" w:rsidRPr="00BF24A6">
        <w:rPr>
          <w:spacing w:val="0"/>
        </w:rPr>
        <w:t>have</w:t>
      </w:r>
      <w:r w:rsidR="00FB3325" w:rsidRPr="00BF24A6">
        <w:rPr>
          <w:spacing w:val="0"/>
        </w:rPr>
        <w:t xml:space="preserve"> made John’s movements </w:t>
      </w:r>
      <w:r w:rsidR="00EB38E2" w:rsidRPr="00BF24A6">
        <w:rPr>
          <w:spacing w:val="0"/>
        </w:rPr>
        <w:t>difficult</w:t>
      </w:r>
      <w:r w:rsidR="00EE4878">
        <w:rPr>
          <w:spacing w:val="0"/>
        </w:rPr>
        <w:t>,</w:t>
      </w:r>
      <w:r w:rsidR="00EB38E2" w:rsidRPr="00BF24A6">
        <w:rPr>
          <w:spacing w:val="0"/>
        </w:rPr>
        <w:t xml:space="preserve"> even on horseback</w:t>
      </w:r>
      <w:r w:rsidR="00610EAC" w:rsidRPr="00BF24A6">
        <w:rPr>
          <w:spacing w:val="0"/>
        </w:rPr>
        <w:t>.</w:t>
      </w:r>
      <w:r w:rsidR="008D68B5" w:rsidRPr="00BF24A6">
        <w:rPr>
          <w:rStyle w:val="FootnoteReference"/>
          <w:spacing w:val="0"/>
        </w:rPr>
        <w:footnoteReference w:id="23"/>
      </w:r>
      <w:r w:rsidR="006524EB" w:rsidRPr="00BF24A6">
        <w:rPr>
          <w:spacing w:val="0"/>
        </w:rPr>
        <w:t xml:space="preserve"> </w:t>
      </w:r>
      <w:r w:rsidR="003E5AF2" w:rsidRPr="00BF24A6">
        <w:rPr>
          <w:spacing w:val="0"/>
        </w:rPr>
        <w:t>John</w:t>
      </w:r>
      <w:r w:rsidR="0084335A" w:rsidRPr="00BF24A6">
        <w:rPr>
          <w:spacing w:val="0"/>
        </w:rPr>
        <w:t>’</w:t>
      </w:r>
      <w:r w:rsidR="003E5AF2" w:rsidRPr="00BF24A6">
        <w:rPr>
          <w:spacing w:val="0"/>
        </w:rPr>
        <w:t xml:space="preserve">s recount of the day is </w:t>
      </w:r>
      <w:r w:rsidR="0084335A" w:rsidRPr="00BF24A6">
        <w:rPr>
          <w:spacing w:val="0"/>
        </w:rPr>
        <w:t>focus</w:t>
      </w:r>
      <w:r w:rsidR="00F7771E" w:rsidRPr="00BF24A6">
        <w:rPr>
          <w:spacing w:val="0"/>
        </w:rPr>
        <w:t>ed</w:t>
      </w:r>
      <w:r w:rsidR="0084335A" w:rsidRPr="00BF24A6">
        <w:rPr>
          <w:spacing w:val="0"/>
        </w:rPr>
        <w:t xml:space="preserve"> on him port</w:t>
      </w:r>
      <w:r w:rsidR="006F410B" w:rsidRPr="00BF24A6">
        <w:rPr>
          <w:spacing w:val="0"/>
        </w:rPr>
        <w:t xml:space="preserve">raying </w:t>
      </w:r>
      <w:r w:rsidR="00EE4878">
        <w:rPr>
          <w:spacing w:val="0"/>
        </w:rPr>
        <w:t>the</w:t>
      </w:r>
      <w:r w:rsidR="006F410B" w:rsidRPr="00BF24A6">
        <w:rPr>
          <w:spacing w:val="0"/>
        </w:rPr>
        <w:t xml:space="preserve"> importance of his roles</w:t>
      </w:r>
      <w:r w:rsidR="009A4442" w:rsidRPr="00BF24A6">
        <w:rPr>
          <w:spacing w:val="0"/>
        </w:rPr>
        <w:t xml:space="preserve"> and his </w:t>
      </w:r>
      <w:r w:rsidR="00484361" w:rsidRPr="00BF24A6">
        <w:rPr>
          <w:spacing w:val="0"/>
        </w:rPr>
        <w:t>ability to</w:t>
      </w:r>
      <w:r w:rsidR="00D46EA9" w:rsidRPr="00BF24A6">
        <w:rPr>
          <w:spacing w:val="0"/>
        </w:rPr>
        <w:t xml:space="preserve"> carry out his duties </w:t>
      </w:r>
      <w:r w:rsidR="0057498B" w:rsidRPr="00BF24A6">
        <w:rPr>
          <w:spacing w:val="0"/>
        </w:rPr>
        <w:t>with</w:t>
      </w:r>
      <w:r w:rsidR="00D46EA9" w:rsidRPr="00BF24A6">
        <w:rPr>
          <w:spacing w:val="0"/>
        </w:rPr>
        <w:t xml:space="preserve"> full effect</w:t>
      </w:r>
      <w:r w:rsidR="00A9032C">
        <w:rPr>
          <w:spacing w:val="0"/>
        </w:rPr>
        <w:t xml:space="preserve">, </w:t>
      </w:r>
      <w:r w:rsidR="006F410B" w:rsidRPr="00BF24A6">
        <w:rPr>
          <w:spacing w:val="0"/>
        </w:rPr>
        <w:t xml:space="preserve">whereas, </w:t>
      </w:r>
      <w:r w:rsidR="00E26DF9" w:rsidRPr="00BF24A6">
        <w:rPr>
          <w:spacing w:val="0"/>
        </w:rPr>
        <w:t xml:space="preserve">other witness statements are more concerned </w:t>
      </w:r>
      <w:r w:rsidR="0056098A" w:rsidRPr="00BF24A6">
        <w:rPr>
          <w:spacing w:val="0"/>
        </w:rPr>
        <w:t>with</w:t>
      </w:r>
      <w:r w:rsidR="00E26DF9" w:rsidRPr="00BF24A6">
        <w:rPr>
          <w:spacing w:val="0"/>
        </w:rPr>
        <w:t xml:space="preserve"> the </w:t>
      </w:r>
      <w:r w:rsidR="001B1134" w:rsidRPr="00BF24A6">
        <w:rPr>
          <w:spacing w:val="0"/>
        </w:rPr>
        <w:t>Canonization of Thomas de Canti</w:t>
      </w:r>
      <w:r w:rsidR="00351B9B" w:rsidRPr="00BF24A6">
        <w:rPr>
          <w:spacing w:val="0"/>
        </w:rPr>
        <w:t xml:space="preserve">lupe such as </w:t>
      </w:r>
      <w:r w:rsidR="00DF2D27" w:rsidRPr="00BF24A6">
        <w:rPr>
          <w:spacing w:val="0"/>
        </w:rPr>
        <w:t xml:space="preserve">Lady Mary </w:t>
      </w:r>
      <w:r w:rsidR="003B05FB" w:rsidRPr="00BF24A6">
        <w:rPr>
          <w:spacing w:val="0"/>
        </w:rPr>
        <w:t>de Briouze</w:t>
      </w:r>
      <w:r w:rsidR="00E55E60" w:rsidRPr="00BF24A6">
        <w:rPr>
          <w:spacing w:val="0"/>
        </w:rPr>
        <w:t xml:space="preserve"> and</w:t>
      </w:r>
      <w:r w:rsidR="00084237" w:rsidRPr="00BF24A6">
        <w:rPr>
          <w:spacing w:val="0"/>
        </w:rPr>
        <w:t xml:space="preserve"> William of Codin</w:t>
      </w:r>
      <w:r w:rsidR="008B32F5" w:rsidRPr="00BF24A6">
        <w:rPr>
          <w:spacing w:val="0"/>
        </w:rPr>
        <w:t>e</w:t>
      </w:r>
      <w:r w:rsidR="00084237" w:rsidRPr="00BF24A6">
        <w:rPr>
          <w:spacing w:val="0"/>
        </w:rPr>
        <w:t>ston</w:t>
      </w:r>
      <w:r w:rsidR="00A71B05" w:rsidRPr="00BF24A6">
        <w:rPr>
          <w:spacing w:val="0"/>
        </w:rPr>
        <w:t xml:space="preserve"> with William mentioning in his statement that ‘without a miracle it was not possible at that time to avoid death’</w:t>
      </w:r>
      <w:r w:rsidR="00351B9B" w:rsidRPr="00BF24A6">
        <w:rPr>
          <w:spacing w:val="0"/>
        </w:rPr>
        <w:t>.</w:t>
      </w:r>
      <w:r w:rsidR="00A71B05" w:rsidRPr="00BF24A6">
        <w:rPr>
          <w:rStyle w:val="FootnoteReference"/>
          <w:spacing w:val="0"/>
        </w:rPr>
        <w:footnoteReference w:id="24"/>
      </w:r>
      <w:r w:rsidR="006524EB" w:rsidRPr="00BF24A6">
        <w:rPr>
          <w:spacing w:val="0"/>
        </w:rPr>
        <w:t xml:space="preserve"> After the research I have done</w:t>
      </w:r>
      <w:r w:rsidR="00EE4878">
        <w:rPr>
          <w:spacing w:val="0"/>
        </w:rPr>
        <w:t>,</w:t>
      </w:r>
      <w:r w:rsidR="006524EB" w:rsidRPr="00BF24A6">
        <w:rPr>
          <w:spacing w:val="0"/>
        </w:rPr>
        <w:t xml:space="preserve"> I believe that John of Baggeham’s testimony is highly valuable as he played a key role in many parts of the miracle</w:t>
      </w:r>
      <w:r w:rsidR="00EE4878">
        <w:rPr>
          <w:spacing w:val="0"/>
        </w:rPr>
        <w:t>,</w:t>
      </w:r>
      <w:r w:rsidR="00AE61E4" w:rsidRPr="00BF24A6">
        <w:rPr>
          <w:spacing w:val="0"/>
        </w:rPr>
        <w:t xml:space="preserve"> although somewhat exaggerated</w:t>
      </w:r>
      <w:r w:rsidR="006524EB" w:rsidRPr="00BF24A6">
        <w:rPr>
          <w:spacing w:val="0"/>
        </w:rPr>
        <w:t>.</w:t>
      </w:r>
    </w:p>
    <w:p w14:paraId="0B895868" w14:textId="2F11375E" w:rsidR="004376A1" w:rsidRPr="00BF24A6" w:rsidRDefault="004376A1" w:rsidP="00557D97">
      <w:pPr>
        <w:pStyle w:val="ListParagraph"/>
        <w:rPr>
          <w:spacing w:val="0"/>
        </w:rPr>
      </w:pPr>
    </w:p>
    <w:p w14:paraId="300E5C8C" w14:textId="55D33454" w:rsidR="00F47F50" w:rsidRDefault="00F47F50" w:rsidP="00F63DDE">
      <w:pPr>
        <w:rPr>
          <w:b/>
          <w:sz w:val="32"/>
          <w:szCs w:val="32"/>
        </w:rPr>
      </w:pPr>
    </w:p>
    <w:p w14:paraId="228B65F7" w14:textId="77777777" w:rsidR="00F47F50" w:rsidRDefault="00F47F50">
      <w:pPr>
        <w:rPr>
          <w:b/>
          <w:sz w:val="32"/>
          <w:szCs w:val="32"/>
        </w:rPr>
      </w:pPr>
      <w:r>
        <w:rPr>
          <w:b/>
          <w:sz w:val="32"/>
          <w:szCs w:val="32"/>
        </w:rPr>
        <w:br w:type="page"/>
      </w:r>
    </w:p>
    <w:p w14:paraId="1B5F544A" w14:textId="46C4D409" w:rsidR="00A53BB2" w:rsidRDefault="00706330" w:rsidP="00F63DDE">
      <w:pPr>
        <w:rPr>
          <w:b/>
          <w:sz w:val="22"/>
          <w:szCs w:val="22"/>
        </w:rPr>
      </w:pPr>
      <w:r w:rsidRPr="00A24BF9">
        <w:rPr>
          <w:b/>
          <w:sz w:val="22"/>
          <w:szCs w:val="22"/>
        </w:rPr>
        <w:lastRenderedPageBreak/>
        <w:t>B</w:t>
      </w:r>
      <w:r w:rsidR="00217E9A" w:rsidRPr="00A24BF9">
        <w:rPr>
          <w:b/>
          <w:sz w:val="22"/>
          <w:szCs w:val="22"/>
        </w:rPr>
        <w:t>ibliography</w:t>
      </w:r>
    </w:p>
    <w:p w14:paraId="08073E15" w14:textId="77777777" w:rsidR="00C60519" w:rsidRPr="00A24BF9" w:rsidRDefault="00C60519" w:rsidP="00F63DDE">
      <w:pPr>
        <w:rPr>
          <w:b/>
          <w:sz w:val="22"/>
          <w:szCs w:val="22"/>
        </w:rPr>
      </w:pPr>
    </w:p>
    <w:p w14:paraId="35249FAE" w14:textId="66B54C86" w:rsidR="002E3CE2" w:rsidRPr="00A24BF9" w:rsidRDefault="008F768D" w:rsidP="00F63DDE">
      <w:pPr>
        <w:rPr>
          <w:b/>
          <w:sz w:val="22"/>
          <w:szCs w:val="22"/>
        </w:rPr>
      </w:pPr>
      <w:r w:rsidRPr="00A24BF9">
        <w:rPr>
          <w:b/>
          <w:sz w:val="22"/>
          <w:szCs w:val="22"/>
        </w:rPr>
        <w:t xml:space="preserve">Primary Sources </w:t>
      </w:r>
    </w:p>
    <w:p w14:paraId="3BDFBB8C" w14:textId="5B92E83B" w:rsidR="00E75553" w:rsidRPr="00406D45" w:rsidRDefault="00AB3E49" w:rsidP="00F63DDE">
      <w:pPr>
        <w:rPr>
          <w:sz w:val="22"/>
          <w:szCs w:val="22"/>
        </w:rPr>
      </w:pPr>
      <w:r w:rsidRPr="00406D45">
        <w:rPr>
          <w:sz w:val="22"/>
          <w:szCs w:val="22"/>
        </w:rPr>
        <w:t>‘</w:t>
      </w:r>
      <w:r w:rsidRPr="00406D45">
        <w:rPr>
          <w:rFonts w:cs="Arial"/>
          <w:color w:val="222222"/>
          <w:shd w:val="clear" w:color="auto" w:fill="FFFFFF"/>
        </w:rPr>
        <w:t>The miracle of the resuscitation of the twice-hanged William Cragh</w:t>
      </w:r>
      <w:r w:rsidR="00406D45" w:rsidRPr="00406D45">
        <w:rPr>
          <w:rFonts w:cs="Arial"/>
          <w:color w:val="222222"/>
          <w:shd w:val="clear" w:color="auto" w:fill="FFFFFF"/>
        </w:rPr>
        <w:t>’</w:t>
      </w:r>
      <w:r w:rsidR="005B4AC3">
        <w:rPr>
          <w:rFonts w:cs="Arial"/>
          <w:color w:val="222222"/>
          <w:shd w:val="clear" w:color="auto" w:fill="FFFFFF"/>
        </w:rPr>
        <w:t xml:space="preserve">, </w:t>
      </w:r>
      <w:r w:rsidR="005B4AC3" w:rsidRPr="00406D45">
        <w:t>Harriett Webster</w:t>
      </w:r>
      <w:r w:rsidR="005B4AC3">
        <w:t>, (ed. and trans)</w:t>
      </w:r>
      <w:r w:rsidR="005B4AC3" w:rsidRPr="00406D45">
        <w:t>,</w:t>
      </w:r>
      <w:r w:rsidR="005B4AC3">
        <w:t xml:space="preserve"> </w:t>
      </w:r>
      <w:r w:rsidR="00C237B1">
        <w:rPr>
          <w:rFonts w:cs="Arial"/>
          <w:color w:val="222222"/>
          <w:shd w:val="clear" w:color="auto" w:fill="FFFFFF"/>
        </w:rPr>
        <w:t>(2014)</w:t>
      </w:r>
      <w:r w:rsidR="0038628B">
        <w:rPr>
          <w:rFonts w:cs="Arial"/>
          <w:color w:val="222222"/>
          <w:shd w:val="clear" w:color="auto" w:fill="FFFFFF"/>
        </w:rPr>
        <w:t xml:space="preserve">, [online]. Available at </w:t>
      </w:r>
      <w:hyperlink r:id="rId8" w:history="1">
        <w:r w:rsidR="00845204" w:rsidRPr="00130861">
          <w:rPr>
            <w:rStyle w:val="Hyperlink"/>
            <w:rFonts w:cs="Arial"/>
            <w:shd w:val="clear" w:color="auto" w:fill="FFFFFF"/>
          </w:rPr>
          <w:t>http://www.medievalswansea.ac.uk/en/the-story/the-twice-hanged-william-cragh/</w:t>
        </w:r>
      </w:hyperlink>
      <w:r w:rsidR="00845204">
        <w:rPr>
          <w:rFonts w:cs="Arial"/>
          <w:color w:val="222222"/>
          <w:shd w:val="clear" w:color="auto" w:fill="FFFFFF"/>
        </w:rPr>
        <w:t xml:space="preserve">. (accessed: </w:t>
      </w:r>
      <w:r w:rsidR="009B7C23">
        <w:rPr>
          <w:rFonts w:cs="Arial"/>
          <w:color w:val="222222"/>
          <w:shd w:val="clear" w:color="auto" w:fill="FFFFFF"/>
        </w:rPr>
        <w:t>September 19 2018)</w:t>
      </w:r>
      <w:r w:rsidR="004F64D6">
        <w:rPr>
          <w:rFonts w:cs="Arial"/>
          <w:color w:val="222222"/>
          <w:shd w:val="clear" w:color="auto" w:fill="FFFFFF"/>
        </w:rPr>
        <w:t>.</w:t>
      </w:r>
    </w:p>
    <w:p w14:paraId="0BBE77B1" w14:textId="18E552D2" w:rsidR="008F768D" w:rsidRPr="00A24BF9" w:rsidRDefault="008F768D" w:rsidP="00F63DDE">
      <w:pPr>
        <w:rPr>
          <w:b/>
          <w:sz w:val="22"/>
          <w:szCs w:val="22"/>
        </w:rPr>
      </w:pPr>
      <w:r w:rsidRPr="00A24BF9">
        <w:rPr>
          <w:b/>
          <w:sz w:val="22"/>
          <w:szCs w:val="22"/>
        </w:rPr>
        <w:t xml:space="preserve">Secondary Sources </w:t>
      </w:r>
    </w:p>
    <w:p w14:paraId="6492A8EC" w14:textId="61032FD4" w:rsidR="005401CF" w:rsidRDefault="005401CF" w:rsidP="00F63DDE">
      <w:r>
        <w:t>Bartlett,</w:t>
      </w:r>
      <w:r w:rsidR="00DE2C6C">
        <w:t xml:space="preserve"> R.,</w:t>
      </w:r>
      <w:r>
        <w:t xml:space="preserve"> </w:t>
      </w:r>
      <w:r w:rsidRPr="004504B4">
        <w:rPr>
          <w:i/>
        </w:rPr>
        <w:t>The Hanged Man: A Story of Miracle, Memory, and Colonialism in the Middle Ages</w:t>
      </w:r>
      <w:r>
        <w:t>, (New Jersey: Princeton University Press,2004).</w:t>
      </w:r>
    </w:p>
    <w:p w14:paraId="524ECDE1" w14:textId="22B5DA08" w:rsidR="0048073A" w:rsidRDefault="0048073A" w:rsidP="00F63DDE">
      <w:pPr>
        <w:rPr>
          <w:color w:val="4B5555"/>
          <w:shd w:val="clear" w:color="auto" w:fill="FFFFFF"/>
        </w:rPr>
      </w:pPr>
      <w:r w:rsidRPr="00604C43">
        <w:rPr>
          <w:bCs/>
        </w:rPr>
        <w:t>Catherine, K.,</w:t>
      </w:r>
      <w:r w:rsidRPr="00604C43">
        <w:t xml:space="preserve"> ‘The Noble Steward and Late-Feudal Lordship’. </w:t>
      </w:r>
      <w:r w:rsidRPr="00604C43">
        <w:rPr>
          <w:i/>
        </w:rPr>
        <w:t>JSTOR</w:t>
      </w:r>
      <w:r w:rsidRPr="00604C43">
        <w:t xml:space="preserve">, vol.49 (1986), 133-135, p.132. </w:t>
      </w:r>
    </w:p>
    <w:p w14:paraId="038E14FE" w14:textId="51B23D42" w:rsidR="00C103C8" w:rsidRDefault="00C103C8" w:rsidP="00F63DDE">
      <w:r>
        <w:t>Clarke, C.A.M., (ed),</w:t>
      </w:r>
      <w:r w:rsidR="00BD0170" w:rsidRPr="00BD0170">
        <w:t xml:space="preserve"> </w:t>
      </w:r>
      <w:r w:rsidR="00BD0170">
        <w:t>’Witnessing History: Perspectives on Medieval Swansea and its Cultural Contexts’</w:t>
      </w:r>
      <w:r w:rsidR="00046BD1">
        <w:t>,</w:t>
      </w:r>
      <w:bookmarkStart w:id="8" w:name="_GoBack"/>
      <w:bookmarkEnd w:id="8"/>
      <w:r w:rsidRPr="00730BF3">
        <w:t xml:space="preserve"> </w:t>
      </w:r>
      <w:r w:rsidRPr="00730BF3">
        <w:rPr>
          <w:i/>
        </w:rPr>
        <w:t>Power, Identity and Miracles on a Medieval Frontier</w:t>
      </w:r>
      <w:r>
        <w:rPr>
          <w:i/>
        </w:rPr>
        <w:t>,</w:t>
      </w:r>
      <w:r>
        <w:t xml:space="preserve"> (Abingdon:Routledge, 2017).</w:t>
      </w:r>
    </w:p>
    <w:p w14:paraId="126E5EF9" w14:textId="357A2C04" w:rsidR="00514499" w:rsidRDefault="00514499" w:rsidP="00F63DDE">
      <w:r w:rsidRPr="007A64CE">
        <w:t>Given</w:t>
      </w:r>
      <w:r>
        <w:t>, J., (review)</w:t>
      </w:r>
      <w:r w:rsidR="002C219B">
        <w:t>,</w:t>
      </w:r>
      <w:r>
        <w:t xml:space="preserve"> ‘</w:t>
      </w:r>
      <w:r w:rsidRPr="00F5253A">
        <w:rPr>
          <w:i/>
          <w:iCs/>
        </w:rPr>
        <w:t>The Hanged Man: A Story of Miracle, Memory, and Colonialism in the Middle Ages</w:t>
      </w:r>
      <w:r w:rsidRPr="00F5253A">
        <w:t> by Robert Bartlett</w:t>
      </w:r>
      <w:r>
        <w:t xml:space="preserve">’. </w:t>
      </w:r>
      <w:r>
        <w:rPr>
          <w:i/>
        </w:rPr>
        <w:t xml:space="preserve">JSTOR, </w:t>
      </w:r>
      <w:r w:rsidRPr="002C219B">
        <w:t>vol.80 (2005), 510-512, p.512.</w:t>
      </w:r>
      <w:r w:rsidR="002C219B" w:rsidRPr="002C219B">
        <w:t xml:space="preserve"> </w:t>
      </w:r>
    </w:p>
    <w:p w14:paraId="12EEFA3D" w14:textId="2AF75764" w:rsidR="009C118E" w:rsidRDefault="009C118E" w:rsidP="00F63DDE">
      <w:pPr>
        <w:rPr>
          <w:color w:val="4B5555"/>
          <w:shd w:val="clear" w:color="auto" w:fill="FFFFFF"/>
        </w:rPr>
      </w:pPr>
      <w:r>
        <w:t>Jones, W</w:t>
      </w:r>
      <w:r w:rsidR="004673D7">
        <w:t>. R.,</w:t>
      </w:r>
      <w:r>
        <w:t xml:space="preserve"> ‘</w:t>
      </w:r>
      <w:r w:rsidRPr="00EB0B02">
        <w:t>The Court of the Verge: The Jurisdiction of the Steward and Marshal of the Household in Later Medieval England</w:t>
      </w:r>
      <w:r>
        <w:t xml:space="preserve">’. </w:t>
      </w:r>
      <w:r>
        <w:rPr>
          <w:i/>
        </w:rPr>
        <w:t xml:space="preserve">JSTOR, </w:t>
      </w:r>
      <w:r>
        <w:t>vol.10 (1970), 1-5, p.3.</w:t>
      </w:r>
      <w:r w:rsidR="00DF6187">
        <w:t xml:space="preserve"> </w:t>
      </w:r>
    </w:p>
    <w:p w14:paraId="182BE837" w14:textId="77777777" w:rsidR="00F223FF" w:rsidRPr="00604C43" w:rsidRDefault="00F223FF" w:rsidP="00F63DDE"/>
    <w:p w14:paraId="6C079E59" w14:textId="77777777" w:rsidR="00C5396A" w:rsidRPr="00217E9A" w:rsidRDefault="00C5396A" w:rsidP="00F63DDE">
      <w:pPr>
        <w:rPr>
          <w:sz w:val="22"/>
          <w:szCs w:val="22"/>
        </w:rPr>
      </w:pPr>
    </w:p>
    <w:sectPr w:rsidR="00C5396A" w:rsidRPr="00217E9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C9C354" w14:textId="77777777" w:rsidR="00B86F29" w:rsidRDefault="00B86F29" w:rsidP="006E2166">
      <w:pPr>
        <w:spacing w:after="0" w:line="240" w:lineRule="auto"/>
      </w:pPr>
      <w:r>
        <w:separator/>
      </w:r>
    </w:p>
  </w:endnote>
  <w:endnote w:type="continuationSeparator" w:id="0">
    <w:p w14:paraId="06843249" w14:textId="77777777" w:rsidR="00B86F29" w:rsidRDefault="00B86F29" w:rsidP="006E2166">
      <w:pPr>
        <w:spacing w:after="0" w:line="240" w:lineRule="auto"/>
      </w:pPr>
      <w:r>
        <w:continuationSeparator/>
      </w:r>
    </w:p>
  </w:endnote>
  <w:endnote w:type="continuationNotice" w:id="1">
    <w:p w14:paraId="78A24D76" w14:textId="77777777" w:rsidR="00B86F29" w:rsidRDefault="00B86F2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4D8BBB" w14:textId="77777777" w:rsidR="00AE61E4" w:rsidRDefault="00AE61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1B3558" w14:textId="77777777" w:rsidR="00B86F29" w:rsidRDefault="00B86F29" w:rsidP="006E2166">
      <w:pPr>
        <w:spacing w:after="0" w:line="240" w:lineRule="auto"/>
      </w:pPr>
      <w:r>
        <w:separator/>
      </w:r>
    </w:p>
  </w:footnote>
  <w:footnote w:type="continuationSeparator" w:id="0">
    <w:p w14:paraId="0F57A326" w14:textId="77777777" w:rsidR="00B86F29" w:rsidRDefault="00B86F29" w:rsidP="006E2166">
      <w:pPr>
        <w:spacing w:after="0" w:line="240" w:lineRule="auto"/>
      </w:pPr>
      <w:r>
        <w:continuationSeparator/>
      </w:r>
    </w:p>
  </w:footnote>
  <w:footnote w:type="continuationNotice" w:id="1">
    <w:p w14:paraId="0799CB74" w14:textId="77777777" w:rsidR="00B86F29" w:rsidRDefault="00B86F29">
      <w:pPr>
        <w:spacing w:after="0" w:line="240" w:lineRule="auto"/>
      </w:pPr>
    </w:p>
  </w:footnote>
  <w:footnote w:id="2">
    <w:p w14:paraId="0645B258" w14:textId="77332578" w:rsidR="0008440C" w:rsidRDefault="0008440C">
      <w:pPr>
        <w:pStyle w:val="FootnoteText"/>
      </w:pPr>
      <w:r>
        <w:rPr>
          <w:rStyle w:val="FootnoteReference"/>
        </w:rPr>
        <w:footnoteRef/>
      </w:r>
      <w:r>
        <w:t xml:space="preserve"> </w:t>
      </w:r>
      <w:bookmarkStart w:id="0" w:name="_Hlk525644962"/>
      <w:r w:rsidR="001A48BD">
        <w:fldChar w:fldCharType="begin"/>
      </w:r>
      <w:r w:rsidR="001A48BD">
        <w:instrText xml:space="preserve"> ADDIN ZOTERO_ITEM CSL_CITATION {"citationID":"WLBZHzVi","properties":{"formattedCitation":"\\uc0\\u8216{}City Witness\\uc0\\u8217{} &lt;http://www.medievalswansea.ac.uk/en/statement/5&gt; [accessed 24 September 2018].","plainCitation":"‘City Witness’ &lt;http://www.medievalswansea.ac.uk/en/statement/5&gt; [accessed 24 September 2018].","noteIndex":1},"citationItems":[{"id":77,"uris":["http://zotero.org/users/local/yZjTXO0d/items/M6I44I2P"],"uri":["http://zotero.org/users/local/yZjTXO0d/items/M6I44I2P"],"itemData":{"id":77,"type":"webpage","title":"City Witness","URL":"http://www.medievalswansea.ac.uk/en/statement/5","accessed":{"date-parts":[["2018",9,24]]}}}],"schema":"https://github.com/citation-style-language/schema/raw/master/csl-citation.json"} </w:instrText>
      </w:r>
      <w:r w:rsidR="001A48BD">
        <w:fldChar w:fldCharType="separate"/>
      </w:r>
      <w:r w:rsidR="001A48BD" w:rsidRPr="00174F7E">
        <w:rPr>
          <w:rFonts w:ascii="Calibri" w:hAnsi="Calibri" w:cs="Calibri"/>
          <w:szCs w:val="24"/>
        </w:rPr>
        <w:t>‘City Witness’</w:t>
      </w:r>
      <w:r w:rsidR="001A48BD">
        <w:rPr>
          <w:rFonts w:ascii="Calibri" w:hAnsi="Calibri" w:cs="Calibri"/>
          <w:szCs w:val="24"/>
        </w:rPr>
        <w:t xml:space="preserve">, William Cragh, Statements, </w:t>
      </w:r>
      <w:r w:rsidR="001A48BD" w:rsidRPr="00174F7E">
        <w:rPr>
          <w:rFonts w:ascii="Calibri" w:hAnsi="Calibri" w:cs="Calibri"/>
          <w:szCs w:val="24"/>
        </w:rPr>
        <w:t xml:space="preserve">http://www.medievalswansea.ac.uk/en/statement/5 [accessed </w:t>
      </w:r>
      <w:r w:rsidR="006F6578">
        <w:rPr>
          <w:rFonts w:ascii="Calibri" w:hAnsi="Calibri" w:cs="Calibri"/>
          <w:szCs w:val="24"/>
        </w:rPr>
        <w:t>19</w:t>
      </w:r>
      <w:r w:rsidR="001A48BD" w:rsidRPr="00174F7E">
        <w:rPr>
          <w:rFonts w:ascii="Calibri" w:hAnsi="Calibri" w:cs="Calibri"/>
          <w:szCs w:val="24"/>
        </w:rPr>
        <w:t xml:space="preserve"> September 2018].</w:t>
      </w:r>
      <w:r w:rsidR="001A48BD">
        <w:fldChar w:fldCharType="end"/>
      </w:r>
      <w:bookmarkEnd w:id="0"/>
    </w:p>
  </w:footnote>
  <w:footnote w:id="3">
    <w:p w14:paraId="0E4B484B" w14:textId="475D466C" w:rsidR="007344C1" w:rsidRDefault="007344C1">
      <w:pPr>
        <w:pStyle w:val="FootnoteText"/>
      </w:pPr>
      <w:r>
        <w:rPr>
          <w:rStyle w:val="FootnoteReference"/>
        </w:rPr>
        <w:footnoteRef/>
      </w:r>
      <w:r w:rsidR="008A088C">
        <w:t xml:space="preserve"> </w:t>
      </w:r>
      <w:r w:rsidR="00A24BF9">
        <w:fldChar w:fldCharType="begin"/>
      </w:r>
      <w:r w:rsidR="00A24BF9">
        <w:instrText xml:space="preserve"> ADDIN ZOTERO_ITEM CSL_CITATION {"citationID":"YvL2g7hd","properties":{"formattedCitation":"\\uc0\\u8216{}The Story / The Twice-Hanged William Cragh | City Witness\\uc0\\u8217{} &lt;http://www.medievalswansea.ac.uk/en/the-story/the-twice-hanged-william-cragh/&gt; [accessed 25 September 2018].","plainCitation":"‘The Story / The Twice-Hanged William Cragh | City Witness’ &lt;http://www.medievalswansea.ac.uk/en/the-story/the-twice-hanged-william-cragh/&gt; [accessed 25 September 2018].","noteIndex":2},"citationItems":[{"id":89,"uris":["http://zotero.org/users/local/yZjTXO0d/items/3KUU93UN"],"uri":["http://zotero.org/users/local/yZjTXO0d/items/3KUU93UN"],"itemData":{"id":89,"type":"webpage","title":"The Story / The Twice-Hanged William Cragh | City Witness","URL":"http://www.medievalswansea.ac.uk/en/the-story/the-twice-hanged-william-cragh/","accessed":{"date-parts":[["2018",9,25]]}}}],"schema":"https://github.com/citation-style-language/schema/raw/master/csl-citation.json"} </w:instrText>
      </w:r>
      <w:r w:rsidR="00A24BF9">
        <w:fldChar w:fldCharType="separate"/>
      </w:r>
      <w:r w:rsidR="00A24BF9" w:rsidRPr="00CB3890">
        <w:rPr>
          <w:rFonts w:ascii="Calibri" w:hAnsi="Calibri" w:cs="Calibri"/>
          <w:szCs w:val="24"/>
        </w:rPr>
        <w:t>‘</w:t>
      </w:r>
      <w:r w:rsidR="0035072B">
        <w:rPr>
          <w:rFonts w:ascii="Calibri" w:hAnsi="Calibri" w:cs="Calibri"/>
          <w:szCs w:val="24"/>
        </w:rPr>
        <w:t xml:space="preserve">City Witness, </w:t>
      </w:r>
      <w:r w:rsidR="00A24BF9" w:rsidRPr="00CB3890">
        <w:rPr>
          <w:rFonts w:ascii="Calibri" w:hAnsi="Calibri" w:cs="Calibri"/>
          <w:szCs w:val="24"/>
        </w:rPr>
        <w:t xml:space="preserve">The Story / The Twice-Hanged William Cragh |’ http://www.medievalswansea.ac.uk/en/the-story/the-twice-hanged-william-cragh/ [accessed </w:t>
      </w:r>
      <w:r w:rsidR="00A24BF9">
        <w:rPr>
          <w:rFonts w:ascii="Calibri" w:hAnsi="Calibri" w:cs="Calibri"/>
          <w:szCs w:val="24"/>
        </w:rPr>
        <w:t>19</w:t>
      </w:r>
      <w:r w:rsidR="00A24BF9" w:rsidRPr="00CB3890">
        <w:rPr>
          <w:rFonts w:ascii="Calibri" w:hAnsi="Calibri" w:cs="Calibri"/>
          <w:szCs w:val="24"/>
        </w:rPr>
        <w:t xml:space="preserve"> September 2018].</w:t>
      </w:r>
      <w:r w:rsidR="00A24BF9">
        <w:fldChar w:fldCharType="end"/>
      </w:r>
    </w:p>
  </w:footnote>
  <w:footnote w:id="4">
    <w:p w14:paraId="4A3081B0" w14:textId="60638861" w:rsidR="00B16938" w:rsidRDefault="00B16938">
      <w:pPr>
        <w:pStyle w:val="FootnoteText"/>
      </w:pPr>
      <w:r>
        <w:rPr>
          <w:rStyle w:val="FootnoteReference"/>
        </w:rPr>
        <w:footnoteRef/>
      </w:r>
      <w:r>
        <w:t xml:space="preserve"> </w:t>
      </w:r>
      <w:r w:rsidR="00835AC7">
        <w:t>Ibid</w:t>
      </w:r>
      <w:r w:rsidR="0035072B">
        <w:t>.</w:t>
      </w:r>
      <w:r w:rsidR="00AE1720">
        <w:t xml:space="preserve"> </w:t>
      </w:r>
    </w:p>
  </w:footnote>
  <w:footnote w:id="5">
    <w:p w14:paraId="761C315F" w14:textId="6573E7B3" w:rsidR="001A48BD" w:rsidRDefault="001A48BD">
      <w:pPr>
        <w:pStyle w:val="FootnoteText"/>
      </w:pPr>
      <w:r>
        <w:rPr>
          <w:rStyle w:val="FootnoteReference"/>
        </w:rPr>
        <w:footnoteRef/>
      </w:r>
      <w:r>
        <w:t xml:space="preserve"> Ibid</w:t>
      </w:r>
      <w:r w:rsidR="0035072B">
        <w:t>.</w:t>
      </w:r>
    </w:p>
  </w:footnote>
  <w:footnote w:id="6">
    <w:p w14:paraId="7DF0149C" w14:textId="2170E997" w:rsidR="00F558EA" w:rsidRPr="00594329" w:rsidRDefault="00F558EA">
      <w:pPr>
        <w:pStyle w:val="FootnoteText"/>
      </w:pPr>
      <w:r>
        <w:rPr>
          <w:rStyle w:val="FootnoteReference"/>
        </w:rPr>
        <w:footnoteRef/>
      </w:r>
      <w:r>
        <w:t xml:space="preserve"> </w:t>
      </w:r>
      <w:bookmarkStart w:id="1" w:name="_Hlk525587583"/>
      <w:r w:rsidR="00AC321A">
        <w:rPr>
          <w:bCs/>
        </w:rPr>
        <w:t>K</w:t>
      </w:r>
      <w:r w:rsidR="009E3E35">
        <w:rPr>
          <w:bCs/>
        </w:rPr>
        <w:t>.</w:t>
      </w:r>
      <w:r w:rsidR="00AC321A">
        <w:rPr>
          <w:bCs/>
        </w:rPr>
        <w:t xml:space="preserve"> Catherine</w:t>
      </w:r>
      <w:r w:rsidR="009E3E35">
        <w:rPr>
          <w:bCs/>
        </w:rPr>
        <w:t>,</w:t>
      </w:r>
      <w:r w:rsidR="009E3E35">
        <w:t xml:space="preserve"> ‘</w:t>
      </w:r>
      <w:r w:rsidR="008858FC" w:rsidRPr="008858FC">
        <w:t>The Noble Steward and Late-Feudal Lordship</w:t>
      </w:r>
      <w:r w:rsidR="008858FC">
        <w:t>’</w:t>
      </w:r>
      <w:r w:rsidR="009B1480">
        <w:t>.</w:t>
      </w:r>
      <w:r w:rsidR="008858FC">
        <w:t xml:space="preserve"> </w:t>
      </w:r>
      <w:r w:rsidR="00594329">
        <w:rPr>
          <w:i/>
        </w:rPr>
        <w:t>JSTOR</w:t>
      </w:r>
      <w:r w:rsidR="00594329">
        <w:t>,</w:t>
      </w:r>
      <w:r w:rsidR="002A7C85">
        <w:t xml:space="preserve"> vol.4</w:t>
      </w:r>
      <w:r w:rsidR="00D55659">
        <w:t>9</w:t>
      </w:r>
      <w:r w:rsidR="002A7C85">
        <w:t xml:space="preserve"> (</w:t>
      </w:r>
      <w:r w:rsidR="003E7DE7">
        <w:t>1986),</w:t>
      </w:r>
      <w:r w:rsidR="00620C57">
        <w:t xml:space="preserve"> </w:t>
      </w:r>
      <w:r w:rsidR="00322CE5">
        <w:t>133-135</w:t>
      </w:r>
      <w:r w:rsidR="003B5E2C">
        <w:t>, p.132.</w:t>
      </w:r>
      <w:bookmarkEnd w:id="1"/>
    </w:p>
  </w:footnote>
  <w:footnote w:id="7">
    <w:p w14:paraId="544FE8DE" w14:textId="630558DB" w:rsidR="000B61D5" w:rsidRDefault="000B61D5" w:rsidP="00381371">
      <w:pPr>
        <w:pStyle w:val="FootnoteText"/>
      </w:pPr>
      <w:r>
        <w:rPr>
          <w:rStyle w:val="FootnoteReference"/>
        </w:rPr>
        <w:footnoteRef/>
      </w:r>
      <w:bookmarkStart w:id="2" w:name="_Hlk525586299"/>
      <w:r>
        <w:t xml:space="preserve"> </w:t>
      </w:r>
      <w:r w:rsidR="00730BF3">
        <w:t>C.A.M. Clarke, (ed),</w:t>
      </w:r>
      <w:r w:rsidR="00730BF3" w:rsidRPr="00730BF3">
        <w:t xml:space="preserve"> </w:t>
      </w:r>
      <w:r w:rsidR="00730BF3" w:rsidRPr="00730BF3">
        <w:rPr>
          <w:i/>
        </w:rPr>
        <w:t>Power, Identity and Miracles on a Medieval Frontier</w:t>
      </w:r>
      <w:r w:rsidR="00460CAD">
        <w:rPr>
          <w:i/>
        </w:rPr>
        <w:t>,</w:t>
      </w:r>
      <w:r w:rsidR="00460CAD">
        <w:t xml:space="preserve"> (Abi</w:t>
      </w:r>
      <w:r w:rsidR="006721C0">
        <w:t>ngdon:Routledge, 2017)</w:t>
      </w:r>
      <w:r w:rsidR="007A0035">
        <w:t>.</w:t>
      </w:r>
      <w:bookmarkEnd w:id="2"/>
      <w:r w:rsidR="00470805">
        <w:t xml:space="preserve">’Witnessing </w:t>
      </w:r>
      <w:r w:rsidR="005B4AC3">
        <w:t>H</w:t>
      </w:r>
      <w:r w:rsidR="00470805">
        <w:t>istory: Per</w:t>
      </w:r>
      <w:r w:rsidR="005B4AC3">
        <w:t xml:space="preserve">spectives on Medieval Swansea and its Cultural Contexts’ </w:t>
      </w:r>
      <w:r w:rsidR="0035072B">
        <w:t>pp.1-17. P14.</w:t>
      </w:r>
    </w:p>
  </w:footnote>
  <w:footnote w:id="8">
    <w:p w14:paraId="2A2C9761" w14:textId="7CA0B290" w:rsidR="001C6060" w:rsidRPr="00764101" w:rsidRDefault="001C6060">
      <w:pPr>
        <w:pStyle w:val="FootnoteText"/>
      </w:pPr>
      <w:r>
        <w:rPr>
          <w:rStyle w:val="FootnoteReference"/>
        </w:rPr>
        <w:footnoteRef/>
      </w:r>
      <w:bookmarkStart w:id="3" w:name="_Hlk525589409"/>
      <w:r w:rsidR="00271025">
        <w:t xml:space="preserve"> </w:t>
      </w:r>
      <w:r w:rsidR="00F26FC4">
        <w:t>W. R. Jones</w:t>
      </w:r>
      <w:r w:rsidR="00C02A6D">
        <w:t>, ‘</w:t>
      </w:r>
      <w:r w:rsidR="00EB0B02" w:rsidRPr="00EB0B02">
        <w:t>The Court of the Verge: The Jurisdiction of the Steward and Marshal of the Household in Later Medieval England</w:t>
      </w:r>
      <w:r w:rsidR="004E75DC">
        <w:t xml:space="preserve">’. </w:t>
      </w:r>
      <w:r w:rsidR="004E75DC">
        <w:rPr>
          <w:i/>
        </w:rPr>
        <w:t xml:space="preserve">JSTOR, </w:t>
      </w:r>
      <w:r w:rsidR="00764101">
        <w:t>vol.10 (1970)</w:t>
      </w:r>
      <w:r w:rsidR="00AE42FD">
        <w:t>, 1-5, p.3.</w:t>
      </w:r>
      <w:bookmarkEnd w:id="3"/>
    </w:p>
  </w:footnote>
  <w:footnote w:id="9">
    <w:p w14:paraId="45DD1BC0" w14:textId="2A8C9E89" w:rsidR="00066908" w:rsidRDefault="00066908">
      <w:pPr>
        <w:pStyle w:val="FootnoteText"/>
      </w:pPr>
      <w:r>
        <w:rPr>
          <w:rStyle w:val="FootnoteReference"/>
        </w:rPr>
        <w:footnoteRef/>
      </w:r>
      <w:r>
        <w:t xml:space="preserve"> Ibid</w:t>
      </w:r>
      <w:r w:rsidR="0035072B">
        <w:t>.</w:t>
      </w:r>
    </w:p>
  </w:footnote>
  <w:footnote w:id="10">
    <w:p w14:paraId="0EE6C7B4" w14:textId="5E9BBD18" w:rsidR="009E73C8" w:rsidRDefault="009E73C8">
      <w:pPr>
        <w:pStyle w:val="FootnoteText"/>
      </w:pPr>
      <w:r>
        <w:rPr>
          <w:rStyle w:val="FootnoteReference"/>
        </w:rPr>
        <w:footnoteRef/>
      </w:r>
      <w:r w:rsidR="008A088C">
        <w:t xml:space="preserve"> </w:t>
      </w:r>
      <w:r w:rsidR="00A24BF9">
        <w:fldChar w:fldCharType="begin"/>
      </w:r>
      <w:r w:rsidR="00A24BF9">
        <w:instrText xml:space="preserve"> ADDIN ZOTERO_ITEM CSL_CITATION {"citationID":"YvL2g7hd","properties":{"formattedCitation":"\\uc0\\u8216{}The Story / The Twice-Hanged William Cragh | City Witness\\uc0\\u8217{} &lt;http://www.medievalswansea.ac.uk/en/the-story/the-twice-hanged-william-cragh/&gt; [accessed 25 September 2018].","plainCitation":"‘The Story / The Twice-Hanged William Cragh | City Witness’ &lt;http://www.medievalswansea.ac.uk/en/the-story/the-twice-hanged-william-cragh/&gt; [accessed 25 September 2018].","noteIndex":2},"citationItems":[{"id":89,"uris":["http://zotero.org/users/local/yZjTXO0d/items/3KUU93UN"],"uri":["http://zotero.org/users/local/yZjTXO0d/items/3KUU93UN"],"itemData":{"id":89,"type":"webpage","title":"The Story / The Twice-Hanged William Cragh | City Witness","URL":"http://www.medievalswansea.ac.uk/en/the-story/the-twice-hanged-william-cragh/","accessed":{"date-parts":[["2018",9,25]]}}}],"schema":"https://github.com/citation-style-language/schema/raw/master/csl-citation.json"} </w:instrText>
      </w:r>
      <w:r w:rsidR="00A24BF9">
        <w:fldChar w:fldCharType="separate"/>
      </w:r>
      <w:r w:rsidR="00A24BF9" w:rsidRPr="00CB3890">
        <w:rPr>
          <w:rFonts w:ascii="Calibri" w:hAnsi="Calibri" w:cs="Calibri"/>
          <w:szCs w:val="24"/>
        </w:rPr>
        <w:t>‘The Story / The Twice-Hanged William Cragh | City Witness’</w:t>
      </w:r>
      <w:r w:rsidR="0035072B">
        <w:rPr>
          <w:rFonts w:ascii="Calibri" w:hAnsi="Calibri" w:cs="Calibri"/>
          <w:szCs w:val="24"/>
        </w:rPr>
        <w:t>.</w:t>
      </w:r>
      <w:r w:rsidR="00A24BF9" w:rsidRPr="00CB3890">
        <w:rPr>
          <w:rFonts w:ascii="Calibri" w:hAnsi="Calibri" w:cs="Calibri"/>
          <w:szCs w:val="24"/>
        </w:rPr>
        <w:t xml:space="preserve"> http://www.medievalswansea.ac.uk/en/the-story/the-twice-hanged-william-cragh/</w:t>
      </w:r>
      <w:r w:rsidR="0035072B">
        <w:rPr>
          <w:rFonts w:ascii="Calibri" w:hAnsi="Calibri" w:cs="Calibri"/>
          <w:szCs w:val="24"/>
        </w:rPr>
        <w:t xml:space="preserve"> </w:t>
      </w:r>
      <w:r w:rsidR="00A24BF9" w:rsidRPr="00CB3890">
        <w:rPr>
          <w:rFonts w:ascii="Calibri" w:hAnsi="Calibri" w:cs="Calibri"/>
          <w:szCs w:val="24"/>
        </w:rPr>
        <w:t xml:space="preserve">[accessed </w:t>
      </w:r>
      <w:r w:rsidR="00A24BF9">
        <w:rPr>
          <w:rFonts w:ascii="Calibri" w:hAnsi="Calibri" w:cs="Calibri"/>
          <w:szCs w:val="24"/>
        </w:rPr>
        <w:t>19</w:t>
      </w:r>
      <w:r w:rsidR="00A24BF9" w:rsidRPr="00CB3890">
        <w:rPr>
          <w:rFonts w:ascii="Calibri" w:hAnsi="Calibri" w:cs="Calibri"/>
          <w:szCs w:val="24"/>
        </w:rPr>
        <w:t xml:space="preserve"> September 2018].</w:t>
      </w:r>
      <w:r w:rsidR="00A24BF9">
        <w:fldChar w:fldCharType="end"/>
      </w:r>
    </w:p>
  </w:footnote>
  <w:footnote w:id="11">
    <w:p w14:paraId="07B36580" w14:textId="03F54E6A" w:rsidR="008732BA" w:rsidRDefault="008732BA">
      <w:pPr>
        <w:pStyle w:val="FootnoteText"/>
      </w:pPr>
      <w:r>
        <w:rPr>
          <w:rStyle w:val="FootnoteReference"/>
        </w:rPr>
        <w:footnoteRef/>
      </w:r>
      <w:r>
        <w:t xml:space="preserve"> </w:t>
      </w:r>
      <w:r w:rsidR="00B17C46">
        <w:fldChar w:fldCharType="begin"/>
      </w:r>
      <w:r w:rsidR="00B17C46">
        <w:instrText xml:space="preserve"> ADDIN ZOTERO_ITEM CSL_CITATION {"citationID":"WLBZHzVi","properties":{"formattedCitation":"\\uc0\\u8216{}City Witness\\uc0\\u8217{} &lt;http://www.medievalswansea.ac.uk/en/statement/5&gt; [accessed 24 September 2018].","plainCitation":"‘City Witness’ &lt;http://www.medievalswansea.ac.uk/en/statement/5&gt; [accessed 24 September 2018].","noteIndex":1},"citationItems":[{"id":77,"uris":["http://zotero.org/users/local/yZjTXO0d/items/M6I44I2P"],"uri":["http://zotero.org/users/local/yZjTXO0d/items/M6I44I2P"],"itemData":{"id":77,"type":"webpage","title":"City Witness","URL":"http://www.medievalswansea.ac.uk/en/statement/5","accessed":{"date-parts":[["2018",9,24]]}}}],"schema":"https://github.com/citation-style-language/schema/raw/master/csl-citation.json"} </w:instrText>
      </w:r>
      <w:r w:rsidR="00B17C46">
        <w:fldChar w:fldCharType="separate"/>
      </w:r>
      <w:r w:rsidR="00B17C46" w:rsidRPr="00174F7E">
        <w:rPr>
          <w:rFonts w:ascii="Calibri" w:hAnsi="Calibri" w:cs="Calibri"/>
          <w:szCs w:val="24"/>
        </w:rPr>
        <w:t>‘</w:t>
      </w:r>
      <w:bookmarkStart w:id="4" w:name="_Hlk525645051"/>
      <w:r w:rsidR="00B17C46" w:rsidRPr="00174F7E">
        <w:rPr>
          <w:rFonts w:ascii="Calibri" w:hAnsi="Calibri" w:cs="Calibri"/>
          <w:szCs w:val="24"/>
        </w:rPr>
        <w:t>City Witness’</w:t>
      </w:r>
      <w:r w:rsidR="00B17C46">
        <w:rPr>
          <w:rFonts w:ascii="Calibri" w:hAnsi="Calibri" w:cs="Calibri"/>
          <w:szCs w:val="24"/>
        </w:rPr>
        <w:t xml:space="preserve">, John of Baggeham, Statements, </w:t>
      </w:r>
      <w:r w:rsidR="00B17C46" w:rsidRPr="00174F7E">
        <w:rPr>
          <w:rFonts w:ascii="Calibri" w:hAnsi="Calibri" w:cs="Calibri"/>
          <w:szCs w:val="24"/>
        </w:rPr>
        <w:t>http://www.medievalswansea.ac.uk/en/statement/</w:t>
      </w:r>
      <w:r w:rsidR="00A24BF9">
        <w:rPr>
          <w:rFonts w:ascii="Calibri" w:hAnsi="Calibri" w:cs="Calibri"/>
          <w:szCs w:val="24"/>
        </w:rPr>
        <w:t>7</w:t>
      </w:r>
      <w:r w:rsidR="00B17C46" w:rsidRPr="00174F7E">
        <w:rPr>
          <w:rFonts w:ascii="Calibri" w:hAnsi="Calibri" w:cs="Calibri"/>
          <w:szCs w:val="24"/>
        </w:rPr>
        <w:t xml:space="preserve"> [accessed </w:t>
      </w:r>
      <w:r w:rsidR="00B17C46">
        <w:rPr>
          <w:rFonts w:ascii="Calibri" w:hAnsi="Calibri" w:cs="Calibri"/>
          <w:szCs w:val="24"/>
        </w:rPr>
        <w:t>19</w:t>
      </w:r>
      <w:r w:rsidR="00B17C46" w:rsidRPr="00174F7E">
        <w:rPr>
          <w:rFonts w:ascii="Calibri" w:hAnsi="Calibri" w:cs="Calibri"/>
          <w:szCs w:val="24"/>
        </w:rPr>
        <w:t xml:space="preserve"> September 2018].</w:t>
      </w:r>
      <w:bookmarkEnd w:id="4"/>
      <w:r w:rsidR="00B17C46">
        <w:fldChar w:fldCharType="end"/>
      </w:r>
    </w:p>
  </w:footnote>
  <w:footnote w:id="12">
    <w:p w14:paraId="32FB5F6E" w14:textId="1B08E28F" w:rsidR="00E00BAB" w:rsidRPr="004504B4" w:rsidRDefault="00E00BAB">
      <w:pPr>
        <w:pStyle w:val="FootnoteText"/>
      </w:pPr>
      <w:r>
        <w:rPr>
          <w:rStyle w:val="FootnoteReference"/>
        </w:rPr>
        <w:footnoteRef/>
      </w:r>
      <w:r>
        <w:t xml:space="preserve"> </w:t>
      </w:r>
      <w:bookmarkStart w:id="5" w:name="_Hlk525587446"/>
      <w:r w:rsidR="0014727F">
        <w:t>R. Bartlett</w:t>
      </w:r>
      <w:r w:rsidR="00AA6A3E">
        <w:t>,</w:t>
      </w:r>
      <w:r w:rsidR="004504B4">
        <w:t xml:space="preserve"> </w:t>
      </w:r>
      <w:r w:rsidR="004504B4" w:rsidRPr="004504B4">
        <w:rPr>
          <w:i/>
        </w:rPr>
        <w:t>The Hanged Man: A Story of Miracle, Memory, and Colonialism in the Middle Ages</w:t>
      </w:r>
      <w:r w:rsidR="00473A97">
        <w:t>, (</w:t>
      </w:r>
      <w:r w:rsidR="005A0E3C">
        <w:t>New Jersey</w:t>
      </w:r>
      <w:r w:rsidR="00DD27F9">
        <w:t>: Princeton University Press</w:t>
      </w:r>
      <w:r w:rsidR="00C62600">
        <w:t>,2004)</w:t>
      </w:r>
      <w:r w:rsidR="005401CF">
        <w:t>.</w:t>
      </w:r>
      <w:bookmarkEnd w:id="5"/>
    </w:p>
  </w:footnote>
  <w:footnote w:id="13">
    <w:p w14:paraId="5DE3BABC" w14:textId="04FC63CF" w:rsidR="009170D9" w:rsidRPr="00D32153" w:rsidRDefault="009170D9">
      <w:pPr>
        <w:pStyle w:val="FootnoteText"/>
        <w:rPr>
          <w:i/>
        </w:rPr>
      </w:pPr>
      <w:r>
        <w:rPr>
          <w:rStyle w:val="FootnoteReference"/>
        </w:rPr>
        <w:footnoteRef/>
      </w:r>
      <w:r>
        <w:t xml:space="preserve"> </w:t>
      </w:r>
      <w:r w:rsidR="007A64CE" w:rsidRPr="007A64CE">
        <w:t>J</w:t>
      </w:r>
      <w:r w:rsidR="007A64CE">
        <w:t xml:space="preserve">. </w:t>
      </w:r>
      <w:r w:rsidR="007A64CE" w:rsidRPr="007A64CE">
        <w:t>Given</w:t>
      </w:r>
      <w:r w:rsidR="007A64CE">
        <w:t xml:space="preserve">, </w:t>
      </w:r>
      <w:r w:rsidR="00514499">
        <w:t xml:space="preserve">(review), </w:t>
      </w:r>
      <w:r w:rsidR="00F5253A">
        <w:t>‘</w:t>
      </w:r>
      <w:r w:rsidR="00F5253A" w:rsidRPr="00F5253A">
        <w:rPr>
          <w:i/>
          <w:iCs/>
        </w:rPr>
        <w:t>The Hanged Man: A Story of Miracle, Memory, and Colonialism in the Middle Ages</w:t>
      </w:r>
      <w:r w:rsidR="00F5253A" w:rsidRPr="00F5253A">
        <w:t> by Robert Bartlett</w:t>
      </w:r>
      <w:r w:rsidR="00F5253A">
        <w:t>’</w:t>
      </w:r>
      <w:r w:rsidR="00D32153">
        <w:t xml:space="preserve">. </w:t>
      </w:r>
      <w:r w:rsidR="00D32153">
        <w:rPr>
          <w:i/>
        </w:rPr>
        <w:t xml:space="preserve">JSTOR, vol.80 </w:t>
      </w:r>
      <w:r w:rsidR="00DE7FA8">
        <w:rPr>
          <w:i/>
        </w:rPr>
        <w:t>(2005)</w:t>
      </w:r>
      <w:r w:rsidR="00895845">
        <w:rPr>
          <w:i/>
        </w:rPr>
        <w:t>, 510-512, p</w:t>
      </w:r>
      <w:r w:rsidR="006D683D">
        <w:rPr>
          <w:i/>
        </w:rPr>
        <w:t>.512.</w:t>
      </w:r>
    </w:p>
  </w:footnote>
  <w:footnote w:id="14">
    <w:p w14:paraId="4D6C6F5E" w14:textId="19FCFE91" w:rsidR="007F38AB" w:rsidRDefault="007F38AB">
      <w:pPr>
        <w:pStyle w:val="FootnoteText"/>
      </w:pPr>
      <w:r>
        <w:rPr>
          <w:rStyle w:val="FootnoteReference"/>
        </w:rPr>
        <w:footnoteRef/>
      </w:r>
      <w:r>
        <w:t xml:space="preserve"> </w:t>
      </w:r>
      <w:r w:rsidR="00B17C46" w:rsidRPr="00174F7E">
        <w:rPr>
          <w:rFonts w:ascii="Calibri" w:hAnsi="Calibri" w:cs="Calibri"/>
          <w:szCs w:val="24"/>
        </w:rPr>
        <w:t>City Witness’</w:t>
      </w:r>
      <w:r w:rsidR="00B17C46">
        <w:rPr>
          <w:rFonts w:ascii="Calibri" w:hAnsi="Calibri" w:cs="Calibri"/>
          <w:szCs w:val="24"/>
        </w:rPr>
        <w:t xml:space="preserve">, John of Baggeham, Statements, </w:t>
      </w:r>
      <w:r w:rsidR="00B17C46" w:rsidRPr="00174F7E">
        <w:rPr>
          <w:rFonts w:ascii="Calibri" w:hAnsi="Calibri" w:cs="Calibri"/>
          <w:szCs w:val="24"/>
        </w:rPr>
        <w:t>http://www.medievalswansea.ac.uk/en/statement/</w:t>
      </w:r>
      <w:r w:rsidR="00A24BF9">
        <w:rPr>
          <w:rFonts w:ascii="Calibri" w:hAnsi="Calibri" w:cs="Calibri"/>
          <w:szCs w:val="24"/>
        </w:rPr>
        <w:t>7</w:t>
      </w:r>
      <w:r w:rsidR="00B17C46" w:rsidRPr="00174F7E">
        <w:rPr>
          <w:rFonts w:ascii="Calibri" w:hAnsi="Calibri" w:cs="Calibri"/>
          <w:szCs w:val="24"/>
        </w:rPr>
        <w:t xml:space="preserve"> [accessed </w:t>
      </w:r>
      <w:r w:rsidR="00B17C46">
        <w:rPr>
          <w:rFonts w:ascii="Calibri" w:hAnsi="Calibri" w:cs="Calibri"/>
          <w:szCs w:val="24"/>
        </w:rPr>
        <w:t>19</w:t>
      </w:r>
      <w:r w:rsidR="00B17C46" w:rsidRPr="00174F7E">
        <w:rPr>
          <w:rFonts w:ascii="Calibri" w:hAnsi="Calibri" w:cs="Calibri"/>
          <w:szCs w:val="24"/>
        </w:rPr>
        <w:t xml:space="preserve"> September 2018].</w:t>
      </w:r>
    </w:p>
  </w:footnote>
  <w:footnote w:id="15">
    <w:p w14:paraId="3472977C" w14:textId="6FAAC5CF" w:rsidR="00C50030" w:rsidRDefault="00C50030">
      <w:pPr>
        <w:pStyle w:val="FootnoteText"/>
      </w:pPr>
      <w:r>
        <w:rPr>
          <w:rStyle w:val="FootnoteReference"/>
        </w:rPr>
        <w:footnoteRef/>
      </w:r>
      <w:r>
        <w:t xml:space="preserve"> </w:t>
      </w:r>
      <w:r w:rsidR="00B17C46">
        <w:t>Ibid</w:t>
      </w:r>
      <w:r w:rsidR="0035072B">
        <w:t>.</w:t>
      </w:r>
    </w:p>
  </w:footnote>
  <w:footnote w:id="16">
    <w:p w14:paraId="7D40765F" w14:textId="05738074" w:rsidR="002B3F92" w:rsidRDefault="002B3F92">
      <w:pPr>
        <w:pStyle w:val="FootnoteText"/>
      </w:pPr>
      <w:r>
        <w:rPr>
          <w:rStyle w:val="FootnoteReference"/>
        </w:rPr>
        <w:footnoteRef/>
      </w:r>
      <w:r>
        <w:t xml:space="preserve"> </w:t>
      </w:r>
      <w:r w:rsidR="00D94FC8">
        <w:t>Ibid</w:t>
      </w:r>
      <w:r w:rsidR="0035072B">
        <w:t>.</w:t>
      </w:r>
    </w:p>
  </w:footnote>
  <w:footnote w:id="17">
    <w:p w14:paraId="32EB89AF" w14:textId="3B138522" w:rsidR="009A3A73" w:rsidRDefault="009A3A73">
      <w:pPr>
        <w:pStyle w:val="FootnoteText"/>
      </w:pPr>
      <w:r>
        <w:rPr>
          <w:rStyle w:val="FootnoteReference"/>
        </w:rPr>
        <w:footnoteRef/>
      </w:r>
      <w:r>
        <w:t xml:space="preserve"> </w:t>
      </w:r>
      <w:r w:rsidR="00D94FC8">
        <w:t>Ibid</w:t>
      </w:r>
      <w:r w:rsidR="0035072B">
        <w:t>.</w:t>
      </w:r>
    </w:p>
  </w:footnote>
  <w:footnote w:id="18">
    <w:p w14:paraId="0F7EE4D9" w14:textId="76E73C85" w:rsidR="00912571" w:rsidRDefault="00912571">
      <w:pPr>
        <w:pStyle w:val="FootnoteText"/>
      </w:pPr>
      <w:r>
        <w:rPr>
          <w:rStyle w:val="FootnoteReference"/>
        </w:rPr>
        <w:footnoteRef/>
      </w:r>
      <w:r>
        <w:t xml:space="preserve"> </w:t>
      </w:r>
      <w:r w:rsidR="00D94FC8">
        <w:t>Ibid</w:t>
      </w:r>
      <w:r w:rsidR="0035072B">
        <w:t>.</w:t>
      </w:r>
    </w:p>
  </w:footnote>
  <w:footnote w:id="19">
    <w:p w14:paraId="182215CD" w14:textId="2009ABFC" w:rsidR="00B57694" w:rsidRDefault="00B57694">
      <w:pPr>
        <w:pStyle w:val="FootnoteText"/>
      </w:pPr>
      <w:r>
        <w:rPr>
          <w:rStyle w:val="FootnoteReference"/>
        </w:rPr>
        <w:footnoteRef/>
      </w:r>
      <w:r>
        <w:t xml:space="preserve"> </w:t>
      </w:r>
      <w:r w:rsidR="00D94FC8">
        <w:t>Ibid</w:t>
      </w:r>
      <w:r w:rsidR="0035072B">
        <w:t>.</w:t>
      </w:r>
    </w:p>
  </w:footnote>
  <w:footnote w:id="20">
    <w:p w14:paraId="123CF026" w14:textId="6EEE605C" w:rsidR="0050493C" w:rsidRPr="00C77FBB" w:rsidRDefault="0050493C">
      <w:pPr>
        <w:pStyle w:val="FootnoteText"/>
      </w:pPr>
      <w:r>
        <w:rPr>
          <w:rStyle w:val="FootnoteReference"/>
        </w:rPr>
        <w:footnoteRef/>
      </w:r>
      <w:r>
        <w:t xml:space="preserve"> </w:t>
      </w:r>
      <w:bookmarkStart w:id="6" w:name="_Hlk525586627"/>
      <w:r w:rsidR="00E73734">
        <w:t>Clarke, (ed),</w:t>
      </w:r>
      <w:r w:rsidR="00E73734" w:rsidRPr="00730BF3">
        <w:t xml:space="preserve"> </w:t>
      </w:r>
      <w:r w:rsidR="00E73734" w:rsidRPr="00730BF3">
        <w:rPr>
          <w:i/>
        </w:rPr>
        <w:t>Power, Identity and Miracles on a Medieval Frontier</w:t>
      </w:r>
      <w:r w:rsidR="00E73734">
        <w:rPr>
          <w:i/>
        </w:rPr>
        <w:t>,</w:t>
      </w:r>
      <w:r w:rsidR="0035072B">
        <w:rPr>
          <w:i/>
        </w:rPr>
        <w:t xml:space="preserve"> </w:t>
      </w:r>
      <w:r w:rsidR="0035072B">
        <w:t>p14.</w:t>
      </w:r>
      <w:r w:rsidR="00E73734">
        <w:t xml:space="preserve"> </w:t>
      </w:r>
      <w:bookmarkEnd w:id="6"/>
    </w:p>
  </w:footnote>
  <w:footnote w:id="21">
    <w:p w14:paraId="3C582C3B" w14:textId="2E17AB27" w:rsidR="00557D97" w:rsidRPr="00C77FBB" w:rsidRDefault="00557D97">
      <w:pPr>
        <w:pStyle w:val="FootnoteText"/>
      </w:pPr>
      <w:r>
        <w:rPr>
          <w:rStyle w:val="FootnoteReference"/>
        </w:rPr>
        <w:footnoteRef/>
      </w:r>
      <w:r>
        <w:t xml:space="preserve"> </w:t>
      </w:r>
      <w:r w:rsidR="00C77FBB">
        <w:t>Ibid</w:t>
      </w:r>
      <w:r w:rsidR="0035072B">
        <w:t>.</w:t>
      </w:r>
    </w:p>
  </w:footnote>
  <w:footnote w:id="22">
    <w:p w14:paraId="68503E4A" w14:textId="3ADA32E6" w:rsidR="006C0C92" w:rsidRDefault="006C0C92">
      <w:pPr>
        <w:pStyle w:val="FootnoteText"/>
      </w:pPr>
      <w:r>
        <w:rPr>
          <w:rStyle w:val="FootnoteReference"/>
        </w:rPr>
        <w:footnoteRef/>
      </w:r>
      <w:r>
        <w:t xml:space="preserve"> </w:t>
      </w:r>
      <w:r w:rsidR="0035072B">
        <w:t>‘</w:t>
      </w:r>
      <w:r w:rsidR="00B17C46" w:rsidRPr="00174F7E">
        <w:rPr>
          <w:rFonts w:ascii="Calibri" w:hAnsi="Calibri" w:cs="Calibri"/>
          <w:szCs w:val="24"/>
        </w:rPr>
        <w:t>City Witness’</w:t>
      </w:r>
      <w:r w:rsidR="00B17C46">
        <w:rPr>
          <w:rFonts w:ascii="Calibri" w:hAnsi="Calibri" w:cs="Calibri"/>
          <w:szCs w:val="24"/>
        </w:rPr>
        <w:t xml:space="preserve">, Mary de Briouze, Statements, </w:t>
      </w:r>
      <w:r w:rsidR="00B17C46" w:rsidRPr="00174F7E">
        <w:rPr>
          <w:rFonts w:ascii="Calibri" w:hAnsi="Calibri" w:cs="Calibri"/>
          <w:szCs w:val="24"/>
        </w:rPr>
        <w:t>http://www.medievalswansea.ac.uk/en/statement/</w:t>
      </w:r>
      <w:r w:rsidR="00B17C46">
        <w:rPr>
          <w:rFonts w:ascii="Calibri" w:hAnsi="Calibri" w:cs="Calibri"/>
          <w:szCs w:val="24"/>
        </w:rPr>
        <w:t>2</w:t>
      </w:r>
      <w:r w:rsidR="00B17C46" w:rsidRPr="00174F7E">
        <w:rPr>
          <w:rFonts w:ascii="Calibri" w:hAnsi="Calibri" w:cs="Calibri"/>
          <w:szCs w:val="24"/>
        </w:rPr>
        <w:t xml:space="preserve"> [accessed </w:t>
      </w:r>
      <w:r w:rsidR="00B17C46">
        <w:rPr>
          <w:rFonts w:ascii="Calibri" w:hAnsi="Calibri" w:cs="Calibri"/>
          <w:szCs w:val="24"/>
        </w:rPr>
        <w:t>19</w:t>
      </w:r>
      <w:r w:rsidR="00B17C46" w:rsidRPr="00174F7E">
        <w:rPr>
          <w:rFonts w:ascii="Calibri" w:hAnsi="Calibri" w:cs="Calibri"/>
          <w:szCs w:val="24"/>
        </w:rPr>
        <w:t xml:space="preserve"> September 2018].</w:t>
      </w:r>
    </w:p>
  </w:footnote>
  <w:footnote w:id="23">
    <w:p w14:paraId="0EB1CCF8" w14:textId="2437ED59" w:rsidR="008D68B5" w:rsidRDefault="008D68B5">
      <w:pPr>
        <w:pStyle w:val="FootnoteText"/>
      </w:pPr>
      <w:r>
        <w:rPr>
          <w:rStyle w:val="FootnoteReference"/>
        </w:rPr>
        <w:footnoteRef/>
      </w:r>
      <w:r>
        <w:t xml:space="preserve"> </w:t>
      </w:r>
      <w:bookmarkStart w:id="7" w:name="_Hlk525587827"/>
      <w:r w:rsidR="00546B4E">
        <w:t>Clarke, (ed),</w:t>
      </w:r>
      <w:r w:rsidR="00546B4E" w:rsidRPr="00730BF3">
        <w:t xml:space="preserve"> </w:t>
      </w:r>
      <w:r w:rsidR="00546B4E" w:rsidRPr="00730BF3">
        <w:rPr>
          <w:i/>
        </w:rPr>
        <w:t>Power, Identity and Miracles on a Medieval Frontier</w:t>
      </w:r>
      <w:r w:rsidR="00546B4E">
        <w:rPr>
          <w:i/>
        </w:rPr>
        <w:t>,</w:t>
      </w:r>
      <w:bookmarkEnd w:id="7"/>
      <w:r w:rsidR="0035072B">
        <w:t xml:space="preserve"> p.14.</w:t>
      </w:r>
    </w:p>
  </w:footnote>
  <w:footnote w:id="24">
    <w:p w14:paraId="17939629" w14:textId="5B1315A3" w:rsidR="00A71B05" w:rsidRDefault="00A71B05">
      <w:pPr>
        <w:pStyle w:val="FootnoteText"/>
      </w:pPr>
      <w:r>
        <w:rPr>
          <w:rStyle w:val="FootnoteReference"/>
        </w:rPr>
        <w:footnoteRef/>
      </w:r>
      <w:r>
        <w:t xml:space="preserve"> </w:t>
      </w:r>
      <w:r w:rsidR="00A24BF9" w:rsidRPr="00174F7E">
        <w:rPr>
          <w:rFonts w:ascii="Calibri" w:hAnsi="Calibri" w:cs="Calibri"/>
          <w:szCs w:val="24"/>
        </w:rPr>
        <w:t>City Witness’</w:t>
      </w:r>
      <w:r w:rsidR="00A24BF9">
        <w:rPr>
          <w:rFonts w:ascii="Calibri" w:hAnsi="Calibri" w:cs="Calibri"/>
          <w:szCs w:val="24"/>
        </w:rPr>
        <w:t>,</w:t>
      </w:r>
      <w:r w:rsidR="00A24BF9" w:rsidRPr="00A24BF9">
        <w:t xml:space="preserve"> </w:t>
      </w:r>
      <w:r w:rsidR="00A24BF9" w:rsidRPr="00A24BF9">
        <w:rPr>
          <w:rFonts w:ascii="Calibri" w:hAnsi="Calibri" w:cs="Calibri"/>
          <w:szCs w:val="24"/>
        </w:rPr>
        <w:t>William of Codineston</w:t>
      </w:r>
      <w:r w:rsidR="00A24BF9">
        <w:rPr>
          <w:rFonts w:ascii="Calibri" w:hAnsi="Calibri" w:cs="Calibri"/>
          <w:szCs w:val="24"/>
        </w:rPr>
        <w:t xml:space="preserve">, Statements, </w:t>
      </w:r>
      <w:r w:rsidR="00A24BF9" w:rsidRPr="00174F7E">
        <w:rPr>
          <w:rFonts w:ascii="Calibri" w:hAnsi="Calibri" w:cs="Calibri"/>
          <w:szCs w:val="24"/>
        </w:rPr>
        <w:t>http://www.medievalswansea.ac.uk/en/statement/</w:t>
      </w:r>
      <w:r w:rsidR="00A24BF9">
        <w:rPr>
          <w:rFonts w:ascii="Calibri" w:hAnsi="Calibri" w:cs="Calibri"/>
          <w:szCs w:val="24"/>
        </w:rPr>
        <w:t>4</w:t>
      </w:r>
      <w:r w:rsidR="00A24BF9" w:rsidRPr="00174F7E">
        <w:rPr>
          <w:rFonts w:ascii="Calibri" w:hAnsi="Calibri" w:cs="Calibri"/>
          <w:szCs w:val="24"/>
        </w:rPr>
        <w:t xml:space="preserve"> [accessed </w:t>
      </w:r>
      <w:r w:rsidR="00A24BF9">
        <w:rPr>
          <w:rFonts w:ascii="Calibri" w:hAnsi="Calibri" w:cs="Calibri"/>
          <w:szCs w:val="24"/>
        </w:rPr>
        <w:t>21</w:t>
      </w:r>
      <w:r w:rsidR="00A24BF9" w:rsidRPr="00174F7E">
        <w:rPr>
          <w:rFonts w:ascii="Calibri" w:hAnsi="Calibri" w:cs="Calibri"/>
          <w:szCs w:val="24"/>
        </w:rPr>
        <w:t xml:space="preserve"> September 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F6D7B2" w14:textId="34EBA54F" w:rsidR="006E2166" w:rsidRPr="006E2166" w:rsidRDefault="006E2166">
    <w:pPr>
      <w:pStyle w:val="Header"/>
      <w:rPr>
        <w:rFonts w:asciiTheme="majorHAnsi" w:hAnsiTheme="majorHAnsi" w:cstheme="majorHAnsi"/>
      </w:rPr>
    </w:pPr>
    <w:r>
      <w:rPr>
        <w:rFonts w:asciiTheme="majorHAnsi" w:hAnsiTheme="majorHAnsi" w:cstheme="majorHAnsi"/>
      </w:rPr>
      <w:t xml:space="preserve">Lee Perkins </w:t>
    </w:r>
    <w:r>
      <w:rPr>
        <w:rFonts w:asciiTheme="majorHAnsi" w:hAnsiTheme="majorHAnsi" w:cstheme="majorHAnsi"/>
      </w:rPr>
      <w:tab/>
      <w:t>Medieval Studies</w:t>
    </w:r>
    <w:r>
      <w:rPr>
        <w:rFonts w:asciiTheme="majorHAnsi" w:hAnsiTheme="majorHAnsi" w:cstheme="majorHAnsi"/>
      </w:rPr>
      <w:tab/>
      <w:t>1711094</w:t>
    </w:r>
    <w:r>
      <w:rPr>
        <w:rFonts w:asciiTheme="majorHAnsi" w:hAnsiTheme="majorHAnsi" w:cstheme="majorHAnsi"/>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C449F"/>
    <w:multiLevelType w:val="hybridMultilevel"/>
    <w:tmpl w:val="A7D2D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450A22"/>
    <w:multiLevelType w:val="hybridMultilevel"/>
    <w:tmpl w:val="B3E602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166"/>
    <w:rsid w:val="000012FA"/>
    <w:rsid w:val="000050CE"/>
    <w:rsid w:val="0001200C"/>
    <w:rsid w:val="0001262B"/>
    <w:rsid w:val="00013CBD"/>
    <w:rsid w:val="00013D37"/>
    <w:rsid w:val="00014C15"/>
    <w:rsid w:val="00015A38"/>
    <w:rsid w:val="000205E2"/>
    <w:rsid w:val="00022843"/>
    <w:rsid w:val="00024558"/>
    <w:rsid w:val="000264A2"/>
    <w:rsid w:val="00033286"/>
    <w:rsid w:val="00034BC0"/>
    <w:rsid w:val="00046BD1"/>
    <w:rsid w:val="00047F87"/>
    <w:rsid w:val="000542B1"/>
    <w:rsid w:val="00062BCC"/>
    <w:rsid w:val="00064029"/>
    <w:rsid w:val="00066908"/>
    <w:rsid w:val="00080787"/>
    <w:rsid w:val="000836DD"/>
    <w:rsid w:val="00083919"/>
    <w:rsid w:val="00084237"/>
    <w:rsid w:val="0008440C"/>
    <w:rsid w:val="00090685"/>
    <w:rsid w:val="00093A86"/>
    <w:rsid w:val="000A040A"/>
    <w:rsid w:val="000B61D5"/>
    <w:rsid w:val="000B66AA"/>
    <w:rsid w:val="000C59F3"/>
    <w:rsid w:val="000E2B76"/>
    <w:rsid w:val="000F1946"/>
    <w:rsid w:val="000F2787"/>
    <w:rsid w:val="000F71F8"/>
    <w:rsid w:val="0010390A"/>
    <w:rsid w:val="00107091"/>
    <w:rsid w:val="0011149C"/>
    <w:rsid w:val="00115E43"/>
    <w:rsid w:val="0012110F"/>
    <w:rsid w:val="001465C8"/>
    <w:rsid w:val="0014727F"/>
    <w:rsid w:val="00147537"/>
    <w:rsid w:val="0015374E"/>
    <w:rsid w:val="0017133C"/>
    <w:rsid w:val="00172BD9"/>
    <w:rsid w:val="001804E5"/>
    <w:rsid w:val="001846D2"/>
    <w:rsid w:val="001A48BD"/>
    <w:rsid w:val="001A4CFF"/>
    <w:rsid w:val="001B1134"/>
    <w:rsid w:val="001B14D4"/>
    <w:rsid w:val="001B273E"/>
    <w:rsid w:val="001B32A6"/>
    <w:rsid w:val="001B39AF"/>
    <w:rsid w:val="001B3BCA"/>
    <w:rsid w:val="001C0A8E"/>
    <w:rsid w:val="001C1147"/>
    <w:rsid w:val="001C29C2"/>
    <w:rsid w:val="001C6060"/>
    <w:rsid w:val="001D26B3"/>
    <w:rsid w:val="001E05F7"/>
    <w:rsid w:val="00207CAB"/>
    <w:rsid w:val="00215311"/>
    <w:rsid w:val="00217E9A"/>
    <w:rsid w:val="00220330"/>
    <w:rsid w:val="002253E0"/>
    <w:rsid w:val="00225D93"/>
    <w:rsid w:val="00236075"/>
    <w:rsid w:val="00246356"/>
    <w:rsid w:val="00265D87"/>
    <w:rsid w:val="00271025"/>
    <w:rsid w:val="0027243C"/>
    <w:rsid w:val="0028357C"/>
    <w:rsid w:val="00291D16"/>
    <w:rsid w:val="00294F83"/>
    <w:rsid w:val="002A7C85"/>
    <w:rsid w:val="002B39D9"/>
    <w:rsid w:val="002B3F92"/>
    <w:rsid w:val="002C15BC"/>
    <w:rsid w:val="002C219B"/>
    <w:rsid w:val="002C5FD3"/>
    <w:rsid w:val="002E3CE2"/>
    <w:rsid w:val="00303AFF"/>
    <w:rsid w:val="0031389D"/>
    <w:rsid w:val="00320232"/>
    <w:rsid w:val="00322CE5"/>
    <w:rsid w:val="003321D4"/>
    <w:rsid w:val="0033241C"/>
    <w:rsid w:val="00336B26"/>
    <w:rsid w:val="00337E51"/>
    <w:rsid w:val="00340531"/>
    <w:rsid w:val="0035072B"/>
    <w:rsid w:val="0035165E"/>
    <w:rsid w:val="00351B9B"/>
    <w:rsid w:val="00352411"/>
    <w:rsid w:val="0036303F"/>
    <w:rsid w:val="00381371"/>
    <w:rsid w:val="0038628B"/>
    <w:rsid w:val="003906EA"/>
    <w:rsid w:val="00391B68"/>
    <w:rsid w:val="00391F44"/>
    <w:rsid w:val="003932AD"/>
    <w:rsid w:val="0039742E"/>
    <w:rsid w:val="003A6228"/>
    <w:rsid w:val="003B05FB"/>
    <w:rsid w:val="003B0D79"/>
    <w:rsid w:val="003B5E2C"/>
    <w:rsid w:val="003B66D1"/>
    <w:rsid w:val="003C4170"/>
    <w:rsid w:val="003D3CAC"/>
    <w:rsid w:val="003D4968"/>
    <w:rsid w:val="003D52DB"/>
    <w:rsid w:val="003E0621"/>
    <w:rsid w:val="003E5A64"/>
    <w:rsid w:val="003E5AF2"/>
    <w:rsid w:val="003E61AA"/>
    <w:rsid w:val="003E7DE7"/>
    <w:rsid w:val="0040103A"/>
    <w:rsid w:val="00406CCB"/>
    <w:rsid w:val="00406D45"/>
    <w:rsid w:val="00413A12"/>
    <w:rsid w:val="0042052E"/>
    <w:rsid w:val="0042465A"/>
    <w:rsid w:val="00425938"/>
    <w:rsid w:val="0042694D"/>
    <w:rsid w:val="0042730C"/>
    <w:rsid w:val="00433A5A"/>
    <w:rsid w:val="004376A1"/>
    <w:rsid w:val="004504B4"/>
    <w:rsid w:val="00453C3A"/>
    <w:rsid w:val="00453F18"/>
    <w:rsid w:val="00460CAD"/>
    <w:rsid w:val="00466286"/>
    <w:rsid w:val="004673D7"/>
    <w:rsid w:val="00470805"/>
    <w:rsid w:val="00473A97"/>
    <w:rsid w:val="00474066"/>
    <w:rsid w:val="0048073A"/>
    <w:rsid w:val="004835AA"/>
    <w:rsid w:val="00484361"/>
    <w:rsid w:val="0048750B"/>
    <w:rsid w:val="0049577C"/>
    <w:rsid w:val="004A14E6"/>
    <w:rsid w:val="004A4102"/>
    <w:rsid w:val="004B57F0"/>
    <w:rsid w:val="004C1A97"/>
    <w:rsid w:val="004D6CD4"/>
    <w:rsid w:val="004E14E0"/>
    <w:rsid w:val="004E3664"/>
    <w:rsid w:val="004E541B"/>
    <w:rsid w:val="004E75DC"/>
    <w:rsid w:val="004F0443"/>
    <w:rsid w:val="004F64D6"/>
    <w:rsid w:val="005032A9"/>
    <w:rsid w:val="0050493C"/>
    <w:rsid w:val="00505C5D"/>
    <w:rsid w:val="005063E5"/>
    <w:rsid w:val="00514499"/>
    <w:rsid w:val="005177A7"/>
    <w:rsid w:val="005401CF"/>
    <w:rsid w:val="0054635A"/>
    <w:rsid w:val="00546B4E"/>
    <w:rsid w:val="005538BA"/>
    <w:rsid w:val="00555C06"/>
    <w:rsid w:val="00557D97"/>
    <w:rsid w:val="0056098A"/>
    <w:rsid w:val="00565E19"/>
    <w:rsid w:val="00566D00"/>
    <w:rsid w:val="0057039C"/>
    <w:rsid w:val="005736C3"/>
    <w:rsid w:val="0057498B"/>
    <w:rsid w:val="00581FDF"/>
    <w:rsid w:val="0058589A"/>
    <w:rsid w:val="0059288D"/>
    <w:rsid w:val="00594329"/>
    <w:rsid w:val="005A0E3C"/>
    <w:rsid w:val="005A135D"/>
    <w:rsid w:val="005A18B0"/>
    <w:rsid w:val="005B4AC3"/>
    <w:rsid w:val="005C746B"/>
    <w:rsid w:val="005D08A1"/>
    <w:rsid w:val="005D4C9C"/>
    <w:rsid w:val="005D52C4"/>
    <w:rsid w:val="005F317F"/>
    <w:rsid w:val="00604C43"/>
    <w:rsid w:val="0060639D"/>
    <w:rsid w:val="00606DC4"/>
    <w:rsid w:val="00610EAC"/>
    <w:rsid w:val="00615338"/>
    <w:rsid w:val="00620C57"/>
    <w:rsid w:val="006348E8"/>
    <w:rsid w:val="006524EB"/>
    <w:rsid w:val="00663AD2"/>
    <w:rsid w:val="00666A42"/>
    <w:rsid w:val="006721C0"/>
    <w:rsid w:val="0068574C"/>
    <w:rsid w:val="00685FA5"/>
    <w:rsid w:val="00693E45"/>
    <w:rsid w:val="006A1F02"/>
    <w:rsid w:val="006C0C92"/>
    <w:rsid w:val="006C2C80"/>
    <w:rsid w:val="006D683D"/>
    <w:rsid w:val="006D78F7"/>
    <w:rsid w:val="006E2166"/>
    <w:rsid w:val="006F410B"/>
    <w:rsid w:val="006F4DBE"/>
    <w:rsid w:val="006F52EB"/>
    <w:rsid w:val="006F6578"/>
    <w:rsid w:val="007026F9"/>
    <w:rsid w:val="00704A51"/>
    <w:rsid w:val="00706330"/>
    <w:rsid w:val="00726966"/>
    <w:rsid w:val="00730BF3"/>
    <w:rsid w:val="007344C1"/>
    <w:rsid w:val="0074221D"/>
    <w:rsid w:val="007461E0"/>
    <w:rsid w:val="00750C69"/>
    <w:rsid w:val="00756960"/>
    <w:rsid w:val="00764101"/>
    <w:rsid w:val="00795603"/>
    <w:rsid w:val="007A0035"/>
    <w:rsid w:val="007A1FB9"/>
    <w:rsid w:val="007A64CE"/>
    <w:rsid w:val="007A6FF1"/>
    <w:rsid w:val="007B276D"/>
    <w:rsid w:val="007B4179"/>
    <w:rsid w:val="007C35BA"/>
    <w:rsid w:val="007D2DEF"/>
    <w:rsid w:val="007D7CBC"/>
    <w:rsid w:val="007D7CEA"/>
    <w:rsid w:val="007F1B1B"/>
    <w:rsid w:val="007F38AB"/>
    <w:rsid w:val="007F5700"/>
    <w:rsid w:val="007F7423"/>
    <w:rsid w:val="008009EE"/>
    <w:rsid w:val="0082197F"/>
    <w:rsid w:val="00822081"/>
    <w:rsid w:val="008248BA"/>
    <w:rsid w:val="00827A28"/>
    <w:rsid w:val="00835AC7"/>
    <w:rsid w:val="008422C6"/>
    <w:rsid w:val="0084335A"/>
    <w:rsid w:val="00845204"/>
    <w:rsid w:val="00845C1C"/>
    <w:rsid w:val="00846E01"/>
    <w:rsid w:val="00862833"/>
    <w:rsid w:val="00866D1F"/>
    <w:rsid w:val="00867007"/>
    <w:rsid w:val="0087124F"/>
    <w:rsid w:val="00871687"/>
    <w:rsid w:val="0087272D"/>
    <w:rsid w:val="008732BA"/>
    <w:rsid w:val="0087418A"/>
    <w:rsid w:val="008858FC"/>
    <w:rsid w:val="008870DC"/>
    <w:rsid w:val="00895845"/>
    <w:rsid w:val="008A088C"/>
    <w:rsid w:val="008A2144"/>
    <w:rsid w:val="008A3E1E"/>
    <w:rsid w:val="008B0540"/>
    <w:rsid w:val="008B177F"/>
    <w:rsid w:val="008B32F5"/>
    <w:rsid w:val="008D68B5"/>
    <w:rsid w:val="008E41BB"/>
    <w:rsid w:val="008E7B51"/>
    <w:rsid w:val="008F1FC9"/>
    <w:rsid w:val="008F502D"/>
    <w:rsid w:val="008F6818"/>
    <w:rsid w:val="008F768D"/>
    <w:rsid w:val="009032AC"/>
    <w:rsid w:val="00912571"/>
    <w:rsid w:val="009145BA"/>
    <w:rsid w:val="009170D9"/>
    <w:rsid w:val="00930E82"/>
    <w:rsid w:val="00931916"/>
    <w:rsid w:val="00933186"/>
    <w:rsid w:val="00941AEB"/>
    <w:rsid w:val="0094404A"/>
    <w:rsid w:val="00947896"/>
    <w:rsid w:val="00951ACF"/>
    <w:rsid w:val="009621E3"/>
    <w:rsid w:val="009662AB"/>
    <w:rsid w:val="00967564"/>
    <w:rsid w:val="009805B2"/>
    <w:rsid w:val="00982D3F"/>
    <w:rsid w:val="009878E5"/>
    <w:rsid w:val="009A3A73"/>
    <w:rsid w:val="009A4442"/>
    <w:rsid w:val="009B1480"/>
    <w:rsid w:val="009B226C"/>
    <w:rsid w:val="009B7C23"/>
    <w:rsid w:val="009C118E"/>
    <w:rsid w:val="009C74F9"/>
    <w:rsid w:val="009D0FF8"/>
    <w:rsid w:val="009D3B0D"/>
    <w:rsid w:val="009E01EC"/>
    <w:rsid w:val="009E1034"/>
    <w:rsid w:val="009E3E35"/>
    <w:rsid w:val="009E73C8"/>
    <w:rsid w:val="009E77B3"/>
    <w:rsid w:val="009E7CCC"/>
    <w:rsid w:val="009F24B5"/>
    <w:rsid w:val="00A1605C"/>
    <w:rsid w:val="00A160DF"/>
    <w:rsid w:val="00A24BF9"/>
    <w:rsid w:val="00A26D14"/>
    <w:rsid w:val="00A30F92"/>
    <w:rsid w:val="00A31E4D"/>
    <w:rsid w:val="00A4333B"/>
    <w:rsid w:val="00A449D0"/>
    <w:rsid w:val="00A4622D"/>
    <w:rsid w:val="00A51FA1"/>
    <w:rsid w:val="00A53BB2"/>
    <w:rsid w:val="00A60974"/>
    <w:rsid w:val="00A619B0"/>
    <w:rsid w:val="00A65036"/>
    <w:rsid w:val="00A66215"/>
    <w:rsid w:val="00A677B3"/>
    <w:rsid w:val="00A71B05"/>
    <w:rsid w:val="00A73DA8"/>
    <w:rsid w:val="00A73EC3"/>
    <w:rsid w:val="00A76480"/>
    <w:rsid w:val="00A7673D"/>
    <w:rsid w:val="00A9032C"/>
    <w:rsid w:val="00A91B1D"/>
    <w:rsid w:val="00A9500C"/>
    <w:rsid w:val="00AA6A3E"/>
    <w:rsid w:val="00AB3E49"/>
    <w:rsid w:val="00AC321A"/>
    <w:rsid w:val="00AD6656"/>
    <w:rsid w:val="00AE1720"/>
    <w:rsid w:val="00AE42FD"/>
    <w:rsid w:val="00AE61E4"/>
    <w:rsid w:val="00B0335A"/>
    <w:rsid w:val="00B03C85"/>
    <w:rsid w:val="00B12682"/>
    <w:rsid w:val="00B15884"/>
    <w:rsid w:val="00B16938"/>
    <w:rsid w:val="00B16F1E"/>
    <w:rsid w:val="00B17C46"/>
    <w:rsid w:val="00B25028"/>
    <w:rsid w:val="00B36822"/>
    <w:rsid w:val="00B36DAE"/>
    <w:rsid w:val="00B441CC"/>
    <w:rsid w:val="00B47E58"/>
    <w:rsid w:val="00B57694"/>
    <w:rsid w:val="00B670EF"/>
    <w:rsid w:val="00B71D66"/>
    <w:rsid w:val="00B747D7"/>
    <w:rsid w:val="00B86F29"/>
    <w:rsid w:val="00BB571F"/>
    <w:rsid w:val="00BD0170"/>
    <w:rsid w:val="00BD166B"/>
    <w:rsid w:val="00BD2DF1"/>
    <w:rsid w:val="00BD3DBB"/>
    <w:rsid w:val="00BD5CFD"/>
    <w:rsid w:val="00BE01F8"/>
    <w:rsid w:val="00BE085B"/>
    <w:rsid w:val="00BE4F37"/>
    <w:rsid w:val="00BF24A6"/>
    <w:rsid w:val="00BF5BBA"/>
    <w:rsid w:val="00C02A6D"/>
    <w:rsid w:val="00C04CD0"/>
    <w:rsid w:val="00C103C8"/>
    <w:rsid w:val="00C127C0"/>
    <w:rsid w:val="00C13C12"/>
    <w:rsid w:val="00C237B1"/>
    <w:rsid w:val="00C31451"/>
    <w:rsid w:val="00C3482C"/>
    <w:rsid w:val="00C414CE"/>
    <w:rsid w:val="00C461A7"/>
    <w:rsid w:val="00C50030"/>
    <w:rsid w:val="00C522C1"/>
    <w:rsid w:val="00C5396A"/>
    <w:rsid w:val="00C60519"/>
    <w:rsid w:val="00C62600"/>
    <w:rsid w:val="00C72445"/>
    <w:rsid w:val="00C770F1"/>
    <w:rsid w:val="00C77FBB"/>
    <w:rsid w:val="00C9112C"/>
    <w:rsid w:val="00C943E8"/>
    <w:rsid w:val="00CA1B5E"/>
    <w:rsid w:val="00CA6A27"/>
    <w:rsid w:val="00CB3290"/>
    <w:rsid w:val="00CC1DC4"/>
    <w:rsid w:val="00CC77E7"/>
    <w:rsid w:val="00CD57AE"/>
    <w:rsid w:val="00CD675E"/>
    <w:rsid w:val="00CE2FE0"/>
    <w:rsid w:val="00CF1634"/>
    <w:rsid w:val="00CF1D82"/>
    <w:rsid w:val="00D1133B"/>
    <w:rsid w:val="00D17DA5"/>
    <w:rsid w:val="00D21A17"/>
    <w:rsid w:val="00D222DD"/>
    <w:rsid w:val="00D22B6F"/>
    <w:rsid w:val="00D2421F"/>
    <w:rsid w:val="00D25CCF"/>
    <w:rsid w:val="00D2720E"/>
    <w:rsid w:val="00D3079B"/>
    <w:rsid w:val="00D32153"/>
    <w:rsid w:val="00D467E9"/>
    <w:rsid w:val="00D46EA9"/>
    <w:rsid w:val="00D52942"/>
    <w:rsid w:val="00D55659"/>
    <w:rsid w:val="00D5749E"/>
    <w:rsid w:val="00D7404C"/>
    <w:rsid w:val="00D94FC8"/>
    <w:rsid w:val="00D95AF8"/>
    <w:rsid w:val="00DB512E"/>
    <w:rsid w:val="00DB57E7"/>
    <w:rsid w:val="00DC13DE"/>
    <w:rsid w:val="00DC3C87"/>
    <w:rsid w:val="00DD27F9"/>
    <w:rsid w:val="00DD2B64"/>
    <w:rsid w:val="00DE2C6C"/>
    <w:rsid w:val="00DE316B"/>
    <w:rsid w:val="00DE7BA3"/>
    <w:rsid w:val="00DE7FA8"/>
    <w:rsid w:val="00DF2D27"/>
    <w:rsid w:val="00DF59CD"/>
    <w:rsid w:val="00DF6187"/>
    <w:rsid w:val="00DF6983"/>
    <w:rsid w:val="00DF6D70"/>
    <w:rsid w:val="00E00BAB"/>
    <w:rsid w:val="00E0295D"/>
    <w:rsid w:val="00E17B89"/>
    <w:rsid w:val="00E25FD9"/>
    <w:rsid w:val="00E26DF9"/>
    <w:rsid w:val="00E421C1"/>
    <w:rsid w:val="00E44BFC"/>
    <w:rsid w:val="00E548D9"/>
    <w:rsid w:val="00E55E60"/>
    <w:rsid w:val="00E5658A"/>
    <w:rsid w:val="00E601C7"/>
    <w:rsid w:val="00E616AB"/>
    <w:rsid w:val="00E73734"/>
    <w:rsid w:val="00E744A1"/>
    <w:rsid w:val="00E75553"/>
    <w:rsid w:val="00E85177"/>
    <w:rsid w:val="00E957C2"/>
    <w:rsid w:val="00E97A93"/>
    <w:rsid w:val="00EB0B02"/>
    <w:rsid w:val="00EB21D7"/>
    <w:rsid w:val="00EB38E2"/>
    <w:rsid w:val="00EB7479"/>
    <w:rsid w:val="00EB7949"/>
    <w:rsid w:val="00EC1E4E"/>
    <w:rsid w:val="00EC2918"/>
    <w:rsid w:val="00ED0E6E"/>
    <w:rsid w:val="00ED40B7"/>
    <w:rsid w:val="00ED5701"/>
    <w:rsid w:val="00ED651B"/>
    <w:rsid w:val="00EE3E6C"/>
    <w:rsid w:val="00EE4878"/>
    <w:rsid w:val="00EE7AAD"/>
    <w:rsid w:val="00EF0128"/>
    <w:rsid w:val="00EF5661"/>
    <w:rsid w:val="00EF77E8"/>
    <w:rsid w:val="00F11112"/>
    <w:rsid w:val="00F11270"/>
    <w:rsid w:val="00F138FE"/>
    <w:rsid w:val="00F1643F"/>
    <w:rsid w:val="00F22187"/>
    <w:rsid w:val="00F223FF"/>
    <w:rsid w:val="00F26492"/>
    <w:rsid w:val="00F26FC4"/>
    <w:rsid w:val="00F47F50"/>
    <w:rsid w:val="00F5253A"/>
    <w:rsid w:val="00F53726"/>
    <w:rsid w:val="00F558EA"/>
    <w:rsid w:val="00F6021D"/>
    <w:rsid w:val="00F63DDE"/>
    <w:rsid w:val="00F67A32"/>
    <w:rsid w:val="00F731C0"/>
    <w:rsid w:val="00F74930"/>
    <w:rsid w:val="00F7771E"/>
    <w:rsid w:val="00F77D82"/>
    <w:rsid w:val="00FB2474"/>
    <w:rsid w:val="00FB3325"/>
    <w:rsid w:val="00FC3151"/>
    <w:rsid w:val="00FD01D1"/>
    <w:rsid w:val="00FD4EDE"/>
    <w:rsid w:val="00FE3A16"/>
    <w:rsid w:val="00FE58FD"/>
    <w:rsid w:val="00FF4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C0678"/>
  <w15:chartTrackingRefBased/>
  <w15:docId w15:val="{00F02C80-439F-4EC6-B3BF-598D7AFB4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pacing w:val="20"/>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69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21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166"/>
  </w:style>
  <w:style w:type="paragraph" w:styleId="Footer">
    <w:name w:val="footer"/>
    <w:basedOn w:val="Normal"/>
    <w:link w:val="FooterChar"/>
    <w:uiPriority w:val="99"/>
    <w:unhideWhenUsed/>
    <w:rsid w:val="006E21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166"/>
  </w:style>
  <w:style w:type="paragraph" w:styleId="ListParagraph">
    <w:name w:val="List Paragraph"/>
    <w:basedOn w:val="Normal"/>
    <w:uiPriority w:val="34"/>
    <w:qFormat/>
    <w:rsid w:val="006E2166"/>
    <w:pPr>
      <w:ind w:left="720"/>
      <w:contextualSpacing/>
    </w:pPr>
  </w:style>
  <w:style w:type="paragraph" w:styleId="FootnoteText">
    <w:name w:val="footnote text"/>
    <w:basedOn w:val="Normal"/>
    <w:link w:val="FootnoteTextChar"/>
    <w:uiPriority w:val="99"/>
    <w:unhideWhenUsed/>
    <w:rsid w:val="006E2166"/>
    <w:pPr>
      <w:spacing w:after="0" w:line="240" w:lineRule="auto"/>
    </w:pPr>
  </w:style>
  <w:style w:type="character" w:customStyle="1" w:styleId="FootnoteTextChar">
    <w:name w:val="Footnote Text Char"/>
    <w:basedOn w:val="DefaultParagraphFont"/>
    <w:link w:val="FootnoteText"/>
    <w:uiPriority w:val="99"/>
    <w:rsid w:val="006E2166"/>
    <w:rPr>
      <w:sz w:val="20"/>
      <w:szCs w:val="20"/>
    </w:rPr>
  </w:style>
  <w:style w:type="character" w:styleId="FootnoteReference">
    <w:name w:val="footnote reference"/>
    <w:basedOn w:val="DefaultParagraphFont"/>
    <w:uiPriority w:val="99"/>
    <w:semiHidden/>
    <w:unhideWhenUsed/>
    <w:rsid w:val="006E2166"/>
    <w:rPr>
      <w:vertAlign w:val="superscript"/>
    </w:rPr>
  </w:style>
  <w:style w:type="character" w:customStyle="1" w:styleId="Heading1Char">
    <w:name w:val="Heading 1 Char"/>
    <w:basedOn w:val="DefaultParagraphFont"/>
    <w:link w:val="Heading1"/>
    <w:uiPriority w:val="9"/>
    <w:rsid w:val="0075696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72445"/>
    <w:rPr>
      <w:color w:val="0563C1" w:themeColor="hyperlink"/>
      <w:u w:val="single"/>
    </w:rPr>
  </w:style>
  <w:style w:type="character" w:styleId="UnresolvedMention">
    <w:name w:val="Unresolved Mention"/>
    <w:basedOn w:val="DefaultParagraphFont"/>
    <w:uiPriority w:val="99"/>
    <w:semiHidden/>
    <w:unhideWhenUsed/>
    <w:rsid w:val="00C72445"/>
    <w:rPr>
      <w:color w:val="605E5C"/>
      <w:shd w:val="clear" w:color="auto" w:fill="E1DFDD"/>
    </w:rPr>
  </w:style>
  <w:style w:type="paragraph" w:styleId="Revision">
    <w:name w:val="Revision"/>
    <w:hidden/>
    <w:uiPriority w:val="99"/>
    <w:semiHidden/>
    <w:rsid w:val="006F4DBE"/>
    <w:pPr>
      <w:spacing w:after="0" w:line="240" w:lineRule="auto"/>
    </w:pPr>
  </w:style>
  <w:style w:type="paragraph" w:styleId="BalloonText">
    <w:name w:val="Balloon Text"/>
    <w:basedOn w:val="Normal"/>
    <w:link w:val="BalloonTextChar"/>
    <w:uiPriority w:val="99"/>
    <w:semiHidden/>
    <w:unhideWhenUsed/>
    <w:rsid w:val="006F4D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4DB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0554771">
      <w:bodyDiv w:val="1"/>
      <w:marLeft w:val="0"/>
      <w:marRight w:val="0"/>
      <w:marTop w:val="0"/>
      <w:marBottom w:val="0"/>
      <w:divBdr>
        <w:top w:val="none" w:sz="0" w:space="0" w:color="auto"/>
        <w:left w:val="none" w:sz="0" w:space="0" w:color="auto"/>
        <w:bottom w:val="none" w:sz="0" w:space="0" w:color="auto"/>
        <w:right w:val="none" w:sz="0" w:space="0" w:color="auto"/>
      </w:divBdr>
      <w:divsChild>
        <w:div w:id="1174489286">
          <w:marLeft w:val="0"/>
          <w:marRight w:val="0"/>
          <w:marTop w:val="0"/>
          <w:marBottom w:val="0"/>
          <w:divBdr>
            <w:top w:val="none" w:sz="0" w:space="0" w:color="auto"/>
            <w:left w:val="none" w:sz="0" w:space="0" w:color="auto"/>
            <w:bottom w:val="none" w:sz="0" w:space="0" w:color="auto"/>
            <w:right w:val="none" w:sz="0" w:space="0" w:color="auto"/>
          </w:divBdr>
          <w:divsChild>
            <w:div w:id="88815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dievalswansea.ac.uk/en/the-story/the-twice-hanged-william-crag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09B8CA-B5F3-4527-9209-605B5150F5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TotalTime>
  <Pages>4</Pages>
  <Words>924</Words>
  <Characters>5271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perkins</dc:creator>
  <cp:keywords/>
  <dc:description/>
  <cp:lastModifiedBy>lee perkins</cp:lastModifiedBy>
  <cp:revision>5</cp:revision>
  <cp:lastPrinted>2018-09-26T12:14:00Z</cp:lastPrinted>
  <dcterms:created xsi:type="dcterms:W3CDTF">2018-09-27T08:37:00Z</dcterms:created>
  <dcterms:modified xsi:type="dcterms:W3CDTF">2018-09-27T17:57:00Z</dcterms:modified>
</cp:coreProperties>
</file>