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E3901A" w14:textId="77777777" w:rsidR="00B671E6" w:rsidRDefault="00727F92" w:rsidP="00B671E6">
      <w:pPr>
        <w:spacing w:line="360" w:lineRule="auto"/>
        <w:rPr>
          <w:rFonts w:ascii="Arial" w:eastAsia="Calibri" w:hAnsi="Arial" w:cs="Arial"/>
          <w:b/>
          <w:bCs/>
          <w:kern w:val="2"/>
          <w14:ligatures w14:val="standardContextual"/>
        </w:rPr>
      </w:pPr>
      <w:r w:rsidRPr="002438DF">
        <w:rPr>
          <w:rFonts w:ascii="Arial" w:eastAsia="Calibri" w:hAnsi="Arial" w:cs="Arial"/>
          <w:b/>
          <w:bCs/>
          <w:kern w:val="2"/>
          <w14:ligatures w14:val="standardContextual"/>
        </w:rPr>
        <w:br w:type="page"/>
      </w:r>
    </w:p>
    <w:p w14:paraId="4EFCF4D2" w14:textId="77777777" w:rsidR="00B671E6" w:rsidRDefault="00B671E6" w:rsidP="00B671E6">
      <w:pPr>
        <w:spacing w:line="360" w:lineRule="auto"/>
        <w:rPr>
          <w:rFonts w:ascii="Arial" w:eastAsia="Calibri" w:hAnsi="Arial" w:cs="Arial"/>
          <w:b/>
          <w:bCs/>
          <w:kern w:val="2"/>
          <w14:ligatures w14:val="standardContextual"/>
        </w:rPr>
      </w:pPr>
    </w:p>
    <w:p w14:paraId="5E2B6C43" w14:textId="77777777" w:rsidR="00B671E6" w:rsidRDefault="00B671E6" w:rsidP="00C4078D">
      <w:pPr>
        <w:spacing w:after="0" w:line="360" w:lineRule="auto"/>
        <w:rPr>
          <w:rFonts w:ascii="Arial" w:eastAsia="Calibri" w:hAnsi="Arial" w:cs="Arial"/>
          <w:b/>
          <w:bCs/>
          <w:kern w:val="2"/>
          <w14:ligatures w14:val="standardContextual"/>
        </w:rPr>
      </w:pPr>
    </w:p>
    <w:p w14:paraId="726B0BD8" w14:textId="77777777" w:rsidR="00EE2A14" w:rsidRDefault="00EE2A14" w:rsidP="00C4078D">
      <w:pPr>
        <w:spacing w:after="0" w:line="360" w:lineRule="auto"/>
        <w:rPr>
          <w:rFonts w:ascii="Arial" w:eastAsia="Calibri" w:hAnsi="Arial" w:cs="Arial"/>
          <w:b/>
          <w:bCs/>
          <w:kern w:val="2"/>
          <w14:ligatures w14:val="standardContextual"/>
        </w:rPr>
      </w:pPr>
    </w:p>
    <w:p w14:paraId="45596858" w14:textId="77777777" w:rsidR="00EE2A14" w:rsidRDefault="00EE2A14" w:rsidP="00C4078D">
      <w:pPr>
        <w:spacing w:after="0" w:line="360" w:lineRule="auto"/>
        <w:rPr>
          <w:rFonts w:ascii="Arial" w:eastAsia="Calibri" w:hAnsi="Arial" w:cs="Arial"/>
          <w:b/>
          <w:bCs/>
          <w:kern w:val="2"/>
          <w14:ligatures w14:val="standardContextual"/>
        </w:rPr>
      </w:pPr>
    </w:p>
    <w:p w14:paraId="5B488285" w14:textId="77777777" w:rsidR="00EE2A14" w:rsidRDefault="00EE2A14" w:rsidP="00C4078D">
      <w:pPr>
        <w:spacing w:after="0" w:line="360" w:lineRule="auto"/>
        <w:rPr>
          <w:rFonts w:ascii="Arial" w:eastAsia="Calibri" w:hAnsi="Arial" w:cs="Arial"/>
          <w:b/>
          <w:bCs/>
          <w:kern w:val="2"/>
          <w14:ligatures w14:val="standardContextual"/>
        </w:rPr>
      </w:pPr>
    </w:p>
    <w:p w14:paraId="15236F49" w14:textId="77777777" w:rsidR="00EE2A14" w:rsidRPr="00FB3060" w:rsidRDefault="00EE2A14" w:rsidP="00EE2A14">
      <w:pPr>
        <w:spacing w:after="0" w:line="360" w:lineRule="auto"/>
        <w:jc w:val="center"/>
        <w:rPr>
          <w:rFonts w:ascii="Arial" w:hAnsi="Arial" w:cs="Arial"/>
          <w:sz w:val="32"/>
          <w:szCs w:val="32"/>
        </w:rPr>
      </w:pPr>
      <w:r w:rsidRPr="00FB3060">
        <w:rPr>
          <w:rFonts w:ascii="Arial" w:hAnsi="Arial" w:cs="Arial"/>
          <w:noProof/>
          <w:sz w:val="32"/>
          <w:szCs w:val="32"/>
        </w:rPr>
        <w:drawing>
          <wp:inline distT="0" distB="0" distL="0" distR="0" wp14:anchorId="52AA68A3" wp14:editId="6E7D230F">
            <wp:extent cx="3208020" cy="1432560"/>
            <wp:effectExtent l="0" t="0" r="0" b="0"/>
            <wp:docPr id="70749348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493488"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8020" cy="1432560"/>
                    </a:xfrm>
                    <a:prstGeom prst="rect">
                      <a:avLst/>
                    </a:prstGeom>
                    <a:noFill/>
                    <a:ln>
                      <a:noFill/>
                    </a:ln>
                  </pic:spPr>
                </pic:pic>
              </a:graphicData>
            </a:graphic>
          </wp:inline>
        </w:drawing>
      </w:r>
    </w:p>
    <w:p w14:paraId="0B710B14" w14:textId="77777777" w:rsidR="00EE2A14" w:rsidRPr="00FB3060" w:rsidRDefault="00EE2A14" w:rsidP="00EE2A14">
      <w:pPr>
        <w:spacing w:after="0" w:line="360" w:lineRule="auto"/>
        <w:jc w:val="center"/>
        <w:rPr>
          <w:rFonts w:ascii="Arial" w:eastAsia="Arial" w:hAnsi="Arial" w:cs="Arial"/>
          <w:b/>
          <w:bCs/>
          <w:sz w:val="32"/>
          <w:szCs w:val="32"/>
        </w:rPr>
      </w:pPr>
    </w:p>
    <w:p w14:paraId="0AC2C3A7" w14:textId="77777777" w:rsidR="00EE2A14" w:rsidRPr="00FB3060" w:rsidRDefault="00EE2A14" w:rsidP="00EE2A14">
      <w:pPr>
        <w:spacing w:after="0" w:line="360" w:lineRule="auto"/>
        <w:jc w:val="center"/>
        <w:rPr>
          <w:rFonts w:ascii="Arial" w:eastAsia="Arial" w:hAnsi="Arial" w:cs="Arial"/>
          <w:sz w:val="32"/>
          <w:szCs w:val="32"/>
        </w:rPr>
      </w:pPr>
      <w:r w:rsidRPr="00FB3060">
        <w:rPr>
          <w:rFonts w:ascii="Arial" w:eastAsia="Arial" w:hAnsi="Arial" w:cs="Arial"/>
          <w:b/>
          <w:bCs/>
          <w:sz w:val="32"/>
          <w:szCs w:val="32"/>
        </w:rPr>
        <w:t>STUDENT NAME: SHARON BARNETT</w:t>
      </w:r>
    </w:p>
    <w:p w14:paraId="6CD898C9" w14:textId="77777777" w:rsidR="00EE2A14" w:rsidRPr="00FB3060" w:rsidRDefault="00EE2A14" w:rsidP="00EE2A14">
      <w:pPr>
        <w:spacing w:after="0" w:line="360" w:lineRule="auto"/>
        <w:jc w:val="center"/>
        <w:rPr>
          <w:rFonts w:ascii="Arial" w:hAnsi="Arial" w:cs="Arial"/>
          <w:sz w:val="32"/>
          <w:szCs w:val="32"/>
        </w:rPr>
      </w:pPr>
      <w:r w:rsidRPr="00FB3060">
        <w:rPr>
          <w:rFonts w:ascii="Arial" w:hAnsi="Arial" w:cs="Arial"/>
          <w:b/>
          <w:bCs/>
          <w:sz w:val="32"/>
          <w:szCs w:val="32"/>
        </w:rPr>
        <w:t xml:space="preserve">STUDENT ID: </w:t>
      </w:r>
      <w:hyperlink r:id="rId9" w:history="1">
        <w:r w:rsidRPr="00FB3060">
          <w:rPr>
            <w:rStyle w:val="Hyperlink"/>
            <w:rFonts w:ascii="Arial" w:hAnsi="Arial" w:cs="Arial"/>
            <w:b/>
            <w:bCs/>
            <w:color w:val="28235D"/>
            <w:sz w:val="32"/>
            <w:szCs w:val="32"/>
            <w:shd w:val="clear" w:color="auto" w:fill="FFFFFF"/>
          </w:rPr>
          <w:t>2217515</w:t>
        </w:r>
      </w:hyperlink>
    </w:p>
    <w:p w14:paraId="4C6A3CEC" w14:textId="77777777" w:rsidR="00EE2A14" w:rsidRPr="00FB3060" w:rsidRDefault="00EE2A14" w:rsidP="00EE2A14">
      <w:pPr>
        <w:spacing w:line="480" w:lineRule="auto"/>
        <w:jc w:val="center"/>
        <w:rPr>
          <w:rFonts w:ascii="Arial" w:hAnsi="Arial" w:cs="Arial"/>
          <w:b/>
          <w:bCs/>
          <w:sz w:val="32"/>
          <w:szCs w:val="32"/>
        </w:rPr>
      </w:pPr>
      <w:r w:rsidRPr="00FB3060">
        <w:rPr>
          <w:rFonts w:ascii="Arial" w:hAnsi="Arial" w:cs="Arial"/>
          <w:b/>
          <w:bCs/>
          <w:sz w:val="32"/>
          <w:szCs w:val="32"/>
        </w:rPr>
        <w:t>Course: BSc (Hons) Health and Social Care</w:t>
      </w:r>
    </w:p>
    <w:p w14:paraId="22B004C6" w14:textId="7CA9F174" w:rsidR="00EE2A14" w:rsidRPr="00EE2A14" w:rsidRDefault="00EE2A14" w:rsidP="00EE2A14">
      <w:pPr>
        <w:spacing w:line="480" w:lineRule="auto"/>
        <w:jc w:val="center"/>
        <w:rPr>
          <w:rFonts w:ascii="Arial" w:hAnsi="Arial" w:cs="Arial"/>
          <w:b/>
          <w:bCs/>
          <w:sz w:val="32"/>
          <w:szCs w:val="32"/>
        </w:rPr>
      </w:pPr>
      <w:r w:rsidRPr="00FB3060">
        <w:rPr>
          <w:rFonts w:ascii="Arial" w:hAnsi="Arial" w:cs="Arial"/>
          <w:b/>
          <w:bCs/>
          <w:sz w:val="32"/>
          <w:szCs w:val="32"/>
        </w:rPr>
        <w:t>MODULE NAME</w:t>
      </w:r>
      <w:r w:rsidRPr="00EE2A14">
        <w:rPr>
          <w:rFonts w:ascii="Arial" w:hAnsi="Arial" w:cs="Arial"/>
          <w:b/>
          <w:bCs/>
          <w:sz w:val="32"/>
          <w:szCs w:val="32"/>
        </w:rPr>
        <w:t xml:space="preserve">: Health, Wellbeing and Sustainable Development </w:t>
      </w:r>
    </w:p>
    <w:p w14:paraId="55B3EE01" w14:textId="1FBD02B7" w:rsidR="00EE2A14" w:rsidRPr="00FB3060" w:rsidRDefault="00EE2A14" w:rsidP="00EE2A14">
      <w:pPr>
        <w:spacing w:line="480" w:lineRule="auto"/>
        <w:jc w:val="center"/>
        <w:rPr>
          <w:rFonts w:ascii="Arial" w:hAnsi="Arial" w:cs="Arial"/>
          <w:b/>
          <w:bCs/>
          <w:sz w:val="32"/>
          <w:szCs w:val="32"/>
        </w:rPr>
      </w:pPr>
      <w:r w:rsidRPr="00FB3060">
        <w:rPr>
          <w:rFonts w:ascii="Arial" w:hAnsi="Arial" w:cs="Arial"/>
          <w:b/>
          <w:bCs/>
          <w:sz w:val="32"/>
          <w:szCs w:val="32"/>
        </w:rPr>
        <w:t>MODULE NUMBER: BMHP60</w:t>
      </w:r>
      <w:r>
        <w:rPr>
          <w:rFonts w:ascii="Arial" w:hAnsi="Arial" w:cs="Arial"/>
          <w:b/>
          <w:bCs/>
          <w:sz w:val="32"/>
          <w:szCs w:val="32"/>
        </w:rPr>
        <w:t>30</w:t>
      </w:r>
      <w:r w:rsidRPr="00FB3060">
        <w:rPr>
          <w:rFonts w:ascii="Arial" w:hAnsi="Arial" w:cs="Arial"/>
          <w:b/>
          <w:bCs/>
          <w:sz w:val="32"/>
          <w:szCs w:val="32"/>
        </w:rPr>
        <w:t>_LON</w:t>
      </w:r>
    </w:p>
    <w:p w14:paraId="72BE808A" w14:textId="6527B0AB" w:rsidR="00EE2A14" w:rsidRPr="00FB3060" w:rsidRDefault="00EE2A14" w:rsidP="00EE2A14">
      <w:pPr>
        <w:spacing w:after="0" w:line="360" w:lineRule="auto"/>
        <w:jc w:val="center"/>
        <w:rPr>
          <w:rFonts w:ascii="Arial" w:hAnsi="Arial" w:cs="Arial"/>
          <w:sz w:val="32"/>
          <w:szCs w:val="32"/>
        </w:rPr>
      </w:pPr>
      <w:r w:rsidRPr="00FB3060">
        <w:rPr>
          <w:rFonts w:ascii="Arial" w:hAnsi="Arial" w:cs="Arial"/>
          <w:b/>
          <w:bCs/>
          <w:sz w:val="32"/>
          <w:szCs w:val="32"/>
        </w:rPr>
        <w:t xml:space="preserve">COMPONENT </w:t>
      </w:r>
      <w:r>
        <w:rPr>
          <w:rFonts w:ascii="Arial" w:hAnsi="Arial" w:cs="Arial"/>
          <w:b/>
          <w:bCs/>
          <w:sz w:val="32"/>
          <w:szCs w:val="32"/>
        </w:rPr>
        <w:t>2</w:t>
      </w:r>
    </w:p>
    <w:p w14:paraId="115628B8" w14:textId="5276CDA0" w:rsidR="00EE2A14" w:rsidRPr="00FB3060" w:rsidRDefault="00EE2A14" w:rsidP="00EE2A14">
      <w:pPr>
        <w:spacing w:line="480" w:lineRule="auto"/>
        <w:jc w:val="center"/>
        <w:rPr>
          <w:rFonts w:ascii="Arial" w:hAnsi="Arial" w:cs="Arial"/>
          <w:b/>
          <w:bCs/>
          <w:sz w:val="32"/>
          <w:szCs w:val="32"/>
        </w:rPr>
      </w:pPr>
      <w:r>
        <w:rPr>
          <w:rFonts w:ascii="Arial" w:hAnsi="Arial" w:cs="Arial"/>
          <w:b/>
          <w:bCs/>
          <w:sz w:val="32"/>
          <w:szCs w:val="32"/>
        </w:rPr>
        <w:t xml:space="preserve">Lecturer Name: </w:t>
      </w:r>
      <w:r w:rsidRPr="00EE2A14">
        <w:rPr>
          <w:rFonts w:ascii="Arial" w:hAnsi="Arial" w:cs="Arial"/>
          <w:b/>
          <w:bCs/>
          <w:sz w:val="32"/>
          <w:szCs w:val="32"/>
        </w:rPr>
        <w:t xml:space="preserve">Dr </w:t>
      </w:r>
      <w:proofErr w:type="spellStart"/>
      <w:r w:rsidRPr="00EE2A14">
        <w:rPr>
          <w:rFonts w:ascii="Arial" w:hAnsi="Arial" w:cs="Arial"/>
          <w:b/>
          <w:bCs/>
          <w:sz w:val="32"/>
          <w:szCs w:val="32"/>
        </w:rPr>
        <w:t>Itse</w:t>
      </w:r>
      <w:proofErr w:type="spellEnd"/>
      <w:r w:rsidRPr="00EE2A14">
        <w:rPr>
          <w:rFonts w:ascii="Arial" w:hAnsi="Arial" w:cs="Arial"/>
          <w:b/>
          <w:bCs/>
          <w:sz w:val="32"/>
          <w:szCs w:val="32"/>
        </w:rPr>
        <w:t xml:space="preserve"> Olaoye</w:t>
      </w:r>
    </w:p>
    <w:p w14:paraId="3164D49D" w14:textId="77777777" w:rsidR="00EE2A14" w:rsidRPr="00FB3060" w:rsidRDefault="00EE2A14" w:rsidP="00EE2A14">
      <w:pPr>
        <w:spacing w:line="480" w:lineRule="auto"/>
        <w:rPr>
          <w:rFonts w:ascii="Arial" w:hAnsi="Arial" w:cs="Arial"/>
          <w:sz w:val="32"/>
          <w:szCs w:val="32"/>
        </w:rPr>
      </w:pPr>
    </w:p>
    <w:p w14:paraId="043D669A" w14:textId="77777777" w:rsidR="00EE2A14" w:rsidRDefault="00EE2A14" w:rsidP="00EE2A14">
      <w:pPr>
        <w:spacing w:line="480" w:lineRule="auto"/>
        <w:rPr>
          <w:rFonts w:ascii="Arial" w:hAnsi="Arial" w:cs="Arial"/>
          <w:sz w:val="32"/>
          <w:szCs w:val="32"/>
        </w:rPr>
      </w:pPr>
    </w:p>
    <w:p w14:paraId="7D9001B7" w14:textId="77777777" w:rsidR="00EE2A14" w:rsidRDefault="00EE2A14" w:rsidP="00C4078D">
      <w:pPr>
        <w:spacing w:after="0" w:line="360" w:lineRule="auto"/>
        <w:rPr>
          <w:rFonts w:ascii="Arial" w:hAnsi="Arial" w:cs="Arial"/>
          <w:b/>
          <w:bCs/>
        </w:rPr>
      </w:pPr>
    </w:p>
    <w:p w14:paraId="19C51369" w14:textId="309C770D" w:rsidR="002438DF" w:rsidRPr="00C4078D" w:rsidRDefault="002438DF" w:rsidP="00C4078D">
      <w:pPr>
        <w:spacing w:after="0" w:line="360" w:lineRule="auto"/>
        <w:rPr>
          <w:rFonts w:ascii="Arial" w:hAnsi="Arial" w:cs="Arial"/>
          <w:b/>
          <w:bCs/>
        </w:rPr>
      </w:pPr>
      <w:r w:rsidRPr="00C4078D">
        <w:rPr>
          <w:rFonts w:ascii="Arial" w:hAnsi="Arial" w:cs="Arial"/>
          <w:b/>
          <w:bCs/>
        </w:rPr>
        <w:t>INTRODUCTION</w:t>
      </w:r>
    </w:p>
    <w:p w14:paraId="0036F906" w14:textId="77777777" w:rsidR="00B5257B" w:rsidRPr="00B5257B" w:rsidRDefault="00B5257B" w:rsidP="00B5257B">
      <w:pPr>
        <w:spacing w:after="0" w:line="360" w:lineRule="auto"/>
        <w:rPr>
          <w:rFonts w:ascii="Arial" w:hAnsi="Arial" w:cs="Arial"/>
          <w:lang w:val="en-GB"/>
        </w:rPr>
      </w:pPr>
      <w:r w:rsidRPr="00B5257B">
        <w:rPr>
          <w:rFonts w:ascii="Arial" w:hAnsi="Arial" w:cs="Arial"/>
          <w:lang w:val="en-GB"/>
        </w:rPr>
        <w:t xml:space="preserve">Social progress involves health, wellbeing, and sustainable development since where people live, work, and access services affects individual and population health. Sustainable development involves improving the present without compromising future generations' ability to meet needs, </w:t>
      </w:r>
      <w:proofErr w:type="gramStart"/>
      <w:r w:rsidRPr="00B5257B">
        <w:rPr>
          <w:rFonts w:ascii="Arial" w:hAnsi="Arial" w:cs="Arial"/>
          <w:lang w:val="en-GB"/>
        </w:rPr>
        <w:t>taking into account</w:t>
      </w:r>
      <w:proofErr w:type="gramEnd"/>
      <w:r w:rsidRPr="00B5257B">
        <w:rPr>
          <w:rFonts w:ascii="Arial" w:hAnsi="Arial" w:cs="Arial"/>
          <w:lang w:val="en-GB"/>
        </w:rPr>
        <w:t xml:space="preserve"> environmental and social determinants that affect health (World Health Organization, 2024). Thus, the Sustainable Development Goals (SDGs) provide a platform to address health disparities and promote wellbeing thru economic, social, and environmental approaches. A critical examination of Sustainable Development Goals (SDG) 3, Good Health and Wellbeing, and SDG 11, Sustainable Cities and Communities' influence on citizens' health and wellbeing is done to make conclusions. A critical analysis of SDG 3, Good Health and Wellbeing, and SDG 11, Sustainable Cities and Communities, and its effects on citizen health and wellbeing follows, with consequences. It evaluates national and local wellbeing initiatives and recommends improvements based on evidence.</w:t>
      </w:r>
    </w:p>
    <w:p w14:paraId="45EE152E" w14:textId="77777777" w:rsidR="002438DF" w:rsidRPr="00C4078D" w:rsidRDefault="002438DF" w:rsidP="00C4078D">
      <w:pPr>
        <w:spacing w:after="0" w:line="360" w:lineRule="auto"/>
        <w:rPr>
          <w:rFonts w:ascii="Arial" w:hAnsi="Arial" w:cs="Arial"/>
          <w:b/>
        </w:rPr>
      </w:pPr>
    </w:p>
    <w:p w14:paraId="60EE3F08" w14:textId="6B85384D" w:rsidR="00C54DBB" w:rsidRDefault="00B671E6" w:rsidP="00C4078D">
      <w:pPr>
        <w:spacing w:after="0" w:line="360" w:lineRule="auto"/>
        <w:rPr>
          <w:rFonts w:ascii="Arial" w:hAnsi="Arial" w:cs="Arial"/>
          <w:b/>
        </w:rPr>
      </w:pPr>
      <w:r w:rsidRPr="00C4078D">
        <w:rPr>
          <w:rFonts w:ascii="Arial" w:hAnsi="Arial" w:cs="Arial"/>
          <w:b/>
        </w:rPr>
        <w:t>SDG 3: GOOD HEALTH AND WELLBEING</w:t>
      </w:r>
    </w:p>
    <w:p w14:paraId="2EF4FA89" w14:textId="0FBEF66C" w:rsidR="00C54DBB" w:rsidRPr="00C4078D" w:rsidRDefault="00C54DBB" w:rsidP="00C4078D">
      <w:pPr>
        <w:spacing w:after="0" w:line="360" w:lineRule="auto"/>
        <w:rPr>
          <w:rFonts w:ascii="Arial" w:hAnsi="Arial" w:cs="Arial"/>
        </w:rPr>
      </w:pPr>
      <w:r w:rsidRPr="00C4078D">
        <w:rPr>
          <w:rFonts w:ascii="Arial" w:hAnsi="Arial" w:cs="Arial"/>
        </w:rPr>
        <w:t xml:space="preserve">Sustainable Development Goal 3 is “ensure healthy lives and promote well-being for all at all ages”, the core health target of the 2030 Agenda for Sustainable Development. This broad scope reinforces the </w:t>
      </w:r>
      <w:proofErr w:type="spellStart"/>
      <w:r w:rsidR="002438DF" w:rsidRPr="00C4078D">
        <w:rPr>
          <w:rFonts w:ascii="Arial" w:hAnsi="Arial" w:cs="Arial"/>
        </w:rPr>
        <w:t>realisation</w:t>
      </w:r>
      <w:proofErr w:type="spellEnd"/>
      <w:r w:rsidRPr="00C4078D">
        <w:rPr>
          <w:rFonts w:ascii="Arial" w:hAnsi="Arial" w:cs="Arial"/>
        </w:rPr>
        <w:t xml:space="preserve"> that population health not only means health services must be delivered, but </w:t>
      </w:r>
      <w:r w:rsidR="002438DF" w:rsidRPr="00C4078D">
        <w:rPr>
          <w:rFonts w:ascii="Arial" w:hAnsi="Arial" w:cs="Arial"/>
        </w:rPr>
        <w:t xml:space="preserve">that </w:t>
      </w:r>
      <w:r w:rsidRPr="00C4078D">
        <w:rPr>
          <w:rFonts w:ascii="Arial" w:hAnsi="Arial" w:cs="Arial"/>
        </w:rPr>
        <w:t>there are other elements involved. SDG 3 contains indicators related to maternal and child mortality, communicable disease</w:t>
      </w:r>
      <w:r w:rsidR="002438DF" w:rsidRPr="00C4078D">
        <w:rPr>
          <w:rFonts w:ascii="Arial" w:hAnsi="Arial" w:cs="Arial"/>
        </w:rPr>
        <w:t>s</w:t>
      </w:r>
      <w:r w:rsidRPr="00C4078D">
        <w:rPr>
          <w:rFonts w:ascii="Arial" w:hAnsi="Arial" w:cs="Arial"/>
        </w:rPr>
        <w:t>, non-communicable disease</w:t>
      </w:r>
      <w:r w:rsidR="002438DF" w:rsidRPr="00C4078D">
        <w:rPr>
          <w:rFonts w:ascii="Arial" w:hAnsi="Arial" w:cs="Arial"/>
        </w:rPr>
        <w:t>s</w:t>
      </w:r>
      <w:r w:rsidRPr="00C4078D">
        <w:rPr>
          <w:rFonts w:ascii="Arial" w:hAnsi="Arial" w:cs="Arial"/>
        </w:rPr>
        <w:t xml:space="preserve"> (NCDs), mental health, substance misuse, road</w:t>
      </w:r>
      <w:r w:rsidR="002438DF" w:rsidRPr="00C4078D">
        <w:rPr>
          <w:rFonts w:ascii="Arial" w:hAnsi="Arial" w:cs="Arial"/>
        </w:rPr>
        <w:t xml:space="preserve"> </w:t>
      </w:r>
      <w:r w:rsidRPr="00C4078D">
        <w:rPr>
          <w:rFonts w:ascii="Arial" w:hAnsi="Arial" w:cs="Arial"/>
        </w:rPr>
        <w:t xml:space="preserve">traffic injuries, sexual and reproductive health and reproductive services, universal health coverage, access to medicines and vaccines, environmental health-related risks and challenges. Therefore, SDG 3 embraces a life-course and population-based perspective that goes beyond treatment to prevention, health promotion and equal access to key services (World Health </w:t>
      </w:r>
      <w:proofErr w:type="spellStart"/>
      <w:r w:rsidR="00EE2A14">
        <w:rPr>
          <w:rFonts w:ascii="Arial" w:hAnsi="Arial" w:cs="Arial"/>
        </w:rPr>
        <w:t>Organisation</w:t>
      </w:r>
      <w:proofErr w:type="spellEnd"/>
      <w:r w:rsidRPr="00C4078D">
        <w:rPr>
          <w:rFonts w:ascii="Arial" w:hAnsi="Arial" w:cs="Arial"/>
        </w:rPr>
        <w:t>, 2024).</w:t>
      </w:r>
    </w:p>
    <w:p w14:paraId="7923A5E3" w14:textId="77777777" w:rsidR="00B5257B" w:rsidRDefault="00B5257B" w:rsidP="00C4078D">
      <w:pPr>
        <w:spacing w:after="0" w:line="360" w:lineRule="auto"/>
        <w:rPr>
          <w:rFonts w:ascii="Arial" w:hAnsi="Arial" w:cs="Arial"/>
        </w:rPr>
      </w:pPr>
    </w:p>
    <w:p w14:paraId="073C3170" w14:textId="23B1DACD" w:rsidR="00C54DBB" w:rsidRPr="00C4078D" w:rsidRDefault="00C54DBB" w:rsidP="00C4078D">
      <w:pPr>
        <w:spacing w:after="0" w:line="360" w:lineRule="auto"/>
        <w:rPr>
          <w:rFonts w:ascii="Arial" w:hAnsi="Arial" w:cs="Arial"/>
        </w:rPr>
      </w:pPr>
      <w:r w:rsidRPr="00C4078D">
        <w:rPr>
          <w:rFonts w:ascii="Arial" w:hAnsi="Arial" w:cs="Arial"/>
        </w:rPr>
        <w:t xml:space="preserve">The relevance of SDG 3 is highlighted by the fact that it can help to create a solution </w:t>
      </w:r>
      <w:proofErr w:type="gramStart"/>
      <w:r w:rsidRPr="00C4078D">
        <w:rPr>
          <w:rFonts w:ascii="Arial" w:hAnsi="Arial" w:cs="Arial"/>
        </w:rPr>
        <w:t>to</w:t>
      </w:r>
      <w:proofErr w:type="gramEnd"/>
      <w:r w:rsidRPr="00C4078D">
        <w:rPr>
          <w:rFonts w:ascii="Arial" w:hAnsi="Arial" w:cs="Arial"/>
        </w:rPr>
        <w:t xml:space="preserve"> the leading drivers of preventable morbidity and mortality. Advancements in maternal &amp; child health, childhood and infectious disease-driven vaccines and essential health care services can directly reduce mortality and </w:t>
      </w:r>
      <w:r w:rsidR="002438DF" w:rsidRPr="00C4078D">
        <w:rPr>
          <w:rFonts w:ascii="Arial" w:hAnsi="Arial" w:cs="Arial"/>
        </w:rPr>
        <w:t xml:space="preserve">increase </w:t>
      </w:r>
      <w:r w:rsidRPr="00C4078D">
        <w:rPr>
          <w:rFonts w:ascii="Arial" w:hAnsi="Arial" w:cs="Arial"/>
        </w:rPr>
        <w:t xml:space="preserve">healthy life span. Likewise, target 3.4 acknowledges that the burden of non-communicable diseases (NCDs) and mental health </w:t>
      </w:r>
      <w:r w:rsidR="002438DF" w:rsidRPr="00C4078D">
        <w:rPr>
          <w:rFonts w:ascii="Arial" w:hAnsi="Arial" w:cs="Arial"/>
        </w:rPr>
        <w:t>issues is</w:t>
      </w:r>
      <w:r w:rsidRPr="00C4078D">
        <w:rPr>
          <w:rFonts w:ascii="Arial" w:hAnsi="Arial" w:cs="Arial"/>
        </w:rPr>
        <w:t xml:space="preserve"> increasing</w:t>
      </w:r>
      <w:r w:rsidR="002438DF" w:rsidRPr="00C4078D">
        <w:rPr>
          <w:rFonts w:ascii="Arial" w:hAnsi="Arial" w:cs="Arial"/>
        </w:rPr>
        <w:t>;</w:t>
      </w:r>
      <w:r w:rsidRPr="00C4078D">
        <w:rPr>
          <w:rFonts w:ascii="Arial" w:hAnsi="Arial" w:cs="Arial"/>
        </w:rPr>
        <w:t xml:space="preserve"> </w:t>
      </w:r>
      <w:r w:rsidR="002438DF" w:rsidRPr="00C4078D">
        <w:rPr>
          <w:rFonts w:ascii="Arial" w:hAnsi="Arial" w:cs="Arial"/>
        </w:rPr>
        <w:t>it also aims at a reduction</w:t>
      </w:r>
      <w:r w:rsidRPr="00C4078D">
        <w:rPr>
          <w:rFonts w:ascii="Arial" w:hAnsi="Arial" w:cs="Arial"/>
        </w:rPr>
        <w:t xml:space="preserve"> in premature death caused by NCDs like cardiovascular disease, cancer, diabetes, and chronic respiratory diseases, along with the promotion of mental wellbeing (World </w:t>
      </w:r>
      <w:r w:rsidRPr="00C4078D">
        <w:rPr>
          <w:rFonts w:ascii="Arial" w:hAnsi="Arial" w:cs="Arial"/>
        </w:rPr>
        <w:lastRenderedPageBreak/>
        <w:t xml:space="preserve">Health </w:t>
      </w:r>
      <w:proofErr w:type="spellStart"/>
      <w:r w:rsidR="002438DF" w:rsidRPr="00C4078D">
        <w:rPr>
          <w:rFonts w:ascii="Arial" w:hAnsi="Arial" w:cs="Arial"/>
        </w:rPr>
        <w:t>Organisation</w:t>
      </w:r>
      <w:proofErr w:type="spellEnd"/>
      <w:r w:rsidRPr="00C4078D">
        <w:rPr>
          <w:rFonts w:ascii="Arial" w:hAnsi="Arial" w:cs="Arial"/>
        </w:rPr>
        <w:t>, 2024). This is especially relevant for health systems worldwide, as ageing populations and long-term care for chronic health condition</w:t>
      </w:r>
      <w:r w:rsidR="002438DF" w:rsidRPr="00C4078D">
        <w:rPr>
          <w:rFonts w:ascii="Arial" w:hAnsi="Arial" w:cs="Arial"/>
        </w:rPr>
        <w:t>s</w:t>
      </w:r>
      <w:r w:rsidRPr="00C4078D">
        <w:rPr>
          <w:rFonts w:ascii="Arial" w:hAnsi="Arial" w:cs="Arial"/>
        </w:rPr>
        <w:t xml:space="preserve"> continue to grow. According to the World Health </w:t>
      </w:r>
      <w:proofErr w:type="spellStart"/>
      <w:r w:rsidR="002438DF" w:rsidRPr="00C4078D">
        <w:rPr>
          <w:rFonts w:ascii="Arial" w:hAnsi="Arial" w:cs="Arial"/>
        </w:rPr>
        <w:t>Organisation</w:t>
      </w:r>
      <w:proofErr w:type="spellEnd"/>
      <w:r w:rsidR="002438DF" w:rsidRPr="00C4078D">
        <w:rPr>
          <w:rFonts w:ascii="Arial" w:hAnsi="Arial" w:cs="Arial"/>
        </w:rPr>
        <w:t>, progress needs to accelerate to meet</w:t>
      </w:r>
      <w:r w:rsidRPr="00C4078D">
        <w:rPr>
          <w:rFonts w:ascii="Arial" w:hAnsi="Arial" w:cs="Arial"/>
        </w:rPr>
        <w:t xml:space="preserve"> the health-related SDGs by 2030, as progress towards SDG 3 targets has been slow.</w:t>
      </w:r>
    </w:p>
    <w:p w14:paraId="564EC908" w14:textId="77777777" w:rsidR="002438DF" w:rsidRPr="00C4078D" w:rsidRDefault="002438DF" w:rsidP="00C4078D">
      <w:pPr>
        <w:spacing w:after="0" w:line="360" w:lineRule="auto"/>
        <w:rPr>
          <w:rFonts w:ascii="Arial" w:hAnsi="Arial" w:cs="Arial"/>
        </w:rPr>
      </w:pPr>
    </w:p>
    <w:p w14:paraId="0DE8F455" w14:textId="77777777" w:rsidR="0036255E" w:rsidRPr="0036255E" w:rsidRDefault="0036255E" w:rsidP="0036255E">
      <w:pPr>
        <w:spacing w:after="0" w:line="360" w:lineRule="auto"/>
        <w:rPr>
          <w:rFonts w:ascii="Arial" w:hAnsi="Arial" w:cs="Arial"/>
          <w:lang w:val="en-GB"/>
        </w:rPr>
      </w:pPr>
      <w:r w:rsidRPr="0036255E">
        <w:rPr>
          <w:rFonts w:ascii="Arial" w:hAnsi="Arial" w:cs="Arial"/>
          <w:lang w:val="en-GB"/>
        </w:rPr>
        <w:t xml:space="preserve">SDG 3 emphasises the need for universal health coverage (UHC) to ensure access to quality health care without financial hardship. Access to cheap health care helps prevent health decline and save health care expenses. UHC takes more work because vulnerable populations may not benefit due to weak health systems, access inequity from access impediments, and limited funding. SDG 3 aims to provide universal access to critical health services, however over 50% of the world's population still lacks access (United Nations, 2024). Thus, a 'global health aim' does not guarantee global health equity. </w:t>
      </w:r>
      <w:r w:rsidRPr="0036255E">
        <w:rPr>
          <w:rFonts w:ascii="Arial" w:hAnsi="Arial" w:cs="Arial"/>
          <w:lang w:val="en-GB"/>
        </w:rPr>
        <w:br/>
        <w:t>SDG 3 must be considered in the perspective of health determinants. Poverty, education, work, housing, the environment, and social exclusion can all impact health behaviours. The fragility of health systems was highlighted by the COVID-19 pandemic, which partially reversed the increases in lifespans and healthy life expectancy in many nations (World Health Organization, 2024). The 2025 evaluation of the Global Action Plan for Healthy Lives and Well-being for All identified several areas for improvement. Primary healthcare, sustainable health finance, and inter-agency collaboration were mentioned as concerns (World Health Organization, 2025). This suggests that governments, health groups, and others must work together to fulfil SDG 3, which cannot be achieved by solo actions.</w:t>
      </w:r>
    </w:p>
    <w:p w14:paraId="1C03B00D" w14:textId="77777777" w:rsidR="002438DF" w:rsidRPr="00C4078D" w:rsidRDefault="002438DF" w:rsidP="00C4078D">
      <w:pPr>
        <w:spacing w:after="0" w:line="360" w:lineRule="auto"/>
        <w:rPr>
          <w:rFonts w:ascii="Arial" w:hAnsi="Arial" w:cs="Arial"/>
        </w:rPr>
      </w:pPr>
    </w:p>
    <w:p w14:paraId="7C9B07C3" w14:textId="4AFB0BE2" w:rsidR="00C54DBB" w:rsidRPr="00C4078D" w:rsidRDefault="00C54DBB" w:rsidP="00C4078D">
      <w:pPr>
        <w:spacing w:after="0" w:line="360" w:lineRule="auto"/>
        <w:rPr>
          <w:rFonts w:ascii="Arial" w:hAnsi="Arial" w:cs="Arial"/>
        </w:rPr>
      </w:pPr>
      <w:r w:rsidRPr="00C4078D">
        <w:rPr>
          <w:rFonts w:ascii="Arial" w:hAnsi="Arial" w:cs="Arial"/>
        </w:rPr>
        <w:t xml:space="preserve">Overall, SDG 3 renders a broad-based guideline for enhanced physical health, mental wellbeing and health through the life course. However, its impact is contingent on the capacity to implement, </w:t>
      </w:r>
      <w:proofErr w:type="gramStart"/>
      <w:r w:rsidRPr="00C4078D">
        <w:rPr>
          <w:rFonts w:ascii="Arial" w:hAnsi="Arial" w:cs="Arial"/>
        </w:rPr>
        <w:t>financing for</w:t>
      </w:r>
      <w:proofErr w:type="gramEnd"/>
      <w:r w:rsidRPr="00C4078D">
        <w:rPr>
          <w:rFonts w:ascii="Arial" w:hAnsi="Arial" w:cs="Arial"/>
        </w:rPr>
        <w:t xml:space="preserve"> sustainability, health-system resilience and response to social and structural inequalities. Progress should be expected not just in terms of the improvement of national averages, but also in terms of securing benefits for any disadvantaged groups. Therefore, a critical approach to SDG 3 calls for the integration of PHC, UHC and health promotion and action on the broader determinants of health at the government level.</w:t>
      </w:r>
    </w:p>
    <w:p w14:paraId="2C55FE0E" w14:textId="77777777" w:rsidR="002438DF" w:rsidRPr="00C4078D" w:rsidRDefault="002438DF" w:rsidP="00C4078D">
      <w:pPr>
        <w:spacing w:after="0" w:line="360" w:lineRule="auto"/>
        <w:rPr>
          <w:rFonts w:ascii="Arial" w:hAnsi="Arial" w:cs="Arial"/>
          <w:b/>
          <w:bCs/>
        </w:rPr>
      </w:pPr>
    </w:p>
    <w:p w14:paraId="6285CF5B" w14:textId="53B61CDF" w:rsidR="00C54DBB" w:rsidRDefault="00B671E6" w:rsidP="00C4078D">
      <w:pPr>
        <w:spacing w:after="0" w:line="360" w:lineRule="auto"/>
        <w:rPr>
          <w:rFonts w:ascii="Arial" w:hAnsi="Arial" w:cs="Arial"/>
          <w:b/>
          <w:bCs/>
        </w:rPr>
      </w:pPr>
      <w:r w:rsidRPr="00C4078D">
        <w:rPr>
          <w:rFonts w:ascii="Arial" w:hAnsi="Arial" w:cs="Arial"/>
          <w:b/>
          <w:bCs/>
        </w:rPr>
        <w:t>SDG 11: SUSTAINABLE CITIES AND COMMUNITIES</w:t>
      </w:r>
    </w:p>
    <w:p w14:paraId="4270B84A" w14:textId="3B3496C0" w:rsidR="00C54DBB" w:rsidRPr="00C4078D" w:rsidRDefault="002438DF" w:rsidP="00C4078D">
      <w:pPr>
        <w:spacing w:after="0" w:line="360" w:lineRule="auto"/>
        <w:rPr>
          <w:rFonts w:ascii="Arial" w:hAnsi="Arial" w:cs="Arial"/>
        </w:rPr>
      </w:pPr>
      <w:r w:rsidRPr="00C4078D">
        <w:rPr>
          <w:rFonts w:ascii="Arial" w:hAnsi="Arial" w:cs="Arial"/>
        </w:rPr>
        <w:t>S</w:t>
      </w:r>
      <w:r w:rsidR="00C54DBB" w:rsidRPr="00C4078D">
        <w:rPr>
          <w:rFonts w:ascii="Arial" w:hAnsi="Arial" w:cs="Arial"/>
        </w:rPr>
        <w:t xml:space="preserve">ustainable Development Goal 11 aims to make cities and human settlements inclusive, safe, resilient and sustainable. </w:t>
      </w:r>
      <w:r w:rsidR="00126723" w:rsidRPr="00C4078D">
        <w:rPr>
          <w:rFonts w:ascii="Arial" w:hAnsi="Arial" w:cs="Arial"/>
        </w:rPr>
        <w:t>Consequently,</w:t>
      </w:r>
      <w:r w:rsidR="00C54DBB" w:rsidRPr="00C4078D">
        <w:rPr>
          <w:rFonts w:ascii="Arial" w:hAnsi="Arial" w:cs="Arial"/>
        </w:rPr>
        <w:t xml:space="preserve"> the influence on environmental risks, opportunities for physical activity, access to health care and social services, housing conditions, transport and </w:t>
      </w:r>
      <w:r w:rsidR="00C54DBB" w:rsidRPr="00C4078D">
        <w:rPr>
          <w:rFonts w:ascii="Arial" w:hAnsi="Arial" w:cs="Arial"/>
        </w:rPr>
        <w:lastRenderedPageBreak/>
        <w:t xml:space="preserve">social connectedness, the choice of SDG 11 is relevant to health. SDG 11 and SDG on health </w:t>
      </w:r>
      <w:r w:rsidR="00126723" w:rsidRPr="00C4078D">
        <w:rPr>
          <w:rFonts w:ascii="Arial" w:hAnsi="Arial" w:cs="Arial"/>
        </w:rPr>
        <w:t>have</w:t>
      </w:r>
      <w:r w:rsidR="00C54DBB" w:rsidRPr="00C4078D">
        <w:rPr>
          <w:rFonts w:ascii="Arial" w:hAnsi="Arial" w:cs="Arial"/>
        </w:rPr>
        <w:t xml:space="preserve"> thus got a bidirectional link — healthy populations are critical for sustainable communities, and sustainable urban environments can contribute to strengthening health and wellbeing. The World Health </w:t>
      </w:r>
      <w:proofErr w:type="spellStart"/>
      <w:r w:rsidR="00126723" w:rsidRPr="00C4078D">
        <w:rPr>
          <w:rFonts w:ascii="Arial" w:hAnsi="Arial" w:cs="Arial"/>
        </w:rPr>
        <w:t>Organisation</w:t>
      </w:r>
      <w:proofErr w:type="spellEnd"/>
      <w:r w:rsidR="00C54DBB" w:rsidRPr="00C4078D">
        <w:rPr>
          <w:rFonts w:ascii="Arial" w:hAnsi="Arial" w:cs="Arial"/>
        </w:rPr>
        <w:t xml:space="preserve"> states that good health in an urban environment depends on inter-and multi-sectoral action and cooperation, not just on health services.</w:t>
      </w:r>
    </w:p>
    <w:p w14:paraId="60DC29A0" w14:textId="77777777" w:rsidR="00126723" w:rsidRPr="00C4078D" w:rsidRDefault="00126723" w:rsidP="00C4078D">
      <w:pPr>
        <w:spacing w:after="0" w:line="360" w:lineRule="auto"/>
        <w:rPr>
          <w:rFonts w:ascii="Arial" w:hAnsi="Arial" w:cs="Arial"/>
        </w:rPr>
      </w:pPr>
    </w:p>
    <w:p w14:paraId="795ACDBD" w14:textId="7A022C38" w:rsidR="00C54DBB" w:rsidRDefault="00C54DBB" w:rsidP="00C4078D">
      <w:pPr>
        <w:spacing w:after="0" w:line="360" w:lineRule="auto"/>
        <w:rPr>
          <w:rFonts w:ascii="Arial" w:hAnsi="Arial" w:cs="Arial"/>
        </w:rPr>
      </w:pPr>
      <w:r w:rsidRPr="00C4078D">
        <w:rPr>
          <w:rFonts w:ascii="Arial" w:hAnsi="Arial" w:cs="Arial"/>
        </w:rPr>
        <w:t>The health dimension of SDG11 is one of the most important aspects of SDG.</w:t>
      </w:r>
      <w:r w:rsidR="00126723" w:rsidRPr="00C4078D">
        <w:rPr>
          <w:rFonts w:ascii="Arial" w:hAnsi="Arial" w:cs="Arial"/>
        </w:rPr>
        <w:t xml:space="preserve"> </w:t>
      </w:r>
      <w:r w:rsidRPr="00C4078D">
        <w:rPr>
          <w:rFonts w:ascii="Arial" w:hAnsi="Arial" w:cs="Arial"/>
        </w:rPr>
        <w:t xml:space="preserve">Among </w:t>
      </w:r>
      <w:r w:rsidR="00126723" w:rsidRPr="00C4078D">
        <w:rPr>
          <w:rFonts w:ascii="Arial" w:hAnsi="Arial" w:cs="Arial"/>
        </w:rPr>
        <w:t>health-related</w:t>
      </w:r>
      <w:r w:rsidRPr="00C4078D">
        <w:rPr>
          <w:rFonts w:ascii="Arial" w:hAnsi="Arial" w:cs="Arial"/>
        </w:rPr>
        <w:t xml:space="preserve"> </w:t>
      </w:r>
      <w:r w:rsidR="00126723" w:rsidRPr="00C4078D">
        <w:rPr>
          <w:rFonts w:ascii="Arial" w:hAnsi="Arial" w:cs="Arial"/>
        </w:rPr>
        <w:t>dimensions</w:t>
      </w:r>
      <w:r w:rsidRPr="00C4078D">
        <w:rPr>
          <w:rFonts w:ascii="Arial" w:hAnsi="Arial" w:cs="Arial"/>
        </w:rPr>
        <w:t xml:space="preserve"> of SDG 11, housing is one of the most important </w:t>
      </w:r>
      <w:r w:rsidR="00126723" w:rsidRPr="00C4078D">
        <w:rPr>
          <w:rFonts w:ascii="Arial" w:hAnsi="Arial" w:cs="Arial"/>
        </w:rPr>
        <w:t>aspects</w:t>
      </w:r>
      <w:r w:rsidRPr="00C4078D">
        <w:rPr>
          <w:rFonts w:ascii="Arial" w:hAnsi="Arial" w:cs="Arial"/>
        </w:rPr>
        <w:t xml:space="preserve">. </w:t>
      </w:r>
      <w:proofErr w:type="gramStart"/>
      <w:r w:rsidR="00126723" w:rsidRPr="00C4078D">
        <w:rPr>
          <w:rFonts w:ascii="Arial" w:hAnsi="Arial" w:cs="Arial"/>
        </w:rPr>
        <w:t>Poor,</w:t>
      </w:r>
      <w:proofErr w:type="gramEnd"/>
      <w:r w:rsidRPr="00C4078D">
        <w:rPr>
          <w:rFonts w:ascii="Arial" w:hAnsi="Arial" w:cs="Arial"/>
        </w:rPr>
        <w:t xml:space="preserve"> crowded and/or unsustainable housing conditions can also lead to poor physical and mental well-being by raising levels of exposure to infectious diseases and environmental issues, stress and insecurity. Hence</w:t>
      </w:r>
      <w:r w:rsidR="00126723" w:rsidRPr="00C4078D">
        <w:rPr>
          <w:rFonts w:ascii="Arial" w:hAnsi="Arial" w:cs="Arial"/>
        </w:rPr>
        <w:t>,</w:t>
      </w:r>
      <w:r w:rsidRPr="00C4078D">
        <w:rPr>
          <w:rFonts w:ascii="Arial" w:hAnsi="Arial" w:cs="Arial"/>
        </w:rPr>
        <w:t xml:space="preserve"> SDG 11 not only has an impact on health inequalities; the more disadvantaged individuals are more likely to live in poor quality housing and have limited access to essential services. Likewise, safe and affordable mobility has potential impact on employment, education</w:t>
      </w:r>
      <w:r w:rsidR="00126723" w:rsidRPr="00C4078D">
        <w:rPr>
          <w:rFonts w:ascii="Arial" w:hAnsi="Arial" w:cs="Arial"/>
        </w:rPr>
        <w:t>,</w:t>
      </w:r>
      <w:r w:rsidRPr="00C4078D">
        <w:rPr>
          <w:rFonts w:ascii="Arial" w:hAnsi="Arial" w:cs="Arial"/>
        </w:rPr>
        <w:t xml:space="preserve"> </w:t>
      </w:r>
      <w:r w:rsidR="00126723" w:rsidRPr="00C4078D">
        <w:rPr>
          <w:rFonts w:ascii="Arial" w:hAnsi="Arial" w:cs="Arial"/>
        </w:rPr>
        <w:t>access to health services</w:t>
      </w:r>
      <w:r w:rsidRPr="00C4078D">
        <w:rPr>
          <w:rFonts w:ascii="Arial" w:hAnsi="Arial" w:cs="Arial"/>
        </w:rPr>
        <w:t xml:space="preserve"> and social participation. </w:t>
      </w:r>
      <w:r w:rsidR="00BE68B6" w:rsidRPr="00C4078D">
        <w:rPr>
          <w:rFonts w:ascii="Arial" w:hAnsi="Arial" w:cs="Arial"/>
        </w:rPr>
        <w:t xml:space="preserve">However, </w:t>
      </w:r>
      <w:r w:rsidR="00126723" w:rsidRPr="00C4078D">
        <w:rPr>
          <w:rFonts w:ascii="Arial" w:hAnsi="Arial" w:cs="Arial"/>
          <w:vanish/>
        </w:rPr>
        <w:t xml:space="preserve">owever, </w:t>
      </w:r>
      <w:r w:rsidRPr="00C4078D">
        <w:rPr>
          <w:rFonts w:ascii="Arial" w:hAnsi="Arial" w:cs="Arial"/>
        </w:rPr>
        <w:t xml:space="preserve"> improving health outcomes </w:t>
      </w:r>
      <w:proofErr w:type="gramStart"/>
      <w:r w:rsidRPr="00C4078D">
        <w:rPr>
          <w:rFonts w:ascii="Arial" w:hAnsi="Arial" w:cs="Arial"/>
        </w:rPr>
        <w:t>is</w:t>
      </w:r>
      <w:proofErr w:type="gramEnd"/>
      <w:r w:rsidRPr="00C4078D">
        <w:rPr>
          <w:rFonts w:ascii="Arial" w:hAnsi="Arial" w:cs="Arial"/>
        </w:rPr>
        <w:t xml:space="preserve"> not guaranteed with urban development. If the urban infrastructure or services do not expand </w:t>
      </w:r>
      <w:r w:rsidR="00126723" w:rsidRPr="00C4078D">
        <w:rPr>
          <w:rFonts w:ascii="Arial" w:hAnsi="Arial" w:cs="Arial"/>
        </w:rPr>
        <w:t>at the same</w:t>
      </w:r>
      <w:r w:rsidRPr="00C4078D">
        <w:rPr>
          <w:rFonts w:ascii="Arial" w:hAnsi="Arial" w:cs="Arial"/>
        </w:rPr>
        <w:t xml:space="preserve"> pace as the urban population grows</w:t>
      </w:r>
      <w:r w:rsidR="00BE68B6" w:rsidRPr="00C4078D">
        <w:rPr>
          <w:rFonts w:ascii="Arial" w:hAnsi="Arial" w:cs="Arial"/>
        </w:rPr>
        <w:t>. M</w:t>
      </w:r>
      <w:r w:rsidRPr="00C4078D">
        <w:rPr>
          <w:rFonts w:ascii="Arial" w:hAnsi="Arial" w:cs="Arial"/>
        </w:rPr>
        <w:t xml:space="preserve">assive urban growth can lead to congestion, pollution, housing </w:t>
      </w:r>
      <w:r w:rsidR="00BE68B6" w:rsidRPr="00C4078D">
        <w:rPr>
          <w:rFonts w:ascii="Arial" w:hAnsi="Arial" w:cs="Arial"/>
        </w:rPr>
        <w:t>crises,</w:t>
      </w:r>
      <w:r w:rsidRPr="00C4078D">
        <w:rPr>
          <w:rFonts w:ascii="Arial" w:hAnsi="Arial" w:cs="Arial"/>
        </w:rPr>
        <w:t xml:space="preserve"> and disparities.</w:t>
      </w:r>
    </w:p>
    <w:p w14:paraId="3DAE7476" w14:textId="77777777" w:rsidR="00BE68B6" w:rsidRPr="00C4078D" w:rsidRDefault="00BE68B6" w:rsidP="00C4078D">
      <w:pPr>
        <w:spacing w:after="0" w:line="360" w:lineRule="auto"/>
        <w:rPr>
          <w:rFonts w:ascii="Arial" w:hAnsi="Arial" w:cs="Arial"/>
        </w:rPr>
      </w:pPr>
    </w:p>
    <w:p w14:paraId="2B93CA37" w14:textId="512B0125" w:rsidR="00C54DBB" w:rsidRPr="00C4078D" w:rsidRDefault="00C54DBB" w:rsidP="00C4078D">
      <w:pPr>
        <w:spacing w:after="0" w:line="360" w:lineRule="auto"/>
        <w:rPr>
          <w:rFonts w:ascii="Arial" w:hAnsi="Arial" w:cs="Arial"/>
        </w:rPr>
      </w:pPr>
      <w:r w:rsidRPr="00C4078D">
        <w:rPr>
          <w:rFonts w:ascii="Arial" w:hAnsi="Arial" w:cs="Arial"/>
        </w:rPr>
        <w:t xml:space="preserve">Another form of link between SDG 11 and health is environmental conditions. Poorly constructed transport systems might raise the potential for road traffic accidents and discourage physical activity, and air pollution can lead to lung and heart disease, a high number of </w:t>
      </w:r>
      <w:proofErr w:type="spellStart"/>
      <w:r w:rsidR="00BE68B6" w:rsidRPr="00C4078D">
        <w:rPr>
          <w:rFonts w:ascii="Arial" w:hAnsi="Arial" w:cs="Arial"/>
        </w:rPr>
        <w:t>hospitalisations</w:t>
      </w:r>
      <w:proofErr w:type="spellEnd"/>
      <w:r w:rsidR="00BE68B6" w:rsidRPr="00C4078D">
        <w:rPr>
          <w:rFonts w:ascii="Arial" w:hAnsi="Arial" w:cs="Arial"/>
        </w:rPr>
        <w:t>,</w:t>
      </w:r>
      <w:r w:rsidRPr="00C4078D">
        <w:rPr>
          <w:rFonts w:ascii="Arial" w:hAnsi="Arial" w:cs="Arial"/>
        </w:rPr>
        <w:t xml:space="preserve"> and </w:t>
      </w:r>
      <w:r w:rsidR="00BE68B6" w:rsidRPr="00C4078D">
        <w:rPr>
          <w:rFonts w:ascii="Arial" w:hAnsi="Arial" w:cs="Arial"/>
        </w:rPr>
        <w:t>several</w:t>
      </w:r>
      <w:r w:rsidRPr="00C4078D">
        <w:rPr>
          <w:rFonts w:ascii="Arial" w:hAnsi="Arial" w:cs="Arial"/>
        </w:rPr>
        <w:t xml:space="preserve"> premature deaths. Air pollution, poor sanitation and poor physical mobility are listed as major city issues by the World Health </w:t>
      </w:r>
      <w:proofErr w:type="spellStart"/>
      <w:r w:rsidR="00BE68B6" w:rsidRPr="00C4078D">
        <w:rPr>
          <w:rFonts w:ascii="Arial" w:hAnsi="Arial" w:cs="Arial"/>
        </w:rPr>
        <w:t>Organisation</w:t>
      </w:r>
      <w:proofErr w:type="spellEnd"/>
      <w:r w:rsidRPr="00C4078D">
        <w:rPr>
          <w:rFonts w:ascii="Arial" w:hAnsi="Arial" w:cs="Arial"/>
        </w:rPr>
        <w:t xml:space="preserve">. This means policy </w:t>
      </w:r>
      <w:r w:rsidR="00BE68B6" w:rsidRPr="00C4078D">
        <w:rPr>
          <w:rFonts w:ascii="Arial" w:hAnsi="Arial" w:cs="Arial"/>
        </w:rPr>
        <w:t>initiatives</w:t>
      </w:r>
      <w:r w:rsidRPr="00C4078D">
        <w:rPr>
          <w:rFonts w:ascii="Arial" w:hAnsi="Arial" w:cs="Arial"/>
        </w:rPr>
        <w:t xml:space="preserve"> can promote </w:t>
      </w:r>
      <w:r w:rsidR="00BE68B6" w:rsidRPr="00C4078D">
        <w:rPr>
          <w:rFonts w:ascii="Arial" w:hAnsi="Arial" w:cs="Arial"/>
        </w:rPr>
        <w:t>disease</w:t>
      </w:r>
      <w:r w:rsidRPr="00C4078D">
        <w:rPr>
          <w:rFonts w:ascii="Arial" w:hAnsi="Arial" w:cs="Arial"/>
        </w:rPr>
        <w:t xml:space="preserve"> prevention and sustainable development at the same time, by improving the public transport system, walking and cycling infrastructure, green space and environmental quality.</w:t>
      </w:r>
    </w:p>
    <w:p w14:paraId="3035473A" w14:textId="77777777" w:rsidR="00BE68B6" w:rsidRPr="00C4078D" w:rsidRDefault="00BE68B6" w:rsidP="00C4078D">
      <w:pPr>
        <w:spacing w:after="0" w:line="360" w:lineRule="auto"/>
        <w:rPr>
          <w:rFonts w:ascii="Arial" w:hAnsi="Arial" w:cs="Arial"/>
        </w:rPr>
      </w:pPr>
    </w:p>
    <w:p w14:paraId="5FC171E0" w14:textId="50F94301" w:rsidR="00C54DBB" w:rsidRPr="00C4078D" w:rsidRDefault="00C54DBB" w:rsidP="00C4078D">
      <w:pPr>
        <w:spacing w:after="0" w:line="360" w:lineRule="auto"/>
        <w:rPr>
          <w:rFonts w:ascii="Arial" w:hAnsi="Arial" w:cs="Arial"/>
        </w:rPr>
      </w:pPr>
      <w:r w:rsidRPr="00C4078D">
        <w:rPr>
          <w:rFonts w:ascii="Arial" w:hAnsi="Arial" w:cs="Arial"/>
        </w:rPr>
        <w:t xml:space="preserve">Whilst it relates to wellbeing generally, access to green space and public areas is of </w:t>
      </w:r>
      <w:proofErr w:type="gramStart"/>
      <w:r w:rsidRPr="00C4078D">
        <w:rPr>
          <w:rFonts w:ascii="Arial" w:hAnsi="Arial" w:cs="Arial"/>
        </w:rPr>
        <w:t>particular value</w:t>
      </w:r>
      <w:proofErr w:type="gramEnd"/>
      <w:r w:rsidRPr="00C4078D">
        <w:rPr>
          <w:rFonts w:ascii="Arial" w:hAnsi="Arial" w:cs="Arial"/>
        </w:rPr>
        <w:t xml:space="preserve">. Parks and other publicly accessible outdoor spaces can offer this opportunity for physical activity, recreation and social interaction, which could lead to improvements in physical and mental health. However, the advantages of ‘green infrastructure' rely on </w:t>
      </w:r>
      <w:proofErr w:type="gramStart"/>
      <w:r w:rsidRPr="00C4078D">
        <w:rPr>
          <w:rFonts w:ascii="Arial" w:hAnsi="Arial" w:cs="Arial"/>
        </w:rPr>
        <w:t>the availability</w:t>
      </w:r>
      <w:proofErr w:type="gramEnd"/>
      <w:r w:rsidRPr="00C4078D">
        <w:rPr>
          <w:rFonts w:ascii="Arial" w:hAnsi="Arial" w:cs="Arial"/>
        </w:rPr>
        <w:t xml:space="preserve">, accessibility, safety and quality. Sustainable urban planning has the potential to promote health, but these benefits are not equally distributed throughout </w:t>
      </w:r>
      <w:r w:rsidR="00BE68B6" w:rsidRPr="00C4078D">
        <w:rPr>
          <w:rFonts w:ascii="Arial" w:hAnsi="Arial" w:cs="Arial"/>
        </w:rPr>
        <w:t xml:space="preserve">the </w:t>
      </w:r>
      <w:r w:rsidRPr="00C4078D">
        <w:rPr>
          <w:rFonts w:ascii="Arial" w:hAnsi="Arial" w:cs="Arial"/>
        </w:rPr>
        <w:t>urban population (United Nations, 2024)</w:t>
      </w:r>
      <w:r w:rsidR="00542B0D" w:rsidRPr="00C4078D">
        <w:rPr>
          <w:rFonts w:ascii="Arial" w:hAnsi="Arial" w:cs="Arial"/>
        </w:rPr>
        <w:t>.  O</w:t>
      </w:r>
      <w:r w:rsidRPr="00C4078D">
        <w:rPr>
          <w:rFonts w:ascii="Arial" w:hAnsi="Arial" w:cs="Arial"/>
        </w:rPr>
        <w:t xml:space="preserve">nly approximately 40% of urban residents have easy access to open public spaces. </w:t>
      </w:r>
      <w:r w:rsidRPr="00C4078D">
        <w:rPr>
          <w:rFonts w:ascii="Arial" w:hAnsi="Arial" w:cs="Arial"/>
        </w:rPr>
        <w:lastRenderedPageBreak/>
        <w:t>The question then becomes an important critical one - how one can measure the quantity of infrastructure offered could be less significant than measuring who can use it and benefit from it.</w:t>
      </w:r>
    </w:p>
    <w:p w14:paraId="2A1B8A67" w14:textId="77777777" w:rsidR="00542B0D" w:rsidRPr="00C4078D" w:rsidRDefault="00542B0D" w:rsidP="00C4078D">
      <w:pPr>
        <w:spacing w:after="0" w:line="360" w:lineRule="auto"/>
        <w:rPr>
          <w:rFonts w:ascii="Arial" w:hAnsi="Arial" w:cs="Arial"/>
        </w:rPr>
      </w:pPr>
    </w:p>
    <w:p w14:paraId="1B3A8CAC" w14:textId="7D996493" w:rsidR="00C54DBB" w:rsidRPr="00C4078D" w:rsidRDefault="00C54DBB" w:rsidP="00C4078D">
      <w:pPr>
        <w:spacing w:after="0" w:line="360" w:lineRule="auto"/>
        <w:rPr>
          <w:rFonts w:ascii="Arial" w:hAnsi="Arial" w:cs="Arial"/>
        </w:rPr>
      </w:pPr>
      <w:r w:rsidRPr="00C4078D">
        <w:rPr>
          <w:rFonts w:ascii="Arial" w:hAnsi="Arial" w:cs="Arial"/>
        </w:rPr>
        <w:t>SDG 11 also plays a part in resilience by calling on cities to be prepared for environmental and climate risks. Climate change can lead to increased heat exposure, water scarcity or flooding, air pollution, and other climatic dangers, possibly more severely affecting older adults, children, individuals with existing chronic health conditions, and disadvantaged socio-economic population groups. Sustainable urban planning can thus be considered as a public health preventive measure. To meet urban health goals, there is a need for cross-sectoral cooperation and robust governance as described by WHO (2024), influencing the harmonization of planning, housing, transport and environmental and health authorities.</w:t>
      </w:r>
    </w:p>
    <w:p w14:paraId="30336459" w14:textId="05A5BFB2" w:rsidR="00C54DBB" w:rsidRPr="00C4078D" w:rsidRDefault="00C54DBB" w:rsidP="00C4078D">
      <w:pPr>
        <w:spacing w:after="0" w:line="360" w:lineRule="auto"/>
        <w:rPr>
          <w:rFonts w:ascii="Arial" w:hAnsi="Arial" w:cs="Arial"/>
        </w:rPr>
      </w:pPr>
      <w:r w:rsidRPr="00C4078D">
        <w:rPr>
          <w:rFonts w:ascii="Arial" w:hAnsi="Arial" w:cs="Arial"/>
        </w:rPr>
        <w:t xml:space="preserve">Overall, SDG 11 shows that health is significantly influenced not just in health care but also in other environments outside of health care. Furthermore, as sustainable housing, transport, protection of the environment, green spaces and inclusive communities can solve multiple social and environmental determinants of health at the same time, its potential contribution to wellbeing is great. Implementing these </w:t>
      </w:r>
      <w:r w:rsidR="006B45A7" w:rsidRPr="00C4078D">
        <w:rPr>
          <w:rFonts w:ascii="Arial" w:hAnsi="Arial" w:cs="Arial"/>
        </w:rPr>
        <w:t>structures</w:t>
      </w:r>
      <w:r w:rsidRPr="00C4078D">
        <w:rPr>
          <w:rFonts w:ascii="Arial" w:hAnsi="Arial" w:cs="Arial"/>
        </w:rPr>
        <w:t xml:space="preserve">, however, is still limited because of disparities of access, and because of competing urban needs and limited resources. As a result, designing for health should be part of both local urban planning and investment decisions and major focus should be given to health impacts on disadvantaged communities for successful SDG11 implementation. This would help further link sustainable development with equity in health and </w:t>
      </w:r>
      <w:r w:rsidR="006B45A7" w:rsidRPr="00C4078D">
        <w:rPr>
          <w:rFonts w:ascii="Arial" w:hAnsi="Arial" w:cs="Arial"/>
        </w:rPr>
        <w:t>long-term</w:t>
      </w:r>
      <w:r w:rsidRPr="00C4078D">
        <w:rPr>
          <w:rFonts w:ascii="Arial" w:hAnsi="Arial" w:cs="Arial"/>
        </w:rPr>
        <w:t xml:space="preserve"> population wellbeing.</w:t>
      </w:r>
    </w:p>
    <w:p w14:paraId="1D4D7EB2" w14:textId="77777777" w:rsidR="006B45A7" w:rsidRPr="00C4078D" w:rsidRDefault="006B45A7" w:rsidP="00C4078D">
      <w:pPr>
        <w:spacing w:after="0" w:line="360" w:lineRule="auto"/>
        <w:rPr>
          <w:rFonts w:ascii="Arial" w:hAnsi="Arial" w:cs="Arial"/>
          <w:b/>
        </w:rPr>
      </w:pPr>
    </w:p>
    <w:p w14:paraId="3E9D7735" w14:textId="335DA68D" w:rsidR="00C54DBB" w:rsidRDefault="00B671E6" w:rsidP="00C4078D">
      <w:pPr>
        <w:spacing w:after="0" w:line="360" w:lineRule="auto"/>
        <w:rPr>
          <w:rFonts w:ascii="Arial" w:hAnsi="Arial" w:cs="Arial"/>
          <w:b/>
        </w:rPr>
      </w:pPr>
      <w:r w:rsidRPr="00C4078D">
        <w:rPr>
          <w:rFonts w:ascii="Arial" w:hAnsi="Arial" w:cs="Arial"/>
          <w:b/>
        </w:rPr>
        <w:t>NATIONAL WELLBEING INITIATIVES</w:t>
      </w:r>
    </w:p>
    <w:p w14:paraId="7FF2FCA0" w14:textId="77777777" w:rsidR="0036255E" w:rsidRPr="0036255E" w:rsidRDefault="0036255E" w:rsidP="0036255E">
      <w:pPr>
        <w:spacing w:after="0" w:line="360" w:lineRule="auto"/>
        <w:rPr>
          <w:rFonts w:ascii="Arial" w:hAnsi="Arial" w:cs="Arial"/>
          <w:lang w:val="en-GB"/>
        </w:rPr>
      </w:pPr>
      <w:r w:rsidRPr="0036255E">
        <w:rPr>
          <w:rFonts w:ascii="Arial" w:hAnsi="Arial" w:cs="Arial"/>
          <w:lang w:val="en-GB"/>
        </w:rPr>
        <w:t xml:space="preserve">The NHS Health Check Program assesses adults aged 40–74 for heart and circulatory illnesses, type 2 diabetes, renal disease, and stroke to reduce health disparities. The key benefit is that it prevents serious illnesses, identifies health concerns, and offers lifestyle adjustment and early intervention recommendations. Those who attended were more likely to receive health advice, referrals, and further investigation than those who did not, demonstrating how the program helps prevent disease and enhance health (Office for Health Improvement and Disparities, 2024). Participation gaps and lack of participation restrict efficacy. Under half of adults eligible for the checks have received them, while a large percentage haven't (National Audit Office, 2024). This is concerning because disadvantaged socioeconomic groups may have more cardiovascular and metabolic risk factors. A more active invitation culture, internet access, community organisations, and workplace and pharmacy access are needed to </w:t>
      </w:r>
      <w:r w:rsidRPr="0036255E">
        <w:rPr>
          <w:rFonts w:ascii="Arial" w:hAnsi="Arial" w:cs="Arial"/>
          <w:lang w:val="en-GB"/>
        </w:rPr>
        <w:lastRenderedPageBreak/>
        <w:t>strengthen the program. Enhancing access without compromising the program's preventative focus.</w:t>
      </w:r>
    </w:p>
    <w:p w14:paraId="153EA63F" w14:textId="77777777" w:rsidR="00315795" w:rsidRPr="00C4078D" w:rsidRDefault="00315795" w:rsidP="00C4078D">
      <w:pPr>
        <w:spacing w:after="0" w:line="360" w:lineRule="auto"/>
        <w:rPr>
          <w:rFonts w:ascii="Arial" w:hAnsi="Arial" w:cs="Arial"/>
        </w:rPr>
      </w:pPr>
    </w:p>
    <w:p w14:paraId="02446BE3" w14:textId="04FAC67D" w:rsidR="00B5257B" w:rsidRPr="00B5257B" w:rsidRDefault="00B5257B" w:rsidP="00B5257B">
      <w:pPr>
        <w:spacing w:after="0" w:line="360" w:lineRule="auto"/>
        <w:rPr>
          <w:rFonts w:ascii="Arial" w:hAnsi="Arial" w:cs="Arial"/>
          <w:lang w:val="en-GB"/>
        </w:rPr>
      </w:pPr>
      <w:r w:rsidRPr="00B5257B">
        <w:rPr>
          <w:rFonts w:ascii="Arial" w:hAnsi="Arial" w:cs="Arial"/>
          <w:lang w:val="en-GB"/>
        </w:rPr>
        <w:t>The Healthy Start Scheme helps pregnant women and children under four buy healthy food, milk, and vitamins, improving family wellbeing nationwide. The nutritional quality of the pregnant mother and newborn affects growth, development, and health, making health benefits unique. The plan also addresses SDG 3 and socioeconomic determinants of health such as food insecurity and health disparity. However, low uptake has constrained it for too long. In April 2024, 62.4% of eligible people were counted, leaving many without support (Powell, 2024). Other evidence shows that awareness limits digital exclusion and application processes. According to the Local Government Association (2024), child protection personnel in Hounslow increased involvement from 49% fewer children to 71% by promoting awareness and connecting with users and carers. Thus, one of the main recommendations is the implementation of 'automatic enrolment' thr</w:t>
      </w:r>
      <w:r w:rsidR="0036255E">
        <w:rPr>
          <w:rFonts w:ascii="Arial" w:hAnsi="Arial" w:cs="Arial"/>
          <w:lang w:val="en-GB"/>
        </w:rPr>
        <w:t>ough</w:t>
      </w:r>
      <w:r w:rsidRPr="00B5257B">
        <w:rPr>
          <w:rFonts w:ascii="Arial" w:hAnsi="Arial" w:cs="Arial"/>
          <w:lang w:val="en-GB"/>
        </w:rPr>
        <w:t xml:space="preserve"> data sharing between government and health agencies, supported by its promotion in community settings like maternity, primary health, and children's services. Improving support's importance and availability may help the scheme fight food insecurity and nutrition inequities.</w:t>
      </w:r>
    </w:p>
    <w:p w14:paraId="0A2F0A5C" w14:textId="77777777" w:rsidR="00315795" w:rsidRPr="00C4078D" w:rsidRDefault="00315795" w:rsidP="00C4078D">
      <w:pPr>
        <w:spacing w:after="0" w:line="360" w:lineRule="auto"/>
        <w:rPr>
          <w:rFonts w:ascii="Arial" w:hAnsi="Arial" w:cs="Arial"/>
          <w:b/>
          <w:bCs/>
        </w:rPr>
      </w:pPr>
    </w:p>
    <w:p w14:paraId="6434FD61" w14:textId="2B269CF9" w:rsidR="00C54DBB" w:rsidRDefault="00B671E6" w:rsidP="00C4078D">
      <w:pPr>
        <w:spacing w:after="0" w:line="360" w:lineRule="auto"/>
        <w:rPr>
          <w:rFonts w:ascii="Arial" w:hAnsi="Arial" w:cs="Arial"/>
          <w:b/>
          <w:bCs/>
        </w:rPr>
      </w:pPr>
      <w:r w:rsidRPr="00C4078D">
        <w:rPr>
          <w:rFonts w:ascii="Arial" w:hAnsi="Arial" w:cs="Arial"/>
          <w:b/>
          <w:bCs/>
        </w:rPr>
        <w:t>LOCAL WELLBEING INITIATIVES</w:t>
      </w:r>
    </w:p>
    <w:p w14:paraId="0C7E6922" w14:textId="77777777" w:rsidR="0036255E" w:rsidRPr="0036255E" w:rsidRDefault="0036255E" w:rsidP="0036255E">
      <w:pPr>
        <w:spacing w:after="0" w:line="360" w:lineRule="auto"/>
        <w:rPr>
          <w:rFonts w:ascii="Arial" w:hAnsi="Arial" w:cs="Arial"/>
          <w:lang w:val="en-GB"/>
        </w:rPr>
      </w:pPr>
      <w:r w:rsidRPr="0036255E">
        <w:rPr>
          <w:rFonts w:ascii="Arial" w:hAnsi="Arial" w:cs="Arial"/>
          <w:lang w:val="en-GB"/>
        </w:rPr>
        <w:t>Birmingham illustrates integrated health and sustainable-development efforts locally. Active living, active recreation, and active transport in daily life are promoted under Creating an Active Birmingham Strategy 24-34. Partnerships, public consultation, and a commitment to reducing inequality are strong. It required 321 written responses and almost 400 face-to-face events with Birmingham City Council residents. UK public and stakeholders contributed 321 written answers and 879 people thru more than 40 face-to-face events to its development (Birmingham City Council, 2024). Since physical inactivity can be affected by more than individual motivation and needs—safe spaces—its whole-of-stakeholders approach is important. Transport and community opportunities can help. However, the plan is long-term, so population health and physical activity may not increase for years. To assess its efficacy, unambiguous evidence should be supplied by age, deprivation category, freedom from cuts, ethnicity, and handicap. To reduce inequality, Birmingham must invest in the least active communities, improve walking and cycling facilities, and regularly share outcome data.</w:t>
      </w:r>
    </w:p>
    <w:p w14:paraId="79528BD1" w14:textId="77777777" w:rsidR="00FB50F0" w:rsidRPr="00C4078D" w:rsidRDefault="00FB50F0" w:rsidP="00C4078D">
      <w:pPr>
        <w:spacing w:after="0" w:line="360" w:lineRule="auto"/>
        <w:rPr>
          <w:rFonts w:ascii="Arial" w:hAnsi="Arial" w:cs="Arial"/>
        </w:rPr>
      </w:pPr>
    </w:p>
    <w:p w14:paraId="63DAF865" w14:textId="77777777" w:rsidR="0036255E" w:rsidRPr="0036255E" w:rsidRDefault="0036255E" w:rsidP="0036255E">
      <w:pPr>
        <w:spacing w:after="0" w:line="360" w:lineRule="auto"/>
        <w:rPr>
          <w:rFonts w:ascii="Arial" w:hAnsi="Arial" w:cs="Arial"/>
          <w:lang w:val="en-GB"/>
        </w:rPr>
      </w:pPr>
      <w:r w:rsidRPr="0036255E">
        <w:rPr>
          <w:rFonts w:ascii="Arial" w:hAnsi="Arial" w:cs="Arial"/>
          <w:lang w:val="en-GB"/>
        </w:rPr>
        <w:lastRenderedPageBreak/>
        <w:t>Birmingham's second local strategy, the Food System Strategy 2022-2030, aims to promote health and sustainability. Building an egalitarian, viable, and prosperous food system where people can afford healthy food is the goal. Diet, food production, sourcing, employment, skills, and security are all part of the entire system approach (Birmingham City Council, 2022). Food instability and quality moderately affect obesity and chronic disease inequities, making this a huge asset. Sustainable food systems have health and environmental benefits, according to the approach. However, the first strategy lacked defined action steps, which could complicate execution. Recent developments include a Birmingham Food System Partnership to improve strategic delivery and performance (Birmingham City Council, 2021). Birmingham must set measurable targets for food insecurity, access to healthy food, dietary habits, and food waste, focusing on food poverty. Residents, schools, health professionals, community groups, and food businesses should participate to improve openness, accountability, and local relevance.</w:t>
      </w:r>
    </w:p>
    <w:p w14:paraId="7C33A20D" w14:textId="77777777" w:rsidR="0068052A" w:rsidRPr="00C4078D" w:rsidRDefault="0068052A" w:rsidP="00C4078D">
      <w:pPr>
        <w:spacing w:after="0" w:line="360" w:lineRule="auto"/>
        <w:rPr>
          <w:rFonts w:ascii="Arial" w:hAnsi="Arial" w:cs="Arial"/>
          <w:b/>
        </w:rPr>
      </w:pPr>
    </w:p>
    <w:p w14:paraId="526ED5D2" w14:textId="1E7FF897" w:rsidR="00C54DBB" w:rsidRDefault="00B671E6" w:rsidP="00C4078D">
      <w:pPr>
        <w:spacing w:after="0" w:line="360" w:lineRule="auto"/>
        <w:rPr>
          <w:rFonts w:ascii="Arial" w:hAnsi="Arial" w:cs="Arial"/>
          <w:b/>
        </w:rPr>
      </w:pPr>
      <w:r w:rsidRPr="00C4078D">
        <w:rPr>
          <w:rFonts w:ascii="Arial" w:hAnsi="Arial" w:cs="Arial"/>
          <w:b/>
        </w:rPr>
        <w:t>CONCLUSION</w:t>
      </w:r>
    </w:p>
    <w:p w14:paraId="640B3025" w14:textId="77777777" w:rsidR="007016B5" w:rsidRPr="007016B5" w:rsidRDefault="007016B5" w:rsidP="007016B5">
      <w:pPr>
        <w:spacing w:after="0" w:line="360" w:lineRule="auto"/>
        <w:rPr>
          <w:rFonts w:ascii="Arial" w:hAnsi="Arial" w:cs="Arial"/>
          <w:lang w:val="en-GB"/>
        </w:rPr>
      </w:pPr>
      <w:r w:rsidRPr="007016B5">
        <w:rPr>
          <w:rFonts w:ascii="Arial" w:hAnsi="Arial" w:cs="Arial"/>
          <w:lang w:val="en-GB"/>
        </w:rPr>
        <w:t>Health, wellbeing, and sustainable development must be addressed in health, communities, environments, and social factors. SDG 3 addresses health and illness prevention, whereas SDG 11 shows how sustainable communities, settlements, housing, transport, and environment may improve wellbeing. This national initiative assessment shows that the NHS Health Check Program and Healthy Start Scheme provide good preventative care and nutrition, but uptake and access are difficult. Locally, Birmingham uses whole system techniques for active living and eating. To reduce health inequalities, these approaches need more targeted outreach, automatic access to services, measurable results, and continued investment.</w:t>
      </w:r>
    </w:p>
    <w:p w14:paraId="25CE92F4" w14:textId="77777777" w:rsidR="0068052A" w:rsidRDefault="0068052A" w:rsidP="00C4078D">
      <w:pPr>
        <w:spacing w:after="0" w:line="360" w:lineRule="auto"/>
        <w:rPr>
          <w:rFonts w:ascii="Arial" w:hAnsi="Arial" w:cs="Arial"/>
          <w:b/>
          <w:bCs/>
        </w:rPr>
      </w:pPr>
    </w:p>
    <w:p w14:paraId="21A617A6" w14:textId="77777777" w:rsidR="00EE2A14" w:rsidRDefault="00EE2A14" w:rsidP="00C4078D">
      <w:pPr>
        <w:spacing w:after="0" w:line="360" w:lineRule="auto"/>
        <w:rPr>
          <w:rFonts w:ascii="Arial" w:hAnsi="Arial" w:cs="Arial"/>
          <w:b/>
          <w:bCs/>
        </w:rPr>
      </w:pPr>
    </w:p>
    <w:p w14:paraId="3F343E42" w14:textId="77777777" w:rsidR="00EE2A14" w:rsidRDefault="00EE2A14" w:rsidP="00C4078D">
      <w:pPr>
        <w:spacing w:after="0" w:line="360" w:lineRule="auto"/>
        <w:rPr>
          <w:rFonts w:ascii="Arial" w:hAnsi="Arial" w:cs="Arial"/>
          <w:b/>
          <w:bCs/>
        </w:rPr>
      </w:pPr>
    </w:p>
    <w:p w14:paraId="47D9E87E" w14:textId="77777777" w:rsidR="00EE2A14" w:rsidRDefault="00EE2A14" w:rsidP="00C4078D">
      <w:pPr>
        <w:spacing w:after="0" w:line="360" w:lineRule="auto"/>
        <w:rPr>
          <w:rFonts w:ascii="Arial" w:hAnsi="Arial" w:cs="Arial"/>
          <w:b/>
          <w:bCs/>
        </w:rPr>
      </w:pPr>
    </w:p>
    <w:p w14:paraId="2CF47867" w14:textId="77777777" w:rsidR="00CB65C1" w:rsidRDefault="00CB65C1" w:rsidP="00C4078D">
      <w:pPr>
        <w:spacing w:after="0" w:line="360" w:lineRule="auto"/>
        <w:rPr>
          <w:rFonts w:ascii="Arial" w:hAnsi="Arial" w:cs="Arial"/>
          <w:b/>
          <w:bCs/>
        </w:rPr>
      </w:pPr>
    </w:p>
    <w:p w14:paraId="762B04C0" w14:textId="77777777" w:rsidR="00CB65C1" w:rsidRDefault="00CB65C1" w:rsidP="00C4078D">
      <w:pPr>
        <w:spacing w:after="0" w:line="360" w:lineRule="auto"/>
        <w:rPr>
          <w:rFonts w:ascii="Arial" w:hAnsi="Arial" w:cs="Arial"/>
          <w:b/>
          <w:bCs/>
        </w:rPr>
      </w:pPr>
    </w:p>
    <w:p w14:paraId="327E5594" w14:textId="77777777" w:rsidR="00CB65C1" w:rsidRDefault="00CB65C1" w:rsidP="00C4078D">
      <w:pPr>
        <w:spacing w:after="0" w:line="360" w:lineRule="auto"/>
        <w:rPr>
          <w:rFonts w:ascii="Arial" w:hAnsi="Arial" w:cs="Arial"/>
          <w:b/>
          <w:bCs/>
        </w:rPr>
      </w:pPr>
    </w:p>
    <w:p w14:paraId="7CF0A9F6" w14:textId="77777777" w:rsidR="00CB65C1" w:rsidRDefault="00CB65C1" w:rsidP="00C4078D">
      <w:pPr>
        <w:spacing w:after="0" w:line="360" w:lineRule="auto"/>
        <w:rPr>
          <w:rFonts w:ascii="Arial" w:hAnsi="Arial" w:cs="Arial"/>
          <w:b/>
          <w:bCs/>
        </w:rPr>
      </w:pPr>
    </w:p>
    <w:p w14:paraId="0D81B313" w14:textId="77777777" w:rsidR="00EE2A14" w:rsidRDefault="00EE2A14" w:rsidP="00C4078D">
      <w:pPr>
        <w:spacing w:after="0" w:line="360" w:lineRule="auto"/>
        <w:rPr>
          <w:rFonts w:ascii="Arial" w:hAnsi="Arial" w:cs="Arial"/>
          <w:b/>
          <w:bCs/>
        </w:rPr>
      </w:pPr>
    </w:p>
    <w:p w14:paraId="2643D066" w14:textId="77777777" w:rsidR="00EE2A14" w:rsidRDefault="00EE2A14" w:rsidP="00C4078D">
      <w:pPr>
        <w:spacing w:after="0" w:line="360" w:lineRule="auto"/>
        <w:rPr>
          <w:rFonts w:ascii="Arial" w:hAnsi="Arial" w:cs="Arial"/>
          <w:b/>
          <w:bCs/>
        </w:rPr>
      </w:pPr>
    </w:p>
    <w:p w14:paraId="679ECDC8" w14:textId="77777777" w:rsidR="00EE2A14" w:rsidRDefault="00EE2A14" w:rsidP="00C4078D">
      <w:pPr>
        <w:spacing w:after="0" w:line="360" w:lineRule="auto"/>
        <w:rPr>
          <w:rFonts w:ascii="Arial" w:hAnsi="Arial" w:cs="Arial"/>
          <w:b/>
          <w:bCs/>
        </w:rPr>
      </w:pPr>
    </w:p>
    <w:p w14:paraId="66235C48" w14:textId="77777777" w:rsidR="00EE2A14" w:rsidRDefault="00EE2A14" w:rsidP="00C4078D">
      <w:pPr>
        <w:spacing w:after="0" w:line="360" w:lineRule="auto"/>
        <w:rPr>
          <w:rFonts w:ascii="Arial" w:hAnsi="Arial" w:cs="Arial"/>
          <w:b/>
          <w:bCs/>
        </w:rPr>
      </w:pPr>
    </w:p>
    <w:p w14:paraId="69C68BF9" w14:textId="77777777" w:rsidR="00EE2A14" w:rsidRDefault="00EE2A14" w:rsidP="00C4078D">
      <w:pPr>
        <w:spacing w:after="0" w:line="360" w:lineRule="auto"/>
        <w:rPr>
          <w:rFonts w:ascii="Arial" w:hAnsi="Arial" w:cs="Arial"/>
          <w:b/>
          <w:bCs/>
        </w:rPr>
      </w:pPr>
    </w:p>
    <w:p w14:paraId="48EC6DCB" w14:textId="77777777" w:rsidR="00EE2A14" w:rsidRPr="00C4078D" w:rsidRDefault="00EE2A14" w:rsidP="00C4078D">
      <w:pPr>
        <w:spacing w:after="0" w:line="360" w:lineRule="auto"/>
        <w:rPr>
          <w:rFonts w:ascii="Arial" w:hAnsi="Arial" w:cs="Arial"/>
          <w:b/>
          <w:bCs/>
        </w:rPr>
      </w:pPr>
    </w:p>
    <w:p w14:paraId="0724B913" w14:textId="6CBF6C2C" w:rsidR="00C54DBB" w:rsidRPr="00C4078D" w:rsidRDefault="00B671E6" w:rsidP="00C4078D">
      <w:pPr>
        <w:spacing w:after="0" w:line="360" w:lineRule="auto"/>
        <w:rPr>
          <w:rFonts w:ascii="Arial" w:hAnsi="Arial" w:cs="Arial"/>
          <w:b/>
          <w:bCs/>
        </w:rPr>
      </w:pPr>
      <w:r w:rsidRPr="00C4078D">
        <w:rPr>
          <w:rFonts w:ascii="Arial" w:hAnsi="Arial" w:cs="Arial"/>
          <w:b/>
          <w:bCs/>
        </w:rPr>
        <w:t>REFERENCES</w:t>
      </w:r>
    </w:p>
    <w:p w14:paraId="6EE39A35" w14:textId="551D1D24" w:rsidR="0068052A" w:rsidRPr="00C4078D" w:rsidRDefault="00C54DBB" w:rsidP="00C4078D">
      <w:pPr>
        <w:spacing w:after="0" w:line="360" w:lineRule="auto"/>
        <w:ind w:left="720" w:hanging="720"/>
        <w:rPr>
          <w:rFonts w:ascii="Arial" w:hAnsi="Arial" w:cs="Arial"/>
          <w:i/>
          <w:iCs/>
        </w:rPr>
      </w:pPr>
      <w:r w:rsidRPr="00C4078D">
        <w:rPr>
          <w:rFonts w:ascii="Arial" w:hAnsi="Arial" w:cs="Arial"/>
        </w:rPr>
        <w:t>Birmingham City Council (202</w:t>
      </w:r>
      <w:r w:rsidR="0068052A" w:rsidRPr="00C4078D">
        <w:rPr>
          <w:rFonts w:ascii="Arial" w:hAnsi="Arial" w:cs="Arial"/>
        </w:rPr>
        <w:t>4</w:t>
      </w:r>
      <w:r w:rsidRPr="00C4078D">
        <w:rPr>
          <w:rFonts w:ascii="Arial" w:hAnsi="Arial" w:cs="Arial"/>
        </w:rPr>
        <w:t xml:space="preserve">) </w:t>
      </w:r>
      <w:r w:rsidRPr="00C4078D">
        <w:rPr>
          <w:rFonts w:ascii="Arial" w:hAnsi="Arial" w:cs="Arial"/>
          <w:i/>
          <w:iCs/>
        </w:rPr>
        <w:t xml:space="preserve">Creating an Active Birmingham: Physical activity strategy </w:t>
      </w:r>
    </w:p>
    <w:p w14:paraId="6B5C2453" w14:textId="7B57B173" w:rsidR="0068052A" w:rsidRPr="00C4078D" w:rsidRDefault="00C54DBB" w:rsidP="00C4078D">
      <w:pPr>
        <w:spacing w:after="0" w:line="360" w:lineRule="auto"/>
        <w:ind w:left="720" w:hanging="720"/>
        <w:rPr>
          <w:rFonts w:ascii="Arial" w:hAnsi="Arial" w:cs="Arial"/>
          <w:lang w:val="en-GB"/>
        </w:rPr>
      </w:pPr>
      <w:r w:rsidRPr="00C4078D">
        <w:rPr>
          <w:rFonts w:ascii="Arial" w:hAnsi="Arial" w:cs="Arial"/>
          <w:i/>
          <w:iCs/>
        </w:rPr>
        <w:t>2024–2034</w:t>
      </w:r>
      <w:r w:rsidRPr="00C4078D">
        <w:rPr>
          <w:rFonts w:ascii="Arial" w:hAnsi="Arial" w:cs="Arial"/>
        </w:rPr>
        <w:t>. Birmingham: Birmingham City Council. (</w:t>
      </w:r>
      <w:r w:rsidRPr="00EE2A14">
        <w:rPr>
          <w:rFonts w:ascii="Arial" w:hAnsi="Arial" w:cs="Arial"/>
        </w:rPr>
        <w:t>Birmingham City Council</w:t>
      </w:r>
      <w:r w:rsidRPr="00C4078D">
        <w:rPr>
          <w:rFonts w:ascii="Arial" w:hAnsi="Arial" w:cs="Arial"/>
        </w:rPr>
        <w:t>)</w:t>
      </w:r>
      <w:r w:rsidR="0068052A" w:rsidRPr="00C4078D">
        <w:rPr>
          <w:rFonts w:ascii="Arial" w:hAnsi="Arial" w:cs="Arial"/>
        </w:rPr>
        <w:t xml:space="preserve"> </w:t>
      </w:r>
      <w:r w:rsidR="0068052A" w:rsidRPr="00C4078D">
        <w:rPr>
          <w:rFonts w:ascii="Arial" w:hAnsi="Arial" w:cs="Arial"/>
          <w:lang w:val="en-GB"/>
        </w:rPr>
        <w:t xml:space="preserve">Available at: </w:t>
      </w:r>
    </w:p>
    <w:p w14:paraId="6768CE4A" w14:textId="0767BB4E" w:rsidR="0068052A" w:rsidRPr="00C4078D" w:rsidRDefault="0068052A" w:rsidP="00C4078D">
      <w:pPr>
        <w:spacing w:after="0" w:line="360" w:lineRule="auto"/>
        <w:ind w:left="720" w:hanging="720"/>
        <w:rPr>
          <w:rFonts w:ascii="Arial" w:hAnsi="Arial" w:cs="Arial"/>
          <w:lang w:val="en-GB"/>
        </w:rPr>
      </w:pPr>
      <w:r w:rsidRPr="00EE2A14">
        <w:rPr>
          <w:rFonts w:ascii="Arial" w:hAnsi="Arial" w:cs="Arial"/>
          <w:lang w:val="en-GB"/>
        </w:rPr>
        <w:t>https://www.birmingham.gov.uk/info/50356/creating_an_active_birmingham/2989/creating_an_a</w:t>
      </w:r>
    </w:p>
    <w:p w14:paraId="0F80F684" w14:textId="420CF76C" w:rsidR="0068052A" w:rsidRPr="00C4078D" w:rsidRDefault="0068052A" w:rsidP="00C4078D">
      <w:pPr>
        <w:spacing w:after="0" w:line="360" w:lineRule="auto"/>
        <w:ind w:left="720" w:hanging="720"/>
        <w:rPr>
          <w:rFonts w:ascii="Arial" w:hAnsi="Arial" w:cs="Arial"/>
          <w:lang w:val="en-GB"/>
        </w:rPr>
      </w:pPr>
      <w:r w:rsidRPr="00C4078D">
        <w:rPr>
          <w:rFonts w:ascii="Arial" w:hAnsi="Arial" w:cs="Arial"/>
          <w:lang w:val="en-GB"/>
        </w:rPr>
        <w:t xml:space="preserve">ctive_birmingham_strategy_2024_to_2034? (Accessed: 10 August </w:t>
      </w:r>
    </w:p>
    <w:p w14:paraId="0AF887C3" w14:textId="4FA1DBFA" w:rsidR="0068052A" w:rsidRPr="00C4078D" w:rsidRDefault="0068052A" w:rsidP="00C4078D">
      <w:pPr>
        <w:spacing w:after="0" w:line="360" w:lineRule="auto"/>
        <w:ind w:left="720" w:hanging="720"/>
        <w:rPr>
          <w:rFonts w:ascii="Arial" w:hAnsi="Arial" w:cs="Arial"/>
          <w:lang w:val="en-GB"/>
        </w:rPr>
      </w:pPr>
      <w:r w:rsidRPr="00C4078D">
        <w:rPr>
          <w:rFonts w:ascii="Arial" w:hAnsi="Arial" w:cs="Arial"/>
          <w:lang w:val="en-GB"/>
        </w:rPr>
        <w:t xml:space="preserve">2026). </w:t>
      </w:r>
    </w:p>
    <w:p w14:paraId="5C2271DE" w14:textId="77777777" w:rsidR="0068052A" w:rsidRPr="00C4078D" w:rsidRDefault="0068052A" w:rsidP="00C4078D">
      <w:pPr>
        <w:spacing w:after="0" w:line="360" w:lineRule="auto"/>
        <w:ind w:left="720" w:hanging="720"/>
        <w:rPr>
          <w:rFonts w:ascii="Arial" w:hAnsi="Arial" w:cs="Arial"/>
        </w:rPr>
      </w:pPr>
    </w:p>
    <w:p w14:paraId="08DC1752" w14:textId="0B700213" w:rsidR="0068052A" w:rsidRPr="00C4078D" w:rsidRDefault="00C54DBB" w:rsidP="00C4078D">
      <w:pPr>
        <w:spacing w:after="0" w:line="360" w:lineRule="auto"/>
        <w:ind w:left="720" w:hanging="720"/>
        <w:rPr>
          <w:rFonts w:ascii="Arial" w:hAnsi="Arial" w:cs="Arial"/>
        </w:rPr>
      </w:pPr>
      <w:r w:rsidRPr="00C4078D">
        <w:rPr>
          <w:rFonts w:ascii="Arial" w:hAnsi="Arial" w:cs="Arial"/>
        </w:rPr>
        <w:t>Birmingham City Council (202</w:t>
      </w:r>
      <w:r w:rsidR="0068052A" w:rsidRPr="00C4078D">
        <w:rPr>
          <w:rFonts w:ascii="Arial" w:hAnsi="Arial" w:cs="Arial"/>
        </w:rPr>
        <w:t>2</w:t>
      </w:r>
      <w:r w:rsidRPr="00C4078D">
        <w:rPr>
          <w:rFonts w:ascii="Arial" w:hAnsi="Arial" w:cs="Arial"/>
        </w:rPr>
        <w:t xml:space="preserve">) </w:t>
      </w:r>
      <w:r w:rsidRPr="00C4078D">
        <w:rPr>
          <w:rFonts w:ascii="Arial" w:hAnsi="Arial" w:cs="Arial"/>
          <w:i/>
          <w:iCs/>
        </w:rPr>
        <w:t>Birmingham Food System Strategy 2022–2030</w:t>
      </w:r>
      <w:r w:rsidRPr="00C4078D">
        <w:rPr>
          <w:rFonts w:ascii="Arial" w:hAnsi="Arial" w:cs="Arial"/>
        </w:rPr>
        <w:t xml:space="preserve">. </w:t>
      </w:r>
    </w:p>
    <w:p w14:paraId="5DC1DBAC" w14:textId="137199CC" w:rsidR="0068052A" w:rsidRPr="00C4078D" w:rsidRDefault="00C54DBB" w:rsidP="00C4078D">
      <w:pPr>
        <w:spacing w:after="0" w:line="360" w:lineRule="auto"/>
        <w:ind w:left="720" w:hanging="720"/>
        <w:rPr>
          <w:rFonts w:ascii="Arial" w:hAnsi="Arial" w:cs="Arial"/>
          <w:lang w:val="en-GB"/>
        </w:rPr>
      </w:pPr>
      <w:r w:rsidRPr="00C4078D">
        <w:rPr>
          <w:rFonts w:ascii="Arial" w:hAnsi="Arial" w:cs="Arial"/>
        </w:rPr>
        <w:t>Birmingham:</w:t>
      </w:r>
      <w:r w:rsidR="0068052A" w:rsidRPr="00C4078D">
        <w:rPr>
          <w:rFonts w:ascii="Arial" w:hAnsi="Arial" w:cs="Arial"/>
        </w:rPr>
        <w:t xml:space="preserve"> </w:t>
      </w:r>
      <w:r w:rsidRPr="00C4078D">
        <w:rPr>
          <w:rFonts w:ascii="Arial" w:hAnsi="Arial" w:cs="Arial"/>
        </w:rPr>
        <w:t>Birmingham City Council. (</w:t>
      </w:r>
      <w:r w:rsidRPr="00EE2A14">
        <w:rPr>
          <w:rFonts w:ascii="Arial" w:hAnsi="Arial" w:cs="Arial"/>
        </w:rPr>
        <w:t>Birmingham</w:t>
      </w:r>
      <w:r w:rsidR="0068052A" w:rsidRPr="00EE2A14">
        <w:rPr>
          <w:rFonts w:ascii="Arial" w:hAnsi="Arial" w:cs="Arial"/>
        </w:rPr>
        <w:t xml:space="preserve"> </w:t>
      </w:r>
      <w:r w:rsidRPr="00EE2A14">
        <w:rPr>
          <w:rFonts w:ascii="Arial" w:hAnsi="Arial" w:cs="Arial"/>
        </w:rPr>
        <w:t>City Council</w:t>
      </w:r>
      <w:r w:rsidRPr="00C4078D">
        <w:rPr>
          <w:rFonts w:ascii="Arial" w:hAnsi="Arial" w:cs="Arial"/>
        </w:rPr>
        <w:t>)</w:t>
      </w:r>
      <w:r w:rsidR="0068052A" w:rsidRPr="00C4078D">
        <w:rPr>
          <w:rFonts w:ascii="Arial" w:hAnsi="Arial" w:cs="Arial"/>
          <w:lang w:val="en-GB"/>
        </w:rPr>
        <w:t xml:space="preserve">. Available at: </w:t>
      </w:r>
    </w:p>
    <w:p w14:paraId="5657C2B8" w14:textId="30AF6D9D" w:rsidR="0068052A" w:rsidRPr="00C4078D" w:rsidRDefault="0068052A" w:rsidP="00C4078D">
      <w:pPr>
        <w:spacing w:after="0" w:line="360" w:lineRule="auto"/>
        <w:ind w:left="720" w:hanging="720"/>
        <w:rPr>
          <w:rFonts w:ascii="Arial" w:hAnsi="Arial" w:cs="Arial"/>
          <w:lang w:val="en-GB"/>
        </w:rPr>
      </w:pPr>
      <w:r w:rsidRPr="00EE2A14">
        <w:rPr>
          <w:rFonts w:ascii="Arial" w:hAnsi="Arial" w:cs="Arial"/>
          <w:lang w:val="en-GB"/>
        </w:rPr>
        <w:t>https://www.birmingham.gov.uk/info/50279/food_revolution/2602/birmingham_food_system_stra</w:t>
      </w:r>
    </w:p>
    <w:p w14:paraId="04479286" w14:textId="64B4905F" w:rsidR="0068052A" w:rsidRPr="00C4078D" w:rsidRDefault="0068052A" w:rsidP="00C4078D">
      <w:pPr>
        <w:spacing w:after="0" w:line="360" w:lineRule="auto"/>
        <w:ind w:left="720" w:hanging="720"/>
        <w:rPr>
          <w:rFonts w:ascii="Arial" w:hAnsi="Arial" w:cs="Arial"/>
          <w:lang w:val="en-GB"/>
        </w:rPr>
      </w:pPr>
      <w:r w:rsidRPr="00C4078D">
        <w:rPr>
          <w:rFonts w:ascii="Arial" w:hAnsi="Arial" w:cs="Arial"/>
          <w:lang w:val="en-GB"/>
        </w:rPr>
        <w:t xml:space="preserve">tegy? (Accessed: 10 August 2026). </w:t>
      </w:r>
    </w:p>
    <w:p w14:paraId="43B2D82D" w14:textId="77777777" w:rsidR="0068052A" w:rsidRPr="00C4078D" w:rsidRDefault="0068052A" w:rsidP="00C4078D">
      <w:pPr>
        <w:spacing w:after="0" w:line="360" w:lineRule="auto"/>
        <w:ind w:left="720" w:hanging="720"/>
        <w:rPr>
          <w:rFonts w:ascii="Arial" w:hAnsi="Arial" w:cs="Arial"/>
        </w:rPr>
      </w:pPr>
    </w:p>
    <w:p w14:paraId="3397483F" w14:textId="58BF0529" w:rsidR="0068052A" w:rsidRPr="00C4078D" w:rsidRDefault="00C54DBB" w:rsidP="00C4078D">
      <w:pPr>
        <w:spacing w:after="0" w:line="360" w:lineRule="auto"/>
        <w:ind w:left="720" w:hanging="720"/>
        <w:rPr>
          <w:rFonts w:ascii="Arial" w:hAnsi="Arial" w:cs="Arial"/>
        </w:rPr>
      </w:pPr>
      <w:r w:rsidRPr="00C4078D">
        <w:rPr>
          <w:rFonts w:ascii="Arial" w:hAnsi="Arial" w:cs="Arial"/>
        </w:rPr>
        <w:t>Birmingham City Council (202</w:t>
      </w:r>
      <w:r w:rsidR="0068052A" w:rsidRPr="00C4078D">
        <w:rPr>
          <w:rFonts w:ascii="Arial" w:hAnsi="Arial" w:cs="Arial"/>
        </w:rPr>
        <w:t>1</w:t>
      </w:r>
      <w:r w:rsidRPr="00C4078D">
        <w:rPr>
          <w:rFonts w:ascii="Arial" w:hAnsi="Arial" w:cs="Arial"/>
        </w:rPr>
        <w:t xml:space="preserve">) </w:t>
      </w:r>
      <w:r w:rsidRPr="00C4078D">
        <w:rPr>
          <w:rFonts w:ascii="Arial" w:hAnsi="Arial" w:cs="Arial"/>
          <w:i/>
          <w:iCs/>
        </w:rPr>
        <w:t>Birmingham Food System Partnership</w:t>
      </w:r>
      <w:r w:rsidRPr="00C4078D">
        <w:rPr>
          <w:rFonts w:ascii="Arial" w:hAnsi="Arial" w:cs="Arial"/>
        </w:rPr>
        <w:t xml:space="preserve">. Birmingham: </w:t>
      </w:r>
    </w:p>
    <w:p w14:paraId="47BBF4BA" w14:textId="6979CA7B" w:rsidR="0068052A" w:rsidRPr="00C4078D" w:rsidRDefault="00C54DBB" w:rsidP="00C4078D">
      <w:pPr>
        <w:spacing w:after="0" w:line="360" w:lineRule="auto"/>
        <w:ind w:left="720" w:hanging="720"/>
        <w:rPr>
          <w:rFonts w:ascii="Arial" w:hAnsi="Arial" w:cs="Arial"/>
          <w:lang w:val="en-GB"/>
        </w:rPr>
      </w:pPr>
      <w:r w:rsidRPr="00C4078D">
        <w:rPr>
          <w:rFonts w:ascii="Arial" w:hAnsi="Arial" w:cs="Arial"/>
        </w:rPr>
        <w:t>Birmingham City Council. (</w:t>
      </w:r>
      <w:r w:rsidRPr="00EE2A14">
        <w:rPr>
          <w:rFonts w:ascii="Arial" w:hAnsi="Arial" w:cs="Arial"/>
        </w:rPr>
        <w:t>Birmingham City Council</w:t>
      </w:r>
      <w:r w:rsidRPr="00C4078D">
        <w:rPr>
          <w:rFonts w:ascii="Arial" w:hAnsi="Arial" w:cs="Arial"/>
        </w:rPr>
        <w:t>)</w:t>
      </w:r>
      <w:r w:rsidR="0068052A" w:rsidRPr="00C4078D">
        <w:rPr>
          <w:rFonts w:ascii="Arial" w:hAnsi="Arial" w:cs="Arial"/>
        </w:rPr>
        <w:t xml:space="preserve">. </w:t>
      </w:r>
      <w:r w:rsidR="0068052A" w:rsidRPr="00C4078D">
        <w:rPr>
          <w:rFonts w:ascii="Arial" w:hAnsi="Arial" w:cs="Arial"/>
          <w:lang w:val="en-GB"/>
        </w:rPr>
        <w:t xml:space="preserve">Available at: </w:t>
      </w:r>
    </w:p>
    <w:p w14:paraId="278FC5BF" w14:textId="1002EDE6" w:rsidR="0068052A" w:rsidRPr="00C4078D" w:rsidRDefault="0068052A" w:rsidP="00C4078D">
      <w:pPr>
        <w:spacing w:after="0" w:line="360" w:lineRule="auto"/>
        <w:ind w:left="720" w:hanging="720"/>
        <w:rPr>
          <w:rFonts w:ascii="Arial" w:hAnsi="Arial" w:cs="Arial"/>
          <w:lang w:val="en-GB"/>
        </w:rPr>
      </w:pPr>
      <w:r w:rsidRPr="00EE2A14">
        <w:rPr>
          <w:rFonts w:ascii="Arial" w:hAnsi="Arial" w:cs="Arial"/>
          <w:lang w:val="en-GB"/>
        </w:rPr>
        <w:t>https://www.birmingham.gov.uk/info/50119/health_and_wellbeing_board/2414/birmingham_food</w:t>
      </w:r>
    </w:p>
    <w:p w14:paraId="474914D4" w14:textId="03334ECC" w:rsidR="0068052A" w:rsidRPr="00C4078D" w:rsidRDefault="0068052A" w:rsidP="00C4078D">
      <w:pPr>
        <w:spacing w:after="0" w:line="360" w:lineRule="auto"/>
        <w:ind w:left="720" w:hanging="720"/>
        <w:rPr>
          <w:rFonts w:ascii="Arial" w:hAnsi="Arial" w:cs="Arial"/>
          <w:lang w:val="en-GB"/>
        </w:rPr>
      </w:pPr>
      <w:r w:rsidRPr="00C4078D">
        <w:rPr>
          <w:rFonts w:ascii="Arial" w:hAnsi="Arial" w:cs="Arial"/>
          <w:lang w:val="en-GB"/>
        </w:rPr>
        <w:t>_</w:t>
      </w:r>
      <w:proofErr w:type="spellStart"/>
      <w:r w:rsidRPr="00C4078D">
        <w:rPr>
          <w:rFonts w:ascii="Arial" w:hAnsi="Arial" w:cs="Arial"/>
          <w:lang w:val="en-GB"/>
        </w:rPr>
        <w:t>system_partnership</w:t>
      </w:r>
      <w:proofErr w:type="spellEnd"/>
      <w:r w:rsidRPr="00C4078D">
        <w:rPr>
          <w:rFonts w:ascii="Arial" w:hAnsi="Arial" w:cs="Arial"/>
          <w:lang w:val="en-GB"/>
        </w:rPr>
        <w:t xml:space="preserve">/2? (Accessed: 10 August 2026). </w:t>
      </w:r>
    </w:p>
    <w:p w14:paraId="2AF95D92" w14:textId="77777777" w:rsidR="0068052A" w:rsidRPr="00C4078D" w:rsidRDefault="0068052A" w:rsidP="00C4078D">
      <w:pPr>
        <w:spacing w:after="0" w:line="360" w:lineRule="auto"/>
        <w:ind w:left="720" w:hanging="720"/>
        <w:rPr>
          <w:rFonts w:ascii="Arial" w:hAnsi="Arial" w:cs="Arial"/>
        </w:rPr>
      </w:pPr>
    </w:p>
    <w:p w14:paraId="58682595" w14:textId="77777777" w:rsidR="0068052A" w:rsidRPr="00C4078D" w:rsidRDefault="00C54DBB" w:rsidP="00C4078D">
      <w:pPr>
        <w:spacing w:after="0" w:line="360" w:lineRule="auto"/>
        <w:ind w:left="720" w:hanging="720"/>
        <w:rPr>
          <w:rFonts w:ascii="Arial" w:hAnsi="Arial" w:cs="Arial"/>
          <w:i/>
          <w:iCs/>
        </w:rPr>
      </w:pPr>
      <w:r w:rsidRPr="00C4078D">
        <w:rPr>
          <w:rFonts w:ascii="Arial" w:hAnsi="Arial" w:cs="Arial"/>
        </w:rPr>
        <w:t xml:space="preserve">Local Government Association (2024) </w:t>
      </w:r>
      <w:r w:rsidRPr="00C4078D">
        <w:rPr>
          <w:rFonts w:ascii="Arial" w:hAnsi="Arial" w:cs="Arial"/>
          <w:i/>
          <w:iCs/>
        </w:rPr>
        <w:t xml:space="preserve">Increasing uptake of the Healthy Start scheme in </w:t>
      </w:r>
    </w:p>
    <w:p w14:paraId="1F53BCE4" w14:textId="77777777" w:rsidR="0068052A" w:rsidRPr="00C4078D" w:rsidRDefault="00C54DBB" w:rsidP="00C4078D">
      <w:pPr>
        <w:spacing w:after="0" w:line="360" w:lineRule="auto"/>
        <w:ind w:left="720" w:hanging="720"/>
        <w:rPr>
          <w:rFonts w:ascii="Arial" w:hAnsi="Arial" w:cs="Arial"/>
          <w:lang w:val="en-GB"/>
        </w:rPr>
      </w:pPr>
      <w:r w:rsidRPr="00C4078D">
        <w:rPr>
          <w:rFonts w:ascii="Arial" w:hAnsi="Arial" w:cs="Arial"/>
          <w:i/>
          <w:iCs/>
        </w:rPr>
        <w:t>Hounslow</w:t>
      </w:r>
      <w:r w:rsidRPr="00C4078D">
        <w:rPr>
          <w:rFonts w:ascii="Arial" w:hAnsi="Arial" w:cs="Arial"/>
        </w:rPr>
        <w:t>. London: Local Government Association. (</w:t>
      </w:r>
      <w:hyperlink r:id="rId10" w:tooltip="Increasing uptake of the Healthy Start scheme in Hounslow | Local Government Association" w:history="1">
        <w:r w:rsidRPr="00C4078D">
          <w:rPr>
            <w:rStyle w:val="Hyperlink"/>
            <w:rFonts w:ascii="Arial" w:hAnsi="Arial" w:cs="Arial"/>
            <w:color w:val="auto"/>
          </w:rPr>
          <w:t>local.gov.uk</w:t>
        </w:r>
      </w:hyperlink>
      <w:r w:rsidRPr="00C4078D">
        <w:rPr>
          <w:rFonts w:ascii="Arial" w:hAnsi="Arial" w:cs="Arial"/>
        </w:rPr>
        <w:t>)</w:t>
      </w:r>
      <w:r w:rsidR="0068052A" w:rsidRPr="00C4078D">
        <w:rPr>
          <w:rFonts w:ascii="Arial" w:hAnsi="Arial" w:cs="Arial"/>
          <w:lang w:val="en-GB"/>
        </w:rPr>
        <w:t xml:space="preserve">. Available at: </w:t>
      </w:r>
    </w:p>
    <w:p w14:paraId="1E86C50B" w14:textId="0C55EA3D" w:rsidR="0068052A" w:rsidRPr="00C4078D" w:rsidRDefault="0068052A" w:rsidP="00C4078D">
      <w:pPr>
        <w:spacing w:after="0" w:line="360" w:lineRule="auto"/>
        <w:ind w:left="720" w:hanging="720"/>
        <w:rPr>
          <w:rFonts w:ascii="Arial" w:hAnsi="Arial" w:cs="Arial"/>
          <w:lang w:val="en-GB"/>
        </w:rPr>
      </w:pPr>
      <w:r w:rsidRPr="00EE2A14">
        <w:rPr>
          <w:rFonts w:ascii="Arial" w:hAnsi="Arial" w:cs="Arial"/>
          <w:lang w:val="en-GB"/>
        </w:rPr>
        <w:t>https://www.local.gov.uk/case-studies/increasing-uptake-healthy-start-scheme-hounslow</w:t>
      </w:r>
      <w:r w:rsidRPr="00C4078D">
        <w:rPr>
          <w:rFonts w:ascii="Arial" w:hAnsi="Arial" w:cs="Arial"/>
          <w:lang w:val="en-GB"/>
        </w:rPr>
        <w:t xml:space="preserve"> </w:t>
      </w:r>
    </w:p>
    <w:p w14:paraId="25AAE24E" w14:textId="3F4CD5F2" w:rsidR="0068052A" w:rsidRPr="00C4078D" w:rsidRDefault="0068052A" w:rsidP="00C4078D">
      <w:pPr>
        <w:spacing w:after="0" w:line="360" w:lineRule="auto"/>
        <w:ind w:left="720" w:hanging="720"/>
        <w:rPr>
          <w:rFonts w:ascii="Arial" w:hAnsi="Arial" w:cs="Arial"/>
          <w:lang w:val="en-GB"/>
        </w:rPr>
      </w:pPr>
      <w:r w:rsidRPr="00C4078D">
        <w:rPr>
          <w:rFonts w:ascii="Arial" w:hAnsi="Arial" w:cs="Arial"/>
          <w:lang w:val="en-GB"/>
        </w:rPr>
        <w:t xml:space="preserve">(Accessed: 11 August 2026). </w:t>
      </w:r>
    </w:p>
    <w:p w14:paraId="5471C237" w14:textId="77777777" w:rsidR="0068052A" w:rsidRPr="00C4078D" w:rsidRDefault="0068052A" w:rsidP="00C4078D">
      <w:pPr>
        <w:spacing w:after="0" w:line="360" w:lineRule="auto"/>
        <w:ind w:left="720" w:hanging="720"/>
        <w:rPr>
          <w:rFonts w:ascii="Arial" w:hAnsi="Arial" w:cs="Arial"/>
        </w:rPr>
      </w:pPr>
    </w:p>
    <w:p w14:paraId="19610EE3" w14:textId="77777777" w:rsidR="0068052A" w:rsidRPr="00C4078D" w:rsidRDefault="0068052A" w:rsidP="00C4078D">
      <w:pPr>
        <w:spacing w:after="0" w:line="360" w:lineRule="auto"/>
        <w:ind w:left="720" w:hanging="720"/>
        <w:rPr>
          <w:rFonts w:ascii="Arial" w:hAnsi="Arial" w:cs="Arial"/>
        </w:rPr>
      </w:pPr>
    </w:p>
    <w:p w14:paraId="01ED27C9" w14:textId="77777777" w:rsidR="0068052A" w:rsidRPr="00C4078D" w:rsidRDefault="00C54DBB" w:rsidP="00C4078D">
      <w:pPr>
        <w:spacing w:after="0" w:line="360" w:lineRule="auto"/>
        <w:ind w:left="720" w:hanging="720"/>
        <w:rPr>
          <w:rFonts w:ascii="Arial" w:hAnsi="Arial" w:cs="Arial"/>
          <w:i/>
          <w:iCs/>
          <w:lang w:val="en-GB"/>
        </w:rPr>
      </w:pPr>
      <w:r w:rsidRPr="00C4078D">
        <w:rPr>
          <w:rFonts w:ascii="Arial" w:hAnsi="Arial" w:cs="Arial"/>
        </w:rPr>
        <w:t xml:space="preserve">National Audit Office (2024) </w:t>
      </w:r>
      <w:r w:rsidRPr="00C4078D">
        <w:rPr>
          <w:rFonts w:ascii="Arial" w:hAnsi="Arial" w:cs="Arial"/>
          <w:i/>
          <w:iCs/>
        </w:rPr>
        <w:t xml:space="preserve">NHS Health Check: </w:t>
      </w:r>
      <w:r w:rsidR="0068052A" w:rsidRPr="00C4078D">
        <w:rPr>
          <w:rFonts w:ascii="Arial" w:hAnsi="Arial" w:cs="Arial"/>
          <w:i/>
          <w:iCs/>
          <w:lang w:val="en-GB"/>
        </w:rPr>
        <w:t xml:space="preserve">Progress in preventing cardiovascular disease </w:t>
      </w:r>
    </w:p>
    <w:p w14:paraId="08850F8C" w14:textId="6479E545" w:rsidR="0068052A" w:rsidRPr="00C4078D" w:rsidRDefault="0068052A" w:rsidP="00C4078D">
      <w:pPr>
        <w:spacing w:after="0" w:line="360" w:lineRule="auto"/>
        <w:ind w:left="720" w:hanging="720"/>
        <w:rPr>
          <w:rFonts w:ascii="Arial" w:hAnsi="Arial" w:cs="Arial"/>
          <w:lang w:val="en-GB"/>
        </w:rPr>
      </w:pPr>
      <w:r w:rsidRPr="00C4078D">
        <w:rPr>
          <w:rFonts w:ascii="Arial" w:hAnsi="Arial" w:cs="Arial"/>
          <w:i/>
          <w:iCs/>
          <w:lang w:val="en-GB"/>
        </w:rPr>
        <w:t>- nao report</w:t>
      </w:r>
      <w:r w:rsidR="00C54DBB" w:rsidRPr="00C4078D">
        <w:rPr>
          <w:rFonts w:ascii="Arial" w:hAnsi="Arial" w:cs="Arial"/>
        </w:rPr>
        <w:t>. London</w:t>
      </w:r>
      <w:r w:rsidRPr="00C4078D">
        <w:rPr>
          <w:rFonts w:ascii="Arial" w:hAnsi="Arial" w:cs="Arial"/>
        </w:rPr>
        <w:t xml:space="preserve">. </w:t>
      </w:r>
      <w:r w:rsidR="00C54DBB" w:rsidRPr="00C4078D">
        <w:rPr>
          <w:rFonts w:ascii="Arial" w:hAnsi="Arial" w:cs="Arial"/>
        </w:rPr>
        <w:t xml:space="preserve"> </w:t>
      </w:r>
      <w:r w:rsidRPr="00C4078D">
        <w:rPr>
          <w:rFonts w:ascii="Arial" w:hAnsi="Arial" w:cs="Arial"/>
          <w:lang w:val="en-GB"/>
        </w:rPr>
        <w:t xml:space="preserve">Available at: </w:t>
      </w:r>
      <w:r w:rsidRPr="00EE2A14">
        <w:rPr>
          <w:rFonts w:ascii="Arial" w:hAnsi="Arial" w:cs="Arial"/>
          <w:lang w:val="en-GB"/>
        </w:rPr>
        <w:t>https://www.nao.org.uk/reports/progress-in-preventing-</w:t>
      </w:r>
    </w:p>
    <w:p w14:paraId="729DD40C" w14:textId="5E4CC742" w:rsidR="0068052A" w:rsidRPr="00C4078D" w:rsidRDefault="0068052A" w:rsidP="00C4078D">
      <w:pPr>
        <w:spacing w:after="0" w:line="360" w:lineRule="auto"/>
        <w:ind w:left="720" w:hanging="720"/>
        <w:rPr>
          <w:rFonts w:ascii="Arial" w:hAnsi="Arial" w:cs="Arial"/>
        </w:rPr>
      </w:pPr>
      <w:r w:rsidRPr="00C4078D">
        <w:rPr>
          <w:rFonts w:ascii="Arial" w:hAnsi="Arial" w:cs="Arial"/>
          <w:lang w:val="en-GB"/>
        </w:rPr>
        <w:t>cardiovascular-disease/ (Accessed: 11 August 2026).</w:t>
      </w:r>
    </w:p>
    <w:p w14:paraId="4CCD6903" w14:textId="77777777" w:rsidR="0068052A" w:rsidRPr="00C4078D" w:rsidRDefault="0068052A" w:rsidP="00C4078D">
      <w:pPr>
        <w:spacing w:after="0" w:line="360" w:lineRule="auto"/>
        <w:ind w:left="720" w:hanging="720"/>
        <w:rPr>
          <w:rFonts w:ascii="Arial" w:hAnsi="Arial" w:cs="Arial"/>
        </w:rPr>
      </w:pPr>
    </w:p>
    <w:p w14:paraId="408ADBA3" w14:textId="77777777" w:rsidR="00375E12" w:rsidRPr="00C4078D" w:rsidRDefault="00C54DBB" w:rsidP="00C4078D">
      <w:pPr>
        <w:spacing w:after="0" w:line="360" w:lineRule="auto"/>
        <w:ind w:left="720" w:hanging="720"/>
        <w:rPr>
          <w:rFonts w:ascii="Arial" w:hAnsi="Arial" w:cs="Arial"/>
          <w:i/>
          <w:iCs/>
          <w:lang w:val="en-GB"/>
        </w:rPr>
      </w:pPr>
      <w:r w:rsidRPr="00C4078D">
        <w:rPr>
          <w:rFonts w:ascii="Arial" w:hAnsi="Arial" w:cs="Arial"/>
        </w:rPr>
        <w:t>Office for Health Improvement and Disparities (202</w:t>
      </w:r>
      <w:r w:rsidR="00375E12" w:rsidRPr="00C4078D">
        <w:rPr>
          <w:rFonts w:ascii="Arial" w:hAnsi="Arial" w:cs="Arial"/>
        </w:rPr>
        <w:t>1</w:t>
      </w:r>
      <w:r w:rsidRPr="00C4078D">
        <w:rPr>
          <w:rFonts w:ascii="Arial" w:hAnsi="Arial" w:cs="Arial"/>
        </w:rPr>
        <w:t xml:space="preserve">) </w:t>
      </w:r>
      <w:r w:rsidR="00375E12" w:rsidRPr="00C4078D">
        <w:rPr>
          <w:rFonts w:ascii="Arial" w:hAnsi="Arial" w:cs="Arial"/>
          <w:i/>
          <w:iCs/>
          <w:lang w:val="en-GB"/>
        </w:rPr>
        <w:t xml:space="preserve">Preventing illness and improving health for </w:t>
      </w:r>
    </w:p>
    <w:p w14:paraId="1304495A" w14:textId="294CA3F6" w:rsidR="00375E12" w:rsidRPr="00C4078D" w:rsidRDefault="00375E12" w:rsidP="00C4078D">
      <w:pPr>
        <w:spacing w:after="0" w:line="360" w:lineRule="auto"/>
        <w:ind w:left="720" w:hanging="720"/>
        <w:rPr>
          <w:rFonts w:ascii="Arial" w:hAnsi="Arial" w:cs="Arial"/>
        </w:rPr>
      </w:pPr>
      <w:r w:rsidRPr="00C4078D">
        <w:rPr>
          <w:rFonts w:ascii="Arial" w:hAnsi="Arial" w:cs="Arial"/>
          <w:i/>
          <w:iCs/>
          <w:lang w:val="en-GB"/>
        </w:rPr>
        <w:t>all: A review of the NHS Health Check Programme and Recommendations</w:t>
      </w:r>
      <w:r w:rsidR="00C54DBB" w:rsidRPr="00C4078D">
        <w:rPr>
          <w:rFonts w:ascii="Arial" w:hAnsi="Arial" w:cs="Arial"/>
        </w:rPr>
        <w:t xml:space="preserve">. London: </w:t>
      </w:r>
    </w:p>
    <w:p w14:paraId="664F66C6" w14:textId="25643AB3" w:rsidR="00375E12" w:rsidRPr="00C4078D" w:rsidRDefault="00C54DBB" w:rsidP="00C4078D">
      <w:pPr>
        <w:spacing w:after="0" w:line="360" w:lineRule="auto"/>
        <w:ind w:left="720" w:hanging="720"/>
        <w:rPr>
          <w:rFonts w:ascii="Arial" w:hAnsi="Arial" w:cs="Arial"/>
          <w:lang w:val="en-GB"/>
        </w:rPr>
      </w:pPr>
      <w:r w:rsidRPr="00C4078D">
        <w:rPr>
          <w:rFonts w:ascii="Arial" w:hAnsi="Arial" w:cs="Arial"/>
        </w:rPr>
        <w:t>Department of Health and Social Care. (</w:t>
      </w:r>
      <w:r w:rsidRPr="00EE2A14">
        <w:rPr>
          <w:rFonts w:ascii="Arial" w:hAnsi="Arial" w:cs="Arial"/>
        </w:rPr>
        <w:t>gov.uk</w:t>
      </w:r>
      <w:r w:rsidRPr="00C4078D">
        <w:rPr>
          <w:rFonts w:ascii="Arial" w:hAnsi="Arial" w:cs="Arial"/>
        </w:rPr>
        <w:t>)</w:t>
      </w:r>
      <w:r w:rsidR="00375E12" w:rsidRPr="00C4078D">
        <w:rPr>
          <w:rFonts w:ascii="Arial" w:hAnsi="Arial" w:cs="Arial"/>
          <w:lang w:val="en-GB"/>
        </w:rPr>
        <w:t xml:space="preserve"> Available at: </w:t>
      </w:r>
    </w:p>
    <w:p w14:paraId="5999D5EE" w14:textId="7861AD55" w:rsidR="00375E12" w:rsidRPr="00C4078D" w:rsidRDefault="00375E12" w:rsidP="00C4078D">
      <w:pPr>
        <w:spacing w:after="0" w:line="360" w:lineRule="auto"/>
        <w:ind w:left="720" w:hanging="720"/>
        <w:rPr>
          <w:rFonts w:ascii="Arial" w:hAnsi="Arial" w:cs="Arial"/>
          <w:lang w:val="en-GB"/>
        </w:rPr>
      </w:pPr>
      <w:r w:rsidRPr="00EE2A14">
        <w:rPr>
          <w:rFonts w:ascii="Arial" w:hAnsi="Arial" w:cs="Arial"/>
          <w:lang w:val="en-GB"/>
        </w:rPr>
        <w:t>https://www.gov.uk/government/publications/nhs-health-check-programme-review/preventing-</w:t>
      </w:r>
    </w:p>
    <w:p w14:paraId="2A661552" w14:textId="77777777" w:rsidR="00375E12" w:rsidRPr="00C4078D" w:rsidRDefault="00375E12" w:rsidP="00C4078D">
      <w:pPr>
        <w:spacing w:after="0" w:line="360" w:lineRule="auto"/>
        <w:ind w:left="720" w:hanging="720"/>
        <w:rPr>
          <w:rFonts w:ascii="Arial" w:hAnsi="Arial" w:cs="Arial"/>
          <w:lang w:val="en-GB"/>
        </w:rPr>
      </w:pPr>
      <w:r w:rsidRPr="00C4078D">
        <w:rPr>
          <w:rFonts w:ascii="Arial" w:hAnsi="Arial" w:cs="Arial"/>
          <w:lang w:val="en-GB"/>
        </w:rPr>
        <w:t>illness-and-improving-health-for-all-a-review-of-the-nhs-health-check-programme-and-</w:t>
      </w:r>
    </w:p>
    <w:p w14:paraId="49656064" w14:textId="76475A74" w:rsidR="00375E12" w:rsidRPr="00C4078D" w:rsidRDefault="00375E12" w:rsidP="00C4078D">
      <w:pPr>
        <w:spacing w:after="0" w:line="360" w:lineRule="auto"/>
        <w:ind w:left="720" w:hanging="720"/>
        <w:rPr>
          <w:rFonts w:ascii="Arial" w:hAnsi="Arial" w:cs="Arial"/>
          <w:lang w:val="en-GB"/>
        </w:rPr>
      </w:pPr>
      <w:r w:rsidRPr="00C4078D">
        <w:rPr>
          <w:rFonts w:ascii="Arial" w:hAnsi="Arial" w:cs="Arial"/>
          <w:lang w:val="en-GB"/>
        </w:rPr>
        <w:lastRenderedPageBreak/>
        <w:t xml:space="preserve">recommendations? (Accessed: 12 August 2026). </w:t>
      </w:r>
    </w:p>
    <w:p w14:paraId="1A008D5B" w14:textId="77777777" w:rsidR="00375E12" w:rsidRPr="00C4078D" w:rsidRDefault="00375E12" w:rsidP="00C4078D">
      <w:pPr>
        <w:spacing w:after="0" w:line="360" w:lineRule="auto"/>
        <w:ind w:left="720" w:hanging="720"/>
        <w:rPr>
          <w:rFonts w:ascii="Arial" w:hAnsi="Arial" w:cs="Arial"/>
        </w:rPr>
      </w:pPr>
    </w:p>
    <w:p w14:paraId="67B0659D" w14:textId="77777777" w:rsidR="0068052A" w:rsidRPr="00C4078D" w:rsidRDefault="00C54DBB" w:rsidP="00C4078D">
      <w:pPr>
        <w:spacing w:after="0" w:line="360" w:lineRule="auto"/>
        <w:ind w:left="720" w:hanging="720"/>
        <w:rPr>
          <w:rFonts w:ascii="Arial" w:hAnsi="Arial" w:cs="Arial"/>
        </w:rPr>
      </w:pPr>
      <w:r w:rsidRPr="00C4078D">
        <w:rPr>
          <w:rFonts w:ascii="Arial" w:hAnsi="Arial" w:cs="Arial"/>
        </w:rPr>
        <w:t xml:space="preserve">Powell, T. (2024) </w:t>
      </w:r>
      <w:r w:rsidRPr="00C4078D">
        <w:rPr>
          <w:rFonts w:ascii="Arial" w:hAnsi="Arial" w:cs="Arial"/>
          <w:i/>
          <w:iCs/>
        </w:rPr>
        <w:t>Healthy Start Scheme</w:t>
      </w:r>
      <w:r w:rsidRPr="00C4078D">
        <w:rPr>
          <w:rFonts w:ascii="Arial" w:hAnsi="Arial" w:cs="Arial"/>
        </w:rPr>
        <w:t xml:space="preserve">. House of Commons Library Research Briefing. </w:t>
      </w:r>
    </w:p>
    <w:p w14:paraId="5DA314CD" w14:textId="7829A93C" w:rsidR="009A212D" w:rsidRPr="00C4078D" w:rsidRDefault="00C54DBB" w:rsidP="00C4078D">
      <w:pPr>
        <w:spacing w:after="0" w:line="360" w:lineRule="auto"/>
        <w:ind w:left="720" w:hanging="720"/>
        <w:rPr>
          <w:rFonts w:ascii="Arial" w:hAnsi="Arial" w:cs="Arial"/>
          <w:lang w:val="en-GB"/>
        </w:rPr>
      </w:pPr>
      <w:r w:rsidRPr="00C4078D">
        <w:rPr>
          <w:rFonts w:ascii="Arial" w:hAnsi="Arial" w:cs="Arial"/>
        </w:rPr>
        <w:t>London: House of Commons. (</w:t>
      </w:r>
      <w:r w:rsidRPr="00EE2A14">
        <w:rPr>
          <w:rFonts w:ascii="Arial" w:hAnsi="Arial" w:cs="Arial"/>
        </w:rPr>
        <w:t>commonslibrary.parliament.uk</w:t>
      </w:r>
      <w:r w:rsidRPr="00C4078D">
        <w:rPr>
          <w:rFonts w:ascii="Arial" w:hAnsi="Arial" w:cs="Arial"/>
        </w:rPr>
        <w:t>)</w:t>
      </w:r>
      <w:r w:rsidR="009A212D" w:rsidRPr="00C4078D">
        <w:rPr>
          <w:rFonts w:ascii="Arial" w:hAnsi="Arial" w:cs="Arial"/>
          <w:lang w:val="en-GB"/>
        </w:rPr>
        <w:t xml:space="preserve">. Available at: </w:t>
      </w:r>
    </w:p>
    <w:p w14:paraId="4BDA0508" w14:textId="65FF76EB" w:rsidR="009A212D" w:rsidRPr="00C4078D" w:rsidRDefault="009A212D" w:rsidP="00C4078D">
      <w:pPr>
        <w:spacing w:after="0" w:line="360" w:lineRule="auto"/>
        <w:ind w:left="720" w:hanging="720"/>
        <w:rPr>
          <w:rFonts w:ascii="Arial" w:hAnsi="Arial" w:cs="Arial"/>
          <w:lang w:val="en-GB"/>
        </w:rPr>
      </w:pPr>
      <w:r w:rsidRPr="00EE2A14">
        <w:rPr>
          <w:rFonts w:ascii="Arial" w:hAnsi="Arial" w:cs="Arial"/>
          <w:lang w:val="en-GB"/>
        </w:rPr>
        <w:t>https://commonslibrary.parliament.uk/research-briefings/cdp-2024-0106/</w:t>
      </w:r>
      <w:r w:rsidRPr="00C4078D">
        <w:rPr>
          <w:rFonts w:ascii="Arial" w:hAnsi="Arial" w:cs="Arial"/>
          <w:lang w:val="en-GB"/>
        </w:rPr>
        <w:t xml:space="preserve"> </w:t>
      </w:r>
    </w:p>
    <w:p w14:paraId="0609B558" w14:textId="42323A6A" w:rsidR="009A212D" w:rsidRPr="00C4078D" w:rsidRDefault="009A212D" w:rsidP="00C4078D">
      <w:pPr>
        <w:spacing w:after="0" w:line="360" w:lineRule="auto"/>
        <w:ind w:left="720" w:hanging="720"/>
        <w:rPr>
          <w:rFonts w:ascii="Arial" w:hAnsi="Arial" w:cs="Arial"/>
          <w:lang w:val="en-GB"/>
        </w:rPr>
      </w:pPr>
      <w:r w:rsidRPr="00C4078D">
        <w:rPr>
          <w:rFonts w:ascii="Arial" w:hAnsi="Arial" w:cs="Arial"/>
          <w:lang w:val="en-GB"/>
        </w:rPr>
        <w:t xml:space="preserve">(Accessed: 12 August 2026). </w:t>
      </w:r>
    </w:p>
    <w:p w14:paraId="5E08C0C9" w14:textId="77777777" w:rsidR="0068052A" w:rsidRPr="00C4078D" w:rsidRDefault="0068052A" w:rsidP="00EE2A14">
      <w:pPr>
        <w:spacing w:after="0" w:line="360" w:lineRule="auto"/>
        <w:rPr>
          <w:rFonts w:ascii="Arial" w:hAnsi="Arial" w:cs="Arial"/>
        </w:rPr>
      </w:pPr>
    </w:p>
    <w:p w14:paraId="67048CE6" w14:textId="0345D8DE" w:rsidR="0068052A" w:rsidRPr="00C4078D" w:rsidRDefault="00C54DBB" w:rsidP="00C4078D">
      <w:pPr>
        <w:spacing w:after="0" w:line="360" w:lineRule="auto"/>
        <w:ind w:left="720" w:hanging="720"/>
        <w:rPr>
          <w:rFonts w:ascii="Arial" w:hAnsi="Arial" w:cs="Arial"/>
        </w:rPr>
      </w:pPr>
      <w:r w:rsidRPr="00C4078D">
        <w:rPr>
          <w:rFonts w:ascii="Arial" w:hAnsi="Arial" w:cs="Arial"/>
        </w:rPr>
        <w:t xml:space="preserve">World Health Organization (2024) </w:t>
      </w:r>
      <w:r w:rsidRPr="00C4078D">
        <w:rPr>
          <w:rFonts w:ascii="Arial" w:hAnsi="Arial" w:cs="Arial"/>
          <w:i/>
          <w:iCs/>
        </w:rPr>
        <w:t>Sustainable development</w:t>
      </w:r>
      <w:r w:rsidRPr="00C4078D">
        <w:rPr>
          <w:rFonts w:ascii="Arial" w:hAnsi="Arial" w:cs="Arial"/>
        </w:rPr>
        <w:t xml:space="preserve">. Geneva: World Health </w:t>
      </w:r>
    </w:p>
    <w:p w14:paraId="1A5E90B9" w14:textId="581EB826" w:rsidR="006827F7" w:rsidRPr="00C4078D" w:rsidRDefault="00C54DBB" w:rsidP="00C4078D">
      <w:pPr>
        <w:spacing w:after="0" w:line="360" w:lineRule="auto"/>
        <w:ind w:left="720" w:hanging="720"/>
        <w:rPr>
          <w:rFonts w:ascii="Arial" w:hAnsi="Arial" w:cs="Arial"/>
          <w:lang w:val="en-GB"/>
        </w:rPr>
      </w:pPr>
      <w:r w:rsidRPr="00C4078D">
        <w:rPr>
          <w:rFonts w:ascii="Arial" w:hAnsi="Arial" w:cs="Arial"/>
        </w:rPr>
        <w:t xml:space="preserve">Organization. </w:t>
      </w:r>
      <w:r w:rsidRPr="00EE2A14">
        <w:rPr>
          <w:rFonts w:ascii="Arial" w:hAnsi="Arial" w:cs="Arial"/>
        </w:rPr>
        <w:t>WHO: Sustainable development</w:t>
      </w:r>
      <w:r w:rsidR="006827F7" w:rsidRPr="00C4078D">
        <w:rPr>
          <w:rFonts w:ascii="Arial" w:hAnsi="Arial" w:cs="Arial"/>
        </w:rPr>
        <w:t xml:space="preserve">. </w:t>
      </w:r>
      <w:r w:rsidR="006827F7" w:rsidRPr="00C4078D">
        <w:rPr>
          <w:rFonts w:ascii="Arial" w:hAnsi="Arial" w:cs="Arial"/>
          <w:lang w:val="en-GB"/>
        </w:rPr>
        <w:t xml:space="preserve">Available at: </w:t>
      </w:r>
      <w:hyperlink r:id="rId11" w:history="1">
        <w:r w:rsidR="006827F7" w:rsidRPr="00C4078D">
          <w:rPr>
            <w:rStyle w:val="Hyperlink"/>
            <w:rFonts w:ascii="Arial" w:hAnsi="Arial" w:cs="Arial"/>
            <w:color w:val="auto"/>
            <w:lang w:val="en-GB"/>
          </w:rPr>
          <w:t>https://www.who.int/health-</w:t>
        </w:r>
      </w:hyperlink>
    </w:p>
    <w:p w14:paraId="6114D6C2" w14:textId="7AEFA8EE" w:rsidR="006827F7" w:rsidRPr="00C4078D" w:rsidRDefault="006827F7" w:rsidP="00C4078D">
      <w:pPr>
        <w:spacing w:after="0" w:line="360" w:lineRule="auto"/>
        <w:ind w:left="720" w:hanging="720"/>
        <w:rPr>
          <w:rFonts w:ascii="Arial" w:hAnsi="Arial" w:cs="Arial"/>
          <w:lang w:val="en-GB"/>
        </w:rPr>
      </w:pPr>
      <w:r w:rsidRPr="00C4078D">
        <w:rPr>
          <w:rFonts w:ascii="Arial" w:hAnsi="Arial" w:cs="Arial"/>
          <w:lang w:val="en-GB"/>
        </w:rPr>
        <w:t>topics/sustainable-development?</w:t>
      </w:r>
    </w:p>
    <w:p w14:paraId="42577C76" w14:textId="72B9E861" w:rsidR="006827F7" w:rsidRPr="00C4078D" w:rsidRDefault="006827F7" w:rsidP="00C4078D">
      <w:pPr>
        <w:spacing w:after="0" w:line="360" w:lineRule="auto"/>
        <w:ind w:left="720" w:hanging="720"/>
        <w:rPr>
          <w:rFonts w:ascii="Arial" w:hAnsi="Arial" w:cs="Arial"/>
          <w:lang w:val="en-GB"/>
        </w:rPr>
      </w:pPr>
      <w:r w:rsidRPr="00C4078D">
        <w:rPr>
          <w:rFonts w:ascii="Arial" w:hAnsi="Arial" w:cs="Arial"/>
          <w:lang w:val="en-GB"/>
        </w:rPr>
        <w:t xml:space="preserve">(Accessed: 12 August 2026). </w:t>
      </w:r>
    </w:p>
    <w:p w14:paraId="14B887BD" w14:textId="77777777" w:rsidR="006827F7" w:rsidRPr="00C4078D" w:rsidRDefault="006827F7" w:rsidP="00EE2A14">
      <w:pPr>
        <w:spacing w:after="0" w:line="360" w:lineRule="auto"/>
        <w:rPr>
          <w:rFonts w:ascii="Arial" w:hAnsi="Arial" w:cs="Arial"/>
        </w:rPr>
      </w:pPr>
    </w:p>
    <w:p w14:paraId="37DAD857" w14:textId="1DDA2E29" w:rsidR="0068052A" w:rsidRPr="00C4078D" w:rsidRDefault="00C54DBB" w:rsidP="00C4078D">
      <w:pPr>
        <w:spacing w:after="0" w:line="360" w:lineRule="auto"/>
        <w:ind w:left="720" w:hanging="720"/>
        <w:rPr>
          <w:rFonts w:ascii="Arial" w:hAnsi="Arial" w:cs="Arial"/>
          <w:i/>
          <w:iCs/>
        </w:rPr>
      </w:pPr>
      <w:r w:rsidRPr="00C4078D">
        <w:rPr>
          <w:rFonts w:ascii="Arial" w:hAnsi="Arial" w:cs="Arial"/>
        </w:rPr>
        <w:t xml:space="preserve">World Health Organization (2024) </w:t>
      </w:r>
      <w:r w:rsidRPr="00C4078D">
        <w:rPr>
          <w:rFonts w:ascii="Arial" w:hAnsi="Arial" w:cs="Arial"/>
          <w:i/>
          <w:iCs/>
        </w:rPr>
        <w:t xml:space="preserve">World health statistics 2024: monitoring health for the SDGs, </w:t>
      </w:r>
    </w:p>
    <w:p w14:paraId="5F3279B5" w14:textId="77777777" w:rsidR="0068052A" w:rsidRPr="00C4078D" w:rsidRDefault="00C54DBB" w:rsidP="00C4078D">
      <w:pPr>
        <w:spacing w:after="0" w:line="360" w:lineRule="auto"/>
        <w:ind w:left="720" w:hanging="720"/>
        <w:rPr>
          <w:rFonts w:ascii="Arial" w:hAnsi="Arial" w:cs="Arial"/>
        </w:rPr>
      </w:pPr>
      <w:r w:rsidRPr="00C4078D">
        <w:rPr>
          <w:rFonts w:ascii="Arial" w:hAnsi="Arial" w:cs="Arial"/>
          <w:i/>
          <w:iCs/>
        </w:rPr>
        <w:t>sustainable development goals</w:t>
      </w:r>
      <w:r w:rsidRPr="00C4078D">
        <w:rPr>
          <w:rFonts w:ascii="Arial" w:hAnsi="Arial" w:cs="Arial"/>
        </w:rPr>
        <w:t xml:space="preserve">. Geneva: World Health Organization. </w:t>
      </w:r>
    </w:p>
    <w:p w14:paraId="0BC64FAD" w14:textId="1ECE6F01" w:rsidR="009812F1" w:rsidRPr="00C4078D" w:rsidRDefault="00C54DBB" w:rsidP="00C4078D">
      <w:pPr>
        <w:spacing w:after="0" w:line="360" w:lineRule="auto"/>
        <w:ind w:left="720" w:hanging="720"/>
        <w:rPr>
          <w:rFonts w:ascii="Arial" w:hAnsi="Arial" w:cs="Arial"/>
          <w:lang w:val="en-GB"/>
        </w:rPr>
      </w:pPr>
      <w:r w:rsidRPr="00EE2A14">
        <w:rPr>
          <w:rFonts w:ascii="Arial" w:hAnsi="Arial" w:cs="Arial"/>
        </w:rPr>
        <w:t>WHO: World Health Statistics 2024</w:t>
      </w:r>
      <w:r w:rsidR="00DC2F3E" w:rsidRPr="00C4078D">
        <w:rPr>
          <w:rFonts w:ascii="Arial" w:hAnsi="Arial" w:cs="Arial"/>
        </w:rPr>
        <w:t xml:space="preserve">. </w:t>
      </w:r>
      <w:r w:rsidR="009812F1" w:rsidRPr="00C4078D">
        <w:rPr>
          <w:rFonts w:ascii="Arial" w:hAnsi="Arial" w:cs="Arial"/>
          <w:lang w:val="en-GB"/>
        </w:rPr>
        <w:t xml:space="preserve">Available at: </w:t>
      </w:r>
    </w:p>
    <w:p w14:paraId="4EC847B7" w14:textId="5AA51E24" w:rsidR="009812F1" w:rsidRPr="00C4078D" w:rsidRDefault="009812F1" w:rsidP="00C4078D">
      <w:pPr>
        <w:spacing w:after="0" w:line="360" w:lineRule="auto"/>
        <w:ind w:left="720" w:hanging="720"/>
        <w:rPr>
          <w:rFonts w:ascii="Arial" w:hAnsi="Arial" w:cs="Arial"/>
          <w:lang w:val="en-GB"/>
        </w:rPr>
      </w:pPr>
      <w:r w:rsidRPr="00EE2A14">
        <w:rPr>
          <w:rFonts w:ascii="Arial" w:hAnsi="Arial" w:cs="Arial"/>
          <w:lang w:val="en-GB"/>
        </w:rPr>
        <w:t>https://www.who.int/publications/i/item/9789240094703/?</w:t>
      </w:r>
      <w:r w:rsidRPr="00C4078D">
        <w:rPr>
          <w:rFonts w:ascii="Arial" w:hAnsi="Arial" w:cs="Arial"/>
          <w:lang w:val="en-GB"/>
        </w:rPr>
        <w:t xml:space="preserve"> </w:t>
      </w:r>
    </w:p>
    <w:p w14:paraId="0953DA68" w14:textId="51EB6681" w:rsidR="009812F1" w:rsidRPr="00C4078D" w:rsidRDefault="009812F1" w:rsidP="00C4078D">
      <w:pPr>
        <w:spacing w:after="0" w:line="360" w:lineRule="auto"/>
        <w:ind w:left="720" w:hanging="720"/>
        <w:rPr>
          <w:rFonts w:ascii="Arial" w:hAnsi="Arial" w:cs="Arial"/>
          <w:lang w:val="en-GB"/>
        </w:rPr>
      </w:pPr>
      <w:r w:rsidRPr="00C4078D">
        <w:rPr>
          <w:rFonts w:ascii="Arial" w:hAnsi="Arial" w:cs="Arial"/>
          <w:lang w:val="en-GB"/>
        </w:rPr>
        <w:t xml:space="preserve">(Accessed: 13 August 2026). </w:t>
      </w:r>
    </w:p>
    <w:p w14:paraId="6A35CBDB" w14:textId="70EE6B12" w:rsidR="00C54DBB" w:rsidRPr="00C4078D" w:rsidRDefault="00C54DBB" w:rsidP="00C4078D">
      <w:pPr>
        <w:spacing w:after="0" w:line="360" w:lineRule="auto"/>
        <w:ind w:left="720" w:hanging="720"/>
        <w:rPr>
          <w:rFonts w:ascii="Arial" w:hAnsi="Arial" w:cs="Arial"/>
        </w:rPr>
      </w:pPr>
    </w:p>
    <w:p w14:paraId="346AF1E9" w14:textId="70D1800D" w:rsidR="0068052A" w:rsidRPr="00C4078D" w:rsidRDefault="00C54DBB" w:rsidP="00C4078D">
      <w:pPr>
        <w:spacing w:after="0" w:line="360" w:lineRule="auto"/>
        <w:ind w:left="720" w:hanging="720"/>
        <w:rPr>
          <w:rFonts w:ascii="Arial" w:hAnsi="Arial" w:cs="Arial"/>
        </w:rPr>
      </w:pPr>
      <w:r w:rsidRPr="00C4078D">
        <w:rPr>
          <w:rFonts w:ascii="Arial" w:hAnsi="Arial" w:cs="Arial"/>
        </w:rPr>
        <w:t xml:space="preserve">World Health Organization (2024) </w:t>
      </w:r>
      <w:r w:rsidRPr="00C4078D">
        <w:rPr>
          <w:rFonts w:ascii="Arial" w:hAnsi="Arial" w:cs="Arial"/>
          <w:i/>
          <w:iCs/>
        </w:rPr>
        <w:t>Urban health capacities: assessment and response primer</w:t>
      </w:r>
      <w:r w:rsidRPr="00C4078D">
        <w:rPr>
          <w:rFonts w:ascii="Arial" w:hAnsi="Arial" w:cs="Arial"/>
        </w:rPr>
        <w:t xml:space="preserve">. </w:t>
      </w:r>
    </w:p>
    <w:p w14:paraId="7DB6B35C" w14:textId="44601460" w:rsidR="00B671E6" w:rsidRPr="00C4078D" w:rsidRDefault="00C54DBB" w:rsidP="00C4078D">
      <w:pPr>
        <w:spacing w:after="0" w:line="360" w:lineRule="auto"/>
        <w:ind w:left="720" w:hanging="720"/>
        <w:rPr>
          <w:rFonts w:ascii="Arial" w:hAnsi="Arial" w:cs="Arial"/>
          <w:lang w:val="en-GB"/>
        </w:rPr>
      </w:pPr>
      <w:r w:rsidRPr="00C4078D">
        <w:rPr>
          <w:rFonts w:ascii="Arial" w:hAnsi="Arial" w:cs="Arial"/>
        </w:rPr>
        <w:t xml:space="preserve">Geneva: World Health </w:t>
      </w:r>
      <w:r w:rsidR="00B671E6" w:rsidRPr="00C4078D">
        <w:rPr>
          <w:rFonts w:ascii="Arial" w:hAnsi="Arial" w:cs="Arial"/>
        </w:rPr>
        <w:t>Organization</w:t>
      </w:r>
      <w:r w:rsidRPr="00C4078D">
        <w:rPr>
          <w:rFonts w:ascii="Arial" w:hAnsi="Arial" w:cs="Arial"/>
        </w:rPr>
        <w:t xml:space="preserve">. </w:t>
      </w:r>
      <w:r w:rsidRPr="00EE2A14">
        <w:rPr>
          <w:rFonts w:ascii="Arial" w:hAnsi="Arial" w:cs="Arial"/>
        </w:rPr>
        <w:t>WHO: Urban health capacities primer</w:t>
      </w:r>
      <w:r w:rsidR="00B671E6" w:rsidRPr="00C4078D">
        <w:rPr>
          <w:rFonts w:ascii="Arial" w:hAnsi="Arial" w:cs="Arial"/>
        </w:rPr>
        <w:t xml:space="preserve">. </w:t>
      </w:r>
      <w:r w:rsidR="00B671E6" w:rsidRPr="00C4078D">
        <w:rPr>
          <w:rFonts w:ascii="Arial" w:hAnsi="Arial" w:cs="Arial"/>
          <w:lang w:val="en-GB"/>
        </w:rPr>
        <w:t xml:space="preserve">Available at: </w:t>
      </w:r>
    </w:p>
    <w:p w14:paraId="209EAA9C" w14:textId="0EC5B91A" w:rsidR="00B671E6" w:rsidRPr="00C4078D" w:rsidRDefault="00B671E6" w:rsidP="00C4078D">
      <w:pPr>
        <w:spacing w:after="0" w:line="360" w:lineRule="auto"/>
        <w:ind w:left="720" w:hanging="720"/>
        <w:rPr>
          <w:rFonts w:ascii="Arial" w:hAnsi="Arial" w:cs="Arial"/>
          <w:lang w:val="en-GB"/>
        </w:rPr>
      </w:pPr>
      <w:r w:rsidRPr="00C4078D">
        <w:rPr>
          <w:rFonts w:ascii="Arial" w:hAnsi="Arial" w:cs="Arial"/>
          <w:lang w:val="en-GB"/>
        </w:rPr>
        <w:t xml:space="preserve">https://www.who.int/publications/i/item/9789240098244? (Accessed: 13 August 2026). </w:t>
      </w:r>
    </w:p>
    <w:p w14:paraId="7DF44E06" w14:textId="77777777" w:rsidR="0068052A" w:rsidRPr="00C4078D" w:rsidRDefault="0068052A" w:rsidP="00C4078D">
      <w:pPr>
        <w:spacing w:after="0" w:line="360" w:lineRule="auto"/>
        <w:ind w:left="720" w:hanging="720"/>
        <w:rPr>
          <w:rFonts w:ascii="Arial" w:hAnsi="Arial" w:cs="Arial"/>
        </w:rPr>
      </w:pPr>
    </w:p>
    <w:p w14:paraId="75347C04" w14:textId="471AF90F" w:rsidR="0068052A" w:rsidRPr="00C4078D" w:rsidRDefault="00C54DBB" w:rsidP="00C4078D">
      <w:pPr>
        <w:spacing w:after="0" w:line="360" w:lineRule="auto"/>
        <w:ind w:left="720" w:hanging="720"/>
        <w:rPr>
          <w:rFonts w:ascii="Arial" w:hAnsi="Arial" w:cs="Arial"/>
          <w:i/>
          <w:iCs/>
        </w:rPr>
      </w:pPr>
      <w:r w:rsidRPr="00C4078D">
        <w:rPr>
          <w:rFonts w:ascii="Arial" w:hAnsi="Arial" w:cs="Arial"/>
        </w:rPr>
        <w:t xml:space="preserve">World Health </w:t>
      </w:r>
      <w:proofErr w:type="spellStart"/>
      <w:r w:rsidR="00B671E6" w:rsidRPr="00C4078D">
        <w:rPr>
          <w:rFonts w:ascii="Arial" w:hAnsi="Arial" w:cs="Arial"/>
        </w:rPr>
        <w:t>Organisation</w:t>
      </w:r>
      <w:proofErr w:type="spellEnd"/>
      <w:r w:rsidRPr="00C4078D">
        <w:rPr>
          <w:rFonts w:ascii="Arial" w:hAnsi="Arial" w:cs="Arial"/>
        </w:rPr>
        <w:t xml:space="preserve"> (2025) </w:t>
      </w:r>
      <w:r w:rsidRPr="00C4078D">
        <w:rPr>
          <w:rFonts w:ascii="Arial" w:hAnsi="Arial" w:cs="Arial"/>
          <w:i/>
          <w:iCs/>
        </w:rPr>
        <w:t xml:space="preserve">Joint evaluation of the Global Action Plan for Healthy Lives </w:t>
      </w:r>
    </w:p>
    <w:p w14:paraId="4E95E4E4" w14:textId="635D4FBF" w:rsidR="0068052A" w:rsidRPr="00C4078D" w:rsidRDefault="00C54DBB" w:rsidP="00C4078D">
      <w:pPr>
        <w:spacing w:after="0" w:line="360" w:lineRule="auto"/>
        <w:ind w:left="720" w:hanging="720"/>
        <w:jc w:val="both"/>
        <w:rPr>
          <w:rFonts w:ascii="Arial" w:hAnsi="Arial" w:cs="Arial"/>
        </w:rPr>
      </w:pPr>
      <w:r w:rsidRPr="00C4078D">
        <w:rPr>
          <w:rFonts w:ascii="Arial" w:hAnsi="Arial" w:cs="Arial"/>
          <w:i/>
          <w:iCs/>
        </w:rPr>
        <w:t>and Well-being for All: report</w:t>
      </w:r>
      <w:r w:rsidRPr="00C4078D">
        <w:rPr>
          <w:rFonts w:ascii="Arial" w:hAnsi="Arial" w:cs="Arial"/>
        </w:rPr>
        <w:t xml:space="preserve">. Geneva: World Health </w:t>
      </w:r>
      <w:r w:rsidR="00B671E6" w:rsidRPr="00C4078D">
        <w:rPr>
          <w:rFonts w:ascii="Arial" w:hAnsi="Arial" w:cs="Arial"/>
        </w:rPr>
        <w:t>Organization</w:t>
      </w:r>
      <w:r w:rsidRPr="00C4078D">
        <w:rPr>
          <w:rFonts w:ascii="Arial" w:hAnsi="Arial" w:cs="Arial"/>
        </w:rPr>
        <w:t xml:space="preserve">. </w:t>
      </w:r>
    </w:p>
    <w:p w14:paraId="2DC6BE83" w14:textId="08E3C143" w:rsidR="00B671E6" w:rsidRPr="00C4078D" w:rsidRDefault="00C54DBB" w:rsidP="00C4078D">
      <w:pPr>
        <w:spacing w:after="0" w:line="360" w:lineRule="auto"/>
        <w:ind w:left="720" w:hanging="720"/>
        <w:rPr>
          <w:rFonts w:ascii="Arial" w:hAnsi="Arial" w:cs="Arial"/>
          <w:lang w:val="en-GB"/>
        </w:rPr>
      </w:pPr>
      <w:r w:rsidRPr="00EE2A14">
        <w:rPr>
          <w:rFonts w:ascii="Arial" w:hAnsi="Arial" w:cs="Arial"/>
        </w:rPr>
        <w:t>WHO: Joint evaluation of the Global Action Plan</w:t>
      </w:r>
      <w:r w:rsidR="00B671E6" w:rsidRPr="00C4078D">
        <w:rPr>
          <w:rFonts w:ascii="Arial" w:hAnsi="Arial" w:cs="Arial"/>
        </w:rPr>
        <w:t xml:space="preserve">. </w:t>
      </w:r>
      <w:r w:rsidR="00B671E6" w:rsidRPr="00C4078D">
        <w:rPr>
          <w:rFonts w:ascii="Arial" w:hAnsi="Arial" w:cs="Arial"/>
          <w:lang w:val="en-GB"/>
        </w:rPr>
        <w:t xml:space="preserve">Available at: </w:t>
      </w:r>
    </w:p>
    <w:p w14:paraId="342FB9A3" w14:textId="6F4E324E" w:rsidR="00B671E6" w:rsidRPr="00C4078D" w:rsidRDefault="00B671E6" w:rsidP="00C4078D">
      <w:pPr>
        <w:spacing w:after="0" w:line="360" w:lineRule="auto"/>
        <w:ind w:left="720" w:hanging="720"/>
        <w:rPr>
          <w:rFonts w:ascii="Arial" w:hAnsi="Arial" w:cs="Arial"/>
          <w:lang w:val="en-GB"/>
        </w:rPr>
      </w:pPr>
      <w:r w:rsidRPr="00EE2A14">
        <w:rPr>
          <w:rFonts w:ascii="Arial" w:hAnsi="Arial" w:cs="Arial"/>
          <w:lang w:val="en-GB"/>
        </w:rPr>
        <w:t>https://www.who.int/publications/i/item/9789240107861?</w:t>
      </w:r>
      <w:r w:rsidRPr="00C4078D">
        <w:rPr>
          <w:rFonts w:ascii="Arial" w:hAnsi="Arial" w:cs="Arial"/>
          <w:lang w:val="en-GB"/>
        </w:rPr>
        <w:t xml:space="preserve"> </w:t>
      </w:r>
    </w:p>
    <w:p w14:paraId="14174B91" w14:textId="3C8778BD" w:rsidR="00B671E6" w:rsidRPr="00C4078D" w:rsidRDefault="00B671E6" w:rsidP="00C4078D">
      <w:pPr>
        <w:spacing w:after="0" w:line="360" w:lineRule="auto"/>
        <w:ind w:left="720" w:hanging="720"/>
        <w:rPr>
          <w:rFonts w:ascii="Arial" w:hAnsi="Arial" w:cs="Arial"/>
          <w:lang w:val="en-GB"/>
        </w:rPr>
      </w:pPr>
      <w:r w:rsidRPr="00C4078D">
        <w:rPr>
          <w:rFonts w:ascii="Arial" w:hAnsi="Arial" w:cs="Arial"/>
          <w:lang w:val="en-GB"/>
        </w:rPr>
        <w:t xml:space="preserve">(Accessed: 13 August 2026). </w:t>
      </w:r>
    </w:p>
    <w:p w14:paraId="714F4D57" w14:textId="77777777" w:rsidR="0068052A" w:rsidRPr="00C4078D" w:rsidRDefault="0068052A" w:rsidP="00C4078D">
      <w:pPr>
        <w:spacing w:after="0" w:line="360" w:lineRule="auto"/>
        <w:ind w:left="720" w:hanging="720"/>
        <w:rPr>
          <w:rFonts w:ascii="Arial" w:hAnsi="Arial" w:cs="Arial"/>
        </w:rPr>
      </w:pPr>
    </w:p>
    <w:p w14:paraId="435EFBA0" w14:textId="77777777" w:rsidR="0068052A" w:rsidRPr="00C4078D" w:rsidRDefault="00C54DBB" w:rsidP="00C4078D">
      <w:pPr>
        <w:spacing w:after="0" w:line="360" w:lineRule="auto"/>
        <w:ind w:left="720" w:hanging="720"/>
        <w:rPr>
          <w:rFonts w:ascii="Arial" w:hAnsi="Arial" w:cs="Arial"/>
        </w:rPr>
      </w:pPr>
      <w:r w:rsidRPr="00C4078D">
        <w:rPr>
          <w:rFonts w:ascii="Arial" w:hAnsi="Arial" w:cs="Arial"/>
        </w:rPr>
        <w:t xml:space="preserve">World Health Organization (2025b) </w:t>
      </w:r>
      <w:r w:rsidRPr="00C4078D">
        <w:rPr>
          <w:rFonts w:ascii="Arial" w:hAnsi="Arial" w:cs="Arial"/>
          <w:i/>
          <w:iCs/>
        </w:rPr>
        <w:t>Urban health</w:t>
      </w:r>
      <w:r w:rsidRPr="00C4078D">
        <w:rPr>
          <w:rFonts w:ascii="Arial" w:hAnsi="Arial" w:cs="Arial"/>
        </w:rPr>
        <w:t xml:space="preserve">. Geneva: World Health Organization. </w:t>
      </w:r>
    </w:p>
    <w:p w14:paraId="00A50822" w14:textId="09973CBF" w:rsidR="00B671E6" w:rsidRPr="00C4078D" w:rsidRDefault="00C54DBB" w:rsidP="00C4078D">
      <w:pPr>
        <w:spacing w:after="0" w:line="360" w:lineRule="auto"/>
        <w:ind w:left="720" w:hanging="720"/>
        <w:rPr>
          <w:rFonts w:ascii="Arial" w:hAnsi="Arial" w:cs="Arial"/>
          <w:lang w:val="en-GB"/>
        </w:rPr>
      </w:pPr>
      <w:r w:rsidRPr="00EE2A14">
        <w:rPr>
          <w:rFonts w:ascii="Arial" w:hAnsi="Arial" w:cs="Arial"/>
        </w:rPr>
        <w:t>WHO: Urban health</w:t>
      </w:r>
      <w:r w:rsidR="00B671E6" w:rsidRPr="00C4078D">
        <w:rPr>
          <w:rFonts w:ascii="Arial" w:hAnsi="Arial" w:cs="Arial"/>
        </w:rPr>
        <w:t xml:space="preserve">.  </w:t>
      </w:r>
      <w:r w:rsidR="00B671E6" w:rsidRPr="00C4078D">
        <w:rPr>
          <w:rFonts w:ascii="Arial" w:hAnsi="Arial" w:cs="Arial"/>
          <w:i/>
          <w:iCs/>
          <w:lang w:val="en-GB"/>
        </w:rPr>
        <w:t>Urban health</w:t>
      </w:r>
      <w:r w:rsidR="00B671E6" w:rsidRPr="00C4078D">
        <w:rPr>
          <w:rFonts w:ascii="Arial" w:hAnsi="Arial" w:cs="Arial"/>
          <w:lang w:val="en-GB"/>
        </w:rPr>
        <w:t xml:space="preserve"> (no date) </w:t>
      </w:r>
      <w:r w:rsidR="00B671E6" w:rsidRPr="00C4078D">
        <w:rPr>
          <w:rFonts w:ascii="Arial" w:hAnsi="Arial" w:cs="Arial"/>
          <w:i/>
          <w:iCs/>
          <w:lang w:val="en-GB"/>
        </w:rPr>
        <w:t>World Health Organization</w:t>
      </w:r>
      <w:r w:rsidR="00B671E6" w:rsidRPr="00C4078D">
        <w:rPr>
          <w:rFonts w:ascii="Arial" w:hAnsi="Arial" w:cs="Arial"/>
          <w:lang w:val="en-GB"/>
        </w:rPr>
        <w:t xml:space="preserve">. Available at: </w:t>
      </w:r>
    </w:p>
    <w:p w14:paraId="6B0E97F5" w14:textId="632CD59D" w:rsidR="00B671E6" w:rsidRPr="00C4078D" w:rsidRDefault="00B671E6" w:rsidP="00C4078D">
      <w:pPr>
        <w:spacing w:after="0" w:line="360" w:lineRule="auto"/>
        <w:ind w:left="720" w:hanging="720"/>
        <w:rPr>
          <w:rFonts w:ascii="Arial" w:hAnsi="Arial" w:cs="Arial"/>
          <w:lang w:val="en-GB"/>
        </w:rPr>
      </w:pPr>
      <w:r w:rsidRPr="00C4078D">
        <w:rPr>
          <w:rFonts w:ascii="Arial" w:hAnsi="Arial" w:cs="Arial"/>
          <w:lang w:val="en-GB"/>
        </w:rPr>
        <w:t xml:space="preserve">https://www.who.int/news-room/fact-sheets/detail/urban-health? (Accessed: 13 August 2026). </w:t>
      </w:r>
    </w:p>
    <w:p w14:paraId="6A837D54" w14:textId="29E892A8" w:rsidR="00C54DBB" w:rsidRPr="00C4078D" w:rsidRDefault="00C54DBB" w:rsidP="00C4078D">
      <w:pPr>
        <w:spacing w:after="0" w:line="360" w:lineRule="auto"/>
        <w:ind w:left="720" w:hanging="720"/>
        <w:rPr>
          <w:rFonts w:ascii="Arial" w:hAnsi="Arial" w:cs="Arial"/>
        </w:rPr>
      </w:pPr>
    </w:p>
    <w:p w14:paraId="007A2AE4" w14:textId="77777777" w:rsidR="0068052A" w:rsidRPr="00C4078D" w:rsidRDefault="00C54DBB" w:rsidP="00C4078D">
      <w:pPr>
        <w:spacing w:after="0" w:line="360" w:lineRule="auto"/>
        <w:ind w:left="720" w:hanging="720"/>
        <w:rPr>
          <w:rFonts w:ascii="Arial" w:hAnsi="Arial" w:cs="Arial"/>
          <w:i/>
          <w:iCs/>
        </w:rPr>
      </w:pPr>
      <w:r w:rsidRPr="00C4078D">
        <w:rPr>
          <w:rFonts w:ascii="Arial" w:hAnsi="Arial" w:cs="Arial"/>
        </w:rPr>
        <w:t xml:space="preserve">United Nations (2024) </w:t>
      </w:r>
      <w:r w:rsidRPr="00C4078D">
        <w:rPr>
          <w:rFonts w:ascii="Arial" w:hAnsi="Arial" w:cs="Arial"/>
          <w:i/>
          <w:iCs/>
        </w:rPr>
        <w:t xml:space="preserve">The Sustainable Development Goals Report 2024: Goal 3 – Good health </w:t>
      </w:r>
    </w:p>
    <w:p w14:paraId="45B75320" w14:textId="42FE81FE" w:rsidR="00B671E6" w:rsidRPr="00C4078D" w:rsidRDefault="00C54DBB" w:rsidP="00C4078D">
      <w:pPr>
        <w:spacing w:after="0" w:line="360" w:lineRule="auto"/>
        <w:ind w:left="720" w:hanging="720"/>
        <w:rPr>
          <w:rFonts w:ascii="Arial" w:hAnsi="Arial" w:cs="Arial"/>
          <w:lang w:val="en-GB"/>
        </w:rPr>
      </w:pPr>
      <w:r w:rsidRPr="00C4078D">
        <w:rPr>
          <w:rFonts w:ascii="Arial" w:hAnsi="Arial" w:cs="Arial"/>
          <w:i/>
          <w:iCs/>
        </w:rPr>
        <w:t>and well-being</w:t>
      </w:r>
      <w:r w:rsidRPr="00C4078D">
        <w:rPr>
          <w:rFonts w:ascii="Arial" w:hAnsi="Arial" w:cs="Arial"/>
        </w:rPr>
        <w:t xml:space="preserve">. New York: United Nations. </w:t>
      </w:r>
      <w:r w:rsidRPr="00EE2A14">
        <w:rPr>
          <w:rFonts w:ascii="Arial" w:hAnsi="Arial" w:cs="Arial"/>
        </w:rPr>
        <w:t>UN SDG 3 indicators</w:t>
      </w:r>
      <w:r w:rsidR="00B671E6" w:rsidRPr="00C4078D">
        <w:rPr>
          <w:rFonts w:ascii="Arial" w:hAnsi="Arial" w:cs="Arial"/>
        </w:rPr>
        <w:t>.</w:t>
      </w:r>
      <w:r w:rsidR="00B671E6" w:rsidRPr="00C4078D">
        <w:rPr>
          <w:rFonts w:ascii="Arial" w:hAnsi="Arial" w:cs="Arial"/>
          <w:lang w:val="en-GB"/>
        </w:rPr>
        <w:t xml:space="preserve"> Available at: </w:t>
      </w:r>
    </w:p>
    <w:p w14:paraId="5118D087" w14:textId="0F836928" w:rsidR="00B671E6" w:rsidRPr="00C4078D" w:rsidRDefault="00B671E6" w:rsidP="00C4078D">
      <w:pPr>
        <w:spacing w:after="0" w:line="360" w:lineRule="auto"/>
        <w:ind w:left="720" w:hanging="720"/>
        <w:rPr>
          <w:rFonts w:ascii="Arial" w:hAnsi="Arial" w:cs="Arial"/>
          <w:lang w:val="en-GB"/>
        </w:rPr>
      </w:pPr>
      <w:r w:rsidRPr="00EE2A14">
        <w:rPr>
          <w:rFonts w:ascii="Arial" w:hAnsi="Arial" w:cs="Arial"/>
          <w:lang w:val="en-GB"/>
        </w:rPr>
        <w:lastRenderedPageBreak/>
        <w:t>https://unstats.un.org/sdgs/report/2024/Goal-03/</w:t>
      </w:r>
      <w:r w:rsidRPr="00C4078D">
        <w:rPr>
          <w:rFonts w:ascii="Arial" w:hAnsi="Arial" w:cs="Arial"/>
          <w:lang w:val="en-GB"/>
        </w:rPr>
        <w:t xml:space="preserve">? (Accessed: 10 August 2026). </w:t>
      </w:r>
    </w:p>
    <w:p w14:paraId="545120EB" w14:textId="77777777" w:rsidR="0068052A" w:rsidRPr="00C4078D" w:rsidRDefault="0068052A" w:rsidP="00C4078D">
      <w:pPr>
        <w:spacing w:after="0" w:line="360" w:lineRule="auto"/>
        <w:ind w:left="720" w:hanging="720"/>
        <w:rPr>
          <w:rFonts w:ascii="Arial" w:hAnsi="Arial" w:cs="Arial"/>
        </w:rPr>
      </w:pPr>
    </w:p>
    <w:p w14:paraId="1629B8E1" w14:textId="77777777" w:rsidR="0068052A" w:rsidRPr="00C4078D" w:rsidRDefault="00C54DBB" w:rsidP="00C4078D">
      <w:pPr>
        <w:spacing w:after="0" w:line="360" w:lineRule="auto"/>
        <w:ind w:left="720" w:hanging="720"/>
        <w:rPr>
          <w:rFonts w:ascii="Arial" w:hAnsi="Arial" w:cs="Arial"/>
          <w:i/>
          <w:iCs/>
        </w:rPr>
      </w:pPr>
      <w:r w:rsidRPr="00C4078D">
        <w:rPr>
          <w:rFonts w:ascii="Arial" w:hAnsi="Arial" w:cs="Arial"/>
        </w:rPr>
        <w:t xml:space="preserve">United Nations (2024) </w:t>
      </w:r>
      <w:r w:rsidRPr="00C4078D">
        <w:rPr>
          <w:rFonts w:ascii="Arial" w:hAnsi="Arial" w:cs="Arial"/>
          <w:i/>
          <w:iCs/>
        </w:rPr>
        <w:t xml:space="preserve">The Sustainable Development Goals Report 2024: Goal 11 – Sustainable </w:t>
      </w:r>
    </w:p>
    <w:p w14:paraId="0A2C7826" w14:textId="46BEB357" w:rsidR="00B671E6" w:rsidRPr="00C4078D" w:rsidRDefault="00C54DBB" w:rsidP="00C4078D">
      <w:pPr>
        <w:spacing w:after="0" w:line="360" w:lineRule="auto"/>
        <w:ind w:left="720" w:hanging="720"/>
        <w:rPr>
          <w:rFonts w:ascii="Arial" w:hAnsi="Arial" w:cs="Arial"/>
          <w:lang w:val="en-GB"/>
        </w:rPr>
      </w:pPr>
      <w:r w:rsidRPr="00C4078D">
        <w:rPr>
          <w:rFonts w:ascii="Arial" w:hAnsi="Arial" w:cs="Arial"/>
          <w:i/>
          <w:iCs/>
        </w:rPr>
        <w:t>cities and communities</w:t>
      </w:r>
      <w:r w:rsidRPr="00C4078D">
        <w:rPr>
          <w:rFonts w:ascii="Arial" w:hAnsi="Arial" w:cs="Arial"/>
        </w:rPr>
        <w:t xml:space="preserve">. New York: United Nations. </w:t>
      </w:r>
      <w:r w:rsidRPr="00EE2A14">
        <w:rPr>
          <w:rFonts w:ascii="Arial" w:hAnsi="Arial" w:cs="Arial"/>
        </w:rPr>
        <w:t>UN SDG 11 indicators</w:t>
      </w:r>
      <w:r w:rsidR="00B671E6" w:rsidRPr="00C4078D">
        <w:rPr>
          <w:rFonts w:ascii="Arial" w:hAnsi="Arial" w:cs="Arial"/>
        </w:rPr>
        <w:t xml:space="preserve">. </w:t>
      </w:r>
      <w:r w:rsidR="00B671E6" w:rsidRPr="00C4078D">
        <w:rPr>
          <w:rFonts w:ascii="Arial" w:hAnsi="Arial" w:cs="Arial"/>
          <w:lang w:val="en-GB"/>
        </w:rPr>
        <w:t xml:space="preserve">Available at: </w:t>
      </w:r>
    </w:p>
    <w:p w14:paraId="72F26CF1" w14:textId="2E32C7EC" w:rsidR="00B671E6" w:rsidRPr="00C4078D" w:rsidRDefault="00B671E6" w:rsidP="00C4078D">
      <w:pPr>
        <w:spacing w:after="0" w:line="360" w:lineRule="auto"/>
        <w:ind w:left="720" w:hanging="720"/>
        <w:rPr>
          <w:rFonts w:ascii="Arial" w:hAnsi="Arial" w:cs="Arial"/>
          <w:lang w:val="en-GB"/>
        </w:rPr>
      </w:pPr>
      <w:r w:rsidRPr="00EE2A14">
        <w:rPr>
          <w:rFonts w:ascii="Arial" w:hAnsi="Arial" w:cs="Arial"/>
          <w:lang w:val="en-GB"/>
        </w:rPr>
        <w:t>https://unstats.un.org/sdgs/report/2024/goal-11/</w:t>
      </w:r>
      <w:r w:rsidRPr="00C4078D">
        <w:rPr>
          <w:rFonts w:ascii="Arial" w:hAnsi="Arial" w:cs="Arial"/>
          <w:lang w:val="en-GB"/>
        </w:rPr>
        <w:t xml:space="preserve">? (Accessed: 14 August 2026). </w:t>
      </w:r>
    </w:p>
    <w:p w14:paraId="337832F8" w14:textId="594A3C88" w:rsidR="00C54DBB" w:rsidRPr="00C4078D" w:rsidRDefault="00C54DBB" w:rsidP="00C4078D">
      <w:pPr>
        <w:spacing w:after="0" w:line="360" w:lineRule="auto"/>
        <w:ind w:left="720" w:hanging="720"/>
        <w:rPr>
          <w:rFonts w:ascii="Arial" w:hAnsi="Arial" w:cs="Arial"/>
        </w:rPr>
      </w:pPr>
    </w:p>
    <w:p w14:paraId="25483115" w14:textId="77777777" w:rsidR="00C54DBB" w:rsidRPr="00C4078D" w:rsidRDefault="00C54DBB" w:rsidP="00C4078D">
      <w:pPr>
        <w:spacing w:after="0" w:line="360" w:lineRule="auto"/>
        <w:rPr>
          <w:rFonts w:ascii="Arial" w:hAnsi="Arial" w:cs="Arial"/>
        </w:rPr>
      </w:pPr>
    </w:p>
    <w:p w14:paraId="5D8FB610" w14:textId="77777777" w:rsidR="00C54DBB" w:rsidRPr="00C4078D" w:rsidRDefault="00C54DBB" w:rsidP="00C4078D">
      <w:pPr>
        <w:spacing w:after="0" w:line="360" w:lineRule="auto"/>
        <w:rPr>
          <w:rFonts w:ascii="Arial" w:hAnsi="Arial" w:cs="Arial"/>
        </w:rPr>
      </w:pPr>
    </w:p>
    <w:p w14:paraId="511690A5" w14:textId="1AF09CB3" w:rsidR="00D50D4A" w:rsidRPr="00C4078D" w:rsidRDefault="00D50D4A" w:rsidP="00C4078D">
      <w:pPr>
        <w:spacing w:after="0" w:line="360" w:lineRule="auto"/>
        <w:rPr>
          <w:rFonts w:ascii="Arial" w:hAnsi="Arial" w:cs="Arial"/>
        </w:rPr>
      </w:pPr>
    </w:p>
    <w:p w14:paraId="18E1638A" w14:textId="02CECCDF" w:rsidR="00EE7079" w:rsidRPr="00C4078D" w:rsidRDefault="00EE7079" w:rsidP="00C4078D">
      <w:pPr>
        <w:spacing w:after="0" w:line="360" w:lineRule="auto"/>
        <w:jc w:val="center"/>
        <w:rPr>
          <w:rFonts w:ascii="Arial" w:hAnsi="Arial" w:cs="Arial"/>
        </w:rPr>
      </w:pPr>
    </w:p>
    <w:sectPr w:rsidR="00EE7079" w:rsidRPr="00C4078D">
      <w:head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CF9B40" w14:textId="77777777" w:rsidR="00426F36" w:rsidRDefault="00426F36">
      <w:pPr>
        <w:spacing w:after="0" w:line="240" w:lineRule="auto"/>
      </w:pPr>
      <w:r>
        <w:separator/>
      </w:r>
    </w:p>
  </w:endnote>
  <w:endnote w:type="continuationSeparator" w:id="0">
    <w:p w14:paraId="6EB9C70F" w14:textId="77777777" w:rsidR="00426F36" w:rsidRDefault="00426F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605AC" w14:textId="77777777" w:rsidR="00426F36" w:rsidRDefault="00426F36">
      <w:pPr>
        <w:spacing w:after="0" w:line="240" w:lineRule="auto"/>
      </w:pPr>
      <w:r>
        <w:separator/>
      </w:r>
    </w:p>
  </w:footnote>
  <w:footnote w:type="continuationSeparator" w:id="0">
    <w:p w14:paraId="187DC3F7" w14:textId="77777777" w:rsidR="00426F36" w:rsidRDefault="00426F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9277457"/>
      <w:docPartObj>
        <w:docPartGallery w:val="Page Numbers (Top of Page)"/>
        <w:docPartUnique/>
      </w:docPartObj>
    </w:sdtPr>
    <w:sdtEndPr>
      <w:rPr>
        <w:noProof/>
      </w:rPr>
    </w:sdtEndPr>
    <w:sdtContent>
      <w:p w14:paraId="4CABE980" w14:textId="5514A8EB" w:rsidR="006D1411" w:rsidRDefault="00727F92">
        <w:pPr>
          <w:pStyle w:val="Header"/>
          <w:jc w:val="right"/>
        </w:pPr>
        <w:r>
          <w:fldChar w:fldCharType="begin"/>
        </w:r>
        <w:r>
          <w:instrText xml:space="preserve"> PAGE   \* MERGEFORMAT </w:instrText>
        </w:r>
        <w:r>
          <w:fldChar w:fldCharType="separate"/>
        </w:r>
        <w:r w:rsidR="00C54DBB">
          <w:rPr>
            <w:noProof/>
          </w:rPr>
          <w:t>1</w:t>
        </w:r>
        <w:r>
          <w:rPr>
            <w:noProof/>
          </w:rPr>
          <w:fldChar w:fldCharType="end"/>
        </w:r>
      </w:p>
    </w:sdtContent>
  </w:sdt>
  <w:p w14:paraId="7A29C47D" w14:textId="77777777" w:rsidR="00DA7793" w:rsidRDefault="00DA77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pt;height:11.4pt" o:bullet="t">
        <v:imagedata r:id="rId1" o:title="msoE51E"/>
      </v:shape>
    </w:pict>
  </w:numPicBullet>
  <w:abstractNum w:abstractNumId="0" w15:restartNumberingAfterBreak="0">
    <w:nsid w:val="0DF2358E"/>
    <w:multiLevelType w:val="hybridMultilevel"/>
    <w:tmpl w:val="AEF8088C"/>
    <w:lvl w:ilvl="0" w:tplc="A22609A4">
      <w:start w:val="1"/>
      <w:numFmt w:val="bullet"/>
      <w:lvlText w:val=""/>
      <w:lvlJc w:val="left"/>
      <w:pPr>
        <w:ind w:left="720" w:hanging="360"/>
      </w:pPr>
      <w:rPr>
        <w:rFonts w:ascii="Wingdings" w:hAnsi="Wingdings" w:hint="default"/>
      </w:rPr>
    </w:lvl>
    <w:lvl w:ilvl="1" w:tplc="1E7E1DF4" w:tentative="1">
      <w:start w:val="1"/>
      <w:numFmt w:val="bullet"/>
      <w:lvlText w:val="o"/>
      <w:lvlJc w:val="left"/>
      <w:pPr>
        <w:ind w:left="1440" w:hanging="360"/>
      </w:pPr>
      <w:rPr>
        <w:rFonts w:ascii="Courier New" w:hAnsi="Courier New" w:cs="Courier New" w:hint="default"/>
      </w:rPr>
    </w:lvl>
    <w:lvl w:ilvl="2" w:tplc="6AB89CF6" w:tentative="1">
      <w:start w:val="1"/>
      <w:numFmt w:val="bullet"/>
      <w:lvlText w:val=""/>
      <w:lvlJc w:val="left"/>
      <w:pPr>
        <w:ind w:left="2160" w:hanging="360"/>
      </w:pPr>
      <w:rPr>
        <w:rFonts w:ascii="Wingdings" w:hAnsi="Wingdings" w:hint="default"/>
      </w:rPr>
    </w:lvl>
    <w:lvl w:ilvl="3" w:tplc="34EC88DA" w:tentative="1">
      <w:start w:val="1"/>
      <w:numFmt w:val="bullet"/>
      <w:lvlText w:val=""/>
      <w:lvlJc w:val="left"/>
      <w:pPr>
        <w:ind w:left="2880" w:hanging="360"/>
      </w:pPr>
      <w:rPr>
        <w:rFonts w:ascii="Symbol" w:hAnsi="Symbol" w:hint="default"/>
      </w:rPr>
    </w:lvl>
    <w:lvl w:ilvl="4" w:tplc="955A2EA2" w:tentative="1">
      <w:start w:val="1"/>
      <w:numFmt w:val="bullet"/>
      <w:lvlText w:val="o"/>
      <w:lvlJc w:val="left"/>
      <w:pPr>
        <w:ind w:left="3600" w:hanging="360"/>
      </w:pPr>
      <w:rPr>
        <w:rFonts w:ascii="Courier New" w:hAnsi="Courier New" w:cs="Courier New" w:hint="default"/>
      </w:rPr>
    </w:lvl>
    <w:lvl w:ilvl="5" w:tplc="89A4C960" w:tentative="1">
      <w:start w:val="1"/>
      <w:numFmt w:val="bullet"/>
      <w:lvlText w:val=""/>
      <w:lvlJc w:val="left"/>
      <w:pPr>
        <w:ind w:left="4320" w:hanging="360"/>
      </w:pPr>
      <w:rPr>
        <w:rFonts w:ascii="Wingdings" w:hAnsi="Wingdings" w:hint="default"/>
      </w:rPr>
    </w:lvl>
    <w:lvl w:ilvl="6" w:tplc="12D84B24" w:tentative="1">
      <w:start w:val="1"/>
      <w:numFmt w:val="bullet"/>
      <w:lvlText w:val=""/>
      <w:lvlJc w:val="left"/>
      <w:pPr>
        <w:ind w:left="5040" w:hanging="360"/>
      </w:pPr>
      <w:rPr>
        <w:rFonts w:ascii="Symbol" w:hAnsi="Symbol" w:hint="default"/>
      </w:rPr>
    </w:lvl>
    <w:lvl w:ilvl="7" w:tplc="2C5C320E" w:tentative="1">
      <w:start w:val="1"/>
      <w:numFmt w:val="bullet"/>
      <w:lvlText w:val="o"/>
      <w:lvlJc w:val="left"/>
      <w:pPr>
        <w:ind w:left="5760" w:hanging="360"/>
      </w:pPr>
      <w:rPr>
        <w:rFonts w:ascii="Courier New" w:hAnsi="Courier New" w:cs="Courier New" w:hint="default"/>
      </w:rPr>
    </w:lvl>
    <w:lvl w:ilvl="8" w:tplc="C728C58E" w:tentative="1">
      <w:start w:val="1"/>
      <w:numFmt w:val="bullet"/>
      <w:lvlText w:val=""/>
      <w:lvlJc w:val="left"/>
      <w:pPr>
        <w:ind w:left="6480" w:hanging="360"/>
      </w:pPr>
      <w:rPr>
        <w:rFonts w:ascii="Wingdings" w:hAnsi="Wingdings" w:hint="default"/>
      </w:rPr>
    </w:lvl>
  </w:abstractNum>
  <w:abstractNum w:abstractNumId="1" w15:restartNumberingAfterBreak="0">
    <w:nsid w:val="186055F6"/>
    <w:multiLevelType w:val="hybridMultilevel"/>
    <w:tmpl w:val="F496AA9A"/>
    <w:lvl w:ilvl="0" w:tplc="F184F456">
      <w:start w:val="1"/>
      <w:numFmt w:val="bullet"/>
      <w:lvlText w:val=""/>
      <w:lvlPicBulletId w:val="0"/>
      <w:lvlJc w:val="left"/>
      <w:pPr>
        <w:ind w:left="720" w:hanging="360"/>
      </w:pPr>
      <w:rPr>
        <w:rFonts w:ascii="Symbol" w:hAnsi="Symbol" w:hint="default"/>
      </w:rPr>
    </w:lvl>
    <w:lvl w:ilvl="1" w:tplc="070EE8EA" w:tentative="1">
      <w:start w:val="1"/>
      <w:numFmt w:val="bullet"/>
      <w:lvlText w:val="o"/>
      <w:lvlJc w:val="left"/>
      <w:pPr>
        <w:ind w:left="1440" w:hanging="360"/>
      </w:pPr>
      <w:rPr>
        <w:rFonts w:ascii="Courier New" w:hAnsi="Courier New" w:cs="Courier New" w:hint="default"/>
      </w:rPr>
    </w:lvl>
    <w:lvl w:ilvl="2" w:tplc="1696ED0A" w:tentative="1">
      <w:start w:val="1"/>
      <w:numFmt w:val="bullet"/>
      <w:lvlText w:val=""/>
      <w:lvlJc w:val="left"/>
      <w:pPr>
        <w:ind w:left="2160" w:hanging="360"/>
      </w:pPr>
      <w:rPr>
        <w:rFonts w:ascii="Wingdings" w:hAnsi="Wingdings" w:hint="default"/>
      </w:rPr>
    </w:lvl>
    <w:lvl w:ilvl="3" w:tplc="22FEBA36" w:tentative="1">
      <w:start w:val="1"/>
      <w:numFmt w:val="bullet"/>
      <w:lvlText w:val=""/>
      <w:lvlJc w:val="left"/>
      <w:pPr>
        <w:ind w:left="2880" w:hanging="360"/>
      </w:pPr>
      <w:rPr>
        <w:rFonts w:ascii="Symbol" w:hAnsi="Symbol" w:hint="default"/>
      </w:rPr>
    </w:lvl>
    <w:lvl w:ilvl="4" w:tplc="43463168" w:tentative="1">
      <w:start w:val="1"/>
      <w:numFmt w:val="bullet"/>
      <w:lvlText w:val="o"/>
      <w:lvlJc w:val="left"/>
      <w:pPr>
        <w:ind w:left="3600" w:hanging="360"/>
      </w:pPr>
      <w:rPr>
        <w:rFonts w:ascii="Courier New" w:hAnsi="Courier New" w:cs="Courier New" w:hint="default"/>
      </w:rPr>
    </w:lvl>
    <w:lvl w:ilvl="5" w:tplc="E5FA3074" w:tentative="1">
      <w:start w:val="1"/>
      <w:numFmt w:val="bullet"/>
      <w:lvlText w:val=""/>
      <w:lvlJc w:val="left"/>
      <w:pPr>
        <w:ind w:left="4320" w:hanging="360"/>
      </w:pPr>
      <w:rPr>
        <w:rFonts w:ascii="Wingdings" w:hAnsi="Wingdings" w:hint="default"/>
      </w:rPr>
    </w:lvl>
    <w:lvl w:ilvl="6" w:tplc="55AE73B2" w:tentative="1">
      <w:start w:val="1"/>
      <w:numFmt w:val="bullet"/>
      <w:lvlText w:val=""/>
      <w:lvlJc w:val="left"/>
      <w:pPr>
        <w:ind w:left="5040" w:hanging="360"/>
      </w:pPr>
      <w:rPr>
        <w:rFonts w:ascii="Symbol" w:hAnsi="Symbol" w:hint="default"/>
      </w:rPr>
    </w:lvl>
    <w:lvl w:ilvl="7" w:tplc="EE887A34" w:tentative="1">
      <w:start w:val="1"/>
      <w:numFmt w:val="bullet"/>
      <w:lvlText w:val="o"/>
      <w:lvlJc w:val="left"/>
      <w:pPr>
        <w:ind w:left="5760" w:hanging="360"/>
      </w:pPr>
      <w:rPr>
        <w:rFonts w:ascii="Courier New" w:hAnsi="Courier New" w:cs="Courier New" w:hint="default"/>
      </w:rPr>
    </w:lvl>
    <w:lvl w:ilvl="8" w:tplc="8938ABC8" w:tentative="1">
      <w:start w:val="1"/>
      <w:numFmt w:val="bullet"/>
      <w:lvlText w:val=""/>
      <w:lvlJc w:val="left"/>
      <w:pPr>
        <w:ind w:left="6480" w:hanging="360"/>
      </w:pPr>
      <w:rPr>
        <w:rFonts w:ascii="Wingdings" w:hAnsi="Wingdings" w:hint="default"/>
      </w:rPr>
    </w:lvl>
  </w:abstractNum>
  <w:abstractNum w:abstractNumId="2" w15:restartNumberingAfterBreak="0">
    <w:nsid w:val="4D57567F"/>
    <w:multiLevelType w:val="hybridMultilevel"/>
    <w:tmpl w:val="2864FC68"/>
    <w:lvl w:ilvl="0" w:tplc="F9D27C06">
      <w:start w:val="1"/>
      <w:numFmt w:val="bullet"/>
      <w:lvlText w:val=""/>
      <w:lvlJc w:val="left"/>
      <w:pPr>
        <w:ind w:left="720" w:hanging="360"/>
      </w:pPr>
      <w:rPr>
        <w:rFonts w:ascii="Symbol" w:hAnsi="Symbol" w:hint="default"/>
      </w:rPr>
    </w:lvl>
    <w:lvl w:ilvl="1" w:tplc="6208217A" w:tentative="1">
      <w:start w:val="1"/>
      <w:numFmt w:val="bullet"/>
      <w:lvlText w:val="o"/>
      <w:lvlJc w:val="left"/>
      <w:pPr>
        <w:ind w:left="1440" w:hanging="360"/>
      </w:pPr>
      <w:rPr>
        <w:rFonts w:ascii="Courier New" w:hAnsi="Courier New" w:cs="Courier New" w:hint="default"/>
      </w:rPr>
    </w:lvl>
    <w:lvl w:ilvl="2" w:tplc="97CE4D58" w:tentative="1">
      <w:start w:val="1"/>
      <w:numFmt w:val="bullet"/>
      <w:lvlText w:val=""/>
      <w:lvlJc w:val="left"/>
      <w:pPr>
        <w:ind w:left="2160" w:hanging="360"/>
      </w:pPr>
      <w:rPr>
        <w:rFonts w:ascii="Wingdings" w:hAnsi="Wingdings" w:hint="default"/>
      </w:rPr>
    </w:lvl>
    <w:lvl w:ilvl="3" w:tplc="965A69E4" w:tentative="1">
      <w:start w:val="1"/>
      <w:numFmt w:val="bullet"/>
      <w:lvlText w:val=""/>
      <w:lvlJc w:val="left"/>
      <w:pPr>
        <w:ind w:left="2880" w:hanging="360"/>
      </w:pPr>
      <w:rPr>
        <w:rFonts w:ascii="Symbol" w:hAnsi="Symbol" w:hint="default"/>
      </w:rPr>
    </w:lvl>
    <w:lvl w:ilvl="4" w:tplc="BA862808" w:tentative="1">
      <w:start w:val="1"/>
      <w:numFmt w:val="bullet"/>
      <w:lvlText w:val="o"/>
      <w:lvlJc w:val="left"/>
      <w:pPr>
        <w:ind w:left="3600" w:hanging="360"/>
      </w:pPr>
      <w:rPr>
        <w:rFonts w:ascii="Courier New" w:hAnsi="Courier New" w:cs="Courier New" w:hint="default"/>
      </w:rPr>
    </w:lvl>
    <w:lvl w:ilvl="5" w:tplc="2C0C1B10" w:tentative="1">
      <w:start w:val="1"/>
      <w:numFmt w:val="bullet"/>
      <w:lvlText w:val=""/>
      <w:lvlJc w:val="left"/>
      <w:pPr>
        <w:ind w:left="4320" w:hanging="360"/>
      </w:pPr>
      <w:rPr>
        <w:rFonts w:ascii="Wingdings" w:hAnsi="Wingdings" w:hint="default"/>
      </w:rPr>
    </w:lvl>
    <w:lvl w:ilvl="6" w:tplc="9AB0EB52" w:tentative="1">
      <w:start w:val="1"/>
      <w:numFmt w:val="bullet"/>
      <w:lvlText w:val=""/>
      <w:lvlJc w:val="left"/>
      <w:pPr>
        <w:ind w:left="5040" w:hanging="360"/>
      </w:pPr>
      <w:rPr>
        <w:rFonts w:ascii="Symbol" w:hAnsi="Symbol" w:hint="default"/>
      </w:rPr>
    </w:lvl>
    <w:lvl w:ilvl="7" w:tplc="5EDA6058" w:tentative="1">
      <w:start w:val="1"/>
      <w:numFmt w:val="bullet"/>
      <w:lvlText w:val="o"/>
      <w:lvlJc w:val="left"/>
      <w:pPr>
        <w:ind w:left="5760" w:hanging="360"/>
      </w:pPr>
      <w:rPr>
        <w:rFonts w:ascii="Courier New" w:hAnsi="Courier New" w:cs="Courier New" w:hint="default"/>
      </w:rPr>
    </w:lvl>
    <w:lvl w:ilvl="8" w:tplc="954AB5CC" w:tentative="1">
      <w:start w:val="1"/>
      <w:numFmt w:val="bullet"/>
      <w:lvlText w:val=""/>
      <w:lvlJc w:val="left"/>
      <w:pPr>
        <w:ind w:left="6480" w:hanging="360"/>
      </w:pPr>
      <w:rPr>
        <w:rFonts w:ascii="Wingdings" w:hAnsi="Wingdings" w:hint="default"/>
      </w:rPr>
    </w:lvl>
  </w:abstractNum>
  <w:abstractNum w:abstractNumId="3" w15:restartNumberingAfterBreak="0">
    <w:nsid w:val="512F32C2"/>
    <w:multiLevelType w:val="hybridMultilevel"/>
    <w:tmpl w:val="121C1A82"/>
    <w:lvl w:ilvl="0" w:tplc="3E801960">
      <w:start w:val="1"/>
      <w:numFmt w:val="bullet"/>
      <w:lvlText w:val=""/>
      <w:lvlJc w:val="left"/>
      <w:pPr>
        <w:ind w:left="720" w:hanging="360"/>
      </w:pPr>
      <w:rPr>
        <w:rFonts w:ascii="Symbol" w:hAnsi="Symbol" w:hint="default"/>
      </w:rPr>
    </w:lvl>
    <w:lvl w:ilvl="1" w:tplc="B7EC8062" w:tentative="1">
      <w:start w:val="1"/>
      <w:numFmt w:val="bullet"/>
      <w:lvlText w:val="o"/>
      <w:lvlJc w:val="left"/>
      <w:pPr>
        <w:ind w:left="1440" w:hanging="360"/>
      </w:pPr>
      <w:rPr>
        <w:rFonts w:ascii="Courier New" w:hAnsi="Courier New" w:cs="Courier New" w:hint="default"/>
      </w:rPr>
    </w:lvl>
    <w:lvl w:ilvl="2" w:tplc="94FE6EB8" w:tentative="1">
      <w:start w:val="1"/>
      <w:numFmt w:val="bullet"/>
      <w:lvlText w:val=""/>
      <w:lvlJc w:val="left"/>
      <w:pPr>
        <w:ind w:left="2160" w:hanging="360"/>
      </w:pPr>
      <w:rPr>
        <w:rFonts w:ascii="Wingdings" w:hAnsi="Wingdings" w:hint="default"/>
      </w:rPr>
    </w:lvl>
    <w:lvl w:ilvl="3" w:tplc="2ACC3A60" w:tentative="1">
      <w:start w:val="1"/>
      <w:numFmt w:val="bullet"/>
      <w:lvlText w:val=""/>
      <w:lvlJc w:val="left"/>
      <w:pPr>
        <w:ind w:left="2880" w:hanging="360"/>
      </w:pPr>
      <w:rPr>
        <w:rFonts w:ascii="Symbol" w:hAnsi="Symbol" w:hint="default"/>
      </w:rPr>
    </w:lvl>
    <w:lvl w:ilvl="4" w:tplc="CABC120E" w:tentative="1">
      <w:start w:val="1"/>
      <w:numFmt w:val="bullet"/>
      <w:lvlText w:val="o"/>
      <w:lvlJc w:val="left"/>
      <w:pPr>
        <w:ind w:left="3600" w:hanging="360"/>
      </w:pPr>
      <w:rPr>
        <w:rFonts w:ascii="Courier New" w:hAnsi="Courier New" w:cs="Courier New" w:hint="default"/>
      </w:rPr>
    </w:lvl>
    <w:lvl w:ilvl="5" w:tplc="0E80AC16" w:tentative="1">
      <w:start w:val="1"/>
      <w:numFmt w:val="bullet"/>
      <w:lvlText w:val=""/>
      <w:lvlJc w:val="left"/>
      <w:pPr>
        <w:ind w:left="4320" w:hanging="360"/>
      </w:pPr>
      <w:rPr>
        <w:rFonts w:ascii="Wingdings" w:hAnsi="Wingdings" w:hint="default"/>
      </w:rPr>
    </w:lvl>
    <w:lvl w:ilvl="6" w:tplc="4F3AD082" w:tentative="1">
      <w:start w:val="1"/>
      <w:numFmt w:val="bullet"/>
      <w:lvlText w:val=""/>
      <w:lvlJc w:val="left"/>
      <w:pPr>
        <w:ind w:left="5040" w:hanging="360"/>
      </w:pPr>
      <w:rPr>
        <w:rFonts w:ascii="Symbol" w:hAnsi="Symbol" w:hint="default"/>
      </w:rPr>
    </w:lvl>
    <w:lvl w:ilvl="7" w:tplc="AEF69432" w:tentative="1">
      <w:start w:val="1"/>
      <w:numFmt w:val="bullet"/>
      <w:lvlText w:val="o"/>
      <w:lvlJc w:val="left"/>
      <w:pPr>
        <w:ind w:left="5760" w:hanging="360"/>
      </w:pPr>
      <w:rPr>
        <w:rFonts w:ascii="Courier New" w:hAnsi="Courier New" w:cs="Courier New" w:hint="default"/>
      </w:rPr>
    </w:lvl>
    <w:lvl w:ilvl="8" w:tplc="DB304C40" w:tentative="1">
      <w:start w:val="1"/>
      <w:numFmt w:val="bullet"/>
      <w:lvlText w:val=""/>
      <w:lvlJc w:val="left"/>
      <w:pPr>
        <w:ind w:left="6480" w:hanging="360"/>
      </w:pPr>
      <w:rPr>
        <w:rFonts w:ascii="Wingdings" w:hAnsi="Wingdings" w:hint="default"/>
      </w:rPr>
    </w:lvl>
  </w:abstractNum>
  <w:abstractNum w:abstractNumId="4" w15:restartNumberingAfterBreak="0">
    <w:nsid w:val="75116BCC"/>
    <w:multiLevelType w:val="multilevel"/>
    <w:tmpl w:val="742E9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427790">
    <w:abstractNumId w:val="4"/>
  </w:num>
  <w:num w:numId="2" w16cid:durableId="1834293512">
    <w:abstractNumId w:val="3"/>
  </w:num>
  <w:num w:numId="3" w16cid:durableId="1618413624">
    <w:abstractNumId w:val="1"/>
  </w:num>
  <w:num w:numId="4" w16cid:durableId="1878276411">
    <w:abstractNumId w:val="0"/>
  </w:num>
  <w:num w:numId="5" w16cid:durableId="2229848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D1A"/>
    <w:rsid w:val="000037E4"/>
    <w:rsid w:val="00010F9B"/>
    <w:rsid w:val="0002551E"/>
    <w:rsid w:val="00035203"/>
    <w:rsid w:val="00036DCE"/>
    <w:rsid w:val="00042B39"/>
    <w:rsid w:val="00042B6B"/>
    <w:rsid w:val="00045BDB"/>
    <w:rsid w:val="000467BA"/>
    <w:rsid w:val="000506FC"/>
    <w:rsid w:val="00055F7A"/>
    <w:rsid w:val="00063919"/>
    <w:rsid w:val="000C3544"/>
    <w:rsid w:val="000C5516"/>
    <w:rsid w:val="000F626E"/>
    <w:rsid w:val="001145EE"/>
    <w:rsid w:val="00125B54"/>
    <w:rsid w:val="00126723"/>
    <w:rsid w:val="001278D2"/>
    <w:rsid w:val="00181524"/>
    <w:rsid w:val="00182DD4"/>
    <w:rsid w:val="00184304"/>
    <w:rsid w:val="001A5411"/>
    <w:rsid w:val="001A55F1"/>
    <w:rsid w:val="001B3D46"/>
    <w:rsid w:val="001B3EC8"/>
    <w:rsid w:val="001C0A69"/>
    <w:rsid w:val="001C43E6"/>
    <w:rsid w:val="001F11E0"/>
    <w:rsid w:val="001F4D0F"/>
    <w:rsid w:val="0020220B"/>
    <w:rsid w:val="002029F0"/>
    <w:rsid w:val="002140E6"/>
    <w:rsid w:val="00215013"/>
    <w:rsid w:val="002379DE"/>
    <w:rsid w:val="00242A6D"/>
    <w:rsid w:val="002438DF"/>
    <w:rsid w:val="00254EED"/>
    <w:rsid w:val="00256B98"/>
    <w:rsid w:val="002650ED"/>
    <w:rsid w:val="00281091"/>
    <w:rsid w:val="00281D18"/>
    <w:rsid w:val="00282794"/>
    <w:rsid w:val="0028306A"/>
    <w:rsid w:val="002947E3"/>
    <w:rsid w:val="002B208D"/>
    <w:rsid w:val="002F4DE0"/>
    <w:rsid w:val="00302A17"/>
    <w:rsid w:val="00306586"/>
    <w:rsid w:val="00313EED"/>
    <w:rsid w:val="0031476A"/>
    <w:rsid w:val="00315795"/>
    <w:rsid w:val="00326E38"/>
    <w:rsid w:val="00326EBF"/>
    <w:rsid w:val="00333375"/>
    <w:rsid w:val="00335751"/>
    <w:rsid w:val="00337BEA"/>
    <w:rsid w:val="00344013"/>
    <w:rsid w:val="00347338"/>
    <w:rsid w:val="003514B9"/>
    <w:rsid w:val="00355978"/>
    <w:rsid w:val="0036255E"/>
    <w:rsid w:val="00362811"/>
    <w:rsid w:val="003651F2"/>
    <w:rsid w:val="00372B7A"/>
    <w:rsid w:val="00375E12"/>
    <w:rsid w:val="0037623C"/>
    <w:rsid w:val="00393A10"/>
    <w:rsid w:val="003A6459"/>
    <w:rsid w:val="003C3E10"/>
    <w:rsid w:val="003E460D"/>
    <w:rsid w:val="003E5F7B"/>
    <w:rsid w:val="00413E2B"/>
    <w:rsid w:val="004228D8"/>
    <w:rsid w:val="00426F36"/>
    <w:rsid w:val="004403F7"/>
    <w:rsid w:val="00444092"/>
    <w:rsid w:val="00454E5B"/>
    <w:rsid w:val="004557B6"/>
    <w:rsid w:val="00463196"/>
    <w:rsid w:val="0046335E"/>
    <w:rsid w:val="00467D2A"/>
    <w:rsid w:val="004762B9"/>
    <w:rsid w:val="00481D2A"/>
    <w:rsid w:val="00487F40"/>
    <w:rsid w:val="00492EDF"/>
    <w:rsid w:val="00495E63"/>
    <w:rsid w:val="004B05CB"/>
    <w:rsid w:val="004B5730"/>
    <w:rsid w:val="004C2E8A"/>
    <w:rsid w:val="004D2735"/>
    <w:rsid w:val="004D3AF3"/>
    <w:rsid w:val="004F6472"/>
    <w:rsid w:val="005117DD"/>
    <w:rsid w:val="00515022"/>
    <w:rsid w:val="00522400"/>
    <w:rsid w:val="00522712"/>
    <w:rsid w:val="00536137"/>
    <w:rsid w:val="00542B0D"/>
    <w:rsid w:val="005478A6"/>
    <w:rsid w:val="00560F96"/>
    <w:rsid w:val="00585B1D"/>
    <w:rsid w:val="005A225E"/>
    <w:rsid w:val="005C5AEC"/>
    <w:rsid w:val="005D1733"/>
    <w:rsid w:val="005D7634"/>
    <w:rsid w:val="005E519A"/>
    <w:rsid w:val="006065E0"/>
    <w:rsid w:val="006114AC"/>
    <w:rsid w:val="00614405"/>
    <w:rsid w:val="00627EDD"/>
    <w:rsid w:val="006318F9"/>
    <w:rsid w:val="00645153"/>
    <w:rsid w:val="00647655"/>
    <w:rsid w:val="0065674A"/>
    <w:rsid w:val="00665F8E"/>
    <w:rsid w:val="006740F5"/>
    <w:rsid w:val="006753F3"/>
    <w:rsid w:val="0068052A"/>
    <w:rsid w:val="006827F7"/>
    <w:rsid w:val="00686739"/>
    <w:rsid w:val="0069210F"/>
    <w:rsid w:val="00692E58"/>
    <w:rsid w:val="006B45A7"/>
    <w:rsid w:val="006C2A43"/>
    <w:rsid w:val="006D1411"/>
    <w:rsid w:val="006D19B6"/>
    <w:rsid w:val="006D1E9E"/>
    <w:rsid w:val="006D303B"/>
    <w:rsid w:val="006E390C"/>
    <w:rsid w:val="006F3FDE"/>
    <w:rsid w:val="007016B5"/>
    <w:rsid w:val="00704FCA"/>
    <w:rsid w:val="007107DF"/>
    <w:rsid w:val="00727F92"/>
    <w:rsid w:val="00752616"/>
    <w:rsid w:val="007768B0"/>
    <w:rsid w:val="0078344F"/>
    <w:rsid w:val="007835AD"/>
    <w:rsid w:val="00785D70"/>
    <w:rsid w:val="007907AC"/>
    <w:rsid w:val="007A1354"/>
    <w:rsid w:val="007B5406"/>
    <w:rsid w:val="007B58B7"/>
    <w:rsid w:val="008141E5"/>
    <w:rsid w:val="00834CA0"/>
    <w:rsid w:val="00846DE1"/>
    <w:rsid w:val="00852D2F"/>
    <w:rsid w:val="00862C71"/>
    <w:rsid w:val="008724F4"/>
    <w:rsid w:val="0087303B"/>
    <w:rsid w:val="00881627"/>
    <w:rsid w:val="0089690A"/>
    <w:rsid w:val="00897F2E"/>
    <w:rsid w:val="008A0420"/>
    <w:rsid w:val="008B1F8E"/>
    <w:rsid w:val="008B1FD3"/>
    <w:rsid w:val="008C0750"/>
    <w:rsid w:val="008C1EDB"/>
    <w:rsid w:val="008C5F48"/>
    <w:rsid w:val="008D46F8"/>
    <w:rsid w:val="008E4489"/>
    <w:rsid w:val="00901A5F"/>
    <w:rsid w:val="00912AEE"/>
    <w:rsid w:val="00916F4A"/>
    <w:rsid w:val="0091716E"/>
    <w:rsid w:val="00950FBA"/>
    <w:rsid w:val="00956375"/>
    <w:rsid w:val="00966122"/>
    <w:rsid w:val="0097606F"/>
    <w:rsid w:val="009812F1"/>
    <w:rsid w:val="009940DF"/>
    <w:rsid w:val="00994B51"/>
    <w:rsid w:val="009A212D"/>
    <w:rsid w:val="009B69E6"/>
    <w:rsid w:val="009B785C"/>
    <w:rsid w:val="009C4BE7"/>
    <w:rsid w:val="009C6BCB"/>
    <w:rsid w:val="009D1817"/>
    <w:rsid w:val="009D6832"/>
    <w:rsid w:val="009D6CE4"/>
    <w:rsid w:val="009E4539"/>
    <w:rsid w:val="009F131E"/>
    <w:rsid w:val="009F6EAE"/>
    <w:rsid w:val="009F7BD4"/>
    <w:rsid w:val="00A02078"/>
    <w:rsid w:val="00A1292B"/>
    <w:rsid w:val="00A146D5"/>
    <w:rsid w:val="00A30C7B"/>
    <w:rsid w:val="00A35F83"/>
    <w:rsid w:val="00A41810"/>
    <w:rsid w:val="00A4589A"/>
    <w:rsid w:val="00A46C30"/>
    <w:rsid w:val="00A5051D"/>
    <w:rsid w:val="00A5377E"/>
    <w:rsid w:val="00A56F73"/>
    <w:rsid w:val="00A60CFB"/>
    <w:rsid w:val="00A762DA"/>
    <w:rsid w:val="00A85BFC"/>
    <w:rsid w:val="00A85C47"/>
    <w:rsid w:val="00A86ADE"/>
    <w:rsid w:val="00A95280"/>
    <w:rsid w:val="00AA6178"/>
    <w:rsid w:val="00AB3D66"/>
    <w:rsid w:val="00AC005D"/>
    <w:rsid w:val="00AC13D8"/>
    <w:rsid w:val="00AD1353"/>
    <w:rsid w:val="00AD7BB1"/>
    <w:rsid w:val="00AE588C"/>
    <w:rsid w:val="00B00F91"/>
    <w:rsid w:val="00B17258"/>
    <w:rsid w:val="00B22929"/>
    <w:rsid w:val="00B240AB"/>
    <w:rsid w:val="00B2453E"/>
    <w:rsid w:val="00B3477D"/>
    <w:rsid w:val="00B47A2D"/>
    <w:rsid w:val="00B5257B"/>
    <w:rsid w:val="00B61AFE"/>
    <w:rsid w:val="00B671E6"/>
    <w:rsid w:val="00B732A8"/>
    <w:rsid w:val="00B85E11"/>
    <w:rsid w:val="00B87862"/>
    <w:rsid w:val="00B94C5B"/>
    <w:rsid w:val="00B97DEC"/>
    <w:rsid w:val="00BB078D"/>
    <w:rsid w:val="00BD7553"/>
    <w:rsid w:val="00BE1551"/>
    <w:rsid w:val="00BE20C1"/>
    <w:rsid w:val="00BE68B6"/>
    <w:rsid w:val="00C002D2"/>
    <w:rsid w:val="00C146EE"/>
    <w:rsid w:val="00C31676"/>
    <w:rsid w:val="00C31B7D"/>
    <w:rsid w:val="00C4078D"/>
    <w:rsid w:val="00C43455"/>
    <w:rsid w:val="00C47603"/>
    <w:rsid w:val="00C54DBB"/>
    <w:rsid w:val="00C555BC"/>
    <w:rsid w:val="00C61671"/>
    <w:rsid w:val="00C83257"/>
    <w:rsid w:val="00C87A6B"/>
    <w:rsid w:val="00C95734"/>
    <w:rsid w:val="00CB1894"/>
    <w:rsid w:val="00CB65C1"/>
    <w:rsid w:val="00CD2849"/>
    <w:rsid w:val="00CD5099"/>
    <w:rsid w:val="00CE259A"/>
    <w:rsid w:val="00CE318B"/>
    <w:rsid w:val="00D028B9"/>
    <w:rsid w:val="00D06437"/>
    <w:rsid w:val="00D1761B"/>
    <w:rsid w:val="00D17BD2"/>
    <w:rsid w:val="00D32BAA"/>
    <w:rsid w:val="00D50D4A"/>
    <w:rsid w:val="00D72FA0"/>
    <w:rsid w:val="00D800FF"/>
    <w:rsid w:val="00D83A51"/>
    <w:rsid w:val="00D85FED"/>
    <w:rsid w:val="00D93987"/>
    <w:rsid w:val="00DA12C3"/>
    <w:rsid w:val="00DA7793"/>
    <w:rsid w:val="00DC2F3E"/>
    <w:rsid w:val="00DC5FDB"/>
    <w:rsid w:val="00DC73A2"/>
    <w:rsid w:val="00DD5804"/>
    <w:rsid w:val="00DE559E"/>
    <w:rsid w:val="00E22A61"/>
    <w:rsid w:val="00E26538"/>
    <w:rsid w:val="00E32169"/>
    <w:rsid w:val="00E41D7D"/>
    <w:rsid w:val="00E465DD"/>
    <w:rsid w:val="00E52D4C"/>
    <w:rsid w:val="00E57CFB"/>
    <w:rsid w:val="00E60641"/>
    <w:rsid w:val="00E61FD2"/>
    <w:rsid w:val="00E733F7"/>
    <w:rsid w:val="00E875BD"/>
    <w:rsid w:val="00E94509"/>
    <w:rsid w:val="00E94F68"/>
    <w:rsid w:val="00EA46B5"/>
    <w:rsid w:val="00EB49F4"/>
    <w:rsid w:val="00ED1E53"/>
    <w:rsid w:val="00EE2A14"/>
    <w:rsid w:val="00EE7079"/>
    <w:rsid w:val="00F13A9D"/>
    <w:rsid w:val="00F242A6"/>
    <w:rsid w:val="00F30595"/>
    <w:rsid w:val="00F34E28"/>
    <w:rsid w:val="00F35113"/>
    <w:rsid w:val="00F40DF6"/>
    <w:rsid w:val="00F45B9A"/>
    <w:rsid w:val="00F53D1A"/>
    <w:rsid w:val="00F551F0"/>
    <w:rsid w:val="00F72857"/>
    <w:rsid w:val="00F764E0"/>
    <w:rsid w:val="00F76AEE"/>
    <w:rsid w:val="00F91006"/>
    <w:rsid w:val="00FA056B"/>
    <w:rsid w:val="00FA5D01"/>
    <w:rsid w:val="00FA5F8E"/>
    <w:rsid w:val="00FB50F0"/>
    <w:rsid w:val="00FB7DAD"/>
    <w:rsid w:val="00FC0166"/>
    <w:rsid w:val="00FC15E7"/>
    <w:rsid w:val="00FC2194"/>
    <w:rsid w:val="00FC4E0D"/>
    <w:rsid w:val="00FC5407"/>
    <w:rsid w:val="00FD21CD"/>
    <w:rsid w:val="00FE7865"/>
    <w:rsid w:val="00FF59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E332A4"/>
  <w15:chartTrackingRefBased/>
  <w15:docId w15:val="{D3731690-0584-4EDC-B85E-64487F293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676"/>
  </w:style>
  <w:style w:type="paragraph" w:styleId="Heading1">
    <w:name w:val="heading 1"/>
    <w:basedOn w:val="Normal"/>
    <w:next w:val="Normal"/>
    <w:link w:val="Heading1Char"/>
    <w:uiPriority w:val="9"/>
    <w:qFormat/>
    <w:rsid w:val="002029F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C43E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029F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53D1A"/>
    <w:rPr>
      <w:color w:val="0563C1" w:themeColor="hyperlink"/>
      <w:u w:val="single"/>
    </w:rPr>
  </w:style>
  <w:style w:type="paragraph" w:styleId="Header">
    <w:name w:val="header"/>
    <w:basedOn w:val="Normal"/>
    <w:link w:val="HeaderChar"/>
    <w:uiPriority w:val="99"/>
    <w:unhideWhenUsed/>
    <w:rsid w:val="00DA77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7793"/>
  </w:style>
  <w:style w:type="paragraph" w:styleId="Footer">
    <w:name w:val="footer"/>
    <w:basedOn w:val="Normal"/>
    <w:link w:val="FooterChar"/>
    <w:uiPriority w:val="99"/>
    <w:unhideWhenUsed/>
    <w:rsid w:val="00DA77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7793"/>
  </w:style>
  <w:style w:type="paragraph" w:styleId="NormalWeb">
    <w:name w:val="Normal (Web)"/>
    <w:basedOn w:val="Normal"/>
    <w:uiPriority w:val="99"/>
    <w:semiHidden/>
    <w:unhideWhenUsed/>
    <w:rsid w:val="007107DF"/>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1C43E6"/>
    <w:rPr>
      <w:sz w:val="16"/>
      <w:szCs w:val="16"/>
    </w:rPr>
  </w:style>
  <w:style w:type="paragraph" w:styleId="CommentText">
    <w:name w:val="annotation text"/>
    <w:basedOn w:val="Normal"/>
    <w:link w:val="CommentTextChar"/>
    <w:uiPriority w:val="99"/>
    <w:semiHidden/>
    <w:unhideWhenUsed/>
    <w:rsid w:val="001C43E6"/>
    <w:pPr>
      <w:spacing w:line="240" w:lineRule="auto"/>
    </w:pPr>
    <w:rPr>
      <w:sz w:val="20"/>
      <w:szCs w:val="20"/>
    </w:rPr>
  </w:style>
  <w:style w:type="character" w:customStyle="1" w:styleId="CommentTextChar">
    <w:name w:val="Comment Text Char"/>
    <w:basedOn w:val="DefaultParagraphFont"/>
    <w:link w:val="CommentText"/>
    <w:uiPriority w:val="99"/>
    <w:semiHidden/>
    <w:rsid w:val="001C43E6"/>
    <w:rPr>
      <w:sz w:val="20"/>
      <w:szCs w:val="20"/>
    </w:rPr>
  </w:style>
  <w:style w:type="paragraph" w:styleId="CommentSubject">
    <w:name w:val="annotation subject"/>
    <w:basedOn w:val="CommentText"/>
    <w:next w:val="CommentText"/>
    <w:link w:val="CommentSubjectChar"/>
    <w:uiPriority w:val="99"/>
    <w:semiHidden/>
    <w:unhideWhenUsed/>
    <w:rsid w:val="001C43E6"/>
    <w:rPr>
      <w:b/>
      <w:bCs/>
    </w:rPr>
  </w:style>
  <w:style w:type="character" w:customStyle="1" w:styleId="CommentSubjectChar">
    <w:name w:val="Comment Subject Char"/>
    <w:basedOn w:val="CommentTextChar"/>
    <w:link w:val="CommentSubject"/>
    <w:uiPriority w:val="99"/>
    <w:semiHidden/>
    <w:rsid w:val="001C43E6"/>
    <w:rPr>
      <w:b/>
      <w:bCs/>
      <w:sz w:val="20"/>
      <w:szCs w:val="20"/>
    </w:rPr>
  </w:style>
  <w:style w:type="paragraph" w:styleId="BalloonText">
    <w:name w:val="Balloon Text"/>
    <w:basedOn w:val="Normal"/>
    <w:link w:val="BalloonTextChar"/>
    <w:uiPriority w:val="99"/>
    <w:semiHidden/>
    <w:unhideWhenUsed/>
    <w:rsid w:val="001C43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43E6"/>
    <w:rPr>
      <w:rFonts w:ascii="Segoe UI" w:hAnsi="Segoe UI" w:cs="Segoe UI"/>
      <w:sz w:val="18"/>
      <w:szCs w:val="18"/>
    </w:rPr>
  </w:style>
  <w:style w:type="character" w:customStyle="1" w:styleId="Heading2Char">
    <w:name w:val="Heading 2 Char"/>
    <w:basedOn w:val="DefaultParagraphFont"/>
    <w:link w:val="Heading2"/>
    <w:uiPriority w:val="9"/>
    <w:rsid w:val="001C43E6"/>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59"/>
    <w:rsid w:val="006D1411"/>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A85BFC"/>
    <w:pPr>
      <w:spacing w:after="0" w:line="240" w:lineRule="auto"/>
    </w:pPr>
    <w:rPr>
      <w:lang w:v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44013"/>
    <w:pPr>
      <w:spacing w:after="0" w:line="240" w:lineRule="auto"/>
    </w:pPr>
    <w:rPr>
      <w:rFonts w:ascii="Cambria" w:eastAsia="MS Mincho" w:hAnsi="Cambr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FE7865"/>
    <w:pPr>
      <w:spacing w:after="0" w:line="240" w:lineRule="auto"/>
    </w:pPr>
    <w:rPr>
      <w:rFonts w:ascii="Calibri" w:eastAsia="MS Mincho"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0F626E"/>
    <w:pPr>
      <w:spacing w:after="0" w:line="240" w:lineRule="auto"/>
    </w:pPr>
    <w:rPr>
      <w:rFonts w:ascii="Calibri" w:eastAsia="MS Mincho"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3333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EE7079"/>
    <w:rPr>
      <w:color w:val="605E5C"/>
      <w:shd w:val="clear" w:color="auto" w:fill="E1DFDD"/>
    </w:rPr>
  </w:style>
  <w:style w:type="character" w:customStyle="1" w:styleId="Heading1Char">
    <w:name w:val="Heading 1 Char"/>
    <w:basedOn w:val="DefaultParagraphFont"/>
    <w:link w:val="Heading1"/>
    <w:uiPriority w:val="9"/>
    <w:rsid w:val="002029F0"/>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2029F0"/>
    <w:rPr>
      <w:rFonts w:asciiTheme="majorHAnsi" w:eastAsiaTheme="majorEastAsia" w:hAnsiTheme="majorHAnsi" w:cstheme="majorBidi"/>
      <w:color w:val="1F4D78" w:themeColor="accent1" w:themeShade="7F"/>
      <w:sz w:val="24"/>
      <w:szCs w:val="24"/>
    </w:rPr>
  </w:style>
  <w:style w:type="table" w:customStyle="1" w:styleId="TableGrid6">
    <w:name w:val="Table Grid6"/>
    <w:basedOn w:val="TableNormal"/>
    <w:next w:val="TableGrid"/>
    <w:uiPriority w:val="59"/>
    <w:rsid w:val="00614405"/>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4405"/>
    <w:pPr>
      <w:ind w:left="720"/>
      <w:contextualSpacing/>
    </w:pPr>
  </w:style>
  <w:style w:type="character" w:styleId="FollowedHyperlink">
    <w:name w:val="FollowedHyperlink"/>
    <w:basedOn w:val="DefaultParagraphFont"/>
    <w:uiPriority w:val="99"/>
    <w:semiHidden/>
    <w:unhideWhenUsed/>
    <w:rsid w:val="0068052A"/>
    <w:rPr>
      <w:color w:val="954F72" w:themeColor="followedHyperlink"/>
      <w:u w:val="single"/>
    </w:rPr>
  </w:style>
  <w:style w:type="character" w:styleId="UnresolvedMention">
    <w:name w:val="Unresolved Mention"/>
    <w:basedOn w:val="DefaultParagraphFont"/>
    <w:uiPriority w:val="99"/>
    <w:semiHidden/>
    <w:unhideWhenUsed/>
    <w:rsid w:val="006805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5529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ho.int/health-" TargetMode="External"/><Relationship Id="rId5" Type="http://schemas.openxmlformats.org/officeDocument/2006/relationships/webSettings" Target="webSettings.xml"/><Relationship Id="rId10" Type="http://schemas.openxmlformats.org/officeDocument/2006/relationships/hyperlink" Target="https://www.local.gov.uk/case-studies/increasing-uptake-healthy-start-scheme-hounslow?utm_source=chatgpt.com" TargetMode="External"/><Relationship Id="rId4" Type="http://schemas.openxmlformats.org/officeDocument/2006/relationships/settings" Target="settings.xml"/><Relationship Id="rId9" Type="http://schemas.openxmlformats.org/officeDocument/2006/relationships/hyperlink" Target="mailto:22%317%35%31%35@%73%74%75de%6et%2eu%77%74%73d%2e%61%63%2eu%6b"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93AD4-756B-43B7-9FDA-4FAED4694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2760</Words>
  <Characters>17119</Characters>
  <Application>Microsoft Office Word</Application>
  <DocSecurity>0</DocSecurity>
  <Lines>300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Robert</cp:lastModifiedBy>
  <cp:revision>2</cp:revision>
  <dcterms:created xsi:type="dcterms:W3CDTF">2026-08-14T12:30:00Z</dcterms:created>
  <dcterms:modified xsi:type="dcterms:W3CDTF">2026-08-14T12:30:00Z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2a386a0a-b555-4b77-955d-a4911899a421</vt:lpwstr>
  </property>
</Properties>
</file>