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290AB" w14:textId="01258B49" w:rsidR="00D21BC4" w:rsidRDefault="162EF8DC"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Script</w:t>
      </w:r>
      <w:r w:rsidR="179827D6" w:rsidRPr="3305FA43">
        <w:rPr>
          <w:rFonts w:ascii="Arial" w:eastAsia="Arial" w:hAnsi="Arial" w:cs="Arial"/>
          <w:color w:val="0F9ED5" w:themeColor="accent4"/>
          <w:sz w:val="24"/>
          <w:szCs w:val="24"/>
        </w:rPr>
        <w:t xml:space="preserve">. </w:t>
      </w:r>
    </w:p>
    <w:p w14:paraId="04A224F7" w14:textId="543BB75A" w:rsidR="001F5649" w:rsidRDefault="162EF8DC"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Thank you, Danielle</w:t>
      </w:r>
      <w:r w:rsidR="6BF2B5BE" w:rsidRPr="3305FA43">
        <w:rPr>
          <w:rFonts w:ascii="Arial" w:eastAsia="Arial" w:hAnsi="Arial" w:cs="Arial"/>
          <w:color w:val="0F9ED5" w:themeColor="accent4"/>
          <w:sz w:val="24"/>
          <w:szCs w:val="24"/>
        </w:rPr>
        <w:t>.</w:t>
      </w:r>
      <w:r w:rsidRPr="3305FA43">
        <w:rPr>
          <w:rFonts w:ascii="Arial" w:eastAsia="Arial" w:hAnsi="Arial" w:cs="Arial"/>
          <w:color w:val="0F9ED5" w:themeColor="accent4"/>
          <w:sz w:val="24"/>
          <w:szCs w:val="24"/>
        </w:rPr>
        <w:t xml:space="preserve"> </w:t>
      </w:r>
      <w:r w:rsidR="26E4AD30" w:rsidRPr="3305FA43">
        <w:rPr>
          <w:rFonts w:ascii="Arial" w:eastAsia="Arial" w:hAnsi="Arial" w:cs="Arial"/>
          <w:color w:val="0F9ED5" w:themeColor="accent4"/>
          <w:sz w:val="24"/>
          <w:szCs w:val="24"/>
        </w:rPr>
        <w:t>I will be talking about Dyslexia in primary school children.</w:t>
      </w:r>
    </w:p>
    <w:p w14:paraId="0F7CE345" w14:textId="4168725A" w:rsidR="00BB4C44" w:rsidRPr="00BB4C44" w:rsidRDefault="09D2AC37" w:rsidP="3305FA43">
      <w:pPr>
        <w:spacing w:before="240" w:after="240"/>
        <w:rPr>
          <w:rFonts w:ascii="Arial" w:eastAsia="Arial" w:hAnsi="Arial" w:cs="Arial"/>
          <w:color w:val="0F9ED5" w:themeColor="accent4"/>
          <w:sz w:val="24"/>
          <w:szCs w:val="24"/>
        </w:rPr>
      </w:pPr>
      <w:r w:rsidRPr="3305FA43">
        <w:rPr>
          <w:rFonts w:ascii="Arial" w:eastAsia="Arial" w:hAnsi="Arial" w:cs="Arial"/>
          <w:b/>
          <w:bCs/>
          <w:color w:val="0F9ED5" w:themeColor="accent4"/>
          <w:sz w:val="24"/>
          <w:szCs w:val="24"/>
        </w:rPr>
        <w:t>What is dyslexia</w:t>
      </w:r>
      <w:r w:rsidR="49DF7C80" w:rsidRPr="3305FA43">
        <w:rPr>
          <w:rFonts w:ascii="Arial" w:eastAsia="Arial" w:hAnsi="Arial" w:cs="Arial"/>
          <w:b/>
          <w:bCs/>
          <w:color w:val="0F9ED5" w:themeColor="accent4"/>
          <w:sz w:val="24"/>
          <w:szCs w:val="24"/>
        </w:rPr>
        <w:t>?</w:t>
      </w:r>
      <w:r w:rsidRPr="3305FA43">
        <w:rPr>
          <w:rFonts w:ascii="Arial" w:eastAsia="Arial" w:hAnsi="Arial" w:cs="Arial"/>
          <w:b/>
          <w:bCs/>
          <w:color w:val="0F9ED5" w:themeColor="accent4"/>
          <w:sz w:val="24"/>
          <w:szCs w:val="24"/>
        </w:rPr>
        <w:t xml:space="preserve"> </w:t>
      </w:r>
      <w:r w:rsidR="07D64280" w:rsidRPr="3305FA43">
        <w:rPr>
          <w:rFonts w:ascii="Arial" w:eastAsia="Arial" w:hAnsi="Arial" w:cs="Arial"/>
          <w:b/>
          <w:bCs/>
          <w:color w:val="0F9ED5" w:themeColor="accent4"/>
          <w:sz w:val="24"/>
          <w:szCs w:val="24"/>
        </w:rPr>
        <w:t xml:space="preserve"> </w:t>
      </w:r>
    </w:p>
    <w:p w14:paraId="3E0B3A4B" w14:textId="0C5A2300" w:rsidR="002B6A33" w:rsidRDefault="714FFC0F"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According to the International </w:t>
      </w:r>
      <w:r w:rsidR="42AF5753" w:rsidRPr="3305FA43">
        <w:rPr>
          <w:rFonts w:ascii="Arial" w:eastAsia="Arial" w:hAnsi="Arial" w:cs="Arial"/>
          <w:color w:val="0F9ED5" w:themeColor="accent4"/>
          <w:sz w:val="24"/>
          <w:szCs w:val="24"/>
        </w:rPr>
        <w:t xml:space="preserve">Dyslexia </w:t>
      </w:r>
      <w:r w:rsidR="1F4D8254" w:rsidRPr="3305FA43">
        <w:rPr>
          <w:rFonts w:ascii="Arial" w:eastAsia="Arial" w:hAnsi="Arial" w:cs="Arial"/>
          <w:color w:val="0F9ED5" w:themeColor="accent4"/>
          <w:sz w:val="24"/>
          <w:szCs w:val="24"/>
        </w:rPr>
        <w:t>Association (2020)</w:t>
      </w:r>
      <w:r w:rsidR="17360E10" w:rsidRPr="3305FA43">
        <w:rPr>
          <w:rFonts w:ascii="Arial" w:eastAsia="Arial" w:hAnsi="Arial" w:cs="Arial"/>
          <w:color w:val="0F9ED5" w:themeColor="accent4"/>
          <w:sz w:val="24"/>
          <w:szCs w:val="24"/>
        </w:rPr>
        <w:t>,</w:t>
      </w:r>
      <w:r w:rsidR="1F4D8254" w:rsidRPr="3305FA43">
        <w:rPr>
          <w:rFonts w:ascii="Arial" w:eastAsia="Arial" w:hAnsi="Arial" w:cs="Arial"/>
          <w:color w:val="0F9ED5" w:themeColor="accent4"/>
          <w:sz w:val="24"/>
          <w:szCs w:val="24"/>
        </w:rPr>
        <w:t xml:space="preserve"> dyslexia </w:t>
      </w:r>
      <w:r w:rsidR="42AF5753" w:rsidRPr="3305FA43">
        <w:rPr>
          <w:rFonts w:ascii="Arial" w:eastAsia="Arial" w:hAnsi="Arial" w:cs="Arial"/>
          <w:color w:val="0F9ED5" w:themeColor="accent4"/>
          <w:sz w:val="24"/>
          <w:szCs w:val="24"/>
        </w:rPr>
        <w:t xml:space="preserve">is a </w:t>
      </w:r>
      <w:r w:rsidR="11421CA7" w:rsidRPr="3305FA43">
        <w:rPr>
          <w:rFonts w:ascii="Arial" w:eastAsia="Arial" w:hAnsi="Arial" w:cs="Arial"/>
          <w:color w:val="0F9ED5" w:themeColor="accent4"/>
          <w:sz w:val="24"/>
          <w:szCs w:val="24"/>
        </w:rPr>
        <w:t>verbal</w:t>
      </w:r>
      <w:r w:rsidR="42AF5753" w:rsidRPr="3305FA43">
        <w:rPr>
          <w:rFonts w:ascii="Arial" w:eastAsia="Arial" w:hAnsi="Arial" w:cs="Arial"/>
          <w:color w:val="0F9ED5" w:themeColor="accent4"/>
          <w:sz w:val="24"/>
          <w:szCs w:val="24"/>
        </w:rPr>
        <w:t xml:space="preserve">-based learning </w:t>
      </w:r>
      <w:bookmarkStart w:id="0" w:name="_Int_G7Zb32dZ"/>
      <w:r w:rsidR="2CA580C6" w:rsidRPr="3305FA43">
        <w:rPr>
          <w:rFonts w:ascii="Arial" w:eastAsia="Arial" w:hAnsi="Arial" w:cs="Arial"/>
          <w:color w:val="0F9ED5" w:themeColor="accent4"/>
          <w:sz w:val="24"/>
          <w:szCs w:val="24"/>
        </w:rPr>
        <w:t>disability and</w:t>
      </w:r>
      <w:r w:rsidR="6BF2B5BE" w:rsidRPr="3305FA43">
        <w:rPr>
          <w:rFonts w:ascii="Arial" w:eastAsia="Arial" w:hAnsi="Arial" w:cs="Arial"/>
          <w:color w:val="0F9ED5" w:themeColor="accent4"/>
          <w:sz w:val="24"/>
          <w:szCs w:val="24"/>
        </w:rPr>
        <w:t xml:space="preserve"> </w:t>
      </w:r>
      <w:bookmarkEnd w:id="0"/>
      <w:r w:rsidR="6BF2B5BE" w:rsidRPr="3305FA43">
        <w:rPr>
          <w:rFonts w:ascii="Arial" w:eastAsia="Arial" w:hAnsi="Arial" w:cs="Arial"/>
          <w:color w:val="0F9ED5" w:themeColor="accent4"/>
          <w:sz w:val="24"/>
          <w:szCs w:val="24"/>
        </w:rPr>
        <w:t xml:space="preserve">refers to a group of symptoms that result in people having difficulties with certain language skills, mainly reading. Pupils with dyslexia usually face difficulties with other skills, for example, spelling, writing and </w:t>
      </w:r>
      <w:r w:rsidR="6C99E3E3" w:rsidRPr="3305FA43">
        <w:rPr>
          <w:rFonts w:ascii="Arial" w:eastAsia="Arial" w:hAnsi="Arial" w:cs="Arial"/>
          <w:color w:val="0F9ED5" w:themeColor="accent4"/>
          <w:sz w:val="24"/>
          <w:szCs w:val="24"/>
        </w:rPr>
        <w:t>pronouncing</w:t>
      </w:r>
      <w:r w:rsidR="6BF2B5BE" w:rsidRPr="3305FA43">
        <w:rPr>
          <w:rFonts w:ascii="Arial" w:eastAsia="Arial" w:hAnsi="Arial" w:cs="Arial"/>
          <w:color w:val="0F9ED5" w:themeColor="accent4"/>
          <w:sz w:val="24"/>
          <w:szCs w:val="24"/>
        </w:rPr>
        <w:t xml:space="preserve"> words (International Dyslexia Association</w:t>
      </w:r>
      <w:r w:rsidR="663911CE" w:rsidRPr="3305FA43">
        <w:rPr>
          <w:rFonts w:ascii="Arial" w:eastAsia="Arial" w:hAnsi="Arial" w:cs="Arial"/>
          <w:color w:val="0F9ED5" w:themeColor="accent4"/>
          <w:sz w:val="24"/>
          <w:szCs w:val="24"/>
        </w:rPr>
        <w:t xml:space="preserve"> (IDA)</w:t>
      </w:r>
      <w:r w:rsidR="6BF2B5BE" w:rsidRPr="3305FA43">
        <w:rPr>
          <w:rFonts w:ascii="Arial" w:eastAsia="Arial" w:hAnsi="Arial" w:cs="Arial"/>
          <w:color w:val="0F9ED5" w:themeColor="accent4"/>
          <w:sz w:val="24"/>
          <w:szCs w:val="24"/>
        </w:rPr>
        <w:t xml:space="preserve">, </w:t>
      </w:r>
      <w:r w:rsidR="6C99E3E3" w:rsidRPr="3305FA43">
        <w:rPr>
          <w:rFonts w:ascii="Arial" w:eastAsia="Arial" w:hAnsi="Arial" w:cs="Arial"/>
          <w:color w:val="0F9ED5" w:themeColor="accent4"/>
          <w:sz w:val="24"/>
          <w:szCs w:val="24"/>
        </w:rPr>
        <w:t>2020</w:t>
      </w:r>
      <w:r w:rsidR="0419AC2E" w:rsidRPr="3305FA43">
        <w:rPr>
          <w:rFonts w:ascii="Arial" w:eastAsia="Arial" w:hAnsi="Arial" w:cs="Arial"/>
          <w:color w:val="0F9ED5" w:themeColor="accent4"/>
          <w:sz w:val="24"/>
          <w:szCs w:val="24"/>
        </w:rPr>
        <w:t>; British Dyslexia Association (BDA), 2026</w:t>
      </w:r>
      <w:r w:rsidR="208F5AFC" w:rsidRPr="3305FA43">
        <w:rPr>
          <w:rFonts w:ascii="Arial" w:eastAsia="Arial" w:hAnsi="Arial" w:cs="Arial"/>
          <w:color w:val="0F9ED5" w:themeColor="accent4"/>
          <w:sz w:val="24"/>
          <w:szCs w:val="24"/>
        </w:rPr>
        <w:t>a</w:t>
      </w:r>
      <w:r w:rsidR="6C99E3E3" w:rsidRPr="3305FA43">
        <w:rPr>
          <w:rFonts w:ascii="Arial" w:eastAsia="Arial" w:hAnsi="Arial" w:cs="Arial"/>
          <w:color w:val="0F9ED5" w:themeColor="accent4"/>
          <w:sz w:val="24"/>
          <w:szCs w:val="24"/>
        </w:rPr>
        <w:t xml:space="preserve">). </w:t>
      </w:r>
    </w:p>
    <w:p w14:paraId="1F923EB5" w14:textId="5B3F0B81" w:rsidR="00FB09D0" w:rsidRDefault="6C99E3E3"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Dyslexia is a common learning difficulty; unlike a learning disability, having dyslexia does not affect intelligence. It is estimated that up to 1 in every 10 people in the United Kingdom has some degree of dyslexia. Dyslexia is a lifelong problem that can present challenges on a daily basis, but with the right support available, reading and writing skills can be improved (NHS, 2022</w:t>
      </w:r>
      <w:r w:rsidR="1A01CC00" w:rsidRPr="3305FA43">
        <w:rPr>
          <w:rFonts w:ascii="Arial" w:eastAsia="Arial" w:hAnsi="Arial" w:cs="Arial"/>
          <w:color w:val="0F9ED5" w:themeColor="accent4"/>
          <w:sz w:val="24"/>
          <w:szCs w:val="24"/>
        </w:rPr>
        <w:t>a</w:t>
      </w:r>
      <w:r w:rsidRPr="3305FA43">
        <w:rPr>
          <w:rFonts w:ascii="Arial" w:eastAsia="Arial" w:hAnsi="Arial" w:cs="Arial"/>
          <w:color w:val="0F9ED5" w:themeColor="accent4"/>
          <w:sz w:val="24"/>
          <w:szCs w:val="24"/>
        </w:rPr>
        <w:t>).</w:t>
      </w:r>
    </w:p>
    <w:p w14:paraId="4CEE41E3" w14:textId="0EB3FE71" w:rsidR="002B6A33" w:rsidRDefault="0125446F"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The </w:t>
      </w:r>
      <w:r w:rsidR="1917F82A" w:rsidRPr="3305FA43">
        <w:rPr>
          <w:rFonts w:ascii="Arial" w:eastAsia="Arial" w:hAnsi="Arial" w:cs="Arial"/>
          <w:color w:val="0F9ED5" w:themeColor="accent4"/>
          <w:sz w:val="24"/>
          <w:szCs w:val="24"/>
        </w:rPr>
        <w:t>Rose Review</w:t>
      </w:r>
      <w:r w:rsidRPr="3305FA43">
        <w:rPr>
          <w:rFonts w:ascii="Arial" w:eastAsia="Arial" w:hAnsi="Arial" w:cs="Arial"/>
          <w:color w:val="0F9ED5" w:themeColor="accent4"/>
          <w:sz w:val="24"/>
          <w:szCs w:val="24"/>
        </w:rPr>
        <w:t xml:space="preserve"> (2009, p. 11) </w:t>
      </w:r>
      <w:r w:rsidR="5AAE73C9" w:rsidRPr="3305FA43">
        <w:rPr>
          <w:rFonts w:ascii="Arial" w:eastAsia="Arial" w:hAnsi="Arial" w:cs="Arial"/>
          <w:color w:val="0F9ED5" w:themeColor="accent4"/>
          <w:sz w:val="24"/>
          <w:szCs w:val="24"/>
        </w:rPr>
        <w:t>provides a definition of dyslexi</w:t>
      </w:r>
      <w:r w:rsidR="587CD64D" w:rsidRPr="3305FA43">
        <w:rPr>
          <w:rFonts w:ascii="Arial" w:eastAsia="Arial" w:hAnsi="Arial" w:cs="Arial"/>
          <w:color w:val="0F9ED5" w:themeColor="accent4"/>
          <w:sz w:val="24"/>
          <w:szCs w:val="24"/>
        </w:rPr>
        <w:t>a</w:t>
      </w:r>
      <w:r w:rsidR="004152D5">
        <w:rPr>
          <w:rFonts w:ascii="Arial" w:eastAsia="Arial" w:hAnsi="Arial" w:cs="Arial"/>
          <w:color w:val="0F9ED5" w:themeColor="accent4"/>
          <w:sz w:val="24"/>
          <w:szCs w:val="24"/>
        </w:rPr>
        <w:t>,</w:t>
      </w:r>
      <w:r w:rsidR="587CD64D" w:rsidRPr="3305FA43">
        <w:rPr>
          <w:rFonts w:ascii="Arial" w:eastAsia="Arial" w:hAnsi="Arial" w:cs="Arial"/>
          <w:color w:val="0F9ED5" w:themeColor="accent4"/>
          <w:sz w:val="24"/>
          <w:szCs w:val="24"/>
        </w:rPr>
        <w:t xml:space="preserve"> stating</w:t>
      </w:r>
      <w:r w:rsidR="5AAE73C9" w:rsidRPr="3305FA43">
        <w:rPr>
          <w:rFonts w:ascii="Arial" w:eastAsia="Arial" w:hAnsi="Arial" w:cs="Arial"/>
          <w:color w:val="0F9ED5" w:themeColor="accent4"/>
          <w:sz w:val="24"/>
          <w:szCs w:val="24"/>
        </w:rPr>
        <w:t xml:space="preserve"> </w:t>
      </w:r>
      <w:r w:rsidR="23EF0EF0" w:rsidRPr="3305FA43">
        <w:rPr>
          <w:rFonts w:ascii="Arial" w:eastAsia="Arial" w:hAnsi="Arial" w:cs="Arial"/>
          <w:color w:val="0F9ED5" w:themeColor="accent4"/>
          <w:sz w:val="24"/>
          <w:szCs w:val="24"/>
        </w:rPr>
        <w:t>that d</w:t>
      </w:r>
      <w:r w:rsidR="5AAE73C9" w:rsidRPr="3305FA43">
        <w:rPr>
          <w:rFonts w:ascii="Arial" w:eastAsia="Arial" w:hAnsi="Arial" w:cs="Arial"/>
          <w:color w:val="0F9ED5" w:themeColor="accent4"/>
          <w:sz w:val="24"/>
          <w:szCs w:val="24"/>
        </w:rPr>
        <w:t xml:space="preserve">yslexia is a learning difficulty </w:t>
      </w:r>
      <w:r w:rsidR="071D77B3" w:rsidRPr="3305FA43">
        <w:rPr>
          <w:rFonts w:ascii="Arial" w:eastAsia="Arial" w:hAnsi="Arial" w:cs="Arial"/>
          <w:color w:val="0F9ED5" w:themeColor="accent4"/>
          <w:sz w:val="24"/>
          <w:szCs w:val="24"/>
        </w:rPr>
        <w:t>which mainly affects skills involv</w:t>
      </w:r>
      <w:r w:rsidR="535DFAAB" w:rsidRPr="3305FA43">
        <w:rPr>
          <w:rFonts w:ascii="Arial" w:eastAsia="Arial" w:hAnsi="Arial" w:cs="Arial"/>
          <w:color w:val="0F9ED5" w:themeColor="accent4"/>
          <w:sz w:val="24"/>
          <w:szCs w:val="24"/>
        </w:rPr>
        <w:t xml:space="preserve">ed in </w:t>
      </w:r>
      <w:r w:rsidR="4AE2FE7E" w:rsidRPr="3305FA43">
        <w:rPr>
          <w:rFonts w:ascii="Arial" w:eastAsia="Arial" w:hAnsi="Arial" w:cs="Arial"/>
          <w:color w:val="0F9ED5" w:themeColor="accent4"/>
          <w:sz w:val="24"/>
          <w:szCs w:val="24"/>
        </w:rPr>
        <w:t xml:space="preserve">accurate and fluent </w:t>
      </w:r>
      <w:r w:rsidR="106A700A" w:rsidRPr="3305FA43">
        <w:rPr>
          <w:rFonts w:ascii="Arial" w:eastAsia="Arial" w:hAnsi="Arial" w:cs="Arial"/>
          <w:color w:val="0F9ED5" w:themeColor="accent4"/>
          <w:sz w:val="24"/>
          <w:szCs w:val="24"/>
        </w:rPr>
        <w:t xml:space="preserve">word reading </w:t>
      </w:r>
      <w:r w:rsidR="16CCDF31" w:rsidRPr="3305FA43">
        <w:rPr>
          <w:rFonts w:ascii="Arial" w:eastAsia="Arial" w:hAnsi="Arial" w:cs="Arial"/>
          <w:color w:val="0F9ED5" w:themeColor="accent4"/>
          <w:sz w:val="24"/>
          <w:szCs w:val="24"/>
        </w:rPr>
        <w:t>and spelling</w:t>
      </w:r>
      <w:r w:rsidR="1917F82A" w:rsidRPr="3305FA43">
        <w:rPr>
          <w:rFonts w:ascii="Arial" w:eastAsia="Arial" w:hAnsi="Arial" w:cs="Arial"/>
          <w:color w:val="0F9ED5" w:themeColor="accent4"/>
          <w:sz w:val="24"/>
          <w:szCs w:val="24"/>
        </w:rPr>
        <w:t>. Th</w:t>
      </w:r>
      <w:r w:rsidR="0B879E47" w:rsidRPr="3305FA43">
        <w:rPr>
          <w:rFonts w:ascii="Arial" w:eastAsia="Arial" w:hAnsi="Arial" w:cs="Arial"/>
          <w:color w:val="0F9ED5" w:themeColor="accent4"/>
          <w:sz w:val="24"/>
          <w:szCs w:val="24"/>
        </w:rPr>
        <w:t>e BDA</w:t>
      </w:r>
      <w:r w:rsidR="4B5944C8" w:rsidRPr="3305FA43">
        <w:rPr>
          <w:rFonts w:ascii="Arial" w:eastAsia="Arial" w:hAnsi="Arial" w:cs="Arial"/>
          <w:color w:val="0F9ED5" w:themeColor="accent4"/>
          <w:sz w:val="24"/>
          <w:szCs w:val="24"/>
        </w:rPr>
        <w:t xml:space="preserve"> (2026b)</w:t>
      </w:r>
      <w:r w:rsidR="0B879E47" w:rsidRPr="3305FA43">
        <w:rPr>
          <w:rFonts w:ascii="Arial" w:eastAsia="Arial" w:hAnsi="Arial" w:cs="Arial"/>
          <w:color w:val="0F9ED5" w:themeColor="accent4"/>
          <w:sz w:val="24"/>
          <w:szCs w:val="24"/>
        </w:rPr>
        <w:t xml:space="preserve"> agree</w:t>
      </w:r>
      <w:r w:rsidR="16CCDF31" w:rsidRPr="3305FA43">
        <w:rPr>
          <w:rFonts w:ascii="Arial" w:eastAsia="Arial" w:hAnsi="Arial" w:cs="Arial"/>
          <w:color w:val="0F9ED5" w:themeColor="accent4"/>
          <w:sz w:val="24"/>
          <w:szCs w:val="24"/>
        </w:rPr>
        <w:t xml:space="preserve"> </w:t>
      </w:r>
      <w:r w:rsidR="191DBBF1" w:rsidRPr="3305FA43">
        <w:rPr>
          <w:rFonts w:ascii="Arial" w:eastAsia="Arial" w:hAnsi="Arial" w:cs="Arial"/>
          <w:color w:val="0F9ED5" w:themeColor="accent4"/>
          <w:sz w:val="24"/>
          <w:szCs w:val="24"/>
        </w:rPr>
        <w:t xml:space="preserve">highlighting </w:t>
      </w:r>
      <w:r w:rsidR="00DE5DD9">
        <w:rPr>
          <w:rFonts w:ascii="Arial" w:eastAsia="Arial" w:hAnsi="Arial" w:cs="Arial"/>
          <w:color w:val="0F9ED5" w:themeColor="accent4"/>
          <w:sz w:val="24"/>
          <w:szCs w:val="24"/>
        </w:rPr>
        <w:t xml:space="preserve">that </w:t>
      </w:r>
      <w:r w:rsidR="191DBBF1" w:rsidRPr="3305FA43">
        <w:rPr>
          <w:rFonts w:ascii="Arial" w:eastAsia="Arial" w:hAnsi="Arial" w:cs="Arial"/>
          <w:color w:val="0F9ED5" w:themeColor="accent4"/>
          <w:sz w:val="24"/>
          <w:szCs w:val="24"/>
        </w:rPr>
        <w:t xml:space="preserve">this </w:t>
      </w:r>
      <w:r w:rsidR="16CCDF31" w:rsidRPr="3305FA43">
        <w:rPr>
          <w:rFonts w:ascii="Arial" w:eastAsia="Arial" w:hAnsi="Arial" w:cs="Arial"/>
          <w:color w:val="0F9ED5" w:themeColor="accent4"/>
          <w:sz w:val="24"/>
          <w:szCs w:val="24"/>
        </w:rPr>
        <w:t>can be extremely difficult for children</w:t>
      </w:r>
      <w:r w:rsidR="012326B4" w:rsidRPr="3305FA43">
        <w:rPr>
          <w:rFonts w:ascii="Arial" w:eastAsia="Arial" w:hAnsi="Arial" w:cs="Arial"/>
          <w:color w:val="0F9ED5" w:themeColor="accent4"/>
          <w:sz w:val="24"/>
          <w:szCs w:val="24"/>
        </w:rPr>
        <w:t xml:space="preserve"> with dyslexia and why early diagnosis and interventions matter</w:t>
      </w:r>
      <w:r w:rsidR="16CCDF31" w:rsidRPr="3305FA43">
        <w:rPr>
          <w:rFonts w:ascii="Arial" w:eastAsia="Arial" w:hAnsi="Arial" w:cs="Arial"/>
          <w:color w:val="0F9ED5" w:themeColor="accent4"/>
          <w:sz w:val="24"/>
          <w:szCs w:val="24"/>
        </w:rPr>
        <w:t xml:space="preserve">. </w:t>
      </w:r>
      <w:r w:rsidR="4B25B974" w:rsidRPr="3305FA43">
        <w:rPr>
          <w:rFonts w:ascii="Arial" w:eastAsia="Arial" w:hAnsi="Arial" w:cs="Arial"/>
          <w:color w:val="0F9ED5" w:themeColor="accent4"/>
          <w:sz w:val="24"/>
          <w:szCs w:val="24"/>
        </w:rPr>
        <w:t>The main char</w:t>
      </w:r>
      <w:r w:rsidR="79B16528" w:rsidRPr="3305FA43">
        <w:rPr>
          <w:rFonts w:ascii="Arial" w:eastAsia="Arial" w:hAnsi="Arial" w:cs="Arial"/>
          <w:color w:val="0F9ED5" w:themeColor="accent4"/>
          <w:sz w:val="24"/>
          <w:szCs w:val="24"/>
        </w:rPr>
        <w:t>acterist</w:t>
      </w:r>
      <w:bookmarkStart w:id="1" w:name="_Int_M24LvPiX"/>
      <w:r w:rsidR="79B16528" w:rsidRPr="3305FA43">
        <w:rPr>
          <w:rFonts w:ascii="Arial" w:eastAsia="Arial" w:hAnsi="Arial" w:cs="Arial"/>
          <w:color w:val="0F9ED5" w:themeColor="accent4"/>
          <w:sz w:val="24"/>
          <w:szCs w:val="24"/>
        </w:rPr>
        <w:t xml:space="preserve">ics are </w:t>
      </w:r>
      <w:bookmarkEnd w:id="1"/>
      <w:r w:rsidR="79B16528" w:rsidRPr="3305FA43">
        <w:rPr>
          <w:rFonts w:ascii="Arial" w:eastAsia="Arial" w:hAnsi="Arial" w:cs="Arial"/>
          <w:color w:val="0F9ED5" w:themeColor="accent4"/>
          <w:sz w:val="24"/>
          <w:szCs w:val="24"/>
        </w:rPr>
        <w:t>difficulties in phonological processing</w:t>
      </w:r>
      <w:r w:rsidR="35214651" w:rsidRPr="3305FA43">
        <w:rPr>
          <w:rFonts w:ascii="Arial" w:eastAsia="Arial" w:hAnsi="Arial" w:cs="Arial"/>
          <w:color w:val="0F9ED5" w:themeColor="accent4"/>
          <w:sz w:val="24"/>
          <w:szCs w:val="24"/>
        </w:rPr>
        <w:t xml:space="preserve">, </w:t>
      </w:r>
      <w:r w:rsidR="1917F82A" w:rsidRPr="3305FA43">
        <w:rPr>
          <w:rFonts w:ascii="Arial" w:eastAsia="Arial" w:hAnsi="Arial" w:cs="Arial"/>
          <w:color w:val="0F9ED5" w:themeColor="accent4"/>
          <w:sz w:val="24"/>
          <w:szCs w:val="24"/>
        </w:rPr>
        <w:t>which</w:t>
      </w:r>
      <w:r w:rsidR="35214651" w:rsidRPr="3305FA43">
        <w:rPr>
          <w:rFonts w:ascii="Arial" w:eastAsia="Arial" w:hAnsi="Arial" w:cs="Arial"/>
          <w:color w:val="0F9ED5" w:themeColor="accent4"/>
          <w:sz w:val="24"/>
          <w:szCs w:val="24"/>
        </w:rPr>
        <w:t xml:space="preserve"> is the </w:t>
      </w:r>
      <w:r w:rsidR="3D1CBFDE" w:rsidRPr="3305FA43">
        <w:rPr>
          <w:rFonts w:ascii="Arial" w:eastAsia="Arial" w:hAnsi="Arial" w:cs="Arial"/>
          <w:color w:val="0F9ED5" w:themeColor="accent4"/>
          <w:sz w:val="24"/>
          <w:szCs w:val="24"/>
        </w:rPr>
        <w:t xml:space="preserve">ability </w:t>
      </w:r>
      <w:r w:rsidR="1917F82A" w:rsidRPr="3305FA43">
        <w:rPr>
          <w:rFonts w:ascii="Arial" w:eastAsia="Arial" w:hAnsi="Arial" w:cs="Arial"/>
          <w:color w:val="0F9ED5" w:themeColor="accent4"/>
          <w:sz w:val="24"/>
          <w:szCs w:val="24"/>
        </w:rPr>
        <w:t>to</w:t>
      </w:r>
      <w:r w:rsidR="3D1CBFDE" w:rsidRPr="3305FA43">
        <w:rPr>
          <w:rFonts w:ascii="Arial" w:eastAsia="Arial" w:hAnsi="Arial" w:cs="Arial"/>
          <w:color w:val="0F9ED5" w:themeColor="accent4"/>
          <w:sz w:val="24"/>
          <w:szCs w:val="24"/>
        </w:rPr>
        <w:t xml:space="preserve"> ma</w:t>
      </w:r>
      <w:r w:rsidR="7614C181" w:rsidRPr="3305FA43">
        <w:rPr>
          <w:rFonts w:ascii="Arial" w:eastAsia="Arial" w:hAnsi="Arial" w:cs="Arial"/>
          <w:color w:val="0F9ED5" w:themeColor="accent4"/>
          <w:sz w:val="24"/>
          <w:szCs w:val="24"/>
        </w:rPr>
        <w:t xml:space="preserve">nipulate the sounds </w:t>
      </w:r>
      <w:r w:rsidR="51B00EBE" w:rsidRPr="3305FA43">
        <w:rPr>
          <w:rFonts w:ascii="Arial" w:eastAsia="Arial" w:hAnsi="Arial" w:cs="Arial"/>
          <w:color w:val="0F9ED5" w:themeColor="accent4"/>
          <w:sz w:val="24"/>
          <w:szCs w:val="24"/>
        </w:rPr>
        <w:t>of</w:t>
      </w:r>
      <w:r w:rsidR="7614C181" w:rsidRPr="3305FA43">
        <w:rPr>
          <w:rFonts w:ascii="Arial" w:eastAsia="Arial" w:hAnsi="Arial" w:cs="Arial"/>
          <w:color w:val="0F9ED5" w:themeColor="accent4"/>
          <w:sz w:val="24"/>
          <w:szCs w:val="24"/>
        </w:rPr>
        <w:t xml:space="preserve"> language </w:t>
      </w:r>
      <w:r w:rsidR="48DC23DB" w:rsidRPr="3305FA43">
        <w:rPr>
          <w:rFonts w:ascii="Arial" w:eastAsia="Arial" w:hAnsi="Arial" w:cs="Arial"/>
          <w:color w:val="0F9ED5" w:themeColor="accent4"/>
          <w:sz w:val="24"/>
          <w:szCs w:val="24"/>
        </w:rPr>
        <w:t xml:space="preserve">to identify </w:t>
      </w:r>
      <w:r w:rsidR="524AABA2" w:rsidRPr="3305FA43">
        <w:rPr>
          <w:rFonts w:ascii="Arial" w:eastAsia="Arial" w:hAnsi="Arial" w:cs="Arial"/>
          <w:color w:val="0F9ED5" w:themeColor="accent4"/>
          <w:sz w:val="24"/>
          <w:szCs w:val="24"/>
        </w:rPr>
        <w:t xml:space="preserve">similarities and differences </w:t>
      </w:r>
      <w:r w:rsidR="03A88DC3" w:rsidRPr="3305FA43">
        <w:rPr>
          <w:rFonts w:ascii="Arial" w:eastAsia="Arial" w:hAnsi="Arial" w:cs="Arial"/>
          <w:color w:val="0F9ED5" w:themeColor="accent4"/>
          <w:sz w:val="24"/>
          <w:szCs w:val="24"/>
        </w:rPr>
        <w:t>between words (</w:t>
      </w:r>
      <w:r w:rsidR="1BBAF55B" w:rsidRPr="3305FA43">
        <w:rPr>
          <w:rFonts w:ascii="Arial" w:eastAsia="Arial" w:hAnsi="Arial" w:cs="Arial"/>
          <w:color w:val="0F9ED5" w:themeColor="accent4"/>
          <w:sz w:val="24"/>
          <w:szCs w:val="24"/>
        </w:rPr>
        <w:t xml:space="preserve">Williams, 2022), </w:t>
      </w:r>
      <w:r w:rsidR="3EF3925B" w:rsidRPr="3305FA43">
        <w:rPr>
          <w:rFonts w:ascii="Arial" w:eastAsia="Arial" w:hAnsi="Arial" w:cs="Arial"/>
          <w:color w:val="0F9ED5" w:themeColor="accent4"/>
          <w:sz w:val="24"/>
          <w:szCs w:val="24"/>
        </w:rPr>
        <w:t xml:space="preserve">vocal memory and </w:t>
      </w:r>
      <w:r w:rsidR="553474AB" w:rsidRPr="3305FA43">
        <w:rPr>
          <w:rFonts w:ascii="Arial" w:eastAsia="Arial" w:hAnsi="Arial" w:cs="Arial"/>
          <w:color w:val="0F9ED5" w:themeColor="accent4"/>
          <w:sz w:val="24"/>
          <w:szCs w:val="24"/>
        </w:rPr>
        <w:t xml:space="preserve">verbal </w:t>
      </w:r>
      <w:r w:rsidR="0A42E72A" w:rsidRPr="3305FA43">
        <w:rPr>
          <w:rFonts w:ascii="Arial" w:eastAsia="Arial" w:hAnsi="Arial" w:cs="Arial"/>
          <w:color w:val="0F9ED5" w:themeColor="accent4"/>
          <w:sz w:val="24"/>
          <w:szCs w:val="24"/>
        </w:rPr>
        <w:t>processing speed</w:t>
      </w:r>
      <w:r w:rsidR="6F6E8952" w:rsidRPr="3305FA43">
        <w:rPr>
          <w:rFonts w:ascii="Arial" w:eastAsia="Arial" w:hAnsi="Arial" w:cs="Arial"/>
          <w:color w:val="0F9ED5" w:themeColor="accent4"/>
          <w:sz w:val="24"/>
          <w:szCs w:val="24"/>
        </w:rPr>
        <w:t xml:space="preserve">. Dyslexia also </w:t>
      </w:r>
      <w:r w:rsidR="34B5BEE6" w:rsidRPr="3305FA43">
        <w:rPr>
          <w:rFonts w:ascii="Arial" w:eastAsia="Arial" w:hAnsi="Arial" w:cs="Arial"/>
          <w:color w:val="0F9ED5" w:themeColor="accent4"/>
          <w:sz w:val="24"/>
          <w:szCs w:val="24"/>
        </w:rPr>
        <w:t xml:space="preserve">occurs </w:t>
      </w:r>
      <w:r w:rsidR="1917F82A" w:rsidRPr="3305FA43">
        <w:rPr>
          <w:rFonts w:ascii="Arial" w:eastAsia="Arial" w:hAnsi="Arial" w:cs="Arial"/>
          <w:color w:val="0F9ED5" w:themeColor="accent4"/>
          <w:sz w:val="24"/>
          <w:szCs w:val="24"/>
        </w:rPr>
        <w:t>across the range of intellectual abilities</w:t>
      </w:r>
      <w:r w:rsidR="1F9F224C" w:rsidRPr="3305FA43">
        <w:rPr>
          <w:rFonts w:ascii="Arial" w:eastAsia="Arial" w:hAnsi="Arial" w:cs="Arial"/>
          <w:color w:val="0F9ED5" w:themeColor="accent4"/>
          <w:sz w:val="24"/>
          <w:szCs w:val="24"/>
        </w:rPr>
        <w:t xml:space="preserve"> (</w:t>
      </w:r>
      <w:r w:rsidR="7DC77AC6" w:rsidRPr="3305FA43">
        <w:rPr>
          <w:rFonts w:ascii="Arial" w:eastAsia="Arial" w:hAnsi="Arial" w:cs="Arial"/>
          <w:color w:val="0F9ED5" w:themeColor="accent4"/>
          <w:sz w:val="24"/>
          <w:szCs w:val="24"/>
        </w:rPr>
        <w:t>Reid, 2017).</w:t>
      </w:r>
    </w:p>
    <w:p w14:paraId="759E37A8" w14:textId="3EBFBA58" w:rsidR="001245B3" w:rsidRDefault="26E4AD30"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People think that dyslexia means children cannot spell, read or write, but this is not </w:t>
      </w:r>
      <w:r w:rsidR="649F0D4B" w:rsidRPr="3305FA43">
        <w:rPr>
          <w:rFonts w:ascii="Arial" w:eastAsia="Arial" w:hAnsi="Arial" w:cs="Arial"/>
          <w:color w:val="0F9ED5" w:themeColor="accent4"/>
          <w:sz w:val="24"/>
          <w:szCs w:val="24"/>
        </w:rPr>
        <w:t>the case</w:t>
      </w:r>
      <w:r w:rsidRPr="3305FA43">
        <w:rPr>
          <w:rFonts w:ascii="Arial" w:eastAsia="Arial" w:hAnsi="Arial" w:cs="Arial"/>
          <w:color w:val="0F9ED5" w:themeColor="accent4"/>
          <w:sz w:val="24"/>
          <w:szCs w:val="24"/>
        </w:rPr>
        <w:t>. Dyslexia has many other signs and symptoms</w:t>
      </w:r>
      <w:r w:rsidR="00467C0B">
        <w:rPr>
          <w:rFonts w:ascii="Arial" w:eastAsia="Arial" w:hAnsi="Arial" w:cs="Arial"/>
          <w:color w:val="0F9ED5" w:themeColor="accent4"/>
          <w:sz w:val="24"/>
          <w:szCs w:val="24"/>
        </w:rPr>
        <w:t>. Experts</w:t>
      </w:r>
      <w:r w:rsidR="7C26697C" w:rsidRPr="3305FA43">
        <w:rPr>
          <w:rFonts w:ascii="Arial" w:eastAsia="Arial" w:hAnsi="Arial" w:cs="Arial"/>
          <w:color w:val="0F9ED5" w:themeColor="accent4"/>
          <w:sz w:val="24"/>
          <w:szCs w:val="24"/>
        </w:rPr>
        <w:t xml:space="preserve"> at Child Mind Institute (2026)</w:t>
      </w:r>
      <w:r w:rsidRPr="3305FA43">
        <w:rPr>
          <w:rFonts w:ascii="Arial" w:eastAsia="Arial" w:hAnsi="Arial" w:cs="Arial"/>
          <w:color w:val="0F9ED5" w:themeColor="accent4"/>
          <w:sz w:val="24"/>
          <w:szCs w:val="24"/>
        </w:rPr>
        <w:t xml:space="preserve"> </w:t>
      </w:r>
      <w:r w:rsidR="51294367" w:rsidRPr="3305FA43">
        <w:rPr>
          <w:rFonts w:ascii="Arial" w:eastAsia="Arial" w:hAnsi="Arial" w:cs="Arial"/>
          <w:color w:val="0F9ED5" w:themeColor="accent4"/>
          <w:sz w:val="24"/>
          <w:szCs w:val="24"/>
        </w:rPr>
        <w:t>emphasi</w:t>
      </w:r>
      <w:r w:rsidR="3D34790A" w:rsidRPr="3305FA43">
        <w:rPr>
          <w:rFonts w:ascii="Arial" w:eastAsia="Arial" w:hAnsi="Arial" w:cs="Arial"/>
          <w:color w:val="0F9ED5" w:themeColor="accent4"/>
          <w:sz w:val="24"/>
          <w:szCs w:val="24"/>
        </w:rPr>
        <w:t>se</w:t>
      </w:r>
      <w:r w:rsidR="51294367" w:rsidRPr="3305FA43">
        <w:rPr>
          <w:rFonts w:ascii="Arial" w:eastAsia="Arial" w:hAnsi="Arial" w:cs="Arial"/>
          <w:color w:val="0F9ED5" w:themeColor="accent4"/>
          <w:sz w:val="24"/>
          <w:szCs w:val="24"/>
        </w:rPr>
        <w:t xml:space="preserve"> </w:t>
      </w:r>
      <w:r w:rsidR="00834122">
        <w:rPr>
          <w:rFonts w:ascii="Arial" w:eastAsia="Arial" w:hAnsi="Arial" w:cs="Arial"/>
          <w:color w:val="0F9ED5" w:themeColor="accent4"/>
          <w:sz w:val="24"/>
          <w:szCs w:val="24"/>
        </w:rPr>
        <w:t xml:space="preserve">that </w:t>
      </w:r>
      <w:r w:rsidR="51294367" w:rsidRPr="3305FA43">
        <w:rPr>
          <w:rFonts w:ascii="Arial" w:eastAsia="Arial" w:hAnsi="Arial" w:cs="Arial"/>
          <w:color w:val="0F9ED5" w:themeColor="accent4"/>
          <w:sz w:val="24"/>
          <w:szCs w:val="24"/>
        </w:rPr>
        <w:t>it</w:t>
      </w:r>
      <w:r w:rsidR="03B1CA5C" w:rsidRPr="3305FA43">
        <w:rPr>
          <w:rFonts w:ascii="Arial" w:eastAsia="Arial" w:hAnsi="Arial" w:cs="Arial"/>
          <w:color w:val="0F9ED5" w:themeColor="accent4"/>
          <w:sz w:val="24"/>
          <w:szCs w:val="24"/>
        </w:rPr>
        <w:t xml:space="preserve"> i</w:t>
      </w:r>
      <w:r w:rsidR="51294367" w:rsidRPr="3305FA43">
        <w:rPr>
          <w:rFonts w:ascii="Arial" w:eastAsia="Arial" w:hAnsi="Arial" w:cs="Arial"/>
          <w:color w:val="0F9ED5" w:themeColor="accent4"/>
          <w:sz w:val="24"/>
          <w:szCs w:val="24"/>
        </w:rPr>
        <w:t>s a language-based learning difficulty beyond just reading</w:t>
      </w:r>
      <w:r w:rsidR="14968436" w:rsidRPr="3305FA43">
        <w:rPr>
          <w:rFonts w:ascii="Arial" w:eastAsia="Arial" w:hAnsi="Arial" w:cs="Arial"/>
          <w:color w:val="0F9ED5" w:themeColor="accent4"/>
          <w:sz w:val="24"/>
          <w:szCs w:val="24"/>
        </w:rPr>
        <w:t xml:space="preserve"> or </w:t>
      </w:r>
      <w:r w:rsidR="51294367" w:rsidRPr="3305FA43">
        <w:rPr>
          <w:rFonts w:ascii="Arial" w:eastAsia="Arial" w:hAnsi="Arial" w:cs="Arial"/>
          <w:color w:val="0F9ED5" w:themeColor="accent4"/>
          <w:sz w:val="24"/>
          <w:szCs w:val="24"/>
        </w:rPr>
        <w:t>spelling</w:t>
      </w:r>
      <w:r w:rsidR="00D132B4">
        <w:rPr>
          <w:rFonts w:ascii="Arial" w:eastAsia="Arial" w:hAnsi="Arial" w:cs="Arial"/>
          <w:color w:val="0F9ED5" w:themeColor="accent4"/>
          <w:sz w:val="24"/>
          <w:szCs w:val="24"/>
        </w:rPr>
        <w:t>;</w:t>
      </w:r>
      <w:r w:rsidR="7FD0B759" w:rsidRPr="3305FA43">
        <w:rPr>
          <w:rFonts w:ascii="Arial" w:eastAsia="Arial" w:hAnsi="Arial" w:cs="Arial"/>
          <w:color w:val="0F9ED5" w:themeColor="accent4"/>
          <w:sz w:val="24"/>
          <w:szCs w:val="24"/>
        </w:rPr>
        <w:t xml:space="preserve"> it can</w:t>
      </w:r>
      <w:r w:rsidR="51294367" w:rsidRPr="3305FA43">
        <w:rPr>
          <w:rFonts w:ascii="Arial" w:eastAsia="Arial" w:hAnsi="Arial" w:cs="Arial"/>
          <w:color w:val="0F9ED5" w:themeColor="accent4"/>
          <w:sz w:val="24"/>
          <w:szCs w:val="24"/>
        </w:rPr>
        <w:t xml:space="preserve"> impact</w:t>
      </w:r>
      <w:r w:rsidR="19672051" w:rsidRPr="3305FA43">
        <w:rPr>
          <w:rFonts w:ascii="Arial" w:eastAsia="Arial" w:hAnsi="Arial" w:cs="Arial"/>
          <w:color w:val="0F9ED5" w:themeColor="accent4"/>
          <w:sz w:val="24"/>
          <w:szCs w:val="24"/>
        </w:rPr>
        <w:t xml:space="preserve"> </w:t>
      </w:r>
      <w:r w:rsidR="51294367" w:rsidRPr="3305FA43">
        <w:rPr>
          <w:rFonts w:ascii="Arial" w:eastAsia="Arial" w:hAnsi="Arial" w:cs="Arial"/>
          <w:color w:val="0F9ED5" w:themeColor="accent4"/>
          <w:sz w:val="24"/>
          <w:szCs w:val="24"/>
        </w:rPr>
        <w:t>areas like memory, sequencing, organi</w:t>
      </w:r>
      <w:r w:rsidR="06CFF717" w:rsidRPr="3305FA43">
        <w:rPr>
          <w:rFonts w:ascii="Arial" w:eastAsia="Arial" w:hAnsi="Arial" w:cs="Arial"/>
          <w:color w:val="0F9ED5" w:themeColor="accent4"/>
          <w:sz w:val="24"/>
          <w:szCs w:val="24"/>
        </w:rPr>
        <w:t>s</w:t>
      </w:r>
      <w:r w:rsidR="51294367" w:rsidRPr="3305FA43">
        <w:rPr>
          <w:rFonts w:ascii="Arial" w:eastAsia="Arial" w:hAnsi="Arial" w:cs="Arial"/>
          <w:color w:val="0F9ED5" w:themeColor="accent4"/>
          <w:sz w:val="24"/>
          <w:szCs w:val="24"/>
        </w:rPr>
        <w:t>ation, and even math</w:t>
      </w:r>
      <w:r w:rsidR="31D485AD" w:rsidRPr="3305FA43">
        <w:rPr>
          <w:rFonts w:ascii="Arial" w:eastAsia="Arial" w:hAnsi="Arial" w:cs="Arial"/>
          <w:color w:val="0F9ED5" w:themeColor="accent4"/>
          <w:sz w:val="24"/>
          <w:szCs w:val="24"/>
        </w:rPr>
        <w:t>s</w:t>
      </w:r>
      <w:r w:rsidR="51294367" w:rsidRPr="3305FA43">
        <w:rPr>
          <w:rFonts w:ascii="Arial" w:eastAsia="Arial" w:hAnsi="Arial" w:cs="Arial"/>
          <w:color w:val="0F9ED5" w:themeColor="accent4"/>
          <w:sz w:val="24"/>
          <w:szCs w:val="24"/>
        </w:rPr>
        <w:t xml:space="preserve">. It </w:t>
      </w:r>
      <w:r w:rsidR="57E2F483" w:rsidRPr="3305FA43">
        <w:rPr>
          <w:rFonts w:ascii="Arial" w:eastAsia="Arial" w:hAnsi="Arial" w:cs="Arial"/>
          <w:color w:val="0F9ED5" w:themeColor="accent4"/>
          <w:sz w:val="24"/>
          <w:szCs w:val="24"/>
        </w:rPr>
        <w:t>disproves</w:t>
      </w:r>
      <w:r w:rsidR="51294367" w:rsidRPr="3305FA43">
        <w:rPr>
          <w:rFonts w:ascii="Arial" w:eastAsia="Arial" w:hAnsi="Arial" w:cs="Arial"/>
          <w:color w:val="0F9ED5" w:themeColor="accent4"/>
          <w:sz w:val="24"/>
          <w:szCs w:val="24"/>
        </w:rPr>
        <w:t xml:space="preserve"> the old myth that dyslexics </w:t>
      </w:r>
      <w:r w:rsidR="7CC32E3A" w:rsidRPr="3305FA43">
        <w:rPr>
          <w:rFonts w:ascii="Arial" w:eastAsia="Arial" w:hAnsi="Arial" w:cs="Arial"/>
          <w:color w:val="0F9ED5" w:themeColor="accent4"/>
          <w:sz w:val="24"/>
          <w:szCs w:val="24"/>
        </w:rPr>
        <w:t>cannot</w:t>
      </w:r>
      <w:r w:rsidR="51294367" w:rsidRPr="3305FA43">
        <w:rPr>
          <w:rFonts w:ascii="Arial" w:eastAsia="Arial" w:hAnsi="Arial" w:cs="Arial"/>
          <w:color w:val="0F9ED5" w:themeColor="accent4"/>
          <w:sz w:val="24"/>
          <w:szCs w:val="24"/>
        </w:rPr>
        <w:t xml:space="preserve"> read at all, highlighting it's a spectrum, not all-or-nothing, with various signs beyond poor spelling. </w:t>
      </w:r>
      <w:r w:rsidR="09D2AC37" w:rsidRPr="3305FA43">
        <w:rPr>
          <w:rFonts w:ascii="Arial" w:eastAsia="Arial" w:hAnsi="Arial" w:cs="Arial"/>
          <w:color w:val="0F9ED5" w:themeColor="accent4"/>
          <w:sz w:val="24"/>
          <w:szCs w:val="24"/>
        </w:rPr>
        <w:t>(</w:t>
      </w:r>
      <w:r w:rsidR="2CC98F91" w:rsidRPr="3305FA43">
        <w:rPr>
          <w:rFonts w:ascii="Arial" w:eastAsia="Arial" w:hAnsi="Arial" w:cs="Arial"/>
          <w:color w:val="0F9ED5" w:themeColor="accent4"/>
          <w:sz w:val="24"/>
          <w:szCs w:val="24"/>
        </w:rPr>
        <w:t>Child Mind Institute, 2026;</w:t>
      </w:r>
      <w:r w:rsidR="439DFE6F" w:rsidRPr="3305FA43">
        <w:rPr>
          <w:rFonts w:ascii="Arial" w:eastAsia="Arial" w:hAnsi="Arial" w:cs="Arial"/>
          <w:color w:val="0F9ED5" w:themeColor="accent4"/>
          <w:sz w:val="24"/>
          <w:szCs w:val="24"/>
        </w:rPr>
        <w:t xml:space="preserve"> BDA, 2026b</w:t>
      </w:r>
      <w:r w:rsidR="09D2AC37" w:rsidRPr="3305FA43">
        <w:rPr>
          <w:rFonts w:ascii="Arial" w:eastAsia="Arial" w:hAnsi="Arial" w:cs="Arial"/>
          <w:color w:val="0F9ED5" w:themeColor="accent4"/>
          <w:sz w:val="24"/>
          <w:szCs w:val="24"/>
        </w:rPr>
        <w:t>)</w:t>
      </w:r>
      <w:r w:rsidR="4136441B" w:rsidRPr="3305FA43">
        <w:rPr>
          <w:rFonts w:ascii="Arial" w:eastAsia="Arial" w:hAnsi="Arial" w:cs="Arial"/>
          <w:color w:val="0F9ED5" w:themeColor="accent4"/>
          <w:sz w:val="24"/>
          <w:szCs w:val="24"/>
        </w:rPr>
        <w:t>.</w:t>
      </w:r>
      <w:r w:rsidR="46530D27" w:rsidRPr="3305FA43">
        <w:rPr>
          <w:rFonts w:ascii="Arial" w:eastAsia="Arial" w:hAnsi="Arial" w:cs="Arial"/>
          <w:color w:val="0F9ED5" w:themeColor="accent4"/>
          <w:sz w:val="24"/>
          <w:szCs w:val="24"/>
        </w:rPr>
        <w:t xml:space="preserve"> </w:t>
      </w:r>
    </w:p>
    <w:p w14:paraId="335A7F93" w14:textId="7FD744ED" w:rsidR="00FB09D0" w:rsidRDefault="0ED020B6" w:rsidP="3305FA43">
      <w:pPr>
        <w:rPr>
          <w:rFonts w:ascii="Arial" w:eastAsia="Arial" w:hAnsi="Arial" w:cs="Arial"/>
          <w:color w:val="0F9ED5" w:themeColor="accent4"/>
          <w:sz w:val="24"/>
          <w:szCs w:val="24"/>
        </w:rPr>
      </w:pPr>
      <w:proofErr w:type="gramStart"/>
      <w:r w:rsidRPr="3305FA43">
        <w:rPr>
          <w:rFonts w:ascii="Arial" w:eastAsia="Arial" w:hAnsi="Arial" w:cs="Arial"/>
          <w:b/>
          <w:bCs/>
          <w:color w:val="0F9ED5" w:themeColor="accent4"/>
          <w:sz w:val="24"/>
          <w:szCs w:val="24"/>
        </w:rPr>
        <w:t>So</w:t>
      </w:r>
      <w:proofErr w:type="gramEnd"/>
      <w:r w:rsidRPr="3305FA43">
        <w:rPr>
          <w:rFonts w:ascii="Arial" w:eastAsia="Arial" w:hAnsi="Arial" w:cs="Arial"/>
          <w:b/>
          <w:bCs/>
          <w:color w:val="0F9ED5" w:themeColor="accent4"/>
          <w:sz w:val="24"/>
          <w:szCs w:val="24"/>
        </w:rPr>
        <w:t xml:space="preserve"> w</w:t>
      </w:r>
      <w:r w:rsidR="6C99E3E3" w:rsidRPr="3305FA43">
        <w:rPr>
          <w:rFonts w:ascii="Arial" w:eastAsia="Arial" w:hAnsi="Arial" w:cs="Arial"/>
          <w:b/>
          <w:bCs/>
          <w:color w:val="0F9ED5" w:themeColor="accent4"/>
          <w:sz w:val="24"/>
          <w:szCs w:val="24"/>
        </w:rPr>
        <w:t>hat are the signs and symptoms</w:t>
      </w:r>
      <w:r w:rsidR="49DF7C80" w:rsidRPr="3305FA43">
        <w:rPr>
          <w:rFonts w:ascii="Arial" w:eastAsia="Arial" w:hAnsi="Arial" w:cs="Arial"/>
          <w:b/>
          <w:bCs/>
          <w:color w:val="0F9ED5" w:themeColor="accent4"/>
          <w:sz w:val="24"/>
          <w:szCs w:val="24"/>
        </w:rPr>
        <w:t>?</w:t>
      </w:r>
      <w:r w:rsidR="2FDEDF82" w:rsidRPr="3305FA43">
        <w:rPr>
          <w:rFonts w:ascii="Arial" w:eastAsia="Arial" w:hAnsi="Arial" w:cs="Arial"/>
          <w:b/>
          <w:bCs/>
          <w:color w:val="0F9ED5" w:themeColor="accent4"/>
          <w:sz w:val="24"/>
          <w:szCs w:val="24"/>
        </w:rPr>
        <w:t xml:space="preserve"> </w:t>
      </w:r>
    </w:p>
    <w:p w14:paraId="541D5A89" w14:textId="0B64F806" w:rsidR="00BF6513" w:rsidRDefault="3DCD2F5D"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Recognising the early indicators of dyslexia can transform a child’s confidence and overall learning experience</w:t>
      </w:r>
      <w:r w:rsidR="73A395D3" w:rsidRPr="3305FA43">
        <w:rPr>
          <w:rFonts w:ascii="Arial" w:eastAsia="Arial" w:hAnsi="Arial" w:cs="Arial"/>
          <w:color w:val="0F9ED5" w:themeColor="accent4"/>
          <w:sz w:val="24"/>
          <w:szCs w:val="24"/>
        </w:rPr>
        <w:t xml:space="preserve"> (Addressing Dyslexia, 2026; Child Mind Institute, 2026)</w:t>
      </w:r>
      <w:r w:rsidRPr="3305FA43">
        <w:rPr>
          <w:rFonts w:ascii="Arial" w:eastAsia="Arial" w:hAnsi="Arial" w:cs="Arial"/>
          <w:color w:val="0F9ED5" w:themeColor="accent4"/>
          <w:sz w:val="24"/>
          <w:szCs w:val="24"/>
        </w:rPr>
        <w:t>. These signs can be easy to miss</w:t>
      </w:r>
      <w:r w:rsidR="4C2402E5" w:rsidRPr="3305FA43">
        <w:rPr>
          <w:rFonts w:ascii="Arial" w:eastAsia="Arial" w:hAnsi="Arial" w:cs="Arial"/>
          <w:color w:val="0F9ED5" w:themeColor="accent4"/>
          <w:sz w:val="24"/>
          <w:szCs w:val="24"/>
        </w:rPr>
        <w:t xml:space="preserve">; </w:t>
      </w:r>
      <w:r w:rsidRPr="3305FA43">
        <w:rPr>
          <w:rFonts w:ascii="Arial" w:eastAsia="Arial" w:hAnsi="Arial" w:cs="Arial"/>
          <w:color w:val="0F9ED5" w:themeColor="accent4"/>
          <w:sz w:val="24"/>
          <w:szCs w:val="24"/>
        </w:rPr>
        <w:t>perhaps they struggle with reading or find it hard to remember sequences. When support is</w:t>
      </w:r>
      <w:r w:rsidR="3F607CFA" w:rsidRPr="3305FA43">
        <w:rPr>
          <w:rFonts w:ascii="Arial" w:eastAsia="Arial" w:hAnsi="Arial" w:cs="Arial"/>
          <w:color w:val="0F9ED5" w:themeColor="accent4"/>
          <w:sz w:val="24"/>
          <w:szCs w:val="24"/>
        </w:rPr>
        <w:t xml:space="preserve"> </w:t>
      </w:r>
      <w:r w:rsidRPr="3305FA43">
        <w:rPr>
          <w:rFonts w:ascii="Arial" w:eastAsia="Arial" w:hAnsi="Arial" w:cs="Arial"/>
          <w:color w:val="0F9ED5" w:themeColor="accent4"/>
          <w:sz w:val="24"/>
          <w:szCs w:val="24"/>
        </w:rPr>
        <w:t>n</w:t>
      </w:r>
      <w:r w:rsidR="083413D5" w:rsidRPr="3305FA43">
        <w:rPr>
          <w:rFonts w:ascii="Arial" w:eastAsia="Arial" w:hAnsi="Arial" w:cs="Arial"/>
          <w:color w:val="0F9ED5" w:themeColor="accent4"/>
          <w:sz w:val="24"/>
          <w:szCs w:val="24"/>
        </w:rPr>
        <w:t>o</w:t>
      </w:r>
      <w:r w:rsidRPr="3305FA43">
        <w:rPr>
          <w:rFonts w:ascii="Arial" w:eastAsia="Arial" w:hAnsi="Arial" w:cs="Arial"/>
          <w:color w:val="0F9ED5" w:themeColor="accent4"/>
          <w:sz w:val="24"/>
          <w:szCs w:val="24"/>
        </w:rPr>
        <w:t>t put in place, children may become discouraged, frustrated, and begin to doubt their abilities. Identifying dyslexia early, with guidance from a specialist assessor, opens the door to personalised support that helps children flourish both in school and in their wider lives. And with remote assessments now available, taking that first step has never been more accessible (</w:t>
      </w:r>
      <w:r w:rsidR="4C2402E5" w:rsidRPr="3305FA43">
        <w:rPr>
          <w:rFonts w:ascii="Arial" w:eastAsia="Arial" w:hAnsi="Arial" w:cs="Arial"/>
          <w:color w:val="0F9ED5" w:themeColor="accent4"/>
          <w:sz w:val="24"/>
          <w:szCs w:val="24"/>
        </w:rPr>
        <w:t>Williams, 2024).</w:t>
      </w:r>
    </w:p>
    <w:p w14:paraId="7E77540C" w14:textId="48443AAA" w:rsidR="00FB09D0" w:rsidRDefault="6C99E3E3"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There are many signs and symptoms which can present differently due to age and individual</w:t>
      </w:r>
      <w:r w:rsidR="49312FFB" w:rsidRPr="3305FA43">
        <w:rPr>
          <w:rFonts w:ascii="Arial" w:eastAsia="Arial" w:hAnsi="Arial" w:cs="Arial"/>
          <w:color w:val="0F9ED5" w:themeColor="accent4"/>
          <w:sz w:val="24"/>
          <w:szCs w:val="24"/>
        </w:rPr>
        <w:t xml:space="preserve"> (BDA, 2026b)</w:t>
      </w:r>
      <w:r w:rsidR="1A01CC00" w:rsidRPr="3305FA43">
        <w:rPr>
          <w:rFonts w:ascii="Arial" w:eastAsia="Arial" w:hAnsi="Arial" w:cs="Arial"/>
          <w:color w:val="0F9ED5" w:themeColor="accent4"/>
          <w:sz w:val="24"/>
          <w:szCs w:val="24"/>
        </w:rPr>
        <w:t>. All</w:t>
      </w:r>
      <w:r w:rsidRPr="3305FA43">
        <w:rPr>
          <w:rFonts w:ascii="Arial" w:eastAsia="Arial" w:hAnsi="Arial" w:cs="Arial"/>
          <w:color w:val="0F9ED5" w:themeColor="accent4"/>
          <w:sz w:val="24"/>
          <w:szCs w:val="24"/>
        </w:rPr>
        <w:t xml:space="preserve"> children will </w:t>
      </w:r>
      <w:r w:rsidR="1A01CC00" w:rsidRPr="3305FA43">
        <w:rPr>
          <w:rFonts w:ascii="Arial" w:eastAsia="Arial" w:hAnsi="Arial" w:cs="Arial"/>
          <w:color w:val="0F9ED5" w:themeColor="accent4"/>
          <w:sz w:val="24"/>
          <w:szCs w:val="24"/>
        </w:rPr>
        <w:t>present</w:t>
      </w:r>
      <w:r w:rsidRPr="3305FA43">
        <w:rPr>
          <w:rFonts w:ascii="Arial" w:eastAsia="Arial" w:hAnsi="Arial" w:cs="Arial"/>
          <w:color w:val="0F9ED5" w:themeColor="accent4"/>
          <w:sz w:val="24"/>
          <w:szCs w:val="24"/>
        </w:rPr>
        <w:t xml:space="preserve"> the signs and symptoms differently, </w:t>
      </w:r>
      <w:r w:rsidR="1A01CC00" w:rsidRPr="3305FA43">
        <w:rPr>
          <w:rFonts w:ascii="Arial" w:eastAsia="Arial" w:hAnsi="Arial" w:cs="Arial"/>
          <w:color w:val="0F9ED5" w:themeColor="accent4"/>
          <w:sz w:val="24"/>
          <w:szCs w:val="24"/>
        </w:rPr>
        <w:lastRenderedPageBreak/>
        <w:t xml:space="preserve">and each child with dyslexia will have a unique outline of strengths and weaknesses (NHS, 2022b). </w:t>
      </w:r>
    </w:p>
    <w:p w14:paraId="34142AF0" w14:textId="328E467C" w:rsidR="00486517" w:rsidRDefault="1A01CC00" w:rsidP="3305FA43">
      <w:pPr>
        <w:rPr>
          <w:rFonts w:ascii="Arial" w:eastAsia="Arial" w:hAnsi="Arial" w:cs="Arial"/>
          <w:sz w:val="24"/>
          <w:szCs w:val="24"/>
        </w:rPr>
      </w:pPr>
      <w:r w:rsidRPr="3305FA43">
        <w:rPr>
          <w:rFonts w:ascii="Arial" w:eastAsia="Arial" w:hAnsi="Arial" w:cs="Arial"/>
          <w:color w:val="0F9ED5" w:themeColor="accent4"/>
          <w:sz w:val="24"/>
          <w:szCs w:val="24"/>
        </w:rPr>
        <w:t xml:space="preserve">Some of the general signs can include the </w:t>
      </w:r>
      <w:r w:rsidR="01F51F06" w:rsidRPr="3305FA43">
        <w:rPr>
          <w:rFonts w:ascii="Arial" w:eastAsia="Arial" w:hAnsi="Arial" w:cs="Arial"/>
          <w:color w:val="0F9ED5" w:themeColor="accent4"/>
          <w:sz w:val="24"/>
          <w:szCs w:val="24"/>
        </w:rPr>
        <w:t>childre</w:t>
      </w:r>
      <w:r w:rsidRPr="3305FA43">
        <w:rPr>
          <w:rFonts w:ascii="Arial" w:eastAsia="Arial" w:hAnsi="Arial" w:cs="Arial"/>
          <w:color w:val="0F9ED5" w:themeColor="accent4"/>
          <w:sz w:val="24"/>
          <w:szCs w:val="24"/>
        </w:rPr>
        <w:t>n’s speed of processing, poor concentration and difficulty following instructions</w:t>
      </w:r>
      <w:r w:rsidR="509A8F00" w:rsidRPr="3305FA43">
        <w:rPr>
          <w:rFonts w:ascii="Arial" w:eastAsia="Arial" w:hAnsi="Arial" w:cs="Arial"/>
          <w:color w:val="0F9ED5" w:themeColor="accent4"/>
          <w:sz w:val="24"/>
          <w:szCs w:val="24"/>
        </w:rPr>
        <w:t>. Children might get confused by letters which look similar, for example, b and d</w:t>
      </w:r>
      <w:r w:rsidR="22FBBDA7" w:rsidRPr="3305FA43">
        <w:rPr>
          <w:rFonts w:ascii="Arial" w:eastAsia="Arial" w:hAnsi="Arial" w:cs="Arial"/>
          <w:color w:val="0F9ED5" w:themeColor="accent4"/>
          <w:sz w:val="24"/>
          <w:szCs w:val="24"/>
        </w:rPr>
        <w:t>.</w:t>
      </w:r>
      <w:r w:rsidR="7313D39E" w:rsidRPr="3305FA43">
        <w:rPr>
          <w:rFonts w:ascii="Arial" w:eastAsia="Arial" w:hAnsi="Arial" w:cs="Arial"/>
          <w:color w:val="0F9ED5" w:themeColor="accent4"/>
          <w:sz w:val="24"/>
          <w:szCs w:val="24"/>
        </w:rPr>
        <w:t xml:space="preserve"> </w:t>
      </w:r>
      <w:r w:rsidR="1B1E9ECF" w:rsidRPr="3305FA43">
        <w:rPr>
          <w:rFonts w:ascii="Arial" w:eastAsia="Arial" w:hAnsi="Arial" w:cs="Arial"/>
          <w:color w:val="0F9ED5" w:themeColor="accent4"/>
          <w:sz w:val="24"/>
          <w:szCs w:val="24"/>
        </w:rPr>
        <w:t>Dyslexia rarely occurs on its own. Many individuals with dyslexia also face additional learning challenges that can affect areas such as attention, memory, coordination, or mathematical skills. Recognising how these difficulties interact helps ensure that support across school, home, and the workplace is better tailored to their needs</w:t>
      </w:r>
      <w:r w:rsidR="04D3C854" w:rsidRPr="3305FA43">
        <w:rPr>
          <w:rFonts w:ascii="Arial" w:eastAsia="Arial" w:hAnsi="Arial" w:cs="Arial"/>
          <w:color w:val="0F9ED5" w:themeColor="accent4"/>
          <w:sz w:val="24"/>
          <w:szCs w:val="24"/>
        </w:rPr>
        <w:t xml:space="preserve"> (Dyslexia UK, 2021; Williams, 2025).</w:t>
      </w:r>
    </w:p>
    <w:p w14:paraId="026F3764" w14:textId="0A9402E9" w:rsidR="006C195C" w:rsidRDefault="444C4B80"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Behaviour can also be a sign of dyslexia; children may seem like they are daydreaming and not listening. </w:t>
      </w:r>
      <w:r w:rsidR="403F42A1" w:rsidRPr="3305FA43">
        <w:rPr>
          <w:rFonts w:ascii="Arial" w:eastAsia="Arial" w:hAnsi="Arial" w:cs="Arial"/>
          <w:color w:val="0F9ED5" w:themeColor="accent4"/>
          <w:sz w:val="24"/>
          <w:szCs w:val="24"/>
        </w:rPr>
        <w:t>Noticing behavioural patterns linked to dyslexia can play an important role in identifying the condition early and ensuring children receive the support they need. Young learners with dyslexia often show behaviours that mirror the difficulties they face with reading and writing. Many of these responses stem from the frustration or anxiety they feel when confronted with literacy tasks (BDA, 2018</w:t>
      </w:r>
      <w:r w:rsidR="0B8EDB32" w:rsidRPr="3305FA43">
        <w:rPr>
          <w:rFonts w:ascii="Arial" w:eastAsia="Arial" w:hAnsi="Arial" w:cs="Arial"/>
          <w:color w:val="0F9ED5" w:themeColor="accent4"/>
          <w:sz w:val="24"/>
          <w:szCs w:val="24"/>
        </w:rPr>
        <w:t xml:space="preserve">; </w:t>
      </w:r>
      <w:r w:rsidR="403F42A1" w:rsidRPr="3305FA43">
        <w:rPr>
          <w:rFonts w:ascii="Arial" w:eastAsia="Arial" w:hAnsi="Arial" w:cs="Arial"/>
          <w:color w:val="0F9ED5" w:themeColor="accent4"/>
          <w:sz w:val="24"/>
          <w:szCs w:val="24"/>
        </w:rPr>
        <w:t>Murphy, 2025)</w:t>
      </w:r>
    </w:p>
    <w:p w14:paraId="0B66A581" w14:textId="636E1D2D" w:rsidR="00F34648" w:rsidRPr="00C64A3D" w:rsidRDefault="2AE8695B" w:rsidP="3305FA43">
      <w:pPr>
        <w:rPr>
          <w:rFonts w:ascii="Arial" w:eastAsia="Arial" w:hAnsi="Arial" w:cs="Arial"/>
          <w:color w:val="0F9ED5" w:themeColor="accent4"/>
          <w:sz w:val="24"/>
          <w:szCs w:val="24"/>
        </w:rPr>
      </w:pPr>
      <w:r w:rsidRPr="3305FA43">
        <w:rPr>
          <w:rFonts w:ascii="Arial" w:eastAsia="Arial" w:hAnsi="Arial" w:cs="Arial"/>
          <w:b/>
          <w:bCs/>
          <w:color w:val="0F9ED5" w:themeColor="accent4"/>
          <w:sz w:val="24"/>
          <w:szCs w:val="24"/>
        </w:rPr>
        <w:t>What might this look like in the early years?</w:t>
      </w:r>
      <w:r w:rsidR="7CBDFE0F" w:rsidRPr="3305FA43">
        <w:rPr>
          <w:rFonts w:ascii="Arial" w:eastAsia="Arial" w:hAnsi="Arial" w:cs="Arial"/>
          <w:b/>
          <w:bCs/>
          <w:color w:val="0F9ED5" w:themeColor="accent4"/>
          <w:sz w:val="24"/>
          <w:szCs w:val="24"/>
        </w:rPr>
        <w:t xml:space="preserve"> </w:t>
      </w:r>
    </w:p>
    <w:p w14:paraId="24BCF2E7" w14:textId="0024F55D" w:rsidR="00B11164" w:rsidRPr="00B11164" w:rsidRDefault="7865327C"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Dyslexia refers to difficulties with learning to read words aloud and with spelling</w:t>
      </w:r>
      <w:r w:rsidR="13797665" w:rsidRPr="3305FA43">
        <w:rPr>
          <w:rFonts w:ascii="Arial" w:eastAsia="Arial" w:hAnsi="Arial" w:cs="Arial"/>
          <w:color w:val="0F9ED5" w:themeColor="accent4"/>
          <w:sz w:val="24"/>
          <w:szCs w:val="24"/>
        </w:rPr>
        <w:t xml:space="preserve"> (Rose, 2009)</w:t>
      </w:r>
      <w:r w:rsidRPr="3305FA43">
        <w:rPr>
          <w:rFonts w:ascii="Arial" w:eastAsia="Arial" w:hAnsi="Arial" w:cs="Arial"/>
          <w:color w:val="0F9ED5" w:themeColor="accent4"/>
          <w:sz w:val="24"/>
          <w:szCs w:val="24"/>
        </w:rPr>
        <w:t xml:space="preserve">. For many years, dyslexia was viewed as a </w:t>
      </w:r>
      <w:r w:rsidRPr="3305FA43">
        <w:rPr>
          <w:rFonts w:ascii="Arial" w:eastAsia="Arial" w:hAnsi="Arial" w:cs="Arial"/>
          <w:i/>
          <w:iCs/>
          <w:color w:val="0F9ED5" w:themeColor="accent4"/>
          <w:sz w:val="24"/>
          <w:szCs w:val="24"/>
        </w:rPr>
        <w:t>specific</w:t>
      </w:r>
      <w:r w:rsidRPr="3305FA43">
        <w:rPr>
          <w:rFonts w:ascii="Arial" w:eastAsia="Arial" w:hAnsi="Arial" w:cs="Arial"/>
          <w:color w:val="0F9ED5" w:themeColor="accent4"/>
          <w:sz w:val="24"/>
          <w:szCs w:val="24"/>
        </w:rPr>
        <w:t xml:space="preserve"> learning difficulty, meaning that the reading problems could not be </w:t>
      </w:r>
      <w:r w:rsidR="00361366" w:rsidRPr="00C34F32">
        <w:rPr>
          <w:rFonts w:ascii="Arial" w:eastAsia="Arial" w:hAnsi="Arial" w:cs="Arial"/>
          <w:color w:val="0F9ED5" w:themeColor="accent4"/>
          <w:sz w:val="24"/>
          <w:szCs w:val="24"/>
        </w:rPr>
        <w:t>recognised</w:t>
      </w:r>
      <w:r w:rsidRPr="3305FA43">
        <w:rPr>
          <w:rFonts w:ascii="Arial" w:eastAsia="Arial" w:hAnsi="Arial" w:cs="Arial"/>
          <w:color w:val="0F9ED5" w:themeColor="accent4"/>
          <w:sz w:val="24"/>
          <w:szCs w:val="24"/>
        </w:rPr>
        <w:t xml:space="preserve"> </w:t>
      </w:r>
      <w:r w:rsidR="005B5344">
        <w:rPr>
          <w:rFonts w:ascii="Arial" w:eastAsia="Arial" w:hAnsi="Arial" w:cs="Arial"/>
          <w:color w:val="0F9ED5" w:themeColor="accent4"/>
          <w:sz w:val="24"/>
          <w:szCs w:val="24"/>
        </w:rPr>
        <w:t>as</w:t>
      </w:r>
      <w:r w:rsidRPr="3305FA43">
        <w:rPr>
          <w:rFonts w:ascii="Arial" w:eastAsia="Arial" w:hAnsi="Arial" w:cs="Arial"/>
          <w:color w:val="0F9ED5" w:themeColor="accent4"/>
          <w:sz w:val="24"/>
          <w:szCs w:val="24"/>
        </w:rPr>
        <w:t xml:space="preserve"> obvious factors such as sensory impairments or low general ability</w:t>
      </w:r>
      <w:r w:rsidR="05EC9865" w:rsidRPr="3305FA43">
        <w:rPr>
          <w:rFonts w:ascii="Arial" w:eastAsia="Arial" w:hAnsi="Arial" w:cs="Arial"/>
          <w:color w:val="0F9ED5" w:themeColor="accent4"/>
          <w:sz w:val="24"/>
          <w:szCs w:val="24"/>
        </w:rPr>
        <w:t xml:space="preserve"> (Rose, 2009; Reid, 2017)</w:t>
      </w:r>
      <w:r w:rsidRPr="3305FA43">
        <w:rPr>
          <w:rFonts w:ascii="Arial" w:eastAsia="Arial" w:hAnsi="Arial" w:cs="Arial"/>
          <w:color w:val="0F9ED5" w:themeColor="accent4"/>
          <w:sz w:val="24"/>
          <w:szCs w:val="24"/>
        </w:rPr>
        <w:t>.</w:t>
      </w:r>
    </w:p>
    <w:p w14:paraId="7C036107" w14:textId="35129521" w:rsidR="00F34648" w:rsidRPr="00033DA5" w:rsidRDefault="7865327C"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However, research has shown that children with dyslexia do not differ in a distinct, </w:t>
      </w:r>
      <w:r w:rsidRPr="3305FA43">
        <w:rPr>
          <w:rFonts w:ascii="Arial" w:eastAsia="Arial" w:hAnsi="Arial" w:cs="Arial"/>
          <w:color w:val="0F9ED5" w:themeColor="accent4"/>
          <w:sz w:val="24"/>
          <w:szCs w:val="24"/>
          <w:highlight w:val="yellow"/>
        </w:rPr>
        <w:t>qualitative</w:t>
      </w:r>
      <w:r w:rsidRPr="3305FA43">
        <w:rPr>
          <w:rFonts w:ascii="Arial" w:eastAsia="Arial" w:hAnsi="Arial" w:cs="Arial"/>
          <w:color w:val="0F9ED5" w:themeColor="accent4"/>
          <w:sz w:val="24"/>
          <w:szCs w:val="24"/>
        </w:rPr>
        <w:t xml:space="preserve"> </w:t>
      </w:r>
      <w:r w:rsidR="00906BE1">
        <w:rPr>
          <w:rFonts w:ascii="Arial" w:eastAsia="Arial" w:hAnsi="Arial" w:cs="Arial"/>
          <w:color w:val="0F9ED5" w:themeColor="accent4"/>
          <w:sz w:val="24"/>
          <w:szCs w:val="24"/>
        </w:rPr>
        <w:t>(</w:t>
      </w:r>
      <w:r w:rsidR="007407B3">
        <w:rPr>
          <w:rFonts w:ascii="Arial" w:eastAsia="Arial" w:hAnsi="Arial" w:cs="Arial"/>
          <w:color w:val="0F9ED5" w:themeColor="accent4"/>
          <w:sz w:val="24"/>
          <w:szCs w:val="24"/>
        </w:rPr>
        <w:t>Q</w:t>
      </w:r>
      <w:r w:rsidR="00D06E92">
        <w:rPr>
          <w:rFonts w:ascii="Arial" w:eastAsia="Arial" w:hAnsi="Arial" w:cs="Arial"/>
          <w:color w:val="0F9ED5" w:themeColor="accent4"/>
          <w:sz w:val="24"/>
          <w:szCs w:val="24"/>
        </w:rPr>
        <w:t>UA</w:t>
      </w:r>
      <w:r w:rsidR="000D5E0E">
        <w:rPr>
          <w:rFonts w:ascii="Arial" w:eastAsia="Arial" w:hAnsi="Arial" w:cs="Arial"/>
          <w:color w:val="0F9ED5" w:themeColor="accent4"/>
          <w:sz w:val="24"/>
          <w:szCs w:val="24"/>
        </w:rPr>
        <w:t>L</w:t>
      </w:r>
      <w:r w:rsidR="003D2169">
        <w:rPr>
          <w:rFonts w:ascii="Arial" w:eastAsia="Arial" w:hAnsi="Arial" w:cs="Arial"/>
          <w:color w:val="0F9ED5" w:themeColor="accent4"/>
          <w:sz w:val="24"/>
          <w:szCs w:val="24"/>
        </w:rPr>
        <w:t>_</w:t>
      </w:r>
      <w:r w:rsidR="00BA658F">
        <w:rPr>
          <w:rFonts w:ascii="Arial" w:eastAsia="Arial" w:hAnsi="Arial" w:cs="Arial"/>
          <w:color w:val="0F9ED5" w:themeColor="accent4"/>
          <w:sz w:val="24"/>
          <w:szCs w:val="24"/>
        </w:rPr>
        <w:t>T</w:t>
      </w:r>
      <w:r w:rsidR="006A2A55">
        <w:rPr>
          <w:rFonts w:ascii="Arial" w:eastAsia="Arial" w:hAnsi="Arial" w:cs="Arial"/>
          <w:color w:val="0F9ED5" w:themeColor="accent4"/>
          <w:sz w:val="24"/>
          <w:szCs w:val="24"/>
        </w:rPr>
        <w:t>AY</w:t>
      </w:r>
      <w:r w:rsidR="00715E96">
        <w:rPr>
          <w:rFonts w:ascii="Arial" w:eastAsia="Arial" w:hAnsi="Arial" w:cs="Arial"/>
          <w:color w:val="0F9ED5" w:themeColor="accent4"/>
          <w:sz w:val="24"/>
          <w:szCs w:val="24"/>
        </w:rPr>
        <w:t>_TI</w:t>
      </w:r>
      <w:r w:rsidR="007021EB">
        <w:rPr>
          <w:rFonts w:ascii="Arial" w:eastAsia="Arial" w:hAnsi="Arial" w:cs="Arial"/>
          <w:color w:val="0F9ED5" w:themeColor="accent4"/>
          <w:sz w:val="24"/>
          <w:szCs w:val="24"/>
        </w:rPr>
        <w:t>VE</w:t>
      </w:r>
      <w:r w:rsidR="0059096F">
        <w:rPr>
          <w:rFonts w:ascii="Arial" w:eastAsia="Arial" w:hAnsi="Arial" w:cs="Arial"/>
          <w:color w:val="0F9ED5" w:themeColor="accent4"/>
          <w:sz w:val="24"/>
          <w:szCs w:val="24"/>
        </w:rPr>
        <w:t>)</w:t>
      </w:r>
      <w:r w:rsidRPr="3305FA43">
        <w:rPr>
          <w:rFonts w:ascii="Arial" w:eastAsia="Arial" w:hAnsi="Arial" w:cs="Arial"/>
          <w:color w:val="0F9ED5" w:themeColor="accent4"/>
          <w:sz w:val="24"/>
          <w:szCs w:val="24"/>
        </w:rPr>
        <w:t xml:space="preserve">way from children who have </w:t>
      </w:r>
      <w:r w:rsidR="40A5F1F9" w:rsidRPr="3305FA43">
        <w:rPr>
          <w:rFonts w:ascii="Arial" w:eastAsia="Arial" w:hAnsi="Arial" w:cs="Arial"/>
          <w:color w:val="0F9ED5" w:themeColor="accent4"/>
          <w:sz w:val="24"/>
          <w:szCs w:val="24"/>
        </w:rPr>
        <w:t>borderline</w:t>
      </w:r>
      <w:r w:rsidRPr="3305FA43">
        <w:rPr>
          <w:rFonts w:ascii="Arial" w:eastAsia="Arial" w:hAnsi="Arial" w:cs="Arial"/>
          <w:color w:val="0F9ED5" w:themeColor="accent4"/>
          <w:sz w:val="24"/>
          <w:szCs w:val="24"/>
        </w:rPr>
        <w:t xml:space="preserve"> learning challenges, particularly in areas like reading and phonological skills. As a result, the traditional </w:t>
      </w:r>
      <w:r w:rsidRPr="00462251">
        <w:rPr>
          <w:rFonts w:ascii="Arial" w:eastAsia="Arial" w:hAnsi="Arial" w:cs="Arial"/>
          <w:color w:val="0F9ED5" w:themeColor="accent4"/>
          <w:sz w:val="24"/>
          <w:szCs w:val="24"/>
        </w:rPr>
        <w:t>“</w:t>
      </w:r>
      <w:r w:rsidR="00D21A45" w:rsidRPr="00462251">
        <w:rPr>
          <w:rFonts w:ascii="Arial" w:hAnsi="Arial" w:cs="Arial"/>
          <w:color w:val="0F9ED5" w:themeColor="accent4"/>
          <w:sz w:val="24"/>
          <w:szCs w:val="24"/>
        </w:rPr>
        <w:t>discrepancy</w:t>
      </w:r>
      <w:r w:rsidR="006E4592" w:rsidRPr="00462251">
        <w:rPr>
          <w:rFonts w:ascii="Arial" w:hAnsi="Arial" w:cs="Arial"/>
          <w:color w:val="0F9ED5" w:themeColor="accent4"/>
          <w:sz w:val="24"/>
          <w:szCs w:val="24"/>
        </w:rPr>
        <w:t>”</w:t>
      </w:r>
      <w:r w:rsidR="00426899">
        <w:rPr>
          <w:rFonts w:ascii="Arial" w:hAnsi="Arial" w:cs="Arial"/>
          <w:color w:val="0F9ED5" w:themeColor="accent4"/>
          <w:sz w:val="24"/>
          <w:szCs w:val="24"/>
        </w:rPr>
        <w:t xml:space="preserve"> (</w:t>
      </w:r>
      <w:r w:rsidR="00824F65">
        <w:rPr>
          <w:rFonts w:ascii="Arial" w:hAnsi="Arial" w:cs="Arial"/>
          <w:color w:val="0F9ED5" w:themeColor="accent4"/>
          <w:sz w:val="24"/>
          <w:szCs w:val="24"/>
        </w:rPr>
        <w:t>DIS</w:t>
      </w:r>
      <w:r w:rsidR="002D0E18">
        <w:rPr>
          <w:rFonts w:ascii="Arial" w:hAnsi="Arial" w:cs="Arial"/>
          <w:color w:val="0F9ED5" w:themeColor="accent4"/>
          <w:sz w:val="24"/>
          <w:szCs w:val="24"/>
        </w:rPr>
        <w:t>_</w:t>
      </w:r>
      <w:r w:rsidR="00794583">
        <w:rPr>
          <w:rFonts w:ascii="Arial" w:hAnsi="Arial" w:cs="Arial"/>
          <w:color w:val="0F9ED5" w:themeColor="accent4"/>
          <w:sz w:val="24"/>
          <w:szCs w:val="24"/>
        </w:rPr>
        <w:t>C</w:t>
      </w:r>
      <w:r w:rsidR="00544EDB">
        <w:rPr>
          <w:rFonts w:ascii="Arial" w:hAnsi="Arial" w:cs="Arial"/>
          <w:color w:val="0F9ED5" w:themeColor="accent4"/>
          <w:sz w:val="24"/>
          <w:szCs w:val="24"/>
        </w:rPr>
        <w:t>RE</w:t>
      </w:r>
      <w:r w:rsidR="00941EA8">
        <w:rPr>
          <w:rFonts w:ascii="Arial" w:hAnsi="Arial" w:cs="Arial"/>
          <w:color w:val="0F9ED5" w:themeColor="accent4"/>
          <w:sz w:val="24"/>
          <w:szCs w:val="24"/>
        </w:rPr>
        <w:t>P_A</w:t>
      </w:r>
      <w:r w:rsidR="00FE2B78">
        <w:rPr>
          <w:rFonts w:ascii="Arial" w:hAnsi="Arial" w:cs="Arial"/>
          <w:color w:val="0F9ED5" w:themeColor="accent4"/>
          <w:sz w:val="24"/>
          <w:szCs w:val="24"/>
        </w:rPr>
        <w:t>NCY</w:t>
      </w:r>
      <w:r w:rsidR="00DC75A6">
        <w:rPr>
          <w:rFonts w:ascii="Arial" w:hAnsi="Arial" w:cs="Arial"/>
          <w:color w:val="0F9ED5" w:themeColor="accent4"/>
          <w:sz w:val="24"/>
          <w:szCs w:val="24"/>
        </w:rPr>
        <w:t>)</w:t>
      </w:r>
      <w:r w:rsidRPr="00462251">
        <w:rPr>
          <w:rFonts w:ascii="Arial" w:eastAsia="Arial" w:hAnsi="Arial" w:cs="Arial"/>
          <w:color w:val="0F9ED5" w:themeColor="accent4"/>
          <w:sz w:val="24"/>
          <w:szCs w:val="24"/>
        </w:rPr>
        <w:t xml:space="preserve"> </w:t>
      </w:r>
      <w:r w:rsidRPr="3305FA43">
        <w:rPr>
          <w:rFonts w:ascii="Arial" w:eastAsia="Arial" w:hAnsi="Arial" w:cs="Arial"/>
          <w:color w:val="0F9ED5" w:themeColor="accent4"/>
          <w:sz w:val="24"/>
          <w:szCs w:val="24"/>
        </w:rPr>
        <w:t xml:space="preserve">model has fallen out of favour. The Rose Review highlighted that dyslexia can be found across the full range of IQ scores, and that children with poor decoding skills benefit from the same types of </w:t>
      </w:r>
      <w:r w:rsidR="43FFDC96" w:rsidRPr="3305FA43">
        <w:rPr>
          <w:rFonts w:ascii="Arial" w:eastAsia="Arial" w:hAnsi="Arial" w:cs="Arial"/>
          <w:color w:val="0F9ED5" w:themeColor="accent4"/>
          <w:sz w:val="24"/>
          <w:szCs w:val="24"/>
        </w:rPr>
        <w:t xml:space="preserve">interventions regardless of their cognitive profile (Margaret </w:t>
      </w:r>
      <w:r w:rsidR="43FFDC96" w:rsidRPr="3305FA43">
        <w:rPr>
          <w:rFonts w:ascii="Arial" w:eastAsia="Arial" w:hAnsi="Arial" w:cs="Arial"/>
          <w:i/>
          <w:iCs/>
          <w:color w:val="0F9ED5" w:themeColor="accent4"/>
          <w:sz w:val="24"/>
          <w:szCs w:val="24"/>
        </w:rPr>
        <w:t>et al</w:t>
      </w:r>
      <w:r w:rsidR="43FFDC96" w:rsidRPr="3305FA43">
        <w:rPr>
          <w:rFonts w:ascii="Arial" w:eastAsia="Arial" w:hAnsi="Arial" w:cs="Arial"/>
          <w:color w:val="0F9ED5" w:themeColor="accent4"/>
          <w:sz w:val="24"/>
          <w:szCs w:val="24"/>
        </w:rPr>
        <w:t>.,</w:t>
      </w:r>
      <w:r w:rsidR="2E81AA5F" w:rsidRPr="3305FA43">
        <w:rPr>
          <w:rFonts w:ascii="Arial" w:eastAsia="Arial" w:hAnsi="Arial" w:cs="Arial"/>
          <w:i/>
          <w:iCs/>
          <w:color w:val="0F9ED5" w:themeColor="accent4"/>
          <w:sz w:val="24"/>
          <w:szCs w:val="24"/>
        </w:rPr>
        <w:t xml:space="preserve"> </w:t>
      </w:r>
      <w:r w:rsidR="43FFDC96" w:rsidRPr="3305FA43">
        <w:rPr>
          <w:rFonts w:ascii="Arial" w:eastAsia="Arial" w:hAnsi="Arial" w:cs="Arial"/>
          <w:color w:val="0F9ED5" w:themeColor="accent4"/>
          <w:sz w:val="24"/>
          <w:szCs w:val="24"/>
        </w:rPr>
        <w:t>2020).</w:t>
      </w:r>
    </w:p>
    <w:p w14:paraId="7432EB45" w14:textId="5D6D22E8" w:rsidR="00BB4C44" w:rsidRDefault="09D2AC37" w:rsidP="3305FA43">
      <w:pPr>
        <w:rPr>
          <w:rFonts w:ascii="Arial" w:eastAsia="Arial" w:hAnsi="Arial" w:cs="Arial"/>
          <w:b/>
          <w:bCs/>
          <w:color w:val="0F9ED5" w:themeColor="accent4"/>
          <w:sz w:val="24"/>
          <w:szCs w:val="24"/>
        </w:rPr>
      </w:pPr>
      <w:r w:rsidRPr="3305FA43">
        <w:rPr>
          <w:rFonts w:ascii="Arial" w:eastAsia="Arial" w:hAnsi="Arial" w:cs="Arial"/>
          <w:b/>
          <w:bCs/>
          <w:color w:val="0F9ED5" w:themeColor="accent4"/>
          <w:sz w:val="24"/>
          <w:szCs w:val="24"/>
        </w:rPr>
        <w:t>How is dyslexia diagnosed</w:t>
      </w:r>
      <w:r w:rsidR="49DF7C80" w:rsidRPr="3305FA43">
        <w:rPr>
          <w:rFonts w:ascii="Arial" w:eastAsia="Arial" w:hAnsi="Arial" w:cs="Arial"/>
          <w:b/>
          <w:bCs/>
          <w:color w:val="0F9ED5" w:themeColor="accent4"/>
          <w:sz w:val="24"/>
          <w:szCs w:val="24"/>
        </w:rPr>
        <w:t>?</w:t>
      </w:r>
      <w:r w:rsidRPr="3305FA43">
        <w:rPr>
          <w:rFonts w:ascii="Arial" w:eastAsia="Arial" w:hAnsi="Arial" w:cs="Arial"/>
          <w:b/>
          <w:bCs/>
          <w:color w:val="0F9ED5" w:themeColor="accent4"/>
          <w:sz w:val="24"/>
          <w:szCs w:val="24"/>
        </w:rPr>
        <w:t xml:space="preserve"> </w:t>
      </w:r>
    </w:p>
    <w:p w14:paraId="1FA0948D" w14:textId="1FA54675" w:rsidR="004B6648" w:rsidRPr="004B6648" w:rsidRDefault="171B305E"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A formal diagnosis of dyslexia can only be made through a Diagnostic Assessment carried out by a qualified dyslexia </w:t>
      </w:r>
      <w:r w:rsidR="44684B1D" w:rsidRPr="3305FA43">
        <w:rPr>
          <w:rFonts w:ascii="Arial" w:eastAsia="Arial" w:hAnsi="Arial" w:cs="Arial"/>
          <w:color w:val="0F9ED5" w:themeColor="accent4"/>
          <w:sz w:val="24"/>
          <w:szCs w:val="24"/>
        </w:rPr>
        <w:t>inspector</w:t>
      </w:r>
      <w:r w:rsidRPr="3305FA43">
        <w:rPr>
          <w:rFonts w:ascii="Arial" w:eastAsia="Arial" w:hAnsi="Arial" w:cs="Arial"/>
          <w:color w:val="0F9ED5" w:themeColor="accent4"/>
          <w:sz w:val="24"/>
          <w:szCs w:val="24"/>
        </w:rPr>
        <w:t xml:space="preserve">. This assessment </w:t>
      </w:r>
      <w:r w:rsidR="44684B1D" w:rsidRPr="3305FA43">
        <w:rPr>
          <w:rFonts w:ascii="Arial" w:eastAsia="Arial" w:hAnsi="Arial" w:cs="Arial"/>
          <w:color w:val="0F9ED5" w:themeColor="accent4"/>
          <w:sz w:val="24"/>
          <w:szCs w:val="24"/>
        </w:rPr>
        <w:t>approves</w:t>
      </w:r>
      <w:r w:rsidRPr="3305FA43">
        <w:rPr>
          <w:rFonts w:ascii="Arial" w:eastAsia="Arial" w:hAnsi="Arial" w:cs="Arial"/>
          <w:color w:val="0F9ED5" w:themeColor="accent4"/>
          <w:sz w:val="24"/>
          <w:szCs w:val="24"/>
        </w:rPr>
        <w:t xml:space="preserve"> whether a child is dyslexic and </w:t>
      </w:r>
      <w:r w:rsidR="7E727CD1" w:rsidRPr="3305FA43">
        <w:rPr>
          <w:rFonts w:ascii="Arial" w:eastAsia="Arial" w:hAnsi="Arial" w:cs="Arial"/>
          <w:color w:val="0F9ED5" w:themeColor="accent4"/>
          <w:sz w:val="24"/>
          <w:szCs w:val="24"/>
        </w:rPr>
        <w:t>delivers</w:t>
      </w:r>
      <w:r w:rsidRPr="3305FA43">
        <w:rPr>
          <w:rFonts w:ascii="Arial" w:eastAsia="Arial" w:hAnsi="Arial" w:cs="Arial"/>
          <w:color w:val="0F9ED5" w:themeColor="accent4"/>
          <w:sz w:val="24"/>
          <w:szCs w:val="24"/>
        </w:rPr>
        <w:t xml:space="preserve"> a </w:t>
      </w:r>
      <w:r w:rsidR="7E727CD1" w:rsidRPr="3305FA43">
        <w:rPr>
          <w:rFonts w:ascii="Arial" w:eastAsia="Arial" w:hAnsi="Arial" w:cs="Arial"/>
          <w:color w:val="0F9ED5" w:themeColor="accent4"/>
          <w:sz w:val="24"/>
          <w:szCs w:val="24"/>
        </w:rPr>
        <w:t>thorough</w:t>
      </w:r>
      <w:r w:rsidRPr="3305FA43">
        <w:rPr>
          <w:rFonts w:ascii="Arial" w:eastAsia="Arial" w:hAnsi="Arial" w:cs="Arial"/>
          <w:color w:val="0F9ED5" w:themeColor="accent4"/>
          <w:sz w:val="24"/>
          <w:szCs w:val="24"/>
        </w:rPr>
        <w:t xml:space="preserve"> report </w:t>
      </w:r>
      <w:r w:rsidR="7E727CD1" w:rsidRPr="3305FA43">
        <w:rPr>
          <w:rFonts w:ascii="Arial" w:eastAsia="Arial" w:hAnsi="Arial" w:cs="Arial"/>
          <w:color w:val="0F9ED5" w:themeColor="accent4"/>
          <w:sz w:val="24"/>
          <w:szCs w:val="24"/>
        </w:rPr>
        <w:t>displaying</w:t>
      </w:r>
      <w:r w:rsidRPr="3305FA43">
        <w:rPr>
          <w:rFonts w:ascii="Arial" w:eastAsia="Arial" w:hAnsi="Arial" w:cs="Arial"/>
          <w:color w:val="0F9ED5" w:themeColor="accent4"/>
          <w:sz w:val="24"/>
          <w:szCs w:val="24"/>
        </w:rPr>
        <w:t xml:space="preserve"> their strengths, areas of difficulty, and an overall picture of how they learn. It also offers guidance on the best ways to support them.</w:t>
      </w:r>
    </w:p>
    <w:p w14:paraId="6E6FB70B" w14:textId="77777777" w:rsidR="004B6648" w:rsidRPr="004B6648" w:rsidRDefault="171B305E"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The purpose of the assessment is to:</w:t>
      </w:r>
    </w:p>
    <w:p w14:paraId="4ECE0852" w14:textId="66F3BB80" w:rsidR="004B6648" w:rsidRPr="004B6648" w:rsidRDefault="7E727CD1" w:rsidP="3305FA43">
      <w:pPr>
        <w:numPr>
          <w:ilvl w:val="0"/>
          <w:numId w:val="2"/>
        </w:numPr>
        <w:rPr>
          <w:rFonts w:ascii="Arial" w:eastAsia="Arial" w:hAnsi="Arial" w:cs="Arial"/>
          <w:i/>
          <w:iCs/>
          <w:color w:val="0F9ED5" w:themeColor="accent4"/>
          <w:sz w:val="24"/>
          <w:szCs w:val="24"/>
        </w:rPr>
      </w:pPr>
      <w:r w:rsidRPr="3305FA43">
        <w:rPr>
          <w:rFonts w:ascii="Arial" w:eastAsia="Arial" w:hAnsi="Arial" w:cs="Arial"/>
          <w:i/>
          <w:iCs/>
          <w:color w:val="0F9ED5" w:themeColor="accent4"/>
          <w:sz w:val="24"/>
          <w:szCs w:val="24"/>
        </w:rPr>
        <w:t>“</w:t>
      </w:r>
      <w:r w:rsidR="171B305E" w:rsidRPr="3305FA43">
        <w:rPr>
          <w:rFonts w:ascii="Arial" w:eastAsia="Arial" w:hAnsi="Arial" w:cs="Arial"/>
          <w:i/>
          <w:iCs/>
          <w:color w:val="0F9ED5" w:themeColor="accent4"/>
          <w:sz w:val="24"/>
          <w:szCs w:val="24"/>
        </w:rPr>
        <w:t>Understand the child’s unique learning style and what helps or hinders them</w:t>
      </w:r>
    </w:p>
    <w:p w14:paraId="51221E36" w14:textId="77777777" w:rsidR="004B6648" w:rsidRPr="004B6648" w:rsidRDefault="171B305E" w:rsidP="3305FA43">
      <w:pPr>
        <w:numPr>
          <w:ilvl w:val="0"/>
          <w:numId w:val="2"/>
        </w:numPr>
        <w:rPr>
          <w:rFonts w:ascii="Arial" w:eastAsia="Arial" w:hAnsi="Arial" w:cs="Arial"/>
          <w:i/>
          <w:iCs/>
          <w:color w:val="0F9ED5" w:themeColor="accent4"/>
          <w:sz w:val="24"/>
          <w:szCs w:val="24"/>
        </w:rPr>
      </w:pPr>
      <w:r w:rsidRPr="3305FA43">
        <w:rPr>
          <w:rFonts w:ascii="Arial" w:eastAsia="Arial" w:hAnsi="Arial" w:cs="Arial"/>
          <w:i/>
          <w:iCs/>
          <w:color w:val="0F9ED5" w:themeColor="accent4"/>
          <w:sz w:val="24"/>
          <w:szCs w:val="24"/>
        </w:rPr>
        <w:t>Gather detailed information about their reading, spelling, and writing abilities</w:t>
      </w:r>
    </w:p>
    <w:p w14:paraId="24EDD117" w14:textId="77777777" w:rsidR="004B6648" w:rsidRPr="004B6648" w:rsidRDefault="171B305E" w:rsidP="3305FA43">
      <w:pPr>
        <w:numPr>
          <w:ilvl w:val="0"/>
          <w:numId w:val="2"/>
        </w:numPr>
        <w:rPr>
          <w:rFonts w:ascii="Arial" w:eastAsia="Arial" w:hAnsi="Arial" w:cs="Arial"/>
          <w:i/>
          <w:iCs/>
          <w:color w:val="0F9ED5" w:themeColor="accent4"/>
          <w:sz w:val="24"/>
          <w:szCs w:val="24"/>
        </w:rPr>
      </w:pPr>
      <w:r w:rsidRPr="3305FA43">
        <w:rPr>
          <w:rFonts w:ascii="Arial" w:eastAsia="Arial" w:hAnsi="Arial" w:cs="Arial"/>
          <w:i/>
          <w:iCs/>
          <w:color w:val="0F9ED5" w:themeColor="accent4"/>
          <w:sz w:val="24"/>
          <w:szCs w:val="24"/>
        </w:rPr>
        <w:t>Determine whether there is a noticeable gap between their general ability and their literacy skills</w:t>
      </w:r>
    </w:p>
    <w:p w14:paraId="527B202B" w14:textId="77777777" w:rsidR="004B6648" w:rsidRPr="004B6648" w:rsidRDefault="171B305E" w:rsidP="3305FA43">
      <w:pPr>
        <w:numPr>
          <w:ilvl w:val="0"/>
          <w:numId w:val="2"/>
        </w:numPr>
        <w:rPr>
          <w:rFonts w:ascii="Arial" w:eastAsia="Arial" w:hAnsi="Arial" w:cs="Arial"/>
          <w:i/>
          <w:iCs/>
          <w:color w:val="0F9ED5" w:themeColor="accent4"/>
          <w:sz w:val="24"/>
          <w:szCs w:val="24"/>
        </w:rPr>
      </w:pPr>
      <w:r w:rsidRPr="3305FA43">
        <w:rPr>
          <w:rFonts w:ascii="Arial" w:eastAsia="Arial" w:hAnsi="Arial" w:cs="Arial"/>
          <w:i/>
          <w:iCs/>
          <w:color w:val="0F9ED5" w:themeColor="accent4"/>
          <w:sz w:val="24"/>
          <w:szCs w:val="24"/>
        </w:rPr>
        <w:lastRenderedPageBreak/>
        <w:t>Explore any other factors that may be influencing their learning</w:t>
      </w:r>
    </w:p>
    <w:p w14:paraId="588DF008" w14:textId="653B0A4B" w:rsidR="004B6648" w:rsidRPr="004B6648" w:rsidRDefault="171B305E" w:rsidP="3305FA43">
      <w:pPr>
        <w:numPr>
          <w:ilvl w:val="0"/>
          <w:numId w:val="2"/>
        </w:numPr>
        <w:rPr>
          <w:rFonts w:ascii="Arial" w:eastAsia="Arial" w:hAnsi="Arial" w:cs="Arial"/>
          <w:i/>
          <w:iCs/>
          <w:color w:val="0F9ED5" w:themeColor="accent4"/>
          <w:sz w:val="24"/>
          <w:szCs w:val="24"/>
        </w:rPr>
      </w:pPr>
      <w:r w:rsidRPr="3305FA43">
        <w:rPr>
          <w:rFonts w:ascii="Arial" w:eastAsia="Arial" w:hAnsi="Arial" w:cs="Arial"/>
          <w:i/>
          <w:iCs/>
          <w:color w:val="0F9ED5" w:themeColor="accent4"/>
          <w:sz w:val="24"/>
          <w:szCs w:val="24"/>
        </w:rPr>
        <w:t>Identify any Reasonable Adjustments needed to ensure they can fully access lessons and exams</w:t>
      </w:r>
      <w:r w:rsidR="7E727CD1" w:rsidRPr="3305FA43">
        <w:rPr>
          <w:rFonts w:ascii="Arial" w:eastAsia="Arial" w:hAnsi="Arial" w:cs="Arial"/>
          <w:i/>
          <w:iCs/>
          <w:color w:val="0F9ED5" w:themeColor="accent4"/>
          <w:sz w:val="24"/>
          <w:szCs w:val="24"/>
        </w:rPr>
        <w:t>”</w:t>
      </w:r>
    </w:p>
    <w:p w14:paraId="583E37A6" w14:textId="6259CEA2" w:rsidR="004B6648" w:rsidRPr="004B6648" w:rsidRDefault="171B305E"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These assessments can be arranged through the school in discussion with the SENCo, or families can choose to organise and fund a private </w:t>
      </w:r>
      <w:r w:rsidR="44684B1D" w:rsidRPr="3305FA43">
        <w:rPr>
          <w:rFonts w:ascii="Arial" w:eastAsia="Arial" w:hAnsi="Arial" w:cs="Arial"/>
          <w:color w:val="0F9ED5" w:themeColor="accent4"/>
          <w:sz w:val="24"/>
          <w:szCs w:val="24"/>
        </w:rPr>
        <w:t>evaluation</w:t>
      </w:r>
      <w:r w:rsidRPr="3305FA43">
        <w:rPr>
          <w:rFonts w:ascii="Arial" w:eastAsia="Arial" w:hAnsi="Arial" w:cs="Arial"/>
          <w:color w:val="0F9ED5" w:themeColor="accent4"/>
          <w:sz w:val="24"/>
          <w:szCs w:val="24"/>
        </w:rPr>
        <w:t xml:space="preserve"> themselves</w:t>
      </w:r>
      <w:r w:rsidR="40887BBB" w:rsidRPr="3305FA43">
        <w:rPr>
          <w:rFonts w:ascii="Arial" w:eastAsia="Arial" w:hAnsi="Arial" w:cs="Arial"/>
          <w:color w:val="0F9ED5" w:themeColor="accent4"/>
          <w:sz w:val="24"/>
          <w:szCs w:val="24"/>
        </w:rPr>
        <w:t xml:space="preserve"> (</w:t>
      </w:r>
      <w:r w:rsidR="6AAA2AA3" w:rsidRPr="3305FA43">
        <w:rPr>
          <w:rFonts w:ascii="Arial" w:eastAsia="Arial" w:hAnsi="Arial" w:cs="Arial"/>
          <w:color w:val="0F9ED5" w:themeColor="accent4"/>
          <w:sz w:val="24"/>
          <w:szCs w:val="24"/>
        </w:rPr>
        <w:t>British Dyslexia Association, no date</w:t>
      </w:r>
      <w:r w:rsidR="044EC0FE" w:rsidRPr="3305FA43">
        <w:rPr>
          <w:rFonts w:ascii="Arial" w:eastAsia="Arial" w:hAnsi="Arial" w:cs="Arial"/>
          <w:color w:val="0F9ED5" w:themeColor="accent4"/>
          <w:sz w:val="24"/>
          <w:szCs w:val="24"/>
        </w:rPr>
        <w:t xml:space="preserve"> a</w:t>
      </w:r>
      <w:r w:rsidR="6AAA2AA3" w:rsidRPr="3305FA43">
        <w:rPr>
          <w:rFonts w:ascii="Arial" w:eastAsia="Arial" w:hAnsi="Arial" w:cs="Arial"/>
          <w:color w:val="0F9ED5" w:themeColor="accent4"/>
          <w:sz w:val="24"/>
          <w:szCs w:val="24"/>
        </w:rPr>
        <w:t>).</w:t>
      </w:r>
    </w:p>
    <w:p w14:paraId="620937A8" w14:textId="31F85B6D" w:rsidR="00BB4C44" w:rsidRDefault="00BB4C44" w:rsidP="3305FA43">
      <w:pPr>
        <w:rPr>
          <w:rFonts w:ascii="Arial" w:eastAsia="Arial" w:hAnsi="Arial" w:cs="Arial"/>
          <w:color w:val="0F9ED5" w:themeColor="accent4"/>
          <w:sz w:val="24"/>
          <w:szCs w:val="24"/>
        </w:rPr>
      </w:pPr>
    </w:p>
    <w:p w14:paraId="6CD098A6" w14:textId="4F7E50C8" w:rsidR="00BB4C44" w:rsidRDefault="42AF5753" w:rsidP="3305FA43">
      <w:pPr>
        <w:rPr>
          <w:rFonts w:ascii="Arial" w:eastAsia="Arial" w:hAnsi="Arial" w:cs="Arial"/>
          <w:b/>
          <w:bCs/>
          <w:color w:val="0F9ED5" w:themeColor="accent4"/>
          <w:sz w:val="24"/>
          <w:szCs w:val="24"/>
        </w:rPr>
      </w:pPr>
      <w:r w:rsidRPr="3305FA43">
        <w:rPr>
          <w:rFonts w:ascii="Arial" w:eastAsia="Arial" w:hAnsi="Arial" w:cs="Arial"/>
          <w:b/>
          <w:bCs/>
          <w:color w:val="0F9ED5" w:themeColor="accent4"/>
          <w:sz w:val="24"/>
          <w:szCs w:val="24"/>
        </w:rPr>
        <w:t>What are the barriers</w:t>
      </w:r>
      <w:r w:rsidR="49DF7C80" w:rsidRPr="3305FA43">
        <w:rPr>
          <w:rFonts w:ascii="Arial" w:eastAsia="Arial" w:hAnsi="Arial" w:cs="Arial"/>
          <w:b/>
          <w:bCs/>
          <w:color w:val="0F9ED5" w:themeColor="accent4"/>
          <w:sz w:val="24"/>
          <w:szCs w:val="24"/>
        </w:rPr>
        <w:t>?</w:t>
      </w:r>
      <w:r w:rsidRPr="3305FA43">
        <w:rPr>
          <w:rFonts w:ascii="Arial" w:eastAsia="Arial" w:hAnsi="Arial" w:cs="Arial"/>
          <w:b/>
          <w:bCs/>
          <w:color w:val="0F9ED5" w:themeColor="accent4"/>
          <w:sz w:val="24"/>
          <w:szCs w:val="24"/>
        </w:rPr>
        <w:t xml:space="preserve"> </w:t>
      </w:r>
    </w:p>
    <w:p w14:paraId="7E80021A" w14:textId="7CE63378" w:rsidR="00125CB8" w:rsidRDefault="6227BDF5" w:rsidP="3305FA43">
      <w:pPr>
        <w:rPr>
          <w:rFonts w:ascii="Arial" w:eastAsia="Arial" w:hAnsi="Arial" w:cs="Arial"/>
          <w:sz w:val="24"/>
          <w:szCs w:val="24"/>
        </w:rPr>
      </w:pPr>
      <w:r w:rsidRPr="3305FA43">
        <w:rPr>
          <w:rFonts w:ascii="Arial" w:eastAsia="Arial" w:hAnsi="Arial" w:cs="Arial"/>
          <w:color w:val="0F9ED5" w:themeColor="accent4"/>
          <w:sz w:val="24"/>
          <w:szCs w:val="24"/>
        </w:rPr>
        <w:t>If children with dyslexia do not get the right support can develop many mental challenges</w:t>
      </w:r>
      <w:r w:rsidR="0004455A">
        <w:rPr>
          <w:rFonts w:ascii="Arial" w:eastAsia="Arial" w:hAnsi="Arial" w:cs="Arial"/>
          <w:color w:val="0F9ED5" w:themeColor="accent4"/>
          <w:sz w:val="24"/>
          <w:szCs w:val="24"/>
        </w:rPr>
        <w:t>,</w:t>
      </w:r>
      <w:r w:rsidRPr="3305FA43">
        <w:rPr>
          <w:rFonts w:ascii="Arial" w:eastAsia="Arial" w:hAnsi="Arial" w:cs="Arial"/>
          <w:color w:val="0F9ED5" w:themeColor="accent4"/>
          <w:sz w:val="24"/>
          <w:szCs w:val="24"/>
        </w:rPr>
        <w:t xml:space="preserve"> including anxiety</w:t>
      </w:r>
      <w:r w:rsidR="00BD6904">
        <w:rPr>
          <w:rFonts w:ascii="Arial" w:eastAsia="Arial" w:hAnsi="Arial" w:cs="Arial"/>
          <w:color w:val="0F9ED5" w:themeColor="accent4"/>
          <w:sz w:val="24"/>
          <w:szCs w:val="24"/>
        </w:rPr>
        <w:t>,</w:t>
      </w:r>
      <w:r w:rsidRPr="3305FA43">
        <w:rPr>
          <w:rFonts w:ascii="Arial" w:eastAsia="Arial" w:hAnsi="Arial" w:cs="Arial"/>
          <w:color w:val="0F9ED5" w:themeColor="accent4"/>
          <w:sz w:val="24"/>
          <w:szCs w:val="24"/>
        </w:rPr>
        <w:t xml:space="preserve"> which is commonly described as the leading emotional difficulty experienced by children with dyslexia. It</w:t>
      </w:r>
      <w:r w:rsidR="04F2AF97" w:rsidRPr="3305FA43">
        <w:rPr>
          <w:rFonts w:ascii="Arial" w:eastAsia="Arial" w:hAnsi="Arial" w:cs="Arial"/>
          <w:color w:val="0F9ED5" w:themeColor="accent4"/>
          <w:sz w:val="24"/>
          <w:szCs w:val="24"/>
        </w:rPr>
        <w:t xml:space="preserve"> i</w:t>
      </w:r>
      <w:r w:rsidRPr="3305FA43">
        <w:rPr>
          <w:rFonts w:ascii="Arial" w:eastAsia="Arial" w:hAnsi="Arial" w:cs="Arial"/>
          <w:color w:val="0F9ED5" w:themeColor="accent4"/>
          <w:sz w:val="24"/>
          <w:szCs w:val="24"/>
        </w:rPr>
        <w:t>s a natural and protective human reaction designed to keep us safe, and it can trigger the familiar fight, flight, or freeze responses when we’re faced with something stressful or threatening.</w:t>
      </w:r>
      <w:r w:rsidR="7E89CA91" w:rsidRPr="3305FA43">
        <w:rPr>
          <w:rFonts w:ascii="Arial" w:eastAsia="Arial" w:hAnsi="Arial" w:cs="Arial"/>
          <w:color w:val="0F9ED5" w:themeColor="accent4"/>
          <w:sz w:val="24"/>
          <w:szCs w:val="24"/>
        </w:rPr>
        <w:t xml:space="preserve"> Around one in eight children and young people are thought to experience mental health difficulties, with rates starting lower in early childhood and rising as they move into their teenage years (IDA, no date b: UCL</w:t>
      </w:r>
      <w:r w:rsidR="409F93AA" w:rsidRPr="3305FA43">
        <w:rPr>
          <w:rFonts w:ascii="Arial" w:eastAsia="Arial" w:hAnsi="Arial" w:cs="Arial"/>
          <w:color w:val="0F9ED5" w:themeColor="accent4"/>
          <w:sz w:val="24"/>
          <w:szCs w:val="24"/>
        </w:rPr>
        <w:t>, 2020).</w:t>
      </w:r>
    </w:p>
    <w:p w14:paraId="46D31707" w14:textId="4AF2A382" w:rsidR="00C57E0F" w:rsidRDefault="07A7DBF0" w:rsidP="3305FA43">
      <w:pPr>
        <w:rPr>
          <w:rFonts w:ascii="Arial" w:eastAsia="Arial" w:hAnsi="Arial" w:cs="Arial"/>
          <w:sz w:val="24"/>
          <w:szCs w:val="24"/>
        </w:rPr>
      </w:pPr>
      <w:r w:rsidRPr="3305FA43">
        <w:rPr>
          <w:rFonts w:ascii="Arial" w:eastAsia="Arial" w:hAnsi="Arial" w:cs="Arial"/>
          <w:color w:val="0F9ED5" w:themeColor="accent4"/>
          <w:sz w:val="24"/>
          <w:szCs w:val="24"/>
        </w:rPr>
        <w:t>Anger issues can also be developed; many emotional challenges linked to dyslexia stem from the frustration children often feel in academic or social settings. Researchers have long noted that frustration can lead to anger, and this pattern is evident in many young people with dyslexia. Anger can also surface as a response to underlying anxiety or depression.</w:t>
      </w:r>
      <w:r w:rsidR="48F92378" w:rsidRPr="3305FA43">
        <w:rPr>
          <w:rFonts w:ascii="Arial" w:eastAsia="Arial" w:hAnsi="Arial" w:cs="Arial"/>
          <w:color w:val="0F9ED5" w:themeColor="accent4"/>
          <w:sz w:val="24"/>
          <w:szCs w:val="24"/>
        </w:rPr>
        <w:t xml:space="preserve"> People with learning disabilities often describe experiencing feelings such as anger, stress, embarrassment, aggression, guilt, loneliness, insecurity and anxiety, along with other emotional and social difficulties. The impact of these experiences can stay with them and cause long‑term harm well into adulthood (IDA, no date b: Livingston </w:t>
      </w:r>
      <w:r w:rsidR="48F92378" w:rsidRPr="3305FA43">
        <w:rPr>
          <w:rFonts w:ascii="Arial" w:eastAsia="Arial" w:hAnsi="Arial" w:cs="Arial"/>
          <w:i/>
          <w:iCs/>
          <w:color w:val="0F9ED5" w:themeColor="accent4"/>
          <w:sz w:val="24"/>
          <w:szCs w:val="24"/>
        </w:rPr>
        <w:t xml:space="preserve">et al, </w:t>
      </w:r>
      <w:r w:rsidR="4D1934C2" w:rsidRPr="3305FA43">
        <w:rPr>
          <w:rFonts w:ascii="Arial" w:eastAsia="Arial" w:hAnsi="Arial" w:cs="Arial"/>
          <w:color w:val="0F9ED5" w:themeColor="accent4"/>
          <w:sz w:val="24"/>
          <w:szCs w:val="24"/>
        </w:rPr>
        <w:t>2018).</w:t>
      </w:r>
    </w:p>
    <w:p w14:paraId="0C3AE3AA" w14:textId="23686CAD" w:rsidR="00C57E0F" w:rsidRDefault="539E3C23" w:rsidP="3305FA43">
      <w:pPr>
        <w:rPr>
          <w:rFonts w:ascii="Arial" w:eastAsia="Arial" w:hAnsi="Arial" w:cs="Arial"/>
          <w:sz w:val="24"/>
          <w:szCs w:val="24"/>
        </w:rPr>
      </w:pPr>
      <w:r w:rsidRPr="3305FA43">
        <w:rPr>
          <w:rFonts w:ascii="Arial" w:eastAsia="Arial" w:hAnsi="Arial" w:cs="Arial"/>
          <w:color w:val="0F9ED5" w:themeColor="accent4"/>
          <w:sz w:val="24"/>
          <w:szCs w:val="24"/>
        </w:rPr>
        <w:t xml:space="preserve">Depression can also </w:t>
      </w:r>
      <w:r w:rsidR="00741CBD">
        <w:rPr>
          <w:rFonts w:ascii="Arial" w:eastAsia="Arial" w:hAnsi="Arial" w:cs="Arial"/>
          <w:color w:val="0F9ED5" w:themeColor="accent4"/>
          <w:sz w:val="24"/>
          <w:szCs w:val="24"/>
        </w:rPr>
        <w:t>develop</w:t>
      </w:r>
      <w:r w:rsidRPr="3305FA43">
        <w:rPr>
          <w:rFonts w:ascii="Arial" w:eastAsia="Arial" w:hAnsi="Arial" w:cs="Arial"/>
          <w:color w:val="0F9ED5" w:themeColor="accent4"/>
          <w:sz w:val="24"/>
          <w:szCs w:val="24"/>
        </w:rPr>
        <w:t xml:space="preserve"> later on in life. Many children with dyslexia do not experience clinical depression, but they are more vulnerable to deep feelings of sadness and distress. Because low self‑esteem is common, they may hesitate to direct their frustration outward and instead </w:t>
      </w:r>
      <w:r w:rsidR="004E59BB">
        <w:rPr>
          <w:rFonts w:ascii="Arial" w:eastAsia="Arial" w:hAnsi="Arial" w:cs="Arial"/>
          <w:color w:val="0F9ED5" w:themeColor="accent4"/>
          <w:sz w:val="24"/>
          <w:szCs w:val="24"/>
        </w:rPr>
        <w:t>act</w:t>
      </w:r>
      <w:r w:rsidRPr="3305FA43">
        <w:rPr>
          <w:rFonts w:ascii="Arial" w:eastAsia="Arial" w:hAnsi="Arial" w:cs="Arial"/>
          <w:color w:val="0F9ED5" w:themeColor="accent4"/>
          <w:sz w:val="24"/>
          <w:szCs w:val="24"/>
        </w:rPr>
        <w:t xml:space="preserve"> it</w:t>
      </w:r>
      <w:r w:rsidR="00957102">
        <w:rPr>
          <w:rFonts w:ascii="Arial" w:eastAsia="Arial" w:hAnsi="Arial" w:cs="Arial"/>
          <w:color w:val="0F9ED5" w:themeColor="accent4"/>
          <w:sz w:val="24"/>
          <w:szCs w:val="24"/>
        </w:rPr>
        <w:t xml:space="preserve"> out</w:t>
      </w:r>
      <w:r w:rsidRPr="3305FA43">
        <w:rPr>
          <w:rFonts w:ascii="Arial" w:eastAsia="Arial" w:hAnsi="Arial" w:cs="Arial"/>
          <w:color w:val="0F9ED5" w:themeColor="accent4"/>
          <w:sz w:val="24"/>
          <w:szCs w:val="24"/>
        </w:rPr>
        <w:t>, which can increase the likelihood of developing depressive symptoms.</w:t>
      </w:r>
      <w:r w:rsidR="30CDBC97" w:rsidRPr="3305FA43">
        <w:rPr>
          <w:rFonts w:ascii="Arial" w:eastAsia="Arial" w:hAnsi="Arial" w:cs="Arial"/>
          <w:color w:val="0F9ED5" w:themeColor="accent4"/>
          <w:sz w:val="24"/>
          <w:szCs w:val="24"/>
        </w:rPr>
        <w:t xml:space="preserve"> Developmental dyslexia can have a significant effect on a person’s life. It is linked with challenges such as depression, anxiety, low self‑esteem, attention difficulties and, in some cases, behavioural issues. It’s important for practitioners to understand the wide‑ranging emotional, social and behavioural impacts that dyslexia can have on individuals, their families and the wider community (IDA, no date b: Livingston, </w:t>
      </w:r>
      <w:r w:rsidR="30CDBC97" w:rsidRPr="3305FA43">
        <w:rPr>
          <w:rFonts w:ascii="Arial" w:eastAsia="Arial" w:hAnsi="Arial" w:cs="Arial"/>
          <w:i/>
          <w:iCs/>
          <w:color w:val="0F9ED5" w:themeColor="accent4"/>
          <w:sz w:val="24"/>
          <w:szCs w:val="24"/>
        </w:rPr>
        <w:t>et al,</w:t>
      </w:r>
      <w:r w:rsidR="30CDBC97" w:rsidRPr="3305FA43">
        <w:rPr>
          <w:rFonts w:ascii="Arial" w:eastAsia="Arial" w:hAnsi="Arial" w:cs="Arial"/>
          <w:color w:val="0F9ED5" w:themeColor="accent4"/>
          <w:sz w:val="24"/>
          <w:szCs w:val="24"/>
        </w:rPr>
        <w:t xml:space="preserve"> 2018). </w:t>
      </w:r>
    </w:p>
    <w:p w14:paraId="6FC5FF53" w14:textId="766A01B1" w:rsidR="00C57E0F" w:rsidRDefault="368C7C29" w:rsidP="3305FA43">
      <w:pPr>
        <w:spacing w:before="240" w:after="240"/>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Social problems can develop in later life, especially if diagnosed with anxiety. A child with a learning difference, such as dyslexia or related challenges, may also struggle socially, not just academically.</w:t>
      </w:r>
    </w:p>
    <w:p w14:paraId="0A871902" w14:textId="1477C069" w:rsidR="00C57E0F" w:rsidRDefault="368C7C29" w:rsidP="3305FA43">
      <w:pPr>
        <w:spacing w:before="240" w:after="240"/>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When a young person seems physically or socially less mature than classmates, it can intensify the low self‑esteem that comes from academic struggles and make peer acceptance more difficult. This often results in feeling uneasy or out of place in </w:t>
      </w:r>
      <w:r w:rsidRPr="3305FA43">
        <w:rPr>
          <w:rFonts w:ascii="Arial" w:eastAsia="Arial" w:hAnsi="Arial" w:cs="Arial"/>
          <w:color w:val="0F9ED5" w:themeColor="accent4"/>
          <w:sz w:val="24"/>
          <w:szCs w:val="24"/>
        </w:rPr>
        <w:lastRenderedPageBreak/>
        <w:t>social settings. Dyslexia can also influence how students express themselves verbally. Difficulties with oral language may cause them to search for the right words or hesitate before responding to direct questions.</w:t>
      </w:r>
      <w:r w:rsidR="08E465BE" w:rsidRPr="3305FA43">
        <w:rPr>
          <w:rFonts w:ascii="Arial" w:eastAsia="Arial" w:hAnsi="Arial" w:cs="Arial"/>
          <w:color w:val="0F9ED5" w:themeColor="accent4"/>
          <w:sz w:val="24"/>
          <w:szCs w:val="24"/>
        </w:rPr>
        <w:t xml:space="preserve"> Reading difficulties increase the likelihood of developing mental health problems</w:t>
      </w:r>
      <w:r w:rsidR="05B98D81" w:rsidRPr="3305FA43">
        <w:rPr>
          <w:rFonts w:ascii="Arial" w:eastAsia="Arial" w:hAnsi="Arial" w:cs="Arial"/>
          <w:color w:val="0F9ED5" w:themeColor="accent4"/>
          <w:sz w:val="24"/>
          <w:szCs w:val="24"/>
        </w:rPr>
        <w:t>.</w:t>
      </w:r>
      <w:r w:rsidR="08E465BE" w:rsidRPr="3305FA43">
        <w:rPr>
          <w:rFonts w:ascii="Arial" w:eastAsia="Arial" w:hAnsi="Arial" w:cs="Arial"/>
          <w:color w:val="0F9ED5" w:themeColor="accent4"/>
          <w:sz w:val="24"/>
          <w:szCs w:val="24"/>
        </w:rPr>
        <w:t xml:space="preserve"> Research shows that anxiety disorders and reading problems occur three to four times more often in individuals with dyslexia compared with others of the same age, regardless of their school year or gender (IDA, no date b: UCL, 2020).</w:t>
      </w:r>
    </w:p>
    <w:p w14:paraId="19BAD417" w14:textId="3C042221" w:rsidR="00C57E0F" w:rsidRDefault="368C7C29"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And lastly, family problems. Dyslexia can influence family dynamics in several ways, and sibling tension is a common example. A sibling who is progressing typically may feel envious if the child with dyslexia appears to receive more of the parents’ focus, resources, or support. Yet the child with dyslexia usually doesn’t want this extra attention. This imbalance can quietly strain sibling relationships, sometimes without the parents realising it</w:t>
      </w:r>
      <w:r w:rsidR="784452B2" w:rsidRPr="3305FA43">
        <w:rPr>
          <w:rFonts w:ascii="Arial" w:eastAsia="Arial" w:hAnsi="Arial" w:cs="Arial"/>
          <w:color w:val="0F9ED5" w:themeColor="accent4"/>
          <w:sz w:val="24"/>
          <w:szCs w:val="24"/>
        </w:rPr>
        <w:t>. Family support across a person’s life plays a powerful role in fostering healthy self‑esteem, overall life satisfaction, emotional adjustment, and effective coping in adults with developmental dyslexia. Much of this connection comes from the way supportive families help shape the emotional experience of living with dyslexia</w:t>
      </w:r>
      <w:r w:rsidR="2BA5307A" w:rsidRPr="3305FA43">
        <w:rPr>
          <w:rFonts w:ascii="Arial" w:eastAsia="Arial" w:hAnsi="Arial" w:cs="Arial"/>
          <w:color w:val="0F9ED5" w:themeColor="accent4"/>
          <w:sz w:val="24"/>
          <w:szCs w:val="24"/>
        </w:rPr>
        <w:t xml:space="preserve">, </w:t>
      </w:r>
      <w:r w:rsidR="784452B2" w:rsidRPr="3305FA43">
        <w:rPr>
          <w:rFonts w:ascii="Arial" w:eastAsia="Arial" w:hAnsi="Arial" w:cs="Arial"/>
          <w:color w:val="0F9ED5" w:themeColor="accent4"/>
          <w:sz w:val="24"/>
          <w:szCs w:val="24"/>
        </w:rPr>
        <w:t xml:space="preserve">by meeting both learning and emotional needs, offering understanding, and providing consistent social support. Caregivers often act as a buffer, helping protect children from the misunderstandings or negative experiences that can accompany their dyslexia. </w:t>
      </w:r>
      <w:r w:rsidR="5B860074" w:rsidRPr="3305FA43">
        <w:rPr>
          <w:rFonts w:ascii="Arial" w:eastAsia="Arial" w:hAnsi="Arial" w:cs="Arial"/>
          <w:color w:val="0F9ED5" w:themeColor="accent4"/>
          <w:sz w:val="24"/>
          <w:szCs w:val="24"/>
        </w:rPr>
        <w:t>(IDA, no date b</w:t>
      </w:r>
      <w:r w:rsidR="69A23757" w:rsidRPr="3305FA43">
        <w:rPr>
          <w:rFonts w:ascii="Arial" w:eastAsia="Arial" w:hAnsi="Arial" w:cs="Arial"/>
          <w:color w:val="0F9ED5" w:themeColor="accent4"/>
          <w:sz w:val="24"/>
          <w:szCs w:val="24"/>
        </w:rPr>
        <w:t xml:space="preserve">: Livingston </w:t>
      </w:r>
      <w:r w:rsidR="69A23757" w:rsidRPr="3305FA43">
        <w:rPr>
          <w:rFonts w:ascii="Arial" w:eastAsia="Arial" w:hAnsi="Arial" w:cs="Arial"/>
          <w:i/>
          <w:iCs/>
          <w:color w:val="0F9ED5" w:themeColor="accent4"/>
          <w:sz w:val="24"/>
          <w:szCs w:val="24"/>
        </w:rPr>
        <w:t>et al</w:t>
      </w:r>
      <w:r w:rsidR="00205229">
        <w:rPr>
          <w:rFonts w:ascii="Arial" w:eastAsia="Arial" w:hAnsi="Arial" w:cs="Arial"/>
          <w:i/>
          <w:iCs/>
          <w:color w:val="0F9ED5" w:themeColor="accent4"/>
          <w:sz w:val="24"/>
          <w:szCs w:val="24"/>
        </w:rPr>
        <w:t>.</w:t>
      </w:r>
      <w:r w:rsidR="69A23757" w:rsidRPr="3305FA43">
        <w:rPr>
          <w:rFonts w:ascii="Arial" w:eastAsia="Arial" w:hAnsi="Arial" w:cs="Arial"/>
          <w:i/>
          <w:iCs/>
          <w:color w:val="0F9ED5" w:themeColor="accent4"/>
          <w:sz w:val="24"/>
          <w:szCs w:val="24"/>
        </w:rPr>
        <w:t xml:space="preserve">, </w:t>
      </w:r>
      <w:r w:rsidR="69A23757" w:rsidRPr="3305FA43">
        <w:rPr>
          <w:rFonts w:ascii="Arial" w:eastAsia="Arial" w:hAnsi="Arial" w:cs="Arial"/>
          <w:color w:val="0F9ED5" w:themeColor="accent4"/>
          <w:sz w:val="24"/>
          <w:szCs w:val="24"/>
        </w:rPr>
        <w:t>2018</w:t>
      </w:r>
      <w:r w:rsidR="5B860074" w:rsidRPr="3305FA43">
        <w:rPr>
          <w:rFonts w:ascii="Arial" w:eastAsia="Arial" w:hAnsi="Arial" w:cs="Arial"/>
          <w:color w:val="0F9ED5" w:themeColor="accent4"/>
          <w:sz w:val="24"/>
          <w:szCs w:val="24"/>
        </w:rPr>
        <w:t xml:space="preserve">). </w:t>
      </w:r>
    </w:p>
    <w:p w14:paraId="4FAC1416" w14:textId="348A97AB" w:rsidR="00290F3E" w:rsidRPr="008C7E36" w:rsidRDefault="64941595" w:rsidP="3305FA43">
      <w:pPr>
        <w:ind w:left="720" w:hanging="720"/>
        <w:rPr>
          <w:rFonts w:ascii="Arial" w:eastAsia="Arial" w:hAnsi="Arial" w:cs="Arial"/>
          <w:b/>
          <w:bCs/>
          <w:color w:val="0F9ED5" w:themeColor="accent4"/>
          <w:sz w:val="24"/>
          <w:szCs w:val="24"/>
        </w:rPr>
      </w:pPr>
      <w:r w:rsidRPr="3305FA43">
        <w:rPr>
          <w:rFonts w:ascii="Arial" w:eastAsia="Arial" w:hAnsi="Arial" w:cs="Arial"/>
          <w:b/>
          <w:bCs/>
          <w:color w:val="0F9ED5" w:themeColor="accent4"/>
          <w:sz w:val="24"/>
          <w:szCs w:val="24"/>
        </w:rPr>
        <w:t xml:space="preserve">Early intervention </w:t>
      </w:r>
    </w:p>
    <w:p w14:paraId="2845EDCE" w14:textId="7E062DD8" w:rsidR="00C57E0F" w:rsidRDefault="12E14736"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Children with dyslexia can learn to read </w:t>
      </w:r>
      <w:r w:rsidR="1B86A608" w:rsidRPr="3305FA43">
        <w:rPr>
          <w:rFonts w:ascii="Arial" w:eastAsia="Arial" w:hAnsi="Arial" w:cs="Arial"/>
          <w:color w:val="0F9ED5" w:themeColor="accent4"/>
          <w:sz w:val="24"/>
          <w:szCs w:val="24"/>
        </w:rPr>
        <w:t>skilfully</w:t>
      </w:r>
      <w:r w:rsidRPr="3305FA43">
        <w:rPr>
          <w:rFonts w:ascii="Arial" w:eastAsia="Arial" w:hAnsi="Arial" w:cs="Arial"/>
          <w:color w:val="0F9ED5" w:themeColor="accent4"/>
          <w:sz w:val="24"/>
          <w:szCs w:val="24"/>
        </w:rPr>
        <w:t xml:space="preserve"> if </w:t>
      </w:r>
      <w:r w:rsidR="1B86A608" w:rsidRPr="3305FA43">
        <w:rPr>
          <w:rFonts w:ascii="Arial" w:eastAsia="Arial" w:hAnsi="Arial" w:cs="Arial"/>
          <w:color w:val="0F9ED5" w:themeColor="accent4"/>
          <w:sz w:val="24"/>
          <w:szCs w:val="24"/>
        </w:rPr>
        <w:t>provided with successful reading instructions</w:t>
      </w:r>
      <w:r w:rsidR="2DCC6C0F" w:rsidRPr="3305FA43">
        <w:rPr>
          <w:rFonts w:ascii="Arial" w:eastAsia="Arial" w:hAnsi="Arial" w:cs="Arial"/>
          <w:color w:val="0F9ED5" w:themeColor="accent4"/>
          <w:sz w:val="24"/>
          <w:szCs w:val="24"/>
        </w:rPr>
        <w:t xml:space="preserve"> </w:t>
      </w:r>
      <w:r w:rsidR="1B86A608" w:rsidRPr="3305FA43">
        <w:rPr>
          <w:rFonts w:ascii="Arial" w:eastAsia="Arial" w:hAnsi="Arial" w:cs="Arial"/>
          <w:color w:val="0F9ED5" w:themeColor="accent4"/>
          <w:sz w:val="24"/>
          <w:szCs w:val="24"/>
        </w:rPr>
        <w:t xml:space="preserve">and interventions. </w:t>
      </w:r>
      <w:r w:rsidR="110C6C7A" w:rsidRPr="3305FA43">
        <w:rPr>
          <w:rFonts w:ascii="Arial" w:eastAsia="Arial" w:hAnsi="Arial" w:cs="Arial"/>
          <w:color w:val="0F9ED5" w:themeColor="accent4"/>
          <w:sz w:val="24"/>
          <w:szCs w:val="24"/>
        </w:rPr>
        <w:t xml:space="preserve">At this present time, the vast majority of the United </w:t>
      </w:r>
      <w:r w:rsidR="2DCC6C0F" w:rsidRPr="3305FA43">
        <w:rPr>
          <w:rFonts w:ascii="Arial" w:eastAsia="Arial" w:hAnsi="Arial" w:cs="Arial"/>
          <w:color w:val="0F9ED5" w:themeColor="accent4"/>
          <w:sz w:val="24"/>
          <w:szCs w:val="24"/>
        </w:rPr>
        <w:t>States</w:t>
      </w:r>
      <w:r w:rsidR="110C6C7A" w:rsidRPr="3305FA43">
        <w:rPr>
          <w:rFonts w:ascii="Arial" w:eastAsia="Arial" w:hAnsi="Arial" w:cs="Arial"/>
          <w:color w:val="0F9ED5" w:themeColor="accent4"/>
          <w:sz w:val="24"/>
          <w:szCs w:val="24"/>
        </w:rPr>
        <w:t xml:space="preserve"> of America </w:t>
      </w:r>
      <w:r w:rsidR="391D207E" w:rsidRPr="3305FA43">
        <w:rPr>
          <w:rFonts w:ascii="Arial" w:eastAsia="Arial" w:hAnsi="Arial" w:cs="Arial"/>
          <w:color w:val="0F9ED5" w:themeColor="accent4"/>
          <w:sz w:val="24"/>
          <w:szCs w:val="24"/>
        </w:rPr>
        <w:t>has</w:t>
      </w:r>
      <w:r w:rsidR="0129CDBA" w:rsidRPr="3305FA43">
        <w:rPr>
          <w:rFonts w:ascii="Arial" w:eastAsia="Arial" w:hAnsi="Arial" w:cs="Arial"/>
          <w:color w:val="0F9ED5" w:themeColor="accent4"/>
          <w:sz w:val="24"/>
          <w:szCs w:val="24"/>
        </w:rPr>
        <w:t xml:space="preserve"> </w:t>
      </w:r>
      <w:r w:rsidR="7604C29D" w:rsidRPr="3305FA43">
        <w:rPr>
          <w:rFonts w:ascii="Arial" w:eastAsia="Arial" w:hAnsi="Arial" w:cs="Arial"/>
          <w:color w:val="0F9ED5" w:themeColor="accent4"/>
          <w:sz w:val="24"/>
          <w:szCs w:val="24"/>
        </w:rPr>
        <w:t xml:space="preserve">embraced dyslexia </w:t>
      </w:r>
      <w:r w:rsidR="0179AA4E" w:rsidRPr="3305FA43">
        <w:rPr>
          <w:rFonts w:ascii="Arial" w:eastAsia="Arial" w:hAnsi="Arial" w:cs="Arial"/>
          <w:color w:val="0F9ED5" w:themeColor="accent4"/>
          <w:sz w:val="24"/>
          <w:szCs w:val="24"/>
        </w:rPr>
        <w:t xml:space="preserve">laws, many of which put the duty on schools to identify </w:t>
      </w:r>
      <w:r w:rsidR="6382EC7A" w:rsidRPr="3305FA43">
        <w:rPr>
          <w:rFonts w:ascii="Arial" w:eastAsia="Arial" w:hAnsi="Arial" w:cs="Arial"/>
          <w:color w:val="0F9ED5" w:themeColor="accent4"/>
          <w:sz w:val="24"/>
          <w:szCs w:val="24"/>
        </w:rPr>
        <w:t>pupils who may have dyslexia. The common</w:t>
      </w:r>
      <w:r w:rsidR="2DCC6C0F" w:rsidRPr="3305FA43">
        <w:rPr>
          <w:rFonts w:ascii="Arial" w:eastAsia="Arial" w:hAnsi="Arial" w:cs="Arial"/>
          <w:color w:val="0F9ED5" w:themeColor="accent4"/>
          <w:sz w:val="24"/>
          <w:szCs w:val="24"/>
        </w:rPr>
        <w:t>,</w:t>
      </w:r>
      <w:r w:rsidR="6382EC7A" w:rsidRPr="3305FA43">
        <w:rPr>
          <w:rFonts w:ascii="Arial" w:eastAsia="Arial" w:hAnsi="Arial" w:cs="Arial"/>
          <w:color w:val="0F9ED5" w:themeColor="accent4"/>
          <w:sz w:val="24"/>
          <w:szCs w:val="24"/>
        </w:rPr>
        <w:t xml:space="preserve"> </w:t>
      </w:r>
      <w:r w:rsidR="2DCC6C0F" w:rsidRPr="3305FA43">
        <w:rPr>
          <w:rFonts w:ascii="Arial" w:eastAsia="Arial" w:hAnsi="Arial" w:cs="Arial"/>
          <w:color w:val="0F9ED5" w:themeColor="accent4"/>
          <w:sz w:val="24"/>
          <w:szCs w:val="24"/>
        </w:rPr>
        <w:t>widespread</w:t>
      </w:r>
      <w:r w:rsidR="6382EC7A" w:rsidRPr="3305FA43">
        <w:rPr>
          <w:rFonts w:ascii="Arial" w:eastAsia="Arial" w:hAnsi="Arial" w:cs="Arial"/>
          <w:color w:val="0F9ED5" w:themeColor="accent4"/>
          <w:sz w:val="24"/>
          <w:szCs w:val="24"/>
        </w:rPr>
        <w:t xml:space="preserve"> practice of dyslexia </w:t>
      </w:r>
      <w:r w:rsidR="2DCC6C0F" w:rsidRPr="3305FA43">
        <w:rPr>
          <w:rFonts w:ascii="Arial" w:eastAsia="Arial" w:hAnsi="Arial" w:cs="Arial"/>
          <w:color w:val="0F9ED5" w:themeColor="accent4"/>
          <w:sz w:val="24"/>
          <w:szCs w:val="24"/>
        </w:rPr>
        <w:t>recognition</w:t>
      </w:r>
      <w:r w:rsidR="64A52EC0" w:rsidRPr="3305FA43">
        <w:rPr>
          <w:rFonts w:ascii="Arial" w:eastAsia="Arial" w:hAnsi="Arial" w:cs="Arial"/>
          <w:color w:val="0F9ED5" w:themeColor="accent4"/>
          <w:sz w:val="24"/>
          <w:szCs w:val="24"/>
        </w:rPr>
        <w:t xml:space="preserve"> is a </w:t>
      </w:r>
      <w:r w:rsidR="2DCC6C0F" w:rsidRPr="3305FA43">
        <w:rPr>
          <w:rFonts w:ascii="Arial" w:eastAsia="Arial" w:hAnsi="Arial" w:cs="Arial"/>
          <w:color w:val="0F9ED5" w:themeColor="accent4"/>
          <w:sz w:val="24"/>
          <w:szCs w:val="24"/>
        </w:rPr>
        <w:t>responsive</w:t>
      </w:r>
      <w:r w:rsidR="64A52EC0" w:rsidRPr="3305FA43">
        <w:rPr>
          <w:rFonts w:ascii="Arial" w:eastAsia="Arial" w:hAnsi="Arial" w:cs="Arial"/>
          <w:color w:val="0F9ED5" w:themeColor="accent4"/>
          <w:sz w:val="24"/>
          <w:szCs w:val="24"/>
        </w:rPr>
        <w:t xml:space="preserve"> form of</w:t>
      </w:r>
      <w:r w:rsidR="2DCC6C0F" w:rsidRPr="3305FA43">
        <w:rPr>
          <w:rFonts w:ascii="Arial" w:eastAsia="Arial" w:hAnsi="Arial" w:cs="Arial"/>
          <w:color w:val="0F9ED5" w:themeColor="accent4"/>
          <w:sz w:val="24"/>
          <w:szCs w:val="24"/>
        </w:rPr>
        <w:t xml:space="preserve"> </w:t>
      </w:r>
      <w:r w:rsidR="08D3EFB0" w:rsidRPr="3305FA43">
        <w:rPr>
          <w:rFonts w:ascii="Arial" w:eastAsia="Arial" w:hAnsi="Arial" w:cs="Arial"/>
          <w:color w:val="0F9ED5" w:themeColor="accent4"/>
          <w:sz w:val="24"/>
          <w:szCs w:val="24"/>
        </w:rPr>
        <w:t>identification</w:t>
      </w:r>
      <w:r w:rsidR="18C85F32" w:rsidRPr="3305FA43">
        <w:rPr>
          <w:rFonts w:ascii="Arial" w:eastAsia="Arial" w:hAnsi="Arial" w:cs="Arial"/>
          <w:color w:val="0F9ED5" w:themeColor="accent4"/>
          <w:sz w:val="24"/>
          <w:szCs w:val="24"/>
        </w:rPr>
        <w:t xml:space="preserve"> (GREENBERG, 2024)</w:t>
      </w:r>
      <w:r w:rsidR="51E21396" w:rsidRPr="3305FA43">
        <w:rPr>
          <w:rFonts w:ascii="Arial" w:eastAsia="Arial" w:hAnsi="Arial" w:cs="Arial"/>
          <w:color w:val="0F9ED5" w:themeColor="accent4"/>
          <w:sz w:val="24"/>
          <w:szCs w:val="24"/>
        </w:rPr>
        <w:t>.</w:t>
      </w:r>
    </w:p>
    <w:p w14:paraId="364672AC" w14:textId="77777777" w:rsidR="00290F3E" w:rsidRDefault="00290F3E" w:rsidP="3305FA43">
      <w:pPr>
        <w:ind w:left="720" w:hanging="720"/>
        <w:rPr>
          <w:rFonts w:ascii="Arial" w:eastAsia="Arial" w:hAnsi="Arial" w:cs="Arial"/>
          <w:color w:val="0F9ED5" w:themeColor="accent4"/>
          <w:sz w:val="24"/>
          <w:szCs w:val="24"/>
        </w:rPr>
      </w:pPr>
    </w:p>
    <w:p w14:paraId="7A9C8571" w14:textId="70B8C4CC" w:rsidR="728CA1A0" w:rsidRDefault="728CA1A0" w:rsidP="3305FA43">
      <w:pPr>
        <w:ind w:left="720" w:hanging="720"/>
        <w:rPr>
          <w:rFonts w:ascii="Arial" w:eastAsia="Arial" w:hAnsi="Arial" w:cs="Arial"/>
          <w:b/>
          <w:bCs/>
          <w:color w:val="0F9ED5" w:themeColor="accent4"/>
          <w:sz w:val="24"/>
          <w:szCs w:val="24"/>
        </w:rPr>
      </w:pPr>
      <w:r w:rsidRPr="3305FA43">
        <w:rPr>
          <w:rFonts w:ascii="Arial" w:eastAsia="Arial" w:hAnsi="Arial" w:cs="Arial"/>
          <w:b/>
          <w:bCs/>
          <w:color w:val="0F9ED5" w:themeColor="accent4"/>
          <w:sz w:val="24"/>
          <w:szCs w:val="24"/>
        </w:rPr>
        <w:t xml:space="preserve">Conclusion </w:t>
      </w:r>
    </w:p>
    <w:p w14:paraId="652BE9A6" w14:textId="09409FE1" w:rsidR="728CA1A0" w:rsidRDefault="728CA1A0" w:rsidP="3305FA43">
      <w:pPr>
        <w:rPr>
          <w:rFonts w:ascii="Arial" w:eastAsia="Arial" w:hAnsi="Arial" w:cs="Arial"/>
          <w:color w:val="0F9ED5" w:themeColor="accent4"/>
          <w:sz w:val="24"/>
          <w:szCs w:val="24"/>
        </w:rPr>
      </w:pPr>
      <w:r w:rsidRPr="3305FA43">
        <w:rPr>
          <w:rFonts w:ascii="Arial" w:eastAsia="Arial" w:hAnsi="Arial" w:cs="Arial"/>
          <w:color w:val="0F9ED5" w:themeColor="accent4"/>
          <w:sz w:val="24"/>
          <w:szCs w:val="24"/>
        </w:rPr>
        <w:t xml:space="preserve">Dyslexia is a complex learning difference that influences far more than a child’s reading ability, shaping their confidence, emotional </w:t>
      </w:r>
      <w:r w:rsidR="001F6EE3">
        <w:rPr>
          <w:rFonts w:ascii="Arial" w:eastAsia="Arial" w:hAnsi="Arial" w:cs="Arial"/>
          <w:color w:val="0F9ED5" w:themeColor="accent4"/>
          <w:sz w:val="24"/>
          <w:szCs w:val="24"/>
        </w:rPr>
        <w:t>well-being</w:t>
      </w:r>
      <w:r w:rsidRPr="3305FA43">
        <w:rPr>
          <w:rFonts w:ascii="Arial" w:eastAsia="Arial" w:hAnsi="Arial" w:cs="Arial"/>
          <w:color w:val="0F9ED5" w:themeColor="accent4"/>
          <w:sz w:val="24"/>
          <w:szCs w:val="24"/>
        </w:rPr>
        <w:t xml:space="preserve">, and overall experience of school. Although it has no connection to intelligence, it can create significant challenges when the right support is missing. Early identification and timely, evidence‑based intervention remain essential, helping children build on their strengths and preventing the frustration or self‑doubt that can develop when their needs go unrecognised. As research and policy continue to evolve, there is growing recognition that dyslexia spans the full range of abilities and requires personalised, structured teaching rather than outdated models of diagnosis. Formal assessment, skilled instruction, and consistent support at home and school all play a crucial role in enabling children to flourish. With increasing legislative focus on early screening and intervention, particularly in places like the United States, more learners are gaining access to the help they need at the right time. Ultimately, when children with dyslexia </w:t>
      </w:r>
      <w:r w:rsidR="001F6EE3">
        <w:rPr>
          <w:rFonts w:ascii="Arial" w:eastAsia="Arial" w:hAnsi="Arial" w:cs="Arial"/>
          <w:color w:val="0F9ED5" w:themeColor="accent4"/>
          <w:sz w:val="24"/>
          <w:szCs w:val="24"/>
        </w:rPr>
        <w:t>receive</w:t>
      </w:r>
      <w:r w:rsidRPr="3305FA43">
        <w:rPr>
          <w:rFonts w:ascii="Arial" w:eastAsia="Arial" w:hAnsi="Arial" w:cs="Arial"/>
          <w:color w:val="0F9ED5" w:themeColor="accent4"/>
          <w:sz w:val="24"/>
          <w:szCs w:val="24"/>
        </w:rPr>
        <w:t xml:space="preserve"> appropriate, compassionate, and targeted support, they are fully capable of thriving, academically, socially, and throughout their lives.</w:t>
      </w:r>
    </w:p>
    <w:sectPr w:rsidR="728CA1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24LvPiX" int2:invalidationBookmarkName="" int2:hashCode="eG43iB/HS4jQGk" int2:id="IYxgW0y6">
      <int2:state int2:value="Rejected" int2:type="style"/>
    </int2:bookmark>
    <int2:bookmark int2:bookmarkName="_Int_G7Zb32dZ" int2:invalidationBookmarkName="" int2:hashCode="6+fpJkIzOjx+Cj" int2:id="dZr0kf5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992E9"/>
    <w:multiLevelType w:val="hybridMultilevel"/>
    <w:tmpl w:val="FFFFFFFF"/>
    <w:lvl w:ilvl="0" w:tplc="C7E2BE56">
      <w:start w:val="1"/>
      <w:numFmt w:val="bullet"/>
      <w:lvlText w:val=""/>
      <w:lvlJc w:val="left"/>
      <w:pPr>
        <w:ind w:left="720" w:hanging="360"/>
      </w:pPr>
      <w:rPr>
        <w:rFonts w:ascii="Symbol" w:hAnsi="Symbol" w:hint="default"/>
      </w:rPr>
    </w:lvl>
    <w:lvl w:ilvl="1" w:tplc="6B44AC36">
      <w:start w:val="1"/>
      <w:numFmt w:val="bullet"/>
      <w:lvlText w:val="o"/>
      <w:lvlJc w:val="left"/>
      <w:pPr>
        <w:ind w:left="1440" w:hanging="360"/>
      </w:pPr>
      <w:rPr>
        <w:rFonts w:ascii="Courier New" w:hAnsi="Courier New" w:hint="default"/>
      </w:rPr>
    </w:lvl>
    <w:lvl w:ilvl="2" w:tplc="1D140C50">
      <w:start w:val="1"/>
      <w:numFmt w:val="bullet"/>
      <w:lvlText w:val=""/>
      <w:lvlJc w:val="left"/>
      <w:pPr>
        <w:ind w:left="2160" w:hanging="360"/>
      </w:pPr>
      <w:rPr>
        <w:rFonts w:ascii="Wingdings" w:hAnsi="Wingdings" w:hint="default"/>
      </w:rPr>
    </w:lvl>
    <w:lvl w:ilvl="3" w:tplc="A1862D02">
      <w:start w:val="1"/>
      <w:numFmt w:val="bullet"/>
      <w:lvlText w:val=""/>
      <w:lvlJc w:val="left"/>
      <w:pPr>
        <w:ind w:left="2880" w:hanging="360"/>
      </w:pPr>
      <w:rPr>
        <w:rFonts w:ascii="Symbol" w:hAnsi="Symbol" w:hint="default"/>
      </w:rPr>
    </w:lvl>
    <w:lvl w:ilvl="4" w:tplc="151C411E">
      <w:start w:val="1"/>
      <w:numFmt w:val="bullet"/>
      <w:lvlText w:val="o"/>
      <w:lvlJc w:val="left"/>
      <w:pPr>
        <w:ind w:left="3600" w:hanging="360"/>
      </w:pPr>
      <w:rPr>
        <w:rFonts w:ascii="Courier New" w:hAnsi="Courier New" w:hint="default"/>
      </w:rPr>
    </w:lvl>
    <w:lvl w:ilvl="5" w:tplc="80B64AA8">
      <w:start w:val="1"/>
      <w:numFmt w:val="bullet"/>
      <w:lvlText w:val=""/>
      <w:lvlJc w:val="left"/>
      <w:pPr>
        <w:ind w:left="4320" w:hanging="360"/>
      </w:pPr>
      <w:rPr>
        <w:rFonts w:ascii="Wingdings" w:hAnsi="Wingdings" w:hint="default"/>
      </w:rPr>
    </w:lvl>
    <w:lvl w:ilvl="6" w:tplc="9B3A9A86">
      <w:start w:val="1"/>
      <w:numFmt w:val="bullet"/>
      <w:lvlText w:val=""/>
      <w:lvlJc w:val="left"/>
      <w:pPr>
        <w:ind w:left="5040" w:hanging="360"/>
      </w:pPr>
      <w:rPr>
        <w:rFonts w:ascii="Symbol" w:hAnsi="Symbol" w:hint="default"/>
      </w:rPr>
    </w:lvl>
    <w:lvl w:ilvl="7" w:tplc="6DA6D420">
      <w:start w:val="1"/>
      <w:numFmt w:val="bullet"/>
      <w:lvlText w:val="o"/>
      <w:lvlJc w:val="left"/>
      <w:pPr>
        <w:ind w:left="5760" w:hanging="360"/>
      </w:pPr>
      <w:rPr>
        <w:rFonts w:ascii="Courier New" w:hAnsi="Courier New" w:hint="default"/>
      </w:rPr>
    </w:lvl>
    <w:lvl w:ilvl="8" w:tplc="60B8D04A">
      <w:start w:val="1"/>
      <w:numFmt w:val="bullet"/>
      <w:lvlText w:val=""/>
      <w:lvlJc w:val="left"/>
      <w:pPr>
        <w:ind w:left="6480" w:hanging="360"/>
      </w:pPr>
      <w:rPr>
        <w:rFonts w:ascii="Wingdings" w:hAnsi="Wingdings" w:hint="default"/>
      </w:rPr>
    </w:lvl>
  </w:abstractNum>
  <w:abstractNum w:abstractNumId="1" w15:restartNumberingAfterBreak="0">
    <w:nsid w:val="1EA37AD5"/>
    <w:multiLevelType w:val="multilevel"/>
    <w:tmpl w:val="0256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4763F"/>
    <w:multiLevelType w:val="hybridMultilevel"/>
    <w:tmpl w:val="59848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351646"/>
    <w:multiLevelType w:val="hybridMultilevel"/>
    <w:tmpl w:val="FFFFFFFF"/>
    <w:lvl w:ilvl="0" w:tplc="982A19A6">
      <w:start w:val="1"/>
      <w:numFmt w:val="bullet"/>
      <w:lvlText w:val=""/>
      <w:lvlJc w:val="left"/>
      <w:pPr>
        <w:ind w:left="720" w:hanging="360"/>
      </w:pPr>
      <w:rPr>
        <w:rFonts w:ascii="Symbol" w:hAnsi="Symbol" w:hint="default"/>
      </w:rPr>
    </w:lvl>
    <w:lvl w:ilvl="1" w:tplc="7BBC6AA8">
      <w:start w:val="1"/>
      <w:numFmt w:val="bullet"/>
      <w:lvlText w:val="o"/>
      <w:lvlJc w:val="left"/>
      <w:pPr>
        <w:ind w:left="1440" w:hanging="360"/>
      </w:pPr>
      <w:rPr>
        <w:rFonts w:ascii="Courier New" w:hAnsi="Courier New" w:hint="default"/>
      </w:rPr>
    </w:lvl>
    <w:lvl w:ilvl="2" w:tplc="223493F4">
      <w:start w:val="1"/>
      <w:numFmt w:val="bullet"/>
      <w:lvlText w:val=""/>
      <w:lvlJc w:val="left"/>
      <w:pPr>
        <w:ind w:left="2160" w:hanging="360"/>
      </w:pPr>
      <w:rPr>
        <w:rFonts w:ascii="Wingdings" w:hAnsi="Wingdings" w:hint="default"/>
      </w:rPr>
    </w:lvl>
    <w:lvl w:ilvl="3" w:tplc="6F08EECE">
      <w:start w:val="1"/>
      <w:numFmt w:val="bullet"/>
      <w:lvlText w:val=""/>
      <w:lvlJc w:val="left"/>
      <w:pPr>
        <w:ind w:left="2880" w:hanging="360"/>
      </w:pPr>
      <w:rPr>
        <w:rFonts w:ascii="Symbol" w:hAnsi="Symbol" w:hint="default"/>
      </w:rPr>
    </w:lvl>
    <w:lvl w:ilvl="4" w:tplc="0D863D9A">
      <w:start w:val="1"/>
      <w:numFmt w:val="bullet"/>
      <w:lvlText w:val="o"/>
      <w:lvlJc w:val="left"/>
      <w:pPr>
        <w:ind w:left="3600" w:hanging="360"/>
      </w:pPr>
      <w:rPr>
        <w:rFonts w:ascii="Courier New" w:hAnsi="Courier New" w:hint="default"/>
      </w:rPr>
    </w:lvl>
    <w:lvl w:ilvl="5" w:tplc="93BAB8FE">
      <w:start w:val="1"/>
      <w:numFmt w:val="bullet"/>
      <w:lvlText w:val=""/>
      <w:lvlJc w:val="left"/>
      <w:pPr>
        <w:ind w:left="4320" w:hanging="360"/>
      </w:pPr>
      <w:rPr>
        <w:rFonts w:ascii="Wingdings" w:hAnsi="Wingdings" w:hint="default"/>
      </w:rPr>
    </w:lvl>
    <w:lvl w:ilvl="6" w:tplc="6E58B49A">
      <w:start w:val="1"/>
      <w:numFmt w:val="bullet"/>
      <w:lvlText w:val=""/>
      <w:lvlJc w:val="left"/>
      <w:pPr>
        <w:ind w:left="5040" w:hanging="360"/>
      </w:pPr>
      <w:rPr>
        <w:rFonts w:ascii="Symbol" w:hAnsi="Symbol" w:hint="default"/>
      </w:rPr>
    </w:lvl>
    <w:lvl w:ilvl="7" w:tplc="E460B2EA">
      <w:start w:val="1"/>
      <w:numFmt w:val="bullet"/>
      <w:lvlText w:val="o"/>
      <w:lvlJc w:val="left"/>
      <w:pPr>
        <w:ind w:left="5760" w:hanging="360"/>
      </w:pPr>
      <w:rPr>
        <w:rFonts w:ascii="Courier New" w:hAnsi="Courier New" w:hint="default"/>
      </w:rPr>
    </w:lvl>
    <w:lvl w:ilvl="8" w:tplc="6B52ABE6">
      <w:start w:val="1"/>
      <w:numFmt w:val="bullet"/>
      <w:lvlText w:val=""/>
      <w:lvlJc w:val="left"/>
      <w:pPr>
        <w:ind w:left="6480" w:hanging="360"/>
      </w:pPr>
      <w:rPr>
        <w:rFonts w:ascii="Wingdings" w:hAnsi="Wingdings" w:hint="default"/>
      </w:rPr>
    </w:lvl>
  </w:abstractNum>
  <w:num w:numId="1" w16cid:durableId="1216312362">
    <w:abstractNumId w:val="0"/>
  </w:num>
  <w:num w:numId="2" w16cid:durableId="1221868237">
    <w:abstractNumId w:val="1"/>
  </w:num>
  <w:num w:numId="3" w16cid:durableId="1871212904">
    <w:abstractNumId w:val="2"/>
  </w:num>
  <w:num w:numId="4" w16cid:durableId="1951694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B3"/>
    <w:rsid w:val="000104C8"/>
    <w:rsid w:val="00020C29"/>
    <w:rsid w:val="00033DA5"/>
    <w:rsid w:val="0004455A"/>
    <w:rsid w:val="00047B7F"/>
    <w:rsid w:val="000659BD"/>
    <w:rsid w:val="000818FC"/>
    <w:rsid w:val="00084A17"/>
    <w:rsid w:val="0009474D"/>
    <w:rsid w:val="000D5E0E"/>
    <w:rsid w:val="000E0FEA"/>
    <w:rsid w:val="00102B29"/>
    <w:rsid w:val="0010510E"/>
    <w:rsid w:val="001245B3"/>
    <w:rsid w:val="00125CB8"/>
    <w:rsid w:val="00132F39"/>
    <w:rsid w:val="00196DC4"/>
    <w:rsid w:val="001B0003"/>
    <w:rsid w:val="001B6FEF"/>
    <w:rsid w:val="001D0D29"/>
    <w:rsid w:val="001E561D"/>
    <w:rsid w:val="001F5649"/>
    <w:rsid w:val="001F6170"/>
    <w:rsid w:val="001F6EE3"/>
    <w:rsid w:val="00200A63"/>
    <w:rsid w:val="00205229"/>
    <w:rsid w:val="002764BD"/>
    <w:rsid w:val="00290F3E"/>
    <w:rsid w:val="002B6A33"/>
    <w:rsid w:val="002C2501"/>
    <w:rsid w:val="002D0E18"/>
    <w:rsid w:val="00300366"/>
    <w:rsid w:val="00303AD3"/>
    <w:rsid w:val="00340C25"/>
    <w:rsid w:val="00357FB9"/>
    <w:rsid w:val="00361366"/>
    <w:rsid w:val="003C15EB"/>
    <w:rsid w:val="003D2169"/>
    <w:rsid w:val="004152D5"/>
    <w:rsid w:val="004213DB"/>
    <w:rsid w:val="00426899"/>
    <w:rsid w:val="00461E76"/>
    <w:rsid w:val="00462251"/>
    <w:rsid w:val="004652F9"/>
    <w:rsid w:val="00467C0B"/>
    <w:rsid w:val="00472A07"/>
    <w:rsid w:val="00486517"/>
    <w:rsid w:val="004B6404"/>
    <w:rsid w:val="004B6648"/>
    <w:rsid w:val="004C0D5A"/>
    <w:rsid w:val="004C68E6"/>
    <w:rsid w:val="004E59BB"/>
    <w:rsid w:val="004F5EF7"/>
    <w:rsid w:val="00544EDB"/>
    <w:rsid w:val="00566811"/>
    <w:rsid w:val="00583A47"/>
    <w:rsid w:val="0059096F"/>
    <w:rsid w:val="005A77EC"/>
    <w:rsid w:val="005B5344"/>
    <w:rsid w:val="005C3712"/>
    <w:rsid w:val="005F75A3"/>
    <w:rsid w:val="00615300"/>
    <w:rsid w:val="00642EA6"/>
    <w:rsid w:val="0066427B"/>
    <w:rsid w:val="006717FC"/>
    <w:rsid w:val="006A2A55"/>
    <w:rsid w:val="006C195C"/>
    <w:rsid w:val="006E4592"/>
    <w:rsid w:val="007021EB"/>
    <w:rsid w:val="00710D11"/>
    <w:rsid w:val="00715A2D"/>
    <w:rsid w:val="00715E96"/>
    <w:rsid w:val="007407B3"/>
    <w:rsid w:val="00741CBD"/>
    <w:rsid w:val="007473A9"/>
    <w:rsid w:val="00787D8E"/>
    <w:rsid w:val="00794583"/>
    <w:rsid w:val="007D2DBF"/>
    <w:rsid w:val="007E6089"/>
    <w:rsid w:val="007F124D"/>
    <w:rsid w:val="00812B59"/>
    <w:rsid w:val="00824F65"/>
    <w:rsid w:val="00834122"/>
    <w:rsid w:val="008373EB"/>
    <w:rsid w:val="00842035"/>
    <w:rsid w:val="00870A75"/>
    <w:rsid w:val="008A449A"/>
    <w:rsid w:val="008C2FC1"/>
    <w:rsid w:val="008C7E36"/>
    <w:rsid w:val="008D3147"/>
    <w:rsid w:val="008D3D90"/>
    <w:rsid w:val="008E0D4D"/>
    <w:rsid w:val="008F0F15"/>
    <w:rsid w:val="00906BE1"/>
    <w:rsid w:val="00915F9F"/>
    <w:rsid w:val="00941EA8"/>
    <w:rsid w:val="009546A6"/>
    <w:rsid w:val="00957102"/>
    <w:rsid w:val="00A048C5"/>
    <w:rsid w:val="00A21139"/>
    <w:rsid w:val="00A448E8"/>
    <w:rsid w:val="00A961AC"/>
    <w:rsid w:val="00AB2891"/>
    <w:rsid w:val="00AC5A6C"/>
    <w:rsid w:val="00AF19AE"/>
    <w:rsid w:val="00B06EC0"/>
    <w:rsid w:val="00B11164"/>
    <w:rsid w:val="00BA658F"/>
    <w:rsid w:val="00BB1C62"/>
    <w:rsid w:val="00BB4C44"/>
    <w:rsid w:val="00BD1944"/>
    <w:rsid w:val="00BD6903"/>
    <w:rsid w:val="00BD6904"/>
    <w:rsid w:val="00BE75BD"/>
    <w:rsid w:val="00BF6513"/>
    <w:rsid w:val="00C049E6"/>
    <w:rsid w:val="00C16595"/>
    <w:rsid w:val="00C34F32"/>
    <w:rsid w:val="00C57E0F"/>
    <w:rsid w:val="00C64A3D"/>
    <w:rsid w:val="00CE0726"/>
    <w:rsid w:val="00CE4ED6"/>
    <w:rsid w:val="00CF54F1"/>
    <w:rsid w:val="00D06E92"/>
    <w:rsid w:val="00D132B4"/>
    <w:rsid w:val="00D21A45"/>
    <w:rsid w:val="00D21BC4"/>
    <w:rsid w:val="00D26FF8"/>
    <w:rsid w:val="00D35694"/>
    <w:rsid w:val="00D376BC"/>
    <w:rsid w:val="00D951BC"/>
    <w:rsid w:val="00DA451B"/>
    <w:rsid w:val="00DC75A6"/>
    <w:rsid w:val="00DE5DD9"/>
    <w:rsid w:val="00DF5912"/>
    <w:rsid w:val="00DF7B4C"/>
    <w:rsid w:val="00E46696"/>
    <w:rsid w:val="00E51776"/>
    <w:rsid w:val="00E60FDB"/>
    <w:rsid w:val="00EA10CD"/>
    <w:rsid w:val="00EB2460"/>
    <w:rsid w:val="00EF21B3"/>
    <w:rsid w:val="00F34648"/>
    <w:rsid w:val="00F46CAA"/>
    <w:rsid w:val="00FB09D0"/>
    <w:rsid w:val="00FD1CDC"/>
    <w:rsid w:val="00FE2B78"/>
    <w:rsid w:val="012326B4"/>
    <w:rsid w:val="0125446F"/>
    <w:rsid w:val="0129CDBA"/>
    <w:rsid w:val="0179AA4E"/>
    <w:rsid w:val="01F51F06"/>
    <w:rsid w:val="02C5E2BE"/>
    <w:rsid w:val="03A88DC3"/>
    <w:rsid w:val="03B1CA5C"/>
    <w:rsid w:val="0419AC2E"/>
    <w:rsid w:val="044EC0FE"/>
    <w:rsid w:val="04D3C854"/>
    <w:rsid w:val="04E04C25"/>
    <w:rsid w:val="04F2AF97"/>
    <w:rsid w:val="05B98D81"/>
    <w:rsid w:val="05EC9865"/>
    <w:rsid w:val="068374D9"/>
    <w:rsid w:val="06CFF717"/>
    <w:rsid w:val="071D77B3"/>
    <w:rsid w:val="07A7DBF0"/>
    <w:rsid w:val="07D64280"/>
    <w:rsid w:val="083413D5"/>
    <w:rsid w:val="08D3EFB0"/>
    <w:rsid w:val="08E465BE"/>
    <w:rsid w:val="09D2AC37"/>
    <w:rsid w:val="0A42E72A"/>
    <w:rsid w:val="0B879E47"/>
    <w:rsid w:val="0B8EDB32"/>
    <w:rsid w:val="0C42D2AB"/>
    <w:rsid w:val="0CB63E01"/>
    <w:rsid w:val="0CDB9783"/>
    <w:rsid w:val="0E65B374"/>
    <w:rsid w:val="0EBEFC7B"/>
    <w:rsid w:val="0ED020B6"/>
    <w:rsid w:val="106A700A"/>
    <w:rsid w:val="110C6C7A"/>
    <w:rsid w:val="11421CA7"/>
    <w:rsid w:val="1174F776"/>
    <w:rsid w:val="12A0C90B"/>
    <w:rsid w:val="12E14736"/>
    <w:rsid w:val="13797665"/>
    <w:rsid w:val="14105E5F"/>
    <w:rsid w:val="14968436"/>
    <w:rsid w:val="15102164"/>
    <w:rsid w:val="153E7E79"/>
    <w:rsid w:val="162EF8DC"/>
    <w:rsid w:val="16CCDF31"/>
    <w:rsid w:val="171B305E"/>
    <w:rsid w:val="17360E10"/>
    <w:rsid w:val="179827D6"/>
    <w:rsid w:val="18C85F32"/>
    <w:rsid w:val="1917F82A"/>
    <w:rsid w:val="191DBBF1"/>
    <w:rsid w:val="19543A8B"/>
    <w:rsid w:val="19672051"/>
    <w:rsid w:val="1A01CC00"/>
    <w:rsid w:val="1AEAAA5C"/>
    <w:rsid w:val="1B18AF38"/>
    <w:rsid w:val="1B1E9ECF"/>
    <w:rsid w:val="1B86A608"/>
    <w:rsid w:val="1BBAF55B"/>
    <w:rsid w:val="1D55A110"/>
    <w:rsid w:val="1F01B1E7"/>
    <w:rsid w:val="1F0C73AE"/>
    <w:rsid w:val="1F4D8254"/>
    <w:rsid w:val="1F9F224C"/>
    <w:rsid w:val="208F5AFC"/>
    <w:rsid w:val="2161DCB7"/>
    <w:rsid w:val="226C406E"/>
    <w:rsid w:val="22FBBDA7"/>
    <w:rsid w:val="23EF0EF0"/>
    <w:rsid w:val="25284FE8"/>
    <w:rsid w:val="26E4AD30"/>
    <w:rsid w:val="2726A551"/>
    <w:rsid w:val="29023074"/>
    <w:rsid w:val="2AE8695B"/>
    <w:rsid w:val="2BA5307A"/>
    <w:rsid w:val="2C7D2383"/>
    <w:rsid w:val="2CA580C6"/>
    <w:rsid w:val="2CC98F91"/>
    <w:rsid w:val="2CEC4A0F"/>
    <w:rsid w:val="2DCC6C0F"/>
    <w:rsid w:val="2DD2FA3D"/>
    <w:rsid w:val="2DF1733A"/>
    <w:rsid w:val="2E81AA5F"/>
    <w:rsid w:val="2EE7CE4E"/>
    <w:rsid w:val="2F5D826E"/>
    <w:rsid w:val="2FDEDF82"/>
    <w:rsid w:val="30CDBC97"/>
    <w:rsid w:val="31D485AD"/>
    <w:rsid w:val="32B22B6A"/>
    <w:rsid w:val="3305FA43"/>
    <w:rsid w:val="34B5BEE6"/>
    <w:rsid w:val="35214651"/>
    <w:rsid w:val="35874B55"/>
    <w:rsid w:val="368C7C29"/>
    <w:rsid w:val="36F409A8"/>
    <w:rsid w:val="3850EA23"/>
    <w:rsid w:val="391D207E"/>
    <w:rsid w:val="3ADD5132"/>
    <w:rsid w:val="3AF4DBC8"/>
    <w:rsid w:val="3D1CBFDE"/>
    <w:rsid w:val="3D34790A"/>
    <w:rsid w:val="3D3CD4CB"/>
    <w:rsid w:val="3DCD2F5D"/>
    <w:rsid w:val="3E5B9187"/>
    <w:rsid w:val="3E94582E"/>
    <w:rsid w:val="3EF3925B"/>
    <w:rsid w:val="3F18C04E"/>
    <w:rsid w:val="3F607CFA"/>
    <w:rsid w:val="403F42A1"/>
    <w:rsid w:val="40887BBB"/>
    <w:rsid w:val="409F93AA"/>
    <w:rsid w:val="40A5F1F9"/>
    <w:rsid w:val="40F47B47"/>
    <w:rsid w:val="4136441B"/>
    <w:rsid w:val="4204C195"/>
    <w:rsid w:val="42AF5753"/>
    <w:rsid w:val="439DFE6F"/>
    <w:rsid w:val="43A7D303"/>
    <w:rsid w:val="43FFDC96"/>
    <w:rsid w:val="442B557A"/>
    <w:rsid w:val="444704CA"/>
    <w:rsid w:val="444C4B80"/>
    <w:rsid w:val="44684B1D"/>
    <w:rsid w:val="46530D27"/>
    <w:rsid w:val="467B7C22"/>
    <w:rsid w:val="4785A974"/>
    <w:rsid w:val="48DC23DB"/>
    <w:rsid w:val="48F92378"/>
    <w:rsid w:val="49312FFB"/>
    <w:rsid w:val="49DF7C80"/>
    <w:rsid w:val="4AE2FE7E"/>
    <w:rsid w:val="4B25B974"/>
    <w:rsid w:val="4B5944C8"/>
    <w:rsid w:val="4C2402E5"/>
    <w:rsid w:val="4D1934C2"/>
    <w:rsid w:val="509A8F00"/>
    <w:rsid w:val="50EA0165"/>
    <w:rsid w:val="51294367"/>
    <w:rsid w:val="51B00EBE"/>
    <w:rsid w:val="51E21396"/>
    <w:rsid w:val="520CBA56"/>
    <w:rsid w:val="524AABA2"/>
    <w:rsid w:val="526788BE"/>
    <w:rsid w:val="535DFAAB"/>
    <w:rsid w:val="539E3C23"/>
    <w:rsid w:val="540F2D09"/>
    <w:rsid w:val="553474AB"/>
    <w:rsid w:val="55B26A1A"/>
    <w:rsid w:val="57E2F483"/>
    <w:rsid w:val="587CD64D"/>
    <w:rsid w:val="5A407ACB"/>
    <w:rsid w:val="5AA6050B"/>
    <w:rsid w:val="5AAE73C9"/>
    <w:rsid w:val="5B071EE4"/>
    <w:rsid w:val="5B860074"/>
    <w:rsid w:val="5DA7EAB8"/>
    <w:rsid w:val="5E76286A"/>
    <w:rsid w:val="5FCC3245"/>
    <w:rsid w:val="6227BDF5"/>
    <w:rsid w:val="6382EC7A"/>
    <w:rsid w:val="6392B637"/>
    <w:rsid w:val="64941595"/>
    <w:rsid w:val="649F0D4B"/>
    <w:rsid w:val="64A52EC0"/>
    <w:rsid w:val="663911CE"/>
    <w:rsid w:val="67657BFA"/>
    <w:rsid w:val="69A23757"/>
    <w:rsid w:val="6AAA2AA3"/>
    <w:rsid w:val="6AC2527E"/>
    <w:rsid w:val="6AD1C0C2"/>
    <w:rsid w:val="6BC8BF45"/>
    <w:rsid w:val="6BF2B5BE"/>
    <w:rsid w:val="6C99E3E3"/>
    <w:rsid w:val="6CDB7A20"/>
    <w:rsid w:val="6CE03C06"/>
    <w:rsid w:val="6D712812"/>
    <w:rsid w:val="6DCFD3FE"/>
    <w:rsid w:val="6EAD580B"/>
    <w:rsid w:val="6F6E8952"/>
    <w:rsid w:val="707F7FBD"/>
    <w:rsid w:val="714FFC0F"/>
    <w:rsid w:val="728CA1A0"/>
    <w:rsid w:val="7313D39E"/>
    <w:rsid w:val="73932AA8"/>
    <w:rsid w:val="73A395D3"/>
    <w:rsid w:val="7604C29D"/>
    <w:rsid w:val="7614C181"/>
    <w:rsid w:val="77054740"/>
    <w:rsid w:val="784452B2"/>
    <w:rsid w:val="7865327C"/>
    <w:rsid w:val="79B16528"/>
    <w:rsid w:val="7B84F916"/>
    <w:rsid w:val="7C26697C"/>
    <w:rsid w:val="7CBDFE0F"/>
    <w:rsid w:val="7CC32E3A"/>
    <w:rsid w:val="7DC77AC6"/>
    <w:rsid w:val="7E727CD1"/>
    <w:rsid w:val="7E89CA91"/>
    <w:rsid w:val="7FBB571A"/>
    <w:rsid w:val="7FD0B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C02C"/>
  <w15:chartTrackingRefBased/>
  <w15:docId w15:val="{157076D9-4A72-44EC-A33D-8E1006FF3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5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5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5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5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5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5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5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5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5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5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5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5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5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5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5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5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5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5B3"/>
    <w:rPr>
      <w:rFonts w:eastAsiaTheme="majorEastAsia" w:cstheme="majorBidi"/>
      <w:color w:val="272727" w:themeColor="text1" w:themeTint="D8"/>
    </w:rPr>
  </w:style>
  <w:style w:type="paragraph" w:styleId="Title">
    <w:name w:val="Title"/>
    <w:basedOn w:val="Normal"/>
    <w:next w:val="Normal"/>
    <w:link w:val="TitleChar"/>
    <w:uiPriority w:val="10"/>
    <w:qFormat/>
    <w:rsid w:val="001245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5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5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5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5B3"/>
    <w:pPr>
      <w:spacing w:before="160"/>
      <w:jc w:val="center"/>
    </w:pPr>
    <w:rPr>
      <w:i/>
      <w:iCs/>
      <w:color w:val="404040" w:themeColor="text1" w:themeTint="BF"/>
    </w:rPr>
  </w:style>
  <w:style w:type="character" w:customStyle="1" w:styleId="QuoteChar">
    <w:name w:val="Quote Char"/>
    <w:basedOn w:val="DefaultParagraphFont"/>
    <w:link w:val="Quote"/>
    <w:uiPriority w:val="29"/>
    <w:rsid w:val="001245B3"/>
    <w:rPr>
      <w:i/>
      <w:iCs/>
      <w:color w:val="404040" w:themeColor="text1" w:themeTint="BF"/>
    </w:rPr>
  </w:style>
  <w:style w:type="paragraph" w:styleId="ListParagraph">
    <w:name w:val="List Paragraph"/>
    <w:basedOn w:val="Normal"/>
    <w:uiPriority w:val="34"/>
    <w:qFormat/>
    <w:rsid w:val="001245B3"/>
    <w:pPr>
      <w:ind w:left="720"/>
      <w:contextualSpacing/>
    </w:pPr>
  </w:style>
  <w:style w:type="character" w:styleId="IntenseEmphasis">
    <w:name w:val="Intense Emphasis"/>
    <w:basedOn w:val="DefaultParagraphFont"/>
    <w:uiPriority w:val="21"/>
    <w:qFormat/>
    <w:rsid w:val="001245B3"/>
    <w:rPr>
      <w:i/>
      <w:iCs/>
      <w:color w:val="0F4761" w:themeColor="accent1" w:themeShade="BF"/>
    </w:rPr>
  </w:style>
  <w:style w:type="paragraph" w:styleId="IntenseQuote">
    <w:name w:val="Intense Quote"/>
    <w:basedOn w:val="Normal"/>
    <w:next w:val="Normal"/>
    <w:link w:val="IntenseQuoteChar"/>
    <w:uiPriority w:val="30"/>
    <w:qFormat/>
    <w:rsid w:val="001245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5B3"/>
    <w:rPr>
      <w:i/>
      <w:iCs/>
      <w:color w:val="0F4761" w:themeColor="accent1" w:themeShade="BF"/>
    </w:rPr>
  </w:style>
  <w:style w:type="character" w:styleId="IntenseReference">
    <w:name w:val="Intense Reference"/>
    <w:basedOn w:val="DefaultParagraphFont"/>
    <w:uiPriority w:val="32"/>
    <w:qFormat/>
    <w:rsid w:val="001245B3"/>
    <w:rPr>
      <w:b/>
      <w:bCs/>
      <w:smallCaps/>
      <w:color w:val="0F4761" w:themeColor="accent1" w:themeShade="BF"/>
      <w:spacing w:val="5"/>
    </w:rPr>
  </w:style>
  <w:style w:type="character" w:styleId="Hyperlink">
    <w:name w:val="Hyperlink"/>
    <w:basedOn w:val="DefaultParagraphFont"/>
    <w:uiPriority w:val="99"/>
    <w:unhideWhenUsed/>
    <w:rsid w:val="3305FA4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1814</Words>
  <Characters>10342</Characters>
  <Application>Microsoft Office Word</Application>
  <DocSecurity>0</DocSecurity>
  <Lines>86</Lines>
  <Paragraphs>24</Paragraphs>
  <ScaleCrop>false</ScaleCrop>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2</cp:revision>
  <dcterms:created xsi:type="dcterms:W3CDTF">2026-01-12T20:45:00Z</dcterms:created>
  <dcterms:modified xsi:type="dcterms:W3CDTF">2026-01-12T20:45:00Z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acb9dd36-693c-453c-97bf-0b16fac10ac6</vt:lpwstr>
  </property>
</Properties>
</file>