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634BF9A" w14:paraId="5E5787A5" wp14:noSpellErr="1" wp14:textId="138138B5">
      <w:pPr>
        <w:rPr>
          <w:b w:val="1"/>
          <w:bCs w:val="1"/>
          <w:u w:val="single"/>
        </w:rPr>
      </w:pPr>
      <w:bookmarkStart w:name="_GoBack" w:id="0"/>
      <w:bookmarkEnd w:id="0"/>
      <w:r w:rsidRPr="5634BF9A" w:rsidR="5634BF9A">
        <w:rPr>
          <w:b w:val="1"/>
          <w:bCs w:val="1"/>
          <w:u w:val="single"/>
        </w:rPr>
        <w:t>Kayleigh Owens 1709302</w:t>
      </w:r>
    </w:p>
    <w:p w:rsidR="5634BF9A" w:rsidP="5634BF9A" w:rsidRDefault="5634BF9A" w14:noSpellErr="1" w14:paraId="430AF2D6" w14:textId="3237E731">
      <w:pPr>
        <w:pStyle w:val="Normal"/>
        <w:jc w:val="center"/>
        <w:rPr>
          <w:b w:val="1"/>
          <w:bCs w:val="1"/>
          <w:u w:val="single"/>
        </w:rPr>
      </w:pPr>
      <w:r w:rsidRPr="5634BF9A" w:rsidR="5634BF9A">
        <w:rPr>
          <w:b w:val="1"/>
          <w:bCs w:val="1"/>
          <w:u w:val="single"/>
        </w:rPr>
        <w:t>Reflective review.</w:t>
      </w:r>
    </w:p>
    <w:p w:rsidR="5634BF9A" w:rsidP="5634BF9A" w:rsidRDefault="5634BF9A" w14:paraId="65FC2D8A" w14:textId="14E318A2">
      <w:pPr>
        <w:pStyle w:val="Normal"/>
        <w:jc w:val="center"/>
        <w:rPr>
          <w:b w:val="1"/>
          <w:bCs w:val="1"/>
          <w:u w:val="single"/>
        </w:rPr>
      </w:pPr>
    </w:p>
    <w:p w:rsidR="5634BF9A" w:rsidP="5634BF9A" w:rsidRDefault="5634BF9A" w14:paraId="371636F0" w14:textId="485D2424">
      <w:pPr>
        <w:pStyle w:val="Normal"/>
        <w:jc w:val="left"/>
      </w:pPr>
      <w:r w:rsidRPr="5634BF9A" w:rsidR="5634BF9A">
        <w:rPr>
          <w:rFonts w:ascii="Calibri" w:hAnsi="Calibri" w:eastAsia="Calibri" w:cs="Calibri"/>
          <w:b w:val="0"/>
          <w:bCs w:val="0"/>
          <w:i w:val="0"/>
          <w:iCs w:val="0"/>
          <w:noProof w:val="0"/>
          <w:color w:val="000000" w:themeColor="text1" w:themeTint="FF" w:themeShade="FF"/>
          <w:sz w:val="21"/>
          <w:szCs w:val="21"/>
          <w:lang w:val="en-GB"/>
        </w:rPr>
        <w:t>Reflection is a process of reviewing, analysing and evaluating your work, it will help to determine how you could make improvements on your work.</w:t>
      </w:r>
    </w:p>
    <w:p w:rsidR="5634BF9A" w:rsidP="5634BF9A" w:rsidRDefault="5634BF9A" w14:paraId="47F740FF" w14:textId="13F1DF78">
      <w:pPr>
        <w:pStyle w:val="Heading3"/>
        <w:rPr>
          <w:rFonts w:ascii="Calibri" w:hAnsi="Calibri" w:eastAsia="Calibri" w:cs="Calibri"/>
          <w:b w:val="0"/>
          <w:bCs w:val="0"/>
          <w:i w:val="0"/>
          <w:iCs w:val="0"/>
          <w:noProof w:val="0"/>
          <w:color w:val="auto"/>
          <w:sz w:val="21"/>
          <w:szCs w:val="21"/>
          <w:lang w:val="en-GB"/>
        </w:rPr>
      </w:pPr>
      <w:r w:rsidRPr="5634BF9A" w:rsidR="5634BF9A">
        <w:rPr>
          <w:rFonts w:ascii="Calibri" w:hAnsi="Calibri" w:eastAsia="Calibri" w:cs="Calibri"/>
          <w:b w:val="0"/>
          <w:bCs w:val="0"/>
          <w:i w:val="0"/>
          <w:iCs w:val="0"/>
          <w:noProof w:val="0"/>
          <w:color w:val="222222"/>
          <w:sz w:val="21"/>
          <w:szCs w:val="21"/>
          <w:lang w:val="en-GB"/>
        </w:rPr>
        <w:t>“</w:t>
      </w:r>
      <w:r w:rsidRPr="5634BF9A" w:rsidR="5634BF9A">
        <w:rPr>
          <w:rFonts w:ascii="Calibri" w:hAnsi="Calibri" w:eastAsia="Calibri" w:cs="Calibri"/>
          <w:b w:val="0"/>
          <w:bCs w:val="0"/>
          <w:i w:val="0"/>
          <w:iCs w:val="0"/>
          <w:noProof w:val="0"/>
          <w:color w:val="222222"/>
          <w:sz w:val="21"/>
          <w:szCs w:val="21"/>
          <w:lang w:val="en-GB"/>
        </w:rPr>
        <w:t>Learning theoris</w:t>
      </w:r>
      <w:r w:rsidRPr="5634BF9A" w:rsidR="5634BF9A">
        <w:rPr>
          <w:rFonts w:ascii="Calibri" w:hAnsi="Calibri" w:eastAsia="Calibri" w:cs="Calibri"/>
          <w:b w:val="0"/>
          <w:bCs w:val="0"/>
          <w:i w:val="0"/>
          <w:iCs w:val="0"/>
          <w:noProof w:val="0"/>
          <w:color w:val="auto"/>
          <w:sz w:val="21"/>
          <w:szCs w:val="21"/>
          <w:lang w:val="en-GB"/>
        </w:rPr>
        <w:t xml:space="preserve">t </w:t>
      </w:r>
      <w:hyperlink r:id="Rb087f512de934f34">
        <w:r w:rsidRPr="5634BF9A" w:rsidR="5634BF9A">
          <w:rPr>
            <w:rStyle w:val="Hyperlink"/>
            <w:rFonts w:ascii="Calibri" w:hAnsi="Calibri" w:eastAsia="Calibri" w:cs="Calibri"/>
            <w:b w:val="0"/>
            <w:bCs w:val="0"/>
            <w:i w:val="0"/>
            <w:iCs w:val="0"/>
            <w:noProof w:val="0"/>
            <w:color w:val="auto"/>
            <w:sz w:val="21"/>
            <w:szCs w:val="21"/>
            <w:u w:val="none"/>
            <w:lang w:val="en-GB"/>
          </w:rPr>
          <w:t>David A. Kolb</w:t>
        </w:r>
      </w:hyperlink>
      <w:r w:rsidRPr="5634BF9A" w:rsidR="5634BF9A">
        <w:rPr>
          <w:rFonts w:ascii="Calibri" w:hAnsi="Calibri" w:eastAsia="Calibri" w:cs="Calibri"/>
          <w:b w:val="0"/>
          <w:bCs w:val="0"/>
          <w:i w:val="0"/>
          <w:iCs w:val="0"/>
          <w:noProof w:val="0"/>
          <w:color w:val="auto"/>
          <w:sz w:val="21"/>
          <w:szCs w:val="21"/>
          <w:lang w:val="en-GB"/>
        </w:rPr>
        <w:t xml:space="preserve"> was highly influenced by the earlier research conducted by </w:t>
      </w:r>
      <w:hyperlink r:id="Rc40a7bc3f7444ff1">
        <w:r w:rsidRPr="5634BF9A" w:rsidR="5634BF9A">
          <w:rPr>
            <w:rStyle w:val="Hyperlink"/>
            <w:rFonts w:ascii="Calibri" w:hAnsi="Calibri" w:eastAsia="Calibri" w:cs="Calibri"/>
            <w:b w:val="0"/>
            <w:bCs w:val="0"/>
            <w:i w:val="0"/>
            <w:iCs w:val="0"/>
            <w:noProof w:val="0"/>
            <w:color w:val="auto"/>
            <w:sz w:val="21"/>
            <w:szCs w:val="21"/>
            <w:u w:val="none"/>
            <w:lang w:val="en-GB"/>
          </w:rPr>
          <w:t>John Dewey</w:t>
        </w:r>
      </w:hyperlink>
      <w:r w:rsidRPr="5634BF9A" w:rsidR="5634BF9A">
        <w:rPr>
          <w:rFonts w:ascii="Calibri" w:hAnsi="Calibri" w:eastAsia="Calibri" w:cs="Calibri"/>
          <w:b w:val="0"/>
          <w:bCs w:val="0"/>
          <w:i w:val="0"/>
          <w:iCs w:val="0"/>
          <w:noProof w:val="0"/>
          <w:color w:val="auto"/>
          <w:sz w:val="21"/>
          <w:szCs w:val="21"/>
          <w:lang w:val="en-GB"/>
        </w:rPr>
        <w:t xml:space="preserve"> and </w:t>
      </w:r>
      <w:hyperlink r:id="Re97e2cbbaf6d4651">
        <w:r w:rsidRPr="5634BF9A" w:rsidR="5634BF9A">
          <w:rPr>
            <w:rStyle w:val="Hyperlink"/>
            <w:rFonts w:ascii="Calibri" w:hAnsi="Calibri" w:eastAsia="Calibri" w:cs="Calibri"/>
            <w:b w:val="0"/>
            <w:bCs w:val="0"/>
            <w:i w:val="0"/>
            <w:iCs w:val="0"/>
            <w:noProof w:val="0"/>
            <w:color w:val="auto"/>
            <w:sz w:val="21"/>
            <w:szCs w:val="21"/>
            <w:u w:val="none"/>
            <w:lang w:val="en-GB"/>
          </w:rPr>
          <w:t>Jean Piaget</w:t>
        </w:r>
      </w:hyperlink>
      <w:r w:rsidRPr="5634BF9A" w:rsidR="5634BF9A">
        <w:rPr>
          <w:rFonts w:ascii="Calibri" w:hAnsi="Calibri" w:eastAsia="Calibri" w:cs="Calibri"/>
          <w:b w:val="0"/>
          <w:bCs w:val="0"/>
          <w:i w:val="0"/>
          <w:iCs w:val="0"/>
          <w:noProof w:val="0"/>
          <w:color w:val="auto"/>
          <w:sz w:val="21"/>
          <w:szCs w:val="21"/>
          <w:u w:val="none"/>
          <w:lang w:val="en-GB"/>
        </w:rPr>
        <w:t xml:space="preserve">. Kolb's reflective model highlights the concept of </w:t>
      </w:r>
      <w:hyperlink r:id="R72deff49b4fb4b7d">
        <w:r w:rsidRPr="5634BF9A" w:rsidR="5634BF9A">
          <w:rPr>
            <w:rStyle w:val="Hyperlink"/>
            <w:rFonts w:ascii="Calibri" w:hAnsi="Calibri" w:eastAsia="Calibri" w:cs="Calibri"/>
            <w:b w:val="0"/>
            <w:bCs w:val="0"/>
            <w:i w:val="0"/>
            <w:iCs w:val="0"/>
            <w:noProof w:val="0"/>
            <w:color w:val="auto"/>
            <w:sz w:val="21"/>
            <w:szCs w:val="21"/>
            <w:u w:val="none"/>
            <w:lang w:val="en-GB"/>
          </w:rPr>
          <w:t>experiential</w:t>
        </w:r>
        <w:r w:rsidRPr="5634BF9A" w:rsidR="5634BF9A">
          <w:rPr>
            <w:rStyle w:val="Hyperlink"/>
            <w:rFonts w:ascii="Calibri" w:hAnsi="Calibri" w:eastAsia="Calibri" w:cs="Calibri"/>
            <w:b w:val="0"/>
            <w:bCs w:val="0"/>
            <w:i w:val="0"/>
            <w:iCs w:val="0"/>
            <w:noProof w:val="0"/>
            <w:color w:val="auto"/>
            <w:sz w:val="21"/>
            <w:szCs w:val="21"/>
            <w:lang w:val="en-GB"/>
          </w:rPr>
          <w:t xml:space="preserve"> </w:t>
        </w:r>
        <w:r w:rsidRPr="5634BF9A" w:rsidR="5634BF9A">
          <w:rPr>
            <w:rStyle w:val="Hyperlink"/>
            <w:rFonts w:ascii="Calibri" w:hAnsi="Calibri" w:eastAsia="Calibri" w:cs="Calibri"/>
            <w:b w:val="0"/>
            <w:bCs w:val="0"/>
            <w:i w:val="0"/>
            <w:iCs w:val="0"/>
            <w:noProof w:val="0"/>
            <w:color w:val="auto"/>
            <w:sz w:val="21"/>
            <w:szCs w:val="21"/>
            <w:u w:val="none"/>
            <w:lang w:val="en-GB"/>
          </w:rPr>
          <w:t>learning</w:t>
        </w:r>
      </w:hyperlink>
      <w:r w:rsidRPr="5634BF9A" w:rsidR="5634BF9A">
        <w:rPr>
          <w:rFonts w:ascii="Calibri" w:hAnsi="Calibri" w:eastAsia="Calibri" w:cs="Calibri"/>
          <w:b w:val="0"/>
          <w:bCs w:val="0"/>
          <w:i w:val="0"/>
          <w:iCs w:val="0"/>
          <w:noProof w:val="0"/>
          <w:color w:val="auto"/>
          <w:sz w:val="21"/>
          <w:szCs w:val="21"/>
          <w:lang w:val="en-GB"/>
        </w:rPr>
        <w:t xml:space="preserve"> and is </w:t>
      </w:r>
      <w:proofErr w:type="spellStart"/>
      <w:r w:rsidRPr="5634BF9A" w:rsidR="5634BF9A">
        <w:rPr>
          <w:rFonts w:ascii="Calibri" w:hAnsi="Calibri" w:eastAsia="Calibri" w:cs="Calibri"/>
          <w:b w:val="0"/>
          <w:bCs w:val="0"/>
          <w:i w:val="0"/>
          <w:iCs w:val="0"/>
          <w:noProof w:val="0"/>
          <w:color w:val="auto"/>
          <w:sz w:val="21"/>
          <w:szCs w:val="21"/>
          <w:lang w:val="en-GB"/>
        </w:rPr>
        <w:t>centered</w:t>
      </w:r>
      <w:proofErr w:type="spellEnd"/>
      <w:r w:rsidRPr="5634BF9A" w:rsidR="5634BF9A">
        <w:rPr>
          <w:rFonts w:ascii="Calibri" w:hAnsi="Calibri" w:eastAsia="Calibri" w:cs="Calibri"/>
          <w:b w:val="0"/>
          <w:bCs w:val="0"/>
          <w:i w:val="0"/>
          <w:iCs w:val="0"/>
          <w:noProof w:val="0"/>
          <w:color w:val="auto"/>
          <w:sz w:val="21"/>
          <w:szCs w:val="21"/>
          <w:lang w:val="en-GB"/>
        </w:rPr>
        <w:t xml:space="preserve"> on the transformation of information into knowledge. This takes place after a situation has occurred, and entails a practitioner reflecting on the experience, gaining a general understanding of the concepts encountered during the experience</w:t>
      </w:r>
      <w:r w:rsidRPr="5634BF9A" w:rsidR="5634BF9A">
        <w:rPr>
          <w:rFonts w:ascii="Calibri" w:hAnsi="Calibri" w:eastAsia="Calibri" w:cs="Calibri"/>
          <w:b w:val="0"/>
          <w:bCs w:val="0"/>
          <w:i w:val="0"/>
          <w:iCs w:val="0"/>
          <w:noProof w:val="0"/>
          <w:color w:val="auto"/>
          <w:sz w:val="21"/>
          <w:szCs w:val="21"/>
          <w:lang w:val="en-GB"/>
        </w:rPr>
        <w:t>”.</w:t>
      </w:r>
    </w:p>
    <w:p w:rsidR="5634BF9A" w:rsidP="5634BF9A" w:rsidRDefault="5634BF9A" w14:paraId="52B2017B" w14:textId="7D2E802D">
      <w:pPr>
        <w:pStyle w:val="Normal"/>
        <w:rPr>
          <w:noProof w:val="0"/>
          <w:lang w:val="en-GB"/>
        </w:rPr>
      </w:pPr>
      <w:r w:rsidRPr="5634BF9A" w:rsidR="5634BF9A">
        <w:rPr>
          <w:noProof w:val="0"/>
          <w:lang w:val="en-GB"/>
        </w:rPr>
        <w:t>(</w:t>
      </w:r>
      <w:r w:rsidRPr="5634BF9A" w:rsidR="5634BF9A">
        <w:rPr>
          <w:rFonts w:ascii="Calibri" w:hAnsi="Calibri" w:eastAsia="Calibri" w:cs="Calibri"/>
          <w:noProof w:val="0"/>
          <w:sz w:val="22"/>
          <w:szCs w:val="22"/>
          <w:lang w:val="en-GB"/>
        </w:rPr>
        <w:t>www.wikipedia.org).</w:t>
      </w:r>
    </w:p>
    <w:p w:rsidR="5634BF9A" w:rsidP="5634BF9A" w:rsidRDefault="5634BF9A" w14:paraId="183495DE" w14:textId="3199AE2D">
      <w:pPr>
        <w:pStyle w:val="Normal"/>
        <w:rPr>
          <w:noProof w:val="0"/>
          <w:lang w:val="en-GB"/>
        </w:rPr>
      </w:pPr>
      <w:r w:rsidRPr="5634BF9A" w:rsidR="5634BF9A">
        <w:rPr>
          <w:noProof w:val="0"/>
          <w:lang w:val="en-GB"/>
        </w:rPr>
        <w:t>Monika, Rabia, Angela and myself worked in a group to produce a poster on glass system limited, I feel we didn’t work well as a team to produce the final poster.</w:t>
      </w:r>
    </w:p>
    <w:p w:rsidR="5634BF9A" w:rsidP="5634BF9A" w:rsidRDefault="5634BF9A" w14:paraId="710B8FB5" w14:textId="140C3C19">
      <w:pPr>
        <w:pStyle w:val="Normal"/>
        <w:rPr>
          <w:rFonts w:ascii="Calibri" w:hAnsi="Calibri" w:eastAsia="Calibri" w:cs="Calibri"/>
          <w:noProof w:val="0"/>
          <w:sz w:val="22"/>
          <w:szCs w:val="22"/>
          <w:lang w:val="en-GB"/>
        </w:rPr>
      </w:pPr>
      <w:r w:rsidRPr="5634BF9A" w:rsidR="5634BF9A">
        <w:rPr>
          <w:noProof w:val="0"/>
          <w:lang w:val="en-GB"/>
        </w:rPr>
        <w:t xml:space="preserve"> “</w:t>
      </w:r>
      <w:r w:rsidRPr="5634BF9A" w:rsidR="5634BF9A">
        <w:rPr>
          <w:rFonts w:ascii="Calibri" w:hAnsi="Calibri" w:eastAsia="Calibri" w:cs="Calibri"/>
          <w:b w:val="0"/>
          <w:bCs w:val="0"/>
          <w:i w:val="0"/>
          <w:iCs w:val="0"/>
          <w:noProof w:val="0"/>
          <w:color w:val="333333"/>
          <w:sz w:val="22"/>
          <w:szCs w:val="22"/>
          <w:lang w:val="en-GB"/>
        </w:rPr>
        <w:t>Team effort increases output by having quick feedback and multiple sets of skills come into play to support your work. You can do the stages of designing, planning, and implementation much more efficiently when a team is functioning well”. (</w:t>
      </w:r>
      <w:hyperlink r:id="Rf2dbb398e9d44aee">
        <w:r w:rsidRPr="5634BF9A" w:rsidR="5634BF9A">
          <w:rPr>
            <w:rStyle w:val="Hyperlink"/>
            <w:rFonts w:ascii="Calibri" w:hAnsi="Calibri" w:eastAsia="Calibri" w:cs="Calibri"/>
            <w:noProof w:val="0"/>
            <w:sz w:val="22"/>
            <w:szCs w:val="22"/>
            <w:lang w:val="en-GB"/>
          </w:rPr>
          <w:t>www.potential.com</w:t>
        </w:r>
      </w:hyperlink>
      <w:r w:rsidRPr="5634BF9A" w:rsidR="5634BF9A">
        <w:rPr>
          <w:rFonts w:ascii="Calibri" w:hAnsi="Calibri" w:eastAsia="Calibri" w:cs="Calibri"/>
          <w:noProof w:val="0"/>
          <w:sz w:val="22"/>
          <w:szCs w:val="22"/>
          <w:lang w:val="en-GB"/>
        </w:rPr>
        <w:t>).</w:t>
      </w:r>
    </w:p>
    <w:p w:rsidR="5634BF9A" w:rsidP="5634BF9A" w:rsidRDefault="5634BF9A" w14:noSpellErr="1" w14:paraId="56562AEB" w14:textId="2AF8FF68">
      <w:pPr>
        <w:pStyle w:val="Normal"/>
        <w:rPr>
          <w:rFonts w:ascii="Calibri" w:hAnsi="Calibri" w:eastAsia="Calibri" w:cs="Calibri"/>
          <w:noProof w:val="0"/>
          <w:sz w:val="22"/>
          <w:szCs w:val="22"/>
          <w:lang w:val="en-GB"/>
        </w:rPr>
      </w:pPr>
      <w:r w:rsidRPr="5634BF9A" w:rsidR="5634BF9A">
        <w:rPr>
          <w:rFonts w:ascii="Calibri" w:hAnsi="Calibri" w:eastAsia="Calibri" w:cs="Calibri"/>
          <w:noProof w:val="0"/>
          <w:sz w:val="22"/>
          <w:szCs w:val="22"/>
          <w:lang w:val="en-GB"/>
        </w:rPr>
        <w:t>A decision was made by one team member on the organisation, we didn’t brainstorm or collaborate ideas. I feel it wasn’t a team effort we needed to arrange a meeting to gather different ideas I feel as a group we need to improve on our interpersonal skills.</w:t>
      </w:r>
    </w:p>
    <w:p w:rsidR="5634BF9A" w:rsidP="5634BF9A" w:rsidRDefault="5634BF9A" w14:noSpellErr="1" w14:paraId="35A4B97A" w14:textId="2E36FF92">
      <w:pPr>
        <w:pStyle w:val="Normal"/>
        <w:jc w:val="left"/>
        <w:rPr>
          <w:rFonts w:ascii="Calibri" w:hAnsi="Calibri" w:eastAsia="Calibri" w:cs="Calibri"/>
          <w:b w:val="0"/>
          <w:bCs w:val="0"/>
          <w:i w:val="0"/>
          <w:iCs w:val="0"/>
          <w:noProof w:val="0"/>
          <w:color w:val="5E5E5E"/>
          <w:sz w:val="22"/>
          <w:szCs w:val="22"/>
          <w:lang w:val="en-GB"/>
        </w:rPr>
      </w:pPr>
      <w:r w:rsidRPr="5634BF9A" w:rsidR="5634BF9A">
        <w:rPr>
          <w:rFonts w:ascii="Calibri" w:hAnsi="Calibri" w:eastAsia="Calibri" w:cs="Calibri"/>
          <w:noProof w:val="0"/>
          <w:sz w:val="22"/>
          <w:szCs w:val="22"/>
          <w:lang w:val="en-GB"/>
        </w:rPr>
        <w:t>“Interpersonal skills are abilities that can transmute and transpose across every spectrum of our lives. There isn’t a single facet of our experience that these skills won’t be of use!</w:t>
      </w:r>
      <w:r w:rsidRPr="5634BF9A" w:rsidR="5634BF9A">
        <w:rPr>
          <w:rFonts w:ascii="Calibri" w:hAnsi="Calibri" w:eastAsia="Calibri" w:cs="Calibri"/>
          <w:b w:val="0"/>
          <w:bCs w:val="0"/>
          <w:i w:val="0"/>
          <w:iCs w:val="0"/>
          <w:noProof w:val="0"/>
          <w:color w:val="5E5E5E"/>
          <w:sz w:val="22"/>
          <w:szCs w:val="22"/>
          <w:lang w:val="en-GB"/>
        </w:rPr>
        <w:t>”. (</w:t>
      </w:r>
      <w:r w:rsidRPr="5634BF9A" w:rsidR="5634BF9A">
        <w:rPr>
          <w:rFonts w:ascii="Calibri" w:hAnsi="Calibri" w:eastAsia="Calibri" w:cs="Calibri"/>
          <w:noProof w:val="0"/>
          <w:sz w:val="22"/>
          <w:szCs w:val="22"/>
          <w:lang w:val="en-GB"/>
        </w:rPr>
        <w:t>mindvalley.com).</w:t>
      </w:r>
    </w:p>
    <w:p w:rsidR="5634BF9A" w:rsidP="5634BF9A" w:rsidRDefault="5634BF9A" w14:paraId="6FE5CAA1" w14:textId="1D16C57A">
      <w:pPr>
        <w:pStyle w:val="Normal"/>
        <w:jc w:val="left"/>
        <w:rPr>
          <w:rFonts w:ascii="Calibri" w:hAnsi="Calibri" w:eastAsia="Calibri" w:cs="Calibri"/>
          <w:noProof w:val="0"/>
          <w:sz w:val="22"/>
          <w:szCs w:val="22"/>
          <w:lang w:val="en-GB"/>
        </w:rPr>
      </w:pPr>
      <w:r w:rsidRPr="5634BF9A" w:rsidR="5634BF9A">
        <w:rPr>
          <w:rFonts w:ascii="Calibri" w:hAnsi="Calibri" w:eastAsia="Calibri" w:cs="Calibri"/>
          <w:noProof w:val="0"/>
          <w:sz w:val="22"/>
          <w:szCs w:val="22"/>
          <w:lang w:val="en-GB"/>
        </w:rPr>
        <w:t>With my part in the poster I feel I didn’t fully understand what was asked of us, I was under the impression we were to design a poster display it and would be asked questions on the parts we done. I took quotes from the company direct website and other website’s and I was going to elaborate on these pointers when I was asked questions. To my surprise no questions were asked, it was a presentation I feel my work then didn’t make sense. This caught me off guard and made me feel really out of my comfort zone. I feel there was lack of communication on my part.</w:t>
      </w:r>
    </w:p>
    <w:p w:rsidR="5634BF9A" w:rsidP="5634BF9A" w:rsidRDefault="5634BF9A" w14:paraId="22A956A7" w14:textId="3FB5413F">
      <w:pPr>
        <w:pStyle w:val="Normal"/>
        <w:jc w:val="left"/>
        <w:rPr>
          <w:rFonts w:ascii="Calibri" w:hAnsi="Calibri" w:eastAsia="Calibri" w:cs="Calibri"/>
          <w:b w:val="0"/>
          <w:bCs w:val="0"/>
          <w:i w:val="0"/>
          <w:iCs w:val="0"/>
          <w:noProof w:val="0"/>
          <w:color w:val="333333"/>
          <w:sz w:val="21"/>
          <w:szCs w:val="21"/>
          <w:lang w:val="en-GB"/>
        </w:rPr>
      </w:pPr>
      <w:r w:rsidRPr="5634BF9A" w:rsidR="5634BF9A">
        <w:rPr>
          <w:rFonts w:ascii="Calibri" w:hAnsi="Calibri" w:eastAsia="Calibri" w:cs="Calibri"/>
          <w:noProof w:val="0"/>
          <w:sz w:val="22"/>
          <w:szCs w:val="22"/>
          <w:lang w:val="en-GB"/>
        </w:rPr>
        <w:t>“</w:t>
      </w:r>
      <w:r w:rsidRPr="5634BF9A" w:rsidR="5634BF9A">
        <w:rPr>
          <w:rFonts w:ascii="Calibri" w:hAnsi="Calibri" w:eastAsia="Calibri" w:cs="Calibri"/>
          <w:b w:val="0"/>
          <w:bCs w:val="0"/>
          <w:i w:val="0"/>
          <w:iCs w:val="0"/>
          <w:noProof w:val="0"/>
          <w:color w:val="auto"/>
          <w:sz w:val="21"/>
          <w:szCs w:val="21"/>
          <w:lang w:val="en-GB"/>
        </w:rPr>
        <w:t xml:space="preserve">Collaboration is a key part of the success of any organization, executed through a clearly defined vision and mission and based on transparency and constant communication”. (Dinesh </w:t>
      </w:r>
      <w:proofErr w:type="spellStart"/>
      <w:r w:rsidRPr="5634BF9A" w:rsidR="5634BF9A">
        <w:rPr>
          <w:rFonts w:ascii="Calibri" w:hAnsi="Calibri" w:eastAsia="Calibri" w:cs="Calibri"/>
          <w:b w:val="0"/>
          <w:bCs w:val="0"/>
          <w:i w:val="0"/>
          <w:iCs w:val="0"/>
          <w:noProof w:val="0"/>
          <w:color w:val="auto"/>
          <w:sz w:val="21"/>
          <w:szCs w:val="21"/>
          <w:lang w:val="en-GB"/>
        </w:rPr>
        <w:t>Paliwal</w:t>
      </w:r>
      <w:proofErr w:type="spellEnd"/>
      <w:r w:rsidRPr="5634BF9A" w:rsidR="5634BF9A">
        <w:rPr>
          <w:rFonts w:ascii="Calibri" w:hAnsi="Calibri" w:eastAsia="Calibri" w:cs="Calibri"/>
          <w:b w:val="0"/>
          <w:bCs w:val="0"/>
          <w:i w:val="0"/>
          <w:iCs w:val="0"/>
          <w:noProof w:val="0"/>
          <w:color w:val="auto"/>
          <w:sz w:val="21"/>
          <w:szCs w:val="21"/>
          <w:lang w:val="en-GB"/>
        </w:rPr>
        <w:t>).</w:t>
      </w:r>
      <w:r>
        <w:br/>
      </w:r>
    </w:p>
    <w:p w:rsidR="5634BF9A" w:rsidP="5634BF9A" w:rsidRDefault="5634BF9A" w14:noSpellErr="1" w14:paraId="75EFF36C" w14:textId="43C826AA">
      <w:pPr>
        <w:pStyle w:val="Normal"/>
        <w:jc w:val="left"/>
        <w:rPr>
          <w:rFonts w:ascii="Calibri" w:hAnsi="Calibri" w:eastAsia="Calibri" w:cs="Calibri"/>
          <w:noProof w:val="0"/>
          <w:sz w:val="22"/>
          <w:szCs w:val="22"/>
          <w:lang w:val="en-GB"/>
        </w:rPr>
      </w:pPr>
      <w:r w:rsidRPr="5634BF9A" w:rsidR="5634BF9A">
        <w:rPr>
          <w:rFonts w:ascii="Calibri" w:hAnsi="Calibri" w:eastAsia="Calibri" w:cs="Calibri"/>
          <w:noProof w:val="0"/>
          <w:sz w:val="22"/>
          <w:szCs w:val="22"/>
          <w:lang w:val="en-GB"/>
        </w:rPr>
        <w:t xml:space="preserve">Our poster was of a poor quality, if I was looking at </w:t>
      </w:r>
      <w:proofErr w:type="gramStart"/>
      <w:r w:rsidRPr="5634BF9A" w:rsidR="5634BF9A">
        <w:rPr>
          <w:rFonts w:ascii="Calibri" w:hAnsi="Calibri" w:eastAsia="Calibri" w:cs="Calibri"/>
          <w:noProof w:val="0"/>
          <w:sz w:val="22"/>
          <w:szCs w:val="22"/>
          <w:lang w:val="en-GB"/>
        </w:rPr>
        <w:t>posters</w:t>
      </w:r>
      <w:proofErr w:type="gramEnd"/>
      <w:r w:rsidRPr="5634BF9A" w:rsidR="5634BF9A">
        <w:rPr>
          <w:rFonts w:ascii="Calibri" w:hAnsi="Calibri" w:eastAsia="Calibri" w:cs="Calibri"/>
          <w:noProof w:val="0"/>
          <w:sz w:val="22"/>
          <w:szCs w:val="22"/>
          <w:lang w:val="en-GB"/>
        </w:rPr>
        <w:t xml:space="preserve"> I wouldn’t want to read it, nothing stood out it lacked in colour, </w:t>
      </w:r>
      <w:proofErr w:type="gramStart"/>
      <w:r w:rsidRPr="5634BF9A" w:rsidR="5634BF9A">
        <w:rPr>
          <w:rFonts w:ascii="Calibri" w:hAnsi="Calibri" w:eastAsia="Calibri" w:cs="Calibri"/>
          <w:noProof w:val="0"/>
          <w:sz w:val="22"/>
          <w:szCs w:val="22"/>
          <w:lang w:val="en-GB"/>
        </w:rPr>
        <w:t>their</w:t>
      </w:r>
      <w:proofErr w:type="gramEnd"/>
      <w:r w:rsidRPr="5634BF9A" w:rsidR="5634BF9A">
        <w:rPr>
          <w:rFonts w:ascii="Calibri" w:hAnsi="Calibri" w:eastAsia="Calibri" w:cs="Calibri"/>
          <w:noProof w:val="0"/>
          <w:sz w:val="22"/>
          <w:szCs w:val="22"/>
          <w:lang w:val="en-GB"/>
        </w:rPr>
        <w:t xml:space="preserve"> were no bold heading’s that jumped out at you explaining what the poster was about. We needed to be more creative as a team.</w:t>
      </w:r>
    </w:p>
    <w:p w:rsidR="5634BF9A" w:rsidP="5634BF9A" w:rsidRDefault="5634BF9A" w14:paraId="079FA6AA" w14:textId="08FB56FD">
      <w:pPr>
        <w:pStyle w:val="Normal"/>
        <w:jc w:val="left"/>
        <w:rPr>
          <w:rFonts w:ascii="Calibri" w:hAnsi="Calibri" w:eastAsia="Calibri" w:cs="Calibri"/>
          <w:noProof w:val="0"/>
          <w:sz w:val="22"/>
          <w:szCs w:val="22"/>
          <w:lang w:val="en-GB"/>
        </w:rPr>
      </w:pPr>
      <w:r w:rsidRPr="5634BF9A" w:rsidR="5634BF9A">
        <w:rPr>
          <w:rFonts w:ascii="Calibri" w:hAnsi="Calibri" w:eastAsia="Calibri" w:cs="Calibri"/>
          <w:noProof w:val="0"/>
          <w:sz w:val="22"/>
          <w:szCs w:val="22"/>
          <w:lang w:val="en-GB"/>
        </w:rPr>
        <w:t>The poster explained the organisation's values and beliefs well, there were two weaknesses I picked up on after watching other groups presentations.</w:t>
      </w:r>
    </w:p>
    <w:p w:rsidR="5634BF9A" w:rsidP="5634BF9A" w:rsidRDefault="5634BF9A" w14:paraId="6BE90300" w14:textId="096B726F">
      <w:pPr>
        <w:pStyle w:val="ListParagraph"/>
        <w:numPr>
          <w:ilvl w:val="0"/>
          <w:numId w:val="2"/>
        </w:numPr>
        <w:jc w:val="left"/>
        <w:rPr>
          <w:noProof w:val="0"/>
          <w:sz w:val="22"/>
          <w:szCs w:val="22"/>
          <w:lang w:val="en-GB"/>
        </w:rPr>
      </w:pPr>
      <w:r w:rsidRPr="5634BF9A" w:rsidR="5634BF9A">
        <w:rPr>
          <w:rFonts w:ascii="Calibri" w:hAnsi="Calibri" w:eastAsia="Calibri" w:cs="Calibri"/>
          <w:noProof w:val="0"/>
          <w:sz w:val="22"/>
          <w:szCs w:val="22"/>
          <w:lang w:val="en-GB"/>
        </w:rPr>
        <w:t>We didn’t critically evaluate the RED model to our organisation, which the other groups done.</w:t>
      </w:r>
    </w:p>
    <w:p w:rsidR="5634BF9A" w:rsidP="5634BF9A" w:rsidRDefault="5634BF9A" w14:paraId="4FEBF04B" w14:textId="201EA8BE">
      <w:pPr>
        <w:pStyle w:val="ListParagraph"/>
        <w:numPr>
          <w:ilvl w:val="0"/>
          <w:numId w:val="2"/>
        </w:numPr>
        <w:jc w:val="left"/>
        <w:rPr>
          <w:noProof w:val="0"/>
          <w:sz w:val="22"/>
          <w:szCs w:val="22"/>
          <w:lang w:val="en-GB"/>
        </w:rPr>
      </w:pPr>
      <w:r w:rsidRPr="5634BF9A" w:rsidR="5634BF9A">
        <w:rPr>
          <w:rFonts w:ascii="Calibri" w:hAnsi="Calibri" w:eastAsia="Calibri" w:cs="Calibri"/>
          <w:noProof w:val="0"/>
          <w:sz w:val="22"/>
          <w:szCs w:val="22"/>
          <w:lang w:val="en-GB"/>
        </w:rPr>
        <w:t>We didn’t compare our organisation to any other organisation, some groups used up to four different organisations.</w:t>
      </w:r>
    </w:p>
    <w:p w:rsidR="5634BF9A" w:rsidP="5634BF9A" w:rsidRDefault="5634BF9A" w14:noSpellErr="1" w14:paraId="2F9B7AB4" w14:textId="39E67038">
      <w:pPr>
        <w:pStyle w:val="Normal"/>
        <w:jc w:val="left"/>
        <w:rPr>
          <w:rFonts w:ascii="Calibri" w:hAnsi="Calibri" w:eastAsia="Calibri" w:cs="Calibri" w:asciiTheme="minorAscii" w:hAnsiTheme="minorAscii" w:eastAsiaTheme="minorAscii" w:cstheme="minorAscii"/>
          <w:b w:val="0"/>
          <w:bCs w:val="0"/>
          <w:i w:val="0"/>
          <w:iCs w:val="0"/>
          <w:noProof w:val="0"/>
          <w:color w:val="231F20"/>
          <w:sz w:val="22"/>
          <w:szCs w:val="22"/>
          <w:lang w:val="en-GB"/>
        </w:rPr>
      </w:pPr>
      <w:r w:rsidRPr="5634BF9A" w:rsidR="5634BF9A">
        <w:rPr>
          <w:rFonts w:ascii="Calibri" w:hAnsi="Calibri" w:eastAsia="Calibri" w:cs="Calibri"/>
          <w:noProof w:val="0"/>
          <w:sz w:val="22"/>
          <w:szCs w:val="22"/>
          <w:lang w:val="en-GB"/>
        </w:rPr>
        <w:t>“</w:t>
      </w:r>
      <w:r w:rsidRPr="5634BF9A" w:rsidR="5634BF9A">
        <w:rPr>
          <w:rFonts w:ascii="Calibri" w:hAnsi="Calibri" w:eastAsia="Calibri" w:cs="Calibri" w:asciiTheme="minorAscii" w:hAnsiTheme="minorAscii" w:eastAsiaTheme="minorAscii" w:cstheme="minorAscii"/>
          <w:b w:val="0"/>
          <w:bCs w:val="0"/>
          <w:i w:val="0"/>
          <w:iCs w:val="0"/>
          <w:noProof w:val="0"/>
          <w:color w:val="231F20"/>
          <w:sz w:val="22"/>
          <w:szCs w:val="22"/>
          <w:lang w:val="en-GB"/>
        </w:rPr>
        <w:t>There is a clear connection between a leader’s critical thinking capability and their ability to achieve higher-level performance and realize their potential. Combined with the fact that, as we all know, business is increasingly more complex, critical thinking skills are perhaps the most pivotal leadership element for leaders, future leaders, and organizations as a whole”.</w:t>
      </w:r>
    </w:p>
    <w:p w:rsidR="5634BF9A" w:rsidP="5634BF9A" w:rsidRDefault="5634BF9A" w14:paraId="4E7A4134" w14:textId="68906A3E">
      <w:pPr>
        <w:pStyle w:val="Normal"/>
        <w:jc w:val="left"/>
        <w:rPr>
          <w:rFonts w:ascii="Calibri" w:hAnsi="Calibri" w:eastAsia="Calibri" w:cs="Calibri" w:asciiTheme="minorAscii" w:hAnsiTheme="minorAscii" w:eastAsiaTheme="minorAscii" w:cstheme="minorAscii"/>
          <w:b w:val="0"/>
          <w:bCs w:val="0"/>
          <w:i w:val="0"/>
          <w:iCs w:val="0"/>
          <w:noProof w:val="0"/>
          <w:color w:val="231F20"/>
          <w:sz w:val="22"/>
          <w:szCs w:val="22"/>
          <w:lang w:val="en-GB"/>
        </w:rPr>
      </w:pPr>
      <w:r w:rsidRPr="5634BF9A" w:rsidR="5634BF9A">
        <w:rPr>
          <w:rFonts w:ascii="Calibri" w:hAnsi="Calibri" w:eastAsia="Calibri" w:cs="Calibri" w:asciiTheme="minorAscii" w:hAnsiTheme="minorAscii" w:eastAsiaTheme="minorAscii" w:cstheme="minorAscii"/>
          <w:b w:val="0"/>
          <w:bCs w:val="0"/>
          <w:i w:val="0"/>
          <w:iCs w:val="0"/>
          <w:noProof w:val="0"/>
          <w:color w:val="231F20"/>
          <w:sz w:val="22"/>
          <w:szCs w:val="22"/>
          <w:lang w:val="en-GB"/>
        </w:rPr>
        <w:t>(</w:t>
      </w:r>
      <w:hyperlink r:id="Rc10e4d3543ea48bc">
        <w:r w:rsidRPr="5634BF9A" w:rsidR="5634BF9A">
          <w:rPr>
            <w:rStyle w:val="Hyperlink"/>
            <w:rFonts w:ascii="Calibri" w:hAnsi="Calibri" w:eastAsia="Calibri" w:cs="Calibri"/>
            <w:noProof w:val="0"/>
            <w:sz w:val="22"/>
            <w:szCs w:val="22"/>
            <w:lang w:val="en-GB"/>
          </w:rPr>
          <w:t>www.govexec.com</w:t>
        </w:r>
      </w:hyperlink>
      <w:r w:rsidRPr="5634BF9A" w:rsidR="5634BF9A">
        <w:rPr>
          <w:rFonts w:ascii="Calibri" w:hAnsi="Calibri" w:eastAsia="Calibri" w:cs="Calibri"/>
          <w:noProof w:val="0"/>
          <w:sz w:val="22"/>
          <w:szCs w:val="22"/>
          <w:lang w:val="en-GB"/>
        </w:rPr>
        <w:t>).</w:t>
      </w:r>
    </w:p>
    <w:p w:rsidR="5634BF9A" w:rsidP="5634BF9A" w:rsidRDefault="5634BF9A" w14:paraId="61D24226" w14:textId="390B1165">
      <w:pPr>
        <w:pStyle w:val="Normal"/>
        <w:jc w:val="left"/>
        <w:rPr>
          <w:rFonts w:ascii="Calibri" w:hAnsi="Calibri" w:eastAsia="Calibri" w:cs="Calibri"/>
          <w:noProof w:val="0"/>
          <w:sz w:val="22"/>
          <w:szCs w:val="22"/>
          <w:lang w:val="en-GB"/>
        </w:rPr>
      </w:pPr>
      <w:r w:rsidRPr="5634BF9A" w:rsidR="5634BF9A">
        <w:rPr>
          <w:rFonts w:ascii="Calibri" w:hAnsi="Calibri" w:eastAsia="Calibri" w:cs="Calibri"/>
          <w:noProof w:val="0"/>
          <w:sz w:val="22"/>
          <w:szCs w:val="22"/>
          <w:lang w:val="en-GB"/>
        </w:rPr>
        <w:t>Other groups posters where amazing very colourful, creative and appealing. I wanted to read them.</w:t>
      </w:r>
    </w:p>
    <w:p w:rsidR="5634BF9A" w:rsidP="5634BF9A" w:rsidRDefault="5634BF9A" w14:paraId="3A7DA273" w14:textId="5B936670">
      <w:pPr>
        <w:pStyle w:val="Normal"/>
        <w:jc w:val="left"/>
        <w:rPr>
          <w:rFonts w:ascii="Calibri" w:hAnsi="Calibri" w:eastAsia="Calibri" w:cs="Calibri"/>
          <w:noProof w:val="0"/>
          <w:sz w:val="22"/>
          <w:szCs w:val="22"/>
          <w:lang w:val="en-GB"/>
        </w:rPr>
      </w:pPr>
      <w:r w:rsidRPr="5634BF9A" w:rsidR="5634BF9A">
        <w:rPr>
          <w:rFonts w:ascii="Calibri" w:hAnsi="Calibri" w:eastAsia="Calibri" w:cs="Calibri"/>
          <w:noProof w:val="0"/>
          <w:sz w:val="22"/>
          <w:szCs w:val="22"/>
          <w:lang w:val="en-GB"/>
        </w:rPr>
        <w:t>I feel next time I will need to communicate better with my team and lecturer to make sure I fully understand the task in hand. Delegate tasks better as a team and speak up and put my point across.</w:t>
      </w:r>
    </w:p>
    <w:p w:rsidR="5634BF9A" w:rsidP="5634BF9A" w:rsidRDefault="5634BF9A" w14:paraId="1CADFD25" w14:textId="331F92E1">
      <w:pPr>
        <w:pStyle w:val="Normal"/>
        <w:ind w:left="0"/>
        <w:jc w:val="left"/>
      </w:pPr>
      <w:r>
        <w:br/>
      </w:r>
    </w:p>
    <w:p w:rsidR="5634BF9A" w:rsidP="5634BF9A" w:rsidRDefault="5634BF9A" w14:paraId="3012DABE" w14:textId="656EB7EE">
      <w:pPr>
        <w:pStyle w:val="Normal"/>
        <w:jc w:val="left"/>
        <w:rPr>
          <w:rFonts w:ascii="Calibri" w:hAnsi="Calibri" w:eastAsia="Calibri" w:cs="Calibri"/>
          <w:noProof w:val="0"/>
          <w:sz w:val="22"/>
          <w:szCs w:val="22"/>
          <w:lang w:val="en-GB"/>
        </w:rPr>
      </w:pPr>
      <w:r w:rsidRPr="5634BF9A" w:rsidR="5634BF9A">
        <w:rPr>
          <w:b w:val="1"/>
          <w:bCs w:val="1"/>
          <w:u w:val="single"/>
        </w:rPr>
        <w:t>Reference List.</w:t>
      </w:r>
    </w:p>
    <w:p w:rsidR="5634BF9A" w:rsidP="5634BF9A" w:rsidRDefault="5634BF9A" w14:noSpellErr="1" w14:paraId="0F18EE85" w14:textId="5D3E25E8">
      <w:pPr>
        <w:pStyle w:val="Heading4"/>
      </w:pPr>
      <w:r w:rsidRPr="5634BF9A" w:rsidR="5634BF9A">
        <w:rPr>
          <w:rFonts w:ascii="Segoe UI" w:hAnsi="Segoe UI" w:eastAsia="Segoe UI" w:cs="Segoe UI"/>
          <w:b w:val="0"/>
          <w:bCs w:val="0"/>
          <w:i w:val="0"/>
          <w:iCs w:val="0"/>
          <w:color w:val="000000" w:themeColor="text1" w:themeTint="FF" w:themeShade="FF"/>
          <w:sz w:val="21"/>
          <w:szCs w:val="21"/>
        </w:rPr>
        <w:t xml:space="preserve">En.wikipedia.org. (2015). </w:t>
      </w:r>
      <w:r w:rsidRPr="5634BF9A" w:rsidR="5634BF9A">
        <w:rPr>
          <w:rFonts w:ascii="Segoe UI" w:hAnsi="Segoe UI" w:eastAsia="Segoe UI" w:cs="Segoe UI"/>
          <w:b w:val="0"/>
          <w:bCs w:val="0"/>
          <w:i w:val="1"/>
          <w:iCs w:val="1"/>
          <w:color w:val="000000" w:themeColor="text1" w:themeTint="FF" w:themeShade="FF"/>
          <w:sz w:val="21"/>
          <w:szCs w:val="21"/>
        </w:rPr>
        <w:t>Reflective practice</w:t>
      </w:r>
      <w:r w:rsidRPr="5634BF9A" w:rsidR="5634BF9A">
        <w:rPr>
          <w:rFonts w:ascii="Segoe UI" w:hAnsi="Segoe UI" w:eastAsia="Segoe UI" w:cs="Segoe UI"/>
          <w:b w:val="0"/>
          <w:bCs w:val="0"/>
          <w:i w:val="0"/>
          <w:iCs w:val="0"/>
          <w:color w:val="000000" w:themeColor="text1" w:themeTint="FF" w:themeShade="FF"/>
          <w:sz w:val="21"/>
          <w:szCs w:val="21"/>
        </w:rPr>
        <w:t xml:space="preserve">. [online] Available at: </w:t>
      </w:r>
      <w:hyperlink r:id="Rd4da57407a1a4d94">
        <w:r w:rsidRPr="5634BF9A" w:rsidR="5634BF9A">
          <w:rPr>
            <w:rStyle w:val="Hyperlink"/>
            <w:rFonts w:ascii="Segoe UI" w:hAnsi="Segoe UI" w:eastAsia="Segoe UI" w:cs="Segoe UI"/>
            <w:b w:val="0"/>
            <w:bCs w:val="0"/>
            <w:i w:val="0"/>
            <w:iCs w:val="0"/>
            <w:color w:val="000000" w:themeColor="text1" w:themeTint="FF" w:themeShade="FF"/>
            <w:sz w:val="21"/>
            <w:szCs w:val="21"/>
          </w:rPr>
          <w:t>https://en.wikipedia.org/wiki/Reflective_practice#Models</w:t>
        </w:r>
      </w:hyperlink>
      <w:r w:rsidRPr="5634BF9A" w:rsidR="5634BF9A">
        <w:rPr>
          <w:rFonts w:ascii="Segoe UI" w:hAnsi="Segoe UI" w:eastAsia="Segoe UI" w:cs="Segoe UI"/>
          <w:b w:val="0"/>
          <w:bCs w:val="0"/>
          <w:i w:val="0"/>
          <w:iCs w:val="0"/>
          <w:color w:val="000000" w:themeColor="text1" w:themeTint="FF" w:themeShade="FF"/>
          <w:sz w:val="21"/>
          <w:szCs w:val="21"/>
        </w:rPr>
        <w:t xml:space="preserve"> [Accessed 19 Mar. 2019].</w:t>
      </w:r>
    </w:p>
    <w:p w:rsidR="5634BF9A" w:rsidP="5634BF9A" w:rsidRDefault="5634BF9A" w14:paraId="0AB288F0" w14:textId="3A4ADD60">
      <w:pPr>
        <w:pStyle w:val="Normal"/>
      </w:pPr>
    </w:p>
    <w:p w:rsidR="5634BF9A" w:rsidP="5634BF9A" w:rsidRDefault="5634BF9A" w14:noSpellErr="1" w14:paraId="105141D2" w14:textId="20887221">
      <w:pPr>
        <w:pStyle w:val="Heading4"/>
        <w:rPr>
          <w:rFonts w:ascii="Calibri" w:hAnsi="Calibri" w:eastAsia="Calibri" w:cs="Calibri" w:asciiTheme="minorAscii" w:hAnsiTheme="minorAscii" w:eastAsiaTheme="minorAscii" w:cstheme="minorAscii"/>
          <w:b w:val="0"/>
          <w:bCs w:val="0"/>
          <w:color w:val="auto"/>
          <w:sz w:val="22"/>
          <w:szCs w:val="22"/>
        </w:rPr>
      </w:pPr>
      <w:r w:rsidRPr="5634BF9A" w:rsidR="5634BF9A">
        <w:rPr>
          <w:rFonts w:ascii="Calibri" w:hAnsi="Calibri" w:eastAsia="Calibri" w:cs="Calibri" w:asciiTheme="minorAscii" w:hAnsiTheme="minorAscii" w:eastAsiaTheme="minorAscii" w:cstheme="minorAscii"/>
          <w:b w:val="0"/>
          <w:bCs w:val="0"/>
          <w:color w:val="auto"/>
          <w:sz w:val="22"/>
          <w:szCs w:val="22"/>
        </w:rPr>
        <w:t xml:space="preserve">The Online Learning Platform. (2017). 5 Important Reasons Why Teamwork Matters - Potential.com. [online] Available at: </w:t>
      </w:r>
      <w:hyperlink r:id="R5850e79bbe6a4710">
        <w:r w:rsidRPr="5634BF9A" w:rsidR="5634BF9A">
          <w:rPr>
            <w:rStyle w:val="Hyperlink"/>
            <w:rFonts w:ascii="Calibri" w:hAnsi="Calibri" w:eastAsia="Calibri" w:cs="Calibri" w:asciiTheme="minorAscii" w:hAnsiTheme="minorAscii" w:eastAsiaTheme="minorAscii" w:cstheme="minorAscii"/>
            <w:b w:val="0"/>
            <w:bCs w:val="0"/>
            <w:color w:val="auto"/>
            <w:sz w:val="22"/>
            <w:szCs w:val="22"/>
          </w:rPr>
          <w:t>https://www.potential.com/articles/5-important-reasons-why-teamwork-matters/</w:t>
        </w:r>
      </w:hyperlink>
      <w:r w:rsidRPr="5634BF9A" w:rsidR="5634BF9A">
        <w:rPr>
          <w:rFonts w:ascii="Calibri" w:hAnsi="Calibri" w:eastAsia="Calibri" w:cs="Calibri" w:asciiTheme="minorAscii" w:hAnsiTheme="minorAscii" w:eastAsiaTheme="minorAscii" w:cstheme="minorAscii"/>
          <w:b w:val="0"/>
          <w:bCs w:val="0"/>
          <w:color w:val="auto"/>
          <w:sz w:val="22"/>
          <w:szCs w:val="22"/>
        </w:rPr>
        <w:t xml:space="preserve"> [Accessed 19 Mar. 2019].</w:t>
      </w:r>
    </w:p>
    <w:p w:rsidR="5634BF9A" w:rsidP="5634BF9A" w:rsidRDefault="5634BF9A" w14:paraId="7764066D" w14:textId="7A3C258B">
      <w:pPr>
        <w:pStyle w:val="Heading2"/>
        <w:rPr>
          <w:i w:val="1"/>
          <w:iCs w:val="1"/>
          <w:sz w:val="22"/>
          <w:szCs w:val="22"/>
        </w:rPr>
      </w:pPr>
    </w:p>
    <w:p w:rsidR="5634BF9A" w:rsidP="5634BF9A" w:rsidRDefault="5634BF9A" w14:paraId="74B507B3" w14:textId="460F34E4">
      <w:pPr>
        <w:pStyle w:val="Heading4"/>
      </w:pPr>
      <w:proofErr w:type="spellStart"/>
      <w:r w:rsidRPr="5634BF9A" w:rsidR="5634BF9A">
        <w:rPr>
          <w:rFonts w:ascii="Segoe UI" w:hAnsi="Segoe UI" w:eastAsia="Segoe UI" w:cs="Segoe UI"/>
          <w:b w:val="0"/>
          <w:bCs w:val="0"/>
          <w:i w:val="0"/>
          <w:iCs w:val="0"/>
          <w:color w:val="000000" w:themeColor="text1" w:themeTint="FF" w:themeShade="FF"/>
          <w:sz w:val="21"/>
          <w:szCs w:val="21"/>
        </w:rPr>
        <w:t>Mindvalley</w:t>
      </w:r>
      <w:proofErr w:type="spellEnd"/>
      <w:r w:rsidRPr="5634BF9A" w:rsidR="5634BF9A">
        <w:rPr>
          <w:rFonts w:ascii="Segoe UI" w:hAnsi="Segoe UI" w:eastAsia="Segoe UI" w:cs="Segoe UI"/>
          <w:b w:val="0"/>
          <w:bCs w:val="0"/>
          <w:i w:val="0"/>
          <w:iCs w:val="0"/>
          <w:color w:val="000000" w:themeColor="text1" w:themeTint="FF" w:themeShade="FF"/>
          <w:sz w:val="21"/>
          <w:szCs w:val="21"/>
        </w:rPr>
        <w:t xml:space="preserve"> Blog. (2019). </w:t>
      </w:r>
      <w:r w:rsidRPr="5634BF9A" w:rsidR="5634BF9A">
        <w:rPr>
          <w:rFonts w:ascii="Segoe UI" w:hAnsi="Segoe UI" w:eastAsia="Segoe UI" w:cs="Segoe UI"/>
          <w:b w:val="0"/>
          <w:bCs w:val="0"/>
          <w:i w:val="1"/>
          <w:iCs w:val="1"/>
          <w:color w:val="000000" w:themeColor="text1" w:themeTint="FF" w:themeShade="FF"/>
          <w:sz w:val="21"/>
          <w:szCs w:val="21"/>
        </w:rPr>
        <w:t xml:space="preserve">What Are Interpersonal Skills and Why Are They So </w:t>
      </w:r>
      <w:proofErr w:type="gramStart"/>
      <w:r w:rsidRPr="5634BF9A" w:rsidR="5634BF9A">
        <w:rPr>
          <w:rFonts w:ascii="Segoe UI" w:hAnsi="Segoe UI" w:eastAsia="Segoe UI" w:cs="Segoe UI"/>
          <w:b w:val="0"/>
          <w:bCs w:val="0"/>
          <w:i w:val="1"/>
          <w:iCs w:val="1"/>
          <w:color w:val="000000" w:themeColor="text1" w:themeTint="FF" w:themeShade="FF"/>
          <w:sz w:val="21"/>
          <w:szCs w:val="21"/>
        </w:rPr>
        <w:t>Important?</w:t>
      </w:r>
      <w:r w:rsidRPr="5634BF9A" w:rsidR="5634BF9A">
        <w:rPr>
          <w:rFonts w:ascii="Segoe UI" w:hAnsi="Segoe UI" w:eastAsia="Segoe UI" w:cs="Segoe UI"/>
          <w:b w:val="0"/>
          <w:bCs w:val="0"/>
          <w:i w:val="0"/>
          <w:iCs w:val="0"/>
          <w:color w:val="000000" w:themeColor="text1" w:themeTint="FF" w:themeShade="FF"/>
          <w:sz w:val="21"/>
          <w:szCs w:val="21"/>
        </w:rPr>
        <w:t>.</w:t>
      </w:r>
      <w:proofErr w:type="gramEnd"/>
      <w:r w:rsidRPr="5634BF9A" w:rsidR="5634BF9A">
        <w:rPr>
          <w:rFonts w:ascii="Segoe UI" w:hAnsi="Segoe UI" w:eastAsia="Segoe UI" w:cs="Segoe UI"/>
          <w:b w:val="0"/>
          <w:bCs w:val="0"/>
          <w:i w:val="0"/>
          <w:iCs w:val="0"/>
          <w:color w:val="000000" w:themeColor="text1" w:themeTint="FF" w:themeShade="FF"/>
          <w:sz w:val="21"/>
          <w:szCs w:val="21"/>
        </w:rPr>
        <w:t xml:space="preserve"> [online] Available at: </w:t>
      </w:r>
      <w:hyperlink r:id="R10327cd298124d35">
        <w:r w:rsidRPr="5634BF9A" w:rsidR="5634BF9A">
          <w:rPr>
            <w:rStyle w:val="Hyperlink"/>
            <w:rFonts w:ascii="Segoe UI" w:hAnsi="Segoe UI" w:eastAsia="Segoe UI" w:cs="Segoe UI"/>
            <w:b w:val="0"/>
            <w:bCs w:val="0"/>
            <w:i w:val="0"/>
            <w:iCs w:val="0"/>
            <w:color w:val="000000" w:themeColor="text1" w:themeTint="FF" w:themeShade="FF"/>
            <w:sz w:val="21"/>
            <w:szCs w:val="21"/>
          </w:rPr>
          <w:t>https://blog.mindvalley.com/what-are-interpersonal-skills/</w:t>
        </w:r>
      </w:hyperlink>
      <w:r w:rsidRPr="5634BF9A" w:rsidR="5634BF9A">
        <w:rPr>
          <w:rFonts w:ascii="Segoe UI" w:hAnsi="Segoe UI" w:eastAsia="Segoe UI" w:cs="Segoe UI"/>
          <w:b w:val="0"/>
          <w:bCs w:val="0"/>
          <w:i w:val="0"/>
          <w:iCs w:val="0"/>
          <w:color w:val="000000" w:themeColor="text1" w:themeTint="FF" w:themeShade="FF"/>
          <w:sz w:val="21"/>
          <w:szCs w:val="21"/>
        </w:rPr>
        <w:t xml:space="preserve"> [Accessed 19 Mar. 2019].</w:t>
      </w:r>
    </w:p>
    <w:p w:rsidR="5634BF9A" w:rsidP="5634BF9A" w:rsidRDefault="5634BF9A" w14:paraId="0873E28E" w14:textId="67B13887">
      <w:pPr>
        <w:pStyle w:val="Normal"/>
      </w:pPr>
    </w:p>
    <w:p w:rsidR="5634BF9A" w:rsidP="5634BF9A" w:rsidRDefault="5634BF9A" w14:paraId="5D90351D" w14:textId="258DA3EF">
      <w:pPr>
        <w:pStyle w:val="Heading4"/>
      </w:pPr>
      <w:r w:rsidRPr="5634BF9A" w:rsidR="5634BF9A">
        <w:rPr>
          <w:rFonts w:ascii="Segoe UI" w:hAnsi="Segoe UI" w:eastAsia="Segoe UI" w:cs="Segoe UI"/>
          <w:b w:val="0"/>
          <w:bCs w:val="0"/>
          <w:i w:val="0"/>
          <w:iCs w:val="0"/>
          <w:color w:val="000000" w:themeColor="text1" w:themeTint="FF" w:themeShade="FF"/>
          <w:sz w:val="21"/>
          <w:szCs w:val="21"/>
        </w:rPr>
        <w:t xml:space="preserve">BrainyQuote. (2019). </w:t>
      </w:r>
      <w:r w:rsidRPr="5634BF9A" w:rsidR="5634BF9A">
        <w:rPr>
          <w:rFonts w:ascii="Segoe UI" w:hAnsi="Segoe UI" w:eastAsia="Segoe UI" w:cs="Segoe UI"/>
          <w:b w:val="0"/>
          <w:bCs w:val="0"/>
          <w:i w:val="1"/>
          <w:iCs w:val="1"/>
          <w:color w:val="000000" w:themeColor="text1" w:themeTint="FF" w:themeShade="FF"/>
          <w:sz w:val="21"/>
          <w:szCs w:val="21"/>
        </w:rPr>
        <w:t>Dinesh Paliwal Quotes</w:t>
      </w:r>
      <w:r w:rsidRPr="5634BF9A" w:rsidR="5634BF9A">
        <w:rPr>
          <w:rFonts w:ascii="Segoe UI" w:hAnsi="Segoe UI" w:eastAsia="Segoe UI" w:cs="Segoe UI"/>
          <w:b w:val="0"/>
          <w:bCs w:val="0"/>
          <w:i w:val="0"/>
          <w:iCs w:val="0"/>
          <w:color w:val="000000" w:themeColor="text1" w:themeTint="FF" w:themeShade="FF"/>
          <w:sz w:val="21"/>
          <w:szCs w:val="21"/>
        </w:rPr>
        <w:t xml:space="preserve">. [online] Available at: </w:t>
      </w:r>
      <w:hyperlink r:id="Rc23feffae6eb49f3">
        <w:r w:rsidRPr="5634BF9A" w:rsidR="5634BF9A">
          <w:rPr>
            <w:rStyle w:val="Hyperlink"/>
            <w:rFonts w:ascii="Segoe UI" w:hAnsi="Segoe UI" w:eastAsia="Segoe UI" w:cs="Segoe UI"/>
            <w:b w:val="0"/>
            <w:bCs w:val="0"/>
            <w:i w:val="0"/>
            <w:iCs w:val="0"/>
            <w:color w:val="000000" w:themeColor="text1" w:themeTint="FF" w:themeShade="FF"/>
            <w:sz w:val="21"/>
            <w:szCs w:val="21"/>
          </w:rPr>
          <w:t>https://www.brainyquote.com/quotes/dinesh_paliwal_908692</w:t>
        </w:r>
      </w:hyperlink>
      <w:r w:rsidRPr="5634BF9A" w:rsidR="5634BF9A">
        <w:rPr>
          <w:rFonts w:ascii="Segoe UI" w:hAnsi="Segoe UI" w:eastAsia="Segoe UI" w:cs="Segoe UI"/>
          <w:b w:val="0"/>
          <w:bCs w:val="0"/>
          <w:i w:val="0"/>
          <w:iCs w:val="0"/>
          <w:color w:val="000000" w:themeColor="text1" w:themeTint="FF" w:themeShade="FF"/>
          <w:sz w:val="21"/>
          <w:szCs w:val="21"/>
        </w:rPr>
        <w:t xml:space="preserve"> [Accessed 19 Mar. 2019].</w:t>
      </w:r>
    </w:p>
    <w:p w:rsidR="5634BF9A" w:rsidP="5634BF9A" w:rsidRDefault="5634BF9A" w14:paraId="6EC06231" w14:textId="565C3DF5">
      <w:pPr>
        <w:pStyle w:val="Normal"/>
      </w:pPr>
    </w:p>
    <w:p w:rsidR="5634BF9A" w:rsidP="5634BF9A" w:rsidRDefault="5634BF9A" w14:paraId="15E16D60" w14:textId="513361FF">
      <w:pPr>
        <w:pStyle w:val="Heading4"/>
      </w:pPr>
      <w:r w:rsidRPr="5634BF9A" w:rsidR="5634BF9A">
        <w:rPr>
          <w:rFonts w:ascii="Segoe UI" w:hAnsi="Segoe UI" w:eastAsia="Segoe UI" w:cs="Segoe UI"/>
          <w:b w:val="0"/>
          <w:bCs w:val="0"/>
          <w:i w:val="0"/>
          <w:iCs w:val="0"/>
          <w:color w:val="000000" w:themeColor="text1" w:themeTint="FF" w:themeShade="FF"/>
          <w:sz w:val="21"/>
          <w:szCs w:val="21"/>
        </w:rPr>
        <w:t xml:space="preserve">Government Executive. (2019). </w:t>
      </w:r>
      <w:r w:rsidRPr="5634BF9A" w:rsidR="5634BF9A">
        <w:rPr>
          <w:rFonts w:ascii="Segoe UI" w:hAnsi="Segoe UI" w:eastAsia="Segoe UI" w:cs="Segoe UI"/>
          <w:b w:val="0"/>
          <w:bCs w:val="0"/>
          <w:i w:val="1"/>
          <w:iCs w:val="1"/>
          <w:color w:val="000000" w:themeColor="text1" w:themeTint="FF" w:themeShade="FF"/>
          <w:sz w:val="21"/>
          <w:szCs w:val="21"/>
        </w:rPr>
        <w:t>How the R.E.D Model Can Make You a Better Leader (and Thinker)</w:t>
      </w:r>
      <w:r w:rsidRPr="5634BF9A" w:rsidR="5634BF9A">
        <w:rPr>
          <w:rFonts w:ascii="Segoe UI" w:hAnsi="Segoe UI" w:eastAsia="Segoe UI" w:cs="Segoe UI"/>
          <w:b w:val="0"/>
          <w:bCs w:val="0"/>
          <w:i w:val="0"/>
          <w:iCs w:val="0"/>
          <w:color w:val="000000" w:themeColor="text1" w:themeTint="FF" w:themeShade="FF"/>
          <w:sz w:val="21"/>
          <w:szCs w:val="21"/>
        </w:rPr>
        <w:t xml:space="preserve">. [online] Available at: </w:t>
      </w:r>
      <w:hyperlink r:id="R8bbee590cb534b6c">
        <w:r w:rsidRPr="5634BF9A" w:rsidR="5634BF9A">
          <w:rPr>
            <w:rStyle w:val="Hyperlink"/>
            <w:rFonts w:ascii="Segoe UI" w:hAnsi="Segoe UI" w:eastAsia="Segoe UI" w:cs="Segoe UI"/>
            <w:b w:val="0"/>
            <w:bCs w:val="0"/>
            <w:i w:val="0"/>
            <w:iCs w:val="0"/>
            <w:color w:val="000000" w:themeColor="text1" w:themeTint="FF" w:themeShade="FF"/>
            <w:sz w:val="21"/>
            <w:szCs w:val="21"/>
          </w:rPr>
          <w:t>https://www.govexec.com/excellence/promising-practices/2013/07/how-red-model-can-make-you-better-leader-and-thinker/67301/</w:t>
        </w:r>
      </w:hyperlink>
      <w:r w:rsidRPr="5634BF9A" w:rsidR="5634BF9A">
        <w:rPr>
          <w:rFonts w:ascii="Segoe UI" w:hAnsi="Segoe UI" w:eastAsia="Segoe UI" w:cs="Segoe UI"/>
          <w:b w:val="0"/>
          <w:bCs w:val="0"/>
          <w:i w:val="0"/>
          <w:iCs w:val="0"/>
          <w:color w:val="000000" w:themeColor="text1" w:themeTint="FF" w:themeShade="FF"/>
          <w:sz w:val="21"/>
          <w:szCs w:val="21"/>
        </w:rPr>
        <w:t xml:space="preserve"> [Accessed 19 Mar. 2019].</w:t>
      </w:r>
    </w:p>
    <w:p w:rsidR="5634BF9A" w:rsidP="5634BF9A" w:rsidRDefault="5634BF9A" w14:paraId="103C650B" w14:textId="1AF3F5F4">
      <w:pPr>
        <w:pStyle w:val="Normal"/>
      </w:pPr>
    </w:p>
    <w:p w:rsidR="5634BF9A" w:rsidP="5634BF9A" w:rsidRDefault="5634BF9A" w14:paraId="0A62A30A" w14:textId="5594DD78">
      <w:pPr>
        <w:pStyle w:val="Normal"/>
      </w:pPr>
    </w:p>
    <w:p w:rsidR="5634BF9A" w:rsidP="5634BF9A" w:rsidRDefault="5634BF9A" w14:paraId="2C885CB5" w14:textId="590D0B3B">
      <w:pPr>
        <w:pStyle w:val="Normal"/>
      </w:pPr>
    </w:p>
    <w:p w:rsidR="5634BF9A" w:rsidP="5634BF9A" w:rsidRDefault="5634BF9A" w14:paraId="0C538717" w14:textId="55AAC5F3">
      <w:pPr>
        <w:pStyle w:val="Normal"/>
        <w:jc w:val="left"/>
        <w:rPr>
          <w:b w:val="1"/>
          <w:bCs w:val="1"/>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AAFC1FC"/>
  <w15:docId w15:val="{9912dd69-0011-4758-b873-b008a15ea230}"/>
  <w:rsids>
    <w:rsidRoot w:val="1AAFC1FC"/>
    <w:rsid w:val="1AAFC1FC"/>
    <w:rsid w:val="5634BF9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n.wikipedia.org/wiki/David_A._Kolb" TargetMode="External" Id="Rb087f512de934f34" /><Relationship Type="http://schemas.openxmlformats.org/officeDocument/2006/relationships/hyperlink" Target="https://en.wikipedia.org/wiki/John_Dewey" TargetMode="External" Id="Rc40a7bc3f7444ff1" /><Relationship Type="http://schemas.openxmlformats.org/officeDocument/2006/relationships/hyperlink" Target="https://en.wikipedia.org/wiki/Jean_Piaget" TargetMode="External" Id="Re97e2cbbaf6d4651" /><Relationship Type="http://schemas.openxmlformats.org/officeDocument/2006/relationships/hyperlink" Target="https://en.wikipedia.org/wiki/Experiential_learning" TargetMode="External" Id="R72deff49b4fb4b7d" /><Relationship Type="http://schemas.openxmlformats.org/officeDocument/2006/relationships/hyperlink" Target="http://www.potential.com" TargetMode="External" Id="Rf2dbb398e9d44aee" /><Relationship Type="http://schemas.openxmlformats.org/officeDocument/2006/relationships/hyperlink" Target="http://www.govexec.com" TargetMode="External" Id="Rc10e4d3543ea48bc" /><Relationship Type="http://schemas.openxmlformats.org/officeDocument/2006/relationships/hyperlink" Target="https://en.wikipedia.org/wiki/Reflective_practice#Models" TargetMode="External" Id="Rd4da57407a1a4d94" /><Relationship Type="http://schemas.openxmlformats.org/officeDocument/2006/relationships/hyperlink" Target="https://www.potential.com/articles/5-important-reasons-why-teamwork-matters/" TargetMode="External" Id="R5850e79bbe6a4710" /><Relationship Type="http://schemas.openxmlformats.org/officeDocument/2006/relationships/hyperlink" Target="https://blog.mindvalley.com/what-are-interpersonal-skills/" TargetMode="External" Id="R10327cd298124d35" /><Relationship Type="http://schemas.openxmlformats.org/officeDocument/2006/relationships/hyperlink" Target="https://www.brainyquote.com/quotes/dinesh_paliwal_908692" TargetMode="External" Id="Rc23feffae6eb49f3" /><Relationship Type="http://schemas.openxmlformats.org/officeDocument/2006/relationships/hyperlink" Target="https://www.govexec.com/excellence/promising-practices/2013/07/how-red-model-can-make-you-better-leader-and-thinker/67301/" TargetMode="External" Id="R8bbee590cb534b6c" /><Relationship Type="http://schemas.openxmlformats.org/officeDocument/2006/relationships/numbering" Target="/word/numbering.xml" Id="Rb80c55029e654d4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Kayleigh Owens</dc:creator>
  <keywords/>
  <dc:description/>
  <lastModifiedBy>Kayleigh Owens</lastModifiedBy>
  <revision>2</revision>
  <dcterms:created xsi:type="dcterms:W3CDTF">2019-03-19T18:00:09.3327267Z</dcterms:created>
  <dcterms:modified xsi:type="dcterms:W3CDTF">2019-03-19T20:58:24.8883317Z</dcterms:modified>
</coreProperties>
</file>