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94FAC" w:rsidRDefault="00C558B0" w:rsidP="00127249">
      <w:pPr>
        <w:spacing w:line="360" w:lineRule="auto"/>
        <w:jc w:val="both"/>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127249">
      <w:pPr>
        <w:spacing w:line="360" w:lineRule="auto"/>
        <w:jc w:val="both"/>
        <w:rPr>
          <w:rFonts w:ascii="Arial" w:hAnsi="Arial" w:cs="Arial"/>
          <w:szCs w:val="24"/>
        </w:rPr>
      </w:pPr>
    </w:p>
    <w:p w14:paraId="554C8C17" w14:textId="77777777" w:rsidR="00C558B0" w:rsidRPr="00594FAC" w:rsidRDefault="00C558B0" w:rsidP="00127249">
      <w:pPr>
        <w:spacing w:line="360" w:lineRule="auto"/>
        <w:jc w:val="both"/>
        <w:rPr>
          <w:rFonts w:ascii="Arial" w:hAnsi="Arial" w:cs="Arial"/>
          <w:szCs w:val="24"/>
        </w:rPr>
      </w:pPr>
    </w:p>
    <w:p w14:paraId="74A7306F" w14:textId="77777777" w:rsidR="00C558B0" w:rsidRPr="00594FAC" w:rsidRDefault="00C558B0" w:rsidP="00127249">
      <w:pPr>
        <w:spacing w:line="360" w:lineRule="auto"/>
        <w:jc w:val="both"/>
        <w:rPr>
          <w:rFonts w:ascii="Arial" w:hAnsi="Arial" w:cs="Arial"/>
          <w:szCs w:val="24"/>
        </w:rPr>
      </w:pPr>
    </w:p>
    <w:p w14:paraId="4CFA099C" w14:textId="77777777" w:rsidR="00C558B0" w:rsidRPr="00594FAC" w:rsidRDefault="00C558B0" w:rsidP="00127249">
      <w:pPr>
        <w:tabs>
          <w:tab w:val="left" w:pos="6540"/>
        </w:tabs>
        <w:spacing w:line="360" w:lineRule="auto"/>
        <w:jc w:val="both"/>
        <w:rPr>
          <w:rFonts w:ascii="Arial" w:hAnsi="Arial" w:cs="Arial"/>
          <w:sz w:val="28"/>
          <w:szCs w:val="28"/>
        </w:rPr>
      </w:pPr>
    </w:p>
    <w:p w14:paraId="2F4F861B" w14:textId="708394EE" w:rsidR="00C558B0" w:rsidRPr="00594FAC" w:rsidRDefault="00C558B0" w:rsidP="00127249">
      <w:pPr>
        <w:tabs>
          <w:tab w:val="left" w:pos="6540"/>
        </w:tabs>
        <w:spacing w:line="360" w:lineRule="auto"/>
        <w:jc w:val="both"/>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sidR="00375407">
        <w:rPr>
          <w:rFonts w:ascii="Arial" w:hAnsi="Arial" w:cs="Arial"/>
          <w:sz w:val="28"/>
          <w:szCs w:val="28"/>
          <w:lang w:val="nl-NL"/>
        </w:rPr>
        <w:t xml:space="preserve"> Hajar Muzemil </w:t>
      </w:r>
    </w:p>
    <w:p w14:paraId="18D88AE2" w14:textId="6110138D" w:rsidR="00C558B0" w:rsidRPr="00594FAC" w:rsidRDefault="00C558B0" w:rsidP="00127249">
      <w:pPr>
        <w:tabs>
          <w:tab w:val="left" w:pos="6540"/>
        </w:tabs>
        <w:spacing w:line="360" w:lineRule="auto"/>
        <w:jc w:val="both"/>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00375407">
        <w:rPr>
          <w:rFonts w:ascii="Arial" w:hAnsi="Arial" w:cs="Arial"/>
          <w:sz w:val="28"/>
          <w:szCs w:val="28"/>
          <w:lang w:val="nl-NL"/>
        </w:rPr>
        <w:t xml:space="preserve"> 2414545</w:t>
      </w:r>
    </w:p>
    <w:p w14:paraId="3D8DA301" w14:textId="0D9F4626" w:rsidR="00C558B0" w:rsidRDefault="00C558B0" w:rsidP="00127249">
      <w:pPr>
        <w:tabs>
          <w:tab w:val="left" w:pos="6540"/>
        </w:tabs>
        <w:spacing w:line="360" w:lineRule="auto"/>
        <w:jc w:val="both"/>
        <w:rPr>
          <w:rFonts w:ascii="Arial" w:hAnsi="Arial" w:cs="Arial"/>
          <w:b/>
          <w:bCs/>
          <w:sz w:val="28"/>
          <w:szCs w:val="28"/>
          <w:lang w:val="nl-NL"/>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bookmarkStart w:id="0" w:name="_Hlk214495233"/>
      <w:r w:rsidR="00887FBB" w:rsidRPr="00887FBB">
        <w:rPr>
          <w:rFonts w:ascii="Arial" w:hAnsi="Arial" w:cs="Arial"/>
          <w:b/>
          <w:bCs/>
          <w:sz w:val="28"/>
          <w:szCs w:val="28"/>
          <w:lang w:val="nl-NL"/>
        </w:rPr>
        <w:t>Principles of Health and Social Care Practice</w:t>
      </w:r>
    </w:p>
    <w:bookmarkEnd w:id="0"/>
    <w:p w14:paraId="3E48CEF6" w14:textId="34265016" w:rsidR="00887FBB" w:rsidRPr="00594FAC" w:rsidRDefault="00887FBB" w:rsidP="00127249">
      <w:pPr>
        <w:tabs>
          <w:tab w:val="left" w:pos="6540"/>
        </w:tabs>
        <w:spacing w:line="360" w:lineRule="auto"/>
        <w:jc w:val="both"/>
        <w:rPr>
          <w:rFonts w:ascii="Arial" w:hAnsi="Arial" w:cs="Arial"/>
          <w:sz w:val="28"/>
          <w:szCs w:val="28"/>
          <w:lang w:val="nl-NL"/>
        </w:rPr>
      </w:pPr>
      <w:r>
        <w:rPr>
          <w:rFonts w:ascii="Arial" w:hAnsi="Arial" w:cs="Arial"/>
          <w:b/>
          <w:bCs/>
          <w:sz w:val="28"/>
          <w:szCs w:val="28"/>
          <w:lang w:val="nl-NL"/>
        </w:rPr>
        <w:t>Component: 1</w:t>
      </w:r>
    </w:p>
    <w:p w14:paraId="7DB3261D" w14:textId="54EA5EAC" w:rsidR="00C558B0" w:rsidRPr="00594FAC" w:rsidRDefault="00C558B0" w:rsidP="00127249">
      <w:pPr>
        <w:tabs>
          <w:tab w:val="left" w:pos="6540"/>
        </w:tabs>
        <w:spacing w:line="360" w:lineRule="auto"/>
        <w:jc w:val="both"/>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887FBB">
        <w:rPr>
          <w:rFonts w:ascii="Arial" w:hAnsi="Arial" w:cs="Arial"/>
          <w:sz w:val="28"/>
          <w:szCs w:val="28"/>
        </w:rPr>
        <w:t xml:space="preserve"> </w:t>
      </w:r>
      <w:r w:rsidR="00887FBB" w:rsidRPr="00887FBB">
        <w:rPr>
          <w:rFonts w:ascii="Arial" w:hAnsi="Arial" w:cs="Arial"/>
          <w:b/>
          <w:bCs/>
          <w:sz w:val="28"/>
          <w:szCs w:val="28"/>
        </w:rPr>
        <w:t xml:space="preserve">BMHP5016 </w:t>
      </w:r>
    </w:p>
    <w:p w14:paraId="5CCA350C" w14:textId="2A697E87" w:rsidR="00C558B0" w:rsidRPr="00594FAC" w:rsidRDefault="00C558B0" w:rsidP="00127249">
      <w:pPr>
        <w:tabs>
          <w:tab w:val="left" w:pos="6540"/>
        </w:tabs>
        <w:spacing w:line="360" w:lineRule="auto"/>
        <w:jc w:val="both"/>
        <w:rPr>
          <w:rFonts w:ascii="Arial" w:hAnsi="Arial" w:cs="Arial"/>
          <w:sz w:val="28"/>
          <w:szCs w:val="28"/>
        </w:rPr>
      </w:pPr>
      <w:r w:rsidRPr="00594FAC">
        <w:rPr>
          <w:rFonts w:ascii="Arial" w:hAnsi="Arial" w:cs="Arial"/>
          <w:b/>
          <w:bCs/>
          <w:sz w:val="28"/>
          <w:szCs w:val="28"/>
        </w:rPr>
        <w:t>Lecturer name</w:t>
      </w:r>
      <w:r w:rsidRPr="00594FAC">
        <w:rPr>
          <w:rFonts w:ascii="Arial" w:hAnsi="Arial" w:cs="Arial"/>
          <w:sz w:val="28"/>
          <w:szCs w:val="28"/>
        </w:rPr>
        <w:t>:</w:t>
      </w:r>
      <w:r w:rsidR="00375407" w:rsidRPr="00375407">
        <w:rPr>
          <w:rFonts w:ascii="Source Sans Pro" w:hAnsi="Source Sans Pro"/>
          <w:color w:val="242130"/>
          <w:sz w:val="21"/>
          <w:szCs w:val="21"/>
          <w:shd w:val="clear" w:color="auto" w:fill="FFFFFF"/>
        </w:rPr>
        <w:t xml:space="preserve"> </w:t>
      </w:r>
      <w:r w:rsidR="00375407" w:rsidRPr="00375407">
        <w:rPr>
          <w:rFonts w:ascii="Arial" w:hAnsi="Arial" w:cs="Arial"/>
          <w:sz w:val="28"/>
          <w:szCs w:val="28"/>
        </w:rPr>
        <w:t>Itse Olaoye</w:t>
      </w:r>
    </w:p>
    <w:p w14:paraId="5461F9C8" w14:textId="77777777" w:rsidR="00C558B0" w:rsidRPr="00594FAC" w:rsidRDefault="00C558B0" w:rsidP="00127249">
      <w:pPr>
        <w:tabs>
          <w:tab w:val="left" w:pos="6540"/>
        </w:tabs>
        <w:spacing w:line="360" w:lineRule="auto"/>
        <w:jc w:val="both"/>
        <w:rPr>
          <w:rFonts w:ascii="Arial" w:hAnsi="Arial" w:cs="Arial"/>
          <w:sz w:val="28"/>
          <w:szCs w:val="28"/>
        </w:rPr>
      </w:pPr>
    </w:p>
    <w:p w14:paraId="79C715ED" w14:textId="16914D07" w:rsidR="006D2F2D" w:rsidRPr="00594FAC" w:rsidRDefault="006D2F2D" w:rsidP="00127249">
      <w:pPr>
        <w:spacing w:line="360" w:lineRule="auto"/>
        <w:jc w:val="both"/>
        <w:rPr>
          <w:rFonts w:ascii="Arial" w:hAnsi="Arial" w:cs="Arial"/>
        </w:rPr>
      </w:pPr>
      <w:r w:rsidRPr="00594FAC">
        <w:rPr>
          <w:rFonts w:ascii="Arial" w:hAnsi="Arial" w:cs="Arial"/>
        </w:rPr>
        <w:br w:type="page"/>
      </w:r>
    </w:p>
    <w:p w14:paraId="2BB1CE40" w14:textId="6689CC71" w:rsidR="00B21FE6" w:rsidRPr="00594FAC" w:rsidRDefault="00B21FE6" w:rsidP="00127249">
      <w:pPr>
        <w:spacing w:line="360" w:lineRule="auto"/>
        <w:jc w:val="both"/>
        <w:rPr>
          <w:rFonts w:ascii="Arial" w:hAnsi="Arial" w:cs="Arial"/>
          <w:b/>
          <w:bCs/>
        </w:rPr>
      </w:pPr>
      <w:r w:rsidRPr="00594FAC">
        <w:rPr>
          <w:rFonts w:ascii="Arial" w:hAnsi="Arial" w:cs="Arial"/>
          <w:b/>
          <w:bCs/>
        </w:rPr>
        <w:lastRenderedPageBreak/>
        <w:t>Table of contents</w:t>
      </w:r>
    </w:p>
    <w:sdt>
      <w:sdtPr>
        <w:rPr>
          <w:rFonts w:ascii="Times New Roman" w:eastAsiaTheme="minorHAnsi" w:hAnsi="Times New Roman" w:cstheme="minorBidi"/>
          <w:color w:val="auto"/>
          <w:sz w:val="24"/>
          <w:szCs w:val="22"/>
          <w:lang w:val="en-GB"/>
        </w:rPr>
        <w:id w:val="1149097464"/>
        <w:docPartObj>
          <w:docPartGallery w:val="Table of Contents"/>
          <w:docPartUnique/>
        </w:docPartObj>
      </w:sdtPr>
      <w:sdtEndPr>
        <w:rPr>
          <w:b/>
          <w:bCs/>
          <w:noProof/>
        </w:rPr>
      </w:sdtEndPr>
      <w:sdtContent>
        <w:p w14:paraId="2C630426" w14:textId="7C4C9D65" w:rsidR="001D30EA" w:rsidRPr="00B17F3A" w:rsidRDefault="001D30EA">
          <w:pPr>
            <w:pStyle w:val="TOCHeading"/>
            <w:rPr>
              <w:rFonts w:ascii="Arial" w:hAnsi="Arial" w:cs="Arial"/>
              <w:sz w:val="22"/>
              <w:szCs w:val="22"/>
            </w:rPr>
          </w:pPr>
          <w:r w:rsidRPr="00B17F3A">
            <w:rPr>
              <w:rFonts w:ascii="Arial" w:hAnsi="Arial" w:cs="Arial"/>
              <w:sz w:val="22"/>
              <w:szCs w:val="22"/>
            </w:rPr>
            <w:t>Contents</w:t>
          </w:r>
        </w:p>
        <w:p w14:paraId="505A7F4A" w14:textId="3D4B96E1" w:rsidR="006047AE" w:rsidRDefault="001D30EA" w:rsidP="006047AE">
          <w:pPr>
            <w:pStyle w:val="TOC1"/>
            <w:rPr>
              <w:rFonts w:asciiTheme="minorHAnsi" w:eastAsiaTheme="minorEastAsia" w:hAnsiTheme="minorHAnsi"/>
              <w:noProof/>
              <w:kern w:val="2"/>
              <w:szCs w:val="24"/>
              <w:lang w:val="en-US"/>
              <w14:ligatures w14:val="standardContextual"/>
            </w:rPr>
          </w:pPr>
          <w:r w:rsidRPr="00B17F3A">
            <w:rPr>
              <w:sz w:val="22"/>
            </w:rPr>
            <w:fldChar w:fldCharType="begin"/>
          </w:r>
          <w:r w:rsidRPr="00B17F3A">
            <w:rPr>
              <w:sz w:val="22"/>
            </w:rPr>
            <w:instrText xml:space="preserve"> TOC \o "1-3" \h \z \u </w:instrText>
          </w:r>
          <w:r w:rsidRPr="00B17F3A">
            <w:rPr>
              <w:sz w:val="22"/>
            </w:rPr>
            <w:fldChar w:fldCharType="separate"/>
          </w:r>
          <w:hyperlink w:anchor="_Toc215221477" w:history="1">
            <w:r w:rsidR="006047AE" w:rsidRPr="00CE39FC">
              <w:rPr>
                <w:rStyle w:val="Hyperlink"/>
                <w:rFonts w:ascii="Arial" w:hAnsi="Arial" w:cs="Arial"/>
                <w:noProof/>
                <w:lang w:val="nl-NL"/>
              </w:rPr>
              <w:t>Principles of Health and Social Care Practice</w:t>
            </w:r>
            <w:r w:rsidR="006047AE">
              <w:rPr>
                <w:noProof/>
                <w:webHidden/>
              </w:rPr>
              <w:tab/>
            </w:r>
            <w:r w:rsidR="006047AE">
              <w:rPr>
                <w:noProof/>
                <w:webHidden/>
              </w:rPr>
              <w:fldChar w:fldCharType="begin"/>
            </w:r>
            <w:r w:rsidR="006047AE">
              <w:rPr>
                <w:noProof/>
                <w:webHidden/>
              </w:rPr>
              <w:instrText xml:space="preserve"> PAGEREF _Toc215221477 \h </w:instrText>
            </w:r>
            <w:r w:rsidR="006047AE">
              <w:rPr>
                <w:noProof/>
                <w:webHidden/>
              </w:rPr>
            </w:r>
            <w:r w:rsidR="006047AE">
              <w:rPr>
                <w:noProof/>
                <w:webHidden/>
              </w:rPr>
              <w:fldChar w:fldCharType="separate"/>
            </w:r>
            <w:r w:rsidR="006047AE">
              <w:rPr>
                <w:noProof/>
                <w:webHidden/>
              </w:rPr>
              <w:t>3</w:t>
            </w:r>
            <w:r w:rsidR="006047AE">
              <w:rPr>
                <w:noProof/>
                <w:webHidden/>
              </w:rPr>
              <w:fldChar w:fldCharType="end"/>
            </w:r>
          </w:hyperlink>
        </w:p>
        <w:p w14:paraId="3AD21FB6" w14:textId="39C1F3EF" w:rsidR="006047AE" w:rsidRDefault="006047AE" w:rsidP="006047AE">
          <w:pPr>
            <w:pStyle w:val="TOC1"/>
            <w:rPr>
              <w:rFonts w:asciiTheme="minorHAnsi" w:eastAsiaTheme="minorEastAsia" w:hAnsiTheme="minorHAnsi"/>
              <w:noProof/>
              <w:kern w:val="2"/>
              <w:szCs w:val="24"/>
              <w:lang w:val="en-US"/>
              <w14:ligatures w14:val="standardContextual"/>
            </w:rPr>
          </w:pPr>
          <w:hyperlink w:anchor="_Toc215221478" w:history="1">
            <w:r w:rsidRPr="00CE39FC">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_Toc215221478 \h </w:instrText>
            </w:r>
            <w:r>
              <w:rPr>
                <w:noProof/>
                <w:webHidden/>
              </w:rPr>
            </w:r>
            <w:r>
              <w:rPr>
                <w:noProof/>
                <w:webHidden/>
              </w:rPr>
              <w:fldChar w:fldCharType="separate"/>
            </w:r>
            <w:r>
              <w:rPr>
                <w:noProof/>
                <w:webHidden/>
              </w:rPr>
              <w:t>3</w:t>
            </w:r>
            <w:r>
              <w:rPr>
                <w:noProof/>
                <w:webHidden/>
              </w:rPr>
              <w:fldChar w:fldCharType="end"/>
            </w:r>
          </w:hyperlink>
        </w:p>
        <w:p w14:paraId="2A175D30" w14:textId="0AA804FA" w:rsidR="006047AE" w:rsidRDefault="006047AE" w:rsidP="006047AE">
          <w:pPr>
            <w:pStyle w:val="TOC1"/>
            <w:rPr>
              <w:rFonts w:asciiTheme="minorHAnsi" w:eastAsiaTheme="minorEastAsia" w:hAnsiTheme="minorHAnsi"/>
              <w:noProof/>
              <w:kern w:val="2"/>
              <w:szCs w:val="24"/>
              <w:lang w:val="en-US"/>
              <w14:ligatures w14:val="standardContextual"/>
            </w:rPr>
          </w:pPr>
          <w:hyperlink w:anchor="_Toc215221479" w:history="1">
            <w:r w:rsidRPr="00CE39FC">
              <w:rPr>
                <w:rStyle w:val="Hyperlink"/>
                <w:rFonts w:ascii="Arial" w:hAnsi="Arial" w:cs="Arial"/>
                <w:noProof/>
                <w:lang w:val="en-US"/>
              </w:rPr>
              <w:t>Task 1: Reflection on the Importance of Principles of Health and Social Care</w:t>
            </w:r>
            <w:r>
              <w:rPr>
                <w:noProof/>
                <w:webHidden/>
              </w:rPr>
              <w:tab/>
            </w:r>
            <w:r>
              <w:rPr>
                <w:noProof/>
                <w:webHidden/>
              </w:rPr>
              <w:fldChar w:fldCharType="begin"/>
            </w:r>
            <w:r>
              <w:rPr>
                <w:noProof/>
                <w:webHidden/>
              </w:rPr>
              <w:instrText xml:space="preserve"> PAGEREF _Toc215221479 \h </w:instrText>
            </w:r>
            <w:r>
              <w:rPr>
                <w:noProof/>
                <w:webHidden/>
              </w:rPr>
            </w:r>
            <w:r>
              <w:rPr>
                <w:noProof/>
                <w:webHidden/>
              </w:rPr>
              <w:fldChar w:fldCharType="separate"/>
            </w:r>
            <w:r>
              <w:rPr>
                <w:noProof/>
                <w:webHidden/>
              </w:rPr>
              <w:t>3</w:t>
            </w:r>
            <w:r>
              <w:rPr>
                <w:noProof/>
                <w:webHidden/>
              </w:rPr>
              <w:fldChar w:fldCharType="end"/>
            </w:r>
          </w:hyperlink>
        </w:p>
        <w:p w14:paraId="5D5ECCA2" w14:textId="55C56040" w:rsidR="006047AE" w:rsidRDefault="006047AE" w:rsidP="006047AE">
          <w:pPr>
            <w:pStyle w:val="TOC1"/>
            <w:rPr>
              <w:rFonts w:asciiTheme="minorHAnsi" w:eastAsiaTheme="minorEastAsia" w:hAnsiTheme="minorHAnsi"/>
              <w:noProof/>
              <w:kern w:val="2"/>
              <w:szCs w:val="24"/>
              <w:lang w:val="en-US"/>
              <w14:ligatures w14:val="standardContextual"/>
            </w:rPr>
          </w:pPr>
          <w:hyperlink w:anchor="_Toc215221480" w:history="1">
            <w:r w:rsidRPr="00CE39FC">
              <w:rPr>
                <w:rStyle w:val="Hyperlink"/>
                <w:rFonts w:ascii="Arial" w:hAnsi="Arial" w:cs="Arial"/>
                <w:noProof/>
                <w:lang w:val="en-US"/>
              </w:rPr>
              <w:t>Task 2: Practical Examples of Concepts in Practice</w:t>
            </w:r>
            <w:r>
              <w:rPr>
                <w:noProof/>
                <w:webHidden/>
              </w:rPr>
              <w:tab/>
            </w:r>
            <w:r>
              <w:rPr>
                <w:noProof/>
                <w:webHidden/>
              </w:rPr>
              <w:fldChar w:fldCharType="begin"/>
            </w:r>
            <w:r>
              <w:rPr>
                <w:noProof/>
                <w:webHidden/>
              </w:rPr>
              <w:instrText xml:space="preserve"> PAGEREF _Toc215221480 \h </w:instrText>
            </w:r>
            <w:r>
              <w:rPr>
                <w:noProof/>
                <w:webHidden/>
              </w:rPr>
            </w:r>
            <w:r>
              <w:rPr>
                <w:noProof/>
                <w:webHidden/>
              </w:rPr>
              <w:fldChar w:fldCharType="separate"/>
            </w:r>
            <w:r>
              <w:rPr>
                <w:noProof/>
                <w:webHidden/>
              </w:rPr>
              <w:t>4</w:t>
            </w:r>
            <w:r>
              <w:rPr>
                <w:noProof/>
                <w:webHidden/>
              </w:rPr>
              <w:fldChar w:fldCharType="end"/>
            </w:r>
          </w:hyperlink>
        </w:p>
        <w:p w14:paraId="18DD46A9" w14:textId="79EF0D55" w:rsidR="006047AE" w:rsidRDefault="006047AE" w:rsidP="006047AE">
          <w:pPr>
            <w:pStyle w:val="TOC1"/>
            <w:rPr>
              <w:rFonts w:asciiTheme="minorHAnsi" w:eastAsiaTheme="minorEastAsia" w:hAnsiTheme="minorHAnsi"/>
              <w:noProof/>
              <w:kern w:val="2"/>
              <w:szCs w:val="24"/>
              <w:lang w:val="en-US"/>
              <w14:ligatures w14:val="standardContextual"/>
            </w:rPr>
          </w:pPr>
          <w:hyperlink w:anchor="_Toc215221481" w:history="1">
            <w:r w:rsidRPr="00CE39FC">
              <w:rPr>
                <w:rStyle w:val="Hyperlink"/>
                <w:rFonts w:ascii="Arial" w:hAnsi="Arial" w:cs="Arial"/>
                <w:noProof/>
                <w:lang w:val="en-US"/>
              </w:rPr>
              <w:t>Task 3: Self-Reflection as a Health and Social Care Professional</w:t>
            </w:r>
            <w:r>
              <w:rPr>
                <w:noProof/>
                <w:webHidden/>
              </w:rPr>
              <w:tab/>
            </w:r>
            <w:r>
              <w:rPr>
                <w:noProof/>
                <w:webHidden/>
              </w:rPr>
              <w:fldChar w:fldCharType="begin"/>
            </w:r>
            <w:r>
              <w:rPr>
                <w:noProof/>
                <w:webHidden/>
              </w:rPr>
              <w:instrText xml:space="preserve"> PAGEREF _Toc215221481 \h </w:instrText>
            </w:r>
            <w:r>
              <w:rPr>
                <w:noProof/>
                <w:webHidden/>
              </w:rPr>
            </w:r>
            <w:r>
              <w:rPr>
                <w:noProof/>
                <w:webHidden/>
              </w:rPr>
              <w:fldChar w:fldCharType="separate"/>
            </w:r>
            <w:r>
              <w:rPr>
                <w:noProof/>
                <w:webHidden/>
              </w:rPr>
              <w:t>6</w:t>
            </w:r>
            <w:r>
              <w:rPr>
                <w:noProof/>
                <w:webHidden/>
              </w:rPr>
              <w:fldChar w:fldCharType="end"/>
            </w:r>
          </w:hyperlink>
        </w:p>
        <w:p w14:paraId="7BEC72C5" w14:textId="2DF64117" w:rsidR="006047AE" w:rsidRDefault="006047AE" w:rsidP="006047AE">
          <w:pPr>
            <w:pStyle w:val="TOC1"/>
            <w:rPr>
              <w:rFonts w:asciiTheme="minorHAnsi" w:eastAsiaTheme="minorEastAsia" w:hAnsiTheme="minorHAnsi"/>
              <w:noProof/>
              <w:kern w:val="2"/>
              <w:szCs w:val="24"/>
              <w:lang w:val="en-US"/>
              <w14:ligatures w14:val="standardContextual"/>
            </w:rPr>
          </w:pPr>
          <w:hyperlink w:anchor="_Toc215221482" w:history="1">
            <w:r w:rsidRPr="00CE39FC">
              <w:rPr>
                <w:rStyle w:val="Hyperlink"/>
                <w:rFonts w:ascii="Arial" w:hAnsi="Arial" w:cs="Arial"/>
                <w:noProof/>
                <w:lang w:val="en-US"/>
              </w:rPr>
              <w:t>Conclusion</w:t>
            </w:r>
            <w:r>
              <w:rPr>
                <w:noProof/>
                <w:webHidden/>
              </w:rPr>
              <w:tab/>
            </w:r>
            <w:r>
              <w:rPr>
                <w:noProof/>
                <w:webHidden/>
              </w:rPr>
              <w:fldChar w:fldCharType="begin"/>
            </w:r>
            <w:r>
              <w:rPr>
                <w:noProof/>
                <w:webHidden/>
              </w:rPr>
              <w:instrText xml:space="preserve"> PAGEREF _Toc215221482 \h </w:instrText>
            </w:r>
            <w:r>
              <w:rPr>
                <w:noProof/>
                <w:webHidden/>
              </w:rPr>
            </w:r>
            <w:r>
              <w:rPr>
                <w:noProof/>
                <w:webHidden/>
              </w:rPr>
              <w:fldChar w:fldCharType="separate"/>
            </w:r>
            <w:r>
              <w:rPr>
                <w:noProof/>
                <w:webHidden/>
              </w:rPr>
              <w:t>8</w:t>
            </w:r>
            <w:r>
              <w:rPr>
                <w:noProof/>
                <w:webHidden/>
              </w:rPr>
              <w:fldChar w:fldCharType="end"/>
            </w:r>
          </w:hyperlink>
        </w:p>
        <w:p w14:paraId="38FBE44E" w14:textId="3B9E775E" w:rsidR="006047AE" w:rsidRDefault="006047AE" w:rsidP="006047AE">
          <w:pPr>
            <w:pStyle w:val="TOC1"/>
            <w:rPr>
              <w:rFonts w:asciiTheme="minorHAnsi" w:eastAsiaTheme="minorEastAsia" w:hAnsiTheme="minorHAnsi"/>
              <w:noProof/>
              <w:kern w:val="2"/>
              <w:szCs w:val="24"/>
              <w:lang w:val="en-US"/>
              <w14:ligatures w14:val="standardContextual"/>
            </w:rPr>
          </w:pPr>
          <w:hyperlink w:anchor="_Toc215221483" w:history="1">
            <w:r w:rsidRPr="00CE39FC">
              <w:rPr>
                <w:rStyle w:val="Hyperlink"/>
                <w:rFonts w:ascii="Arial" w:eastAsiaTheme="majorEastAsia" w:hAnsi="Arial" w:cs="Arial"/>
                <w:b/>
                <w:bCs/>
                <w:noProof/>
                <w:lang w:val="en-US"/>
              </w:rPr>
              <w:t>Reference</w:t>
            </w:r>
            <w:r>
              <w:rPr>
                <w:noProof/>
                <w:webHidden/>
              </w:rPr>
              <w:tab/>
            </w:r>
            <w:r>
              <w:rPr>
                <w:noProof/>
                <w:webHidden/>
              </w:rPr>
              <w:fldChar w:fldCharType="begin"/>
            </w:r>
            <w:r>
              <w:rPr>
                <w:noProof/>
                <w:webHidden/>
              </w:rPr>
              <w:instrText xml:space="preserve"> PAGEREF _Toc215221483 \h </w:instrText>
            </w:r>
            <w:r>
              <w:rPr>
                <w:noProof/>
                <w:webHidden/>
              </w:rPr>
            </w:r>
            <w:r>
              <w:rPr>
                <w:noProof/>
                <w:webHidden/>
              </w:rPr>
              <w:fldChar w:fldCharType="separate"/>
            </w:r>
            <w:r>
              <w:rPr>
                <w:noProof/>
                <w:webHidden/>
              </w:rPr>
              <w:t>10</w:t>
            </w:r>
            <w:r>
              <w:rPr>
                <w:noProof/>
                <w:webHidden/>
              </w:rPr>
              <w:fldChar w:fldCharType="end"/>
            </w:r>
          </w:hyperlink>
        </w:p>
        <w:p w14:paraId="6DA2E27F" w14:textId="32725E2D" w:rsidR="001D30EA" w:rsidRDefault="001D30EA">
          <w:r w:rsidRPr="00B17F3A">
            <w:rPr>
              <w:rFonts w:ascii="Arial" w:hAnsi="Arial" w:cs="Arial"/>
              <w:b/>
              <w:bCs/>
              <w:noProof/>
              <w:sz w:val="22"/>
            </w:rPr>
            <w:fldChar w:fldCharType="end"/>
          </w:r>
        </w:p>
      </w:sdtContent>
    </w:sdt>
    <w:p w14:paraId="529D6F14" w14:textId="77777777" w:rsidR="00B21FE6" w:rsidRPr="00594FAC" w:rsidRDefault="00B21FE6" w:rsidP="00127249">
      <w:pPr>
        <w:spacing w:line="360" w:lineRule="auto"/>
        <w:jc w:val="both"/>
        <w:rPr>
          <w:rFonts w:ascii="Arial" w:hAnsi="Arial" w:cs="Arial"/>
          <w:sz w:val="22"/>
        </w:rPr>
      </w:pPr>
    </w:p>
    <w:p w14:paraId="327B4649" w14:textId="77777777" w:rsidR="00B21FE6" w:rsidRPr="00594FAC" w:rsidRDefault="00B21FE6" w:rsidP="00127249">
      <w:pPr>
        <w:spacing w:line="360" w:lineRule="auto"/>
        <w:jc w:val="both"/>
        <w:rPr>
          <w:rFonts w:ascii="Arial" w:hAnsi="Arial" w:cs="Arial"/>
          <w:sz w:val="22"/>
        </w:rPr>
      </w:pPr>
    </w:p>
    <w:p w14:paraId="388A7857" w14:textId="77777777" w:rsidR="00B21FE6" w:rsidRPr="00594FAC" w:rsidRDefault="00B21FE6" w:rsidP="00127249">
      <w:pPr>
        <w:spacing w:line="360" w:lineRule="auto"/>
        <w:jc w:val="both"/>
        <w:rPr>
          <w:rFonts w:ascii="Arial" w:hAnsi="Arial" w:cs="Arial"/>
          <w:sz w:val="22"/>
        </w:rPr>
      </w:pPr>
    </w:p>
    <w:p w14:paraId="7381AAD5" w14:textId="77777777" w:rsidR="00B21FE6" w:rsidRPr="00594FAC" w:rsidRDefault="00B21FE6" w:rsidP="00127249">
      <w:pPr>
        <w:spacing w:line="360" w:lineRule="auto"/>
        <w:jc w:val="both"/>
        <w:rPr>
          <w:rFonts w:ascii="Arial" w:hAnsi="Arial" w:cs="Arial"/>
          <w:sz w:val="22"/>
        </w:rPr>
      </w:pPr>
    </w:p>
    <w:p w14:paraId="6498F677" w14:textId="5B3425DF" w:rsidR="00B21FE6" w:rsidRPr="00594FAC" w:rsidRDefault="00B21FE6" w:rsidP="00127249">
      <w:pPr>
        <w:spacing w:line="360" w:lineRule="auto"/>
        <w:jc w:val="both"/>
        <w:rPr>
          <w:rFonts w:ascii="Arial" w:hAnsi="Arial" w:cs="Arial"/>
          <w:sz w:val="22"/>
        </w:rPr>
      </w:pPr>
      <w:r w:rsidRPr="00594FAC">
        <w:rPr>
          <w:rFonts w:ascii="Arial" w:hAnsi="Arial" w:cs="Arial"/>
          <w:sz w:val="22"/>
        </w:rPr>
        <w:br w:type="page"/>
      </w:r>
    </w:p>
    <w:p w14:paraId="4170742D" w14:textId="77777777" w:rsidR="001D30EA" w:rsidRPr="00F9490E" w:rsidRDefault="001D30EA" w:rsidP="001D30EA">
      <w:pPr>
        <w:pStyle w:val="Heading1"/>
        <w:rPr>
          <w:rFonts w:ascii="Arial" w:hAnsi="Arial" w:cs="Arial"/>
          <w:lang w:val="nl-NL"/>
        </w:rPr>
      </w:pPr>
      <w:bookmarkStart w:id="1" w:name="_Toc215221477"/>
      <w:r w:rsidRPr="00F9490E">
        <w:rPr>
          <w:rFonts w:ascii="Arial" w:hAnsi="Arial" w:cs="Arial"/>
          <w:lang w:val="nl-NL"/>
        </w:rPr>
        <w:lastRenderedPageBreak/>
        <w:t>Principles of Health and Social Care Practice</w:t>
      </w:r>
      <w:bookmarkEnd w:id="1"/>
    </w:p>
    <w:p w14:paraId="3716D88E" w14:textId="1CCBF5B4" w:rsidR="00DC0D1F" w:rsidRPr="00F9490E" w:rsidRDefault="00DC0D1F" w:rsidP="001D30EA">
      <w:pPr>
        <w:pStyle w:val="Heading1"/>
        <w:rPr>
          <w:rFonts w:ascii="Arial" w:hAnsi="Arial" w:cs="Arial"/>
          <w:lang w:val="en-US"/>
        </w:rPr>
      </w:pPr>
      <w:bookmarkStart w:id="2" w:name="_Toc215221478"/>
      <w:r w:rsidRPr="00F9490E">
        <w:rPr>
          <w:rFonts w:ascii="Arial" w:hAnsi="Arial" w:cs="Arial"/>
          <w:lang w:val="en-US"/>
        </w:rPr>
        <w:t>Introduction</w:t>
      </w:r>
      <w:bookmarkEnd w:id="2"/>
    </w:p>
    <w:p w14:paraId="2EED9C6E" w14:textId="77777777" w:rsidR="00776CEE" w:rsidRPr="00776CEE" w:rsidRDefault="00776CEE" w:rsidP="00776CEE">
      <w:pPr>
        <w:spacing w:line="360" w:lineRule="auto"/>
        <w:jc w:val="both"/>
        <w:rPr>
          <w:rFonts w:ascii="Arial" w:hAnsi="Arial" w:cs="Arial"/>
          <w:sz w:val="22"/>
          <w:lang w:val="en-US"/>
        </w:rPr>
      </w:pPr>
      <w:r w:rsidRPr="00776CEE">
        <w:rPr>
          <w:rFonts w:ascii="Arial" w:hAnsi="Arial" w:cs="Arial"/>
          <w:sz w:val="22"/>
          <w:lang w:val="en-US"/>
        </w:rPr>
        <w:t>This assignment explores the principles and practices that support high-quality health and social care delivery. It examines how person-centred care (PCC), partnership working, and ethical decision-making contribute to effective professional practice and positive outcomes for individuals who use services (CQC, 2024; Beauchamp and Childress, 2019; NHS England, 2022). The aim is to analyse these concepts in depth and demonstrate how they guide the responsibilities of care professionals in real-world settings.</w:t>
      </w:r>
    </w:p>
    <w:p w14:paraId="6C970445" w14:textId="44E30E7C" w:rsidR="00776CEE" w:rsidRPr="00776CEE" w:rsidRDefault="00776CEE" w:rsidP="00776CEE">
      <w:pPr>
        <w:spacing w:line="360" w:lineRule="auto"/>
        <w:jc w:val="both"/>
        <w:rPr>
          <w:rFonts w:ascii="Arial" w:hAnsi="Arial" w:cs="Arial"/>
          <w:sz w:val="22"/>
          <w:lang w:val="en-US"/>
        </w:rPr>
      </w:pPr>
      <w:r w:rsidRPr="00776CEE">
        <w:rPr>
          <w:rFonts w:ascii="Arial" w:hAnsi="Arial" w:cs="Arial"/>
          <w:sz w:val="22"/>
          <w:lang w:val="en-US"/>
        </w:rPr>
        <w:t xml:space="preserve">The report is divided into three main tasks. Task </w:t>
      </w:r>
      <w:r w:rsidR="00C47FBB" w:rsidRPr="00776CEE">
        <w:rPr>
          <w:rFonts w:ascii="Arial" w:hAnsi="Arial" w:cs="Arial"/>
          <w:sz w:val="22"/>
          <w:lang w:val="en-US"/>
        </w:rPr>
        <w:t>one</w:t>
      </w:r>
      <w:r w:rsidRPr="00776CEE">
        <w:rPr>
          <w:rFonts w:ascii="Arial" w:hAnsi="Arial" w:cs="Arial"/>
          <w:sz w:val="22"/>
          <w:lang w:val="en-US"/>
        </w:rPr>
        <w:t xml:space="preserve"> provides a detailed discussion of PCC, relevant theories such as Maslow’s Hierarchy of Needs (Maslow, 1943), and the role of partnership working and ethics in shaping safe and effective care (Tuckman, 1965; HCPC, 2024). Task </w:t>
      </w:r>
      <w:r w:rsidR="00C47FBB" w:rsidRPr="00776CEE">
        <w:rPr>
          <w:rFonts w:ascii="Arial" w:hAnsi="Arial" w:cs="Arial"/>
          <w:sz w:val="22"/>
          <w:lang w:val="en-US"/>
        </w:rPr>
        <w:t>two</w:t>
      </w:r>
      <w:r w:rsidRPr="00776CEE">
        <w:rPr>
          <w:rFonts w:ascii="Arial" w:hAnsi="Arial" w:cs="Arial"/>
          <w:sz w:val="22"/>
          <w:lang w:val="en-US"/>
        </w:rPr>
        <w:t xml:space="preserve"> evaluates the responsibilities and expectations of professionals within health and social care, considering how legislation and organisational policies such as the Care Act 2014 and Health and Care Act 2022 (Care Act 2014; Health and Care Act 2022) influence practice. Task </w:t>
      </w:r>
      <w:r w:rsidR="00C47FBB" w:rsidRPr="00776CEE">
        <w:rPr>
          <w:rFonts w:ascii="Arial" w:hAnsi="Arial" w:cs="Arial"/>
          <w:sz w:val="22"/>
          <w:lang w:val="en-US"/>
        </w:rPr>
        <w:t>three</w:t>
      </w:r>
      <w:r w:rsidRPr="00776CEE">
        <w:rPr>
          <w:rFonts w:ascii="Arial" w:hAnsi="Arial" w:cs="Arial"/>
          <w:sz w:val="22"/>
          <w:lang w:val="en-US"/>
        </w:rPr>
        <w:t xml:space="preserve"> offers a reflexive account in which I evaluate my own strengths, areas for development, and the skills I need to improve as I progress in this field.</w:t>
      </w:r>
    </w:p>
    <w:p w14:paraId="2494FF88" w14:textId="697A9693" w:rsidR="00776CEE" w:rsidRPr="00776CEE" w:rsidRDefault="00776CEE" w:rsidP="00776CEE">
      <w:pPr>
        <w:spacing w:line="360" w:lineRule="auto"/>
        <w:jc w:val="both"/>
        <w:rPr>
          <w:rFonts w:ascii="Arial" w:hAnsi="Arial" w:cs="Arial"/>
          <w:sz w:val="22"/>
          <w:lang w:val="en-US"/>
        </w:rPr>
      </w:pPr>
      <w:r w:rsidRPr="00776CEE">
        <w:rPr>
          <w:rFonts w:ascii="Arial" w:hAnsi="Arial" w:cs="Arial"/>
          <w:sz w:val="22"/>
          <w:lang w:val="en-US"/>
        </w:rPr>
        <w:t>Overall, the purpose of the assignment is to demonstrate an informed understanding of the values and frameworks that underpin compassionate, accountable, and professional care. By analysing these areas using theory, policy, and professional guidance, the report highlights how health and social care practitioners can promote dignity, safety, and positive experiences for individuals across different care environments (NHS Scotland, 2021; Glasby and Dickinson, 2022).</w:t>
      </w:r>
    </w:p>
    <w:p w14:paraId="06C0C580" w14:textId="77777777" w:rsidR="00625D4E" w:rsidRPr="00840605" w:rsidRDefault="00625D4E" w:rsidP="001D30EA">
      <w:pPr>
        <w:pStyle w:val="Heading1"/>
        <w:rPr>
          <w:rFonts w:ascii="Arial" w:hAnsi="Arial" w:cs="Arial"/>
          <w:lang w:val="en-US"/>
        </w:rPr>
      </w:pPr>
      <w:bookmarkStart w:id="3" w:name="_Toc215221479"/>
      <w:r w:rsidRPr="00840605">
        <w:rPr>
          <w:rFonts w:ascii="Arial" w:hAnsi="Arial" w:cs="Arial"/>
          <w:lang w:val="en-US"/>
        </w:rPr>
        <w:t>Task 1: Reflection on the Importance of Principles of Health and Social Care</w:t>
      </w:r>
      <w:bookmarkEnd w:id="3"/>
    </w:p>
    <w:p w14:paraId="0ECEB42C" w14:textId="77777777" w:rsidR="00AB426B" w:rsidRPr="00AB426B" w:rsidRDefault="00AB426B" w:rsidP="00AB426B">
      <w:pPr>
        <w:spacing w:line="360" w:lineRule="auto"/>
        <w:jc w:val="both"/>
        <w:rPr>
          <w:rFonts w:ascii="Arial" w:hAnsi="Arial" w:cs="Arial"/>
          <w:sz w:val="22"/>
          <w:lang w:val="en-US"/>
        </w:rPr>
      </w:pPr>
      <w:r w:rsidRPr="00AB426B">
        <w:rPr>
          <w:rFonts w:ascii="Arial" w:hAnsi="Arial" w:cs="Arial"/>
          <w:sz w:val="22"/>
          <w:lang w:val="en-US"/>
        </w:rPr>
        <w:t>Person-centred care (PCC), partnership working, and ethical practice are fundamental principles that underpin high-quality health and social care in the UK. These principles ensure that care is respectful, coordinated, and aligned with professional responsibilities, ultimately improving outcomes for individuals who use services.</w:t>
      </w:r>
    </w:p>
    <w:p w14:paraId="2AE2BF46" w14:textId="4322065F" w:rsidR="00AB426B" w:rsidRPr="00AB426B" w:rsidRDefault="00AB426B" w:rsidP="00AB426B">
      <w:pPr>
        <w:spacing w:line="360" w:lineRule="auto"/>
        <w:jc w:val="both"/>
        <w:rPr>
          <w:rFonts w:ascii="Arial" w:hAnsi="Arial" w:cs="Arial"/>
          <w:sz w:val="22"/>
          <w:lang w:val="en-US"/>
        </w:rPr>
      </w:pPr>
      <w:r w:rsidRPr="00AB426B">
        <w:rPr>
          <w:rFonts w:ascii="Arial" w:hAnsi="Arial" w:cs="Arial"/>
          <w:sz w:val="22"/>
          <w:lang w:val="en-US"/>
        </w:rPr>
        <w:t>Person-</w:t>
      </w:r>
      <w:proofErr w:type="spellStart"/>
      <w:r w:rsidRPr="00AB426B">
        <w:rPr>
          <w:rFonts w:ascii="Arial" w:hAnsi="Arial" w:cs="Arial"/>
          <w:sz w:val="22"/>
          <w:lang w:val="en-US"/>
        </w:rPr>
        <w:t>centred</w:t>
      </w:r>
      <w:proofErr w:type="spellEnd"/>
      <w:r w:rsidRPr="00AB426B">
        <w:rPr>
          <w:rFonts w:ascii="Arial" w:hAnsi="Arial" w:cs="Arial"/>
          <w:sz w:val="22"/>
          <w:lang w:val="en-US"/>
        </w:rPr>
        <w:t xml:space="preserve"> care places the individual at the centre of all decisions, recognising their unique needs, preferences, abilities, and goals (CQC, 2024). This approach is informed by Maslow’s Hierarchy of Needs, which highlights that people achieve full well-being only when their physical, emotional, social, and psychological needs are addressed (Maslow, 1943). By considering these needs holistically, PCC goes beyond physical treatment to promote dignity, </w:t>
      </w:r>
      <w:r w:rsidRPr="00AB426B">
        <w:rPr>
          <w:rFonts w:ascii="Arial" w:hAnsi="Arial" w:cs="Arial"/>
          <w:sz w:val="22"/>
          <w:lang w:val="en-US"/>
        </w:rPr>
        <w:lastRenderedPageBreak/>
        <w:t>independence, and emotional security, which directly impacts patient satisfaction and engagement.</w:t>
      </w:r>
    </w:p>
    <w:p w14:paraId="57D09840" w14:textId="14BD1481" w:rsidR="00AB426B" w:rsidRPr="00AB426B" w:rsidRDefault="00AB426B" w:rsidP="00AB426B">
      <w:pPr>
        <w:spacing w:line="360" w:lineRule="auto"/>
        <w:jc w:val="both"/>
        <w:rPr>
          <w:rFonts w:ascii="Arial" w:hAnsi="Arial" w:cs="Arial"/>
          <w:sz w:val="22"/>
          <w:lang w:val="en-US"/>
        </w:rPr>
      </w:pPr>
      <w:r w:rsidRPr="00AB426B">
        <w:rPr>
          <w:rFonts w:ascii="Arial" w:hAnsi="Arial" w:cs="Arial"/>
          <w:sz w:val="22"/>
          <w:lang w:val="en-US"/>
        </w:rPr>
        <w:t xml:space="preserve">Partnership </w:t>
      </w:r>
      <w:r w:rsidR="00ED7F84" w:rsidRPr="00AB426B">
        <w:rPr>
          <w:rFonts w:ascii="Arial" w:hAnsi="Arial" w:cs="Arial"/>
          <w:sz w:val="22"/>
          <w:lang w:val="en-US"/>
        </w:rPr>
        <w:t>work</w:t>
      </w:r>
      <w:r w:rsidRPr="00AB426B">
        <w:rPr>
          <w:rFonts w:ascii="Arial" w:hAnsi="Arial" w:cs="Arial"/>
          <w:sz w:val="22"/>
          <w:lang w:val="en-US"/>
        </w:rPr>
        <w:t xml:space="preserve"> involves collaboration between professionals, organisations, families, and individuals to plan and deliver coordinated care (NHS England, 2022). The Health and Care Act 2022 reinforced this principle by introducing Integrated Care Systems (ICSs), which aim to improve communication and collaboration across health and social care services. When professionals share information, engage in joint decision-making, and work towards common goals, care becomes more consistent, safer, and effective. Tuckman’s teamwork theory further emphasises that structured collaboration and clear role definition improve communication, problem-solving, and team performance, contributing to better outcomes (Tuckman, 1965).</w:t>
      </w:r>
    </w:p>
    <w:p w14:paraId="786DB573" w14:textId="77777777" w:rsidR="00AB426B" w:rsidRPr="00AB426B" w:rsidRDefault="00AB426B" w:rsidP="00AB426B">
      <w:pPr>
        <w:spacing w:line="360" w:lineRule="auto"/>
        <w:jc w:val="both"/>
        <w:rPr>
          <w:rFonts w:ascii="Arial" w:hAnsi="Arial" w:cs="Arial"/>
          <w:sz w:val="22"/>
          <w:lang w:val="en-US"/>
        </w:rPr>
      </w:pPr>
      <w:r w:rsidRPr="00AB426B">
        <w:rPr>
          <w:rFonts w:ascii="Arial" w:hAnsi="Arial" w:cs="Arial"/>
          <w:sz w:val="22"/>
          <w:lang w:val="en-US"/>
        </w:rPr>
        <w:t>Ethical practice ensures that professionals act with honesty, fairness, and respect in all interactions. Ethical decision-making is guided by principles such as autonomy, beneficence, non-maleficence, and justice (Beauchamp and Childress, 2019). These principles help practitioners navigate sensitive situations, including consent, confidentiality, and safeguarding. The HCPC Standards of Conduct, Performance and Ethics (2024) reinforce these responsibilities, requiring professionals to prioritise safety, respect individual rights, and maintain professional integrity.</w:t>
      </w:r>
    </w:p>
    <w:p w14:paraId="23D6F3B1" w14:textId="77777777" w:rsidR="00AB426B" w:rsidRPr="00AB426B" w:rsidRDefault="00AB426B" w:rsidP="00AB426B">
      <w:pPr>
        <w:spacing w:line="360" w:lineRule="auto"/>
        <w:jc w:val="both"/>
        <w:rPr>
          <w:rFonts w:ascii="Arial" w:hAnsi="Arial" w:cs="Arial"/>
          <w:sz w:val="22"/>
          <w:lang w:val="en-US"/>
        </w:rPr>
      </w:pPr>
      <w:r w:rsidRPr="00AB426B">
        <w:rPr>
          <w:rFonts w:ascii="Arial" w:hAnsi="Arial" w:cs="Arial"/>
          <w:sz w:val="22"/>
          <w:lang w:val="en-US"/>
        </w:rPr>
        <w:t>These three principles are closely interconnected. Person-centred care relies on ethical reasoning to ensure that individuals’ choices are respected and dignity is maintained. Partnership working supports PCC by coordinating the actions of all involved to meet the individual’s goals. Ethics also strengthens partnership working by ensuring that communication and shared decision-making are transparent, fair, and respectful.</w:t>
      </w:r>
    </w:p>
    <w:p w14:paraId="084F8AF8" w14:textId="77777777" w:rsidR="00AB426B" w:rsidRPr="00AB426B" w:rsidRDefault="00AB426B" w:rsidP="00AB426B">
      <w:pPr>
        <w:spacing w:line="360" w:lineRule="auto"/>
        <w:jc w:val="both"/>
        <w:rPr>
          <w:rFonts w:ascii="Arial" w:hAnsi="Arial" w:cs="Arial"/>
          <w:sz w:val="22"/>
          <w:lang w:val="en-US"/>
        </w:rPr>
      </w:pPr>
      <w:r w:rsidRPr="00AB426B">
        <w:rPr>
          <w:rFonts w:ascii="Arial" w:hAnsi="Arial" w:cs="Arial"/>
          <w:sz w:val="22"/>
          <w:lang w:val="en-US"/>
        </w:rPr>
        <w:t>In conclusion, person-centred care, partnership working, and ethical practice collectively form the foundation of safe, compassionate, and effective health and social care. By applying these principles, professionals can promote dignity, independence, equality, and trust, which are essential for delivering high-quality care in the UK.</w:t>
      </w:r>
    </w:p>
    <w:p w14:paraId="29E2E6A4" w14:textId="43B144FB" w:rsidR="00127249" w:rsidRPr="00D67244" w:rsidRDefault="00127249" w:rsidP="001D30EA">
      <w:pPr>
        <w:pStyle w:val="Heading1"/>
        <w:rPr>
          <w:rFonts w:ascii="Arial" w:hAnsi="Arial" w:cs="Arial"/>
          <w:lang w:val="en-US"/>
        </w:rPr>
      </w:pPr>
      <w:bookmarkStart w:id="4" w:name="_Toc215221480"/>
      <w:r w:rsidRPr="00D67244">
        <w:rPr>
          <w:rFonts w:ascii="Arial" w:hAnsi="Arial" w:cs="Arial"/>
          <w:lang w:val="en-US"/>
        </w:rPr>
        <w:t>Task 2: Practical Examples of Concepts in Practice</w:t>
      </w:r>
      <w:bookmarkEnd w:id="4"/>
    </w:p>
    <w:p w14:paraId="305AB96C" w14:textId="77777777" w:rsidR="00A7582F" w:rsidRPr="00A7582F" w:rsidRDefault="00A7582F" w:rsidP="00A7582F">
      <w:pPr>
        <w:spacing w:line="360" w:lineRule="auto"/>
        <w:jc w:val="both"/>
        <w:rPr>
          <w:rFonts w:ascii="Arial" w:hAnsi="Arial" w:cs="Arial"/>
          <w:sz w:val="22"/>
          <w:lang w:val="en-US"/>
        </w:rPr>
      </w:pPr>
      <w:r w:rsidRPr="00A7582F">
        <w:rPr>
          <w:rFonts w:ascii="Arial" w:hAnsi="Arial" w:cs="Arial"/>
          <w:sz w:val="22"/>
          <w:lang w:val="en-US"/>
        </w:rPr>
        <w:t>Health and social care principles such as person-centred care, partnership working, and ethics are essential for delivering safe, effective, and high-quality support. A practical example of these principles in action is the Salford Integrated Care Programme (ICP), which provides coordinated care for older adults with complex needs in Greater Manchester (Salford Together, 2020).</w:t>
      </w:r>
    </w:p>
    <w:p w14:paraId="685BC759" w14:textId="77777777" w:rsidR="00CE504F" w:rsidRDefault="00CE504F" w:rsidP="00A7582F">
      <w:pPr>
        <w:spacing w:line="360" w:lineRule="auto"/>
        <w:jc w:val="both"/>
        <w:rPr>
          <w:rFonts w:ascii="Arial" w:hAnsi="Arial" w:cs="Arial"/>
          <w:sz w:val="22"/>
          <w:lang w:val="en-US"/>
        </w:rPr>
      </w:pPr>
    </w:p>
    <w:p w14:paraId="2388231A" w14:textId="199E48CE" w:rsidR="00A7582F" w:rsidRPr="00A7582F" w:rsidRDefault="00A7582F" w:rsidP="00A7582F">
      <w:pPr>
        <w:spacing w:line="360" w:lineRule="auto"/>
        <w:jc w:val="both"/>
        <w:rPr>
          <w:rFonts w:ascii="Arial" w:hAnsi="Arial" w:cs="Arial"/>
          <w:sz w:val="22"/>
          <w:lang w:val="en-US"/>
        </w:rPr>
      </w:pPr>
      <w:r w:rsidRPr="00A7582F">
        <w:rPr>
          <w:rFonts w:ascii="Arial" w:hAnsi="Arial" w:cs="Arial"/>
          <w:sz w:val="22"/>
          <w:lang w:val="en-US"/>
        </w:rPr>
        <w:lastRenderedPageBreak/>
        <w:t>Context</w:t>
      </w:r>
    </w:p>
    <w:p w14:paraId="38B75F22" w14:textId="77777777" w:rsidR="00A7582F" w:rsidRPr="00A7582F" w:rsidRDefault="00A7582F" w:rsidP="00A7582F">
      <w:pPr>
        <w:spacing w:line="360" w:lineRule="auto"/>
        <w:jc w:val="both"/>
        <w:rPr>
          <w:rFonts w:ascii="Arial" w:hAnsi="Arial" w:cs="Arial"/>
          <w:sz w:val="22"/>
          <w:lang w:val="en-US"/>
        </w:rPr>
      </w:pPr>
      <w:r w:rsidRPr="00A7582F">
        <w:rPr>
          <w:rFonts w:ascii="Arial" w:hAnsi="Arial" w:cs="Arial"/>
          <w:sz w:val="22"/>
          <w:lang w:val="en-US"/>
        </w:rPr>
        <w:t>The Salford ICP, managed by Salford Together—a partnership of Salford City Council, NHS Salford CCG, and Salford Royal NHS Foundation Trust—offers community-based, multidisciplinary support to older adults. The programme aims to reduce unnecessary hospital admissions, promote independence, and improve overall well-being (Salford Together, n.d.; Salford City Council, 2013). Multidisciplinary teams include doctors, nurses, social workers, therapists, and care coordinators, who work together to ensure holistic care.</w:t>
      </w:r>
    </w:p>
    <w:p w14:paraId="6DC96827" w14:textId="77777777" w:rsidR="00A7582F" w:rsidRPr="00A7582F" w:rsidRDefault="00A7582F" w:rsidP="00A7582F">
      <w:pPr>
        <w:spacing w:line="360" w:lineRule="auto"/>
        <w:jc w:val="both"/>
        <w:rPr>
          <w:rFonts w:ascii="Arial" w:hAnsi="Arial" w:cs="Arial"/>
          <w:sz w:val="22"/>
          <w:lang w:val="en-US"/>
        </w:rPr>
      </w:pPr>
      <w:r w:rsidRPr="00A7582F">
        <w:rPr>
          <w:rFonts w:ascii="Arial" w:hAnsi="Arial" w:cs="Arial"/>
          <w:sz w:val="22"/>
          <w:lang w:val="en-US"/>
        </w:rPr>
        <w:t>Person-Centred Care</w:t>
      </w:r>
    </w:p>
    <w:p w14:paraId="62AD80F9" w14:textId="77777777" w:rsidR="00A7582F" w:rsidRPr="00A7582F" w:rsidRDefault="00A7582F" w:rsidP="00A7582F">
      <w:pPr>
        <w:spacing w:line="360" w:lineRule="auto"/>
        <w:jc w:val="both"/>
        <w:rPr>
          <w:rFonts w:ascii="Arial" w:hAnsi="Arial" w:cs="Arial"/>
          <w:sz w:val="22"/>
          <w:lang w:val="en-US"/>
        </w:rPr>
      </w:pPr>
      <w:r w:rsidRPr="00A7582F">
        <w:rPr>
          <w:rFonts w:ascii="Arial" w:hAnsi="Arial" w:cs="Arial"/>
          <w:sz w:val="22"/>
          <w:lang w:val="en-US"/>
        </w:rPr>
        <w:t>Patient A, an 80-year-old woman with COPD and arthritis, was asked about her daily routines, preferences, and personal goals. Her care plan incorporated home physiotherapy, support with daily living, and flexible activities such as attending church and preparing meals. This approach aligns with Maslow’s Hierarchy of Needs, highlighting that meeting emotional and social needs alongside physical health promotes independence, engagement, and overall well-being (Maslow, 1943).</w:t>
      </w:r>
    </w:p>
    <w:p w14:paraId="3539C45F" w14:textId="77777777" w:rsidR="00A7582F" w:rsidRPr="00A7582F" w:rsidRDefault="00A7582F" w:rsidP="00A7582F">
      <w:pPr>
        <w:spacing w:line="360" w:lineRule="auto"/>
        <w:jc w:val="both"/>
        <w:rPr>
          <w:rFonts w:ascii="Arial" w:hAnsi="Arial" w:cs="Arial"/>
          <w:sz w:val="22"/>
          <w:lang w:val="en-US"/>
        </w:rPr>
      </w:pPr>
      <w:r w:rsidRPr="00A7582F">
        <w:rPr>
          <w:rFonts w:ascii="Arial" w:hAnsi="Arial" w:cs="Arial"/>
          <w:sz w:val="22"/>
          <w:lang w:val="en-US"/>
        </w:rPr>
        <w:t>Partnership Working</w:t>
      </w:r>
    </w:p>
    <w:p w14:paraId="042F4A48" w14:textId="77777777" w:rsidR="00A7582F" w:rsidRPr="00A7582F" w:rsidRDefault="00A7582F" w:rsidP="00A7582F">
      <w:pPr>
        <w:spacing w:line="360" w:lineRule="auto"/>
        <w:jc w:val="both"/>
        <w:rPr>
          <w:rFonts w:ascii="Arial" w:hAnsi="Arial" w:cs="Arial"/>
          <w:sz w:val="22"/>
          <w:lang w:val="en-US"/>
        </w:rPr>
      </w:pPr>
      <w:r w:rsidRPr="00A7582F">
        <w:rPr>
          <w:rFonts w:ascii="Arial" w:hAnsi="Arial" w:cs="Arial"/>
          <w:sz w:val="22"/>
          <w:lang w:val="en-US"/>
        </w:rPr>
        <w:t>Patient B, a 78-year-old man recently discharged following a fall, received coordinated care involving his family, GP, occupational therapist, and a community falls-prevention service. Shared care records, joint planning meetings, and consistent communication ensured safe medication management, rehabilitation, and appropriate home adaptations. This example demonstrates effective partnership working, reflecting the objectives of the Health and Care Act 2022, which encourages integrated multi-agency collaboration. Tuckman’s teamwork theory also emphasises that structured communication and role clarity enhance problem-solving and coordinated decision-making within care teams (Tuckman, 1965).</w:t>
      </w:r>
    </w:p>
    <w:p w14:paraId="25415080" w14:textId="77777777" w:rsidR="00A7582F" w:rsidRPr="00A7582F" w:rsidRDefault="00A7582F" w:rsidP="00A7582F">
      <w:pPr>
        <w:spacing w:line="360" w:lineRule="auto"/>
        <w:jc w:val="both"/>
        <w:rPr>
          <w:rFonts w:ascii="Arial" w:hAnsi="Arial" w:cs="Arial"/>
          <w:sz w:val="22"/>
          <w:lang w:val="en-US"/>
        </w:rPr>
      </w:pPr>
      <w:r w:rsidRPr="00A7582F">
        <w:rPr>
          <w:rFonts w:ascii="Arial" w:hAnsi="Arial" w:cs="Arial"/>
          <w:sz w:val="22"/>
          <w:lang w:val="en-US"/>
        </w:rPr>
        <w:t>Ethical Considerations</w:t>
      </w:r>
    </w:p>
    <w:p w14:paraId="55B9F5A5" w14:textId="77777777" w:rsidR="00A7582F" w:rsidRPr="00A7582F" w:rsidRDefault="00A7582F" w:rsidP="00A7582F">
      <w:pPr>
        <w:spacing w:line="360" w:lineRule="auto"/>
        <w:jc w:val="both"/>
        <w:rPr>
          <w:rFonts w:ascii="Arial" w:hAnsi="Arial" w:cs="Arial"/>
          <w:sz w:val="22"/>
          <w:lang w:val="en-US"/>
        </w:rPr>
      </w:pPr>
      <w:r w:rsidRPr="00A7582F">
        <w:rPr>
          <w:rFonts w:ascii="Arial" w:hAnsi="Arial" w:cs="Arial"/>
          <w:sz w:val="22"/>
          <w:lang w:val="en-US"/>
        </w:rPr>
        <w:t>Ethics guided every decision in the ICP. Both patients’ autonomy was respected; informed consent was obtained, and alternatives were provided when care plans were declined. Confidentiality was maintained in line with the HCPC Standards of Conduct, Performance and Ethics (HCPC, 2024) and the Care Act 2014. Ethical principles of autonomy, beneficence, non-maleficence, and justice ensured that all decisions were fair, respectful, and patient-focused (Beauchamp and Childress, 2019).</w:t>
      </w:r>
    </w:p>
    <w:p w14:paraId="5A11AF27" w14:textId="77777777" w:rsidR="00A7582F" w:rsidRPr="00A7582F" w:rsidRDefault="00A7582F" w:rsidP="00A7582F">
      <w:pPr>
        <w:spacing w:line="360" w:lineRule="auto"/>
        <w:jc w:val="both"/>
        <w:rPr>
          <w:rFonts w:ascii="Arial" w:hAnsi="Arial" w:cs="Arial"/>
          <w:sz w:val="22"/>
          <w:lang w:val="en-US"/>
        </w:rPr>
      </w:pPr>
      <w:r w:rsidRPr="00A7582F">
        <w:rPr>
          <w:rFonts w:ascii="Arial" w:hAnsi="Arial" w:cs="Arial"/>
          <w:sz w:val="22"/>
          <w:lang w:val="en-US"/>
        </w:rPr>
        <w:t>Impact and Reflection</w:t>
      </w:r>
    </w:p>
    <w:p w14:paraId="737960CD" w14:textId="77777777" w:rsidR="00A7582F" w:rsidRPr="00A7582F" w:rsidRDefault="00A7582F" w:rsidP="00A7582F">
      <w:pPr>
        <w:spacing w:line="360" w:lineRule="auto"/>
        <w:jc w:val="both"/>
        <w:rPr>
          <w:rFonts w:ascii="Arial" w:hAnsi="Arial" w:cs="Arial"/>
          <w:sz w:val="22"/>
          <w:lang w:val="en-US"/>
        </w:rPr>
      </w:pPr>
      <w:r w:rsidRPr="00A7582F">
        <w:rPr>
          <w:rFonts w:ascii="Arial" w:hAnsi="Arial" w:cs="Arial"/>
          <w:sz w:val="22"/>
          <w:lang w:val="en-US"/>
        </w:rPr>
        <w:t xml:space="preserve">The application of these principles improved patient satisfaction, independence, and service coordination (White Rose University, 2021). Challenges included ensuring consistent </w:t>
      </w:r>
      <w:r w:rsidRPr="00A7582F">
        <w:rPr>
          <w:rFonts w:ascii="Arial" w:hAnsi="Arial" w:cs="Arial"/>
          <w:sz w:val="22"/>
          <w:lang w:val="en-US"/>
        </w:rPr>
        <w:lastRenderedPageBreak/>
        <w:t>communication across multidisciplinary teams and balancing individual preferences with limited resources. Linking theory to practice demonstrates that person-centred care supports holistic needs, partnership working enhances team efficiency, and ethical frameworks underpin trust and safe decision-making. This case study highlights how principles, theory, and legislation work together to improve real-world outcomes in UK health and social care.</w:t>
      </w:r>
    </w:p>
    <w:p w14:paraId="12839F6C" w14:textId="77777777" w:rsidR="00A7582F" w:rsidRPr="00A7582F" w:rsidRDefault="00A7582F" w:rsidP="00A7582F">
      <w:pPr>
        <w:spacing w:line="360" w:lineRule="auto"/>
        <w:jc w:val="both"/>
        <w:rPr>
          <w:rFonts w:ascii="Arial" w:hAnsi="Arial" w:cs="Arial"/>
          <w:sz w:val="22"/>
          <w:lang w:val="en-US"/>
        </w:rPr>
      </w:pPr>
      <w:r w:rsidRPr="00A7582F">
        <w:rPr>
          <w:rFonts w:ascii="Arial" w:hAnsi="Arial" w:cs="Arial"/>
          <w:sz w:val="22"/>
          <w:lang w:val="en-US"/>
        </w:rPr>
        <w:t>Conclusion</w:t>
      </w:r>
    </w:p>
    <w:p w14:paraId="00E3525E" w14:textId="155FEBE8" w:rsidR="006652D9" w:rsidRDefault="00A7582F" w:rsidP="00127249">
      <w:pPr>
        <w:spacing w:line="360" w:lineRule="auto"/>
        <w:jc w:val="both"/>
        <w:rPr>
          <w:rFonts w:ascii="Arial" w:hAnsi="Arial" w:cs="Arial"/>
          <w:sz w:val="22"/>
          <w:lang w:val="en-US"/>
        </w:rPr>
      </w:pPr>
      <w:r w:rsidRPr="00A7582F">
        <w:rPr>
          <w:rFonts w:ascii="Arial" w:hAnsi="Arial" w:cs="Arial"/>
          <w:sz w:val="22"/>
          <w:lang w:val="en-US"/>
        </w:rPr>
        <w:t>The Salford ICP demonstrates that person-centred care, partnership working, and ethical practice collectively create safe, responsive, and holistic care. Using Patients A and B illustrates how theory, legislation, and ethical frameworks guide practice, enhance outcomes, and contribute to high-quality health and social care in the UK.</w:t>
      </w:r>
    </w:p>
    <w:p w14:paraId="72563D61" w14:textId="77777777" w:rsidR="00127249" w:rsidRPr="00D67244" w:rsidRDefault="00127249" w:rsidP="001D30EA">
      <w:pPr>
        <w:pStyle w:val="Heading1"/>
        <w:rPr>
          <w:rFonts w:ascii="Arial" w:hAnsi="Arial" w:cs="Arial"/>
          <w:lang w:val="en-US"/>
        </w:rPr>
      </w:pPr>
      <w:bookmarkStart w:id="5" w:name="_Toc215221481"/>
      <w:r w:rsidRPr="00D67244">
        <w:rPr>
          <w:rFonts w:ascii="Arial" w:hAnsi="Arial" w:cs="Arial"/>
          <w:lang w:val="en-US"/>
        </w:rPr>
        <w:t>Task 3: Self-Reflection as a Health and Social Care Professional</w:t>
      </w:r>
      <w:bookmarkEnd w:id="5"/>
    </w:p>
    <w:p w14:paraId="705A265D" w14:textId="77777777" w:rsidR="00CF761C" w:rsidRPr="00CF761C" w:rsidRDefault="00CF761C" w:rsidP="00CF761C">
      <w:pPr>
        <w:spacing w:line="360" w:lineRule="auto"/>
        <w:jc w:val="both"/>
        <w:rPr>
          <w:rFonts w:ascii="Arial" w:hAnsi="Arial" w:cs="Arial"/>
          <w:sz w:val="22"/>
          <w:lang w:val="en-US"/>
        </w:rPr>
      </w:pPr>
      <w:r w:rsidRPr="00CF761C">
        <w:rPr>
          <w:rFonts w:ascii="Arial" w:hAnsi="Arial" w:cs="Arial"/>
          <w:sz w:val="22"/>
          <w:lang w:val="en-US"/>
        </w:rPr>
        <w:t xml:space="preserve">As a Level 5 Health and Social Care student and mother of three, I </w:t>
      </w:r>
      <w:proofErr w:type="gramStart"/>
      <w:r w:rsidRPr="00CF761C">
        <w:rPr>
          <w:rFonts w:ascii="Arial" w:hAnsi="Arial" w:cs="Arial"/>
          <w:sz w:val="22"/>
          <w:lang w:val="en-US"/>
        </w:rPr>
        <w:t>have the opportunity to</w:t>
      </w:r>
      <w:proofErr w:type="gramEnd"/>
      <w:r w:rsidRPr="00CF761C">
        <w:rPr>
          <w:rFonts w:ascii="Arial" w:hAnsi="Arial" w:cs="Arial"/>
          <w:sz w:val="22"/>
          <w:lang w:val="en-US"/>
        </w:rPr>
        <w:t xml:space="preserve"> reflect on how the principles of person-centred care, partnership working, and ethics shape my professional development. Parenting and academic experiences have provided practical insights into understanding individual needs, collaborating with others, and making ethical decisions in real-world contexts. This reflection uses Gibbs’ Reflective Cycle (1988) to systematically evaluate experiences, identify strengths and areas for improvement, and create an action plan for future growth. Integrating theory, professional standards, and legislation ensures that this reflection aligns with current UK health and social care practice.</w:t>
      </w:r>
    </w:p>
    <w:p w14:paraId="18F1580E" w14:textId="77777777" w:rsidR="002D01AA" w:rsidRPr="002D01AA" w:rsidRDefault="00CF761C" w:rsidP="00CF761C">
      <w:pPr>
        <w:spacing w:line="360" w:lineRule="auto"/>
        <w:jc w:val="both"/>
        <w:rPr>
          <w:rFonts w:ascii="Arial" w:hAnsi="Arial" w:cs="Arial"/>
          <w:b/>
          <w:bCs/>
          <w:sz w:val="22"/>
          <w:lang w:val="en-US"/>
        </w:rPr>
      </w:pPr>
      <w:r w:rsidRPr="00CF761C">
        <w:rPr>
          <w:rFonts w:ascii="Arial" w:hAnsi="Arial" w:cs="Arial"/>
          <w:b/>
          <w:bCs/>
          <w:sz w:val="22"/>
          <w:lang w:val="en-US"/>
        </w:rPr>
        <w:t>Description</w:t>
      </w:r>
    </w:p>
    <w:p w14:paraId="112ED163" w14:textId="1126CF74" w:rsidR="00CF761C" w:rsidRPr="00CF761C" w:rsidRDefault="00CF761C" w:rsidP="00CF761C">
      <w:pPr>
        <w:spacing w:line="360" w:lineRule="auto"/>
        <w:jc w:val="both"/>
        <w:rPr>
          <w:rFonts w:ascii="Arial" w:hAnsi="Arial" w:cs="Arial"/>
          <w:sz w:val="22"/>
          <w:lang w:val="en-US"/>
        </w:rPr>
      </w:pPr>
      <w:r w:rsidRPr="00CF761C">
        <w:rPr>
          <w:rFonts w:ascii="Arial" w:hAnsi="Arial" w:cs="Arial"/>
          <w:sz w:val="22"/>
          <w:lang w:val="en-US"/>
        </w:rPr>
        <w:t>In my daily life, I practise person-centred care by responding to the physical, emotional, and social needs of my children while tailoring routines and activities to their preferences. Academic exercises such as simulated care scenarios, case studies, and group projects have helped me develop teamwork, communication, and decision-making skills. Together, these experiences provide a foundation for understanding how core principles guide effective and compassionate care in professional settings.</w:t>
      </w:r>
    </w:p>
    <w:p w14:paraId="4C238E58" w14:textId="77777777" w:rsidR="00CF761C" w:rsidRPr="00CF761C" w:rsidRDefault="00CF761C" w:rsidP="00CF761C">
      <w:pPr>
        <w:spacing w:line="360" w:lineRule="auto"/>
        <w:jc w:val="both"/>
        <w:rPr>
          <w:rFonts w:ascii="Arial" w:hAnsi="Arial" w:cs="Arial"/>
          <w:b/>
          <w:bCs/>
          <w:sz w:val="22"/>
          <w:lang w:val="en-US"/>
        </w:rPr>
      </w:pPr>
      <w:r w:rsidRPr="00CF761C">
        <w:rPr>
          <w:rFonts w:ascii="Arial" w:hAnsi="Arial" w:cs="Arial"/>
          <w:b/>
          <w:bCs/>
          <w:sz w:val="22"/>
          <w:lang w:val="en-US"/>
        </w:rPr>
        <w:t>Feelings</w:t>
      </w:r>
    </w:p>
    <w:p w14:paraId="160357CE" w14:textId="77777777" w:rsidR="00954E13" w:rsidRDefault="00CF761C" w:rsidP="00CF761C">
      <w:pPr>
        <w:spacing w:line="360" w:lineRule="auto"/>
        <w:jc w:val="both"/>
        <w:rPr>
          <w:rFonts w:ascii="Arial" w:hAnsi="Arial" w:cs="Arial"/>
          <w:sz w:val="22"/>
          <w:lang w:val="en-US"/>
        </w:rPr>
      </w:pPr>
      <w:r w:rsidRPr="00CF761C">
        <w:rPr>
          <w:rFonts w:ascii="Arial" w:hAnsi="Arial" w:cs="Arial"/>
          <w:sz w:val="22"/>
          <w:lang w:val="en-US"/>
        </w:rPr>
        <w:t xml:space="preserve">Reflecting on these experiences, I feel motivated to apply the principles of person-centred care, partnership working, and ethics in professional contexts. Parenting has strengthened my empathy, patience, and communication skills, while academic activities have enhanced my confidence in collaboration and critical thinking. I recognise, however, that consistently </w:t>
      </w:r>
      <w:r w:rsidRPr="00CF761C">
        <w:rPr>
          <w:rFonts w:ascii="Arial" w:hAnsi="Arial" w:cs="Arial"/>
          <w:sz w:val="22"/>
          <w:lang w:val="en-US"/>
        </w:rPr>
        <w:lastRenderedPageBreak/>
        <w:t>applying these skills in multidisciplinary teams under time pressure will require ongoing development and practical experience.</w:t>
      </w:r>
    </w:p>
    <w:p w14:paraId="492AEBB8" w14:textId="119180B5" w:rsidR="00CF761C" w:rsidRPr="00CF761C" w:rsidRDefault="00CF761C" w:rsidP="00CF761C">
      <w:pPr>
        <w:spacing w:line="360" w:lineRule="auto"/>
        <w:jc w:val="both"/>
        <w:rPr>
          <w:rFonts w:ascii="Arial" w:hAnsi="Arial" w:cs="Arial"/>
          <w:sz w:val="22"/>
          <w:lang w:val="en-US"/>
        </w:rPr>
      </w:pPr>
      <w:r w:rsidRPr="00CF761C">
        <w:rPr>
          <w:rFonts w:ascii="Arial" w:hAnsi="Arial" w:cs="Arial"/>
          <w:b/>
          <w:bCs/>
          <w:sz w:val="22"/>
          <w:lang w:val="en-US"/>
        </w:rPr>
        <w:t>Evaluation</w:t>
      </w:r>
    </w:p>
    <w:p w14:paraId="12248654" w14:textId="75D02AD1" w:rsidR="00290BE0" w:rsidRDefault="00290BE0" w:rsidP="00CF761C">
      <w:pPr>
        <w:spacing w:line="360" w:lineRule="auto"/>
        <w:jc w:val="both"/>
        <w:rPr>
          <w:rFonts w:ascii="Arial" w:hAnsi="Arial" w:cs="Arial"/>
          <w:b/>
          <w:bCs/>
          <w:sz w:val="22"/>
          <w:lang w:val="en-US"/>
        </w:rPr>
      </w:pPr>
      <w:r>
        <w:rPr>
          <w:rFonts w:ascii="Arial" w:hAnsi="Arial" w:cs="Arial"/>
          <w:b/>
          <w:bCs/>
          <w:sz w:val="22"/>
          <w:lang w:val="en-US"/>
        </w:rPr>
        <w:t>Person</w:t>
      </w:r>
      <w:r w:rsidR="004D57FF">
        <w:rPr>
          <w:rFonts w:ascii="Arial" w:hAnsi="Arial" w:cs="Arial"/>
          <w:b/>
          <w:bCs/>
          <w:sz w:val="22"/>
          <w:lang w:val="en-US"/>
        </w:rPr>
        <w:t>-</w:t>
      </w:r>
      <w:r>
        <w:rPr>
          <w:rFonts w:ascii="Arial" w:hAnsi="Arial" w:cs="Arial"/>
          <w:b/>
          <w:bCs/>
          <w:sz w:val="22"/>
          <w:lang w:val="en-US"/>
        </w:rPr>
        <w:t>cen</w:t>
      </w:r>
      <w:r w:rsidR="004D57FF">
        <w:rPr>
          <w:rFonts w:ascii="Arial" w:hAnsi="Arial" w:cs="Arial"/>
          <w:b/>
          <w:bCs/>
          <w:sz w:val="22"/>
          <w:lang w:val="en-US"/>
        </w:rPr>
        <w:t xml:space="preserve">tred care </w:t>
      </w:r>
    </w:p>
    <w:p w14:paraId="0EA1C47E" w14:textId="126D9CC9" w:rsidR="00CF761C" w:rsidRPr="00CF761C" w:rsidRDefault="00CF761C" w:rsidP="00CF761C">
      <w:pPr>
        <w:spacing w:line="360" w:lineRule="auto"/>
        <w:jc w:val="both"/>
        <w:rPr>
          <w:rFonts w:ascii="Arial" w:hAnsi="Arial" w:cs="Arial"/>
          <w:sz w:val="22"/>
          <w:lang w:val="en-US"/>
        </w:rPr>
      </w:pPr>
      <w:r w:rsidRPr="00CF761C">
        <w:rPr>
          <w:rFonts w:ascii="Arial" w:hAnsi="Arial" w:cs="Arial"/>
          <w:sz w:val="22"/>
          <w:lang w:val="en-US"/>
        </w:rPr>
        <w:t>I practise person-centred care by recognising and respecting individual needs and preferences. For example, allowing my children to make choices about activities mirrors the NHS Scotland “What Matters to You?” initiative, which promotes personalised care planning (NHS Scotland, 2021). In professional practice, this approach translates into assessing patients’ goals, routines, and preferences to tailor interventions appropriately. Maslow’s Hierarchy of Needs (1943) supports this, emphasising that holistic care—addressing physical, emotional, and social needs—enhances engagement and overall well-being.</w:t>
      </w:r>
    </w:p>
    <w:p w14:paraId="7C1CC006" w14:textId="7A0A9AF7" w:rsidR="004D57FF" w:rsidRPr="004D57FF" w:rsidRDefault="004D57FF" w:rsidP="00CF761C">
      <w:pPr>
        <w:spacing w:line="360" w:lineRule="auto"/>
        <w:jc w:val="both"/>
        <w:rPr>
          <w:rFonts w:ascii="Arial" w:hAnsi="Arial" w:cs="Arial"/>
          <w:b/>
          <w:bCs/>
          <w:sz w:val="22"/>
          <w:lang w:val="en-US"/>
        </w:rPr>
      </w:pPr>
      <w:r w:rsidRPr="004D57FF">
        <w:rPr>
          <w:rFonts w:ascii="Arial" w:hAnsi="Arial" w:cs="Arial"/>
          <w:b/>
          <w:bCs/>
          <w:sz w:val="22"/>
          <w:lang w:val="en-US"/>
        </w:rPr>
        <w:t>Partnership Working</w:t>
      </w:r>
    </w:p>
    <w:p w14:paraId="6EFBD6A9" w14:textId="62193540" w:rsidR="00CF761C" w:rsidRPr="00CF761C" w:rsidRDefault="00CF761C" w:rsidP="00CF761C">
      <w:pPr>
        <w:spacing w:line="360" w:lineRule="auto"/>
        <w:jc w:val="both"/>
        <w:rPr>
          <w:rFonts w:ascii="Arial" w:hAnsi="Arial" w:cs="Arial"/>
          <w:sz w:val="22"/>
          <w:lang w:val="en-US"/>
        </w:rPr>
      </w:pPr>
      <w:r w:rsidRPr="00CF761C">
        <w:rPr>
          <w:rFonts w:ascii="Arial" w:hAnsi="Arial" w:cs="Arial"/>
          <w:sz w:val="22"/>
          <w:lang w:val="en-US"/>
        </w:rPr>
        <w:t>Parenting has demonstrated the importance of collaboration, especially when coordinating with teachers, healthcare professionals, and family members. In professional practice, partnership working involves engaging colleagues, service users, and families to plan, implement, and review care. The Salford Integrated Care Programme illustrates effective multi-agency collaboration, where clear communication and defined roles improve outcomes for older adults (Glasby and Dickinson, 2022; NHS England, 2022). Tuckman’s model of group development (1965) further demonstrates how structured teamwork and role clarity strengthen decision-making and service delivery.</w:t>
      </w:r>
    </w:p>
    <w:p w14:paraId="4E66F6C6" w14:textId="3EA4A261" w:rsidR="00CF761C" w:rsidRPr="00CF761C" w:rsidRDefault="00CF761C" w:rsidP="00CF761C">
      <w:pPr>
        <w:spacing w:line="360" w:lineRule="auto"/>
        <w:jc w:val="both"/>
        <w:rPr>
          <w:rFonts w:ascii="Arial" w:hAnsi="Arial" w:cs="Arial"/>
          <w:sz w:val="22"/>
          <w:lang w:val="en-US"/>
        </w:rPr>
      </w:pPr>
      <w:r w:rsidRPr="00CF761C">
        <w:rPr>
          <w:rFonts w:ascii="Arial" w:hAnsi="Arial" w:cs="Arial"/>
          <w:b/>
          <w:bCs/>
          <w:sz w:val="22"/>
          <w:lang w:val="en-US"/>
        </w:rPr>
        <w:t>Ethics</w:t>
      </w:r>
      <w:r w:rsidRPr="00CF761C">
        <w:rPr>
          <w:rFonts w:ascii="Arial" w:hAnsi="Arial" w:cs="Arial"/>
          <w:b/>
          <w:bCs/>
          <w:sz w:val="22"/>
          <w:lang w:val="en-US"/>
        </w:rPr>
        <w:br/>
      </w:r>
      <w:r w:rsidRPr="00CF761C">
        <w:rPr>
          <w:rFonts w:ascii="Arial" w:hAnsi="Arial" w:cs="Arial"/>
          <w:sz w:val="22"/>
          <w:lang w:val="en-US"/>
        </w:rPr>
        <w:t xml:space="preserve">Ethical principles guide all decisions I make, balancing autonomy, fairness, and safety. In practice, ethics </w:t>
      </w:r>
      <w:r w:rsidR="006E43A0" w:rsidRPr="00CF761C">
        <w:rPr>
          <w:rFonts w:ascii="Arial" w:hAnsi="Arial" w:cs="Arial"/>
          <w:sz w:val="22"/>
          <w:lang w:val="en-US"/>
        </w:rPr>
        <w:t>requires</w:t>
      </w:r>
      <w:r w:rsidRPr="00CF761C">
        <w:rPr>
          <w:rFonts w:ascii="Arial" w:hAnsi="Arial" w:cs="Arial"/>
          <w:sz w:val="22"/>
          <w:lang w:val="en-US"/>
        </w:rPr>
        <w:t xml:space="preserve"> maintaining confidentiality, obtaining informed consent, and promoting dignity, as outlined in HCPC Standards of Conduct, Performance and Ethics (2024). For example, respecting a patient’s decision to decline treatment while ensuring they understand associated risks reflects Beauchamp and Childress’ principles of autonomy, beneficence, non-maleficence, and justice (2019). Legislation such as the Care Act 2014 ensures safeguarding and well-being are prioritised, further supporting ethical practice.</w:t>
      </w:r>
    </w:p>
    <w:p w14:paraId="5F15DAA0" w14:textId="77777777" w:rsidR="00CF761C" w:rsidRPr="00CF761C" w:rsidRDefault="00CF761C" w:rsidP="00CF761C">
      <w:pPr>
        <w:spacing w:line="360" w:lineRule="auto"/>
        <w:jc w:val="both"/>
        <w:rPr>
          <w:rFonts w:ascii="Arial" w:hAnsi="Arial" w:cs="Arial"/>
          <w:b/>
          <w:bCs/>
          <w:sz w:val="22"/>
          <w:lang w:val="en-US"/>
        </w:rPr>
      </w:pPr>
      <w:r w:rsidRPr="00CF761C">
        <w:rPr>
          <w:rFonts w:ascii="Arial" w:hAnsi="Arial" w:cs="Arial"/>
          <w:b/>
          <w:bCs/>
          <w:sz w:val="22"/>
          <w:lang w:val="en-US"/>
        </w:rPr>
        <w:t>Analysis</w:t>
      </w:r>
    </w:p>
    <w:p w14:paraId="65B27262" w14:textId="7F164A08" w:rsidR="003C088B" w:rsidRPr="00954E13" w:rsidRDefault="00CF761C" w:rsidP="00CF761C">
      <w:pPr>
        <w:spacing w:line="360" w:lineRule="auto"/>
        <w:jc w:val="both"/>
        <w:rPr>
          <w:rFonts w:ascii="Arial" w:hAnsi="Arial" w:cs="Arial"/>
          <w:sz w:val="22"/>
          <w:lang w:val="en-US"/>
        </w:rPr>
      </w:pPr>
      <w:r w:rsidRPr="00CF761C">
        <w:rPr>
          <w:rFonts w:ascii="Arial" w:hAnsi="Arial" w:cs="Arial"/>
          <w:sz w:val="22"/>
          <w:lang w:val="en-US"/>
        </w:rPr>
        <w:t xml:space="preserve">Parenting and academic learning highlight the need to balance competing needs, solve problems effectively, and make informed, ethical decisions. Gibbs’ Reflective Cycle (1988) provides a framework to evaluate strengths and limitations systematically. Maslow’s theory reinforces the value of holistic care, while professional standards and legislation, including </w:t>
      </w:r>
      <w:r w:rsidRPr="00CF761C">
        <w:rPr>
          <w:rFonts w:ascii="Arial" w:hAnsi="Arial" w:cs="Arial"/>
          <w:sz w:val="22"/>
          <w:lang w:val="en-US"/>
        </w:rPr>
        <w:lastRenderedPageBreak/>
        <w:t>HCPC standards, CQC Key Lines of Enquiry, and the Care Act 2014, ensure safe, ethical, and legally compliant practice. Understanding these frameworks enables me to transfer learning from personal experiences to professional practice successfully.</w:t>
      </w:r>
    </w:p>
    <w:p w14:paraId="62995CE3" w14:textId="6D36ADB2" w:rsidR="00CF761C" w:rsidRPr="00CF761C" w:rsidRDefault="00CF761C" w:rsidP="00CF761C">
      <w:pPr>
        <w:spacing w:line="360" w:lineRule="auto"/>
        <w:jc w:val="both"/>
        <w:rPr>
          <w:rFonts w:ascii="Arial" w:hAnsi="Arial" w:cs="Arial"/>
          <w:b/>
          <w:bCs/>
          <w:sz w:val="22"/>
          <w:lang w:val="en-US"/>
        </w:rPr>
      </w:pPr>
      <w:r w:rsidRPr="00CF761C">
        <w:rPr>
          <w:rFonts w:ascii="Arial" w:hAnsi="Arial" w:cs="Arial"/>
          <w:b/>
          <w:bCs/>
          <w:sz w:val="22"/>
          <w:lang w:val="en-US"/>
        </w:rPr>
        <w:t>Strengths and Areas for Improvement</w:t>
      </w:r>
    </w:p>
    <w:p w14:paraId="308D5DB6" w14:textId="77777777" w:rsidR="00CF761C" w:rsidRPr="00CF761C" w:rsidRDefault="00CF761C" w:rsidP="00CF761C">
      <w:pPr>
        <w:spacing w:line="360" w:lineRule="auto"/>
        <w:jc w:val="both"/>
        <w:rPr>
          <w:rFonts w:ascii="Arial" w:hAnsi="Arial" w:cs="Arial"/>
          <w:sz w:val="22"/>
          <w:lang w:val="en-US"/>
        </w:rPr>
      </w:pPr>
      <w:r w:rsidRPr="00CF761C">
        <w:rPr>
          <w:rFonts w:ascii="Arial" w:hAnsi="Arial" w:cs="Arial"/>
          <w:sz w:val="22"/>
          <w:lang w:val="en-US"/>
        </w:rPr>
        <w:t>One of my key strengths is empathy, developed through parenting and collaborative learning. Empathy allows me to actively listen, understand individual experiences, and foster trust, which is crucial in professional care relationships. I have also cultivated strong organisational skills, as managing home routines translates into effective planning and prioritisation in academic and work contexts. Additionally, my experience coordinating with teachers, peers, and family members has strengthened my collaboration skills, mirroring the teamwork required in health and social care settings.</w:t>
      </w:r>
    </w:p>
    <w:p w14:paraId="0DCA0076" w14:textId="59AC8132" w:rsidR="00AD17A3" w:rsidRDefault="00CF761C" w:rsidP="00CF761C">
      <w:pPr>
        <w:spacing w:line="360" w:lineRule="auto"/>
        <w:jc w:val="both"/>
        <w:rPr>
          <w:rFonts w:ascii="Arial" w:hAnsi="Arial" w:cs="Arial"/>
          <w:sz w:val="22"/>
          <w:lang w:val="en-US"/>
        </w:rPr>
      </w:pPr>
      <w:r w:rsidRPr="00CF761C">
        <w:rPr>
          <w:rFonts w:ascii="Arial" w:hAnsi="Arial" w:cs="Arial"/>
          <w:sz w:val="22"/>
          <w:lang w:val="en-US"/>
        </w:rPr>
        <w:t xml:space="preserve">Despite these strengths, there are areas requiring further development. I aim to improve professional communication skills, particularly in multidisciplinary environments where precise and respectful dialogue is critical. I also need to enhance ethical reasoning to confidently apply ethical frameworks in complex scenarios. Furthermore, consistently integrating legislation and </w:t>
      </w:r>
      <w:r w:rsidR="00C01E6F" w:rsidRPr="00CF761C">
        <w:rPr>
          <w:rFonts w:ascii="Arial" w:hAnsi="Arial" w:cs="Arial"/>
          <w:sz w:val="22"/>
          <w:lang w:val="en-US"/>
        </w:rPr>
        <w:t xml:space="preserve">policies </w:t>
      </w:r>
      <w:r w:rsidRPr="00CF761C">
        <w:rPr>
          <w:rFonts w:ascii="Arial" w:hAnsi="Arial" w:cs="Arial"/>
          <w:sz w:val="22"/>
          <w:lang w:val="en-US"/>
        </w:rPr>
        <w:t>such as the Care Act 2014 and HCPC standards—into practice is an ongoing goal.</w:t>
      </w:r>
    </w:p>
    <w:p w14:paraId="4C0E9BCC" w14:textId="64683BC6" w:rsidR="00CF761C" w:rsidRPr="00CF761C" w:rsidRDefault="00CF761C" w:rsidP="00CF761C">
      <w:pPr>
        <w:spacing w:line="360" w:lineRule="auto"/>
        <w:jc w:val="both"/>
        <w:rPr>
          <w:rFonts w:ascii="Arial" w:hAnsi="Arial" w:cs="Arial"/>
          <w:b/>
          <w:bCs/>
          <w:sz w:val="22"/>
          <w:lang w:val="en-US"/>
        </w:rPr>
      </w:pPr>
      <w:r w:rsidRPr="00CF761C">
        <w:rPr>
          <w:rFonts w:ascii="Arial" w:hAnsi="Arial" w:cs="Arial"/>
          <w:b/>
          <w:bCs/>
          <w:sz w:val="22"/>
          <w:lang w:val="en-US"/>
        </w:rPr>
        <w:t>Action Plan</w:t>
      </w:r>
    </w:p>
    <w:p w14:paraId="677BC3A3" w14:textId="77777777" w:rsidR="00CF761C" w:rsidRPr="00CF761C" w:rsidRDefault="00CF761C" w:rsidP="00CF761C">
      <w:pPr>
        <w:spacing w:line="360" w:lineRule="auto"/>
        <w:jc w:val="both"/>
        <w:rPr>
          <w:rFonts w:ascii="Arial" w:hAnsi="Arial" w:cs="Arial"/>
          <w:sz w:val="22"/>
          <w:lang w:val="en-US"/>
        </w:rPr>
      </w:pPr>
      <w:r w:rsidRPr="00CF761C">
        <w:rPr>
          <w:rFonts w:ascii="Arial" w:hAnsi="Arial" w:cs="Arial"/>
          <w:sz w:val="22"/>
          <w:lang w:val="en-US"/>
        </w:rPr>
        <w:t>To address these areas, I will participate in communication workshops and simulation exercises to refine professional dialogue. I will analyse case studies and real-life scenarios to strengthen ethical reasoning and ensure accurate application of relevant legislation. Seeking mentorship, supervision, and peer feedback will support reflective development and ongoing learning. Additionally, I will implement time management strategies to maintain resilience while delivering safe, person-centred care.</w:t>
      </w:r>
    </w:p>
    <w:p w14:paraId="29E19C74" w14:textId="4B238C16" w:rsidR="00127249" w:rsidRPr="00932D8F" w:rsidRDefault="00127249" w:rsidP="001D30EA">
      <w:pPr>
        <w:pStyle w:val="Heading1"/>
        <w:rPr>
          <w:rFonts w:ascii="Arial" w:hAnsi="Arial" w:cs="Arial"/>
          <w:lang w:val="en-US"/>
        </w:rPr>
      </w:pPr>
      <w:bookmarkStart w:id="6" w:name="_Toc215221482"/>
      <w:r w:rsidRPr="00932D8F">
        <w:rPr>
          <w:rFonts w:ascii="Arial" w:hAnsi="Arial" w:cs="Arial"/>
          <w:lang w:val="en-US"/>
        </w:rPr>
        <w:t>Conclusion</w:t>
      </w:r>
      <w:bookmarkEnd w:id="6"/>
    </w:p>
    <w:p w14:paraId="729F25D8" w14:textId="77777777" w:rsidR="00AD17A3" w:rsidRPr="00AD17A3" w:rsidRDefault="00AD17A3" w:rsidP="00AD17A3">
      <w:pPr>
        <w:spacing w:line="360" w:lineRule="auto"/>
        <w:jc w:val="both"/>
        <w:rPr>
          <w:rFonts w:ascii="Arial" w:hAnsi="Arial" w:cs="Arial"/>
          <w:sz w:val="22"/>
          <w:lang w:val="en-US"/>
        </w:rPr>
      </w:pPr>
      <w:r w:rsidRPr="00AD17A3">
        <w:rPr>
          <w:rFonts w:ascii="Arial" w:hAnsi="Arial" w:cs="Arial"/>
          <w:sz w:val="22"/>
          <w:lang w:val="en-US"/>
        </w:rPr>
        <w:t>Across all three tasks, it is evident that person-centred care, partnership working, and ethics form the foundation of high-quality health and social care. Real-world examples, including the Salford Integrated Care Programme and NHS Scotland initiatives, highlight the tangible benefits of applying these principles, such as improved outcomes, effective collaboration, and equitable, respectful care. Reflecting on my personal experiences as a mother and student has strengthened key skills, including empathy, planning, and problem-solving, while also helping me identify areas for further professional development.</w:t>
      </w:r>
    </w:p>
    <w:p w14:paraId="7770E9DE" w14:textId="78CD71D6" w:rsidR="00954E13" w:rsidRPr="00954E13" w:rsidRDefault="00AD17A3" w:rsidP="00127249">
      <w:pPr>
        <w:spacing w:line="360" w:lineRule="auto"/>
        <w:jc w:val="both"/>
        <w:rPr>
          <w:rFonts w:ascii="Arial" w:hAnsi="Arial" w:cs="Arial"/>
          <w:sz w:val="22"/>
          <w:lang w:val="en-US"/>
        </w:rPr>
      </w:pPr>
      <w:r w:rsidRPr="00AD17A3">
        <w:rPr>
          <w:rFonts w:ascii="Arial" w:hAnsi="Arial" w:cs="Arial"/>
          <w:sz w:val="22"/>
          <w:lang w:val="en-US"/>
        </w:rPr>
        <w:t>By integrating theory, legislation, and professional standards with practical experience, I am confident in my ability to provide compassionate, ethical, and person-centred care. These</w:t>
      </w:r>
      <w:r w:rsidR="00863218">
        <w:rPr>
          <w:rFonts w:ascii="Arial" w:hAnsi="Arial" w:cs="Arial"/>
          <w:sz w:val="22"/>
          <w:lang w:val="en-US"/>
        </w:rPr>
        <w:t xml:space="preserve"> </w:t>
      </w:r>
      <w:r w:rsidRPr="00AD17A3">
        <w:rPr>
          <w:rFonts w:ascii="Arial" w:hAnsi="Arial" w:cs="Arial"/>
          <w:sz w:val="22"/>
          <w:lang w:val="en-US"/>
        </w:rPr>
        <w:lastRenderedPageBreak/>
        <w:t>principles will continue to shape my professional identity, inform my decision-making, and enhance the quality of care I deliver throughout my career in health and social care.</w:t>
      </w:r>
    </w:p>
    <w:p w14:paraId="46DC3738" w14:textId="77777777" w:rsidR="00932D8F" w:rsidRDefault="000A2A00" w:rsidP="001D30EA">
      <w:pPr>
        <w:pStyle w:val="Heading1"/>
      </w:pPr>
      <w:r>
        <w:t xml:space="preserve">                          </w:t>
      </w:r>
    </w:p>
    <w:p w14:paraId="571A6D6C" w14:textId="77777777" w:rsidR="00932D8F" w:rsidRDefault="00932D8F" w:rsidP="001D30EA">
      <w:pPr>
        <w:pStyle w:val="Heading1"/>
      </w:pPr>
    </w:p>
    <w:p w14:paraId="7D08061F" w14:textId="77777777" w:rsidR="00932D8F" w:rsidRDefault="00932D8F" w:rsidP="001D30EA">
      <w:pPr>
        <w:pStyle w:val="Heading1"/>
      </w:pPr>
    </w:p>
    <w:p w14:paraId="22587B9D" w14:textId="77777777" w:rsidR="00932D8F" w:rsidRDefault="00932D8F" w:rsidP="001D30EA">
      <w:pPr>
        <w:pStyle w:val="Heading1"/>
      </w:pPr>
    </w:p>
    <w:p w14:paraId="6C713B9B" w14:textId="77777777" w:rsidR="00932D8F" w:rsidRDefault="00932D8F" w:rsidP="001D30EA">
      <w:pPr>
        <w:pStyle w:val="Heading1"/>
      </w:pPr>
    </w:p>
    <w:p w14:paraId="181A1269" w14:textId="77777777" w:rsidR="00932D8F" w:rsidRDefault="00932D8F" w:rsidP="001D30EA">
      <w:pPr>
        <w:pStyle w:val="Heading1"/>
      </w:pPr>
    </w:p>
    <w:p w14:paraId="4661BE2F" w14:textId="77777777" w:rsidR="00932D8F" w:rsidRDefault="00932D8F" w:rsidP="001D30EA">
      <w:pPr>
        <w:pStyle w:val="Heading1"/>
      </w:pPr>
    </w:p>
    <w:p w14:paraId="13DE3DD4" w14:textId="77777777" w:rsidR="00932D8F" w:rsidRDefault="00932D8F" w:rsidP="001D30EA">
      <w:pPr>
        <w:pStyle w:val="Heading1"/>
      </w:pPr>
    </w:p>
    <w:p w14:paraId="45503CEB" w14:textId="77777777" w:rsidR="00932D8F" w:rsidRDefault="00932D8F" w:rsidP="001D30EA">
      <w:pPr>
        <w:pStyle w:val="Heading1"/>
      </w:pPr>
    </w:p>
    <w:p w14:paraId="090621AF" w14:textId="77777777" w:rsidR="00932D8F" w:rsidRDefault="00932D8F" w:rsidP="001D30EA">
      <w:pPr>
        <w:pStyle w:val="Heading1"/>
      </w:pPr>
    </w:p>
    <w:p w14:paraId="793D7586" w14:textId="77777777" w:rsidR="00932D8F" w:rsidRDefault="00932D8F" w:rsidP="001D30EA">
      <w:pPr>
        <w:pStyle w:val="Heading1"/>
      </w:pPr>
    </w:p>
    <w:p w14:paraId="2490E167" w14:textId="77777777" w:rsidR="00932D8F" w:rsidRDefault="00932D8F" w:rsidP="001D30EA">
      <w:pPr>
        <w:pStyle w:val="Heading1"/>
      </w:pPr>
    </w:p>
    <w:p w14:paraId="2F3F641C" w14:textId="77777777" w:rsidR="00932D8F" w:rsidRDefault="00932D8F" w:rsidP="001D30EA">
      <w:pPr>
        <w:pStyle w:val="Heading1"/>
      </w:pPr>
    </w:p>
    <w:p w14:paraId="795847FE" w14:textId="77777777" w:rsidR="00932D8F" w:rsidRDefault="00932D8F" w:rsidP="001D30EA">
      <w:pPr>
        <w:pStyle w:val="Heading1"/>
      </w:pPr>
    </w:p>
    <w:p w14:paraId="7AE69E96" w14:textId="77777777" w:rsidR="00932D8F" w:rsidRDefault="00932D8F" w:rsidP="001D30EA">
      <w:pPr>
        <w:pStyle w:val="Heading1"/>
      </w:pPr>
    </w:p>
    <w:p w14:paraId="72E680AA" w14:textId="77777777" w:rsidR="00863218" w:rsidRDefault="00863218" w:rsidP="00863218"/>
    <w:p w14:paraId="50D0CB3A" w14:textId="77777777" w:rsidR="00932D8F" w:rsidRDefault="00932D8F" w:rsidP="001D30EA">
      <w:pPr>
        <w:pStyle w:val="Heading1"/>
      </w:pPr>
    </w:p>
    <w:p w14:paraId="026A1199" w14:textId="77777777" w:rsidR="00863218" w:rsidRDefault="00863218" w:rsidP="00863218"/>
    <w:p w14:paraId="07126EAB" w14:textId="77777777" w:rsidR="006047AE" w:rsidRDefault="006047AE" w:rsidP="001D30EA">
      <w:pPr>
        <w:pStyle w:val="Heading1"/>
      </w:pPr>
    </w:p>
    <w:p w14:paraId="77AD5702" w14:textId="77777777" w:rsidR="006047AE" w:rsidRDefault="006047AE" w:rsidP="001D30EA">
      <w:pPr>
        <w:pStyle w:val="Heading1"/>
      </w:pPr>
    </w:p>
    <w:p w14:paraId="56830E7E" w14:textId="77777777" w:rsidR="006047AE" w:rsidRDefault="006047AE" w:rsidP="00A8297C">
      <w:pPr>
        <w:tabs>
          <w:tab w:val="left" w:pos="426"/>
        </w:tabs>
        <w:spacing w:line="360" w:lineRule="auto"/>
        <w:ind w:left="567" w:hanging="567"/>
        <w:jc w:val="both"/>
        <w:rPr>
          <w:rFonts w:ascii="Arial" w:hAnsi="Arial" w:cs="Arial"/>
          <w:b/>
          <w:bCs/>
          <w:sz w:val="22"/>
          <w:lang w:val="en-US"/>
        </w:rPr>
      </w:pPr>
    </w:p>
    <w:p w14:paraId="7D8C716C" w14:textId="77777777" w:rsidR="006047AE" w:rsidRPr="006047AE" w:rsidRDefault="006047AE" w:rsidP="006047AE">
      <w:pPr>
        <w:keepNext/>
        <w:keepLines/>
        <w:spacing w:before="240" w:after="0"/>
        <w:outlineLvl w:val="0"/>
        <w:rPr>
          <w:rFonts w:ascii="Arial" w:eastAsiaTheme="majorEastAsia" w:hAnsi="Arial" w:cs="Arial"/>
          <w:b/>
          <w:bCs/>
          <w:color w:val="4472C4" w:themeColor="accent1"/>
          <w:sz w:val="36"/>
          <w:szCs w:val="36"/>
          <w:lang w:val="en-US"/>
        </w:rPr>
      </w:pPr>
      <w:r w:rsidRPr="006047AE">
        <w:rPr>
          <w:rFonts w:asciiTheme="majorHAnsi" w:eastAsiaTheme="majorEastAsia" w:hAnsiTheme="majorHAnsi" w:cstheme="majorBidi"/>
          <w:color w:val="2F5496" w:themeColor="accent1" w:themeShade="BF"/>
          <w:sz w:val="32"/>
          <w:szCs w:val="32"/>
        </w:rPr>
        <w:lastRenderedPageBreak/>
        <w:t xml:space="preserve">                        </w:t>
      </w:r>
      <w:r w:rsidRPr="006047AE">
        <w:rPr>
          <w:rFonts w:asciiTheme="majorHAnsi" w:eastAsiaTheme="majorEastAsia" w:hAnsiTheme="majorHAnsi" w:cstheme="majorBidi"/>
          <w:b/>
          <w:bCs/>
          <w:color w:val="4472C4" w:themeColor="accent1"/>
          <w:sz w:val="36"/>
          <w:szCs w:val="36"/>
          <w:lang w:val="en-US"/>
        </w:rPr>
        <w:t xml:space="preserve">       </w:t>
      </w:r>
      <w:bookmarkStart w:id="7" w:name="_Toc215221483"/>
      <w:r w:rsidRPr="006047AE">
        <w:rPr>
          <w:rFonts w:ascii="Arial" w:eastAsiaTheme="majorEastAsia" w:hAnsi="Arial" w:cs="Arial"/>
          <w:b/>
          <w:bCs/>
          <w:color w:val="4472C4" w:themeColor="accent1"/>
          <w:sz w:val="36"/>
          <w:szCs w:val="36"/>
          <w:lang w:val="en-US"/>
        </w:rPr>
        <w:t>Reference</w:t>
      </w:r>
      <w:bookmarkEnd w:id="7"/>
    </w:p>
    <w:p w14:paraId="6EB30422" w14:textId="761718F9" w:rsidR="00A8297C" w:rsidRPr="006047AE" w:rsidRDefault="00A8297C" w:rsidP="006047AE">
      <w:pPr>
        <w:tabs>
          <w:tab w:val="left" w:pos="426"/>
        </w:tabs>
        <w:spacing w:line="360" w:lineRule="auto"/>
        <w:jc w:val="both"/>
        <w:rPr>
          <w:rFonts w:ascii="Arial" w:hAnsi="Arial" w:cs="Arial"/>
          <w:sz w:val="22"/>
          <w:lang w:val="en-US"/>
        </w:rPr>
      </w:pPr>
      <w:r w:rsidRPr="006047AE">
        <w:rPr>
          <w:rFonts w:ascii="Arial" w:hAnsi="Arial" w:cs="Arial"/>
          <w:b/>
          <w:bCs/>
          <w:sz w:val="22"/>
          <w:lang w:val="en-US"/>
        </w:rPr>
        <w:t>Beauchamp, T.L. and Childress, J.F. (2019)</w:t>
      </w:r>
      <w:r w:rsidRPr="006047AE">
        <w:rPr>
          <w:rFonts w:ascii="Arial" w:hAnsi="Arial" w:cs="Arial"/>
          <w:sz w:val="22"/>
          <w:lang w:val="en-US"/>
        </w:rPr>
        <w:t xml:space="preserve"> </w:t>
      </w:r>
      <w:r w:rsidRPr="006047AE">
        <w:rPr>
          <w:rFonts w:ascii="Arial" w:hAnsi="Arial" w:cs="Arial"/>
          <w:i/>
          <w:iCs/>
          <w:sz w:val="22"/>
          <w:lang w:val="en-US"/>
        </w:rPr>
        <w:t>Principles of Biomedical Ethics</w:t>
      </w:r>
      <w:r w:rsidRPr="006047AE">
        <w:rPr>
          <w:rFonts w:ascii="Arial" w:hAnsi="Arial" w:cs="Arial"/>
          <w:sz w:val="22"/>
          <w:lang w:val="en-US"/>
        </w:rPr>
        <w:t xml:space="preserve">. 8th </w:t>
      </w:r>
      <w:proofErr w:type="gramStart"/>
      <w:r w:rsidRPr="006047AE">
        <w:rPr>
          <w:rFonts w:ascii="Arial" w:hAnsi="Arial" w:cs="Arial"/>
          <w:sz w:val="22"/>
          <w:lang w:val="en-US"/>
        </w:rPr>
        <w:t>edn</w:t>
      </w:r>
      <w:proofErr w:type="gramEnd"/>
      <w:r w:rsidRPr="006047AE">
        <w:rPr>
          <w:rFonts w:ascii="Arial" w:hAnsi="Arial" w:cs="Arial"/>
          <w:sz w:val="22"/>
          <w:lang w:val="en-US"/>
        </w:rPr>
        <w:t>. Oxford: Oxford University Press.</w:t>
      </w:r>
    </w:p>
    <w:p w14:paraId="64B29206" w14:textId="77777777" w:rsidR="00A8297C" w:rsidRPr="006047AE" w:rsidRDefault="00A8297C" w:rsidP="00A8297C">
      <w:pPr>
        <w:tabs>
          <w:tab w:val="left" w:pos="426"/>
        </w:tabs>
        <w:spacing w:line="360" w:lineRule="auto"/>
        <w:ind w:left="567" w:hanging="567"/>
        <w:jc w:val="both"/>
        <w:rPr>
          <w:rFonts w:ascii="Arial" w:hAnsi="Arial" w:cs="Arial"/>
          <w:sz w:val="22"/>
          <w:lang w:val="en-US"/>
        </w:rPr>
      </w:pPr>
      <w:r w:rsidRPr="006047AE">
        <w:rPr>
          <w:rFonts w:ascii="Arial" w:hAnsi="Arial" w:cs="Arial"/>
          <w:b/>
          <w:bCs/>
          <w:sz w:val="22"/>
          <w:lang w:val="en-US"/>
        </w:rPr>
        <w:t>Care Act 2014, c.23</w:t>
      </w:r>
      <w:r w:rsidRPr="006047AE">
        <w:rPr>
          <w:rFonts w:ascii="Arial" w:hAnsi="Arial" w:cs="Arial"/>
          <w:sz w:val="22"/>
          <w:lang w:val="en-US"/>
        </w:rPr>
        <w:t xml:space="preserve"> (2014) </w:t>
      </w:r>
      <w:r w:rsidRPr="006047AE">
        <w:rPr>
          <w:rFonts w:ascii="Arial" w:hAnsi="Arial" w:cs="Arial"/>
          <w:i/>
          <w:iCs/>
          <w:sz w:val="22"/>
          <w:lang w:val="en-US"/>
        </w:rPr>
        <w:t>Care Act 2014</w:t>
      </w:r>
      <w:r w:rsidRPr="006047AE">
        <w:rPr>
          <w:rFonts w:ascii="Arial" w:hAnsi="Arial" w:cs="Arial"/>
          <w:sz w:val="22"/>
          <w:lang w:val="en-US"/>
        </w:rPr>
        <w:t xml:space="preserve">. London: The Stationery Office. Available at: </w:t>
      </w:r>
      <w:hyperlink r:id="rId10" w:tgtFrame="_new" w:history="1">
        <w:r w:rsidRPr="006047AE">
          <w:rPr>
            <w:rStyle w:val="Hyperlink"/>
            <w:rFonts w:ascii="Arial" w:hAnsi="Arial" w:cs="Arial"/>
            <w:sz w:val="22"/>
            <w:lang w:val="en-US"/>
          </w:rPr>
          <w:t>https://www.legislation.gov.uk/ukpga/2014/23/contents/enacted</w:t>
        </w:r>
      </w:hyperlink>
      <w:r w:rsidRPr="006047AE">
        <w:rPr>
          <w:rFonts w:ascii="Arial" w:hAnsi="Arial" w:cs="Arial"/>
          <w:sz w:val="22"/>
          <w:lang w:val="en-US"/>
        </w:rPr>
        <w:t xml:space="preserve"> (Accessed: 20 November 2025).</w:t>
      </w:r>
    </w:p>
    <w:p w14:paraId="3198CBD1" w14:textId="77777777" w:rsidR="00A8297C" w:rsidRPr="006047AE" w:rsidRDefault="00A8297C" w:rsidP="00A8297C">
      <w:pPr>
        <w:tabs>
          <w:tab w:val="left" w:pos="426"/>
        </w:tabs>
        <w:spacing w:line="360" w:lineRule="auto"/>
        <w:ind w:left="567" w:hanging="567"/>
        <w:jc w:val="both"/>
        <w:rPr>
          <w:rFonts w:ascii="Arial" w:hAnsi="Arial" w:cs="Arial"/>
          <w:sz w:val="22"/>
          <w:lang w:val="en-US"/>
        </w:rPr>
      </w:pPr>
      <w:r w:rsidRPr="006047AE">
        <w:rPr>
          <w:rFonts w:ascii="Arial" w:hAnsi="Arial" w:cs="Arial"/>
          <w:b/>
          <w:bCs/>
          <w:sz w:val="22"/>
          <w:lang w:val="en-US"/>
        </w:rPr>
        <w:t>Care Quality Commission (CQC) (2023)</w:t>
      </w:r>
      <w:r w:rsidRPr="006047AE">
        <w:rPr>
          <w:rFonts w:ascii="Arial" w:hAnsi="Arial" w:cs="Arial"/>
          <w:sz w:val="22"/>
          <w:lang w:val="en-US"/>
        </w:rPr>
        <w:t xml:space="preserve"> </w:t>
      </w:r>
      <w:r w:rsidRPr="006047AE">
        <w:rPr>
          <w:rFonts w:ascii="Arial" w:hAnsi="Arial" w:cs="Arial"/>
          <w:i/>
          <w:iCs/>
          <w:sz w:val="22"/>
          <w:lang w:val="en-US"/>
        </w:rPr>
        <w:t>Key Lines of Enquiry Guidance</w:t>
      </w:r>
      <w:r w:rsidRPr="006047AE">
        <w:rPr>
          <w:rFonts w:ascii="Arial" w:hAnsi="Arial" w:cs="Arial"/>
          <w:sz w:val="22"/>
          <w:lang w:val="en-US"/>
        </w:rPr>
        <w:t xml:space="preserve">. Available at: </w:t>
      </w:r>
      <w:hyperlink r:id="rId11" w:tgtFrame="_new" w:history="1">
        <w:r w:rsidRPr="006047AE">
          <w:rPr>
            <w:rStyle w:val="Hyperlink"/>
            <w:rFonts w:ascii="Arial" w:hAnsi="Arial" w:cs="Arial"/>
            <w:sz w:val="22"/>
            <w:lang w:val="en-US"/>
          </w:rPr>
          <w:t>https://www.cqc.org.uk</w:t>
        </w:r>
      </w:hyperlink>
      <w:r w:rsidRPr="006047AE">
        <w:rPr>
          <w:rFonts w:ascii="Arial" w:hAnsi="Arial" w:cs="Arial"/>
          <w:sz w:val="22"/>
          <w:lang w:val="en-US"/>
        </w:rPr>
        <w:t xml:space="preserve"> (Accessed: 17 November 2025).</w:t>
      </w:r>
    </w:p>
    <w:p w14:paraId="4DCFF062" w14:textId="77777777" w:rsidR="00A8297C" w:rsidRPr="006047AE" w:rsidRDefault="00A8297C" w:rsidP="00A8297C">
      <w:pPr>
        <w:tabs>
          <w:tab w:val="left" w:pos="426"/>
        </w:tabs>
        <w:spacing w:line="360" w:lineRule="auto"/>
        <w:ind w:left="567" w:hanging="567"/>
        <w:jc w:val="both"/>
        <w:rPr>
          <w:rFonts w:ascii="Arial" w:hAnsi="Arial" w:cs="Arial"/>
          <w:sz w:val="22"/>
          <w:lang w:val="en-US"/>
        </w:rPr>
      </w:pPr>
      <w:r w:rsidRPr="006047AE">
        <w:rPr>
          <w:rFonts w:ascii="Arial" w:hAnsi="Arial" w:cs="Arial"/>
          <w:b/>
          <w:bCs/>
          <w:sz w:val="22"/>
          <w:lang w:val="en-US"/>
        </w:rPr>
        <w:t>Care Quality Commission (CQC) (2024)</w:t>
      </w:r>
      <w:r w:rsidRPr="006047AE">
        <w:rPr>
          <w:rFonts w:ascii="Arial" w:hAnsi="Arial" w:cs="Arial"/>
          <w:sz w:val="22"/>
          <w:lang w:val="en-US"/>
        </w:rPr>
        <w:t xml:space="preserve"> </w:t>
      </w:r>
      <w:r w:rsidRPr="006047AE">
        <w:rPr>
          <w:rFonts w:ascii="Arial" w:hAnsi="Arial" w:cs="Arial"/>
          <w:i/>
          <w:iCs/>
          <w:sz w:val="22"/>
          <w:lang w:val="en-US"/>
        </w:rPr>
        <w:t>Person-centred Care Guidance</w:t>
      </w:r>
      <w:r w:rsidRPr="006047AE">
        <w:rPr>
          <w:rFonts w:ascii="Arial" w:hAnsi="Arial" w:cs="Arial"/>
          <w:sz w:val="22"/>
          <w:lang w:val="en-US"/>
        </w:rPr>
        <w:t xml:space="preserve">. Available at: </w:t>
      </w:r>
      <w:hyperlink r:id="rId12" w:tgtFrame="_new" w:history="1">
        <w:r w:rsidRPr="006047AE">
          <w:rPr>
            <w:rStyle w:val="Hyperlink"/>
            <w:rFonts w:ascii="Arial" w:hAnsi="Arial" w:cs="Arial"/>
            <w:sz w:val="22"/>
            <w:lang w:val="en-US"/>
          </w:rPr>
          <w:t>https://www.cqc.org.uk</w:t>
        </w:r>
      </w:hyperlink>
      <w:r w:rsidRPr="006047AE">
        <w:rPr>
          <w:rFonts w:ascii="Arial" w:hAnsi="Arial" w:cs="Arial"/>
          <w:sz w:val="22"/>
          <w:lang w:val="en-US"/>
        </w:rPr>
        <w:t xml:space="preserve"> (Accessed: 17 November 2025).</w:t>
      </w:r>
    </w:p>
    <w:p w14:paraId="3D45C92D" w14:textId="77777777" w:rsidR="00A8297C" w:rsidRPr="006047AE" w:rsidRDefault="00A8297C" w:rsidP="00A8297C">
      <w:pPr>
        <w:tabs>
          <w:tab w:val="left" w:pos="426"/>
        </w:tabs>
        <w:spacing w:line="360" w:lineRule="auto"/>
        <w:ind w:left="567" w:hanging="567"/>
        <w:jc w:val="both"/>
        <w:rPr>
          <w:rFonts w:ascii="Arial" w:hAnsi="Arial" w:cs="Arial"/>
          <w:sz w:val="22"/>
          <w:lang w:val="en-US"/>
        </w:rPr>
      </w:pPr>
      <w:r w:rsidRPr="006047AE">
        <w:rPr>
          <w:rFonts w:ascii="Arial" w:hAnsi="Arial" w:cs="Arial"/>
          <w:b/>
          <w:bCs/>
          <w:sz w:val="22"/>
          <w:lang w:val="en-US"/>
        </w:rPr>
        <w:t>Gibbs, G. (1988)</w:t>
      </w:r>
      <w:r w:rsidRPr="006047AE">
        <w:rPr>
          <w:rFonts w:ascii="Arial" w:hAnsi="Arial" w:cs="Arial"/>
          <w:sz w:val="22"/>
          <w:lang w:val="en-US"/>
        </w:rPr>
        <w:t xml:space="preserve"> </w:t>
      </w:r>
      <w:r w:rsidRPr="006047AE">
        <w:rPr>
          <w:rFonts w:ascii="Arial" w:hAnsi="Arial" w:cs="Arial"/>
          <w:i/>
          <w:iCs/>
          <w:sz w:val="22"/>
          <w:lang w:val="en-US"/>
        </w:rPr>
        <w:t>Learning by Doing: A Guide to Teaching and Learning Methods</w:t>
      </w:r>
      <w:r w:rsidRPr="006047AE">
        <w:rPr>
          <w:rFonts w:ascii="Arial" w:hAnsi="Arial" w:cs="Arial"/>
          <w:sz w:val="22"/>
          <w:lang w:val="en-US"/>
        </w:rPr>
        <w:t>. Oxford: Oxford Polytechnic.</w:t>
      </w:r>
    </w:p>
    <w:p w14:paraId="39439A91" w14:textId="77777777" w:rsidR="00A8297C" w:rsidRPr="006047AE" w:rsidRDefault="00A8297C" w:rsidP="00A8297C">
      <w:pPr>
        <w:tabs>
          <w:tab w:val="left" w:pos="426"/>
        </w:tabs>
        <w:spacing w:line="360" w:lineRule="auto"/>
        <w:ind w:left="567" w:hanging="567"/>
        <w:jc w:val="both"/>
        <w:rPr>
          <w:rFonts w:ascii="Arial" w:hAnsi="Arial" w:cs="Arial"/>
          <w:sz w:val="22"/>
          <w:lang w:val="en-US"/>
        </w:rPr>
      </w:pPr>
      <w:r w:rsidRPr="006047AE">
        <w:rPr>
          <w:rFonts w:ascii="Arial" w:hAnsi="Arial" w:cs="Arial"/>
          <w:b/>
          <w:bCs/>
          <w:sz w:val="22"/>
          <w:lang w:val="en-US"/>
        </w:rPr>
        <w:t>Glasby, J. and Dickinson, H. (2022)</w:t>
      </w:r>
      <w:r w:rsidRPr="006047AE">
        <w:rPr>
          <w:rFonts w:ascii="Arial" w:hAnsi="Arial" w:cs="Arial"/>
          <w:sz w:val="22"/>
          <w:lang w:val="en-US"/>
        </w:rPr>
        <w:t xml:space="preserve"> </w:t>
      </w:r>
      <w:r w:rsidRPr="006047AE">
        <w:rPr>
          <w:rFonts w:ascii="Arial" w:hAnsi="Arial" w:cs="Arial"/>
          <w:i/>
          <w:iCs/>
          <w:sz w:val="22"/>
          <w:lang w:val="en-US"/>
        </w:rPr>
        <w:t>Partnerships in Health and Social Care</w:t>
      </w:r>
      <w:r w:rsidRPr="006047AE">
        <w:rPr>
          <w:rFonts w:ascii="Arial" w:hAnsi="Arial" w:cs="Arial"/>
          <w:sz w:val="22"/>
          <w:lang w:val="en-US"/>
        </w:rPr>
        <w:t>. London: Routledge.</w:t>
      </w:r>
    </w:p>
    <w:p w14:paraId="718D70A2" w14:textId="77777777" w:rsidR="00A8297C" w:rsidRPr="006047AE" w:rsidRDefault="00A8297C" w:rsidP="00A8297C">
      <w:pPr>
        <w:tabs>
          <w:tab w:val="left" w:pos="426"/>
        </w:tabs>
        <w:spacing w:line="360" w:lineRule="auto"/>
        <w:ind w:left="567" w:hanging="567"/>
        <w:jc w:val="both"/>
        <w:rPr>
          <w:rFonts w:ascii="Arial" w:hAnsi="Arial" w:cs="Arial"/>
          <w:sz w:val="22"/>
          <w:lang w:val="en-US"/>
        </w:rPr>
      </w:pPr>
      <w:r w:rsidRPr="006047AE">
        <w:rPr>
          <w:rFonts w:ascii="Arial" w:hAnsi="Arial" w:cs="Arial"/>
          <w:b/>
          <w:bCs/>
          <w:sz w:val="22"/>
          <w:lang w:val="en-US"/>
        </w:rPr>
        <w:t>Health and Care Act 2022, c.31</w:t>
      </w:r>
      <w:r w:rsidRPr="006047AE">
        <w:rPr>
          <w:rFonts w:ascii="Arial" w:hAnsi="Arial" w:cs="Arial"/>
          <w:sz w:val="22"/>
          <w:lang w:val="en-US"/>
        </w:rPr>
        <w:t xml:space="preserve"> (2022) </w:t>
      </w:r>
      <w:r w:rsidRPr="006047AE">
        <w:rPr>
          <w:rFonts w:ascii="Arial" w:hAnsi="Arial" w:cs="Arial"/>
          <w:i/>
          <w:iCs/>
          <w:sz w:val="22"/>
          <w:lang w:val="en-US"/>
        </w:rPr>
        <w:t>Health and Care Act 2022</w:t>
      </w:r>
      <w:r w:rsidRPr="006047AE">
        <w:rPr>
          <w:rFonts w:ascii="Arial" w:hAnsi="Arial" w:cs="Arial"/>
          <w:sz w:val="22"/>
          <w:lang w:val="en-US"/>
        </w:rPr>
        <w:t xml:space="preserve">. London: The Stationery Office. Available at: </w:t>
      </w:r>
      <w:hyperlink r:id="rId13" w:tgtFrame="_new" w:history="1">
        <w:r w:rsidRPr="006047AE">
          <w:rPr>
            <w:rStyle w:val="Hyperlink"/>
            <w:rFonts w:ascii="Arial" w:hAnsi="Arial" w:cs="Arial"/>
            <w:sz w:val="22"/>
            <w:lang w:val="en-US"/>
          </w:rPr>
          <w:t>https://www.legislation.gov.uk/ukpga/2022/31/contents/enacted</w:t>
        </w:r>
      </w:hyperlink>
      <w:r w:rsidRPr="006047AE">
        <w:rPr>
          <w:rFonts w:ascii="Arial" w:hAnsi="Arial" w:cs="Arial"/>
          <w:sz w:val="22"/>
          <w:lang w:val="en-US"/>
        </w:rPr>
        <w:t xml:space="preserve"> (Accessed: 20 November 2025).</w:t>
      </w:r>
    </w:p>
    <w:p w14:paraId="5A26ED63" w14:textId="77777777" w:rsidR="00A8297C" w:rsidRPr="006047AE" w:rsidRDefault="00A8297C" w:rsidP="00A8297C">
      <w:pPr>
        <w:tabs>
          <w:tab w:val="left" w:pos="426"/>
        </w:tabs>
        <w:spacing w:line="360" w:lineRule="auto"/>
        <w:ind w:left="567" w:hanging="567"/>
        <w:jc w:val="both"/>
        <w:rPr>
          <w:rFonts w:ascii="Arial" w:hAnsi="Arial" w:cs="Arial"/>
          <w:sz w:val="22"/>
          <w:lang w:val="en-US"/>
        </w:rPr>
      </w:pPr>
      <w:r w:rsidRPr="006047AE">
        <w:rPr>
          <w:rFonts w:ascii="Arial" w:hAnsi="Arial" w:cs="Arial"/>
          <w:b/>
          <w:bCs/>
          <w:sz w:val="22"/>
          <w:lang w:val="en-US"/>
        </w:rPr>
        <w:t>Health and Care Professions Council (HCPC) (2024)</w:t>
      </w:r>
      <w:r w:rsidRPr="006047AE">
        <w:rPr>
          <w:rFonts w:ascii="Arial" w:hAnsi="Arial" w:cs="Arial"/>
          <w:sz w:val="22"/>
          <w:lang w:val="en-US"/>
        </w:rPr>
        <w:t xml:space="preserve"> </w:t>
      </w:r>
      <w:r w:rsidRPr="006047AE">
        <w:rPr>
          <w:rFonts w:ascii="Arial" w:hAnsi="Arial" w:cs="Arial"/>
          <w:i/>
          <w:iCs/>
          <w:sz w:val="22"/>
          <w:lang w:val="en-US"/>
        </w:rPr>
        <w:t>Standards of Conduct, Performance and Ethics</w:t>
      </w:r>
      <w:r w:rsidRPr="006047AE">
        <w:rPr>
          <w:rFonts w:ascii="Arial" w:hAnsi="Arial" w:cs="Arial"/>
          <w:sz w:val="22"/>
          <w:lang w:val="en-US"/>
        </w:rPr>
        <w:t xml:space="preserve">. London: HCPC. Available at: </w:t>
      </w:r>
      <w:hyperlink r:id="rId14" w:tgtFrame="_new" w:history="1">
        <w:r w:rsidRPr="006047AE">
          <w:rPr>
            <w:rStyle w:val="Hyperlink"/>
            <w:rFonts w:ascii="Arial" w:hAnsi="Arial" w:cs="Arial"/>
            <w:sz w:val="22"/>
            <w:lang w:val="en-US"/>
          </w:rPr>
          <w:t>https://www.hcpc-uk.org/standards/standards-of-conduct-performance-and-ethics/</w:t>
        </w:r>
      </w:hyperlink>
      <w:r w:rsidRPr="006047AE">
        <w:rPr>
          <w:rFonts w:ascii="Arial" w:hAnsi="Arial" w:cs="Arial"/>
          <w:sz w:val="22"/>
          <w:lang w:val="en-US"/>
        </w:rPr>
        <w:t xml:space="preserve"> (Accessed: 18 November 2025).</w:t>
      </w:r>
    </w:p>
    <w:p w14:paraId="226DD698" w14:textId="77777777" w:rsidR="00A8297C" w:rsidRPr="006047AE" w:rsidRDefault="00A8297C" w:rsidP="00A8297C">
      <w:pPr>
        <w:tabs>
          <w:tab w:val="left" w:pos="426"/>
        </w:tabs>
        <w:spacing w:line="360" w:lineRule="auto"/>
        <w:ind w:left="567" w:hanging="567"/>
        <w:jc w:val="both"/>
        <w:rPr>
          <w:rFonts w:ascii="Arial" w:hAnsi="Arial" w:cs="Arial"/>
          <w:sz w:val="22"/>
          <w:lang w:val="en-US"/>
        </w:rPr>
      </w:pPr>
      <w:r w:rsidRPr="006047AE">
        <w:rPr>
          <w:rFonts w:ascii="Arial" w:hAnsi="Arial" w:cs="Arial"/>
          <w:b/>
          <w:bCs/>
          <w:sz w:val="22"/>
          <w:lang w:val="en-US"/>
        </w:rPr>
        <w:t>Maslow, A.H. (1943)</w:t>
      </w:r>
      <w:r w:rsidRPr="006047AE">
        <w:rPr>
          <w:rFonts w:ascii="Arial" w:hAnsi="Arial" w:cs="Arial"/>
          <w:sz w:val="22"/>
          <w:lang w:val="en-US"/>
        </w:rPr>
        <w:t xml:space="preserve"> ‘A theory of human motivation’, </w:t>
      </w:r>
      <w:r w:rsidRPr="006047AE">
        <w:rPr>
          <w:rFonts w:ascii="Arial" w:hAnsi="Arial" w:cs="Arial"/>
          <w:i/>
          <w:iCs/>
          <w:sz w:val="22"/>
          <w:lang w:val="en-US"/>
        </w:rPr>
        <w:t>Psychological Review</w:t>
      </w:r>
      <w:r w:rsidRPr="006047AE">
        <w:rPr>
          <w:rFonts w:ascii="Arial" w:hAnsi="Arial" w:cs="Arial"/>
          <w:sz w:val="22"/>
          <w:lang w:val="en-US"/>
        </w:rPr>
        <w:t>, 50(4), pp. 370–396.</w:t>
      </w:r>
    </w:p>
    <w:p w14:paraId="6ACE40B6" w14:textId="77777777" w:rsidR="00A8297C" w:rsidRPr="006047AE" w:rsidRDefault="00A8297C" w:rsidP="00A8297C">
      <w:pPr>
        <w:tabs>
          <w:tab w:val="left" w:pos="426"/>
        </w:tabs>
        <w:spacing w:line="360" w:lineRule="auto"/>
        <w:ind w:left="567" w:hanging="567"/>
        <w:jc w:val="both"/>
        <w:rPr>
          <w:rFonts w:ascii="Arial" w:hAnsi="Arial" w:cs="Arial"/>
          <w:sz w:val="22"/>
          <w:lang w:val="en-US"/>
        </w:rPr>
      </w:pPr>
      <w:r w:rsidRPr="006047AE">
        <w:rPr>
          <w:rFonts w:ascii="Arial" w:hAnsi="Arial" w:cs="Arial"/>
          <w:b/>
          <w:bCs/>
          <w:sz w:val="22"/>
          <w:lang w:val="en-US"/>
        </w:rPr>
        <w:t>NHS England (2022)</w:t>
      </w:r>
      <w:r w:rsidRPr="006047AE">
        <w:rPr>
          <w:rFonts w:ascii="Arial" w:hAnsi="Arial" w:cs="Arial"/>
          <w:sz w:val="22"/>
          <w:lang w:val="en-US"/>
        </w:rPr>
        <w:t xml:space="preserve"> </w:t>
      </w:r>
      <w:r w:rsidRPr="006047AE">
        <w:rPr>
          <w:rFonts w:ascii="Arial" w:hAnsi="Arial" w:cs="Arial"/>
          <w:i/>
          <w:iCs/>
          <w:sz w:val="22"/>
          <w:lang w:val="en-US"/>
        </w:rPr>
        <w:t>Integrated Care Systems: Overview</w:t>
      </w:r>
      <w:r w:rsidRPr="006047AE">
        <w:rPr>
          <w:rFonts w:ascii="Arial" w:hAnsi="Arial" w:cs="Arial"/>
          <w:sz w:val="22"/>
          <w:lang w:val="en-US"/>
        </w:rPr>
        <w:t xml:space="preserve">. Available at: </w:t>
      </w:r>
      <w:hyperlink r:id="rId15" w:tgtFrame="_new" w:history="1">
        <w:r w:rsidRPr="006047AE">
          <w:rPr>
            <w:rStyle w:val="Hyperlink"/>
            <w:rFonts w:ascii="Arial" w:hAnsi="Arial" w:cs="Arial"/>
            <w:sz w:val="22"/>
            <w:lang w:val="en-US"/>
          </w:rPr>
          <w:t>https://www.england.nhs.uk/integratedcare</w:t>
        </w:r>
      </w:hyperlink>
      <w:r w:rsidRPr="006047AE">
        <w:rPr>
          <w:rFonts w:ascii="Arial" w:hAnsi="Arial" w:cs="Arial"/>
          <w:sz w:val="22"/>
          <w:lang w:val="en-US"/>
        </w:rPr>
        <w:t xml:space="preserve"> (Accessed: 19 November 2025).</w:t>
      </w:r>
    </w:p>
    <w:p w14:paraId="05956880" w14:textId="77777777" w:rsidR="00A8297C" w:rsidRPr="006047AE" w:rsidRDefault="00A8297C" w:rsidP="00A8297C">
      <w:pPr>
        <w:tabs>
          <w:tab w:val="left" w:pos="426"/>
        </w:tabs>
        <w:spacing w:line="360" w:lineRule="auto"/>
        <w:ind w:left="567" w:hanging="567"/>
        <w:jc w:val="both"/>
        <w:rPr>
          <w:rFonts w:ascii="Arial" w:hAnsi="Arial" w:cs="Arial"/>
          <w:sz w:val="22"/>
          <w:lang w:val="en-US"/>
        </w:rPr>
      </w:pPr>
      <w:r w:rsidRPr="006047AE">
        <w:rPr>
          <w:rFonts w:ascii="Arial" w:hAnsi="Arial" w:cs="Arial"/>
          <w:b/>
          <w:bCs/>
          <w:sz w:val="22"/>
          <w:lang w:val="en-US"/>
        </w:rPr>
        <w:t>NHS Scotland (2021)</w:t>
      </w:r>
      <w:r w:rsidRPr="006047AE">
        <w:rPr>
          <w:rFonts w:ascii="Arial" w:hAnsi="Arial" w:cs="Arial"/>
          <w:sz w:val="22"/>
          <w:lang w:val="en-US"/>
        </w:rPr>
        <w:t xml:space="preserve"> </w:t>
      </w:r>
      <w:r w:rsidRPr="006047AE">
        <w:rPr>
          <w:rFonts w:ascii="Arial" w:hAnsi="Arial" w:cs="Arial"/>
          <w:i/>
          <w:iCs/>
          <w:sz w:val="22"/>
          <w:lang w:val="en-US"/>
        </w:rPr>
        <w:t>What Matters to You? Guidance for Person-Centred Care</w:t>
      </w:r>
      <w:r w:rsidRPr="006047AE">
        <w:rPr>
          <w:rFonts w:ascii="Arial" w:hAnsi="Arial" w:cs="Arial"/>
          <w:sz w:val="22"/>
          <w:lang w:val="en-US"/>
        </w:rPr>
        <w:t xml:space="preserve">. Available at: </w:t>
      </w:r>
      <w:hyperlink r:id="rId16" w:tgtFrame="_new" w:history="1">
        <w:r w:rsidRPr="006047AE">
          <w:rPr>
            <w:rStyle w:val="Hyperlink"/>
            <w:rFonts w:ascii="Arial" w:hAnsi="Arial" w:cs="Arial"/>
            <w:sz w:val="22"/>
            <w:lang w:val="en-US"/>
          </w:rPr>
          <w:t>https://www.scot.nhs.uk</w:t>
        </w:r>
      </w:hyperlink>
      <w:r w:rsidRPr="006047AE">
        <w:rPr>
          <w:rFonts w:ascii="Arial" w:hAnsi="Arial" w:cs="Arial"/>
          <w:sz w:val="22"/>
          <w:lang w:val="en-US"/>
        </w:rPr>
        <w:t xml:space="preserve"> (Accessed: 19 November 2025).</w:t>
      </w:r>
    </w:p>
    <w:p w14:paraId="4FD6BD02" w14:textId="77777777" w:rsidR="00A8297C" w:rsidRPr="006047AE" w:rsidRDefault="00A8297C" w:rsidP="00A8297C">
      <w:pPr>
        <w:tabs>
          <w:tab w:val="left" w:pos="426"/>
        </w:tabs>
        <w:spacing w:line="360" w:lineRule="auto"/>
        <w:ind w:left="567" w:hanging="567"/>
        <w:jc w:val="both"/>
        <w:rPr>
          <w:rFonts w:ascii="Arial" w:hAnsi="Arial" w:cs="Arial"/>
          <w:sz w:val="22"/>
          <w:lang w:val="en-US"/>
        </w:rPr>
      </w:pPr>
      <w:r w:rsidRPr="006047AE">
        <w:rPr>
          <w:rFonts w:ascii="Arial" w:hAnsi="Arial" w:cs="Arial"/>
          <w:b/>
          <w:bCs/>
          <w:sz w:val="22"/>
          <w:lang w:val="en-US"/>
        </w:rPr>
        <w:t>Salford City Council (2013)</w:t>
      </w:r>
      <w:r w:rsidRPr="006047AE">
        <w:rPr>
          <w:rFonts w:ascii="Arial" w:hAnsi="Arial" w:cs="Arial"/>
          <w:sz w:val="22"/>
          <w:lang w:val="en-US"/>
        </w:rPr>
        <w:t xml:space="preserve"> </w:t>
      </w:r>
      <w:r w:rsidRPr="006047AE">
        <w:rPr>
          <w:rFonts w:ascii="Arial" w:hAnsi="Arial" w:cs="Arial"/>
          <w:i/>
          <w:iCs/>
          <w:sz w:val="22"/>
          <w:lang w:val="en-US"/>
        </w:rPr>
        <w:t>Salford Joint Health and Wellbeing Strategy</w:t>
      </w:r>
      <w:r w:rsidRPr="006047AE">
        <w:rPr>
          <w:rFonts w:ascii="Arial" w:hAnsi="Arial" w:cs="Arial"/>
          <w:sz w:val="22"/>
          <w:lang w:val="en-US"/>
        </w:rPr>
        <w:t xml:space="preserve">. Salford: Salford City Council. Available at: </w:t>
      </w:r>
      <w:hyperlink r:id="rId17" w:tgtFrame="_new" w:history="1">
        <w:r w:rsidRPr="006047AE">
          <w:rPr>
            <w:rStyle w:val="Hyperlink"/>
            <w:rFonts w:ascii="Arial" w:hAnsi="Arial" w:cs="Arial"/>
            <w:sz w:val="22"/>
            <w:lang w:val="en-US"/>
          </w:rPr>
          <w:t>https://www.salford.gov.uk/</w:t>
        </w:r>
      </w:hyperlink>
      <w:r w:rsidRPr="006047AE">
        <w:rPr>
          <w:rFonts w:ascii="Arial" w:hAnsi="Arial" w:cs="Arial"/>
          <w:sz w:val="22"/>
          <w:lang w:val="en-US"/>
        </w:rPr>
        <w:t xml:space="preserve"> (Accessed: 8 November 2025).</w:t>
      </w:r>
    </w:p>
    <w:p w14:paraId="7C1DCCA4" w14:textId="77777777" w:rsidR="00A8297C" w:rsidRPr="006047AE" w:rsidRDefault="00A8297C" w:rsidP="00A8297C">
      <w:pPr>
        <w:tabs>
          <w:tab w:val="left" w:pos="426"/>
        </w:tabs>
        <w:spacing w:line="360" w:lineRule="auto"/>
        <w:ind w:left="567" w:hanging="567"/>
        <w:jc w:val="both"/>
        <w:rPr>
          <w:rFonts w:ascii="Arial" w:hAnsi="Arial" w:cs="Arial"/>
          <w:sz w:val="22"/>
          <w:lang w:val="en-US"/>
        </w:rPr>
      </w:pPr>
      <w:r w:rsidRPr="006047AE">
        <w:rPr>
          <w:rFonts w:ascii="Arial" w:hAnsi="Arial" w:cs="Arial"/>
          <w:b/>
          <w:bCs/>
          <w:sz w:val="22"/>
          <w:lang w:val="en-US"/>
        </w:rPr>
        <w:t>Salford Together (2020)</w:t>
      </w:r>
      <w:r w:rsidRPr="006047AE">
        <w:rPr>
          <w:rFonts w:ascii="Arial" w:hAnsi="Arial" w:cs="Arial"/>
          <w:sz w:val="22"/>
          <w:lang w:val="en-US"/>
        </w:rPr>
        <w:t xml:space="preserve"> </w:t>
      </w:r>
      <w:r w:rsidRPr="006047AE">
        <w:rPr>
          <w:rFonts w:ascii="Arial" w:hAnsi="Arial" w:cs="Arial"/>
          <w:i/>
          <w:iCs/>
          <w:sz w:val="22"/>
          <w:lang w:val="en-US"/>
        </w:rPr>
        <w:t>Integrated Care Programme Overview</w:t>
      </w:r>
      <w:r w:rsidRPr="006047AE">
        <w:rPr>
          <w:rFonts w:ascii="Arial" w:hAnsi="Arial" w:cs="Arial"/>
          <w:sz w:val="22"/>
          <w:lang w:val="en-US"/>
        </w:rPr>
        <w:t xml:space="preserve">. Available at: </w:t>
      </w:r>
      <w:hyperlink r:id="rId18" w:tgtFrame="_new" w:history="1">
        <w:r w:rsidRPr="006047AE">
          <w:rPr>
            <w:rStyle w:val="Hyperlink"/>
            <w:rFonts w:ascii="Arial" w:hAnsi="Arial" w:cs="Arial"/>
            <w:sz w:val="22"/>
            <w:lang w:val="en-US"/>
          </w:rPr>
          <w:t>https://www.salfordtogether.nhs.uk</w:t>
        </w:r>
      </w:hyperlink>
      <w:r w:rsidRPr="006047AE">
        <w:rPr>
          <w:rFonts w:ascii="Arial" w:hAnsi="Arial" w:cs="Arial"/>
          <w:sz w:val="22"/>
          <w:lang w:val="en-US"/>
        </w:rPr>
        <w:t xml:space="preserve"> (Accessed: 17 November 2025).</w:t>
      </w:r>
    </w:p>
    <w:p w14:paraId="1E40A465" w14:textId="77777777" w:rsidR="00A8297C" w:rsidRPr="006047AE" w:rsidRDefault="00A8297C" w:rsidP="00A8297C">
      <w:pPr>
        <w:tabs>
          <w:tab w:val="left" w:pos="426"/>
        </w:tabs>
        <w:spacing w:line="360" w:lineRule="auto"/>
        <w:ind w:left="567" w:hanging="567"/>
        <w:jc w:val="both"/>
        <w:rPr>
          <w:rFonts w:ascii="Arial" w:hAnsi="Arial" w:cs="Arial"/>
          <w:sz w:val="22"/>
          <w:lang w:val="en-US"/>
        </w:rPr>
      </w:pPr>
      <w:r w:rsidRPr="006047AE">
        <w:rPr>
          <w:rFonts w:ascii="Arial" w:hAnsi="Arial" w:cs="Arial"/>
          <w:b/>
          <w:bCs/>
          <w:sz w:val="22"/>
          <w:lang w:val="en-US"/>
        </w:rPr>
        <w:lastRenderedPageBreak/>
        <w:t>Tuckman, B.W. (1965)</w:t>
      </w:r>
      <w:r w:rsidRPr="006047AE">
        <w:rPr>
          <w:rFonts w:ascii="Arial" w:hAnsi="Arial" w:cs="Arial"/>
          <w:sz w:val="22"/>
          <w:lang w:val="en-US"/>
        </w:rPr>
        <w:t xml:space="preserve"> ‘Developmental sequence in small groups’, </w:t>
      </w:r>
      <w:r w:rsidRPr="006047AE">
        <w:rPr>
          <w:rFonts w:ascii="Arial" w:hAnsi="Arial" w:cs="Arial"/>
          <w:i/>
          <w:iCs/>
          <w:sz w:val="22"/>
          <w:lang w:val="en-US"/>
        </w:rPr>
        <w:t>Psychological Bulletin</w:t>
      </w:r>
      <w:r w:rsidRPr="006047AE">
        <w:rPr>
          <w:rFonts w:ascii="Arial" w:hAnsi="Arial" w:cs="Arial"/>
          <w:sz w:val="22"/>
          <w:lang w:val="en-US"/>
        </w:rPr>
        <w:t>, 63(6), pp. 384–399.</w:t>
      </w:r>
    </w:p>
    <w:p w14:paraId="30EF7110" w14:textId="77777777" w:rsidR="00A8297C" w:rsidRPr="006047AE" w:rsidRDefault="00A8297C" w:rsidP="00A8297C">
      <w:pPr>
        <w:tabs>
          <w:tab w:val="left" w:pos="426"/>
        </w:tabs>
        <w:spacing w:line="360" w:lineRule="auto"/>
        <w:ind w:left="567" w:hanging="567"/>
        <w:jc w:val="both"/>
        <w:rPr>
          <w:rFonts w:ascii="Arial" w:hAnsi="Arial" w:cs="Arial"/>
          <w:sz w:val="22"/>
          <w:lang w:val="en-US"/>
        </w:rPr>
      </w:pPr>
      <w:r w:rsidRPr="006047AE">
        <w:rPr>
          <w:rFonts w:ascii="Arial" w:hAnsi="Arial" w:cs="Arial"/>
          <w:b/>
          <w:bCs/>
          <w:sz w:val="22"/>
          <w:lang w:val="en-US"/>
        </w:rPr>
        <w:t>White Rose University (2021)</w:t>
      </w:r>
      <w:r w:rsidRPr="006047AE">
        <w:rPr>
          <w:rFonts w:ascii="Arial" w:hAnsi="Arial" w:cs="Arial"/>
          <w:sz w:val="22"/>
          <w:lang w:val="en-US"/>
        </w:rPr>
        <w:t xml:space="preserve"> </w:t>
      </w:r>
      <w:r w:rsidRPr="006047AE">
        <w:rPr>
          <w:rFonts w:ascii="Arial" w:hAnsi="Arial" w:cs="Arial"/>
          <w:i/>
          <w:iCs/>
          <w:sz w:val="22"/>
          <w:lang w:val="en-US"/>
        </w:rPr>
        <w:t>Case Studies in Integrated Care</w:t>
      </w:r>
      <w:r w:rsidRPr="006047AE">
        <w:rPr>
          <w:rFonts w:ascii="Arial" w:hAnsi="Arial" w:cs="Arial"/>
          <w:sz w:val="22"/>
          <w:lang w:val="en-US"/>
        </w:rPr>
        <w:t xml:space="preserve">. Available at: </w:t>
      </w:r>
      <w:hyperlink r:id="rId19" w:tgtFrame="_new" w:history="1">
        <w:r w:rsidRPr="006047AE">
          <w:rPr>
            <w:rStyle w:val="Hyperlink"/>
            <w:rFonts w:ascii="Arial" w:hAnsi="Arial" w:cs="Arial"/>
            <w:sz w:val="22"/>
            <w:lang w:val="en-US"/>
          </w:rPr>
          <w:t>https://www.whiterose.ac.uk</w:t>
        </w:r>
      </w:hyperlink>
      <w:r w:rsidRPr="006047AE">
        <w:rPr>
          <w:rFonts w:ascii="Arial" w:hAnsi="Arial" w:cs="Arial"/>
          <w:sz w:val="22"/>
          <w:lang w:val="en-US"/>
        </w:rPr>
        <w:t xml:space="preserve"> (Accessed: 20 November 2025).</w:t>
      </w:r>
    </w:p>
    <w:p w14:paraId="6CD13964" w14:textId="01EC4FB3" w:rsidR="00A8297C" w:rsidRPr="006047AE" w:rsidRDefault="00A8297C" w:rsidP="00A8297C">
      <w:pPr>
        <w:tabs>
          <w:tab w:val="left" w:pos="426"/>
        </w:tabs>
        <w:spacing w:line="360" w:lineRule="auto"/>
        <w:ind w:left="567" w:hanging="567"/>
        <w:jc w:val="both"/>
        <w:rPr>
          <w:rFonts w:ascii="Arial" w:hAnsi="Arial" w:cs="Arial"/>
          <w:sz w:val="22"/>
          <w:lang w:val="en-US"/>
        </w:rPr>
      </w:pPr>
    </w:p>
    <w:p w14:paraId="09C2C31F" w14:textId="77777777" w:rsidR="00DC0D1F" w:rsidRPr="006047AE" w:rsidRDefault="00DC0D1F" w:rsidP="00A8297C">
      <w:pPr>
        <w:tabs>
          <w:tab w:val="left" w:pos="426"/>
        </w:tabs>
        <w:spacing w:line="360" w:lineRule="auto"/>
        <w:ind w:left="567" w:hanging="567"/>
        <w:jc w:val="both"/>
        <w:rPr>
          <w:rFonts w:ascii="Arial" w:hAnsi="Arial" w:cs="Arial"/>
          <w:sz w:val="22"/>
        </w:rPr>
      </w:pPr>
    </w:p>
    <w:sectPr w:rsidR="00DC0D1F" w:rsidRPr="006047AE">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8BA075" w14:textId="77777777" w:rsidR="00AD7BF4" w:rsidRDefault="00AD7BF4" w:rsidP="00B21FE6">
      <w:pPr>
        <w:spacing w:after="0" w:line="240" w:lineRule="auto"/>
      </w:pPr>
      <w:r>
        <w:separator/>
      </w:r>
    </w:p>
  </w:endnote>
  <w:endnote w:type="continuationSeparator" w:id="0">
    <w:p w14:paraId="1BC98325" w14:textId="77777777" w:rsidR="00AD7BF4" w:rsidRDefault="00AD7BF4"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ource Sans Pro">
    <w:charset w:val="00"/>
    <w:family w:val="swiss"/>
    <w:pitch w:val="variable"/>
    <w:sig w:usb0="600002F7" w:usb1="02000001"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7134647"/>
      <w:docPartObj>
        <w:docPartGallery w:val="Page Numbers (Bottom of Page)"/>
        <w:docPartUnique/>
      </w:docPartObj>
    </w:sdtPr>
    <w:sdtEndPr>
      <w:rPr>
        <w:noProof/>
      </w:rPr>
    </w:sdtEndPr>
    <w:sdtContent>
      <w:p w14:paraId="23FD77BB" w14:textId="516F3A08" w:rsidR="007C719C" w:rsidRDefault="007C71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E34841" w14:textId="77777777" w:rsidR="007C719C" w:rsidRDefault="007C71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7B5AC6" w14:textId="77777777" w:rsidR="00AD7BF4" w:rsidRDefault="00AD7BF4" w:rsidP="00B21FE6">
      <w:pPr>
        <w:spacing w:after="0" w:line="240" w:lineRule="auto"/>
      </w:pPr>
      <w:r>
        <w:separator/>
      </w:r>
    </w:p>
  </w:footnote>
  <w:footnote w:type="continuationSeparator" w:id="0">
    <w:p w14:paraId="2670373A" w14:textId="77777777" w:rsidR="00AD7BF4" w:rsidRDefault="00AD7BF4"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F03FD"/>
    <w:multiLevelType w:val="multilevel"/>
    <w:tmpl w:val="54B06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hint="default"/>
      </w:rPr>
    </w:lvl>
    <w:lvl w:ilvl="8" w:tplc="CE0A151E">
      <w:start w:val="1"/>
      <w:numFmt w:val="bullet"/>
      <w:lvlText w:val=""/>
      <w:lvlJc w:val="left"/>
      <w:pPr>
        <w:ind w:left="6480" w:hanging="360"/>
      </w:pPr>
      <w:rPr>
        <w:rFonts w:ascii="Wingdings" w:hAnsi="Wingdings" w:hint="default"/>
      </w:rPr>
    </w:lvl>
  </w:abstractNum>
  <w:abstractNum w:abstractNumId="5" w15:restartNumberingAfterBreak="0">
    <w:nsid w:val="31EF5A3C"/>
    <w:multiLevelType w:val="multilevel"/>
    <w:tmpl w:val="E4CCE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1E3D9E"/>
    <w:multiLevelType w:val="multilevel"/>
    <w:tmpl w:val="2E026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75D544C"/>
    <w:multiLevelType w:val="multilevel"/>
    <w:tmpl w:val="7FEE5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990579F"/>
    <w:multiLevelType w:val="multilevel"/>
    <w:tmpl w:val="49D4BA42"/>
    <w:lvl w:ilvl="0">
      <w:start w:val="1"/>
      <w:numFmt w:val="bullet"/>
      <w:lvlText w:val=""/>
      <w:lvlJc w:val="left"/>
      <w:pPr>
        <w:tabs>
          <w:tab w:val="num" w:pos="644"/>
        </w:tabs>
        <w:ind w:left="644" w:hanging="360"/>
      </w:pPr>
      <w:rPr>
        <w:rFonts w:ascii="Symbol" w:hAnsi="Symbol" w:hint="default"/>
        <w:sz w:val="20"/>
      </w:rPr>
    </w:lvl>
    <w:lvl w:ilvl="1" w:tentative="1">
      <w:start w:val="1"/>
      <w:numFmt w:val="bullet"/>
      <w:lvlText w:val="o"/>
      <w:lvlJc w:val="left"/>
      <w:pPr>
        <w:tabs>
          <w:tab w:val="num" w:pos="1364"/>
        </w:tabs>
        <w:ind w:left="1364" w:hanging="360"/>
      </w:pPr>
      <w:rPr>
        <w:rFonts w:ascii="Courier New" w:hAnsi="Courier New" w:hint="default"/>
        <w:sz w:val="20"/>
      </w:rPr>
    </w:lvl>
    <w:lvl w:ilvl="2" w:tentative="1">
      <w:start w:val="1"/>
      <w:numFmt w:val="bullet"/>
      <w:lvlText w:val=""/>
      <w:lvlJc w:val="left"/>
      <w:pPr>
        <w:tabs>
          <w:tab w:val="num" w:pos="2084"/>
        </w:tabs>
        <w:ind w:left="2084" w:hanging="360"/>
      </w:pPr>
      <w:rPr>
        <w:rFonts w:ascii="Wingdings" w:hAnsi="Wingdings" w:hint="default"/>
        <w:sz w:val="20"/>
      </w:rPr>
    </w:lvl>
    <w:lvl w:ilvl="3" w:tentative="1">
      <w:start w:val="1"/>
      <w:numFmt w:val="bullet"/>
      <w:lvlText w:val=""/>
      <w:lvlJc w:val="left"/>
      <w:pPr>
        <w:tabs>
          <w:tab w:val="num" w:pos="2804"/>
        </w:tabs>
        <w:ind w:left="2804" w:hanging="360"/>
      </w:pPr>
      <w:rPr>
        <w:rFonts w:ascii="Wingdings" w:hAnsi="Wingdings" w:hint="default"/>
        <w:sz w:val="20"/>
      </w:rPr>
    </w:lvl>
    <w:lvl w:ilvl="4" w:tentative="1">
      <w:start w:val="1"/>
      <w:numFmt w:val="bullet"/>
      <w:lvlText w:val=""/>
      <w:lvlJc w:val="left"/>
      <w:pPr>
        <w:tabs>
          <w:tab w:val="num" w:pos="3524"/>
        </w:tabs>
        <w:ind w:left="3524" w:hanging="360"/>
      </w:pPr>
      <w:rPr>
        <w:rFonts w:ascii="Wingdings" w:hAnsi="Wingdings" w:hint="default"/>
        <w:sz w:val="20"/>
      </w:rPr>
    </w:lvl>
    <w:lvl w:ilvl="5" w:tentative="1">
      <w:start w:val="1"/>
      <w:numFmt w:val="bullet"/>
      <w:lvlText w:val=""/>
      <w:lvlJc w:val="left"/>
      <w:pPr>
        <w:tabs>
          <w:tab w:val="num" w:pos="4244"/>
        </w:tabs>
        <w:ind w:left="4244" w:hanging="360"/>
      </w:pPr>
      <w:rPr>
        <w:rFonts w:ascii="Wingdings" w:hAnsi="Wingdings" w:hint="default"/>
        <w:sz w:val="20"/>
      </w:rPr>
    </w:lvl>
    <w:lvl w:ilvl="6" w:tentative="1">
      <w:start w:val="1"/>
      <w:numFmt w:val="bullet"/>
      <w:lvlText w:val=""/>
      <w:lvlJc w:val="left"/>
      <w:pPr>
        <w:tabs>
          <w:tab w:val="num" w:pos="4964"/>
        </w:tabs>
        <w:ind w:left="4964" w:hanging="360"/>
      </w:pPr>
      <w:rPr>
        <w:rFonts w:ascii="Wingdings" w:hAnsi="Wingdings" w:hint="default"/>
        <w:sz w:val="20"/>
      </w:rPr>
    </w:lvl>
    <w:lvl w:ilvl="7" w:tentative="1">
      <w:start w:val="1"/>
      <w:numFmt w:val="bullet"/>
      <w:lvlText w:val=""/>
      <w:lvlJc w:val="left"/>
      <w:pPr>
        <w:tabs>
          <w:tab w:val="num" w:pos="5684"/>
        </w:tabs>
        <w:ind w:left="5684" w:hanging="360"/>
      </w:pPr>
      <w:rPr>
        <w:rFonts w:ascii="Wingdings" w:hAnsi="Wingdings" w:hint="default"/>
        <w:sz w:val="20"/>
      </w:rPr>
    </w:lvl>
    <w:lvl w:ilvl="8" w:tentative="1">
      <w:start w:val="1"/>
      <w:numFmt w:val="bullet"/>
      <w:lvlText w:val=""/>
      <w:lvlJc w:val="left"/>
      <w:pPr>
        <w:tabs>
          <w:tab w:val="num" w:pos="6404"/>
        </w:tabs>
        <w:ind w:left="6404" w:hanging="360"/>
      </w:pPr>
      <w:rPr>
        <w:rFonts w:ascii="Wingdings" w:hAnsi="Wingdings" w:hint="default"/>
        <w:sz w:val="20"/>
      </w:rPr>
    </w:lvl>
  </w:abstractNum>
  <w:num w:numId="1" w16cid:durableId="2066105348">
    <w:abstractNumId w:val="6"/>
  </w:num>
  <w:num w:numId="2" w16cid:durableId="201140407">
    <w:abstractNumId w:val="2"/>
  </w:num>
  <w:num w:numId="3" w16cid:durableId="490028398">
    <w:abstractNumId w:val="1"/>
  </w:num>
  <w:num w:numId="4" w16cid:durableId="350911784">
    <w:abstractNumId w:val="3"/>
  </w:num>
  <w:num w:numId="5" w16cid:durableId="917598757">
    <w:abstractNumId w:val="4"/>
  </w:num>
  <w:num w:numId="6" w16cid:durableId="1562252224">
    <w:abstractNumId w:val="5"/>
  </w:num>
  <w:num w:numId="7" w16cid:durableId="1109861463">
    <w:abstractNumId w:val="7"/>
  </w:num>
  <w:num w:numId="8" w16cid:durableId="1230264475">
    <w:abstractNumId w:val="8"/>
  </w:num>
  <w:num w:numId="9" w16cid:durableId="1704401634">
    <w:abstractNumId w:val="0"/>
  </w:num>
  <w:num w:numId="10" w16cid:durableId="16437107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52089"/>
    <w:rsid w:val="000A2A00"/>
    <w:rsid w:val="000A751D"/>
    <w:rsid w:val="00127249"/>
    <w:rsid w:val="001333C2"/>
    <w:rsid w:val="001829E0"/>
    <w:rsid w:val="001D30EA"/>
    <w:rsid w:val="001D345E"/>
    <w:rsid w:val="00220640"/>
    <w:rsid w:val="00290BE0"/>
    <w:rsid w:val="002956EE"/>
    <w:rsid w:val="002A0D01"/>
    <w:rsid w:val="002D01AA"/>
    <w:rsid w:val="002D39BD"/>
    <w:rsid w:val="00300BBC"/>
    <w:rsid w:val="00317E3D"/>
    <w:rsid w:val="003222CA"/>
    <w:rsid w:val="00350D4F"/>
    <w:rsid w:val="00351AF3"/>
    <w:rsid w:val="00375407"/>
    <w:rsid w:val="003C088B"/>
    <w:rsid w:val="0043730B"/>
    <w:rsid w:val="004B3AF0"/>
    <w:rsid w:val="004D57FF"/>
    <w:rsid w:val="004F5B88"/>
    <w:rsid w:val="00553155"/>
    <w:rsid w:val="0058218C"/>
    <w:rsid w:val="00594FAC"/>
    <w:rsid w:val="005B6EDE"/>
    <w:rsid w:val="006047AE"/>
    <w:rsid w:val="00610A5B"/>
    <w:rsid w:val="00625D4E"/>
    <w:rsid w:val="006524ED"/>
    <w:rsid w:val="006652D9"/>
    <w:rsid w:val="006D2F2D"/>
    <w:rsid w:val="006E1FF9"/>
    <w:rsid w:val="006E38AB"/>
    <w:rsid w:val="006E43A0"/>
    <w:rsid w:val="00754897"/>
    <w:rsid w:val="00776CEE"/>
    <w:rsid w:val="00785886"/>
    <w:rsid w:val="007C719C"/>
    <w:rsid w:val="007F3A6A"/>
    <w:rsid w:val="00840605"/>
    <w:rsid w:val="00863218"/>
    <w:rsid w:val="00887FBB"/>
    <w:rsid w:val="008F6D4B"/>
    <w:rsid w:val="00932D8F"/>
    <w:rsid w:val="009503F1"/>
    <w:rsid w:val="00954E13"/>
    <w:rsid w:val="009C0147"/>
    <w:rsid w:val="009E5C5F"/>
    <w:rsid w:val="00A11336"/>
    <w:rsid w:val="00A7582F"/>
    <w:rsid w:val="00A8297C"/>
    <w:rsid w:val="00AB0EEB"/>
    <w:rsid w:val="00AB426B"/>
    <w:rsid w:val="00AD17A3"/>
    <w:rsid w:val="00AD7BF4"/>
    <w:rsid w:val="00AE7DDA"/>
    <w:rsid w:val="00B179F4"/>
    <w:rsid w:val="00B17F3A"/>
    <w:rsid w:val="00B21FE6"/>
    <w:rsid w:val="00B501EF"/>
    <w:rsid w:val="00BC79FE"/>
    <w:rsid w:val="00C01E6F"/>
    <w:rsid w:val="00C47FBB"/>
    <w:rsid w:val="00C558B0"/>
    <w:rsid w:val="00CE504F"/>
    <w:rsid w:val="00CF761C"/>
    <w:rsid w:val="00D00A38"/>
    <w:rsid w:val="00D4361B"/>
    <w:rsid w:val="00D545BA"/>
    <w:rsid w:val="00D66C96"/>
    <w:rsid w:val="00D67244"/>
    <w:rsid w:val="00D823F8"/>
    <w:rsid w:val="00DA19B1"/>
    <w:rsid w:val="00DC0D1F"/>
    <w:rsid w:val="00E62B23"/>
    <w:rsid w:val="00E81204"/>
    <w:rsid w:val="00ED7F84"/>
    <w:rsid w:val="00F07AAB"/>
    <w:rsid w:val="00F81510"/>
    <w:rsid w:val="00F9490E"/>
    <w:rsid w:val="00FA62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A829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272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27249"/>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12724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character" w:styleId="Hyperlink">
    <w:name w:val="Hyperlink"/>
    <w:basedOn w:val="DefaultParagraphFont"/>
    <w:uiPriority w:val="99"/>
    <w:unhideWhenUsed/>
    <w:rsid w:val="00625D4E"/>
    <w:rPr>
      <w:color w:val="0563C1" w:themeColor="hyperlink"/>
      <w:u w:val="single"/>
    </w:rPr>
  </w:style>
  <w:style w:type="character" w:styleId="UnresolvedMention">
    <w:name w:val="Unresolved Mention"/>
    <w:basedOn w:val="DefaultParagraphFont"/>
    <w:uiPriority w:val="99"/>
    <w:semiHidden/>
    <w:unhideWhenUsed/>
    <w:rsid w:val="00625D4E"/>
    <w:rPr>
      <w:color w:val="605E5C"/>
      <w:shd w:val="clear" w:color="auto" w:fill="E1DFDD"/>
    </w:rPr>
  </w:style>
  <w:style w:type="paragraph" w:styleId="NormalWeb">
    <w:name w:val="Normal (Web)"/>
    <w:basedOn w:val="Normal"/>
    <w:uiPriority w:val="99"/>
    <w:semiHidden/>
    <w:unhideWhenUsed/>
    <w:rsid w:val="00625D4E"/>
    <w:rPr>
      <w:rFonts w:cs="Times New Roman"/>
      <w:szCs w:val="24"/>
    </w:rPr>
  </w:style>
  <w:style w:type="character" w:customStyle="1" w:styleId="Heading2Char">
    <w:name w:val="Heading 2 Char"/>
    <w:basedOn w:val="DefaultParagraphFont"/>
    <w:link w:val="Heading2"/>
    <w:uiPriority w:val="9"/>
    <w:semiHidden/>
    <w:rsid w:val="0012724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12724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127249"/>
    <w:rPr>
      <w:rFonts w:asciiTheme="majorHAnsi" w:eastAsiaTheme="majorEastAsia" w:hAnsiTheme="majorHAnsi" w:cstheme="majorBidi"/>
      <w:i/>
      <w:iCs/>
      <w:color w:val="2F5496" w:themeColor="accent1" w:themeShade="BF"/>
      <w:sz w:val="24"/>
    </w:rPr>
  </w:style>
  <w:style w:type="character" w:customStyle="1" w:styleId="Heading1Char">
    <w:name w:val="Heading 1 Char"/>
    <w:basedOn w:val="DefaultParagraphFont"/>
    <w:link w:val="Heading1"/>
    <w:uiPriority w:val="9"/>
    <w:rsid w:val="00A8297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D30EA"/>
    <w:pPr>
      <w:spacing w:line="259" w:lineRule="auto"/>
      <w:outlineLvl w:val="9"/>
    </w:pPr>
    <w:rPr>
      <w:lang w:val="en-US"/>
    </w:rPr>
  </w:style>
  <w:style w:type="paragraph" w:styleId="TOC1">
    <w:name w:val="toc 1"/>
    <w:basedOn w:val="Normal"/>
    <w:next w:val="Normal"/>
    <w:autoRedefine/>
    <w:uiPriority w:val="39"/>
    <w:unhideWhenUsed/>
    <w:rsid w:val="006047AE"/>
    <w:pPr>
      <w:tabs>
        <w:tab w:val="right" w:leader="dot" w:pos="9016"/>
      </w:tabs>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gislation.gov.uk/ukpga/2022/31/contents/enacted" TargetMode="External"/><Relationship Id="rId18" Type="http://schemas.openxmlformats.org/officeDocument/2006/relationships/hyperlink" Target="https://www.salfordtogether.nhs.uk"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cqc.org.uk" TargetMode="External"/><Relationship Id="rId17" Type="http://schemas.openxmlformats.org/officeDocument/2006/relationships/hyperlink" Target="https://www.salford.gov.uk/" TargetMode="External"/><Relationship Id="rId2" Type="http://schemas.openxmlformats.org/officeDocument/2006/relationships/numbering" Target="numbering.xml"/><Relationship Id="rId16" Type="http://schemas.openxmlformats.org/officeDocument/2006/relationships/hyperlink" Target="https://www.scot.nhs.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org.uk" TargetMode="External"/><Relationship Id="rId5" Type="http://schemas.openxmlformats.org/officeDocument/2006/relationships/webSettings" Target="webSettings.xml"/><Relationship Id="rId15" Type="http://schemas.openxmlformats.org/officeDocument/2006/relationships/hyperlink" Target="https://www.england.nhs.uk/integratedcare" TargetMode="External"/><Relationship Id="rId10" Type="http://schemas.openxmlformats.org/officeDocument/2006/relationships/hyperlink" Target="https://www.legislation.gov.uk/ukpga/2014/23/contents/enacted" TargetMode="External"/><Relationship Id="rId19" Type="http://schemas.openxmlformats.org/officeDocument/2006/relationships/hyperlink" Target="https://www.whiterose.ac.uk"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hcpc-uk.org/standards/standards-of-conduct-performance-and-ethics/?utm_source=chatgpt.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8B3B1E-3AF0-4286-AFD2-6DDA62A336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2881</Words>
  <Characters>16423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Noor Al Kemer Muzemil</cp:lastModifiedBy>
  <cp:revision>2</cp:revision>
  <dcterms:created xsi:type="dcterms:W3CDTF">2025-11-28T11:24:00Z</dcterms:created>
  <dcterms:modified xsi:type="dcterms:W3CDTF">2025-11-28T11:24:00Z</dcterms:modified>
</cp:coreProperties>
</file>