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C16685" w14:textId="77777777" w:rsidR="00ED2CF9" w:rsidRPr="00116B09" w:rsidRDefault="00ED2CF9" w:rsidP="00ED2CF9">
      <w:pPr>
        <w:spacing w:after="0"/>
        <w:ind w:left="4" w:firstLine="0"/>
        <w:jc w:val="center"/>
        <w:rPr>
          <w:bCs/>
          <w:kern w:val="0"/>
          <w:szCs w:val="22"/>
          <w14:ligatures w14:val="none"/>
        </w:rPr>
      </w:pPr>
    </w:p>
    <w:p w14:paraId="33E361E7" w14:textId="77777777" w:rsidR="00ED2CF9" w:rsidRPr="00116B09" w:rsidRDefault="00ED2CF9" w:rsidP="00ED2CF9">
      <w:pPr>
        <w:spacing w:after="0"/>
        <w:ind w:left="4" w:firstLine="0"/>
        <w:jc w:val="center"/>
        <w:rPr>
          <w:bCs/>
          <w:kern w:val="0"/>
          <w:szCs w:val="22"/>
          <w14:ligatures w14:val="none"/>
        </w:rPr>
      </w:pPr>
    </w:p>
    <w:p w14:paraId="7EE92E2B" w14:textId="77777777" w:rsidR="00ED2CF9" w:rsidRPr="00116B09" w:rsidRDefault="00ED2CF9" w:rsidP="00ED2CF9">
      <w:pPr>
        <w:spacing w:after="0"/>
        <w:ind w:left="4" w:firstLine="0"/>
        <w:jc w:val="center"/>
        <w:rPr>
          <w:bCs/>
          <w:kern w:val="0"/>
          <w:szCs w:val="22"/>
          <w14:ligatures w14:val="none"/>
        </w:rPr>
      </w:pPr>
    </w:p>
    <w:p w14:paraId="6F9537D9" w14:textId="77777777" w:rsidR="00ED2CF9" w:rsidRPr="00116B09" w:rsidRDefault="00ED2CF9" w:rsidP="00ED2CF9">
      <w:pPr>
        <w:spacing w:after="0"/>
        <w:ind w:left="4" w:firstLine="0"/>
        <w:jc w:val="center"/>
        <w:rPr>
          <w:bCs/>
          <w:kern w:val="0"/>
          <w:szCs w:val="22"/>
          <w14:ligatures w14:val="none"/>
        </w:rPr>
      </w:pPr>
    </w:p>
    <w:p w14:paraId="09F65828" w14:textId="77777777" w:rsidR="00ED2CF9" w:rsidRPr="00116B09" w:rsidRDefault="00ED2CF9" w:rsidP="00ED2CF9">
      <w:pPr>
        <w:spacing w:after="0"/>
        <w:ind w:left="4" w:firstLine="0"/>
        <w:jc w:val="center"/>
        <w:rPr>
          <w:bCs/>
          <w:kern w:val="0"/>
          <w:szCs w:val="22"/>
          <w14:ligatures w14:val="none"/>
        </w:rPr>
      </w:pPr>
    </w:p>
    <w:p w14:paraId="11CEF315" w14:textId="77777777" w:rsidR="00ED2CF9" w:rsidRPr="00116B09" w:rsidRDefault="00ED2CF9" w:rsidP="00ED2CF9">
      <w:pPr>
        <w:spacing w:after="0"/>
        <w:ind w:left="4" w:firstLine="0"/>
        <w:jc w:val="center"/>
        <w:rPr>
          <w:bCs/>
          <w:kern w:val="0"/>
          <w:szCs w:val="22"/>
          <w14:ligatures w14:val="none"/>
        </w:rPr>
      </w:pPr>
    </w:p>
    <w:p w14:paraId="5B7C6286" w14:textId="77777777" w:rsidR="00ED2CF9" w:rsidRPr="00116B09" w:rsidRDefault="00ED2CF9" w:rsidP="00ED2CF9">
      <w:pPr>
        <w:spacing w:after="0"/>
        <w:ind w:left="4" w:firstLine="0"/>
        <w:jc w:val="center"/>
        <w:rPr>
          <w:bCs/>
          <w:kern w:val="0"/>
          <w:szCs w:val="22"/>
          <w14:ligatures w14:val="none"/>
        </w:rPr>
      </w:pPr>
    </w:p>
    <w:p w14:paraId="2173BC39" w14:textId="77777777" w:rsidR="00ED2CF9" w:rsidRPr="00116B09" w:rsidRDefault="00ED2CF9" w:rsidP="00ED2CF9">
      <w:pPr>
        <w:spacing w:after="0"/>
        <w:ind w:left="4" w:firstLine="0"/>
        <w:jc w:val="center"/>
        <w:rPr>
          <w:bCs/>
          <w:kern w:val="0"/>
          <w:szCs w:val="22"/>
          <w14:ligatures w14:val="none"/>
        </w:rPr>
      </w:pPr>
    </w:p>
    <w:p w14:paraId="13E350A7" w14:textId="77777777" w:rsidR="00ED2CF9" w:rsidRPr="00116B09" w:rsidRDefault="00ED2CF9" w:rsidP="00ED2CF9">
      <w:pPr>
        <w:spacing w:after="0"/>
        <w:ind w:left="4" w:firstLine="0"/>
        <w:jc w:val="center"/>
        <w:rPr>
          <w:bCs/>
          <w:kern w:val="0"/>
          <w:szCs w:val="22"/>
          <w14:ligatures w14:val="none"/>
        </w:rPr>
      </w:pPr>
    </w:p>
    <w:p w14:paraId="328AAC7E" w14:textId="77777777" w:rsidR="00ED2CF9" w:rsidRPr="00116B09" w:rsidRDefault="00ED2CF9" w:rsidP="00ED2CF9">
      <w:pPr>
        <w:spacing w:after="0"/>
        <w:ind w:left="4" w:firstLine="0"/>
        <w:jc w:val="center"/>
        <w:rPr>
          <w:bCs/>
          <w:kern w:val="0"/>
          <w:szCs w:val="22"/>
          <w14:ligatures w14:val="none"/>
        </w:rPr>
      </w:pPr>
    </w:p>
    <w:p w14:paraId="0C873386" w14:textId="77777777" w:rsidR="00ED2CF9" w:rsidRPr="00116B09" w:rsidRDefault="00ED2CF9" w:rsidP="00ED2CF9">
      <w:pPr>
        <w:spacing w:after="0"/>
        <w:ind w:left="4" w:firstLine="0"/>
        <w:jc w:val="center"/>
        <w:rPr>
          <w:bCs/>
          <w:kern w:val="0"/>
          <w:szCs w:val="22"/>
          <w14:ligatures w14:val="none"/>
        </w:rPr>
      </w:pPr>
    </w:p>
    <w:p w14:paraId="09DAE7CA" w14:textId="77777777" w:rsidR="00ED2CF9" w:rsidRPr="00116B09" w:rsidRDefault="00ED2CF9" w:rsidP="00ED2CF9">
      <w:pPr>
        <w:spacing w:after="0"/>
        <w:ind w:left="4" w:firstLine="0"/>
        <w:jc w:val="center"/>
        <w:rPr>
          <w:bCs/>
          <w:kern w:val="0"/>
          <w:szCs w:val="22"/>
          <w14:ligatures w14:val="none"/>
        </w:rPr>
      </w:pPr>
    </w:p>
    <w:p w14:paraId="0E40725F" w14:textId="77777777" w:rsidR="00ED2CF9" w:rsidRPr="00116B09" w:rsidRDefault="00ED2CF9" w:rsidP="00ED2CF9">
      <w:pPr>
        <w:spacing w:after="0"/>
        <w:ind w:left="4" w:firstLine="0"/>
        <w:jc w:val="center"/>
        <w:rPr>
          <w:bCs/>
          <w:kern w:val="0"/>
          <w:szCs w:val="22"/>
          <w14:ligatures w14:val="none"/>
        </w:rPr>
      </w:pPr>
    </w:p>
    <w:p w14:paraId="47360534" w14:textId="77777777" w:rsidR="00ED2CF9" w:rsidRPr="00116B09" w:rsidRDefault="00ED2CF9" w:rsidP="00ED2CF9">
      <w:pPr>
        <w:spacing w:after="0"/>
        <w:ind w:left="4" w:firstLine="0"/>
        <w:jc w:val="center"/>
        <w:rPr>
          <w:bCs/>
          <w:kern w:val="0"/>
          <w:szCs w:val="22"/>
          <w14:ligatures w14:val="none"/>
        </w:rPr>
      </w:pPr>
    </w:p>
    <w:p w14:paraId="056F3764" w14:textId="77777777" w:rsidR="00ED2CF9" w:rsidRPr="00116B09" w:rsidRDefault="00ED2CF9" w:rsidP="00ED2CF9">
      <w:pPr>
        <w:spacing w:after="0"/>
        <w:ind w:left="4" w:firstLine="0"/>
        <w:jc w:val="center"/>
        <w:rPr>
          <w:bCs/>
          <w:kern w:val="0"/>
          <w:szCs w:val="22"/>
          <w14:ligatures w14:val="none"/>
        </w:rPr>
      </w:pPr>
    </w:p>
    <w:p w14:paraId="12D6EDCA" w14:textId="7E7263E5" w:rsidR="00006158" w:rsidRPr="00116B09" w:rsidRDefault="00ED2CF9" w:rsidP="00ED2CF9">
      <w:pPr>
        <w:spacing w:after="0"/>
        <w:ind w:left="4" w:firstLine="0"/>
        <w:jc w:val="center"/>
        <w:rPr>
          <w:b/>
          <w:kern w:val="0"/>
          <w:szCs w:val="22"/>
          <w14:ligatures w14:val="none"/>
        </w:rPr>
      </w:pPr>
      <w:r w:rsidRPr="00116B09">
        <w:rPr>
          <w:bCs/>
          <w:kern w:val="0"/>
          <w:szCs w:val="22"/>
          <w14:ligatures w14:val="none"/>
        </w:rPr>
        <w:t>Module Code:</w:t>
      </w:r>
      <w:r w:rsidRPr="00116B09">
        <w:rPr>
          <w:b/>
          <w:kern w:val="0"/>
          <w:szCs w:val="22"/>
          <w14:ligatures w14:val="none"/>
        </w:rPr>
        <w:t xml:space="preserve"> </w:t>
      </w:r>
      <w:r w:rsidR="00F034A7" w:rsidRPr="00116B09">
        <w:rPr>
          <w:b/>
          <w:kern w:val="0"/>
          <w:szCs w:val="22"/>
          <w14:ligatures w14:val="none"/>
        </w:rPr>
        <w:t>LCLM5006</w:t>
      </w:r>
    </w:p>
    <w:p w14:paraId="3746256C" w14:textId="77777777" w:rsidR="00ED2CF9" w:rsidRPr="00116B09" w:rsidRDefault="00006158" w:rsidP="00ED2CF9">
      <w:pPr>
        <w:spacing w:after="0"/>
        <w:ind w:left="4" w:firstLine="0"/>
        <w:jc w:val="center"/>
        <w:rPr>
          <w:rFonts w:eastAsia="Times New Roman"/>
          <w:b/>
          <w:szCs w:val="22"/>
        </w:rPr>
      </w:pPr>
      <w:r w:rsidRPr="00116B09">
        <w:rPr>
          <w:rFonts w:eastAsia="Times New Roman"/>
          <w:bCs/>
          <w:kern w:val="0"/>
          <w:szCs w:val="22"/>
          <w14:ligatures w14:val="none"/>
        </w:rPr>
        <w:t xml:space="preserve">Module </w:t>
      </w:r>
      <w:r w:rsidR="00ED2CF9" w:rsidRPr="00116B09">
        <w:rPr>
          <w:rFonts w:eastAsia="Times New Roman"/>
          <w:bCs/>
          <w:kern w:val="0"/>
          <w:szCs w:val="22"/>
          <w14:ligatures w14:val="none"/>
        </w:rPr>
        <w:t>Name:</w:t>
      </w:r>
      <w:r w:rsidR="00ED2CF9" w:rsidRPr="00116B09">
        <w:rPr>
          <w:rFonts w:eastAsia="Times New Roman"/>
          <w:b/>
          <w:kern w:val="0"/>
          <w:szCs w:val="22"/>
          <w14:ligatures w14:val="none"/>
        </w:rPr>
        <w:t xml:space="preserve"> </w:t>
      </w:r>
      <w:r w:rsidR="00F034A7" w:rsidRPr="00116B09">
        <w:rPr>
          <w:rFonts w:eastAsia="Times New Roman"/>
          <w:b/>
          <w:kern w:val="0"/>
          <w:szCs w:val="22"/>
          <w14:ligatures w14:val="none"/>
        </w:rPr>
        <w:t>Developing Emotional Intelligence Skills</w:t>
      </w:r>
    </w:p>
    <w:p w14:paraId="4906E871" w14:textId="37FE81E2" w:rsidR="009F104D" w:rsidRPr="00116B09" w:rsidRDefault="00F034A7" w:rsidP="00ED2CF9">
      <w:pPr>
        <w:spacing w:after="0"/>
        <w:ind w:left="4" w:firstLine="0"/>
        <w:jc w:val="center"/>
        <w:rPr>
          <w:b/>
          <w:kern w:val="0"/>
          <w:szCs w:val="22"/>
          <w14:ligatures w14:val="none"/>
        </w:rPr>
      </w:pPr>
      <w:r w:rsidRPr="00116B09">
        <w:rPr>
          <w:b/>
          <w:szCs w:val="22"/>
        </w:rPr>
        <w:t xml:space="preserve">Component 2 - Individual </w:t>
      </w:r>
      <w:r w:rsidRPr="00116B09">
        <w:rPr>
          <w:b/>
          <w:kern w:val="0"/>
          <w:szCs w:val="22"/>
          <w14:ligatures w14:val="none"/>
        </w:rPr>
        <w:t>written report</w:t>
      </w:r>
    </w:p>
    <w:p w14:paraId="0BF777DE" w14:textId="1BF70729" w:rsidR="00ED2CF9" w:rsidRPr="00116B09" w:rsidRDefault="00ED2CF9" w:rsidP="00ED2CF9">
      <w:pPr>
        <w:spacing w:after="0"/>
        <w:ind w:left="4" w:firstLine="0"/>
        <w:jc w:val="center"/>
        <w:rPr>
          <w:bCs/>
          <w:kern w:val="0"/>
          <w:szCs w:val="22"/>
          <w14:ligatures w14:val="none"/>
        </w:rPr>
      </w:pPr>
      <w:r w:rsidRPr="00116B09">
        <w:rPr>
          <w:bCs/>
          <w:kern w:val="0"/>
          <w:szCs w:val="22"/>
          <w14:ligatures w14:val="none"/>
        </w:rPr>
        <w:t>Student Name:</w:t>
      </w:r>
      <w:r w:rsidR="004E0654">
        <w:rPr>
          <w:bCs/>
          <w:kern w:val="0"/>
          <w:szCs w:val="22"/>
          <w14:ligatures w14:val="none"/>
        </w:rPr>
        <w:t xml:space="preserve"> Ansar Ali</w:t>
      </w:r>
    </w:p>
    <w:p w14:paraId="4D0C4887" w14:textId="6EDA62FE" w:rsidR="00ED2CF9" w:rsidRPr="00116B09" w:rsidRDefault="00ED2CF9" w:rsidP="00ED2CF9">
      <w:pPr>
        <w:spacing w:after="0"/>
        <w:ind w:left="4" w:firstLine="0"/>
        <w:jc w:val="center"/>
        <w:rPr>
          <w:bCs/>
          <w:kern w:val="0"/>
          <w:szCs w:val="22"/>
          <w14:ligatures w14:val="none"/>
        </w:rPr>
      </w:pPr>
      <w:r w:rsidRPr="00116B09">
        <w:rPr>
          <w:bCs/>
          <w:kern w:val="0"/>
          <w:szCs w:val="22"/>
          <w14:ligatures w14:val="none"/>
        </w:rPr>
        <w:t>Student ID number:</w:t>
      </w:r>
      <w:r w:rsidR="004E0654">
        <w:rPr>
          <w:bCs/>
          <w:kern w:val="0"/>
          <w:szCs w:val="22"/>
          <w14:ligatures w14:val="none"/>
        </w:rPr>
        <w:t xml:space="preserve"> 2319374</w:t>
      </w:r>
    </w:p>
    <w:p w14:paraId="50D2130B" w14:textId="2C4AFC12" w:rsidR="00ED2CF9" w:rsidRPr="00116B09" w:rsidRDefault="00ED2CF9" w:rsidP="00ED2CF9">
      <w:pPr>
        <w:spacing w:after="98" w:line="256" w:lineRule="auto"/>
        <w:ind w:left="2" w:firstLine="0"/>
        <w:jc w:val="center"/>
        <w:rPr>
          <w:b/>
          <w:bCs/>
          <w:kern w:val="0"/>
          <w:szCs w:val="22"/>
          <w14:ligatures w14:val="none"/>
        </w:rPr>
      </w:pPr>
      <w:r w:rsidRPr="00116B09">
        <w:rPr>
          <w:bCs/>
          <w:kern w:val="0"/>
          <w:szCs w:val="22"/>
          <w14:ligatures w14:val="none"/>
        </w:rPr>
        <w:t>Lecturer:</w:t>
      </w:r>
      <w:r w:rsidRPr="00116B09">
        <w:rPr>
          <w:b/>
          <w:kern w:val="0"/>
          <w:szCs w:val="22"/>
          <w14:ligatures w14:val="none"/>
        </w:rPr>
        <w:t xml:space="preserve"> </w:t>
      </w:r>
      <w:r w:rsidRPr="00116B09">
        <w:rPr>
          <w:b/>
          <w:bCs/>
          <w:szCs w:val="22"/>
        </w:rPr>
        <w:t xml:space="preserve">Nishi Ramsurrun; </w:t>
      </w:r>
      <w:r w:rsidRPr="00116B09">
        <w:rPr>
          <w:b/>
          <w:bCs/>
          <w:kern w:val="0"/>
          <w:szCs w:val="22"/>
          <w14:ligatures w14:val="none"/>
        </w:rPr>
        <w:t>Abdallah Naser</w:t>
      </w:r>
    </w:p>
    <w:p w14:paraId="53B51468" w14:textId="77777777" w:rsidR="00ED2CF9" w:rsidRPr="00116B09" w:rsidRDefault="00ED2CF9" w:rsidP="00ED2CF9">
      <w:pPr>
        <w:spacing w:after="98" w:line="256" w:lineRule="auto"/>
        <w:ind w:left="2" w:firstLine="0"/>
        <w:jc w:val="left"/>
        <w:rPr>
          <w:b/>
          <w:bCs/>
          <w:szCs w:val="22"/>
        </w:rPr>
      </w:pPr>
    </w:p>
    <w:p w14:paraId="46CB5F78" w14:textId="77777777" w:rsidR="009F104D" w:rsidRPr="00116B09" w:rsidRDefault="009F104D" w:rsidP="00226354">
      <w:pPr>
        <w:spacing w:after="160"/>
        <w:ind w:left="0" w:firstLine="0"/>
        <w:jc w:val="left"/>
        <w:rPr>
          <w:b/>
          <w:kern w:val="0"/>
          <w:szCs w:val="22"/>
          <w14:ligatures w14:val="none"/>
        </w:rPr>
      </w:pPr>
      <w:r w:rsidRPr="00116B09">
        <w:rPr>
          <w:b/>
          <w:kern w:val="0"/>
          <w:szCs w:val="22"/>
          <w14:ligatures w14:val="none"/>
        </w:rPr>
        <w:br w:type="page"/>
      </w:r>
    </w:p>
    <w:sdt>
      <w:sdtPr>
        <w:rPr>
          <w:rFonts w:ascii="Arial" w:eastAsia="Arial" w:hAnsi="Arial" w:cs="Arial"/>
          <w:color w:val="000000"/>
          <w:kern w:val="2"/>
          <w:sz w:val="22"/>
          <w:szCs w:val="22"/>
          <w:lang w:val="en-GB" w:eastAsia="en-GB"/>
          <w14:ligatures w14:val="standardContextual"/>
        </w:rPr>
        <w:id w:val="-57019590"/>
        <w:docPartObj>
          <w:docPartGallery w:val="Table of Contents"/>
          <w:docPartUnique/>
        </w:docPartObj>
      </w:sdtPr>
      <w:sdtEndPr>
        <w:rPr>
          <w:b/>
          <w:bCs/>
          <w:noProof/>
        </w:rPr>
      </w:sdtEndPr>
      <w:sdtContent>
        <w:p w14:paraId="3E8EA43A" w14:textId="428B08B5" w:rsidR="00226354" w:rsidRPr="00116B09" w:rsidRDefault="00226354">
          <w:pPr>
            <w:pStyle w:val="TOCHeading"/>
            <w:rPr>
              <w:rFonts w:ascii="Arial" w:hAnsi="Arial" w:cs="Arial"/>
              <w:sz w:val="22"/>
              <w:szCs w:val="22"/>
            </w:rPr>
          </w:pPr>
          <w:r w:rsidRPr="00116B09">
            <w:rPr>
              <w:rFonts w:ascii="Arial" w:hAnsi="Arial" w:cs="Arial"/>
              <w:sz w:val="22"/>
              <w:szCs w:val="22"/>
            </w:rPr>
            <w:t>Table of Contents</w:t>
          </w:r>
        </w:p>
        <w:p w14:paraId="66D5BD94" w14:textId="6D0FBCAC" w:rsidR="00226354" w:rsidRPr="00116B09" w:rsidRDefault="00226354">
          <w:pPr>
            <w:pStyle w:val="TOC1"/>
            <w:tabs>
              <w:tab w:val="right" w:leader="dot" w:pos="9350"/>
            </w:tabs>
            <w:rPr>
              <w:noProof/>
              <w:szCs w:val="22"/>
            </w:rPr>
          </w:pPr>
          <w:r w:rsidRPr="00116B09">
            <w:rPr>
              <w:szCs w:val="22"/>
            </w:rPr>
            <w:fldChar w:fldCharType="begin"/>
          </w:r>
          <w:r w:rsidRPr="00116B09">
            <w:rPr>
              <w:szCs w:val="22"/>
            </w:rPr>
            <w:instrText xml:space="preserve"> TOC \o "1-3" \h \z \u </w:instrText>
          </w:r>
          <w:r w:rsidRPr="00116B09">
            <w:rPr>
              <w:szCs w:val="22"/>
            </w:rPr>
            <w:fldChar w:fldCharType="separate"/>
          </w:r>
          <w:hyperlink w:anchor="_Toc214618127" w:history="1">
            <w:r w:rsidRPr="00116B09">
              <w:rPr>
                <w:rStyle w:val="Hyperlink"/>
                <w:noProof/>
                <w:szCs w:val="22"/>
              </w:rPr>
              <w:t>1.0 Introduction</w:t>
            </w:r>
            <w:r w:rsidRPr="00116B09">
              <w:rPr>
                <w:noProof/>
                <w:webHidden/>
                <w:szCs w:val="22"/>
              </w:rPr>
              <w:tab/>
            </w:r>
            <w:r w:rsidRPr="00116B09">
              <w:rPr>
                <w:noProof/>
                <w:webHidden/>
                <w:szCs w:val="22"/>
              </w:rPr>
              <w:fldChar w:fldCharType="begin"/>
            </w:r>
            <w:r w:rsidRPr="00116B09">
              <w:rPr>
                <w:noProof/>
                <w:webHidden/>
                <w:szCs w:val="22"/>
              </w:rPr>
              <w:instrText xml:space="preserve"> PAGEREF _Toc214618127 \h </w:instrText>
            </w:r>
            <w:r w:rsidRPr="00116B09">
              <w:rPr>
                <w:noProof/>
                <w:webHidden/>
                <w:szCs w:val="22"/>
              </w:rPr>
            </w:r>
            <w:r w:rsidRPr="00116B09">
              <w:rPr>
                <w:noProof/>
                <w:webHidden/>
                <w:szCs w:val="22"/>
              </w:rPr>
              <w:fldChar w:fldCharType="separate"/>
            </w:r>
            <w:r w:rsidRPr="00116B09">
              <w:rPr>
                <w:noProof/>
                <w:webHidden/>
                <w:szCs w:val="22"/>
              </w:rPr>
              <w:t>3</w:t>
            </w:r>
            <w:r w:rsidRPr="00116B09">
              <w:rPr>
                <w:noProof/>
                <w:webHidden/>
                <w:szCs w:val="22"/>
              </w:rPr>
              <w:fldChar w:fldCharType="end"/>
            </w:r>
          </w:hyperlink>
        </w:p>
        <w:p w14:paraId="30D6C86F" w14:textId="4EF29EBB" w:rsidR="00226354" w:rsidRPr="00116B09" w:rsidRDefault="00226354">
          <w:pPr>
            <w:pStyle w:val="TOC1"/>
            <w:tabs>
              <w:tab w:val="right" w:leader="dot" w:pos="9350"/>
            </w:tabs>
            <w:rPr>
              <w:noProof/>
              <w:szCs w:val="22"/>
            </w:rPr>
          </w:pPr>
          <w:hyperlink w:anchor="_Toc214618128" w:history="1">
            <w:r w:rsidRPr="00116B09">
              <w:rPr>
                <w:rStyle w:val="Hyperlink"/>
                <w:noProof/>
                <w:szCs w:val="22"/>
              </w:rPr>
              <w:t>2.0 Critical Evaluation of How Employees Use Emotional Intelligence Components in the Workplace</w:t>
            </w:r>
            <w:r w:rsidRPr="00116B09">
              <w:rPr>
                <w:noProof/>
                <w:webHidden/>
                <w:szCs w:val="22"/>
              </w:rPr>
              <w:tab/>
            </w:r>
            <w:r w:rsidRPr="00116B09">
              <w:rPr>
                <w:noProof/>
                <w:webHidden/>
                <w:szCs w:val="22"/>
              </w:rPr>
              <w:fldChar w:fldCharType="begin"/>
            </w:r>
            <w:r w:rsidRPr="00116B09">
              <w:rPr>
                <w:noProof/>
                <w:webHidden/>
                <w:szCs w:val="22"/>
              </w:rPr>
              <w:instrText xml:space="preserve"> PAGEREF _Toc214618128 \h </w:instrText>
            </w:r>
            <w:r w:rsidRPr="00116B09">
              <w:rPr>
                <w:noProof/>
                <w:webHidden/>
                <w:szCs w:val="22"/>
              </w:rPr>
            </w:r>
            <w:r w:rsidRPr="00116B09">
              <w:rPr>
                <w:noProof/>
                <w:webHidden/>
                <w:szCs w:val="22"/>
              </w:rPr>
              <w:fldChar w:fldCharType="separate"/>
            </w:r>
            <w:r w:rsidRPr="00116B09">
              <w:rPr>
                <w:noProof/>
                <w:webHidden/>
                <w:szCs w:val="22"/>
              </w:rPr>
              <w:t>4</w:t>
            </w:r>
            <w:r w:rsidRPr="00116B09">
              <w:rPr>
                <w:noProof/>
                <w:webHidden/>
                <w:szCs w:val="22"/>
              </w:rPr>
              <w:fldChar w:fldCharType="end"/>
            </w:r>
          </w:hyperlink>
        </w:p>
        <w:p w14:paraId="3AD412DB" w14:textId="72681935" w:rsidR="00226354" w:rsidRPr="00116B09" w:rsidRDefault="00226354">
          <w:pPr>
            <w:pStyle w:val="TOC2"/>
            <w:tabs>
              <w:tab w:val="right" w:leader="dot" w:pos="9350"/>
            </w:tabs>
            <w:rPr>
              <w:noProof/>
              <w:szCs w:val="22"/>
            </w:rPr>
          </w:pPr>
          <w:hyperlink w:anchor="_Toc214618129" w:history="1">
            <w:r w:rsidRPr="00116B09">
              <w:rPr>
                <w:rStyle w:val="Hyperlink"/>
                <w:noProof/>
                <w:szCs w:val="22"/>
              </w:rPr>
              <w:t>2.1 Understanding Emotional Intelligence Component</w:t>
            </w:r>
            <w:r w:rsidRPr="00116B09">
              <w:rPr>
                <w:noProof/>
                <w:webHidden/>
                <w:szCs w:val="22"/>
              </w:rPr>
              <w:tab/>
            </w:r>
            <w:r w:rsidRPr="00116B09">
              <w:rPr>
                <w:noProof/>
                <w:webHidden/>
                <w:szCs w:val="22"/>
              </w:rPr>
              <w:fldChar w:fldCharType="begin"/>
            </w:r>
            <w:r w:rsidRPr="00116B09">
              <w:rPr>
                <w:noProof/>
                <w:webHidden/>
                <w:szCs w:val="22"/>
              </w:rPr>
              <w:instrText xml:space="preserve"> PAGEREF _Toc214618129 \h </w:instrText>
            </w:r>
            <w:r w:rsidRPr="00116B09">
              <w:rPr>
                <w:noProof/>
                <w:webHidden/>
                <w:szCs w:val="22"/>
              </w:rPr>
            </w:r>
            <w:r w:rsidRPr="00116B09">
              <w:rPr>
                <w:noProof/>
                <w:webHidden/>
                <w:szCs w:val="22"/>
              </w:rPr>
              <w:fldChar w:fldCharType="separate"/>
            </w:r>
            <w:r w:rsidRPr="00116B09">
              <w:rPr>
                <w:noProof/>
                <w:webHidden/>
                <w:szCs w:val="22"/>
              </w:rPr>
              <w:t>4</w:t>
            </w:r>
            <w:r w:rsidRPr="00116B09">
              <w:rPr>
                <w:noProof/>
                <w:webHidden/>
                <w:szCs w:val="22"/>
              </w:rPr>
              <w:fldChar w:fldCharType="end"/>
            </w:r>
          </w:hyperlink>
        </w:p>
        <w:p w14:paraId="74E42ECD" w14:textId="3708C3A3" w:rsidR="00226354" w:rsidRPr="00116B09" w:rsidRDefault="00226354">
          <w:pPr>
            <w:pStyle w:val="TOC2"/>
            <w:tabs>
              <w:tab w:val="right" w:leader="dot" w:pos="9350"/>
            </w:tabs>
            <w:rPr>
              <w:noProof/>
              <w:szCs w:val="22"/>
            </w:rPr>
          </w:pPr>
          <w:hyperlink w:anchor="_Toc214618130" w:history="1">
            <w:r w:rsidRPr="00116B09">
              <w:rPr>
                <w:rStyle w:val="Hyperlink"/>
                <w:noProof/>
                <w:szCs w:val="22"/>
              </w:rPr>
              <w:t>2.2 Self-Awareness and Employee Behaviour</w:t>
            </w:r>
            <w:r w:rsidRPr="00116B09">
              <w:rPr>
                <w:noProof/>
                <w:webHidden/>
                <w:szCs w:val="22"/>
              </w:rPr>
              <w:tab/>
            </w:r>
            <w:r w:rsidRPr="00116B09">
              <w:rPr>
                <w:noProof/>
                <w:webHidden/>
                <w:szCs w:val="22"/>
              </w:rPr>
              <w:fldChar w:fldCharType="begin"/>
            </w:r>
            <w:r w:rsidRPr="00116B09">
              <w:rPr>
                <w:noProof/>
                <w:webHidden/>
                <w:szCs w:val="22"/>
              </w:rPr>
              <w:instrText xml:space="preserve"> PAGEREF _Toc214618130 \h </w:instrText>
            </w:r>
            <w:r w:rsidRPr="00116B09">
              <w:rPr>
                <w:noProof/>
                <w:webHidden/>
                <w:szCs w:val="22"/>
              </w:rPr>
            </w:r>
            <w:r w:rsidRPr="00116B09">
              <w:rPr>
                <w:noProof/>
                <w:webHidden/>
                <w:szCs w:val="22"/>
              </w:rPr>
              <w:fldChar w:fldCharType="separate"/>
            </w:r>
            <w:r w:rsidRPr="00116B09">
              <w:rPr>
                <w:noProof/>
                <w:webHidden/>
                <w:szCs w:val="22"/>
              </w:rPr>
              <w:t>4</w:t>
            </w:r>
            <w:r w:rsidRPr="00116B09">
              <w:rPr>
                <w:noProof/>
                <w:webHidden/>
                <w:szCs w:val="22"/>
              </w:rPr>
              <w:fldChar w:fldCharType="end"/>
            </w:r>
          </w:hyperlink>
        </w:p>
        <w:p w14:paraId="70E4671B" w14:textId="74E75C79" w:rsidR="00226354" w:rsidRPr="00116B09" w:rsidRDefault="00226354">
          <w:pPr>
            <w:pStyle w:val="TOC2"/>
            <w:tabs>
              <w:tab w:val="right" w:leader="dot" w:pos="9350"/>
            </w:tabs>
            <w:rPr>
              <w:noProof/>
              <w:szCs w:val="22"/>
            </w:rPr>
          </w:pPr>
          <w:hyperlink w:anchor="_Toc214618131" w:history="1">
            <w:r w:rsidRPr="00116B09">
              <w:rPr>
                <w:rStyle w:val="Hyperlink"/>
                <w:noProof/>
                <w:szCs w:val="22"/>
              </w:rPr>
              <w:t>2.3 Self-Regulation and Workplace Performance</w:t>
            </w:r>
            <w:r w:rsidRPr="00116B09">
              <w:rPr>
                <w:noProof/>
                <w:webHidden/>
                <w:szCs w:val="22"/>
              </w:rPr>
              <w:tab/>
            </w:r>
            <w:r w:rsidRPr="00116B09">
              <w:rPr>
                <w:noProof/>
                <w:webHidden/>
                <w:szCs w:val="22"/>
              </w:rPr>
              <w:fldChar w:fldCharType="begin"/>
            </w:r>
            <w:r w:rsidRPr="00116B09">
              <w:rPr>
                <w:noProof/>
                <w:webHidden/>
                <w:szCs w:val="22"/>
              </w:rPr>
              <w:instrText xml:space="preserve"> PAGEREF _Toc214618131 \h </w:instrText>
            </w:r>
            <w:r w:rsidRPr="00116B09">
              <w:rPr>
                <w:noProof/>
                <w:webHidden/>
                <w:szCs w:val="22"/>
              </w:rPr>
            </w:r>
            <w:r w:rsidRPr="00116B09">
              <w:rPr>
                <w:noProof/>
                <w:webHidden/>
                <w:szCs w:val="22"/>
              </w:rPr>
              <w:fldChar w:fldCharType="separate"/>
            </w:r>
            <w:r w:rsidRPr="00116B09">
              <w:rPr>
                <w:noProof/>
                <w:webHidden/>
                <w:szCs w:val="22"/>
              </w:rPr>
              <w:t>5</w:t>
            </w:r>
            <w:r w:rsidRPr="00116B09">
              <w:rPr>
                <w:noProof/>
                <w:webHidden/>
                <w:szCs w:val="22"/>
              </w:rPr>
              <w:fldChar w:fldCharType="end"/>
            </w:r>
          </w:hyperlink>
        </w:p>
        <w:p w14:paraId="055461BC" w14:textId="03BA5963" w:rsidR="00226354" w:rsidRPr="00116B09" w:rsidRDefault="00226354">
          <w:pPr>
            <w:pStyle w:val="TOC2"/>
            <w:tabs>
              <w:tab w:val="right" w:leader="dot" w:pos="9350"/>
            </w:tabs>
            <w:rPr>
              <w:noProof/>
              <w:szCs w:val="22"/>
            </w:rPr>
          </w:pPr>
          <w:hyperlink w:anchor="_Toc214618132" w:history="1">
            <w:r w:rsidRPr="00116B09">
              <w:rPr>
                <w:rStyle w:val="Hyperlink"/>
                <w:noProof/>
                <w:szCs w:val="22"/>
              </w:rPr>
              <w:t>2.4 Empathy and Social Awareness in Teamwork</w:t>
            </w:r>
            <w:r w:rsidRPr="00116B09">
              <w:rPr>
                <w:noProof/>
                <w:webHidden/>
                <w:szCs w:val="22"/>
              </w:rPr>
              <w:tab/>
            </w:r>
            <w:r w:rsidRPr="00116B09">
              <w:rPr>
                <w:noProof/>
                <w:webHidden/>
                <w:szCs w:val="22"/>
              </w:rPr>
              <w:fldChar w:fldCharType="begin"/>
            </w:r>
            <w:r w:rsidRPr="00116B09">
              <w:rPr>
                <w:noProof/>
                <w:webHidden/>
                <w:szCs w:val="22"/>
              </w:rPr>
              <w:instrText xml:space="preserve"> PAGEREF _Toc214618132 \h </w:instrText>
            </w:r>
            <w:r w:rsidRPr="00116B09">
              <w:rPr>
                <w:noProof/>
                <w:webHidden/>
                <w:szCs w:val="22"/>
              </w:rPr>
            </w:r>
            <w:r w:rsidRPr="00116B09">
              <w:rPr>
                <w:noProof/>
                <w:webHidden/>
                <w:szCs w:val="22"/>
              </w:rPr>
              <w:fldChar w:fldCharType="separate"/>
            </w:r>
            <w:r w:rsidRPr="00116B09">
              <w:rPr>
                <w:noProof/>
                <w:webHidden/>
                <w:szCs w:val="22"/>
              </w:rPr>
              <w:t>5</w:t>
            </w:r>
            <w:r w:rsidRPr="00116B09">
              <w:rPr>
                <w:noProof/>
                <w:webHidden/>
                <w:szCs w:val="22"/>
              </w:rPr>
              <w:fldChar w:fldCharType="end"/>
            </w:r>
          </w:hyperlink>
        </w:p>
        <w:p w14:paraId="11362491" w14:textId="32324399" w:rsidR="00226354" w:rsidRPr="00116B09" w:rsidRDefault="00226354">
          <w:pPr>
            <w:pStyle w:val="TOC2"/>
            <w:tabs>
              <w:tab w:val="right" w:leader="dot" w:pos="9350"/>
            </w:tabs>
            <w:rPr>
              <w:noProof/>
              <w:szCs w:val="22"/>
            </w:rPr>
          </w:pPr>
          <w:hyperlink w:anchor="_Toc214618133" w:history="1">
            <w:r w:rsidRPr="00116B09">
              <w:rPr>
                <w:rStyle w:val="Hyperlink"/>
                <w:noProof/>
                <w:szCs w:val="22"/>
              </w:rPr>
              <w:t>2.5 Relationship Management and Conflict Resolution</w:t>
            </w:r>
            <w:r w:rsidRPr="00116B09">
              <w:rPr>
                <w:noProof/>
                <w:webHidden/>
                <w:szCs w:val="22"/>
              </w:rPr>
              <w:tab/>
            </w:r>
            <w:r w:rsidRPr="00116B09">
              <w:rPr>
                <w:noProof/>
                <w:webHidden/>
                <w:szCs w:val="22"/>
              </w:rPr>
              <w:fldChar w:fldCharType="begin"/>
            </w:r>
            <w:r w:rsidRPr="00116B09">
              <w:rPr>
                <w:noProof/>
                <w:webHidden/>
                <w:szCs w:val="22"/>
              </w:rPr>
              <w:instrText xml:space="preserve"> PAGEREF _Toc214618133 \h </w:instrText>
            </w:r>
            <w:r w:rsidRPr="00116B09">
              <w:rPr>
                <w:noProof/>
                <w:webHidden/>
                <w:szCs w:val="22"/>
              </w:rPr>
            </w:r>
            <w:r w:rsidRPr="00116B09">
              <w:rPr>
                <w:noProof/>
                <w:webHidden/>
                <w:szCs w:val="22"/>
              </w:rPr>
              <w:fldChar w:fldCharType="separate"/>
            </w:r>
            <w:r w:rsidRPr="00116B09">
              <w:rPr>
                <w:noProof/>
                <w:webHidden/>
                <w:szCs w:val="22"/>
              </w:rPr>
              <w:t>6</w:t>
            </w:r>
            <w:r w:rsidRPr="00116B09">
              <w:rPr>
                <w:noProof/>
                <w:webHidden/>
                <w:szCs w:val="22"/>
              </w:rPr>
              <w:fldChar w:fldCharType="end"/>
            </w:r>
          </w:hyperlink>
        </w:p>
        <w:p w14:paraId="65259C26" w14:textId="2E07F4DE" w:rsidR="00226354" w:rsidRPr="00116B09" w:rsidRDefault="00226354">
          <w:pPr>
            <w:pStyle w:val="TOC2"/>
            <w:tabs>
              <w:tab w:val="right" w:leader="dot" w:pos="9350"/>
            </w:tabs>
            <w:rPr>
              <w:noProof/>
              <w:szCs w:val="22"/>
            </w:rPr>
          </w:pPr>
          <w:hyperlink w:anchor="_Toc214618134" w:history="1">
            <w:r w:rsidRPr="00116B09">
              <w:rPr>
                <w:rStyle w:val="Hyperlink"/>
                <w:noProof/>
                <w:szCs w:val="22"/>
              </w:rPr>
              <w:t>2.6 Mindfulness as an EI Enhancement Tool</w:t>
            </w:r>
            <w:r w:rsidRPr="00116B09">
              <w:rPr>
                <w:noProof/>
                <w:webHidden/>
                <w:szCs w:val="22"/>
              </w:rPr>
              <w:tab/>
            </w:r>
            <w:r w:rsidRPr="00116B09">
              <w:rPr>
                <w:noProof/>
                <w:webHidden/>
                <w:szCs w:val="22"/>
              </w:rPr>
              <w:fldChar w:fldCharType="begin"/>
            </w:r>
            <w:r w:rsidRPr="00116B09">
              <w:rPr>
                <w:noProof/>
                <w:webHidden/>
                <w:szCs w:val="22"/>
              </w:rPr>
              <w:instrText xml:space="preserve"> PAGEREF _Toc214618134 \h </w:instrText>
            </w:r>
            <w:r w:rsidRPr="00116B09">
              <w:rPr>
                <w:noProof/>
                <w:webHidden/>
                <w:szCs w:val="22"/>
              </w:rPr>
            </w:r>
            <w:r w:rsidRPr="00116B09">
              <w:rPr>
                <w:noProof/>
                <w:webHidden/>
                <w:szCs w:val="22"/>
              </w:rPr>
              <w:fldChar w:fldCharType="separate"/>
            </w:r>
            <w:r w:rsidRPr="00116B09">
              <w:rPr>
                <w:noProof/>
                <w:webHidden/>
                <w:szCs w:val="22"/>
              </w:rPr>
              <w:t>6</w:t>
            </w:r>
            <w:r w:rsidRPr="00116B09">
              <w:rPr>
                <w:noProof/>
                <w:webHidden/>
                <w:szCs w:val="22"/>
              </w:rPr>
              <w:fldChar w:fldCharType="end"/>
            </w:r>
          </w:hyperlink>
        </w:p>
        <w:p w14:paraId="6EE456F6" w14:textId="04B33C28" w:rsidR="00226354" w:rsidRPr="00116B09" w:rsidRDefault="00226354">
          <w:pPr>
            <w:pStyle w:val="TOC1"/>
            <w:tabs>
              <w:tab w:val="right" w:leader="dot" w:pos="9350"/>
            </w:tabs>
            <w:rPr>
              <w:noProof/>
              <w:szCs w:val="22"/>
            </w:rPr>
          </w:pPr>
          <w:hyperlink w:anchor="_Toc214618135" w:history="1">
            <w:r w:rsidRPr="00116B09">
              <w:rPr>
                <w:rStyle w:val="Hyperlink"/>
                <w:noProof/>
                <w:szCs w:val="22"/>
              </w:rPr>
              <w:t>3.0 Emotional Intelligence Characteristics in Recruiting Across Generations X, Y, and Z</w:t>
            </w:r>
            <w:r w:rsidRPr="00116B09">
              <w:rPr>
                <w:noProof/>
                <w:webHidden/>
                <w:szCs w:val="22"/>
              </w:rPr>
              <w:tab/>
            </w:r>
            <w:r w:rsidRPr="00116B09">
              <w:rPr>
                <w:noProof/>
                <w:webHidden/>
                <w:szCs w:val="22"/>
              </w:rPr>
              <w:fldChar w:fldCharType="begin"/>
            </w:r>
            <w:r w:rsidRPr="00116B09">
              <w:rPr>
                <w:noProof/>
                <w:webHidden/>
                <w:szCs w:val="22"/>
              </w:rPr>
              <w:instrText xml:space="preserve"> PAGEREF _Toc214618135 \h </w:instrText>
            </w:r>
            <w:r w:rsidRPr="00116B09">
              <w:rPr>
                <w:noProof/>
                <w:webHidden/>
                <w:szCs w:val="22"/>
              </w:rPr>
            </w:r>
            <w:r w:rsidRPr="00116B09">
              <w:rPr>
                <w:noProof/>
                <w:webHidden/>
                <w:szCs w:val="22"/>
              </w:rPr>
              <w:fldChar w:fldCharType="separate"/>
            </w:r>
            <w:r w:rsidRPr="00116B09">
              <w:rPr>
                <w:noProof/>
                <w:webHidden/>
                <w:szCs w:val="22"/>
              </w:rPr>
              <w:t>7</w:t>
            </w:r>
            <w:r w:rsidRPr="00116B09">
              <w:rPr>
                <w:noProof/>
                <w:webHidden/>
                <w:szCs w:val="22"/>
              </w:rPr>
              <w:fldChar w:fldCharType="end"/>
            </w:r>
          </w:hyperlink>
        </w:p>
        <w:p w14:paraId="48E9108E" w14:textId="5DF34C05" w:rsidR="00226354" w:rsidRPr="00116B09" w:rsidRDefault="00226354">
          <w:pPr>
            <w:pStyle w:val="TOC2"/>
            <w:tabs>
              <w:tab w:val="right" w:leader="dot" w:pos="9350"/>
            </w:tabs>
            <w:rPr>
              <w:noProof/>
              <w:szCs w:val="22"/>
            </w:rPr>
          </w:pPr>
          <w:hyperlink w:anchor="_Toc214618136" w:history="1">
            <w:r w:rsidRPr="00116B09">
              <w:rPr>
                <w:rStyle w:val="Hyperlink"/>
                <w:noProof/>
                <w:szCs w:val="22"/>
              </w:rPr>
              <w:t>3.1 Overview of Generational Differences</w:t>
            </w:r>
            <w:r w:rsidRPr="00116B09">
              <w:rPr>
                <w:noProof/>
                <w:webHidden/>
                <w:szCs w:val="22"/>
              </w:rPr>
              <w:tab/>
            </w:r>
            <w:r w:rsidRPr="00116B09">
              <w:rPr>
                <w:noProof/>
                <w:webHidden/>
                <w:szCs w:val="22"/>
              </w:rPr>
              <w:fldChar w:fldCharType="begin"/>
            </w:r>
            <w:r w:rsidRPr="00116B09">
              <w:rPr>
                <w:noProof/>
                <w:webHidden/>
                <w:szCs w:val="22"/>
              </w:rPr>
              <w:instrText xml:space="preserve"> PAGEREF _Toc214618136 \h </w:instrText>
            </w:r>
            <w:r w:rsidRPr="00116B09">
              <w:rPr>
                <w:noProof/>
                <w:webHidden/>
                <w:szCs w:val="22"/>
              </w:rPr>
            </w:r>
            <w:r w:rsidRPr="00116B09">
              <w:rPr>
                <w:noProof/>
                <w:webHidden/>
                <w:szCs w:val="22"/>
              </w:rPr>
              <w:fldChar w:fldCharType="separate"/>
            </w:r>
            <w:r w:rsidRPr="00116B09">
              <w:rPr>
                <w:noProof/>
                <w:webHidden/>
                <w:szCs w:val="22"/>
              </w:rPr>
              <w:t>7</w:t>
            </w:r>
            <w:r w:rsidRPr="00116B09">
              <w:rPr>
                <w:noProof/>
                <w:webHidden/>
                <w:szCs w:val="22"/>
              </w:rPr>
              <w:fldChar w:fldCharType="end"/>
            </w:r>
          </w:hyperlink>
        </w:p>
        <w:p w14:paraId="302CF4B9" w14:textId="733954DE" w:rsidR="00226354" w:rsidRPr="00116B09" w:rsidRDefault="00226354">
          <w:pPr>
            <w:pStyle w:val="TOC2"/>
            <w:tabs>
              <w:tab w:val="right" w:leader="dot" w:pos="9350"/>
            </w:tabs>
            <w:rPr>
              <w:noProof/>
              <w:szCs w:val="22"/>
            </w:rPr>
          </w:pPr>
          <w:hyperlink w:anchor="_Toc214618137" w:history="1">
            <w:r w:rsidRPr="00116B09">
              <w:rPr>
                <w:rStyle w:val="Hyperlink"/>
                <w:noProof/>
                <w:szCs w:val="22"/>
              </w:rPr>
              <w:t>3.2 Generation X: EI Characteristics Relevant for Recruitment</w:t>
            </w:r>
            <w:r w:rsidRPr="00116B09">
              <w:rPr>
                <w:noProof/>
                <w:webHidden/>
                <w:szCs w:val="22"/>
              </w:rPr>
              <w:tab/>
            </w:r>
            <w:r w:rsidRPr="00116B09">
              <w:rPr>
                <w:noProof/>
                <w:webHidden/>
                <w:szCs w:val="22"/>
              </w:rPr>
              <w:fldChar w:fldCharType="begin"/>
            </w:r>
            <w:r w:rsidRPr="00116B09">
              <w:rPr>
                <w:noProof/>
                <w:webHidden/>
                <w:szCs w:val="22"/>
              </w:rPr>
              <w:instrText xml:space="preserve"> PAGEREF _Toc214618137 \h </w:instrText>
            </w:r>
            <w:r w:rsidRPr="00116B09">
              <w:rPr>
                <w:noProof/>
                <w:webHidden/>
                <w:szCs w:val="22"/>
              </w:rPr>
            </w:r>
            <w:r w:rsidRPr="00116B09">
              <w:rPr>
                <w:noProof/>
                <w:webHidden/>
                <w:szCs w:val="22"/>
              </w:rPr>
              <w:fldChar w:fldCharType="separate"/>
            </w:r>
            <w:r w:rsidRPr="00116B09">
              <w:rPr>
                <w:noProof/>
                <w:webHidden/>
                <w:szCs w:val="22"/>
              </w:rPr>
              <w:t>7</w:t>
            </w:r>
            <w:r w:rsidRPr="00116B09">
              <w:rPr>
                <w:noProof/>
                <w:webHidden/>
                <w:szCs w:val="22"/>
              </w:rPr>
              <w:fldChar w:fldCharType="end"/>
            </w:r>
          </w:hyperlink>
        </w:p>
        <w:p w14:paraId="47B52E94" w14:textId="4F23E8A3" w:rsidR="00226354" w:rsidRPr="00116B09" w:rsidRDefault="00226354">
          <w:pPr>
            <w:pStyle w:val="TOC2"/>
            <w:tabs>
              <w:tab w:val="right" w:leader="dot" w:pos="9350"/>
            </w:tabs>
            <w:rPr>
              <w:noProof/>
              <w:szCs w:val="22"/>
            </w:rPr>
          </w:pPr>
          <w:hyperlink w:anchor="_Toc214618138" w:history="1">
            <w:r w:rsidRPr="00116B09">
              <w:rPr>
                <w:rStyle w:val="Hyperlink"/>
                <w:noProof/>
                <w:szCs w:val="22"/>
              </w:rPr>
              <w:t>3.3 Generation Y (Millennials): EI Characteristics Relevant for Recruitment</w:t>
            </w:r>
            <w:r w:rsidRPr="00116B09">
              <w:rPr>
                <w:noProof/>
                <w:webHidden/>
                <w:szCs w:val="22"/>
              </w:rPr>
              <w:tab/>
            </w:r>
            <w:r w:rsidRPr="00116B09">
              <w:rPr>
                <w:noProof/>
                <w:webHidden/>
                <w:szCs w:val="22"/>
              </w:rPr>
              <w:fldChar w:fldCharType="begin"/>
            </w:r>
            <w:r w:rsidRPr="00116B09">
              <w:rPr>
                <w:noProof/>
                <w:webHidden/>
                <w:szCs w:val="22"/>
              </w:rPr>
              <w:instrText xml:space="preserve"> PAGEREF _Toc214618138 \h </w:instrText>
            </w:r>
            <w:r w:rsidRPr="00116B09">
              <w:rPr>
                <w:noProof/>
                <w:webHidden/>
                <w:szCs w:val="22"/>
              </w:rPr>
            </w:r>
            <w:r w:rsidRPr="00116B09">
              <w:rPr>
                <w:noProof/>
                <w:webHidden/>
                <w:szCs w:val="22"/>
              </w:rPr>
              <w:fldChar w:fldCharType="separate"/>
            </w:r>
            <w:r w:rsidRPr="00116B09">
              <w:rPr>
                <w:noProof/>
                <w:webHidden/>
                <w:szCs w:val="22"/>
              </w:rPr>
              <w:t>7</w:t>
            </w:r>
            <w:r w:rsidRPr="00116B09">
              <w:rPr>
                <w:noProof/>
                <w:webHidden/>
                <w:szCs w:val="22"/>
              </w:rPr>
              <w:fldChar w:fldCharType="end"/>
            </w:r>
          </w:hyperlink>
        </w:p>
        <w:p w14:paraId="0CC8C7A6" w14:textId="105F4D74" w:rsidR="00226354" w:rsidRPr="00116B09" w:rsidRDefault="00226354">
          <w:pPr>
            <w:pStyle w:val="TOC2"/>
            <w:tabs>
              <w:tab w:val="right" w:leader="dot" w:pos="9350"/>
            </w:tabs>
            <w:rPr>
              <w:noProof/>
              <w:szCs w:val="22"/>
            </w:rPr>
          </w:pPr>
          <w:hyperlink w:anchor="_Toc214618139" w:history="1">
            <w:r w:rsidRPr="00116B09">
              <w:rPr>
                <w:rStyle w:val="Hyperlink"/>
                <w:noProof/>
                <w:szCs w:val="22"/>
              </w:rPr>
              <w:t>3.4 Generation Z: EI Characteristics Relevant for Recruitment</w:t>
            </w:r>
            <w:r w:rsidRPr="00116B09">
              <w:rPr>
                <w:noProof/>
                <w:webHidden/>
                <w:szCs w:val="22"/>
              </w:rPr>
              <w:tab/>
            </w:r>
            <w:r w:rsidRPr="00116B09">
              <w:rPr>
                <w:noProof/>
                <w:webHidden/>
                <w:szCs w:val="22"/>
              </w:rPr>
              <w:fldChar w:fldCharType="begin"/>
            </w:r>
            <w:r w:rsidRPr="00116B09">
              <w:rPr>
                <w:noProof/>
                <w:webHidden/>
                <w:szCs w:val="22"/>
              </w:rPr>
              <w:instrText xml:space="preserve"> PAGEREF _Toc214618139 \h </w:instrText>
            </w:r>
            <w:r w:rsidRPr="00116B09">
              <w:rPr>
                <w:noProof/>
                <w:webHidden/>
                <w:szCs w:val="22"/>
              </w:rPr>
            </w:r>
            <w:r w:rsidRPr="00116B09">
              <w:rPr>
                <w:noProof/>
                <w:webHidden/>
                <w:szCs w:val="22"/>
              </w:rPr>
              <w:fldChar w:fldCharType="separate"/>
            </w:r>
            <w:r w:rsidRPr="00116B09">
              <w:rPr>
                <w:noProof/>
                <w:webHidden/>
                <w:szCs w:val="22"/>
              </w:rPr>
              <w:t>7</w:t>
            </w:r>
            <w:r w:rsidRPr="00116B09">
              <w:rPr>
                <w:noProof/>
                <w:webHidden/>
                <w:szCs w:val="22"/>
              </w:rPr>
              <w:fldChar w:fldCharType="end"/>
            </w:r>
          </w:hyperlink>
        </w:p>
        <w:p w14:paraId="0D9FE3A7" w14:textId="1548AECB" w:rsidR="00226354" w:rsidRPr="00116B09" w:rsidRDefault="00226354">
          <w:pPr>
            <w:pStyle w:val="TOC2"/>
            <w:tabs>
              <w:tab w:val="right" w:leader="dot" w:pos="9350"/>
            </w:tabs>
            <w:rPr>
              <w:noProof/>
              <w:szCs w:val="22"/>
            </w:rPr>
          </w:pPr>
          <w:hyperlink w:anchor="_Toc214618140" w:history="1">
            <w:r w:rsidRPr="00116B09">
              <w:rPr>
                <w:rStyle w:val="Hyperlink"/>
                <w:noProof/>
                <w:szCs w:val="22"/>
              </w:rPr>
              <w:t>3.5 Integrating Emotional Intelligence into Multigenerational Recruitment</w:t>
            </w:r>
            <w:r w:rsidRPr="00116B09">
              <w:rPr>
                <w:noProof/>
                <w:webHidden/>
                <w:szCs w:val="22"/>
              </w:rPr>
              <w:tab/>
            </w:r>
            <w:r w:rsidRPr="00116B09">
              <w:rPr>
                <w:noProof/>
                <w:webHidden/>
                <w:szCs w:val="22"/>
              </w:rPr>
              <w:fldChar w:fldCharType="begin"/>
            </w:r>
            <w:r w:rsidRPr="00116B09">
              <w:rPr>
                <w:noProof/>
                <w:webHidden/>
                <w:szCs w:val="22"/>
              </w:rPr>
              <w:instrText xml:space="preserve"> PAGEREF _Toc214618140 \h </w:instrText>
            </w:r>
            <w:r w:rsidRPr="00116B09">
              <w:rPr>
                <w:noProof/>
                <w:webHidden/>
                <w:szCs w:val="22"/>
              </w:rPr>
            </w:r>
            <w:r w:rsidRPr="00116B09">
              <w:rPr>
                <w:noProof/>
                <w:webHidden/>
                <w:szCs w:val="22"/>
              </w:rPr>
              <w:fldChar w:fldCharType="separate"/>
            </w:r>
            <w:r w:rsidRPr="00116B09">
              <w:rPr>
                <w:noProof/>
                <w:webHidden/>
                <w:szCs w:val="22"/>
              </w:rPr>
              <w:t>8</w:t>
            </w:r>
            <w:r w:rsidRPr="00116B09">
              <w:rPr>
                <w:noProof/>
                <w:webHidden/>
                <w:szCs w:val="22"/>
              </w:rPr>
              <w:fldChar w:fldCharType="end"/>
            </w:r>
          </w:hyperlink>
        </w:p>
        <w:p w14:paraId="49ED47EC" w14:textId="7E406848" w:rsidR="00226354" w:rsidRPr="00116B09" w:rsidRDefault="00226354">
          <w:pPr>
            <w:pStyle w:val="TOC1"/>
            <w:tabs>
              <w:tab w:val="right" w:leader="dot" w:pos="9350"/>
            </w:tabs>
            <w:rPr>
              <w:noProof/>
              <w:szCs w:val="22"/>
            </w:rPr>
          </w:pPr>
          <w:hyperlink w:anchor="_Toc214618141" w:history="1">
            <w:r w:rsidRPr="00116B09">
              <w:rPr>
                <w:rStyle w:val="Hyperlink"/>
                <w:noProof/>
                <w:szCs w:val="22"/>
              </w:rPr>
              <w:t>4.0 Conclusion and Recommendations</w:t>
            </w:r>
            <w:r w:rsidRPr="00116B09">
              <w:rPr>
                <w:noProof/>
                <w:webHidden/>
                <w:szCs w:val="22"/>
              </w:rPr>
              <w:tab/>
            </w:r>
            <w:r w:rsidRPr="00116B09">
              <w:rPr>
                <w:noProof/>
                <w:webHidden/>
                <w:szCs w:val="22"/>
              </w:rPr>
              <w:fldChar w:fldCharType="begin"/>
            </w:r>
            <w:r w:rsidRPr="00116B09">
              <w:rPr>
                <w:noProof/>
                <w:webHidden/>
                <w:szCs w:val="22"/>
              </w:rPr>
              <w:instrText xml:space="preserve"> PAGEREF _Toc214618141 \h </w:instrText>
            </w:r>
            <w:r w:rsidRPr="00116B09">
              <w:rPr>
                <w:noProof/>
                <w:webHidden/>
                <w:szCs w:val="22"/>
              </w:rPr>
            </w:r>
            <w:r w:rsidRPr="00116B09">
              <w:rPr>
                <w:noProof/>
                <w:webHidden/>
                <w:szCs w:val="22"/>
              </w:rPr>
              <w:fldChar w:fldCharType="separate"/>
            </w:r>
            <w:r w:rsidRPr="00116B09">
              <w:rPr>
                <w:noProof/>
                <w:webHidden/>
                <w:szCs w:val="22"/>
              </w:rPr>
              <w:t>9</w:t>
            </w:r>
            <w:r w:rsidRPr="00116B09">
              <w:rPr>
                <w:noProof/>
                <w:webHidden/>
                <w:szCs w:val="22"/>
              </w:rPr>
              <w:fldChar w:fldCharType="end"/>
            </w:r>
          </w:hyperlink>
        </w:p>
        <w:p w14:paraId="2EED02CD" w14:textId="1DDF12D0" w:rsidR="00226354" w:rsidRPr="00116B09" w:rsidRDefault="00226354">
          <w:pPr>
            <w:pStyle w:val="TOC2"/>
            <w:tabs>
              <w:tab w:val="right" w:leader="dot" w:pos="9350"/>
            </w:tabs>
            <w:rPr>
              <w:noProof/>
              <w:szCs w:val="22"/>
            </w:rPr>
          </w:pPr>
          <w:hyperlink w:anchor="_Toc214618142" w:history="1">
            <w:r w:rsidRPr="00116B09">
              <w:rPr>
                <w:rStyle w:val="Hyperlink"/>
                <w:noProof/>
                <w:szCs w:val="22"/>
              </w:rPr>
              <w:t>4.1 Conclusion</w:t>
            </w:r>
            <w:r w:rsidRPr="00116B09">
              <w:rPr>
                <w:noProof/>
                <w:webHidden/>
                <w:szCs w:val="22"/>
              </w:rPr>
              <w:tab/>
            </w:r>
            <w:r w:rsidRPr="00116B09">
              <w:rPr>
                <w:noProof/>
                <w:webHidden/>
                <w:szCs w:val="22"/>
              </w:rPr>
              <w:fldChar w:fldCharType="begin"/>
            </w:r>
            <w:r w:rsidRPr="00116B09">
              <w:rPr>
                <w:noProof/>
                <w:webHidden/>
                <w:szCs w:val="22"/>
              </w:rPr>
              <w:instrText xml:space="preserve"> PAGEREF _Toc214618142 \h </w:instrText>
            </w:r>
            <w:r w:rsidRPr="00116B09">
              <w:rPr>
                <w:noProof/>
                <w:webHidden/>
                <w:szCs w:val="22"/>
              </w:rPr>
            </w:r>
            <w:r w:rsidRPr="00116B09">
              <w:rPr>
                <w:noProof/>
                <w:webHidden/>
                <w:szCs w:val="22"/>
              </w:rPr>
              <w:fldChar w:fldCharType="separate"/>
            </w:r>
            <w:r w:rsidRPr="00116B09">
              <w:rPr>
                <w:noProof/>
                <w:webHidden/>
                <w:szCs w:val="22"/>
              </w:rPr>
              <w:t>9</w:t>
            </w:r>
            <w:r w:rsidRPr="00116B09">
              <w:rPr>
                <w:noProof/>
                <w:webHidden/>
                <w:szCs w:val="22"/>
              </w:rPr>
              <w:fldChar w:fldCharType="end"/>
            </w:r>
          </w:hyperlink>
        </w:p>
        <w:p w14:paraId="559132AF" w14:textId="1BD23EBE" w:rsidR="00226354" w:rsidRPr="00116B09" w:rsidRDefault="00226354">
          <w:pPr>
            <w:pStyle w:val="TOC2"/>
            <w:tabs>
              <w:tab w:val="right" w:leader="dot" w:pos="9350"/>
            </w:tabs>
            <w:rPr>
              <w:noProof/>
              <w:szCs w:val="22"/>
            </w:rPr>
          </w:pPr>
          <w:hyperlink w:anchor="_Toc214618143" w:history="1">
            <w:r w:rsidRPr="00116B09">
              <w:rPr>
                <w:rStyle w:val="Hyperlink"/>
                <w:noProof/>
                <w:szCs w:val="22"/>
              </w:rPr>
              <w:t>4.2 Recommendations</w:t>
            </w:r>
            <w:r w:rsidRPr="00116B09">
              <w:rPr>
                <w:noProof/>
                <w:webHidden/>
                <w:szCs w:val="22"/>
              </w:rPr>
              <w:tab/>
            </w:r>
            <w:r w:rsidRPr="00116B09">
              <w:rPr>
                <w:noProof/>
                <w:webHidden/>
                <w:szCs w:val="22"/>
              </w:rPr>
              <w:fldChar w:fldCharType="begin"/>
            </w:r>
            <w:r w:rsidRPr="00116B09">
              <w:rPr>
                <w:noProof/>
                <w:webHidden/>
                <w:szCs w:val="22"/>
              </w:rPr>
              <w:instrText xml:space="preserve"> PAGEREF _Toc214618143 \h </w:instrText>
            </w:r>
            <w:r w:rsidRPr="00116B09">
              <w:rPr>
                <w:noProof/>
                <w:webHidden/>
                <w:szCs w:val="22"/>
              </w:rPr>
            </w:r>
            <w:r w:rsidRPr="00116B09">
              <w:rPr>
                <w:noProof/>
                <w:webHidden/>
                <w:szCs w:val="22"/>
              </w:rPr>
              <w:fldChar w:fldCharType="separate"/>
            </w:r>
            <w:r w:rsidRPr="00116B09">
              <w:rPr>
                <w:noProof/>
                <w:webHidden/>
                <w:szCs w:val="22"/>
              </w:rPr>
              <w:t>9</w:t>
            </w:r>
            <w:r w:rsidRPr="00116B09">
              <w:rPr>
                <w:noProof/>
                <w:webHidden/>
                <w:szCs w:val="22"/>
              </w:rPr>
              <w:fldChar w:fldCharType="end"/>
            </w:r>
          </w:hyperlink>
        </w:p>
        <w:p w14:paraId="3E5256F7" w14:textId="61FC7DEC" w:rsidR="00226354" w:rsidRPr="00116B09" w:rsidRDefault="00226354">
          <w:pPr>
            <w:pStyle w:val="TOC1"/>
            <w:tabs>
              <w:tab w:val="right" w:leader="dot" w:pos="9350"/>
            </w:tabs>
            <w:rPr>
              <w:noProof/>
              <w:szCs w:val="22"/>
            </w:rPr>
          </w:pPr>
          <w:hyperlink w:anchor="_Toc214618144" w:history="1">
            <w:r w:rsidRPr="00116B09">
              <w:rPr>
                <w:rStyle w:val="Hyperlink"/>
                <w:noProof/>
                <w:szCs w:val="22"/>
              </w:rPr>
              <w:t>5.0 References</w:t>
            </w:r>
            <w:r w:rsidRPr="00116B09">
              <w:rPr>
                <w:noProof/>
                <w:webHidden/>
                <w:szCs w:val="22"/>
              </w:rPr>
              <w:tab/>
            </w:r>
            <w:r w:rsidRPr="00116B09">
              <w:rPr>
                <w:noProof/>
                <w:webHidden/>
                <w:szCs w:val="22"/>
              </w:rPr>
              <w:fldChar w:fldCharType="begin"/>
            </w:r>
            <w:r w:rsidRPr="00116B09">
              <w:rPr>
                <w:noProof/>
                <w:webHidden/>
                <w:szCs w:val="22"/>
              </w:rPr>
              <w:instrText xml:space="preserve"> PAGEREF _Toc214618144 \h </w:instrText>
            </w:r>
            <w:r w:rsidRPr="00116B09">
              <w:rPr>
                <w:noProof/>
                <w:webHidden/>
                <w:szCs w:val="22"/>
              </w:rPr>
            </w:r>
            <w:r w:rsidRPr="00116B09">
              <w:rPr>
                <w:noProof/>
                <w:webHidden/>
                <w:szCs w:val="22"/>
              </w:rPr>
              <w:fldChar w:fldCharType="separate"/>
            </w:r>
            <w:r w:rsidRPr="00116B09">
              <w:rPr>
                <w:noProof/>
                <w:webHidden/>
                <w:szCs w:val="22"/>
              </w:rPr>
              <w:t>11</w:t>
            </w:r>
            <w:r w:rsidRPr="00116B09">
              <w:rPr>
                <w:noProof/>
                <w:webHidden/>
                <w:szCs w:val="22"/>
              </w:rPr>
              <w:fldChar w:fldCharType="end"/>
            </w:r>
          </w:hyperlink>
        </w:p>
        <w:p w14:paraId="013F2DE6" w14:textId="2E77BC99" w:rsidR="00226354" w:rsidRPr="00116B09" w:rsidRDefault="00226354">
          <w:pPr>
            <w:rPr>
              <w:szCs w:val="22"/>
            </w:rPr>
          </w:pPr>
          <w:r w:rsidRPr="00116B09">
            <w:rPr>
              <w:b/>
              <w:bCs/>
              <w:noProof/>
              <w:szCs w:val="22"/>
            </w:rPr>
            <w:fldChar w:fldCharType="end"/>
          </w:r>
        </w:p>
      </w:sdtContent>
    </w:sdt>
    <w:p w14:paraId="774BCFBE" w14:textId="77777777" w:rsidR="00226354" w:rsidRPr="00116B09" w:rsidRDefault="00226354">
      <w:pPr>
        <w:spacing w:after="160" w:line="259" w:lineRule="auto"/>
        <w:ind w:left="0" w:firstLine="0"/>
        <w:jc w:val="left"/>
        <w:rPr>
          <w:rFonts w:eastAsiaTheme="majorEastAsia"/>
          <w:b/>
          <w:szCs w:val="22"/>
        </w:rPr>
      </w:pPr>
      <w:r w:rsidRPr="00116B09">
        <w:rPr>
          <w:szCs w:val="22"/>
        </w:rPr>
        <w:br w:type="page"/>
      </w:r>
    </w:p>
    <w:p w14:paraId="72D4AE54" w14:textId="17D591EC" w:rsidR="00850ADB" w:rsidRPr="00116B09" w:rsidRDefault="009F104D" w:rsidP="00226354">
      <w:pPr>
        <w:pStyle w:val="Heading1"/>
        <w:spacing w:line="360" w:lineRule="auto"/>
        <w:rPr>
          <w:rFonts w:cs="Arial"/>
          <w:szCs w:val="22"/>
        </w:rPr>
      </w:pPr>
      <w:bookmarkStart w:id="0" w:name="_Toc214618127"/>
      <w:r w:rsidRPr="00116B09">
        <w:rPr>
          <w:rFonts w:cs="Arial"/>
          <w:szCs w:val="22"/>
        </w:rPr>
        <w:t>1.0 Introduction</w:t>
      </w:r>
      <w:bookmarkEnd w:id="0"/>
    </w:p>
    <w:p w14:paraId="3BDFFDB0" w14:textId="0DC57F35" w:rsidR="001A7F8E" w:rsidRPr="00116B09" w:rsidRDefault="001A7F8E" w:rsidP="00226354">
      <w:pPr>
        <w:rPr>
          <w:szCs w:val="22"/>
        </w:rPr>
      </w:pPr>
      <w:r w:rsidRPr="00116B09">
        <w:rPr>
          <w:szCs w:val="22"/>
        </w:rPr>
        <w:t xml:space="preserve">Emotional intelligence (EI) has emerged as one of the most important competencies in employee performance, interpersonal relations, as well as organisational welfare in modern-day </w:t>
      </w:r>
      <w:r w:rsidR="004078FC" w:rsidRPr="00116B09">
        <w:rPr>
          <w:szCs w:val="22"/>
        </w:rPr>
        <w:t>workplaces</w:t>
      </w:r>
      <w:r w:rsidRPr="00116B09">
        <w:rPr>
          <w:szCs w:val="22"/>
        </w:rPr>
        <w:t xml:space="preserve">. As organisations are becoming more reliant on teamwork, quick-thinking, and creativity, employees are required to manage emotions efficiently, work in teams harmoniously, and react </w:t>
      </w:r>
      <w:r w:rsidR="004078FC" w:rsidRPr="00116B09">
        <w:rPr>
          <w:szCs w:val="22"/>
        </w:rPr>
        <w:t>to</w:t>
      </w:r>
      <w:r w:rsidRPr="00116B09">
        <w:rPr>
          <w:szCs w:val="22"/>
        </w:rPr>
        <w:t xml:space="preserve"> complicated social prompts in a mature and conscientious way (Cherniss, 2020). The reasoning behind the EI integration in the workplace effectiveness is warranted by the large body of research indicating its importance in forecasting leadership effectiveness, employee engagement, conflict management, and service delivery in various industries (Miao et al., 2018). Moreover, the rising popularity of mindfulness activities has increased the academic research on how workers might stay emotionally centred and psychologically stable, particularly when working in a stressful workplace and relying on mental strength (Good et al., 2016).</w:t>
      </w:r>
    </w:p>
    <w:p w14:paraId="775B6911" w14:textId="24AD405A" w:rsidR="001216F4" w:rsidRPr="00116B09" w:rsidRDefault="001A7F8E" w:rsidP="00226354">
      <w:pPr>
        <w:rPr>
          <w:szCs w:val="22"/>
        </w:rPr>
      </w:pPr>
      <w:r w:rsidRPr="00116B09">
        <w:rPr>
          <w:szCs w:val="22"/>
        </w:rPr>
        <w:t>This report critically discusses the applicability of EI to the workplace and how employees can use various elements of EI to improve their productivity, teamwork, and well-being. It will use the key models such as the Ability Model, Mixed Model presented by Goleman, and Trait EI Model and discuss EI in all its aspects to aid emotional regulation and social functioning in employees (Mayer et al., 2016). Additionally, the report evaluates the influence of the generational differences, namely, between Generation X, Y, and Z, on the formation of the EI traits that managers should take into account when hiring employees in the current organisations. These generational processes must be known because the modern workforce is more diverse than ever, and different generations have different expectations, communication styles, and emotional dispositions (Prayag et al., 2019).</w:t>
      </w:r>
      <w:r w:rsidRPr="00116B09">
        <w:rPr>
          <w:szCs w:val="22"/>
        </w:rPr>
        <w:cr/>
        <w:t xml:space="preserve">Lastly, the report </w:t>
      </w:r>
      <w:r w:rsidR="004078FC" w:rsidRPr="00116B09">
        <w:rPr>
          <w:szCs w:val="22"/>
        </w:rPr>
        <w:t>concludes</w:t>
      </w:r>
      <w:r w:rsidRPr="00116B09">
        <w:rPr>
          <w:szCs w:val="22"/>
        </w:rPr>
        <w:t xml:space="preserve"> by providing effective recommendations that can be used by managers who are interested in enhancing EI competencies among members of their organisations. The recommendations include practices of mindfulness, EI-driven recruitment, training programs, and leadership training programs that ultimately increase emotional self-regulation and interpersonal awareness (Clarke, 2020). In this overall study, the report will seek to offer practical insights to the top management regarding the role of emotional intelligence and mindfulness in organisational success. </w:t>
      </w:r>
    </w:p>
    <w:p w14:paraId="0BFB1130" w14:textId="1BB1DE24" w:rsidR="009F104D" w:rsidRPr="00116B09" w:rsidRDefault="009F104D" w:rsidP="00226354">
      <w:pPr>
        <w:pStyle w:val="Heading1"/>
        <w:spacing w:line="360" w:lineRule="auto"/>
        <w:rPr>
          <w:rFonts w:cs="Arial"/>
          <w:szCs w:val="22"/>
        </w:rPr>
      </w:pPr>
      <w:bookmarkStart w:id="1" w:name="_Toc214618128"/>
      <w:r w:rsidRPr="00116B09">
        <w:rPr>
          <w:rFonts w:cs="Arial"/>
          <w:szCs w:val="22"/>
        </w:rPr>
        <w:t>2.0 Critical Evaluation of How Employees Use Emotional Intelligence Components in the Workplace</w:t>
      </w:r>
      <w:bookmarkEnd w:id="1"/>
    </w:p>
    <w:p w14:paraId="33CECB8F" w14:textId="77777777" w:rsidR="001A7F8E" w:rsidRPr="00116B09" w:rsidRDefault="009F104D" w:rsidP="00226354">
      <w:pPr>
        <w:pStyle w:val="Heading2"/>
        <w:spacing w:line="360" w:lineRule="auto"/>
        <w:rPr>
          <w:rFonts w:cs="Arial"/>
          <w:szCs w:val="22"/>
        </w:rPr>
      </w:pPr>
      <w:bookmarkStart w:id="2" w:name="_Toc214618129"/>
      <w:r w:rsidRPr="00116B09">
        <w:rPr>
          <w:rFonts w:cs="Arial"/>
          <w:szCs w:val="22"/>
        </w:rPr>
        <w:t>2.1 Understanding Emotional Intelligence Component</w:t>
      </w:r>
      <w:bookmarkEnd w:id="2"/>
    </w:p>
    <w:p w14:paraId="11A3DA48" w14:textId="0B428B7F" w:rsidR="009F104D" w:rsidRPr="00116B09" w:rsidRDefault="001A7F8E" w:rsidP="00226354">
      <w:pPr>
        <w:rPr>
          <w:szCs w:val="22"/>
        </w:rPr>
      </w:pPr>
      <w:r w:rsidRPr="00116B09">
        <w:rPr>
          <w:szCs w:val="22"/>
        </w:rPr>
        <w:t xml:space="preserve">Emotional intelligence is defined as the ability to </w:t>
      </w:r>
      <w:r w:rsidR="004078FC" w:rsidRPr="00116B09">
        <w:rPr>
          <w:szCs w:val="22"/>
        </w:rPr>
        <w:t>recognise</w:t>
      </w:r>
      <w:r w:rsidRPr="00116B09">
        <w:rPr>
          <w:szCs w:val="22"/>
        </w:rPr>
        <w:t xml:space="preserve">, comprehend, control, and handle one’s own feelings and </w:t>
      </w:r>
      <w:r w:rsidR="004078FC" w:rsidRPr="00116B09">
        <w:rPr>
          <w:szCs w:val="22"/>
        </w:rPr>
        <w:t>those</w:t>
      </w:r>
      <w:r w:rsidRPr="00116B09">
        <w:rPr>
          <w:szCs w:val="22"/>
        </w:rPr>
        <w:t xml:space="preserve"> of other people. The Ability Model developed by Mayer, Salovey, and Caruso (2016) views EI as a combination of four cognitive capabilities, namely emotion perception, emotion facilitation and emotion understanding, as well as emotion regulation. Such skills prepare employees to read the emotional signs correctly, regulate </w:t>
      </w:r>
      <w:r w:rsidR="004078FC" w:rsidRPr="00116B09">
        <w:rPr>
          <w:szCs w:val="22"/>
        </w:rPr>
        <w:t>their</w:t>
      </w:r>
      <w:r w:rsidRPr="00116B09">
        <w:rPr>
          <w:szCs w:val="22"/>
        </w:rPr>
        <w:t xml:space="preserve"> emotional reactions, and develop positive relationships (Mayer et al., 2016). In the work environment, such skills can help workers to describe themselves empathetically, react to conflict well, and be composed in difficult situations, which makes them work cooperatively (Clarke, 2020). Since stressful situations in the workplace are usually accompanied by emotions (including deadlines, clients, conflicts among teammates, and others), workers who successfully employ these aspects of EI are better equipped </w:t>
      </w:r>
      <w:r w:rsidR="004078FC" w:rsidRPr="00116B09">
        <w:rPr>
          <w:szCs w:val="22"/>
        </w:rPr>
        <w:t>to make</w:t>
      </w:r>
      <w:r w:rsidRPr="00116B09">
        <w:rPr>
          <w:szCs w:val="22"/>
        </w:rPr>
        <w:t xml:space="preserve"> decisions and have better mental resilience (Matthews et al., 2022).</w:t>
      </w:r>
      <w:r w:rsidRPr="00116B09">
        <w:rPr>
          <w:szCs w:val="22"/>
        </w:rPr>
        <w:cr/>
      </w:r>
      <w:r w:rsidR="004078FC" w:rsidRPr="00116B09">
        <w:rPr>
          <w:szCs w:val="22"/>
        </w:rPr>
        <w:t>Goleman's</w:t>
      </w:r>
      <w:r w:rsidRPr="00116B09">
        <w:rPr>
          <w:szCs w:val="22"/>
        </w:rPr>
        <w:t xml:space="preserve"> Mixed Model proceeds with this idea by incorporating behavioural skills like self-awareness, self-regulation, motivation, empathy, and social skills as well (Goleman, 2017). These aspects take EI beyond cognitive capability and place it as a behavioural skillset needed to be cohesive in the teams, have influence through leadership, and as part of the organisational culture. High self-awareness not only enables employees to identify emotional triggers but also assess how their reactions affect others and </w:t>
      </w:r>
      <w:r w:rsidR="004078FC" w:rsidRPr="00116B09">
        <w:rPr>
          <w:szCs w:val="22"/>
        </w:rPr>
        <w:t>spend</w:t>
      </w:r>
      <w:r w:rsidRPr="00116B09">
        <w:rPr>
          <w:szCs w:val="22"/>
        </w:rPr>
        <w:t xml:space="preserve"> less time in impulse behaviour and breakdowns in communication (Cherniss, 2020). As an example, </w:t>
      </w:r>
      <w:r w:rsidR="004078FC" w:rsidRPr="00116B09">
        <w:rPr>
          <w:szCs w:val="22"/>
        </w:rPr>
        <w:t>customer-facing</w:t>
      </w:r>
      <w:r w:rsidRPr="00116B09">
        <w:rPr>
          <w:szCs w:val="22"/>
        </w:rPr>
        <w:t xml:space="preserve"> jobs will make employees calm when people complain and provide constructive solutions. </w:t>
      </w:r>
    </w:p>
    <w:p w14:paraId="5F2D2B0B" w14:textId="77777777" w:rsidR="001A7F8E" w:rsidRPr="00116B09" w:rsidRDefault="009F104D" w:rsidP="00226354">
      <w:pPr>
        <w:pStyle w:val="Heading2"/>
        <w:spacing w:line="360" w:lineRule="auto"/>
        <w:rPr>
          <w:rFonts w:cs="Arial"/>
          <w:szCs w:val="22"/>
        </w:rPr>
      </w:pPr>
      <w:bookmarkStart w:id="3" w:name="_Toc214618130"/>
      <w:r w:rsidRPr="00116B09">
        <w:rPr>
          <w:rFonts w:cs="Arial"/>
          <w:szCs w:val="22"/>
        </w:rPr>
        <w:t>2.2 Self-Awareness and Employee Behaviour</w:t>
      </w:r>
      <w:bookmarkEnd w:id="3"/>
    </w:p>
    <w:p w14:paraId="38C6C085" w14:textId="2862A199" w:rsidR="009F104D" w:rsidRPr="00116B09" w:rsidRDefault="001A7F8E" w:rsidP="00226354">
      <w:pPr>
        <w:rPr>
          <w:szCs w:val="22"/>
        </w:rPr>
      </w:pPr>
      <w:r w:rsidRPr="00116B09">
        <w:rPr>
          <w:szCs w:val="22"/>
        </w:rPr>
        <w:t xml:space="preserve">The ability to self-know is commonly known as the core component of emotional intelligence that influences how employees perceive the events in the workplace and how they react to interpersonal issues. When employees are more </w:t>
      </w:r>
      <w:r w:rsidR="004078FC" w:rsidRPr="00116B09">
        <w:rPr>
          <w:szCs w:val="22"/>
        </w:rPr>
        <w:t>self-aware</w:t>
      </w:r>
      <w:r w:rsidRPr="00116B09">
        <w:rPr>
          <w:szCs w:val="22"/>
        </w:rPr>
        <w:t>, they are capable of recognising their internal states, strengths, weaknesses, and emotional triggers and changing their behaviour, based on these (Petrides, 2018). Such self-awareness helps in reflective thinking and increases the ability of employees to respond instead of reacting to stress in fast-paced work environments that are characterised by uncertainty and changes. As an illustration, when employees observe the initial symptoms of the frustration, they may take breaks and use coping mechanisms (e.g., deep breathing or mindfulness) before the conflict gets the better of them (Good et al., 2016). This skill will help them maintain professionalism even when faced with strained situations.</w:t>
      </w:r>
      <w:r w:rsidRPr="00116B09">
        <w:rPr>
          <w:szCs w:val="22"/>
        </w:rPr>
        <w:cr/>
        <w:t>In addition, self-awareness is useful in making ethical decisions, as it will allow employees to consider the emotional aspects of their actions on colleagues and customers (Boyatzis, 2018). When an employee appreciates their constraints, they tend to seek help, work harmoniously, and communicate freely, which leads to open organisational cultures. Simultaneously, self-aware employees are better adapted since they keep a closer eye on their reaction to new circumstances and change their expectations upon failure or organisational shifts (Miao et al., 2018).</w:t>
      </w:r>
      <w:r w:rsidR="009F104D" w:rsidRPr="00116B09">
        <w:rPr>
          <w:szCs w:val="22"/>
        </w:rPr>
        <w:t xml:space="preserve"> </w:t>
      </w:r>
    </w:p>
    <w:p w14:paraId="0983E2CC" w14:textId="77777777" w:rsidR="00E9453D" w:rsidRPr="00116B09" w:rsidRDefault="009F104D" w:rsidP="00226354">
      <w:pPr>
        <w:pStyle w:val="Heading2"/>
        <w:spacing w:line="360" w:lineRule="auto"/>
        <w:rPr>
          <w:rFonts w:cs="Arial"/>
          <w:szCs w:val="22"/>
        </w:rPr>
      </w:pPr>
      <w:bookmarkStart w:id="4" w:name="_Toc214618131"/>
      <w:r w:rsidRPr="00116B09">
        <w:rPr>
          <w:rFonts w:cs="Arial"/>
          <w:szCs w:val="22"/>
        </w:rPr>
        <w:t>2.3 Self-Regulation and Workplace Performance</w:t>
      </w:r>
      <w:bookmarkEnd w:id="4"/>
    </w:p>
    <w:p w14:paraId="27617E32" w14:textId="2915666F" w:rsidR="009F104D" w:rsidRPr="00116B09" w:rsidRDefault="00E9453D" w:rsidP="00226354">
      <w:pPr>
        <w:rPr>
          <w:szCs w:val="22"/>
        </w:rPr>
      </w:pPr>
      <w:r w:rsidRPr="00116B09">
        <w:rPr>
          <w:szCs w:val="22"/>
        </w:rPr>
        <w:t xml:space="preserve">Self-regulation is </w:t>
      </w:r>
      <w:r w:rsidR="004078FC" w:rsidRPr="00116B09">
        <w:rPr>
          <w:szCs w:val="22"/>
        </w:rPr>
        <w:t>the</w:t>
      </w:r>
      <w:r w:rsidRPr="00116B09">
        <w:rPr>
          <w:szCs w:val="22"/>
        </w:rPr>
        <w:t xml:space="preserve"> capacity to exert control over disruptive emotions and shape emotional reactions to social or organisational demands. Employees in stressful environments, including healthcare, customer support, or project-oriented sectors, are frequently faced with </w:t>
      </w:r>
      <w:r w:rsidR="004078FC" w:rsidRPr="00116B09">
        <w:rPr>
          <w:szCs w:val="22"/>
        </w:rPr>
        <w:t>emotionally driven</w:t>
      </w:r>
      <w:r w:rsidRPr="00116B09">
        <w:rPr>
          <w:szCs w:val="22"/>
        </w:rPr>
        <w:t xml:space="preserve"> scenarios in which they must act with calmness, patience, and rational decision-making (Clarke, 2020). It is true that highly self-regulated employees are emotionally stable, and this aspect enhances the strength of problem-solving and decision-making. As an example, a team leader who has a strict deadline should control anxiety to lead the employees properly and avoid a situation </w:t>
      </w:r>
      <w:r w:rsidR="004078FC" w:rsidRPr="00116B09">
        <w:rPr>
          <w:szCs w:val="22"/>
        </w:rPr>
        <w:t>where</w:t>
      </w:r>
      <w:r w:rsidRPr="00116B09">
        <w:rPr>
          <w:szCs w:val="22"/>
        </w:rPr>
        <w:t xml:space="preserve"> tension builds up in the team.</w:t>
      </w:r>
      <w:r w:rsidRPr="00116B09">
        <w:rPr>
          <w:szCs w:val="22"/>
        </w:rPr>
        <w:cr/>
        <w:t>Self-regulation helps employees to be more responsive to ambiguity because they are capable of inhibiting impulsive responses and staying mentally clear in response to pressure (Matthews et al., 2022). Moreover, self-regulation is closely associated with resilience</w:t>
      </w:r>
      <w:r w:rsidR="004078FC" w:rsidRPr="00116B09">
        <w:rPr>
          <w:szCs w:val="22"/>
        </w:rPr>
        <w:t>,</w:t>
      </w:r>
      <w:r w:rsidRPr="00116B09">
        <w:rPr>
          <w:szCs w:val="22"/>
        </w:rPr>
        <w:t xml:space="preserve"> the ability to bounce back, which is a crucial competence in competitive work settings with high rates of fast technological progress and performance pressure. When employees </w:t>
      </w:r>
      <w:r w:rsidR="005D532C" w:rsidRPr="00116B09">
        <w:rPr>
          <w:szCs w:val="22"/>
        </w:rPr>
        <w:t>can</w:t>
      </w:r>
      <w:r w:rsidRPr="00116B09">
        <w:rPr>
          <w:szCs w:val="22"/>
        </w:rPr>
        <w:t xml:space="preserve"> control their emotions, they </w:t>
      </w:r>
      <w:r w:rsidR="004078FC" w:rsidRPr="00116B09">
        <w:rPr>
          <w:szCs w:val="22"/>
        </w:rPr>
        <w:t>can</w:t>
      </w:r>
      <w:r w:rsidRPr="00116B09">
        <w:rPr>
          <w:szCs w:val="22"/>
        </w:rPr>
        <w:t xml:space="preserve"> reframe stressful situations as developmental experiences, which will contribute to their personal growth and lower burnout rates (Goleman, 2017).</w:t>
      </w:r>
    </w:p>
    <w:p w14:paraId="16BEE8E0" w14:textId="77777777" w:rsidR="005D532C" w:rsidRPr="00116B09" w:rsidRDefault="009F104D" w:rsidP="00226354">
      <w:pPr>
        <w:pStyle w:val="Heading2"/>
        <w:spacing w:line="360" w:lineRule="auto"/>
        <w:rPr>
          <w:rFonts w:cs="Arial"/>
          <w:szCs w:val="22"/>
        </w:rPr>
      </w:pPr>
      <w:bookmarkStart w:id="5" w:name="_Toc214618132"/>
      <w:r w:rsidRPr="00116B09">
        <w:rPr>
          <w:rFonts w:cs="Arial"/>
          <w:szCs w:val="22"/>
        </w:rPr>
        <w:t>2.4 Empathy and Social Awareness in Teamwork</w:t>
      </w:r>
      <w:bookmarkEnd w:id="5"/>
    </w:p>
    <w:p w14:paraId="0209114E" w14:textId="0AC3F594" w:rsidR="005D532C" w:rsidRPr="00116B09" w:rsidRDefault="005D532C" w:rsidP="00226354">
      <w:pPr>
        <w:rPr>
          <w:szCs w:val="22"/>
        </w:rPr>
      </w:pPr>
      <w:r w:rsidRPr="00116B09">
        <w:rPr>
          <w:szCs w:val="22"/>
        </w:rPr>
        <w:t>The most important aspect of positive working relationships is empathy</w:t>
      </w:r>
      <w:r w:rsidR="004078FC" w:rsidRPr="00116B09">
        <w:rPr>
          <w:szCs w:val="22"/>
        </w:rPr>
        <w:t>,</w:t>
      </w:r>
      <w:r w:rsidRPr="00116B09">
        <w:rPr>
          <w:szCs w:val="22"/>
        </w:rPr>
        <w:t xml:space="preserve"> which is the ability to perceive the feelings and views of other people. Empathy provides more benefits than just strengthening the collaboration of the employees, as it </w:t>
      </w:r>
      <w:r w:rsidR="004078FC" w:rsidRPr="00116B09">
        <w:rPr>
          <w:szCs w:val="22"/>
        </w:rPr>
        <w:t>minimises</w:t>
      </w:r>
      <w:r w:rsidRPr="00116B09">
        <w:rPr>
          <w:szCs w:val="22"/>
        </w:rPr>
        <w:t xml:space="preserve"> the conflict at the workplace and leads to a higher level of communication. The Trait EI Model assumes that empathy is a factor that depends on the dispositions of emotions and personality traits of a person, the way they perceive social messages and interact with co-workers (Petrides, 2018). Within the team settings, compassionate employees are good listeners, consider different opinions, and react to them in a manner that contributes to psychological safety.</w:t>
      </w:r>
    </w:p>
    <w:p w14:paraId="6290B185" w14:textId="3CABBE88" w:rsidR="009F104D" w:rsidRPr="00116B09" w:rsidRDefault="005D532C" w:rsidP="00226354">
      <w:pPr>
        <w:rPr>
          <w:szCs w:val="22"/>
        </w:rPr>
      </w:pPr>
      <w:r w:rsidRPr="00116B09">
        <w:rPr>
          <w:szCs w:val="22"/>
        </w:rPr>
        <w:t xml:space="preserve">Empathy also promotes organisational inclusivity since employees can understand cultural, generational, and personal differences in the team (Prayag et al., 2019). High empathy employees can adapt </w:t>
      </w:r>
      <w:r w:rsidR="004078FC" w:rsidRPr="00116B09">
        <w:rPr>
          <w:szCs w:val="22"/>
        </w:rPr>
        <w:t xml:space="preserve">their </w:t>
      </w:r>
      <w:r w:rsidRPr="00116B09">
        <w:rPr>
          <w:szCs w:val="22"/>
        </w:rPr>
        <w:t xml:space="preserve">communication style, predict the emotional needs and offer constructive emotional support. This feature is particularly significant in </w:t>
      </w:r>
      <w:r w:rsidR="004078FC" w:rsidRPr="00116B09">
        <w:rPr>
          <w:szCs w:val="22"/>
        </w:rPr>
        <w:t>a</w:t>
      </w:r>
      <w:r w:rsidRPr="00116B09">
        <w:rPr>
          <w:szCs w:val="22"/>
        </w:rPr>
        <w:t xml:space="preserve"> multicultural working environment where </w:t>
      </w:r>
      <w:r w:rsidR="004078FC" w:rsidRPr="00116B09">
        <w:rPr>
          <w:szCs w:val="22"/>
        </w:rPr>
        <w:t xml:space="preserve">a </w:t>
      </w:r>
      <w:r w:rsidRPr="00116B09">
        <w:rPr>
          <w:szCs w:val="22"/>
        </w:rPr>
        <w:t xml:space="preserve">lack of understanding may occur because of cultural norms or expectations. Empathy helps managers to inspire the staff by learning their interests, desires, and emotions, </w:t>
      </w:r>
      <w:r w:rsidR="004078FC" w:rsidRPr="00116B09">
        <w:rPr>
          <w:szCs w:val="22"/>
        </w:rPr>
        <w:t xml:space="preserve">and </w:t>
      </w:r>
      <w:r w:rsidRPr="00116B09">
        <w:rPr>
          <w:szCs w:val="22"/>
        </w:rPr>
        <w:t>encourages trust and loyalty to the organisation in leadership positions (Boyatzis, 2018).</w:t>
      </w:r>
    </w:p>
    <w:p w14:paraId="0ED18B65" w14:textId="7AC64E7B" w:rsidR="009F104D" w:rsidRPr="00116B09" w:rsidRDefault="009F104D" w:rsidP="00226354">
      <w:pPr>
        <w:pStyle w:val="Heading2"/>
        <w:spacing w:line="360" w:lineRule="auto"/>
        <w:rPr>
          <w:rFonts w:cs="Arial"/>
          <w:szCs w:val="22"/>
        </w:rPr>
      </w:pPr>
      <w:bookmarkStart w:id="6" w:name="_Toc214618133"/>
      <w:r w:rsidRPr="00116B09">
        <w:rPr>
          <w:rFonts w:cs="Arial"/>
          <w:szCs w:val="22"/>
        </w:rPr>
        <w:t>2.5 Relationship Management and Conflict Resolution</w:t>
      </w:r>
      <w:bookmarkEnd w:id="6"/>
      <w:r w:rsidRPr="00116B09">
        <w:rPr>
          <w:rFonts w:cs="Arial"/>
          <w:szCs w:val="22"/>
        </w:rPr>
        <w:t xml:space="preserve"> </w:t>
      </w:r>
    </w:p>
    <w:p w14:paraId="3A47B47D" w14:textId="0224AA34" w:rsidR="005D532C" w:rsidRPr="00116B09" w:rsidRDefault="005D532C" w:rsidP="00226354">
      <w:pPr>
        <w:rPr>
          <w:szCs w:val="22"/>
        </w:rPr>
      </w:pPr>
      <w:r w:rsidRPr="00116B09">
        <w:rPr>
          <w:szCs w:val="22"/>
        </w:rPr>
        <w:t xml:space="preserve">Relationship management is an emotional awareness that is used to establish and sustain healthy interpersonal relations. The highly successful employees in the area of relationship management can be </w:t>
      </w:r>
      <w:r w:rsidR="00B454B3" w:rsidRPr="00116B09">
        <w:rPr>
          <w:szCs w:val="22"/>
        </w:rPr>
        <w:t>characterised</w:t>
      </w:r>
      <w:r w:rsidRPr="00116B09">
        <w:rPr>
          <w:szCs w:val="22"/>
        </w:rPr>
        <w:t xml:space="preserve"> by high levels of communication, conflict resolution skills, leadership, and team building (Goleman, 2017). In organisations, miscommunication or resource </w:t>
      </w:r>
      <w:r w:rsidR="00B454B3" w:rsidRPr="00116B09">
        <w:rPr>
          <w:szCs w:val="22"/>
        </w:rPr>
        <w:t>limitations,</w:t>
      </w:r>
      <w:r w:rsidRPr="00116B09">
        <w:rPr>
          <w:szCs w:val="22"/>
        </w:rPr>
        <w:t xml:space="preserve"> or personal differences usually result in conflicts. With high EI, the employees can resolve conflicts by identifying emotional conflicts, focusing on issues, and engaging in a cooperative conversation (Miao et al., 2018).</w:t>
      </w:r>
    </w:p>
    <w:p w14:paraId="24BDB5E7" w14:textId="7CBAA3F2" w:rsidR="005D532C" w:rsidRPr="00116B09" w:rsidRDefault="005D532C" w:rsidP="00226354">
      <w:pPr>
        <w:rPr>
          <w:szCs w:val="22"/>
        </w:rPr>
      </w:pPr>
      <w:r w:rsidRPr="00116B09">
        <w:rPr>
          <w:szCs w:val="22"/>
        </w:rPr>
        <w:t>Besides, relationship management fosters knowledge sharing and mentoring. The senior employees who have explored the dynamics of teamwork can mentor the less experienced employees</w:t>
      </w:r>
      <w:r w:rsidR="00B454B3" w:rsidRPr="00116B09">
        <w:rPr>
          <w:szCs w:val="22"/>
        </w:rPr>
        <w:t>,</w:t>
      </w:r>
      <w:r w:rsidRPr="00116B09">
        <w:rPr>
          <w:szCs w:val="22"/>
        </w:rPr>
        <w:t xml:space="preserve"> who will help them learn in a supportive atmosphere. Managers who exhibit great management of relationships motivate confidence and keep the people on the team motivated, a factor that leads to increased organisational citizenship behaviour (Cherniss, 2020). The relationship management in general boosts organisational cohesion and improves performance outcomes</w:t>
      </w:r>
    </w:p>
    <w:p w14:paraId="6DDA61A0" w14:textId="77777777" w:rsidR="005D532C" w:rsidRPr="00116B09" w:rsidRDefault="009F104D" w:rsidP="00226354">
      <w:pPr>
        <w:pStyle w:val="Heading2"/>
        <w:spacing w:line="360" w:lineRule="auto"/>
        <w:rPr>
          <w:rFonts w:cs="Arial"/>
          <w:szCs w:val="22"/>
        </w:rPr>
      </w:pPr>
      <w:bookmarkStart w:id="7" w:name="_Toc214618134"/>
      <w:r w:rsidRPr="00116B09">
        <w:rPr>
          <w:rFonts w:cs="Arial"/>
          <w:szCs w:val="22"/>
        </w:rPr>
        <w:t>2.6 Mindfulness as an EI Enhancement Tool</w:t>
      </w:r>
      <w:bookmarkEnd w:id="7"/>
    </w:p>
    <w:p w14:paraId="63AECC9F" w14:textId="0531CC5E" w:rsidR="005D532C" w:rsidRPr="00116B09" w:rsidRDefault="005D532C" w:rsidP="00226354">
      <w:pPr>
        <w:rPr>
          <w:szCs w:val="22"/>
        </w:rPr>
      </w:pPr>
      <w:r w:rsidRPr="00116B09">
        <w:rPr>
          <w:szCs w:val="22"/>
        </w:rPr>
        <w:t xml:space="preserve">Mindfulness also </w:t>
      </w:r>
      <w:r w:rsidR="00B454B3" w:rsidRPr="00116B09">
        <w:rPr>
          <w:szCs w:val="22"/>
        </w:rPr>
        <w:t>enhances emotional intelligence by fostering clarity of mind, concentration,</w:t>
      </w:r>
      <w:r w:rsidRPr="00116B09">
        <w:rPr>
          <w:szCs w:val="22"/>
        </w:rPr>
        <w:t xml:space="preserve"> and emotional stability. Mindfulness can be defined as the conscious perception of the current moment without any judgment. It has been shown that mindfulness training enhances emotion regulation, decreases stress, and increases resilience (Good et al., 2016). The practice of mindfulness enables employees to </w:t>
      </w:r>
      <w:r w:rsidR="00B454B3" w:rsidRPr="00116B09">
        <w:rPr>
          <w:szCs w:val="22"/>
        </w:rPr>
        <w:t>handle</w:t>
      </w:r>
      <w:r w:rsidRPr="00116B09">
        <w:rPr>
          <w:szCs w:val="22"/>
        </w:rPr>
        <w:t xml:space="preserve"> deadlines, workload pressures, and interpersonal tension better since they can notice emotional responses without feeling impulsive.</w:t>
      </w:r>
    </w:p>
    <w:p w14:paraId="3ACFE953" w14:textId="239DFD4F" w:rsidR="009F104D" w:rsidRPr="00116B09" w:rsidRDefault="005D532C" w:rsidP="00226354">
      <w:pPr>
        <w:rPr>
          <w:szCs w:val="22"/>
        </w:rPr>
      </w:pPr>
      <w:r w:rsidRPr="00116B09">
        <w:rPr>
          <w:szCs w:val="22"/>
        </w:rPr>
        <w:t xml:space="preserve">Mindfulness also leads to better empathy because it makes employees better listeners and interpreters of emotional signals (Siegel, 2019). Mindfulness in a team helps in eliminating miscommunication and improves cooperation because it helps the employees to focus on responding to issues and not in a reactive manner. Consequently, mindfulness is currently a central element in EI training programs in most organisations that aim at enhancing the well-being and productivity of their employees. </w:t>
      </w:r>
      <w:r w:rsidR="009F104D" w:rsidRPr="00116B09">
        <w:rPr>
          <w:szCs w:val="22"/>
        </w:rPr>
        <w:t xml:space="preserve"> </w:t>
      </w:r>
    </w:p>
    <w:p w14:paraId="165B9127" w14:textId="462F8EB6" w:rsidR="009F104D" w:rsidRPr="00116B09" w:rsidRDefault="009F104D" w:rsidP="00226354">
      <w:pPr>
        <w:pStyle w:val="Heading1"/>
        <w:spacing w:line="360" w:lineRule="auto"/>
        <w:rPr>
          <w:rFonts w:cs="Arial"/>
          <w:szCs w:val="22"/>
        </w:rPr>
      </w:pPr>
      <w:bookmarkStart w:id="8" w:name="_Toc214618135"/>
      <w:r w:rsidRPr="00116B09">
        <w:rPr>
          <w:rFonts w:cs="Arial"/>
          <w:szCs w:val="22"/>
        </w:rPr>
        <w:t>3.0 Emotional Intelligence Characteristics in Recruiting Across Generations X, Y, and Z</w:t>
      </w:r>
      <w:bookmarkEnd w:id="8"/>
      <w:r w:rsidRPr="00116B09">
        <w:rPr>
          <w:rFonts w:cs="Arial"/>
          <w:szCs w:val="22"/>
        </w:rPr>
        <w:t xml:space="preserve"> </w:t>
      </w:r>
    </w:p>
    <w:p w14:paraId="7148A812" w14:textId="77777777" w:rsidR="0086454C" w:rsidRPr="00116B09" w:rsidRDefault="009F104D" w:rsidP="00226354">
      <w:pPr>
        <w:pStyle w:val="Heading2"/>
        <w:spacing w:line="360" w:lineRule="auto"/>
        <w:rPr>
          <w:rFonts w:cs="Arial"/>
          <w:szCs w:val="22"/>
        </w:rPr>
      </w:pPr>
      <w:bookmarkStart w:id="9" w:name="_Toc214618136"/>
      <w:r w:rsidRPr="00116B09">
        <w:rPr>
          <w:rFonts w:cs="Arial"/>
          <w:szCs w:val="22"/>
        </w:rPr>
        <w:t>3.1 Overview of Generational Differences</w:t>
      </w:r>
      <w:bookmarkEnd w:id="9"/>
    </w:p>
    <w:p w14:paraId="2982B4FC" w14:textId="40C86C62" w:rsidR="009F104D" w:rsidRPr="00116B09" w:rsidRDefault="0086454C" w:rsidP="00226354">
      <w:pPr>
        <w:rPr>
          <w:szCs w:val="22"/>
        </w:rPr>
      </w:pPr>
      <w:r w:rsidRPr="00116B09">
        <w:rPr>
          <w:szCs w:val="22"/>
        </w:rPr>
        <w:t xml:space="preserve">As multigenerational workforces become the new reality, managers should have an idea of how emotional intelligence is different among </w:t>
      </w:r>
      <w:r w:rsidR="004078FC" w:rsidRPr="00116B09">
        <w:rPr>
          <w:szCs w:val="22"/>
        </w:rPr>
        <w:t>Generation</w:t>
      </w:r>
      <w:r w:rsidRPr="00116B09">
        <w:rPr>
          <w:szCs w:val="22"/>
        </w:rPr>
        <w:t xml:space="preserve"> X, Y (Millennials) and Z. The generations were raised differently, with different cultural factors as well as technological exposure, making them possess different emotional orientations, communication and expectations at the workplace (Prayag et al., 2019). Competencies that are related to emotional intelligence are not only affected by personality but also </w:t>
      </w:r>
      <w:r w:rsidR="004078FC" w:rsidRPr="00116B09">
        <w:rPr>
          <w:szCs w:val="22"/>
        </w:rPr>
        <w:t xml:space="preserve">by </w:t>
      </w:r>
      <w:r w:rsidRPr="00116B09">
        <w:rPr>
          <w:szCs w:val="22"/>
        </w:rPr>
        <w:t>generational values and socio-economic experiences.</w:t>
      </w:r>
      <w:r w:rsidR="009F104D" w:rsidRPr="00116B09">
        <w:rPr>
          <w:szCs w:val="22"/>
        </w:rPr>
        <w:t xml:space="preserve"> </w:t>
      </w:r>
    </w:p>
    <w:p w14:paraId="01F83642" w14:textId="38ACB554" w:rsidR="009F104D" w:rsidRPr="00116B09" w:rsidRDefault="009F104D" w:rsidP="00226354">
      <w:pPr>
        <w:pStyle w:val="Heading2"/>
        <w:spacing w:line="360" w:lineRule="auto"/>
        <w:rPr>
          <w:rFonts w:cs="Arial"/>
          <w:szCs w:val="22"/>
        </w:rPr>
      </w:pPr>
      <w:bookmarkStart w:id="10" w:name="_Toc214618137"/>
      <w:r w:rsidRPr="00116B09">
        <w:rPr>
          <w:rFonts w:cs="Arial"/>
          <w:szCs w:val="22"/>
        </w:rPr>
        <w:t>3.2 Generation X: EI Characteristics Relevant for Recruitment</w:t>
      </w:r>
      <w:bookmarkEnd w:id="10"/>
    </w:p>
    <w:p w14:paraId="54B52225" w14:textId="43EBBBFC" w:rsidR="00F96DF1" w:rsidRPr="00116B09" w:rsidRDefault="00F96DF1" w:rsidP="00226354">
      <w:pPr>
        <w:rPr>
          <w:szCs w:val="22"/>
        </w:rPr>
      </w:pPr>
      <w:r w:rsidRPr="00116B09">
        <w:rPr>
          <w:szCs w:val="22"/>
        </w:rPr>
        <w:t>Gen X: This generation, the one between 1965 and 1980, has been described as independent, flexible, and strong. They were self-reliant and solution-oriented by the work experience imposed by economic uncertainty and transitional technologies (Cennamo &amp; Gardner, 2015). When recruiting, the managers ought to understand that Gen X likes to be autonomous and where passive emotional conditions exist. Self-regulation and problem-solving are some of their EI strengths because they have been used to dealing with complicated personal and work-related duties (Matthews et al., 2022). Nonetheless, they might not be used to emotionally expressive working environments, so the managers should consider the preferences of communication and make sure that they are aligned with the organisational culture.</w:t>
      </w:r>
    </w:p>
    <w:p w14:paraId="16C3519B" w14:textId="77777777" w:rsidR="00F96DF1" w:rsidRPr="00116B09" w:rsidRDefault="009F104D" w:rsidP="00226354">
      <w:pPr>
        <w:pStyle w:val="Heading2"/>
        <w:spacing w:line="360" w:lineRule="auto"/>
        <w:rPr>
          <w:rFonts w:cs="Arial"/>
          <w:szCs w:val="22"/>
        </w:rPr>
      </w:pPr>
      <w:bookmarkStart w:id="11" w:name="_Toc214618138"/>
      <w:r w:rsidRPr="00116B09">
        <w:rPr>
          <w:rFonts w:cs="Arial"/>
          <w:szCs w:val="22"/>
        </w:rPr>
        <w:t>3.3 Generation Y (Millennials): EI Characteristics Relevant for Recruitment</w:t>
      </w:r>
      <w:bookmarkEnd w:id="11"/>
    </w:p>
    <w:p w14:paraId="73758595" w14:textId="49013AD9" w:rsidR="009F104D" w:rsidRPr="00116B09" w:rsidRDefault="00F96DF1" w:rsidP="00226354">
      <w:pPr>
        <w:rPr>
          <w:szCs w:val="22"/>
        </w:rPr>
      </w:pPr>
      <w:r w:rsidRPr="00116B09">
        <w:rPr>
          <w:szCs w:val="22"/>
        </w:rPr>
        <w:t>The millennials (born 1981-1996) were more likely to appreciate teamwork, feedback and emotional openness. They prioritize work-related purpose and social bonding and empathy and relationship management are the important elements of their EI profile (Mayer et al., 2016). In the recruitment process, managers ought to evaluate the capabilities of the candidates to work in teams, freely interact and accepting feedback constructively. Millennials tend to be socially aware, but they might be ineffective at coping with stress because they are expected to perform on high levels and because of the pressures of performance (Good et al., 2016). They can be reinforced with mindfulness-based support programmes to enhance their self-regulation and increase their well-being.</w:t>
      </w:r>
      <w:r w:rsidR="009F104D" w:rsidRPr="00116B09">
        <w:rPr>
          <w:szCs w:val="22"/>
        </w:rPr>
        <w:t xml:space="preserve"> </w:t>
      </w:r>
    </w:p>
    <w:p w14:paraId="6C9D13C2" w14:textId="4F3B802E" w:rsidR="009F104D" w:rsidRPr="00116B09" w:rsidRDefault="009F104D" w:rsidP="00226354">
      <w:pPr>
        <w:pStyle w:val="Heading2"/>
        <w:spacing w:line="360" w:lineRule="auto"/>
        <w:rPr>
          <w:rFonts w:cs="Arial"/>
          <w:szCs w:val="22"/>
        </w:rPr>
      </w:pPr>
      <w:bookmarkStart w:id="12" w:name="_Toc214618139"/>
      <w:r w:rsidRPr="00116B09">
        <w:rPr>
          <w:rFonts w:cs="Arial"/>
          <w:szCs w:val="22"/>
        </w:rPr>
        <w:t>3.4 Generation Z: EI Characteristics Relevant for Recruitment</w:t>
      </w:r>
      <w:bookmarkEnd w:id="12"/>
    </w:p>
    <w:p w14:paraId="38B14D63" w14:textId="2516A22E" w:rsidR="00F96DF1" w:rsidRPr="00116B09" w:rsidRDefault="00F96DF1" w:rsidP="00226354">
      <w:pPr>
        <w:rPr>
          <w:szCs w:val="22"/>
        </w:rPr>
      </w:pPr>
      <w:r w:rsidRPr="00116B09">
        <w:rPr>
          <w:szCs w:val="22"/>
        </w:rPr>
        <w:t xml:space="preserve">The first truly digital generation is Generation Z, born after 1997, which has been brought up in an environment of social media and a fast-paced development in technology. Consequently, they have a high level of digital communication skills, yet can show weaknesses in the emotional communication or conflict management in face-to-face communication (Prayag et al., 2019). Managers should thus evaluate emotional resilience, social awareness and interpersonal communication in hiring Gen Z employees. Nevertheless, Gen Z are flexible as well and willing to learn, which means that they are mindful </w:t>
      </w:r>
      <w:r w:rsidR="004078FC" w:rsidRPr="00116B09">
        <w:rPr>
          <w:szCs w:val="22"/>
        </w:rPr>
        <w:t>of</w:t>
      </w:r>
      <w:r w:rsidRPr="00116B09">
        <w:rPr>
          <w:szCs w:val="22"/>
        </w:rPr>
        <w:t xml:space="preserve"> EI and mindfulness training interventions (Cherniss, 2020). They appreciate mental health and psychological safety, that is, organisations providing EI-based support are more appealing to the generation.</w:t>
      </w:r>
    </w:p>
    <w:p w14:paraId="49BB17EC" w14:textId="1B33CCE6" w:rsidR="00C0706C" w:rsidRPr="00116B09" w:rsidRDefault="00C0706C" w:rsidP="00226354">
      <w:pPr>
        <w:pStyle w:val="Heading2"/>
        <w:spacing w:line="360" w:lineRule="auto"/>
        <w:rPr>
          <w:rFonts w:cs="Arial"/>
          <w:szCs w:val="22"/>
        </w:rPr>
      </w:pPr>
      <w:bookmarkStart w:id="13" w:name="_Toc214618140"/>
      <w:r w:rsidRPr="00116B09">
        <w:rPr>
          <w:rFonts w:cs="Arial"/>
          <w:szCs w:val="22"/>
        </w:rPr>
        <w:t>3.5 Integrating Emotional Intelligence into Multigenerational Recruitment</w:t>
      </w:r>
      <w:bookmarkEnd w:id="13"/>
      <w:r w:rsidRPr="00116B09">
        <w:rPr>
          <w:rFonts w:cs="Arial"/>
          <w:szCs w:val="22"/>
        </w:rPr>
        <w:t xml:space="preserve"> </w:t>
      </w:r>
    </w:p>
    <w:p w14:paraId="2D48550B" w14:textId="0F742B72" w:rsidR="00F96DF1" w:rsidRPr="00116B09" w:rsidRDefault="004742F1" w:rsidP="00226354">
      <w:pPr>
        <w:rPr>
          <w:szCs w:val="22"/>
        </w:rPr>
      </w:pPr>
      <w:r w:rsidRPr="00116B09">
        <w:rPr>
          <w:szCs w:val="22"/>
        </w:rPr>
        <w:t xml:space="preserve">The effective recruitment goals of managers should be to identify shared and distinct emotional intelligence (EI) traits in the work environment, which can be used to classify varying generations, since the knowledge can be used to undertake more precise evaluation and team building of candidates. By implementing EI-based measurement instruments, including emotional reasoning tests, personality-EI scales, or behavioural events interviewing, organisations increase their capacity to hire applicants who are able to manage emotional processes and work together across different age groups and therefore, increase team effectiveness and performance (Boyatzis, 2018). These devices are used to identify how the applicants perceive, express, and manage emotions, which </w:t>
      </w:r>
      <w:r w:rsidR="004078FC" w:rsidRPr="00116B09">
        <w:rPr>
          <w:szCs w:val="22"/>
        </w:rPr>
        <w:t xml:space="preserve">have </w:t>
      </w:r>
      <w:r w:rsidRPr="00116B09">
        <w:rPr>
          <w:szCs w:val="22"/>
        </w:rPr>
        <w:t xml:space="preserve">now become crucial abilities in the contemporary organisational environments where collaboration, flexibility, and the ability to communicate stand out as the key. In addition to selection, introducing mindfulness and EI development programmes within the onboarding process can empower the emotional awareness, empathy, stress management, and communication abilities of employees to a considerable extent. These programs offer new employees across all generational categories to include Baby Boomers, Generation X, Millennials, and Generation </w:t>
      </w:r>
      <w:r w:rsidR="004078FC" w:rsidRPr="00116B09">
        <w:rPr>
          <w:szCs w:val="22"/>
        </w:rPr>
        <w:t>Z,</w:t>
      </w:r>
      <w:r w:rsidRPr="00116B09">
        <w:rPr>
          <w:szCs w:val="22"/>
        </w:rPr>
        <w:t xml:space="preserve"> a common ground upon which to form their interpretation of emotional indicators, coping with work demands, and how to respond respectfully when with employees who might have different values, communication, and or expectations. Such a combination of EI formation with initial employment experiences creates a culture of lifelong learning and psychological protection, in which workers are less afraid to raise issues, offer feedback, and work on complicated assignments. By so doing, organisations will minimise the chances of generational misunderstandings, personal conflicts, and stress-induced burnout. To managers, understanding generational tendencies of EI, including the fact that Millennials are comfortable in a team, Gen Z prefers direct interaction, and Gen X insists on autonomy, can make it easier to strategically include </w:t>
      </w:r>
      <w:r w:rsidR="004078FC" w:rsidRPr="00116B09">
        <w:rPr>
          <w:szCs w:val="22"/>
        </w:rPr>
        <w:t>a</w:t>
      </w:r>
      <w:r w:rsidRPr="00116B09">
        <w:rPr>
          <w:szCs w:val="22"/>
        </w:rPr>
        <w:t xml:space="preserve"> generationally complement of their team members to create a more balanced and resilient work environment. He or she can form more creative, adaptable and multi-pronged teams by purposely mixing employees of different emotional competencies and life experiences. Moreover, the consideration of the differences in generational EI assists leaders </w:t>
      </w:r>
      <w:r w:rsidR="004078FC" w:rsidRPr="00116B09">
        <w:rPr>
          <w:szCs w:val="22"/>
        </w:rPr>
        <w:t>in shaping</w:t>
      </w:r>
      <w:r w:rsidRPr="00116B09">
        <w:rPr>
          <w:szCs w:val="22"/>
        </w:rPr>
        <w:t xml:space="preserve"> motivation plans, communication strategies, and conflict-management plans to meet the emotional needs of every group, thereby increasing engagement and retention. Finally, a combination of EI-based recruitment practices and continuous training of emotional skills is the guarantee that organisations do not just find a person who fits within their culture but also contributes to their future development. This is a holistic approach that enhances a good working environment with </w:t>
      </w:r>
      <w:r w:rsidR="004078FC" w:rsidRPr="00116B09">
        <w:rPr>
          <w:szCs w:val="22"/>
        </w:rPr>
        <w:t xml:space="preserve">a </w:t>
      </w:r>
      <w:r w:rsidRPr="00116B09">
        <w:rPr>
          <w:szCs w:val="22"/>
        </w:rPr>
        <w:t xml:space="preserve">multigenerational workforce, </w:t>
      </w:r>
      <w:r w:rsidR="004078FC" w:rsidRPr="00116B09">
        <w:rPr>
          <w:szCs w:val="22"/>
        </w:rPr>
        <w:t xml:space="preserve">and </w:t>
      </w:r>
      <w:r w:rsidRPr="00116B09">
        <w:rPr>
          <w:szCs w:val="22"/>
        </w:rPr>
        <w:t>enhanced collaboration and organisational performance is achieved through the joint emotional intelligence of the working force.</w:t>
      </w:r>
    </w:p>
    <w:p w14:paraId="203D802B" w14:textId="5631CC85" w:rsidR="00C0706C" w:rsidRPr="00116B09" w:rsidRDefault="00C0706C" w:rsidP="00226354">
      <w:pPr>
        <w:pStyle w:val="Heading1"/>
        <w:spacing w:line="360" w:lineRule="auto"/>
        <w:rPr>
          <w:rFonts w:cs="Arial"/>
          <w:szCs w:val="22"/>
        </w:rPr>
      </w:pPr>
      <w:bookmarkStart w:id="14" w:name="_Toc214618141"/>
      <w:r w:rsidRPr="00116B09">
        <w:rPr>
          <w:rFonts w:cs="Arial"/>
          <w:szCs w:val="22"/>
        </w:rPr>
        <w:t>4.0 Conclusion and Recommendations</w:t>
      </w:r>
      <w:bookmarkEnd w:id="14"/>
      <w:r w:rsidRPr="00116B09">
        <w:rPr>
          <w:rFonts w:cs="Arial"/>
          <w:szCs w:val="22"/>
        </w:rPr>
        <w:t xml:space="preserve"> </w:t>
      </w:r>
    </w:p>
    <w:p w14:paraId="4F7FEDF8" w14:textId="3F1C5723" w:rsidR="00C0706C" w:rsidRPr="00116B09" w:rsidRDefault="00C0706C" w:rsidP="00226354">
      <w:pPr>
        <w:pStyle w:val="Heading2"/>
        <w:spacing w:line="360" w:lineRule="auto"/>
        <w:rPr>
          <w:rFonts w:cs="Arial"/>
          <w:szCs w:val="22"/>
        </w:rPr>
      </w:pPr>
      <w:bookmarkStart w:id="15" w:name="_Toc214618142"/>
      <w:r w:rsidRPr="00116B09">
        <w:rPr>
          <w:rFonts w:cs="Arial"/>
          <w:szCs w:val="22"/>
        </w:rPr>
        <w:t>4.1 Conclusion</w:t>
      </w:r>
      <w:bookmarkEnd w:id="15"/>
      <w:r w:rsidRPr="00116B09">
        <w:rPr>
          <w:rFonts w:cs="Arial"/>
          <w:szCs w:val="22"/>
        </w:rPr>
        <w:t xml:space="preserve"> </w:t>
      </w:r>
    </w:p>
    <w:p w14:paraId="4611F370" w14:textId="11D045F5" w:rsidR="004742F1" w:rsidRPr="00116B09" w:rsidRDefault="004742F1" w:rsidP="00226354">
      <w:pPr>
        <w:rPr>
          <w:szCs w:val="22"/>
        </w:rPr>
      </w:pPr>
      <w:r w:rsidRPr="00116B09">
        <w:rPr>
          <w:szCs w:val="22"/>
        </w:rPr>
        <w:t>EI is one of the key elements that contribute greatly to workplace performance, interpersonal relations, and organisational well-being</w:t>
      </w:r>
      <w:r w:rsidR="004078FC" w:rsidRPr="00116B09">
        <w:rPr>
          <w:szCs w:val="22"/>
        </w:rPr>
        <w:t>;</w:t>
      </w:r>
      <w:r w:rsidRPr="00116B09">
        <w:rPr>
          <w:szCs w:val="22"/>
        </w:rPr>
        <w:t xml:space="preserve"> thus</w:t>
      </w:r>
      <w:r w:rsidR="004078FC" w:rsidRPr="00116B09">
        <w:rPr>
          <w:szCs w:val="22"/>
        </w:rPr>
        <w:t>,</w:t>
      </w:r>
      <w:r w:rsidRPr="00116B09">
        <w:rPr>
          <w:szCs w:val="22"/>
        </w:rPr>
        <w:t xml:space="preserve"> it is a crucial skill that should be among the capabilities of employees in all work positions and industries. People with good EI skills, such as self-awareness, self-regulation, empathy, and proper relationship management skills</w:t>
      </w:r>
      <w:r w:rsidR="004078FC" w:rsidRPr="00116B09">
        <w:rPr>
          <w:szCs w:val="22"/>
        </w:rPr>
        <w:t>,</w:t>
      </w:r>
      <w:r w:rsidRPr="00116B09">
        <w:rPr>
          <w:szCs w:val="22"/>
        </w:rPr>
        <w:t xml:space="preserve"> are usually more equipped to handle the pressures at work, constructively relate with emotionally charged incidents, and develop healthier and more productive work relationships. These skills will help employees communicate better, conflict more maturely and make contributions towards team cohesion, hence improving organisational performance. Mindfulness also strengthens emotional intelligence as it helps employees to be mentally clear, emotionally stable and reflective in challenging circumstances, which contributes to their ability to make thoughtful decisions and stay resilient. With their relevance to people management, the knowledge of EI attributes in Generation X, Y and Z has become more pertinent in a multigenerational and diverse workplace environment. The different emotional strengths, behavioural tendencies, communication styles, and development needs portray a diversity of the different generations and hence affect the way they receive feedback, work with others and deal with organisational change. Realising such generational differences can enable managers to customise their leadership approaches, training programs, and support systems to individuals and teams in ways that optimise their performance. At the end of the day, both the development of emotional intelligence and mindfulness amongst the workforce will reinforce interpersonal effectiveness, as well as make the organisational environment more adaptive, harmonious, and high-performing.</w:t>
      </w:r>
    </w:p>
    <w:p w14:paraId="40DB3A34" w14:textId="39B4EC86" w:rsidR="00C0706C" w:rsidRPr="00116B09" w:rsidRDefault="00C0706C" w:rsidP="00226354">
      <w:pPr>
        <w:pStyle w:val="Heading2"/>
        <w:spacing w:line="360" w:lineRule="auto"/>
        <w:rPr>
          <w:rFonts w:cs="Arial"/>
          <w:szCs w:val="22"/>
        </w:rPr>
      </w:pPr>
      <w:bookmarkStart w:id="16" w:name="_Toc214618143"/>
      <w:r w:rsidRPr="00116B09">
        <w:rPr>
          <w:rFonts w:cs="Arial"/>
          <w:szCs w:val="22"/>
        </w:rPr>
        <w:t>4.2 Recommendations</w:t>
      </w:r>
      <w:bookmarkEnd w:id="16"/>
      <w:r w:rsidRPr="00116B09">
        <w:rPr>
          <w:rFonts w:cs="Arial"/>
          <w:szCs w:val="22"/>
        </w:rPr>
        <w:t xml:space="preserve"> </w:t>
      </w:r>
    </w:p>
    <w:p w14:paraId="79B3ED61" w14:textId="1FB1D351" w:rsidR="004742F1" w:rsidRPr="00116B09" w:rsidRDefault="004742F1" w:rsidP="00226354">
      <w:pPr>
        <w:rPr>
          <w:szCs w:val="22"/>
        </w:rPr>
      </w:pPr>
      <w:r w:rsidRPr="00116B09">
        <w:rPr>
          <w:b/>
          <w:bCs/>
          <w:i/>
          <w:iCs/>
          <w:szCs w:val="22"/>
        </w:rPr>
        <w:t>Integrate EI assessments into Recruitment-</w:t>
      </w:r>
      <w:r w:rsidR="00286558" w:rsidRPr="00116B09">
        <w:rPr>
          <w:szCs w:val="22"/>
        </w:rPr>
        <w:t xml:space="preserve"> Emotional intelligence tests</w:t>
      </w:r>
      <w:r w:rsidR="004078FC" w:rsidRPr="00116B09">
        <w:rPr>
          <w:szCs w:val="22"/>
        </w:rPr>
        <w:t>,</w:t>
      </w:r>
      <w:r w:rsidR="00286558" w:rsidRPr="00116B09">
        <w:rPr>
          <w:szCs w:val="22"/>
        </w:rPr>
        <w:t xml:space="preserve"> such as EI tests, situational interviews, and emotional reasoning tasks</w:t>
      </w:r>
      <w:r w:rsidR="004078FC" w:rsidRPr="00116B09">
        <w:rPr>
          <w:szCs w:val="22"/>
        </w:rPr>
        <w:t>,</w:t>
      </w:r>
      <w:r w:rsidR="00286558" w:rsidRPr="00116B09">
        <w:rPr>
          <w:szCs w:val="22"/>
        </w:rPr>
        <w:t xml:space="preserve"> should be included by managers to better assess the emotional competencies of the candidates and to make sure that they can effectively cope with interpersonal challenges and make a positive contribution </w:t>
      </w:r>
      <w:r w:rsidR="004078FC" w:rsidRPr="00116B09">
        <w:rPr>
          <w:szCs w:val="22"/>
        </w:rPr>
        <w:t>to</w:t>
      </w:r>
      <w:r w:rsidR="00286558" w:rsidRPr="00116B09">
        <w:rPr>
          <w:szCs w:val="22"/>
        </w:rPr>
        <w:t xml:space="preserve"> the workplace environment, organisational culture, and long-term performance results.</w:t>
      </w:r>
    </w:p>
    <w:p w14:paraId="11BDD2B7" w14:textId="49E46835" w:rsidR="004742F1" w:rsidRPr="00116B09" w:rsidRDefault="004742F1" w:rsidP="00226354">
      <w:pPr>
        <w:rPr>
          <w:szCs w:val="22"/>
        </w:rPr>
      </w:pPr>
      <w:r w:rsidRPr="00116B09">
        <w:rPr>
          <w:b/>
          <w:bCs/>
          <w:i/>
          <w:iCs/>
          <w:szCs w:val="22"/>
        </w:rPr>
        <w:t>Implement EI and mindfulness training programmes-</w:t>
      </w:r>
      <w:r w:rsidR="00286558" w:rsidRPr="00116B09">
        <w:rPr>
          <w:szCs w:val="22"/>
        </w:rPr>
        <w:t xml:space="preserve"> To enhance the emotional intelligence of employees, organizations should have continuous training programs to enhance their self-awareness, empathy, and resilience. Such programs are beneficial in the workplace, as they can provide staff with stress management techniques and empathy, thereby improving work wellness, communication, and collaboration, and eventually increasing the overall performance, job satisfaction, and a </w:t>
      </w:r>
      <w:r w:rsidR="004078FC" w:rsidRPr="00116B09">
        <w:rPr>
          <w:szCs w:val="22"/>
        </w:rPr>
        <w:t>favourable organisational</w:t>
      </w:r>
      <w:r w:rsidR="00286558" w:rsidRPr="00116B09">
        <w:rPr>
          <w:szCs w:val="22"/>
        </w:rPr>
        <w:t xml:space="preserve"> culture.</w:t>
      </w:r>
      <w:r w:rsidRPr="00116B09">
        <w:rPr>
          <w:szCs w:val="22"/>
        </w:rPr>
        <w:t xml:space="preserve"> </w:t>
      </w:r>
    </w:p>
    <w:p w14:paraId="4B4929CC" w14:textId="629123BC" w:rsidR="004742F1" w:rsidRPr="00116B09" w:rsidRDefault="004742F1" w:rsidP="00226354">
      <w:pPr>
        <w:rPr>
          <w:szCs w:val="22"/>
        </w:rPr>
      </w:pPr>
      <w:r w:rsidRPr="00116B09">
        <w:rPr>
          <w:b/>
          <w:bCs/>
          <w:i/>
          <w:iCs/>
          <w:szCs w:val="22"/>
        </w:rPr>
        <w:t>Adopt generationally sensitive HR strategies-</w:t>
      </w:r>
      <w:r w:rsidRPr="00116B09">
        <w:rPr>
          <w:szCs w:val="22"/>
        </w:rPr>
        <w:t xml:space="preserve"> </w:t>
      </w:r>
      <w:r w:rsidR="00286558" w:rsidRPr="00116B09">
        <w:rPr>
          <w:szCs w:val="22"/>
        </w:rPr>
        <w:t>Managers should change their communication, feedback and development opportunities to the emotional characteristics of the various generations since each group has different expectations, motivations and responses and by aligning the management practices with the characteristics of the various generations, organisations would be able to increase engagement, performance and professional growth within diverse teams.</w:t>
      </w:r>
    </w:p>
    <w:p w14:paraId="36B75C3F" w14:textId="0F93E5FA" w:rsidR="004742F1" w:rsidRPr="00116B09" w:rsidRDefault="004742F1" w:rsidP="00226354">
      <w:pPr>
        <w:rPr>
          <w:szCs w:val="22"/>
        </w:rPr>
      </w:pPr>
      <w:r w:rsidRPr="00116B09">
        <w:rPr>
          <w:b/>
          <w:bCs/>
          <w:i/>
          <w:iCs/>
          <w:szCs w:val="22"/>
        </w:rPr>
        <w:t>Promote emotionally Intelligent Leadership-</w:t>
      </w:r>
      <w:r w:rsidRPr="00116B09">
        <w:rPr>
          <w:szCs w:val="22"/>
        </w:rPr>
        <w:t xml:space="preserve"> </w:t>
      </w:r>
      <w:r w:rsidR="00286558" w:rsidRPr="00116B09">
        <w:rPr>
          <w:szCs w:val="22"/>
        </w:rPr>
        <w:t>Emotional intelligence coaching should be in the leadership development programmes to create more empathetic leaders with better communication, conflict resolution skills to enable them to effectively understand and relate to others, negotiate in difficult interpersonal relationships, build cooperation, and foster an emotionally sensitive environment that facilitates performance within the team and organisational achievement.</w:t>
      </w:r>
    </w:p>
    <w:p w14:paraId="6CE2AC8A" w14:textId="77777777" w:rsidR="004742F1" w:rsidRPr="00116B09" w:rsidRDefault="004742F1" w:rsidP="00226354">
      <w:pPr>
        <w:rPr>
          <w:szCs w:val="22"/>
        </w:rPr>
      </w:pPr>
    </w:p>
    <w:p w14:paraId="6FF6D731" w14:textId="77777777" w:rsidR="004742F1" w:rsidRPr="00116B09" w:rsidRDefault="004742F1" w:rsidP="00226354">
      <w:pPr>
        <w:spacing w:after="160"/>
        <w:ind w:left="0" w:firstLine="0"/>
        <w:jc w:val="left"/>
        <w:rPr>
          <w:rFonts w:eastAsiaTheme="majorEastAsia"/>
          <w:b/>
          <w:szCs w:val="22"/>
        </w:rPr>
      </w:pPr>
      <w:r w:rsidRPr="00116B09">
        <w:rPr>
          <w:szCs w:val="22"/>
        </w:rPr>
        <w:br w:type="page"/>
      </w:r>
    </w:p>
    <w:p w14:paraId="50029701" w14:textId="43432F72" w:rsidR="00C51C81" w:rsidRPr="00116B09" w:rsidRDefault="00C51C81" w:rsidP="00226354">
      <w:pPr>
        <w:pStyle w:val="Heading1"/>
        <w:spacing w:line="360" w:lineRule="auto"/>
        <w:rPr>
          <w:rFonts w:cs="Arial"/>
          <w:szCs w:val="22"/>
        </w:rPr>
      </w:pPr>
      <w:bookmarkStart w:id="17" w:name="_Toc214618144"/>
      <w:r w:rsidRPr="00116B09">
        <w:rPr>
          <w:rFonts w:cs="Arial"/>
          <w:szCs w:val="22"/>
        </w:rPr>
        <w:t>5.0 References</w:t>
      </w:r>
      <w:bookmarkEnd w:id="17"/>
      <w:r w:rsidRPr="00116B09">
        <w:rPr>
          <w:rFonts w:cs="Arial"/>
          <w:szCs w:val="22"/>
        </w:rPr>
        <w:t xml:space="preserve"> </w:t>
      </w:r>
    </w:p>
    <w:p w14:paraId="5F313CD0" w14:textId="77777777" w:rsidR="00226354" w:rsidRPr="00116B09" w:rsidRDefault="00226354" w:rsidP="00226354">
      <w:pPr>
        <w:pStyle w:val="NormalWeb"/>
        <w:spacing w:line="360" w:lineRule="auto"/>
        <w:ind w:left="720" w:hanging="720"/>
        <w:rPr>
          <w:rFonts w:ascii="Arial" w:hAnsi="Arial" w:cs="Arial"/>
          <w:sz w:val="22"/>
          <w:szCs w:val="22"/>
        </w:rPr>
      </w:pPr>
      <w:r w:rsidRPr="00116B09">
        <w:rPr>
          <w:rFonts w:ascii="Arial" w:hAnsi="Arial" w:cs="Arial"/>
          <w:sz w:val="22"/>
          <w:szCs w:val="22"/>
        </w:rPr>
        <w:t xml:space="preserve">Boyatzis, R. (2018). The behavioural level of emotional intelligence and leadership effectiveness. </w:t>
      </w:r>
      <w:r w:rsidRPr="00116B09">
        <w:rPr>
          <w:rStyle w:val="Emphasis"/>
          <w:rFonts w:ascii="Arial" w:eastAsiaTheme="majorEastAsia" w:hAnsi="Arial" w:cs="Arial"/>
          <w:sz w:val="22"/>
          <w:szCs w:val="22"/>
        </w:rPr>
        <w:t>Journal of Management Development</w:t>
      </w:r>
      <w:r w:rsidRPr="00116B09">
        <w:rPr>
          <w:rFonts w:ascii="Arial" w:hAnsi="Arial" w:cs="Arial"/>
          <w:sz w:val="22"/>
          <w:szCs w:val="22"/>
        </w:rPr>
        <w:t>, 37(3), 321–334.</w:t>
      </w:r>
    </w:p>
    <w:p w14:paraId="7EF6D96A" w14:textId="77777777" w:rsidR="00226354" w:rsidRPr="00116B09" w:rsidRDefault="00226354" w:rsidP="00226354">
      <w:pPr>
        <w:pStyle w:val="NormalWeb"/>
        <w:spacing w:line="360" w:lineRule="auto"/>
        <w:ind w:left="720" w:hanging="720"/>
        <w:rPr>
          <w:rFonts w:ascii="Arial" w:hAnsi="Arial" w:cs="Arial"/>
          <w:sz w:val="22"/>
          <w:szCs w:val="22"/>
        </w:rPr>
      </w:pPr>
      <w:r w:rsidRPr="00116B09">
        <w:rPr>
          <w:rFonts w:ascii="Arial" w:hAnsi="Arial" w:cs="Arial"/>
          <w:sz w:val="22"/>
          <w:szCs w:val="22"/>
        </w:rPr>
        <w:t xml:space="preserve">Cennamo, L. &amp; Gardner, D. (2015). Generational differences in work values and emotional tendencies. </w:t>
      </w:r>
      <w:r w:rsidRPr="00116B09">
        <w:rPr>
          <w:rStyle w:val="Emphasis"/>
          <w:rFonts w:ascii="Arial" w:eastAsiaTheme="majorEastAsia" w:hAnsi="Arial" w:cs="Arial"/>
          <w:sz w:val="22"/>
          <w:szCs w:val="22"/>
        </w:rPr>
        <w:t>Journal of Managerial Psychology</w:t>
      </w:r>
      <w:r w:rsidRPr="00116B09">
        <w:rPr>
          <w:rFonts w:ascii="Arial" w:hAnsi="Arial" w:cs="Arial"/>
          <w:sz w:val="22"/>
          <w:szCs w:val="22"/>
        </w:rPr>
        <w:t>, 30(1), 87–100.</w:t>
      </w:r>
    </w:p>
    <w:p w14:paraId="5EFFC040" w14:textId="77777777" w:rsidR="00226354" w:rsidRPr="00116B09" w:rsidRDefault="00226354" w:rsidP="00226354">
      <w:pPr>
        <w:pStyle w:val="NormalWeb"/>
        <w:spacing w:line="360" w:lineRule="auto"/>
        <w:ind w:left="720" w:hanging="720"/>
        <w:rPr>
          <w:rFonts w:ascii="Arial" w:hAnsi="Arial" w:cs="Arial"/>
          <w:sz w:val="22"/>
          <w:szCs w:val="22"/>
        </w:rPr>
      </w:pPr>
      <w:r w:rsidRPr="00116B09">
        <w:rPr>
          <w:rFonts w:ascii="Arial" w:hAnsi="Arial" w:cs="Arial"/>
          <w:sz w:val="22"/>
          <w:szCs w:val="22"/>
        </w:rPr>
        <w:t xml:space="preserve">Cherniss, C. (2020). Emotional intelligence in the workplace: A review and future research directions. </w:t>
      </w:r>
      <w:r w:rsidRPr="00116B09">
        <w:rPr>
          <w:rStyle w:val="Emphasis"/>
          <w:rFonts w:ascii="Arial" w:eastAsiaTheme="majorEastAsia" w:hAnsi="Arial" w:cs="Arial"/>
          <w:sz w:val="22"/>
          <w:szCs w:val="22"/>
        </w:rPr>
        <w:t>Industrial and Organizational Psychology</w:t>
      </w:r>
      <w:r w:rsidRPr="00116B09">
        <w:rPr>
          <w:rFonts w:ascii="Arial" w:hAnsi="Arial" w:cs="Arial"/>
          <w:sz w:val="22"/>
          <w:szCs w:val="22"/>
        </w:rPr>
        <w:t>, 13(2), 176–190.</w:t>
      </w:r>
    </w:p>
    <w:p w14:paraId="147F4420" w14:textId="77777777" w:rsidR="00226354" w:rsidRPr="00116B09" w:rsidRDefault="00226354" w:rsidP="00226354">
      <w:pPr>
        <w:pStyle w:val="NormalWeb"/>
        <w:spacing w:line="360" w:lineRule="auto"/>
        <w:ind w:left="720" w:hanging="720"/>
        <w:rPr>
          <w:rFonts w:ascii="Arial" w:hAnsi="Arial" w:cs="Arial"/>
          <w:sz w:val="22"/>
          <w:szCs w:val="22"/>
        </w:rPr>
      </w:pPr>
      <w:r w:rsidRPr="00116B09">
        <w:rPr>
          <w:rFonts w:ascii="Arial" w:hAnsi="Arial" w:cs="Arial"/>
          <w:sz w:val="22"/>
          <w:szCs w:val="22"/>
        </w:rPr>
        <w:t xml:space="preserve">Clarke, N. (2020). Emotional intelligence, stress management, and employee adaptability. </w:t>
      </w:r>
      <w:r w:rsidRPr="00116B09">
        <w:rPr>
          <w:rStyle w:val="Emphasis"/>
          <w:rFonts w:ascii="Arial" w:eastAsiaTheme="majorEastAsia" w:hAnsi="Arial" w:cs="Arial"/>
          <w:sz w:val="22"/>
          <w:szCs w:val="22"/>
        </w:rPr>
        <w:t>Journal of Organizational Behavior</w:t>
      </w:r>
      <w:r w:rsidRPr="00116B09">
        <w:rPr>
          <w:rFonts w:ascii="Arial" w:hAnsi="Arial" w:cs="Arial"/>
          <w:sz w:val="22"/>
          <w:szCs w:val="22"/>
        </w:rPr>
        <w:t>, 41(2), 126–140.</w:t>
      </w:r>
    </w:p>
    <w:p w14:paraId="7165302D" w14:textId="77777777" w:rsidR="00226354" w:rsidRPr="00116B09" w:rsidRDefault="00226354" w:rsidP="00226354">
      <w:pPr>
        <w:pStyle w:val="NormalWeb"/>
        <w:spacing w:line="360" w:lineRule="auto"/>
        <w:ind w:left="720" w:hanging="720"/>
        <w:rPr>
          <w:rFonts w:ascii="Arial" w:hAnsi="Arial" w:cs="Arial"/>
          <w:sz w:val="22"/>
          <w:szCs w:val="22"/>
        </w:rPr>
      </w:pPr>
      <w:r w:rsidRPr="00116B09">
        <w:rPr>
          <w:rFonts w:ascii="Arial" w:hAnsi="Arial" w:cs="Arial"/>
          <w:sz w:val="22"/>
          <w:szCs w:val="22"/>
        </w:rPr>
        <w:t xml:space="preserve">Goleman, D. (2017). Leadership that gets results: Emotional intelligence in organisational settings. </w:t>
      </w:r>
      <w:r w:rsidRPr="00116B09">
        <w:rPr>
          <w:rStyle w:val="Emphasis"/>
          <w:rFonts w:ascii="Arial" w:eastAsiaTheme="majorEastAsia" w:hAnsi="Arial" w:cs="Arial"/>
          <w:sz w:val="22"/>
          <w:szCs w:val="22"/>
        </w:rPr>
        <w:t>Harvard Business Review</w:t>
      </w:r>
      <w:r w:rsidRPr="00116B09">
        <w:rPr>
          <w:rFonts w:ascii="Arial" w:hAnsi="Arial" w:cs="Arial"/>
          <w:sz w:val="22"/>
          <w:szCs w:val="22"/>
        </w:rPr>
        <w:t>, 95(3), 82–90.</w:t>
      </w:r>
    </w:p>
    <w:p w14:paraId="51F62329" w14:textId="77777777" w:rsidR="00226354" w:rsidRPr="00116B09" w:rsidRDefault="00226354" w:rsidP="00226354">
      <w:pPr>
        <w:pStyle w:val="NormalWeb"/>
        <w:spacing w:line="360" w:lineRule="auto"/>
        <w:ind w:left="720" w:hanging="720"/>
        <w:rPr>
          <w:rFonts w:ascii="Arial" w:hAnsi="Arial" w:cs="Arial"/>
          <w:sz w:val="22"/>
          <w:szCs w:val="22"/>
        </w:rPr>
      </w:pPr>
      <w:r w:rsidRPr="00116B09">
        <w:rPr>
          <w:rFonts w:ascii="Arial" w:hAnsi="Arial" w:cs="Arial"/>
          <w:sz w:val="22"/>
          <w:szCs w:val="22"/>
        </w:rPr>
        <w:t xml:space="preserve">Good, D., Lyddy, C., Glomb, T. &amp; Bono, J. (2016). Contemplating mindfulness at work: An integrative review. </w:t>
      </w:r>
      <w:r w:rsidRPr="00116B09">
        <w:rPr>
          <w:rStyle w:val="Emphasis"/>
          <w:rFonts w:ascii="Arial" w:eastAsiaTheme="majorEastAsia" w:hAnsi="Arial" w:cs="Arial"/>
          <w:sz w:val="22"/>
          <w:szCs w:val="22"/>
        </w:rPr>
        <w:t>Journal of Management</w:t>
      </w:r>
      <w:r w:rsidRPr="00116B09">
        <w:rPr>
          <w:rFonts w:ascii="Arial" w:hAnsi="Arial" w:cs="Arial"/>
          <w:sz w:val="22"/>
          <w:szCs w:val="22"/>
        </w:rPr>
        <w:t>, 42(1), 114–142.</w:t>
      </w:r>
    </w:p>
    <w:p w14:paraId="6AAFBCA0" w14:textId="77777777" w:rsidR="00226354" w:rsidRPr="00116B09" w:rsidRDefault="00226354" w:rsidP="00226354">
      <w:pPr>
        <w:pStyle w:val="NormalWeb"/>
        <w:spacing w:line="360" w:lineRule="auto"/>
        <w:ind w:left="720" w:hanging="720"/>
        <w:rPr>
          <w:rFonts w:ascii="Arial" w:hAnsi="Arial" w:cs="Arial"/>
          <w:sz w:val="22"/>
          <w:szCs w:val="22"/>
        </w:rPr>
      </w:pPr>
      <w:r w:rsidRPr="00116B09">
        <w:rPr>
          <w:rFonts w:ascii="Arial" w:hAnsi="Arial" w:cs="Arial"/>
          <w:sz w:val="22"/>
          <w:szCs w:val="22"/>
        </w:rPr>
        <w:t xml:space="preserve">Matthews, G., Zeidner, M. &amp; Roberts, R. (2022). Emotional intelligence: Science, applications, and controversies. </w:t>
      </w:r>
      <w:r w:rsidRPr="00116B09">
        <w:rPr>
          <w:rStyle w:val="Emphasis"/>
          <w:rFonts w:ascii="Arial" w:eastAsiaTheme="majorEastAsia" w:hAnsi="Arial" w:cs="Arial"/>
          <w:sz w:val="22"/>
          <w:szCs w:val="22"/>
        </w:rPr>
        <w:t>Annual Review of Psychology</w:t>
      </w:r>
      <w:r w:rsidRPr="00116B09">
        <w:rPr>
          <w:rFonts w:ascii="Arial" w:hAnsi="Arial" w:cs="Arial"/>
          <w:sz w:val="22"/>
          <w:szCs w:val="22"/>
        </w:rPr>
        <w:t>, 73(1), 289–314.</w:t>
      </w:r>
    </w:p>
    <w:p w14:paraId="72E43311" w14:textId="77777777" w:rsidR="00226354" w:rsidRPr="00116B09" w:rsidRDefault="00226354" w:rsidP="00226354">
      <w:pPr>
        <w:pStyle w:val="NormalWeb"/>
        <w:spacing w:line="360" w:lineRule="auto"/>
        <w:ind w:left="720" w:hanging="720"/>
        <w:rPr>
          <w:rFonts w:ascii="Arial" w:hAnsi="Arial" w:cs="Arial"/>
          <w:sz w:val="22"/>
          <w:szCs w:val="22"/>
        </w:rPr>
      </w:pPr>
      <w:r w:rsidRPr="00116B09">
        <w:rPr>
          <w:rFonts w:ascii="Arial" w:hAnsi="Arial" w:cs="Arial"/>
          <w:sz w:val="22"/>
          <w:szCs w:val="22"/>
        </w:rPr>
        <w:t xml:space="preserve">Mayer, J., Salovey, P. &amp; Caruso, D. (2016). The Ability Model of Emotional Intelligence: Principles and updates. </w:t>
      </w:r>
      <w:r w:rsidRPr="00116B09">
        <w:rPr>
          <w:rStyle w:val="Emphasis"/>
          <w:rFonts w:ascii="Arial" w:eastAsiaTheme="majorEastAsia" w:hAnsi="Arial" w:cs="Arial"/>
          <w:sz w:val="22"/>
          <w:szCs w:val="22"/>
        </w:rPr>
        <w:t>Emotion Review</w:t>
      </w:r>
      <w:r w:rsidRPr="00116B09">
        <w:rPr>
          <w:rFonts w:ascii="Arial" w:hAnsi="Arial" w:cs="Arial"/>
          <w:sz w:val="22"/>
          <w:szCs w:val="22"/>
        </w:rPr>
        <w:t>, 8(4), 290–300.</w:t>
      </w:r>
    </w:p>
    <w:p w14:paraId="3788176D" w14:textId="77777777" w:rsidR="00226354" w:rsidRPr="00116B09" w:rsidRDefault="00226354" w:rsidP="00226354">
      <w:pPr>
        <w:pStyle w:val="NormalWeb"/>
        <w:spacing w:line="360" w:lineRule="auto"/>
        <w:ind w:left="720" w:hanging="720"/>
        <w:rPr>
          <w:rFonts w:ascii="Arial" w:hAnsi="Arial" w:cs="Arial"/>
          <w:sz w:val="22"/>
          <w:szCs w:val="22"/>
        </w:rPr>
      </w:pPr>
      <w:r w:rsidRPr="00116B09">
        <w:rPr>
          <w:rFonts w:ascii="Arial" w:hAnsi="Arial" w:cs="Arial"/>
          <w:sz w:val="22"/>
          <w:szCs w:val="22"/>
        </w:rPr>
        <w:t xml:space="preserve">Miao, C., Humphrey, R. &amp; Qian, S. (2018). Emotional intelligence and organisational citizenship behaviour: A meta-analysis. </w:t>
      </w:r>
      <w:r w:rsidRPr="00116B09">
        <w:rPr>
          <w:rStyle w:val="Emphasis"/>
          <w:rFonts w:ascii="Arial" w:eastAsiaTheme="majorEastAsia" w:hAnsi="Arial" w:cs="Arial"/>
          <w:sz w:val="22"/>
          <w:szCs w:val="22"/>
        </w:rPr>
        <w:t>Human Resource Management Review</w:t>
      </w:r>
      <w:r w:rsidRPr="00116B09">
        <w:rPr>
          <w:rFonts w:ascii="Arial" w:hAnsi="Arial" w:cs="Arial"/>
          <w:sz w:val="22"/>
          <w:szCs w:val="22"/>
        </w:rPr>
        <w:t>, 28(2), 118–133.</w:t>
      </w:r>
    </w:p>
    <w:p w14:paraId="7AF77B00" w14:textId="77777777" w:rsidR="00226354" w:rsidRPr="00116B09" w:rsidRDefault="00226354" w:rsidP="00226354">
      <w:pPr>
        <w:pStyle w:val="NormalWeb"/>
        <w:spacing w:line="360" w:lineRule="auto"/>
        <w:ind w:left="720" w:hanging="720"/>
        <w:rPr>
          <w:rFonts w:ascii="Arial" w:hAnsi="Arial" w:cs="Arial"/>
          <w:sz w:val="22"/>
          <w:szCs w:val="22"/>
        </w:rPr>
      </w:pPr>
      <w:r w:rsidRPr="00116B09">
        <w:rPr>
          <w:rFonts w:ascii="Arial" w:hAnsi="Arial" w:cs="Arial"/>
          <w:sz w:val="22"/>
          <w:szCs w:val="22"/>
        </w:rPr>
        <w:t xml:space="preserve">Petrides, K. (2018). Trait emotional intelligence theory and empirical foundations. </w:t>
      </w:r>
      <w:r w:rsidRPr="00116B09">
        <w:rPr>
          <w:rStyle w:val="Emphasis"/>
          <w:rFonts w:ascii="Arial" w:eastAsiaTheme="majorEastAsia" w:hAnsi="Arial" w:cs="Arial"/>
          <w:sz w:val="22"/>
          <w:szCs w:val="22"/>
        </w:rPr>
        <w:t>European Journal of Personality</w:t>
      </w:r>
      <w:r w:rsidRPr="00116B09">
        <w:rPr>
          <w:rFonts w:ascii="Arial" w:hAnsi="Arial" w:cs="Arial"/>
          <w:sz w:val="22"/>
          <w:szCs w:val="22"/>
        </w:rPr>
        <w:t>, 32(4), 437–455.</w:t>
      </w:r>
    </w:p>
    <w:p w14:paraId="03369701" w14:textId="77777777" w:rsidR="00226354" w:rsidRPr="00116B09" w:rsidRDefault="00226354" w:rsidP="00226354">
      <w:pPr>
        <w:pStyle w:val="NormalWeb"/>
        <w:spacing w:line="360" w:lineRule="auto"/>
        <w:ind w:left="720" w:hanging="720"/>
        <w:rPr>
          <w:rFonts w:ascii="Arial" w:hAnsi="Arial" w:cs="Arial"/>
          <w:sz w:val="22"/>
          <w:szCs w:val="22"/>
        </w:rPr>
      </w:pPr>
      <w:r w:rsidRPr="00116B09">
        <w:rPr>
          <w:rFonts w:ascii="Arial" w:hAnsi="Arial" w:cs="Arial"/>
          <w:sz w:val="22"/>
          <w:szCs w:val="22"/>
        </w:rPr>
        <w:t xml:space="preserve">Prayag, G., Spector, S. &amp; Orchiston, C. (2019). Generational differences in emotional intelligence and resilience. </w:t>
      </w:r>
      <w:r w:rsidRPr="00116B09">
        <w:rPr>
          <w:rStyle w:val="Emphasis"/>
          <w:rFonts w:ascii="Arial" w:eastAsiaTheme="majorEastAsia" w:hAnsi="Arial" w:cs="Arial"/>
          <w:sz w:val="22"/>
          <w:szCs w:val="22"/>
        </w:rPr>
        <w:t>Personnel Review</w:t>
      </w:r>
      <w:r w:rsidRPr="00116B09">
        <w:rPr>
          <w:rFonts w:ascii="Arial" w:hAnsi="Arial" w:cs="Arial"/>
          <w:sz w:val="22"/>
          <w:szCs w:val="22"/>
        </w:rPr>
        <w:t>, 48(3), 745–763.</w:t>
      </w:r>
    </w:p>
    <w:p w14:paraId="037FF6F1" w14:textId="15C73F56" w:rsidR="00226354" w:rsidRPr="00116B09" w:rsidRDefault="00226354" w:rsidP="00226354">
      <w:pPr>
        <w:pStyle w:val="NormalWeb"/>
        <w:spacing w:line="360" w:lineRule="auto"/>
        <w:ind w:left="720" w:hanging="720"/>
        <w:rPr>
          <w:rFonts w:ascii="Arial" w:hAnsi="Arial" w:cs="Arial"/>
          <w:sz w:val="22"/>
          <w:szCs w:val="22"/>
        </w:rPr>
      </w:pPr>
      <w:r w:rsidRPr="00116B09">
        <w:rPr>
          <w:rFonts w:ascii="Arial" w:hAnsi="Arial" w:cs="Arial"/>
          <w:sz w:val="22"/>
          <w:szCs w:val="22"/>
        </w:rPr>
        <w:t xml:space="preserve">Siegel, D. (2019). The developing mind and emotional regulation through mindfulness. </w:t>
      </w:r>
      <w:r w:rsidRPr="00116B09">
        <w:rPr>
          <w:rStyle w:val="Emphasis"/>
          <w:rFonts w:ascii="Arial" w:eastAsiaTheme="majorEastAsia" w:hAnsi="Arial" w:cs="Arial"/>
          <w:sz w:val="22"/>
          <w:szCs w:val="22"/>
        </w:rPr>
        <w:t>Clinical Psychology Review</w:t>
      </w:r>
      <w:r w:rsidRPr="00116B09">
        <w:rPr>
          <w:rFonts w:ascii="Arial" w:hAnsi="Arial" w:cs="Arial"/>
          <w:sz w:val="22"/>
          <w:szCs w:val="22"/>
        </w:rPr>
        <w:t>, 71(2), 79–92.</w:t>
      </w:r>
    </w:p>
    <w:sectPr w:rsidR="00226354" w:rsidRPr="00116B09" w:rsidSect="004F25F5">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EB20FA" w14:textId="77777777" w:rsidR="0099338C" w:rsidRDefault="0099338C" w:rsidP="00626377">
      <w:pPr>
        <w:spacing w:after="0" w:line="240" w:lineRule="auto"/>
      </w:pPr>
      <w:r>
        <w:separator/>
      </w:r>
    </w:p>
  </w:endnote>
  <w:endnote w:type="continuationSeparator" w:id="0">
    <w:p w14:paraId="3BA57CBD" w14:textId="77777777" w:rsidR="0099338C" w:rsidRDefault="0099338C" w:rsidP="006263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CC465D" w14:textId="77777777" w:rsidR="00626377" w:rsidRDefault="006263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295BF4" w14:textId="77777777" w:rsidR="00626377" w:rsidRDefault="006263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9F8995" w14:textId="77777777" w:rsidR="00626377" w:rsidRDefault="006263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D2C877" w14:textId="77777777" w:rsidR="0099338C" w:rsidRDefault="0099338C" w:rsidP="00626377">
      <w:pPr>
        <w:spacing w:after="0" w:line="240" w:lineRule="auto"/>
      </w:pPr>
      <w:r>
        <w:separator/>
      </w:r>
    </w:p>
  </w:footnote>
  <w:footnote w:type="continuationSeparator" w:id="0">
    <w:p w14:paraId="6572DDEA" w14:textId="77777777" w:rsidR="0099338C" w:rsidRDefault="0099338C" w:rsidP="006263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DEBAB4" w14:textId="77777777" w:rsidR="00626377" w:rsidRDefault="006263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3A71D8" w14:textId="77777777" w:rsidR="00626377" w:rsidRDefault="006263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828E63" w14:textId="77777777" w:rsidR="00626377" w:rsidRDefault="0062637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movePersonalInformation/>
  <w:removeDateAndTime/>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034A7"/>
    <w:rsid w:val="00006158"/>
    <w:rsid w:val="00116B09"/>
    <w:rsid w:val="001216F4"/>
    <w:rsid w:val="001A7F8E"/>
    <w:rsid w:val="00226354"/>
    <w:rsid w:val="00286558"/>
    <w:rsid w:val="004078FC"/>
    <w:rsid w:val="004742F1"/>
    <w:rsid w:val="004E0654"/>
    <w:rsid w:val="004F25F5"/>
    <w:rsid w:val="005D532C"/>
    <w:rsid w:val="00626377"/>
    <w:rsid w:val="00690060"/>
    <w:rsid w:val="00753110"/>
    <w:rsid w:val="00850ADB"/>
    <w:rsid w:val="0086454C"/>
    <w:rsid w:val="0099338C"/>
    <w:rsid w:val="009F104D"/>
    <w:rsid w:val="00B454B3"/>
    <w:rsid w:val="00C0706C"/>
    <w:rsid w:val="00C51C81"/>
    <w:rsid w:val="00CA06B7"/>
    <w:rsid w:val="00DC18EE"/>
    <w:rsid w:val="00E9453D"/>
    <w:rsid w:val="00ED2CF9"/>
    <w:rsid w:val="00F034A7"/>
    <w:rsid w:val="00F41FCF"/>
    <w:rsid w:val="00F96D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684DE4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1C81"/>
    <w:pPr>
      <w:spacing w:after="5" w:line="360" w:lineRule="auto"/>
      <w:ind w:left="10" w:hanging="10"/>
      <w:jc w:val="both"/>
    </w:pPr>
    <w:rPr>
      <w:rFonts w:ascii="Arial" w:eastAsia="Arial" w:hAnsi="Arial" w:cs="Arial"/>
      <w:color w:val="000000"/>
      <w:kern w:val="2"/>
      <w:szCs w:val="24"/>
      <w:lang w:val="en-GB" w:eastAsia="en-GB"/>
      <w14:ligatures w14:val="standardContextual"/>
    </w:rPr>
  </w:style>
  <w:style w:type="paragraph" w:styleId="Heading1">
    <w:name w:val="heading 1"/>
    <w:basedOn w:val="Normal"/>
    <w:next w:val="Normal"/>
    <w:link w:val="Heading1Char"/>
    <w:uiPriority w:val="9"/>
    <w:qFormat/>
    <w:rsid w:val="00C51C81"/>
    <w:pPr>
      <w:keepNext/>
      <w:keepLines/>
      <w:spacing w:before="240" w:after="0" w:line="240" w:lineRule="auto"/>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C51C81"/>
    <w:pPr>
      <w:keepNext/>
      <w:keepLines/>
      <w:spacing w:before="40" w:after="0" w:line="240" w:lineRule="auto"/>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753110"/>
    <w:pPr>
      <w:keepNext/>
      <w:keepLines/>
      <w:spacing w:before="40" w:after="0" w:line="240" w:lineRule="auto"/>
      <w:outlineLvl w:val="2"/>
    </w:pPr>
    <w:rPr>
      <w:rFonts w:eastAsiaTheme="majorEastAsia" w:cstheme="majorBidi"/>
      <w:b/>
      <w: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1C81"/>
    <w:rPr>
      <w:rFonts w:ascii="Arial" w:eastAsiaTheme="majorEastAsia" w:hAnsi="Arial" w:cstheme="majorBidi"/>
      <w:b/>
      <w:color w:val="000000"/>
      <w:kern w:val="2"/>
      <w:szCs w:val="32"/>
      <w:lang w:val="en-GB" w:eastAsia="en-GB"/>
      <w14:ligatures w14:val="standardContextual"/>
    </w:rPr>
  </w:style>
  <w:style w:type="character" w:customStyle="1" w:styleId="Heading2Char">
    <w:name w:val="Heading 2 Char"/>
    <w:basedOn w:val="DefaultParagraphFont"/>
    <w:link w:val="Heading2"/>
    <w:uiPriority w:val="9"/>
    <w:rsid w:val="00C51C81"/>
    <w:rPr>
      <w:rFonts w:ascii="Arial" w:eastAsiaTheme="majorEastAsia" w:hAnsi="Arial" w:cstheme="majorBidi"/>
      <w:b/>
      <w:color w:val="000000"/>
      <w:kern w:val="2"/>
      <w:szCs w:val="26"/>
      <w:lang w:val="en-GB" w:eastAsia="en-GB"/>
      <w14:ligatures w14:val="standardContextual"/>
    </w:rPr>
  </w:style>
  <w:style w:type="character" w:customStyle="1" w:styleId="Heading3Char">
    <w:name w:val="Heading 3 Char"/>
    <w:basedOn w:val="DefaultParagraphFont"/>
    <w:link w:val="Heading3"/>
    <w:uiPriority w:val="9"/>
    <w:semiHidden/>
    <w:rsid w:val="00753110"/>
    <w:rPr>
      <w:rFonts w:ascii="Times New Roman" w:eastAsiaTheme="majorEastAsia" w:hAnsi="Times New Roman" w:cstheme="majorBidi"/>
      <w:b/>
      <w:i/>
      <w:color w:val="1F3763" w:themeColor="accent1" w:themeShade="7F"/>
      <w:sz w:val="24"/>
      <w:szCs w:val="24"/>
    </w:rPr>
  </w:style>
  <w:style w:type="paragraph" w:styleId="ListParagraph">
    <w:name w:val="List Paragraph"/>
    <w:basedOn w:val="Normal"/>
    <w:uiPriority w:val="34"/>
    <w:qFormat/>
    <w:rsid w:val="009F104D"/>
    <w:pPr>
      <w:ind w:left="720"/>
      <w:contextualSpacing/>
    </w:pPr>
  </w:style>
  <w:style w:type="paragraph" w:styleId="NormalWeb">
    <w:name w:val="Normal (Web)"/>
    <w:basedOn w:val="Normal"/>
    <w:uiPriority w:val="99"/>
    <w:unhideWhenUsed/>
    <w:rsid w:val="00226354"/>
    <w:pPr>
      <w:spacing w:before="100" w:beforeAutospacing="1" w:after="100" w:afterAutospacing="1" w:line="240" w:lineRule="auto"/>
      <w:ind w:left="0" w:firstLine="0"/>
      <w:jc w:val="left"/>
    </w:pPr>
    <w:rPr>
      <w:rFonts w:ascii="Times New Roman" w:eastAsia="Times New Roman" w:hAnsi="Times New Roman" w:cs="Times New Roman"/>
      <w:color w:val="auto"/>
      <w:kern w:val="0"/>
      <w:sz w:val="24"/>
      <w:lang w:val="en-US" w:eastAsia="en-US"/>
      <w14:ligatures w14:val="none"/>
    </w:rPr>
  </w:style>
  <w:style w:type="character" w:styleId="Emphasis">
    <w:name w:val="Emphasis"/>
    <w:basedOn w:val="DefaultParagraphFont"/>
    <w:uiPriority w:val="20"/>
    <w:qFormat/>
    <w:rsid w:val="00226354"/>
    <w:rPr>
      <w:i/>
      <w:iCs/>
    </w:rPr>
  </w:style>
  <w:style w:type="paragraph" w:styleId="TOCHeading">
    <w:name w:val="TOC Heading"/>
    <w:basedOn w:val="Heading1"/>
    <w:next w:val="Normal"/>
    <w:uiPriority w:val="39"/>
    <w:unhideWhenUsed/>
    <w:qFormat/>
    <w:rsid w:val="00226354"/>
    <w:pPr>
      <w:spacing w:line="259" w:lineRule="auto"/>
      <w:ind w:left="0" w:firstLine="0"/>
      <w:jc w:val="left"/>
      <w:outlineLvl w:val="9"/>
    </w:pPr>
    <w:rPr>
      <w:rFonts w:asciiTheme="majorHAnsi" w:hAnsiTheme="majorHAnsi"/>
      <w:b w:val="0"/>
      <w:color w:val="2F5496" w:themeColor="accent1" w:themeShade="BF"/>
      <w:kern w:val="0"/>
      <w:sz w:val="32"/>
      <w:lang w:val="en-US" w:eastAsia="en-US"/>
      <w14:ligatures w14:val="none"/>
    </w:rPr>
  </w:style>
  <w:style w:type="paragraph" w:styleId="TOC1">
    <w:name w:val="toc 1"/>
    <w:basedOn w:val="Normal"/>
    <w:next w:val="Normal"/>
    <w:autoRedefine/>
    <w:uiPriority w:val="39"/>
    <w:unhideWhenUsed/>
    <w:rsid w:val="00226354"/>
    <w:pPr>
      <w:spacing w:after="100"/>
      <w:ind w:left="0"/>
    </w:pPr>
  </w:style>
  <w:style w:type="paragraph" w:styleId="TOC2">
    <w:name w:val="toc 2"/>
    <w:basedOn w:val="Normal"/>
    <w:next w:val="Normal"/>
    <w:autoRedefine/>
    <w:uiPriority w:val="39"/>
    <w:unhideWhenUsed/>
    <w:rsid w:val="00226354"/>
    <w:pPr>
      <w:spacing w:after="100"/>
      <w:ind w:left="220"/>
    </w:pPr>
  </w:style>
  <w:style w:type="character" w:styleId="Hyperlink">
    <w:name w:val="Hyperlink"/>
    <w:basedOn w:val="DefaultParagraphFont"/>
    <w:uiPriority w:val="99"/>
    <w:unhideWhenUsed/>
    <w:rsid w:val="00226354"/>
    <w:rPr>
      <w:color w:val="0563C1" w:themeColor="hyperlink"/>
      <w:u w:val="single"/>
    </w:rPr>
  </w:style>
  <w:style w:type="paragraph" w:styleId="Header">
    <w:name w:val="header"/>
    <w:basedOn w:val="Normal"/>
    <w:link w:val="HeaderChar"/>
    <w:uiPriority w:val="99"/>
    <w:unhideWhenUsed/>
    <w:rsid w:val="00626377"/>
    <w:pPr>
      <w:tabs>
        <w:tab w:val="center" w:pos="4680"/>
        <w:tab w:val="right" w:pos="9360"/>
      </w:tabs>
      <w:spacing w:after="0" w:line="240" w:lineRule="auto"/>
    </w:pPr>
  </w:style>
  <w:style w:type="character" w:customStyle="1" w:styleId="HeaderChar">
    <w:name w:val="Header Char"/>
    <w:basedOn w:val="DefaultParagraphFont"/>
    <w:link w:val="Header"/>
    <w:uiPriority w:val="99"/>
    <w:rsid w:val="00626377"/>
    <w:rPr>
      <w:rFonts w:ascii="Arial" w:eastAsia="Arial" w:hAnsi="Arial" w:cs="Arial"/>
      <w:color w:val="000000"/>
      <w:kern w:val="2"/>
      <w:szCs w:val="24"/>
      <w:lang w:val="en-GB" w:eastAsia="en-GB"/>
      <w14:ligatures w14:val="standardContextual"/>
    </w:rPr>
  </w:style>
  <w:style w:type="paragraph" w:styleId="Footer">
    <w:name w:val="footer"/>
    <w:basedOn w:val="Normal"/>
    <w:link w:val="FooterChar"/>
    <w:uiPriority w:val="99"/>
    <w:unhideWhenUsed/>
    <w:rsid w:val="00626377"/>
    <w:pPr>
      <w:tabs>
        <w:tab w:val="center" w:pos="4680"/>
        <w:tab w:val="right" w:pos="9360"/>
      </w:tabs>
      <w:spacing w:after="0" w:line="240" w:lineRule="auto"/>
    </w:pPr>
  </w:style>
  <w:style w:type="character" w:customStyle="1" w:styleId="FooterChar">
    <w:name w:val="Footer Char"/>
    <w:basedOn w:val="DefaultParagraphFont"/>
    <w:link w:val="Footer"/>
    <w:uiPriority w:val="99"/>
    <w:rsid w:val="00626377"/>
    <w:rPr>
      <w:rFonts w:ascii="Arial" w:eastAsia="Arial" w:hAnsi="Arial" w:cs="Arial"/>
      <w:color w:val="000000"/>
      <w:kern w:val="2"/>
      <w:szCs w:val="24"/>
      <w:lang w:val="en-GB"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13781065">
      <w:bodyDiv w:val="1"/>
      <w:marLeft w:val="0"/>
      <w:marRight w:val="0"/>
      <w:marTop w:val="0"/>
      <w:marBottom w:val="0"/>
      <w:divBdr>
        <w:top w:val="none" w:sz="0" w:space="0" w:color="auto"/>
        <w:left w:val="none" w:sz="0" w:space="0" w:color="auto"/>
        <w:bottom w:val="none" w:sz="0" w:space="0" w:color="auto"/>
        <w:right w:val="none" w:sz="0" w:space="0" w:color="auto"/>
      </w:divBdr>
    </w:div>
    <w:div w:id="1920482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F0DE83-CC81-4EC3-B899-94E40718977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3350</Words>
  <Characters>22110</Characters>
  <Application>Microsoft Office Word</Application>
  <DocSecurity>0</DocSecurity>
  <Lines>184</Lines>
  <Paragraphs>50</Paragraphs>
  <ScaleCrop>false</ScaleCrop>
  <LinksUpToDate>false</LinksUpToDate>
  <CharactersWithSpaces>25410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2025-11-21T10:53:00Z</dcterms:created>
  <dcterms:modified xsi:type="dcterms:W3CDTF">2025-11-21T10:53:00Z</dcterms:modified>
</cp:coreProperties>
</file>