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4AB28" w14:textId="77777777" w:rsidR="004E7FC6" w:rsidRDefault="004E7FC6" w:rsidP="004E7FC6">
      <w:pPr>
        <w:jc w:val="center"/>
        <w:rPr>
          <w:rFonts w:ascii="Times New Roman" w:hAnsi="Times New Roman" w:cs="Times New Roman"/>
          <w:b/>
          <w:bCs/>
          <w:sz w:val="32"/>
          <w:szCs w:val="32"/>
        </w:rPr>
      </w:pPr>
      <w:r w:rsidRPr="004E7FC6">
        <w:rPr>
          <w:rFonts w:ascii="Times New Roman" w:hAnsi="Times New Roman" w:cs="Times New Roman"/>
          <w:b/>
          <w:bCs/>
          <w:sz w:val="32"/>
          <w:szCs w:val="32"/>
        </w:rPr>
        <w:t>Section 5: Funding Requirements and Allocation</w:t>
      </w:r>
    </w:p>
    <w:p w14:paraId="7779A945" w14:textId="77777777" w:rsidR="004E7FC6" w:rsidRPr="004E7FC6" w:rsidRDefault="004E7FC6" w:rsidP="004E7FC6">
      <w:pPr>
        <w:jc w:val="center"/>
        <w:rPr>
          <w:rFonts w:ascii="Times New Roman" w:hAnsi="Times New Roman" w:cs="Times New Roman"/>
          <w:b/>
          <w:bCs/>
          <w:sz w:val="32"/>
          <w:szCs w:val="32"/>
        </w:rPr>
      </w:pPr>
    </w:p>
    <w:p w14:paraId="1166E983" w14:textId="33AD4349" w:rsidR="004E7FC6" w:rsidRPr="004E7FC6" w:rsidRDefault="004E7FC6" w:rsidP="004E7FC6">
      <w:pPr>
        <w:rPr>
          <w:rFonts w:ascii="Times New Roman" w:hAnsi="Times New Roman" w:cs="Times New Roman"/>
          <w:b/>
          <w:bCs/>
          <w:sz w:val="28"/>
          <w:szCs w:val="28"/>
        </w:rPr>
      </w:pPr>
      <w:r w:rsidRPr="004E7FC6">
        <w:rPr>
          <w:rFonts w:ascii="Times New Roman" w:hAnsi="Times New Roman" w:cs="Times New Roman"/>
          <w:b/>
          <w:bCs/>
          <w:sz w:val="28"/>
          <w:szCs w:val="28"/>
        </w:rPr>
        <w:t xml:space="preserve">1. </w:t>
      </w:r>
      <w:r w:rsidRPr="004E7FC6">
        <w:rPr>
          <w:rFonts w:ascii="Times New Roman" w:hAnsi="Times New Roman" w:cs="Times New Roman"/>
          <w:b/>
          <w:bCs/>
          <w:sz w:val="28"/>
          <w:szCs w:val="28"/>
        </w:rPr>
        <w:t>T</w:t>
      </w:r>
      <w:r w:rsidRPr="004E7FC6">
        <w:rPr>
          <w:rFonts w:ascii="Times New Roman" w:hAnsi="Times New Roman" w:cs="Times New Roman"/>
          <w:b/>
          <w:bCs/>
          <w:sz w:val="28"/>
          <w:szCs w:val="28"/>
        </w:rPr>
        <w:t>he total amount of funding</w:t>
      </w:r>
      <w:r w:rsidRPr="004E7FC6">
        <w:rPr>
          <w:rFonts w:ascii="Times New Roman" w:hAnsi="Times New Roman" w:cs="Times New Roman"/>
          <w:b/>
          <w:bCs/>
          <w:sz w:val="28"/>
          <w:szCs w:val="28"/>
        </w:rPr>
        <w:t>.</w:t>
      </w:r>
    </w:p>
    <w:p w14:paraId="3419011C" w14:textId="77777777" w:rsidR="004E7FC6" w:rsidRDefault="004E7FC6" w:rsidP="004E7FC6">
      <w:pPr>
        <w:rPr>
          <w:rFonts w:ascii="Times New Roman" w:hAnsi="Times New Roman" w:cs="Times New Roman"/>
          <w:sz w:val="28"/>
          <w:szCs w:val="28"/>
        </w:rPr>
      </w:pPr>
      <w:r w:rsidRPr="004E7FC6">
        <w:rPr>
          <w:rFonts w:ascii="Times New Roman" w:hAnsi="Times New Roman" w:cs="Times New Roman"/>
          <w:sz w:val="28"/>
          <w:szCs w:val="28"/>
        </w:rPr>
        <w:t>The total funding sought for E-com VV Ledger is $30,000. This amount is designed to cover all initial startup expenses and provide sufficient working capital to sustain the business for the first six months while revenue grows to the breakeven point. This target ensures business continuity and allows the firm to confidently execute its essential marketing strategy without immediate cash flow pressure.</w:t>
      </w:r>
    </w:p>
    <w:p w14:paraId="49E30767" w14:textId="77777777" w:rsidR="004E7FC6" w:rsidRPr="004E7FC6" w:rsidRDefault="004E7FC6" w:rsidP="004E7FC6">
      <w:pPr>
        <w:rPr>
          <w:rFonts w:ascii="Times New Roman" w:hAnsi="Times New Roman" w:cs="Times New Roman"/>
          <w:sz w:val="28"/>
          <w:szCs w:val="28"/>
        </w:rPr>
      </w:pPr>
    </w:p>
    <w:p w14:paraId="3E4C63B1" w14:textId="77777777" w:rsidR="004E7FC6" w:rsidRPr="004E7FC6" w:rsidRDefault="004E7FC6" w:rsidP="004E7FC6">
      <w:pPr>
        <w:rPr>
          <w:rFonts w:ascii="Times New Roman" w:hAnsi="Times New Roman" w:cs="Times New Roman"/>
          <w:b/>
          <w:bCs/>
          <w:sz w:val="28"/>
          <w:szCs w:val="28"/>
        </w:rPr>
      </w:pPr>
      <w:r w:rsidRPr="004E7FC6">
        <w:rPr>
          <w:rFonts w:ascii="Times New Roman" w:hAnsi="Times New Roman" w:cs="Times New Roman"/>
          <w:b/>
          <w:bCs/>
          <w:sz w:val="28"/>
          <w:szCs w:val="28"/>
        </w:rPr>
        <w:t>2. Breakdown the allocation of funds by categorizing them into Startup Costs and Operating Costs.</w:t>
      </w:r>
    </w:p>
    <w:p w14:paraId="139952F2" w14:textId="77777777" w:rsidR="004E7FC6" w:rsidRPr="004E7FC6" w:rsidRDefault="004E7FC6" w:rsidP="004E7FC6">
      <w:pPr>
        <w:rPr>
          <w:rFonts w:ascii="Times New Roman" w:hAnsi="Times New Roman" w:cs="Times New Roman"/>
          <w:sz w:val="28"/>
          <w:szCs w:val="28"/>
        </w:rPr>
      </w:pPr>
      <w:r w:rsidRPr="004E7FC6">
        <w:rPr>
          <w:rFonts w:ascii="Times New Roman" w:hAnsi="Times New Roman" w:cs="Times New Roman"/>
          <w:sz w:val="28"/>
          <w:szCs w:val="28"/>
        </w:rPr>
        <w:t>The $30,000 in requested funding will be allocated across three main buckets based on the high-end cost estimates and a necessary buffer for operations and contingency. The Startup Costs total $12,400, covering one-off expenses such as legal fees, initial website development, and first-year software licenses. The remaining $17,600 is allocated to Operating Costs and Contingency, ensuring funds are available for monthly expenses until the firm becomes profitable.</w:t>
      </w:r>
    </w:p>
    <w:p w14:paraId="7C0FD8FD" w14:textId="77777777" w:rsidR="004E7FC6" w:rsidRPr="004E7FC6" w:rsidRDefault="004E7FC6" w:rsidP="004E7FC6">
      <w:pPr>
        <w:rPr>
          <w:rFonts w:ascii="Times New Roman" w:hAnsi="Times New Roman" w:cs="Times New Roman"/>
          <w:b/>
          <w:bCs/>
          <w:sz w:val="28"/>
          <w:szCs w:val="28"/>
        </w:rPr>
      </w:pPr>
      <w:r w:rsidRPr="004E7FC6">
        <w:rPr>
          <w:rFonts w:ascii="Times New Roman" w:hAnsi="Times New Roman" w:cs="Times New Roman"/>
          <w:b/>
          <w:bCs/>
          <w:sz w:val="28"/>
          <w:szCs w:val="28"/>
        </w:rPr>
        <w:t>Fixed Costs:</w:t>
      </w:r>
    </w:p>
    <w:p w14:paraId="07046244" w14:textId="77777777" w:rsidR="004E7FC6" w:rsidRPr="004E7FC6" w:rsidRDefault="004E7FC6" w:rsidP="004E7FC6">
      <w:pPr>
        <w:rPr>
          <w:rFonts w:ascii="Times New Roman" w:hAnsi="Times New Roman" w:cs="Times New Roman"/>
          <w:sz w:val="28"/>
          <w:szCs w:val="28"/>
        </w:rPr>
      </w:pPr>
      <w:r w:rsidRPr="004E7FC6">
        <w:rPr>
          <w:rFonts w:ascii="Times New Roman" w:hAnsi="Times New Roman" w:cs="Times New Roman"/>
          <w:sz w:val="28"/>
          <w:szCs w:val="28"/>
        </w:rPr>
        <w:t>The Fixed Monthly Operating Costs are essential expenses that remain constant regardless of the number of clients served, estimated at $1,000 per month (a conservative mid-range). These fixed expenses include the proportional monthly cost of professional liability insurance, fixed-tier subscriptions for the CRM and document management software, and necessary operational overhead like website hosting and professional internet/phone services. Over the six-month forecasting period, the total allocated Fixed Cost is $6,000.</w:t>
      </w:r>
    </w:p>
    <w:p w14:paraId="4E3A8406" w14:textId="77777777" w:rsidR="004E7FC6" w:rsidRPr="004E7FC6" w:rsidRDefault="004E7FC6" w:rsidP="004E7FC6">
      <w:pPr>
        <w:rPr>
          <w:rFonts w:ascii="Times New Roman" w:hAnsi="Times New Roman" w:cs="Times New Roman"/>
          <w:b/>
          <w:bCs/>
          <w:sz w:val="28"/>
          <w:szCs w:val="28"/>
        </w:rPr>
      </w:pPr>
      <w:r w:rsidRPr="004E7FC6">
        <w:rPr>
          <w:rFonts w:ascii="Times New Roman" w:hAnsi="Times New Roman" w:cs="Times New Roman"/>
          <w:b/>
          <w:bCs/>
          <w:sz w:val="28"/>
          <w:szCs w:val="28"/>
        </w:rPr>
        <w:t>Variable Costs:</w:t>
      </w:r>
    </w:p>
    <w:p w14:paraId="1FB840F9" w14:textId="77777777" w:rsidR="004E7FC6" w:rsidRDefault="004E7FC6" w:rsidP="004E7FC6">
      <w:pPr>
        <w:rPr>
          <w:rFonts w:ascii="Times New Roman" w:hAnsi="Times New Roman" w:cs="Times New Roman"/>
          <w:sz w:val="28"/>
          <w:szCs w:val="28"/>
        </w:rPr>
      </w:pPr>
      <w:r w:rsidRPr="004E7FC6">
        <w:rPr>
          <w:rFonts w:ascii="Times New Roman" w:hAnsi="Times New Roman" w:cs="Times New Roman"/>
          <w:sz w:val="28"/>
          <w:szCs w:val="28"/>
        </w:rPr>
        <w:t>The Variable Monthly Operating Costs fluctuate directly with client acquisition and servicing needs, estimated at $1,100 per month initially, but scaling with client numbers. These costs are primarily dominated by the Online Advertising (PPC) budget, estimated at $1,000 monthly to drive the initial volume of high-</w:t>
      </w:r>
      <w:r w:rsidRPr="004E7FC6">
        <w:rPr>
          <w:rFonts w:ascii="Times New Roman" w:hAnsi="Times New Roman" w:cs="Times New Roman"/>
          <w:sz w:val="28"/>
          <w:szCs w:val="28"/>
        </w:rPr>
        <w:lastRenderedPageBreak/>
        <w:t>value leads. Other variable costs include the per-client tier fees for specialized e-commerce integration software (A2X) and bank processing fees.</w:t>
      </w:r>
    </w:p>
    <w:p w14:paraId="35E7B24C" w14:textId="115FB53B" w:rsidR="004E7FC6" w:rsidRPr="004E7FC6" w:rsidRDefault="004E7FC6" w:rsidP="004E7FC6">
      <w:pPr>
        <w:rPr>
          <w:rFonts w:ascii="Times New Roman" w:hAnsi="Times New Roman" w:cs="Times New Roman"/>
          <w:sz w:val="28"/>
          <w:szCs w:val="28"/>
        </w:rPr>
      </w:pPr>
      <w:r w:rsidRPr="004E7FC6">
        <w:rPr>
          <w:rFonts w:ascii="Times New Roman" w:hAnsi="Times New Roman" w:cs="Times New Roman"/>
          <w:sz w:val="28"/>
          <w:szCs w:val="28"/>
        </w:rPr>
        <w:t xml:space="preserve"> The funding allocation must allow the variable cost budget to expand as the firm successfully acquires and services more clients.</w:t>
      </w:r>
    </w:p>
    <w:p w14:paraId="58EEF67F" w14:textId="77777777" w:rsidR="004E7FC6" w:rsidRPr="004E7FC6" w:rsidRDefault="004E7FC6" w:rsidP="004E7FC6">
      <w:pPr>
        <w:rPr>
          <w:rFonts w:ascii="Times New Roman" w:hAnsi="Times New Roman" w:cs="Times New Roman"/>
          <w:sz w:val="28"/>
          <w:szCs w:val="28"/>
        </w:rPr>
      </w:pPr>
    </w:p>
    <w:p w14:paraId="7DA04680" w14:textId="77777777" w:rsidR="004E7FC6" w:rsidRPr="004E7FC6" w:rsidRDefault="004E7FC6" w:rsidP="004E7FC6">
      <w:pPr>
        <w:rPr>
          <w:rFonts w:ascii="Times New Roman" w:hAnsi="Times New Roman" w:cs="Times New Roman"/>
          <w:sz w:val="28"/>
          <w:szCs w:val="28"/>
        </w:rPr>
      </w:pPr>
    </w:p>
    <w:p w14:paraId="14AFD877" w14:textId="00908F8A" w:rsidR="004E7FC6" w:rsidRPr="004E7FC6" w:rsidRDefault="004E7FC6" w:rsidP="004E7FC6">
      <w:pPr>
        <w:rPr>
          <w:rFonts w:ascii="Times New Roman" w:hAnsi="Times New Roman" w:cs="Times New Roman"/>
          <w:b/>
          <w:bCs/>
          <w:sz w:val="28"/>
          <w:szCs w:val="28"/>
        </w:rPr>
      </w:pPr>
      <w:r w:rsidRPr="004E7FC6">
        <w:rPr>
          <w:rFonts w:ascii="Times New Roman" w:hAnsi="Times New Roman" w:cs="Times New Roman"/>
          <w:b/>
          <w:bCs/>
          <w:sz w:val="28"/>
          <w:szCs w:val="28"/>
        </w:rPr>
        <w:t xml:space="preserve">3. </w:t>
      </w:r>
      <w:r w:rsidRPr="004E7FC6">
        <w:rPr>
          <w:rFonts w:ascii="Times New Roman" w:hAnsi="Times New Roman" w:cs="Times New Roman"/>
          <w:b/>
          <w:bCs/>
          <w:sz w:val="28"/>
          <w:szCs w:val="28"/>
        </w:rPr>
        <w:t>F</w:t>
      </w:r>
      <w:r w:rsidRPr="004E7FC6">
        <w:rPr>
          <w:rFonts w:ascii="Times New Roman" w:hAnsi="Times New Roman" w:cs="Times New Roman"/>
          <w:b/>
          <w:bCs/>
          <w:sz w:val="28"/>
          <w:szCs w:val="28"/>
        </w:rPr>
        <w:t>inancial forecast for up to six months.</w:t>
      </w:r>
    </w:p>
    <w:p w14:paraId="39101251" w14:textId="77777777" w:rsidR="004E7FC6" w:rsidRPr="004E7FC6" w:rsidRDefault="004E7FC6" w:rsidP="004E7FC6">
      <w:pPr>
        <w:rPr>
          <w:rFonts w:ascii="Times New Roman" w:hAnsi="Times New Roman" w:cs="Times New Roman"/>
          <w:sz w:val="28"/>
          <w:szCs w:val="28"/>
        </w:rPr>
      </w:pPr>
      <w:r w:rsidRPr="004E7FC6">
        <w:rPr>
          <w:rFonts w:ascii="Times New Roman" w:hAnsi="Times New Roman" w:cs="Times New Roman"/>
          <w:sz w:val="28"/>
          <w:szCs w:val="28"/>
        </w:rPr>
        <w:t>This forecast projects the monthly financial performance based on a target of acquiring two new clients per month after month one. The Net Fixed Cost is set at $1,000 monthly, and the Variable Cost Per Client (VCPC) is $75.</w:t>
      </w:r>
    </w:p>
    <w:p w14:paraId="3062126C" w14:textId="77777777" w:rsidR="004F6C01" w:rsidRDefault="004F6C01" w:rsidP="004E7FC6">
      <w:pPr>
        <w:rPr>
          <w:rFonts w:ascii="Times New Roman" w:hAnsi="Times New Roman" w:cs="Times New Roman"/>
          <w:sz w:val="28"/>
          <w:szCs w:val="28"/>
        </w:rPr>
      </w:pPr>
    </w:p>
    <w:p w14:paraId="118D6782" w14:textId="77777777" w:rsidR="004F6C01" w:rsidRDefault="004F6C01" w:rsidP="004E7FC6">
      <w:pPr>
        <w:rPr>
          <w:rFonts w:ascii="Times New Roman" w:hAnsi="Times New Roman" w:cs="Times New Roman"/>
          <w:sz w:val="28"/>
          <w:szCs w:val="28"/>
        </w:rPr>
      </w:pPr>
    </w:p>
    <w:p w14:paraId="504CDE3C" w14:textId="77777777" w:rsidR="004F6C01" w:rsidRDefault="004F6C01" w:rsidP="004E7FC6">
      <w:pPr>
        <w:rPr>
          <w:rFonts w:ascii="Times New Roman" w:hAnsi="Times New Roman" w:cs="Times New Roman"/>
          <w:sz w:val="28"/>
          <w:szCs w:val="28"/>
        </w:rPr>
      </w:pPr>
    </w:p>
    <w:p w14:paraId="1E304889" w14:textId="77777777" w:rsidR="004F6C01" w:rsidRDefault="004F6C01" w:rsidP="004E7FC6">
      <w:pPr>
        <w:rPr>
          <w:rFonts w:ascii="Times New Roman" w:hAnsi="Times New Roman" w:cs="Times New Roman"/>
          <w:sz w:val="28"/>
          <w:szCs w:val="28"/>
        </w:rPr>
      </w:pPr>
    </w:p>
    <w:tbl>
      <w:tblPr>
        <w:tblStyle w:val="TableGrid"/>
        <w:tblW w:w="9493" w:type="dxa"/>
        <w:tblLook w:val="04A0" w:firstRow="1" w:lastRow="0" w:firstColumn="1" w:lastColumn="0" w:noHBand="0" w:noVBand="1"/>
      </w:tblPr>
      <w:tblGrid>
        <w:gridCol w:w="1502"/>
        <w:gridCol w:w="1502"/>
        <w:gridCol w:w="1503"/>
        <w:gridCol w:w="1503"/>
        <w:gridCol w:w="1782"/>
        <w:gridCol w:w="1701"/>
      </w:tblGrid>
      <w:tr w:rsidR="00F32AA6" w14:paraId="46CFA257" w14:textId="77777777" w:rsidTr="00904030">
        <w:tc>
          <w:tcPr>
            <w:tcW w:w="1502" w:type="dxa"/>
          </w:tcPr>
          <w:p w14:paraId="0157660B" w14:textId="313D9B7D" w:rsidR="00F32AA6" w:rsidRDefault="00C11C1D" w:rsidP="00E905CC">
            <w:pPr>
              <w:rPr>
                <w:rFonts w:ascii="Times New Roman" w:hAnsi="Times New Roman" w:cs="Times New Roman"/>
                <w:sz w:val="28"/>
                <w:szCs w:val="28"/>
              </w:rPr>
            </w:pPr>
            <w:r w:rsidRPr="004E7FC6">
              <w:rPr>
                <w:rFonts w:ascii="Times New Roman" w:hAnsi="Times New Roman" w:cs="Times New Roman"/>
                <w:sz w:val="28"/>
                <w:szCs w:val="28"/>
              </w:rPr>
              <w:t>Month</w:t>
            </w:r>
          </w:p>
        </w:tc>
        <w:tc>
          <w:tcPr>
            <w:tcW w:w="1502" w:type="dxa"/>
          </w:tcPr>
          <w:p w14:paraId="10F265AD" w14:textId="34EE0165" w:rsidR="00F32AA6" w:rsidRDefault="00C11C1D" w:rsidP="00E905CC">
            <w:pPr>
              <w:rPr>
                <w:rFonts w:ascii="Times New Roman" w:hAnsi="Times New Roman" w:cs="Times New Roman"/>
                <w:sz w:val="28"/>
                <w:szCs w:val="28"/>
              </w:rPr>
            </w:pPr>
            <w:r w:rsidRPr="004E7FC6">
              <w:rPr>
                <w:rFonts w:ascii="Times New Roman" w:hAnsi="Times New Roman" w:cs="Times New Roman"/>
                <w:sz w:val="28"/>
                <w:szCs w:val="28"/>
              </w:rPr>
              <w:t>Clients Added</w:t>
            </w:r>
          </w:p>
        </w:tc>
        <w:tc>
          <w:tcPr>
            <w:tcW w:w="1503" w:type="dxa"/>
          </w:tcPr>
          <w:p w14:paraId="3E3361BC" w14:textId="0A836BB0" w:rsidR="00F32AA6" w:rsidRDefault="00DE64F8" w:rsidP="00E905CC">
            <w:pPr>
              <w:rPr>
                <w:rFonts w:ascii="Times New Roman" w:hAnsi="Times New Roman" w:cs="Times New Roman"/>
                <w:sz w:val="28"/>
                <w:szCs w:val="28"/>
              </w:rPr>
            </w:pPr>
            <w:r w:rsidRPr="004E7FC6">
              <w:rPr>
                <w:rFonts w:ascii="Times New Roman" w:hAnsi="Times New Roman" w:cs="Times New Roman"/>
                <w:sz w:val="28"/>
                <w:szCs w:val="28"/>
              </w:rPr>
              <w:t>Total Clients</w:t>
            </w:r>
          </w:p>
        </w:tc>
        <w:tc>
          <w:tcPr>
            <w:tcW w:w="1503" w:type="dxa"/>
          </w:tcPr>
          <w:p w14:paraId="54393E01" w14:textId="653DB069" w:rsidR="00F32AA6" w:rsidRDefault="00DE64F8" w:rsidP="00E905CC">
            <w:pPr>
              <w:rPr>
                <w:rFonts w:ascii="Times New Roman" w:hAnsi="Times New Roman" w:cs="Times New Roman"/>
                <w:sz w:val="28"/>
                <w:szCs w:val="28"/>
              </w:rPr>
            </w:pPr>
            <w:r w:rsidRPr="004E7FC6">
              <w:rPr>
                <w:rFonts w:ascii="Times New Roman" w:hAnsi="Times New Roman" w:cs="Times New Roman"/>
                <w:sz w:val="28"/>
                <w:szCs w:val="28"/>
              </w:rPr>
              <w:t>Projected Monthly Revenue</w:t>
            </w:r>
          </w:p>
        </w:tc>
        <w:tc>
          <w:tcPr>
            <w:tcW w:w="1782" w:type="dxa"/>
          </w:tcPr>
          <w:p w14:paraId="330C8049" w14:textId="2811718C" w:rsidR="00F32AA6" w:rsidRDefault="00576D26" w:rsidP="00E905CC">
            <w:pPr>
              <w:rPr>
                <w:rFonts w:ascii="Times New Roman" w:hAnsi="Times New Roman" w:cs="Times New Roman"/>
                <w:sz w:val="28"/>
                <w:szCs w:val="28"/>
              </w:rPr>
            </w:pPr>
            <w:r w:rsidRPr="004E7FC6">
              <w:rPr>
                <w:rFonts w:ascii="Times New Roman" w:hAnsi="Times New Roman" w:cs="Times New Roman"/>
                <w:sz w:val="28"/>
                <w:szCs w:val="28"/>
              </w:rPr>
              <w:t>Total Monthly Cost</w:t>
            </w:r>
          </w:p>
        </w:tc>
        <w:tc>
          <w:tcPr>
            <w:tcW w:w="1701" w:type="dxa"/>
          </w:tcPr>
          <w:p w14:paraId="01A234C9" w14:textId="1DD8DD12" w:rsidR="00F32AA6" w:rsidRDefault="00E905CC" w:rsidP="00E905CC">
            <w:pPr>
              <w:rPr>
                <w:rFonts w:ascii="Times New Roman" w:hAnsi="Times New Roman" w:cs="Times New Roman"/>
                <w:sz w:val="28"/>
                <w:szCs w:val="28"/>
              </w:rPr>
            </w:pPr>
            <w:r w:rsidRPr="004E7FC6">
              <w:rPr>
                <w:rFonts w:ascii="Times New Roman" w:hAnsi="Times New Roman" w:cs="Times New Roman"/>
                <w:sz w:val="28"/>
                <w:szCs w:val="28"/>
              </w:rPr>
              <w:t>Projected Profit / (Loss)</w:t>
            </w:r>
          </w:p>
        </w:tc>
      </w:tr>
      <w:tr w:rsidR="00A47E8F" w14:paraId="3E765EF0" w14:textId="77777777" w:rsidTr="00904030">
        <w:tc>
          <w:tcPr>
            <w:tcW w:w="1502" w:type="dxa"/>
          </w:tcPr>
          <w:p w14:paraId="2693BA9A" w14:textId="1196C189" w:rsidR="00A47E8F" w:rsidRDefault="00A47E8F" w:rsidP="00A47E8F">
            <w:pPr>
              <w:rPr>
                <w:rFonts w:ascii="Times New Roman" w:hAnsi="Times New Roman" w:cs="Times New Roman"/>
                <w:sz w:val="28"/>
                <w:szCs w:val="28"/>
              </w:rPr>
            </w:pPr>
            <w:r>
              <w:rPr>
                <w:rFonts w:ascii="Times New Roman" w:hAnsi="Times New Roman" w:cs="Times New Roman"/>
                <w:sz w:val="28"/>
                <w:szCs w:val="28"/>
              </w:rPr>
              <w:t>1</w:t>
            </w:r>
          </w:p>
        </w:tc>
        <w:tc>
          <w:tcPr>
            <w:tcW w:w="1502" w:type="dxa"/>
          </w:tcPr>
          <w:p w14:paraId="0C6A6078" w14:textId="2331184B" w:rsidR="00A47E8F" w:rsidRDefault="00A47E8F" w:rsidP="00A47E8F">
            <w:pPr>
              <w:rPr>
                <w:rFonts w:ascii="Times New Roman" w:hAnsi="Times New Roman" w:cs="Times New Roman"/>
                <w:sz w:val="28"/>
                <w:szCs w:val="28"/>
              </w:rPr>
            </w:pPr>
            <w:r>
              <w:rPr>
                <w:rFonts w:ascii="Times New Roman" w:hAnsi="Times New Roman" w:cs="Times New Roman"/>
                <w:sz w:val="28"/>
                <w:szCs w:val="28"/>
              </w:rPr>
              <w:t>0 (setup)</w:t>
            </w:r>
          </w:p>
        </w:tc>
        <w:tc>
          <w:tcPr>
            <w:tcW w:w="1503" w:type="dxa"/>
          </w:tcPr>
          <w:p w14:paraId="680389BF" w14:textId="2469E2CD" w:rsidR="00A47E8F" w:rsidRDefault="00A47E8F" w:rsidP="00A47E8F">
            <w:pPr>
              <w:rPr>
                <w:rFonts w:ascii="Times New Roman" w:hAnsi="Times New Roman" w:cs="Times New Roman"/>
                <w:sz w:val="28"/>
                <w:szCs w:val="28"/>
              </w:rPr>
            </w:pPr>
            <w:r>
              <w:rPr>
                <w:rFonts w:ascii="Times New Roman" w:hAnsi="Times New Roman" w:cs="Times New Roman"/>
                <w:sz w:val="28"/>
                <w:szCs w:val="28"/>
              </w:rPr>
              <w:t>0</w:t>
            </w:r>
          </w:p>
        </w:tc>
        <w:tc>
          <w:tcPr>
            <w:tcW w:w="1503" w:type="dxa"/>
          </w:tcPr>
          <w:p w14:paraId="6AC86064" w14:textId="5CE9210E" w:rsidR="00A47E8F" w:rsidRDefault="00A47E8F" w:rsidP="00A47E8F">
            <w:pPr>
              <w:rPr>
                <w:rFonts w:ascii="Times New Roman" w:hAnsi="Times New Roman" w:cs="Times New Roman"/>
                <w:sz w:val="28"/>
                <w:szCs w:val="28"/>
              </w:rPr>
            </w:pPr>
            <w:r>
              <w:rPr>
                <w:rFonts w:ascii="Times New Roman" w:hAnsi="Times New Roman" w:cs="Times New Roman"/>
                <w:sz w:val="28"/>
                <w:szCs w:val="28"/>
              </w:rPr>
              <w:t>0’00</w:t>
            </w:r>
            <w:r w:rsidRPr="00AD23CE">
              <w:rPr>
                <w:rFonts w:ascii="Times New Roman" w:hAnsi="Times New Roman" w:cs="Times New Roman"/>
                <w:sz w:val="28"/>
                <w:szCs w:val="28"/>
              </w:rPr>
              <w:t xml:space="preserve"> £</w:t>
            </w:r>
          </w:p>
        </w:tc>
        <w:tc>
          <w:tcPr>
            <w:tcW w:w="1782" w:type="dxa"/>
          </w:tcPr>
          <w:p w14:paraId="2426CDC6" w14:textId="457B9B29" w:rsidR="00A47E8F" w:rsidRDefault="00A47E8F" w:rsidP="00A47E8F">
            <w:pPr>
              <w:rPr>
                <w:rFonts w:ascii="Times New Roman" w:hAnsi="Times New Roman" w:cs="Times New Roman"/>
                <w:sz w:val="28"/>
                <w:szCs w:val="28"/>
              </w:rPr>
            </w:pPr>
            <w:r w:rsidRPr="00AD23CE">
              <w:rPr>
                <w:rFonts w:ascii="Times New Roman" w:hAnsi="Times New Roman" w:cs="Times New Roman"/>
                <w:sz w:val="28"/>
                <w:szCs w:val="28"/>
              </w:rPr>
              <w:t>1’000 £</w:t>
            </w:r>
          </w:p>
        </w:tc>
        <w:tc>
          <w:tcPr>
            <w:tcW w:w="1701" w:type="dxa"/>
          </w:tcPr>
          <w:p w14:paraId="7FB0D8B4" w14:textId="7D169244" w:rsidR="00A47E8F" w:rsidRDefault="00A47E8F" w:rsidP="00A47E8F">
            <w:pPr>
              <w:rPr>
                <w:rFonts w:ascii="Times New Roman" w:hAnsi="Times New Roman" w:cs="Times New Roman"/>
                <w:sz w:val="28"/>
                <w:szCs w:val="28"/>
              </w:rPr>
            </w:pPr>
            <w:r w:rsidRPr="00AD23CE">
              <w:rPr>
                <w:rFonts w:ascii="Times New Roman" w:hAnsi="Times New Roman" w:cs="Times New Roman"/>
                <w:sz w:val="28"/>
                <w:szCs w:val="28"/>
              </w:rPr>
              <w:t>1’000 £</w:t>
            </w:r>
          </w:p>
        </w:tc>
      </w:tr>
      <w:tr w:rsidR="00A47E8F" w14:paraId="1E9FB555" w14:textId="77777777" w:rsidTr="00904030">
        <w:tc>
          <w:tcPr>
            <w:tcW w:w="1502" w:type="dxa"/>
          </w:tcPr>
          <w:p w14:paraId="5E24E63E" w14:textId="5F8B68A7" w:rsidR="00A47E8F" w:rsidRDefault="00A47E8F" w:rsidP="00A47E8F">
            <w:pPr>
              <w:rPr>
                <w:rFonts w:ascii="Times New Roman" w:hAnsi="Times New Roman" w:cs="Times New Roman"/>
                <w:sz w:val="28"/>
                <w:szCs w:val="28"/>
              </w:rPr>
            </w:pPr>
            <w:r>
              <w:rPr>
                <w:rFonts w:ascii="Times New Roman" w:hAnsi="Times New Roman" w:cs="Times New Roman"/>
                <w:sz w:val="28"/>
                <w:szCs w:val="28"/>
              </w:rPr>
              <w:t>2</w:t>
            </w:r>
          </w:p>
        </w:tc>
        <w:tc>
          <w:tcPr>
            <w:tcW w:w="1502" w:type="dxa"/>
          </w:tcPr>
          <w:p w14:paraId="48A1B62F" w14:textId="206B4784" w:rsidR="00A47E8F" w:rsidRDefault="00A47E8F" w:rsidP="00A47E8F">
            <w:pPr>
              <w:rPr>
                <w:rFonts w:ascii="Times New Roman" w:hAnsi="Times New Roman" w:cs="Times New Roman"/>
                <w:sz w:val="28"/>
                <w:szCs w:val="28"/>
              </w:rPr>
            </w:pPr>
            <w:r>
              <w:rPr>
                <w:rFonts w:ascii="Times New Roman" w:hAnsi="Times New Roman" w:cs="Times New Roman"/>
                <w:sz w:val="28"/>
                <w:szCs w:val="28"/>
              </w:rPr>
              <w:t>2</w:t>
            </w:r>
          </w:p>
        </w:tc>
        <w:tc>
          <w:tcPr>
            <w:tcW w:w="1503" w:type="dxa"/>
          </w:tcPr>
          <w:p w14:paraId="7ED704DC" w14:textId="0D2EA892" w:rsidR="00A47E8F" w:rsidRDefault="00A47E8F" w:rsidP="00A47E8F">
            <w:pPr>
              <w:rPr>
                <w:rFonts w:ascii="Times New Roman" w:hAnsi="Times New Roman" w:cs="Times New Roman"/>
                <w:sz w:val="28"/>
                <w:szCs w:val="28"/>
              </w:rPr>
            </w:pPr>
            <w:r>
              <w:rPr>
                <w:rFonts w:ascii="Times New Roman" w:hAnsi="Times New Roman" w:cs="Times New Roman"/>
                <w:sz w:val="28"/>
                <w:szCs w:val="28"/>
              </w:rPr>
              <w:t>2</w:t>
            </w:r>
          </w:p>
        </w:tc>
        <w:tc>
          <w:tcPr>
            <w:tcW w:w="1503" w:type="dxa"/>
          </w:tcPr>
          <w:p w14:paraId="19E25952" w14:textId="26D2DA1C" w:rsidR="00A47E8F" w:rsidRDefault="00A47E8F" w:rsidP="00A47E8F">
            <w:pPr>
              <w:rPr>
                <w:rFonts w:ascii="Times New Roman" w:hAnsi="Times New Roman" w:cs="Times New Roman"/>
                <w:sz w:val="28"/>
                <w:szCs w:val="28"/>
              </w:rPr>
            </w:pPr>
            <w:r>
              <w:rPr>
                <w:rFonts w:ascii="Times New Roman" w:hAnsi="Times New Roman" w:cs="Times New Roman"/>
                <w:sz w:val="28"/>
                <w:szCs w:val="28"/>
              </w:rPr>
              <w:t>90</w:t>
            </w:r>
            <w:r w:rsidRPr="00AD23CE">
              <w:rPr>
                <w:rFonts w:ascii="Times New Roman" w:hAnsi="Times New Roman" w:cs="Times New Roman"/>
                <w:sz w:val="28"/>
                <w:szCs w:val="28"/>
              </w:rPr>
              <w:t>0 £</w:t>
            </w:r>
          </w:p>
        </w:tc>
        <w:tc>
          <w:tcPr>
            <w:tcW w:w="1782" w:type="dxa"/>
          </w:tcPr>
          <w:p w14:paraId="1B8959C3" w14:textId="31FC3D1A" w:rsidR="00A47E8F" w:rsidRDefault="00A47E8F" w:rsidP="00A47E8F">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15</w:t>
            </w:r>
            <w:r w:rsidRPr="00AD23CE">
              <w:rPr>
                <w:rFonts w:ascii="Times New Roman" w:hAnsi="Times New Roman" w:cs="Times New Roman"/>
                <w:sz w:val="28"/>
                <w:szCs w:val="28"/>
              </w:rPr>
              <w:t>0 £</w:t>
            </w:r>
          </w:p>
        </w:tc>
        <w:tc>
          <w:tcPr>
            <w:tcW w:w="1701" w:type="dxa"/>
          </w:tcPr>
          <w:p w14:paraId="7F453F70" w14:textId="43CB1B17" w:rsidR="00A47E8F" w:rsidRDefault="009A6216" w:rsidP="00A47E8F">
            <w:pPr>
              <w:rPr>
                <w:rFonts w:ascii="Times New Roman" w:hAnsi="Times New Roman" w:cs="Times New Roman"/>
                <w:sz w:val="28"/>
                <w:szCs w:val="28"/>
              </w:rPr>
            </w:pPr>
            <w:r>
              <w:rPr>
                <w:rFonts w:ascii="Times New Roman" w:hAnsi="Times New Roman" w:cs="Times New Roman"/>
                <w:sz w:val="28"/>
                <w:szCs w:val="28"/>
              </w:rPr>
              <w:t>2</w:t>
            </w:r>
            <w:r w:rsidR="00A47E8F">
              <w:rPr>
                <w:rFonts w:ascii="Times New Roman" w:hAnsi="Times New Roman" w:cs="Times New Roman"/>
                <w:sz w:val="28"/>
                <w:szCs w:val="28"/>
              </w:rPr>
              <w:t>5</w:t>
            </w:r>
            <w:r w:rsidR="00A47E8F" w:rsidRPr="00AD23CE">
              <w:rPr>
                <w:rFonts w:ascii="Times New Roman" w:hAnsi="Times New Roman" w:cs="Times New Roman"/>
                <w:sz w:val="28"/>
                <w:szCs w:val="28"/>
              </w:rPr>
              <w:t>0 £</w:t>
            </w:r>
          </w:p>
        </w:tc>
      </w:tr>
      <w:tr w:rsidR="00A47E8F" w14:paraId="05E35F73" w14:textId="77777777" w:rsidTr="00904030">
        <w:tc>
          <w:tcPr>
            <w:tcW w:w="1502" w:type="dxa"/>
          </w:tcPr>
          <w:p w14:paraId="6FFC4B47" w14:textId="023ABE3E" w:rsidR="00A47E8F" w:rsidRDefault="00A47E8F" w:rsidP="00A47E8F">
            <w:pPr>
              <w:rPr>
                <w:rFonts w:ascii="Times New Roman" w:hAnsi="Times New Roman" w:cs="Times New Roman"/>
                <w:sz w:val="28"/>
                <w:szCs w:val="28"/>
              </w:rPr>
            </w:pPr>
            <w:r>
              <w:rPr>
                <w:rFonts w:ascii="Times New Roman" w:hAnsi="Times New Roman" w:cs="Times New Roman"/>
                <w:sz w:val="28"/>
                <w:szCs w:val="28"/>
              </w:rPr>
              <w:t>3</w:t>
            </w:r>
          </w:p>
        </w:tc>
        <w:tc>
          <w:tcPr>
            <w:tcW w:w="1502" w:type="dxa"/>
          </w:tcPr>
          <w:p w14:paraId="3CE0D4FC" w14:textId="4EA3498A" w:rsidR="00A47E8F" w:rsidRDefault="00A47E8F" w:rsidP="00A47E8F">
            <w:pPr>
              <w:rPr>
                <w:rFonts w:ascii="Times New Roman" w:hAnsi="Times New Roman" w:cs="Times New Roman"/>
                <w:sz w:val="28"/>
                <w:szCs w:val="28"/>
              </w:rPr>
            </w:pPr>
            <w:r>
              <w:rPr>
                <w:rFonts w:ascii="Times New Roman" w:hAnsi="Times New Roman" w:cs="Times New Roman"/>
                <w:sz w:val="28"/>
                <w:szCs w:val="28"/>
              </w:rPr>
              <w:t>2</w:t>
            </w:r>
          </w:p>
        </w:tc>
        <w:tc>
          <w:tcPr>
            <w:tcW w:w="1503" w:type="dxa"/>
          </w:tcPr>
          <w:p w14:paraId="18579A7F" w14:textId="2FBD6F07" w:rsidR="00A47E8F" w:rsidRDefault="00A47E8F" w:rsidP="00A47E8F">
            <w:pPr>
              <w:rPr>
                <w:rFonts w:ascii="Times New Roman" w:hAnsi="Times New Roman" w:cs="Times New Roman"/>
                <w:sz w:val="28"/>
                <w:szCs w:val="28"/>
              </w:rPr>
            </w:pPr>
            <w:r>
              <w:rPr>
                <w:rFonts w:ascii="Times New Roman" w:hAnsi="Times New Roman" w:cs="Times New Roman"/>
                <w:sz w:val="28"/>
                <w:szCs w:val="28"/>
              </w:rPr>
              <w:t>4</w:t>
            </w:r>
          </w:p>
        </w:tc>
        <w:tc>
          <w:tcPr>
            <w:tcW w:w="1503" w:type="dxa"/>
          </w:tcPr>
          <w:p w14:paraId="73CEB088" w14:textId="42C55EF0" w:rsidR="00A47E8F" w:rsidRDefault="00A47E8F" w:rsidP="00A47E8F">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8</w:t>
            </w:r>
            <w:r w:rsidRPr="00AD23CE">
              <w:rPr>
                <w:rFonts w:ascii="Times New Roman" w:hAnsi="Times New Roman" w:cs="Times New Roman"/>
                <w:sz w:val="28"/>
                <w:szCs w:val="28"/>
              </w:rPr>
              <w:t>00 £</w:t>
            </w:r>
          </w:p>
        </w:tc>
        <w:tc>
          <w:tcPr>
            <w:tcW w:w="1782" w:type="dxa"/>
          </w:tcPr>
          <w:p w14:paraId="5B574CA9" w14:textId="34C0D3AE" w:rsidR="00A47E8F" w:rsidRDefault="00A47E8F" w:rsidP="00A47E8F">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3</w:t>
            </w:r>
            <w:r w:rsidRPr="00AD23CE">
              <w:rPr>
                <w:rFonts w:ascii="Times New Roman" w:hAnsi="Times New Roman" w:cs="Times New Roman"/>
                <w:sz w:val="28"/>
                <w:szCs w:val="28"/>
              </w:rPr>
              <w:t>00 £</w:t>
            </w:r>
          </w:p>
        </w:tc>
        <w:tc>
          <w:tcPr>
            <w:tcW w:w="1701" w:type="dxa"/>
          </w:tcPr>
          <w:p w14:paraId="3F24E7F4" w14:textId="4358435A" w:rsidR="00A47E8F" w:rsidRDefault="009A6216" w:rsidP="00A47E8F">
            <w:pPr>
              <w:rPr>
                <w:rFonts w:ascii="Times New Roman" w:hAnsi="Times New Roman" w:cs="Times New Roman"/>
                <w:sz w:val="28"/>
                <w:szCs w:val="28"/>
              </w:rPr>
            </w:pPr>
            <w:r>
              <w:rPr>
                <w:rFonts w:ascii="Times New Roman" w:hAnsi="Times New Roman" w:cs="Times New Roman"/>
                <w:sz w:val="28"/>
                <w:szCs w:val="28"/>
              </w:rPr>
              <w:t>5</w:t>
            </w:r>
            <w:r w:rsidR="00A47E8F" w:rsidRPr="00AD23CE">
              <w:rPr>
                <w:rFonts w:ascii="Times New Roman" w:hAnsi="Times New Roman" w:cs="Times New Roman"/>
                <w:sz w:val="28"/>
                <w:szCs w:val="28"/>
              </w:rPr>
              <w:t>00 £</w:t>
            </w:r>
          </w:p>
        </w:tc>
      </w:tr>
      <w:tr w:rsidR="00A47E8F" w14:paraId="566A7EC9" w14:textId="77777777" w:rsidTr="00904030">
        <w:tc>
          <w:tcPr>
            <w:tcW w:w="1502" w:type="dxa"/>
          </w:tcPr>
          <w:p w14:paraId="7ED17027" w14:textId="22A0EF65" w:rsidR="00A47E8F" w:rsidRDefault="00A47E8F" w:rsidP="00A47E8F">
            <w:pPr>
              <w:rPr>
                <w:rFonts w:ascii="Times New Roman" w:hAnsi="Times New Roman" w:cs="Times New Roman"/>
                <w:sz w:val="28"/>
                <w:szCs w:val="28"/>
              </w:rPr>
            </w:pPr>
            <w:r>
              <w:rPr>
                <w:rFonts w:ascii="Times New Roman" w:hAnsi="Times New Roman" w:cs="Times New Roman"/>
                <w:sz w:val="28"/>
                <w:szCs w:val="28"/>
              </w:rPr>
              <w:t>4</w:t>
            </w:r>
          </w:p>
        </w:tc>
        <w:tc>
          <w:tcPr>
            <w:tcW w:w="1502" w:type="dxa"/>
          </w:tcPr>
          <w:p w14:paraId="43C87CE8" w14:textId="69490643" w:rsidR="00A47E8F" w:rsidRDefault="00A47E8F" w:rsidP="00A47E8F">
            <w:pPr>
              <w:rPr>
                <w:rFonts w:ascii="Times New Roman" w:hAnsi="Times New Roman" w:cs="Times New Roman"/>
                <w:sz w:val="28"/>
                <w:szCs w:val="28"/>
              </w:rPr>
            </w:pPr>
            <w:r>
              <w:rPr>
                <w:rFonts w:ascii="Times New Roman" w:hAnsi="Times New Roman" w:cs="Times New Roman"/>
                <w:sz w:val="28"/>
                <w:szCs w:val="28"/>
              </w:rPr>
              <w:t>3</w:t>
            </w:r>
          </w:p>
        </w:tc>
        <w:tc>
          <w:tcPr>
            <w:tcW w:w="1503" w:type="dxa"/>
          </w:tcPr>
          <w:p w14:paraId="7D6CAA1E" w14:textId="11591B90" w:rsidR="00A47E8F" w:rsidRDefault="00A47E8F" w:rsidP="00A47E8F">
            <w:pPr>
              <w:rPr>
                <w:rFonts w:ascii="Times New Roman" w:hAnsi="Times New Roman" w:cs="Times New Roman"/>
                <w:sz w:val="28"/>
                <w:szCs w:val="28"/>
              </w:rPr>
            </w:pPr>
            <w:r>
              <w:rPr>
                <w:rFonts w:ascii="Times New Roman" w:hAnsi="Times New Roman" w:cs="Times New Roman"/>
                <w:sz w:val="28"/>
                <w:szCs w:val="28"/>
              </w:rPr>
              <w:t>7</w:t>
            </w:r>
          </w:p>
        </w:tc>
        <w:tc>
          <w:tcPr>
            <w:tcW w:w="1503" w:type="dxa"/>
          </w:tcPr>
          <w:p w14:paraId="4CC738EF" w14:textId="7FF7EAB5" w:rsidR="00A47E8F" w:rsidRDefault="00A47E8F" w:rsidP="00A47E8F">
            <w:pPr>
              <w:rPr>
                <w:rFonts w:ascii="Times New Roman" w:hAnsi="Times New Roman" w:cs="Times New Roman"/>
                <w:sz w:val="28"/>
                <w:szCs w:val="28"/>
              </w:rPr>
            </w:pPr>
            <w:r>
              <w:rPr>
                <w:rFonts w:ascii="Times New Roman" w:hAnsi="Times New Roman" w:cs="Times New Roman"/>
                <w:sz w:val="28"/>
                <w:szCs w:val="28"/>
              </w:rPr>
              <w:t>3</w:t>
            </w:r>
            <w:r w:rsidRPr="00AD23CE">
              <w:rPr>
                <w:rFonts w:ascii="Times New Roman" w:hAnsi="Times New Roman" w:cs="Times New Roman"/>
                <w:sz w:val="28"/>
                <w:szCs w:val="28"/>
              </w:rPr>
              <w:t>’</w:t>
            </w:r>
            <w:r>
              <w:rPr>
                <w:rFonts w:ascii="Times New Roman" w:hAnsi="Times New Roman" w:cs="Times New Roman"/>
                <w:sz w:val="28"/>
                <w:szCs w:val="28"/>
              </w:rPr>
              <w:t>15</w:t>
            </w:r>
            <w:r w:rsidRPr="00AD23CE">
              <w:rPr>
                <w:rFonts w:ascii="Times New Roman" w:hAnsi="Times New Roman" w:cs="Times New Roman"/>
                <w:sz w:val="28"/>
                <w:szCs w:val="28"/>
              </w:rPr>
              <w:t>0 £</w:t>
            </w:r>
          </w:p>
        </w:tc>
        <w:tc>
          <w:tcPr>
            <w:tcW w:w="1782" w:type="dxa"/>
          </w:tcPr>
          <w:p w14:paraId="11E0025E" w14:textId="2A4923AE" w:rsidR="00A47E8F" w:rsidRDefault="00A47E8F" w:rsidP="00A47E8F">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525</w:t>
            </w:r>
            <w:r w:rsidRPr="00AD23CE">
              <w:rPr>
                <w:rFonts w:ascii="Times New Roman" w:hAnsi="Times New Roman" w:cs="Times New Roman"/>
                <w:sz w:val="28"/>
                <w:szCs w:val="28"/>
              </w:rPr>
              <w:t xml:space="preserve"> £</w:t>
            </w:r>
          </w:p>
        </w:tc>
        <w:tc>
          <w:tcPr>
            <w:tcW w:w="1701" w:type="dxa"/>
          </w:tcPr>
          <w:p w14:paraId="59C785F2" w14:textId="68B3DDE8" w:rsidR="00A47E8F" w:rsidRDefault="00A47E8F" w:rsidP="00A47E8F">
            <w:pPr>
              <w:rPr>
                <w:rFonts w:ascii="Times New Roman" w:hAnsi="Times New Roman" w:cs="Times New Roman"/>
                <w:sz w:val="28"/>
                <w:szCs w:val="28"/>
              </w:rPr>
            </w:pPr>
            <w:r w:rsidRPr="00AD23CE">
              <w:rPr>
                <w:rFonts w:ascii="Times New Roman" w:hAnsi="Times New Roman" w:cs="Times New Roman"/>
                <w:sz w:val="28"/>
                <w:szCs w:val="28"/>
              </w:rPr>
              <w:t>1’</w:t>
            </w:r>
            <w:r w:rsidR="009A6216">
              <w:rPr>
                <w:rFonts w:ascii="Times New Roman" w:hAnsi="Times New Roman" w:cs="Times New Roman"/>
                <w:sz w:val="28"/>
                <w:szCs w:val="28"/>
              </w:rPr>
              <w:t>6</w:t>
            </w:r>
            <w:r>
              <w:rPr>
                <w:rFonts w:ascii="Times New Roman" w:hAnsi="Times New Roman" w:cs="Times New Roman"/>
                <w:sz w:val="28"/>
                <w:szCs w:val="28"/>
              </w:rPr>
              <w:t>25</w:t>
            </w:r>
            <w:r w:rsidRPr="00AD23CE">
              <w:rPr>
                <w:rFonts w:ascii="Times New Roman" w:hAnsi="Times New Roman" w:cs="Times New Roman"/>
                <w:sz w:val="28"/>
                <w:szCs w:val="28"/>
              </w:rPr>
              <w:t xml:space="preserve"> £</w:t>
            </w:r>
          </w:p>
        </w:tc>
      </w:tr>
      <w:tr w:rsidR="00A47E8F" w14:paraId="014CF262" w14:textId="77777777" w:rsidTr="00904030">
        <w:tc>
          <w:tcPr>
            <w:tcW w:w="1502" w:type="dxa"/>
          </w:tcPr>
          <w:p w14:paraId="765EFAFC" w14:textId="1F14ECEA" w:rsidR="00A47E8F" w:rsidRDefault="00A47E8F" w:rsidP="00A47E8F">
            <w:pPr>
              <w:rPr>
                <w:rFonts w:ascii="Times New Roman" w:hAnsi="Times New Roman" w:cs="Times New Roman"/>
                <w:sz w:val="28"/>
                <w:szCs w:val="28"/>
              </w:rPr>
            </w:pPr>
            <w:r>
              <w:rPr>
                <w:rFonts w:ascii="Times New Roman" w:hAnsi="Times New Roman" w:cs="Times New Roman"/>
                <w:sz w:val="28"/>
                <w:szCs w:val="28"/>
              </w:rPr>
              <w:t>5</w:t>
            </w:r>
          </w:p>
        </w:tc>
        <w:tc>
          <w:tcPr>
            <w:tcW w:w="1502" w:type="dxa"/>
          </w:tcPr>
          <w:p w14:paraId="34CF893D" w14:textId="318239AB" w:rsidR="00A47E8F" w:rsidRDefault="00A47E8F" w:rsidP="00A47E8F">
            <w:pPr>
              <w:rPr>
                <w:rFonts w:ascii="Times New Roman" w:hAnsi="Times New Roman" w:cs="Times New Roman"/>
                <w:sz w:val="28"/>
                <w:szCs w:val="28"/>
              </w:rPr>
            </w:pPr>
            <w:r>
              <w:rPr>
                <w:rFonts w:ascii="Times New Roman" w:hAnsi="Times New Roman" w:cs="Times New Roman"/>
                <w:sz w:val="28"/>
                <w:szCs w:val="28"/>
              </w:rPr>
              <w:t>3</w:t>
            </w:r>
          </w:p>
        </w:tc>
        <w:tc>
          <w:tcPr>
            <w:tcW w:w="1503" w:type="dxa"/>
          </w:tcPr>
          <w:p w14:paraId="18D0AE06" w14:textId="1CE55456" w:rsidR="00A47E8F" w:rsidRDefault="00A47E8F" w:rsidP="00A47E8F">
            <w:pPr>
              <w:rPr>
                <w:rFonts w:ascii="Times New Roman" w:hAnsi="Times New Roman" w:cs="Times New Roman"/>
                <w:sz w:val="28"/>
                <w:szCs w:val="28"/>
              </w:rPr>
            </w:pPr>
            <w:r>
              <w:rPr>
                <w:rFonts w:ascii="Times New Roman" w:hAnsi="Times New Roman" w:cs="Times New Roman"/>
                <w:sz w:val="28"/>
                <w:szCs w:val="28"/>
              </w:rPr>
              <w:t>10</w:t>
            </w:r>
          </w:p>
        </w:tc>
        <w:tc>
          <w:tcPr>
            <w:tcW w:w="1503" w:type="dxa"/>
          </w:tcPr>
          <w:p w14:paraId="18B0CCE3" w14:textId="788DC489" w:rsidR="00A47E8F" w:rsidRDefault="00A47E8F" w:rsidP="00A47E8F">
            <w:pPr>
              <w:rPr>
                <w:rFonts w:ascii="Times New Roman" w:hAnsi="Times New Roman" w:cs="Times New Roman"/>
                <w:sz w:val="28"/>
                <w:szCs w:val="28"/>
              </w:rPr>
            </w:pPr>
            <w:r>
              <w:rPr>
                <w:rFonts w:ascii="Times New Roman" w:hAnsi="Times New Roman" w:cs="Times New Roman"/>
                <w:sz w:val="28"/>
                <w:szCs w:val="28"/>
              </w:rPr>
              <w:t>4</w:t>
            </w:r>
            <w:r w:rsidRPr="00AD23CE">
              <w:rPr>
                <w:rFonts w:ascii="Times New Roman" w:hAnsi="Times New Roman" w:cs="Times New Roman"/>
                <w:sz w:val="28"/>
                <w:szCs w:val="28"/>
              </w:rPr>
              <w:t>’</w:t>
            </w:r>
            <w:r>
              <w:rPr>
                <w:rFonts w:ascii="Times New Roman" w:hAnsi="Times New Roman" w:cs="Times New Roman"/>
                <w:sz w:val="28"/>
                <w:szCs w:val="28"/>
              </w:rPr>
              <w:t>5</w:t>
            </w:r>
            <w:r w:rsidRPr="00AD23CE">
              <w:rPr>
                <w:rFonts w:ascii="Times New Roman" w:hAnsi="Times New Roman" w:cs="Times New Roman"/>
                <w:sz w:val="28"/>
                <w:szCs w:val="28"/>
              </w:rPr>
              <w:t>00 £</w:t>
            </w:r>
          </w:p>
        </w:tc>
        <w:tc>
          <w:tcPr>
            <w:tcW w:w="1782" w:type="dxa"/>
          </w:tcPr>
          <w:p w14:paraId="51B0D67D" w14:textId="71033027" w:rsidR="00A47E8F" w:rsidRDefault="00A47E8F" w:rsidP="00A47E8F">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750</w:t>
            </w:r>
            <w:r w:rsidRPr="00AD23CE">
              <w:rPr>
                <w:rFonts w:ascii="Times New Roman" w:hAnsi="Times New Roman" w:cs="Times New Roman"/>
                <w:sz w:val="28"/>
                <w:szCs w:val="28"/>
              </w:rPr>
              <w:t xml:space="preserve"> £</w:t>
            </w:r>
          </w:p>
        </w:tc>
        <w:tc>
          <w:tcPr>
            <w:tcW w:w="1701" w:type="dxa"/>
          </w:tcPr>
          <w:p w14:paraId="082151D4" w14:textId="0157535F" w:rsidR="00A47E8F" w:rsidRDefault="009A6216" w:rsidP="00A47E8F">
            <w:pPr>
              <w:rPr>
                <w:rFonts w:ascii="Times New Roman" w:hAnsi="Times New Roman" w:cs="Times New Roman"/>
                <w:sz w:val="28"/>
                <w:szCs w:val="28"/>
              </w:rPr>
            </w:pPr>
            <w:r>
              <w:rPr>
                <w:rFonts w:ascii="Times New Roman" w:hAnsi="Times New Roman" w:cs="Times New Roman"/>
                <w:sz w:val="28"/>
                <w:szCs w:val="28"/>
              </w:rPr>
              <w:t>2</w:t>
            </w:r>
            <w:r w:rsidR="00A47E8F" w:rsidRPr="00AD23CE">
              <w:rPr>
                <w:rFonts w:ascii="Times New Roman" w:hAnsi="Times New Roman" w:cs="Times New Roman"/>
                <w:sz w:val="28"/>
                <w:szCs w:val="28"/>
              </w:rPr>
              <w:t>’</w:t>
            </w:r>
            <w:r w:rsidR="00A47E8F">
              <w:rPr>
                <w:rFonts w:ascii="Times New Roman" w:hAnsi="Times New Roman" w:cs="Times New Roman"/>
                <w:sz w:val="28"/>
                <w:szCs w:val="28"/>
              </w:rPr>
              <w:t>750</w:t>
            </w:r>
            <w:r w:rsidR="00A47E8F" w:rsidRPr="00AD23CE">
              <w:rPr>
                <w:rFonts w:ascii="Times New Roman" w:hAnsi="Times New Roman" w:cs="Times New Roman"/>
                <w:sz w:val="28"/>
                <w:szCs w:val="28"/>
              </w:rPr>
              <w:t xml:space="preserve"> £</w:t>
            </w:r>
          </w:p>
        </w:tc>
      </w:tr>
      <w:tr w:rsidR="00A47E8F" w14:paraId="51735FC8" w14:textId="77777777" w:rsidTr="00904030">
        <w:tc>
          <w:tcPr>
            <w:tcW w:w="1502" w:type="dxa"/>
          </w:tcPr>
          <w:p w14:paraId="4E8ED81C" w14:textId="01013DCD" w:rsidR="00A47E8F" w:rsidRDefault="00A47E8F" w:rsidP="00A47E8F">
            <w:pPr>
              <w:rPr>
                <w:rFonts w:ascii="Times New Roman" w:hAnsi="Times New Roman" w:cs="Times New Roman"/>
                <w:sz w:val="28"/>
                <w:szCs w:val="28"/>
              </w:rPr>
            </w:pPr>
            <w:r>
              <w:rPr>
                <w:rFonts w:ascii="Times New Roman" w:hAnsi="Times New Roman" w:cs="Times New Roman"/>
                <w:sz w:val="28"/>
                <w:szCs w:val="28"/>
              </w:rPr>
              <w:t>6</w:t>
            </w:r>
          </w:p>
        </w:tc>
        <w:tc>
          <w:tcPr>
            <w:tcW w:w="1502" w:type="dxa"/>
          </w:tcPr>
          <w:p w14:paraId="59058402" w14:textId="6BEB1C3A" w:rsidR="00A47E8F" w:rsidRDefault="00A47E8F" w:rsidP="00A47E8F">
            <w:pPr>
              <w:rPr>
                <w:rFonts w:ascii="Times New Roman" w:hAnsi="Times New Roman" w:cs="Times New Roman"/>
                <w:sz w:val="28"/>
                <w:szCs w:val="28"/>
              </w:rPr>
            </w:pPr>
            <w:r>
              <w:rPr>
                <w:rFonts w:ascii="Times New Roman" w:hAnsi="Times New Roman" w:cs="Times New Roman"/>
                <w:sz w:val="28"/>
                <w:szCs w:val="28"/>
              </w:rPr>
              <w:t>3</w:t>
            </w:r>
          </w:p>
        </w:tc>
        <w:tc>
          <w:tcPr>
            <w:tcW w:w="1503" w:type="dxa"/>
          </w:tcPr>
          <w:p w14:paraId="43A638C3" w14:textId="6F73C0D8" w:rsidR="00A47E8F" w:rsidRDefault="00A47E8F" w:rsidP="00A47E8F">
            <w:pPr>
              <w:rPr>
                <w:rFonts w:ascii="Times New Roman" w:hAnsi="Times New Roman" w:cs="Times New Roman"/>
                <w:sz w:val="28"/>
                <w:szCs w:val="28"/>
              </w:rPr>
            </w:pPr>
            <w:r>
              <w:rPr>
                <w:rFonts w:ascii="Times New Roman" w:hAnsi="Times New Roman" w:cs="Times New Roman"/>
                <w:sz w:val="28"/>
                <w:szCs w:val="28"/>
              </w:rPr>
              <w:t>13</w:t>
            </w:r>
          </w:p>
        </w:tc>
        <w:tc>
          <w:tcPr>
            <w:tcW w:w="1503" w:type="dxa"/>
          </w:tcPr>
          <w:p w14:paraId="5ADC6A3A" w14:textId="0B95B1B3" w:rsidR="00A47E8F" w:rsidRDefault="00A47E8F" w:rsidP="00A47E8F">
            <w:pPr>
              <w:rPr>
                <w:rFonts w:ascii="Times New Roman" w:hAnsi="Times New Roman" w:cs="Times New Roman"/>
                <w:sz w:val="28"/>
                <w:szCs w:val="28"/>
              </w:rPr>
            </w:pPr>
            <w:r>
              <w:rPr>
                <w:rFonts w:ascii="Times New Roman" w:hAnsi="Times New Roman" w:cs="Times New Roman"/>
                <w:sz w:val="28"/>
                <w:szCs w:val="28"/>
              </w:rPr>
              <w:t>5</w:t>
            </w:r>
            <w:r w:rsidRPr="00AD23CE">
              <w:rPr>
                <w:rFonts w:ascii="Times New Roman" w:hAnsi="Times New Roman" w:cs="Times New Roman"/>
                <w:sz w:val="28"/>
                <w:szCs w:val="28"/>
              </w:rPr>
              <w:t>’</w:t>
            </w:r>
            <w:r>
              <w:rPr>
                <w:rFonts w:ascii="Times New Roman" w:hAnsi="Times New Roman" w:cs="Times New Roman"/>
                <w:sz w:val="28"/>
                <w:szCs w:val="28"/>
              </w:rPr>
              <w:t>850</w:t>
            </w:r>
            <w:r w:rsidRPr="00AD23CE">
              <w:rPr>
                <w:rFonts w:ascii="Times New Roman" w:hAnsi="Times New Roman" w:cs="Times New Roman"/>
                <w:sz w:val="28"/>
                <w:szCs w:val="28"/>
              </w:rPr>
              <w:t xml:space="preserve"> £</w:t>
            </w:r>
          </w:p>
        </w:tc>
        <w:tc>
          <w:tcPr>
            <w:tcW w:w="1782" w:type="dxa"/>
          </w:tcPr>
          <w:p w14:paraId="54E427A8" w14:textId="4DAA02DC" w:rsidR="00A47E8F" w:rsidRDefault="00A47E8F" w:rsidP="00A47E8F">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975</w:t>
            </w:r>
            <w:r w:rsidRPr="00AD23CE">
              <w:rPr>
                <w:rFonts w:ascii="Times New Roman" w:hAnsi="Times New Roman" w:cs="Times New Roman"/>
                <w:sz w:val="28"/>
                <w:szCs w:val="28"/>
              </w:rPr>
              <w:t xml:space="preserve"> £</w:t>
            </w:r>
          </w:p>
        </w:tc>
        <w:tc>
          <w:tcPr>
            <w:tcW w:w="1701" w:type="dxa"/>
          </w:tcPr>
          <w:p w14:paraId="4FD24A25" w14:textId="262CA318" w:rsidR="00A47E8F" w:rsidRDefault="00A47E8F" w:rsidP="00A47E8F">
            <w:pPr>
              <w:rPr>
                <w:rFonts w:ascii="Times New Roman" w:hAnsi="Times New Roman" w:cs="Times New Roman"/>
                <w:sz w:val="28"/>
                <w:szCs w:val="28"/>
              </w:rPr>
            </w:pPr>
            <w:r>
              <w:rPr>
                <w:rFonts w:ascii="Times New Roman" w:hAnsi="Times New Roman" w:cs="Times New Roman"/>
                <w:sz w:val="28"/>
                <w:szCs w:val="28"/>
              </w:rPr>
              <w:t>3</w:t>
            </w:r>
            <w:r w:rsidRPr="00AD23CE">
              <w:rPr>
                <w:rFonts w:ascii="Times New Roman" w:hAnsi="Times New Roman" w:cs="Times New Roman"/>
                <w:sz w:val="28"/>
                <w:szCs w:val="28"/>
              </w:rPr>
              <w:t>’</w:t>
            </w:r>
            <w:r>
              <w:rPr>
                <w:rFonts w:ascii="Times New Roman" w:hAnsi="Times New Roman" w:cs="Times New Roman"/>
                <w:sz w:val="28"/>
                <w:szCs w:val="28"/>
              </w:rPr>
              <w:t>8</w:t>
            </w:r>
            <w:r>
              <w:rPr>
                <w:rFonts w:ascii="Times New Roman" w:hAnsi="Times New Roman" w:cs="Times New Roman"/>
                <w:sz w:val="28"/>
                <w:szCs w:val="28"/>
              </w:rPr>
              <w:t>75</w:t>
            </w:r>
            <w:r w:rsidRPr="00AD23CE">
              <w:rPr>
                <w:rFonts w:ascii="Times New Roman" w:hAnsi="Times New Roman" w:cs="Times New Roman"/>
                <w:sz w:val="28"/>
                <w:szCs w:val="28"/>
              </w:rPr>
              <w:t xml:space="preserve"> £</w:t>
            </w:r>
          </w:p>
        </w:tc>
      </w:tr>
    </w:tbl>
    <w:p w14:paraId="66EB3707" w14:textId="77777777" w:rsidR="00F32AA6" w:rsidRDefault="00F32AA6" w:rsidP="004E7FC6">
      <w:pPr>
        <w:rPr>
          <w:rFonts w:ascii="Times New Roman" w:hAnsi="Times New Roman" w:cs="Times New Roman"/>
          <w:sz w:val="28"/>
          <w:szCs w:val="28"/>
        </w:rPr>
      </w:pPr>
    </w:p>
    <w:p w14:paraId="58E7E0BF" w14:textId="4C7A81B3" w:rsidR="004E7FC6" w:rsidRPr="004E7FC6" w:rsidRDefault="004E7FC6" w:rsidP="004E7FC6">
      <w:pPr>
        <w:rPr>
          <w:rFonts w:ascii="Times New Roman" w:hAnsi="Times New Roman" w:cs="Times New Roman"/>
          <w:sz w:val="28"/>
          <w:szCs w:val="28"/>
        </w:rPr>
      </w:pPr>
    </w:p>
    <w:p w14:paraId="7F93B1B2" w14:textId="77777777" w:rsidR="00212262" w:rsidRDefault="00212262" w:rsidP="004E7FC6">
      <w:pPr>
        <w:rPr>
          <w:rFonts w:ascii="Times New Roman" w:hAnsi="Times New Roman" w:cs="Times New Roman"/>
          <w:b/>
          <w:bCs/>
          <w:sz w:val="28"/>
          <w:szCs w:val="28"/>
        </w:rPr>
      </w:pPr>
    </w:p>
    <w:p w14:paraId="1F5DEFD9" w14:textId="77777777" w:rsidR="00212262" w:rsidRDefault="00212262" w:rsidP="004E7FC6">
      <w:pPr>
        <w:rPr>
          <w:rFonts w:ascii="Times New Roman" w:hAnsi="Times New Roman" w:cs="Times New Roman"/>
          <w:b/>
          <w:bCs/>
          <w:sz w:val="28"/>
          <w:szCs w:val="28"/>
        </w:rPr>
      </w:pPr>
    </w:p>
    <w:p w14:paraId="005695D8" w14:textId="77777777" w:rsidR="00212262" w:rsidRDefault="00212262" w:rsidP="004E7FC6">
      <w:pPr>
        <w:rPr>
          <w:rFonts w:ascii="Times New Roman" w:hAnsi="Times New Roman" w:cs="Times New Roman"/>
          <w:b/>
          <w:bCs/>
          <w:sz w:val="28"/>
          <w:szCs w:val="28"/>
        </w:rPr>
      </w:pPr>
    </w:p>
    <w:p w14:paraId="053209AE" w14:textId="77777777" w:rsidR="00212262" w:rsidRDefault="00212262" w:rsidP="004E7FC6">
      <w:pPr>
        <w:rPr>
          <w:rFonts w:ascii="Times New Roman" w:hAnsi="Times New Roman" w:cs="Times New Roman"/>
          <w:b/>
          <w:bCs/>
          <w:sz w:val="28"/>
          <w:szCs w:val="28"/>
        </w:rPr>
      </w:pPr>
    </w:p>
    <w:p w14:paraId="741309B6" w14:textId="77777777" w:rsidR="00212262" w:rsidRDefault="00212262" w:rsidP="004E7FC6">
      <w:pPr>
        <w:rPr>
          <w:rFonts w:ascii="Times New Roman" w:hAnsi="Times New Roman" w:cs="Times New Roman"/>
          <w:b/>
          <w:bCs/>
          <w:sz w:val="28"/>
          <w:szCs w:val="28"/>
        </w:rPr>
      </w:pPr>
    </w:p>
    <w:p w14:paraId="57853F43" w14:textId="77777777" w:rsidR="00212262" w:rsidRDefault="00212262" w:rsidP="004E7FC6">
      <w:pPr>
        <w:rPr>
          <w:rFonts w:ascii="Times New Roman" w:hAnsi="Times New Roman" w:cs="Times New Roman"/>
          <w:b/>
          <w:bCs/>
          <w:sz w:val="28"/>
          <w:szCs w:val="28"/>
        </w:rPr>
      </w:pPr>
    </w:p>
    <w:p w14:paraId="52A5D8C6" w14:textId="1968760B" w:rsidR="004E7FC6" w:rsidRPr="004E7FC6" w:rsidRDefault="004E7FC6" w:rsidP="004E7FC6">
      <w:pPr>
        <w:rPr>
          <w:rFonts w:ascii="Times New Roman" w:hAnsi="Times New Roman" w:cs="Times New Roman"/>
          <w:b/>
          <w:bCs/>
          <w:sz w:val="28"/>
          <w:szCs w:val="28"/>
        </w:rPr>
      </w:pPr>
      <w:r w:rsidRPr="004E7FC6">
        <w:rPr>
          <w:rFonts w:ascii="Times New Roman" w:hAnsi="Times New Roman" w:cs="Times New Roman"/>
          <w:b/>
          <w:bCs/>
          <w:sz w:val="28"/>
          <w:szCs w:val="28"/>
        </w:rPr>
        <w:lastRenderedPageBreak/>
        <w:t>4. Include breakeven analysis.</w:t>
      </w:r>
    </w:p>
    <w:p w14:paraId="3F7A1885" w14:textId="77777777" w:rsidR="004E7FC6" w:rsidRPr="004E7FC6" w:rsidRDefault="004E7FC6" w:rsidP="004E7FC6">
      <w:pPr>
        <w:rPr>
          <w:rFonts w:ascii="Times New Roman" w:hAnsi="Times New Roman" w:cs="Times New Roman"/>
          <w:sz w:val="28"/>
          <w:szCs w:val="28"/>
        </w:rPr>
      </w:pPr>
      <w:r w:rsidRPr="004E7FC6">
        <w:rPr>
          <w:rFonts w:ascii="Times New Roman" w:hAnsi="Times New Roman" w:cs="Times New Roman"/>
          <w:sz w:val="28"/>
          <w:szCs w:val="28"/>
        </w:rPr>
        <w:t>The Breakeven Point indicates the number of clients required to cover all fixed and variable expenses and begin generating a profit.</w:t>
      </w:r>
    </w:p>
    <w:p w14:paraId="4A0B7212" w14:textId="77777777" w:rsidR="004E7FC6" w:rsidRPr="004E7FC6" w:rsidRDefault="004E7FC6" w:rsidP="004E7FC6">
      <w:pPr>
        <w:rPr>
          <w:rFonts w:ascii="Times New Roman" w:hAnsi="Times New Roman" w:cs="Times New Roman"/>
          <w:sz w:val="28"/>
          <w:szCs w:val="28"/>
        </w:rPr>
      </w:pPr>
      <w:r w:rsidRPr="004E7FC6">
        <w:rPr>
          <w:rFonts w:ascii="Times New Roman" w:hAnsi="Times New Roman" w:cs="Times New Roman"/>
          <w:sz w:val="28"/>
          <w:szCs w:val="28"/>
        </w:rPr>
        <w:t>The Contribution Margin Per Client (CM) is calculated by subtracting the Variable Cost Per Client (VCPC) from the Average Revenue Per Client (ARPC):</w:t>
      </w:r>
    </w:p>
    <w:p w14:paraId="3423E884" w14:textId="77777777" w:rsidR="004E7FC6" w:rsidRPr="004E7FC6" w:rsidRDefault="004E7FC6" w:rsidP="004E7FC6">
      <w:pPr>
        <w:rPr>
          <w:rFonts w:ascii="Times New Roman" w:hAnsi="Times New Roman" w:cs="Times New Roman"/>
          <w:sz w:val="28"/>
          <w:szCs w:val="28"/>
        </w:rPr>
      </w:pPr>
    </w:p>
    <w:p w14:paraId="609BF0D5" w14:textId="77777777" w:rsidR="004E7FC6" w:rsidRPr="004E7FC6" w:rsidRDefault="004E7FC6" w:rsidP="004E7FC6">
      <w:pPr>
        <w:rPr>
          <w:rFonts w:ascii="Times New Roman" w:hAnsi="Times New Roman" w:cs="Times New Roman"/>
          <w:sz w:val="28"/>
          <w:szCs w:val="28"/>
        </w:rPr>
      </w:pPr>
      <w:r w:rsidRPr="004E7FC6">
        <w:rPr>
          <w:rFonts w:ascii="Times New Roman" w:hAnsi="Times New Roman" w:cs="Times New Roman"/>
          <w:sz w:val="28"/>
          <w:szCs w:val="28"/>
        </w:rPr>
        <w:t>The Breakeven Volume (in clients) is calculated by dividing the total Fixed Monthly Costs by the Contribution Margin Per Client:</w:t>
      </w:r>
    </w:p>
    <w:p w14:paraId="59731643" w14:textId="77777777" w:rsidR="004E7FC6" w:rsidRPr="004E7FC6" w:rsidRDefault="004E7FC6" w:rsidP="004E7FC6">
      <w:pPr>
        <w:rPr>
          <w:rFonts w:ascii="Times New Roman" w:hAnsi="Times New Roman" w:cs="Times New Roman"/>
          <w:sz w:val="28"/>
          <w:szCs w:val="28"/>
        </w:rPr>
      </w:pPr>
    </w:p>
    <w:p w14:paraId="2666A10B" w14:textId="74590346" w:rsidR="004E7FC6" w:rsidRPr="004E7FC6" w:rsidRDefault="004E7FC6" w:rsidP="004E7FC6">
      <w:pPr>
        <w:jc w:val="center"/>
        <w:rPr>
          <w:rFonts w:ascii="Times New Roman" w:hAnsi="Times New Roman" w:cs="Times New Roman"/>
          <w:b/>
          <w:bCs/>
          <w:sz w:val="28"/>
          <w:szCs w:val="28"/>
        </w:rPr>
      </w:pPr>
      <w:r w:rsidRPr="004E7FC6">
        <w:rPr>
          <w:rFonts w:ascii="Times New Roman" w:hAnsi="Times New Roman" w:cs="Times New Roman"/>
          <w:b/>
          <w:bCs/>
          <w:sz w:val="28"/>
          <w:szCs w:val="28"/>
        </w:rPr>
        <w:t>Conclusion</w:t>
      </w:r>
      <w:r>
        <w:rPr>
          <w:rFonts w:ascii="Times New Roman" w:hAnsi="Times New Roman" w:cs="Times New Roman"/>
          <w:b/>
          <w:bCs/>
          <w:sz w:val="28"/>
          <w:szCs w:val="28"/>
        </w:rPr>
        <w:t>.</w:t>
      </w:r>
    </w:p>
    <w:p w14:paraId="1E2D0CE7" w14:textId="77777777" w:rsidR="004E7FC6" w:rsidRDefault="004E7FC6" w:rsidP="004E7FC6">
      <w:pPr>
        <w:rPr>
          <w:rFonts w:ascii="Times New Roman" w:hAnsi="Times New Roman" w:cs="Times New Roman"/>
          <w:sz w:val="28"/>
          <w:szCs w:val="28"/>
        </w:rPr>
      </w:pPr>
    </w:p>
    <w:p w14:paraId="2F29DDFC" w14:textId="3DEB55E0" w:rsidR="004E7FC6" w:rsidRPr="004E7FC6" w:rsidRDefault="004E7FC6" w:rsidP="004E7FC6">
      <w:pPr>
        <w:rPr>
          <w:rFonts w:ascii="Times New Roman" w:hAnsi="Times New Roman" w:cs="Times New Roman"/>
          <w:sz w:val="28"/>
          <w:szCs w:val="28"/>
        </w:rPr>
      </w:pPr>
      <w:r>
        <w:rPr>
          <w:rFonts w:ascii="Times New Roman" w:hAnsi="Times New Roman" w:cs="Times New Roman"/>
          <w:sz w:val="28"/>
          <w:szCs w:val="28"/>
        </w:rPr>
        <w:t xml:space="preserve">  </w:t>
      </w:r>
      <w:r w:rsidRPr="004E7FC6">
        <w:rPr>
          <w:rFonts w:ascii="Times New Roman" w:hAnsi="Times New Roman" w:cs="Times New Roman"/>
          <w:sz w:val="28"/>
          <w:szCs w:val="28"/>
        </w:rPr>
        <w:t>E-com VV Ledger will reach its financial breakeven point by Month 3 of operation, requiring 3 paying clients to cover all monthly operating expenses. According to the six-month financial forecast, the firm is projected to become profitable in Month 3, demonstrating the viability of the specialized service model and the efficient use of the requested funding</w:t>
      </w:r>
      <w:r w:rsidRPr="004E7FC6">
        <w:rPr>
          <w:rFonts w:ascii="Times New Roman" w:hAnsi="Times New Roman" w:cs="Times New Roman"/>
          <w:sz w:val="28"/>
          <w:szCs w:val="28"/>
        </w:rPr>
        <w:t>.</w:t>
      </w:r>
    </w:p>
    <w:tbl>
      <w:tblPr>
        <w:tblW w:w="0" w:type="auto"/>
        <w:tblCellMar>
          <w:top w:w="15" w:type="dxa"/>
          <w:left w:w="15" w:type="dxa"/>
          <w:bottom w:w="15" w:type="dxa"/>
          <w:right w:w="15" w:type="dxa"/>
        </w:tblCellMar>
        <w:tblLook w:val="04A0" w:firstRow="1" w:lastRow="0" w:firstColumn="1" w:lastColumn="0" w:noHBand="0" w:noVBand="1"/>
      </w:tblPr>
      <w:tblGrid>
        <w:gridCol w:w="574"/>
        <w:gridCol w:w="8452"/>
      </w:tblGrid>
      <w:tr w:rsidR="004E7FC6" w:rsidRPr="004E7FC6" w14:paraId="55EB0B38" w14:textId="77777777">
        <w:tc>
          <w:tcPr>
            <w:tcW w:w="660" w:type="dxa"/>
            <w:tcMar>
              <w:top w:w="0" w:type="dxa"/>
              <w:left w:w="240" w:type="dxa"/>
              <w:bottom w:w="0" w:type="dxa"/>
              <w:right w:w="240" w:type="dxa"/>
            </w:tcMar>
            <w:hideMark/>
          </w:tcPr>
          <w:p w14:paraId="7435D79F" w14:textId="6CC5E5A8" w:rsidR="004E7FC6" w:rsidRPr="004E7FC6" w:rsidRDefault="004E7FC6" w:rsidP="004E7FC6">
            <w:pPr>
              <w:rPr>
                <w:rFonts w:ascii="Times New Roman" w:hAnsi="Times New Roman" w:cs="Times New Roman"/>
                <w:sz w:val="28"/>
                <w:szCs w:val="28"/>
              </w:rPr>
            </w:pPr>
          </w:p>
        </w:tc>
        <w:tc>
          <w:tcPr>
            <w:tcW w:w="16680" w:type="dxa"/>
            <w:tcMar>
              <w:top w:w="0" w:type="dxa"/>
              <w:left w:w="0" w:type="dxa"/>
              <w:bottom w:w="0" w:type="dxa"/>
              <w:right w:w="0" w:type="dxa"/>
            </w:tcMar>
            <w:vAlign w:val="center"/>
            <w:hideMark/>
          </w:tcPr>
          <w:p w14:paraId="509DEF1D" w14:textId="77777777" w:rsidR="004E7FC6" w:rsidRPr="004E7FC6" w:rsidRDefault="004E7FC6" w:rsidP="004E7FC6">
            <w:pPr>
              <w:rPr>
                <w:rFonts w:ascii="Times New Roman" w:hAnsi="Times New Roman" w:cs="Times New Roman"/>
                <w:sz w:val="28"/>
                <w:szCs w:val="28"/>
              </w:rPr>
            </w:pPr>
          </w:p>
        </w:tc>
      </w:tr>
    </w:tbl>
    <w:p w14:paraId="79517D2B" w14:textId="77777777" w:rsidR="00490494" w:rsidRPr="004E7FC6" w:rsidRDefault="00490494">
      <w:pPr>
        <w:rPr>
          <w:rFonts w:ascii="Times New Roman" w:hAnsi="Times New Roman" w:cs="Times New Roman"/>
          <w:sz w:val="28"/>
          <w:szCs w:val="28"/>
        </w:rPr>
      </w:pPr>
    </w:p>
    <w:sectPr w:rsidR="00490494" w:rsidRPr="004E7F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FC6"/>
    <w:rsid w:val="00175B93"/>
    <w:rsid w:val="00212262"/>
    <w:rsid w:val="00291320"/>
    <w:rsid w:val="00306CDB"/>
    <w:rsid w:val="00490494"/>
    <w:rsid w:val="004E7FC6"/>
    <w:rsid w:val="004F6C01"/>
    <w:rsid w:val="00576D26"/>
    <w:rsid w:val="0063514E"/>
    <w:rsid w:val="0067227B"/>
    <w:rsid w:val="00690F60"/>
    <w:rsid w:val="008819D8"/>
    <w:rsid w:val="00904030"/>
    <w:rsid w:val="0095089C"/>
    <w:rsid w:val="009A6216"/>
    <w:rsid w:val="00A47E8F"/>
    <w:rsid w:val="00B203A6"/>
    <w:rsid w:val="00B8702D"/>
    <w:rsid w:val="00C11C1D"/>
    <w:rsid w:val="00C55BCC"/>
    <w:rsid w:val="00D5124C"/>
    <w:rsid w:val="00DB29CE"/>
    <w:rsid w:val="00DC4F75"/>
    <w:rsid w:val="00DE64F8"/>
    <w:rsid w:val="00E905CC"/>
    <w:rsid w:val="00F32AA6"/>
    <w:rsid w:val="00F760CC"/>
    <w:rsid w:val="00FB602B"/>
    <w:rsid w:val="00FE2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4C071"/>
  <w15:chartTrackingRefBased/>
  <w15:docId w15:val="{191FA20A-E787-403F-818C-B878038EF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F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7F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7F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F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F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F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F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F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F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F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7F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7F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F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F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F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F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F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FC6"/>
    <w:rPr>
      <w:rFonts w:eastAsiaTheme="majorEastAsia" w:cstheme="majorBidi"/>
      <w:color w:val="272727" w:themeColor="text1" w:themeTint="D8"/>
    </w:rPr>
  </w:style>
  <w:style w:type="paragraph" w:styleId="Title">
    <w:name w:val="Title"/>
    <w:basedOn w:val="Normal"/>
    <w:next w:val="Normal"/>
    <w:link w:val="TitleChar"/>
    <w:uiPriority w:val="10"/>
    <w:qFormat/>
    <w:rsid w:val="004E7F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F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F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F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FC6"/>
    <w:pPr>
      <w:spacing w:before="160"/>
      <w:jc w:val="center"/>
    </w:pPr>
    <w:rPr>
      <w:i/>
      <w:iCs/>
      <w:color w:val="404040" w:themeColor="text1" w:themeTint="BF"/>
    </w:rPr>
  </w:style>
  <w:style w:type="character" w:customStyle="1" w:styleId="QuoteChar">
    <w:name w:val="Quote Char"/>
    <w:basedOn w:val="DefaultParagraphFont"/>
    <w:link w:val="Quote"/>
    <w:uiPriority w:val="29"/>
    <w:rsid w:val="004E7FC6"/>
    <w:rPr>
      <w:i/>
      <w:iCs/>
      <w:color w:val="404040" w:themeColor="text1" w:themeTint="BF"/>
    </w:rPr>
  </w:style>
  <w:style w:type="paragraph" w:styleId="ListParagraph">
    <w:name w:val="List Paragraph"/>
    <w:basedOn w:val="Normal"/>
    <w:uiPriority w:val="34"/>
    <w:qFormat/>
    <w:rsid w:val="004E7FC6"/>
    <w:pPr>
      <w:ind w:left="720"/>
      <w:contextualSpacing/>
    </w:pPr>
  </w:style>
  <w:style w:type="character" w:styleId="IntenseEmphasis">
    <w:name w:val="Intense Emphasis"/>
    <w:basedOn w:val="DefaultParagraphFont"/>
    <w:uiPriority w:val="21"/>
    <w:qFormat/>
    <w:rsid w:val="004E7FC6"/>
    <w:rPr>
      <w:i/>
      <w:iCs/>
      <w:color w:val="0F4761" w:themeColor="accent1" w:themeShade="BF"/>
    </w:rPr>
  </w:style>
  <w:style w:type="paragraph" w:styleId="IntenseQuote">
    <w:name w:val="Intense Quote"/>
    <w:basedOn w:val="Normal"/>
    <w:next w:val="Normal"/>
    <w:link w:val="IntenseQuoteChar"/>
    <w:uiPriority w:val="30"/>
    <w:qFormat/>
    <w:rsid w:val="004E7F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FC6"/>
    <w:rPr>
      <w:i/>
      <w:iCs/>
      <w:color w:val="0F4761" w:themeColor="accent1" w:themeShade="BF"/>
    </w:rPr>
  </w:style>
  <w:style w:type="character" w:styleId="IntenseReference">
    <w:name w:val="Intense Reference"/>
    <w:basedOn w:val="DefaultParagraphFont"/>
    <w:uiPriority w:val="32"/>
    <w:qFormat/>
    <w:rsid w:val="004E7FC6"/>
    <w:rPr>
      <w:b/>
      <w:bCs/>
      <w:smallCaps/>
      <w:color w:val="0F4761" w:themeColor="accent1" w:themeShade="BF"/>
      <w:spacing w:val="5"/>
    </w:rPr>
  </w:style>
  <w:style w:type="table" w:styleId="TableGrid">
    <w:name w:val="Table Grid"/>
    <w:basedOn w:val="TableNormal"/>
    <w:uiPriority w:val="39"/>
    <w:rsid w:val="00F32A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TotalTime>
  <Pages>3</Pages>
  <Words>491</Words>
  <Characters>3109</Characters>
  <Application>Microsoft Office Word</Application>
  <DocSecurity>0</DocSecurity>
  <Lines>72</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Василий КОВЕНЯ</dc:creator>
  <cp:keywords/>
  <dc:description/>
  <cp:lastModifiedBy>Василий КОВЕНЯ</cp:lastModifiedBy>
  <cp:revision>24</cp:revision>
  <dcterms:created xsi:type="dcterms:W3CDTF">2025-11-11T10:19:00Z</dcterms:created>
  <dcterms:modified xsi:type="dcterms:W3CDTF">2025-11-11T11:07:00Z</dcterms:modified>
</cp:coreProperties>
</file>