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B03985" w14:textId="564448E9" w:rsidR="009E09E8" w:rsidRPr="009E09E8" w:rsidRDefault="009E09E8" w:rsidP="009E09E8">
      <w:pPr>
        <w:spacing w:before="100" w:beforeAutospacing="1" w:after="100" w:afterAutospacing="1"/>
        <w:outlineLvl w:val="2"/>
        <w:rPr>
          <w:rFonts w:ascii="Calibri" w:eastAsia="Times New Roman" w:hAnsi="Calibri" w:cs="Calibri"/>
          <w:b/>
          <w:bCs/>
          <w:kern w:val="0"/>
          <w:sz w:val="27"/>
          <w:szCs w:val="27"/>
          <w:lang w:eastAsia="en-GB"/>
          <w14:ligatures w14:val="none"/>
        </w:rPr>
      </w:pPr>
      <w:r w:rsidRPr="009E09E8">
        <w:rPr>
          <w:rFonts w:ascii="Calibri" w:eastAsia="Times New Roman" w:hAnsi="Calibri" w:cs="Calibri"/>
          <w:b/>
          <w:bCs/>
          <w:kern w:val="0"/>
          <w:sz w:val="27"/>
          <w:szCs w:val="27"/>
          <w:lang w:eastAsia="en-GB"/>
          <w14:ligatures w14:val="none"/>
        </w:rPr>
        <w:t xml:space="preserve">Analysis of </w:t>
      </w:r>
      <w:proofErr w:type="spellStart"/>
      <w:r w:rsidRPr="009E09E8">
        <w:rPr>
          <w:rFonts w:ascii="Calibri" w:eastAsia="Times New Roman" w:hAnsi="Calibri" w:cs="Calibri"/>
          <w:b/>
          <w:bCs/>
          <w:kern w:val="0"/>
          <w:sz w:val="27"/>
          <w:szCs w:val="27"/>
          <w:lang w:eastAsia="en-GB"/>
          <w14:ligatures w14:val="none"/>
        </w:rPr>
        <w:t>Celtomania</w:t>
      </w:r>
      <w:proofErr w:type="spellEnd"/>
      <w:r w:rsidRPr="009E09E8">
        <w:rPr>
          <w:rFonts w:ascii="Calibri" w:eastAsia="Times New Roman" w:hAnsi="Calibri" w:cs="Calibri"/>
          <w:b/>
          <w:bCs/>
          <w:kern w:val="0"/>
          <w:sz w:val="27"/>
          <w:szCs w:val="27"/>
          <w:lang w:eastAsia="en-GB"/>
          <w14:ligatures w14:val="none"/>
        </w:rPr>
        <w:t xml:space="preserve"> and </w:t>
      </w:r>
      <w:proofErr w:type="spellStart"/>
      <w:r w:rsidRPr="009E09E8">
        <w:rPr>
          <w:rFonts w:ascii="Calibri" w:eastAsia="Times New Roman" w:hAnsi="Calibri" w:cs="Calibri"/>
          <w:b/>
          <w:bCs/>
          <w:kern w:val="0"/>
          <w:sz w:val="27"/>
          <w:szCs w:val="27"/>
          <w:lang w:eastAsia="en-GB"/>
          <w14:ligatures w14:val="none"/>
        </w:rPr>
        <w:t>Celtoscepticism</w:t>
      </w:r>
      <w:proofErr w:type="spellEnd"/>
      <w:r w:rsidRPr="009E09E8">
        <w:rPr>
          <w:rFonts w:ascii="Calibri" w:eastAsia="Times New Roman" w:hAnsi="Calibri" w:cs="Calibri"/>
          <w:b/>
          <w:bCs/>
          <w:kern w:val="0"/>
          <w:sz w:val="27"/>
          <w:szCs w:val="27"/>
          <w:lang w:eastAsia="en-GB"/>
          <w14:ligatures w14:val="none"/>
        </w:rPr>
        <w:t xml:space="preserve">: Are the Celts Subject to Unfair Scrutiny Compared to </w:t>
      </w:r>
      <w:r>
        <w:rPr>
          <w:rFonts w:ascii="Calibri" w:eastAsia="Times New Roman" w:hAnsi="Calibri" w:cs="Calibri"/>
          <w:b/>
          <w:bCs/>
          <w:kern w:val="0"/>
          <w:sz w:val="27"/>
          <w:szCs w:val="27"/>
          <w:lang w:eastAsia="en-GB"/>
          <w14:ligatures w14:val="none"/>
        </w:rPr>
        <w:t>Other</w:t>
      </w:r>
      <w:r w:rsidRPr="009E09E8">
        <w:rPr>
          <w:rFonts w:ascii="Calibri" w:eastAsia="Times New Roman" w:hAnsi="Calibri" w:cs="Calibri"/>
          <w:b/>
          <w:bCs/>
          <w:kern w:val="0"/>
          <w:sz w:val="27"/>
          <w:szCs w:val="27"/>
          <w:lang w:eastAsia="en-GB"/>
          <w14:ligatures w14:val="none"/>
        </w:rPr>
        <w:t xml:space="preserve"> Peoples?</w:t>
      </w:r>
    </w:p>
    <w:p w14:paraId="08B1C71B" w14:textId="47DE2BDF" w:rsidR="00D5039F" w:rsidRDefault="00D5039F" w:rsidP="00D5039F">
      <w:pPr>
        <w:spacing w:before="100" w:beforeAutospacing="1" w:after="100" w:afterAutospacing="1"/>
        <w:rPr>
          <w:rFonts w:ascii="Calibri" w:eastAsia="Times New Roman" w:hAnsi="Calibri" w:cs="Calibri"/>
          <w:kern w:val="0"/>
          <w:lang w:eastAsia="en-GB"/>
          <w14:ligatures w14:val="none"/>
        </w:rPr>
      </w:pPr>
      <w:r w:rsidRPr="00D5039F">
        <w:rPr>
          <w:rFonts w:ascii="Calibri" w:eastAsia="Times New Roman" w:hAnsi="Calibri" w:cs="Calibri"/>
          <w:kern w:val="0"/>
          <w:lang w:eastAsia="en-GB"/>
          <w14:ligatures w14:val="none"/>
        </w:rPr>
        <w:t xml:space="preserve">This essay examines whether the Celts are uniquely scrutinised in ways that are inconsistent with the treatment of other historical groups, such as the Germanic, </w:t>
      </w:r>
      <w:proofErr w:type="gramStart"/>
      <w:r w:rsidRPr="00D5039F">
        <w:rPr>
          <w:rFonts w:ascii="Calibri" w:eastAsia="Times New Roman" w:hAnsi="Calibri" w:cs="Calibri"/>
          <w:kern w:val="0"/>
          <w:lang w:eastAsia="en-GB"/>
          <w14:ligatures w14:val="none"/>
        </w:rPr>
        <w:t>Anglo-Saxon</w:t>
      </w:r>
      <w:proofErr w:type="gramEnd"/>
      <w:r w:rsidRPr="00D5039F">
        <w:rPr>
          <w:rFonts w:ascii="Calibri" w:eastAsia="Times New Roman" w:hAnsi="Calibri" w:cs="Calibri"/>
          <w:kern w:val="0"/>
          <w:lang w:eastAsia="en-GB"/>
          <w14:ligatures w14:val="none"/>
        </w:rPr>
        <w:t xml:space="preserve"> or Viking peoples. This issue involves a critical analysis of ethnic labelling, self-identification, and the methodologies applied to historical and cultural studies, and we’ll see that when directly compared to modern debates, the ‘celts’ indeed face disproportionate scrutiny. </w:t>
      </w:r>
    </w:p>
    <w:p w14:paraId="6B072D4F" w14:textId="7358843F" w:rsidR="00D5039F" w:rsidRPr="00D5039F" w:rsidRDefault="00D5039F" w:rsidP="00D5039F">
      <w:pPr>
        <w:spacing w:before="100" w:beforeAutospacing="1" w:after="100" w:afterAutospacing="1"/>
        <w:rPr>
          <w:rFonts w:ascii="Calibri" w:eastAsia="Times New Roman" w:hAnsi="Calibri" w:cs="Calibri"/>
          <w:b/>
          <w:bCs/>
          <w:kern w:val="0"/>
          <w:lang w:eastAsia="en-GB"/>
          <w14:ligatures w14:val="none"/>
        </w:rPr>
      </w:pPr>
      <w:r w:rsidRPr="00D5039F">
        <w:rPr>
          <w:rFonts w:ascii="Calibri" w:eastAsia="Times New Roman" w:hAnsi="Calibri" w:cs="Calibri"/>
          <w:b/>
          <w:bCs/>
          <w:kern w:val="0"/>
          <w:lang w:eastAsia="en-GB"/>
          <w14:ligatures w14:val="none"/>
        </w:rPr>
        <w:t xml:space="preserve">The battleground: what is a “Celt”? </w:t>
      </w:r>
    </w:p>
    <w:p w14:paraId="553A0B87" w14:textId="4647B456" w:rsidR="00D5039F" w:rsidRPr="00D5039F" w:rsidRDefault="00D5039F" w:rsidP="00D5039F">
      <w:pPr>
        <w:spacing w:before="100" w:beforeAutospacing="1" w:after="100" w:afterAutospacing="1"/>
        <w:rPr>
          <w:rFonts w:ascii="Calibri" w:eastAsia="Times New Roman" w:hAnsi="Calibri" w:cs="Calibri"/>
          <w:kern w:val="0"/>
          <w:lang w:eastAsia="en-GB"/>
          <w14:ligatures w14:val="none"/>
        </w:rPr>
      </w:pPr>
      <w:r w:rsidRPr="00D5039F">
        <w:rPr>
          <w:rFonts w:ascii="Calibri" w:eastAsia="Times New Roman" w:hAnsi="Calibri" w:cs="Calibri"/>
          <w:kern w:val="0"/>
          <w:lang w:eastAsia="en-GB"/>
          <w14:ligatures w14:val="none"/>
        </w:rPr>
        <w:t xml:space="preserve">The debate between </w:t>
      </w:r>
      <w:proofErr w:type="spellStart"/>
      <w:r w:rsidRPr="00D5039F">
        <w:rPr>
          <w:rFonts w:ascii="Calibri" w:eastAsia="Times New Roman" w:hAnsi="Calibri" w:cs="Calibri"/>
          <w:kern w:val="0"/>
          <w:lang w:eastAsia="en-GB"/>
          <w14:ligatures w14:val="none"/>
        </w:rPr>
        <w:t>Celtomania</w:t>
      </w:r>
      <w:proofErr w:type="spellEnd"/>
      <w:r w:rsidRPr="00D5039F">
        <w:rPr>
          <w:rFonts w:ascii="Calibri" w:eastAsia="Times New Roman" w:hAnsi="Calibri" w:cs="Calibri"/>
          <w:kern w:val="0"/>
          <w:lang w:eastAsia="en-GB"/>
          <w14:ligatures w14:val="none"/>
        </w:rPr>
        <w:t xml:space="preserve"> and </w:t>
      </w:r>
      <w:proofErr w:type="spellStart"/>
      <w:r w:rsidRPr="00D5039F">
        <w:rPr>
          <w:rFonts w:ascii="Calibri" w:eastAsia="Times New Roman" w:hAnsi="Calibri" w:cs="Calibri"/>
          <w:kern w:val="0"/>
          <w:lang w:eastAsia="en-GB"/>
          <w14:ligatures w14:val="none"/>
        </w:rPr>
        <w:t>Celtoscepticism</w:t>
      </w:r>
      <w:proofErr w:type="spellEnd"/>
      <w:r w:rsidRPr="00D5039F">
        <w:rPr>
          <w:rFonts w:ascii="Calibri" w:eastAsia="Times New Roman" w:hAnsi="Calibri" w:cs="Calibri"/>
          <w:kern w:val="0"/>
          <w:lang w:eastAsia="en-GB"/>
          <w14:ligatures w14:val="none"/>
        </w:rPr>
        <w:t xml:space="preserve"> emerged as a significant issue in the 18th and 19th centuries, coinciding with the rise of nationalism and Romanticism in Europe. During this period, questions about the historical and cultural identity of the Celts began to polari</w:t>
      </w:r>
      <w:r>
        <w:rPr>
          <w:rFonts w:ascii="Calibri" w:eastAsia="Times New Roman" w:hAnsi="Calibri" w:cs="Calibri"/>
          <w:kern w:val="0"/>
          <w:lang w:eastAsia="en-GB"/>
          <w14:ligatures w14:val="none"/>
        </w:rPr>
        <w:t>s</w:t>
      </w:r>
      <w:r w:rsidRPr="00D5039F">
        <w:rPr>
          <w:rFonts w:ascii="Calibri" w:eastAsia="Times New Roman" w:hAnsi="Calibri" w:cs="Calibri"/>
          <w:kern w:val="0"/>
          <w:lang w:eastAsia="en-GB"/>
          <w14:ligatures w14:val="none"/>
        </w:rPr>
        <w:t>e scholars, writers, and the public</w:t>
      </w:r>
      <w:r>
        <w:rPr>
          <w:rFonts w:ascii="Calibri" w:eastAsia="Times New Roman" w:hAnsi="Calibri" w:cs="Calibri"/>
          <w:kern w:val="0"/>
          <w:lang w:eastAsia="en-GB"/>
          <w14:ligatures w14:val="none"/>
        </w:rPr>
        <w:t>, with</w:t>
      </w:r>
      <w:r w:rsidRPr="00D5039F">
        <w:rPr>
          <w:rFonts w:ascii="Calibri" w:eastAsia="Times New Roman" w:hAnsi="Calibri" w:cs="Calibri"/>
          <w:kern w:val="0"/>
          <w:lang w:eastAsia="en-GB"/>
          <w14:ligatures w14:val="none"/>
        </w:rPr>
        <w:t xml:space="preserve"> debates revolved around two opposing perspectives: the exaltation of the Celts as a foundational and noble culture and the </w:t>
      </w:r>
      <w:r w:rsidRPr="00D5039F">
        <w:rPr>
          <w:rFonts w:ascii="Calibri" w:eastAsia="Times New Roman" w:hAnsi="Calibri" w:cs="Calibri"/>
          <w:kern w:val="0"/>
          <w:lang w:eastAsia="en-GB"/>
          <w14:ligatures w14:val="none"/>
        </w:rPr>
        <w:t>scepticism</w:t>
      </w:r>
      <w:r w:rsidRPr="00D5039F">
        <w:rPr>
          <w:rFonts w:ascii="Calibri" w:eastAsia="Times New Roman" w:hAnsi="Calibri" w:cs="Calibri"/>
          <w:kern w:val="0"/>
          <w:lang w:eastAsia="en-GB"/>
          <w14:ligatures w14:val="none"/>
        </w:rPr>
        <w:t xml:space="preserve"> toward their historical validity and cultural significance</w:t>
      </w:r>
      <w:r w:rsidR="00B24DBE">
        <w:rPr>
          <w:rFonts w:ascii="Calibri" w:eastAsia="Times New Roman" w:hAnsi="Calibri" w:cs="Calibri"/>
          <w:kern w:val="0"/>
          <w:lang w:eastAsia="en-GB"/>
          <w14:ligatures w14:val="none"/>
        </w:rPr>
        <w:t>.</w:t>
      </w:r>
    </w:p>
    <w:p w14:paraId="01EB9F3B" w14:textId="7EE6A685" w:rsidR="00D5039F" w:rsidRPr="00D5039F" w:rsidRDefault="00D5039F" w:rsidP="00D5039F">
      <w:pPr>
        <w:spacing w:before="100" w:beforeAutospacing="1" w:after="100" w:afterAutospacing="1"/>
        <w:rPr>
          <w:rFonts w:ascii="Calibri" w:eastAsia="Times New Roman" w:hAnsi="Calibri" w:cs="Calibri"/>
          <w:kern w:val="0"/>
          <w:lang w:eastAsia="en-GB"/>
          <w14:ligatures w14:val="none"/>
        </w:rPr>
      </w:pPr>
      <w:r w:rsidRPr="00D5039F">
        <w:rPr>
          <w:rFonts w:ascii="Calibri" w:eastAsia="Times New Roman" w:hAnsi="Calibri" w:cs="Calibri"/>
          <w:kern w:val="0"/>
          <w:lang w:eastAsia="en-GB"/>
          <w14:ligatures w14:val="none"/>
        </w:rPr>
        <w:t>We can</w:t>
      </w:r>
      <w:r>
        <w:rPr>
          <w:rFonts w:ascii="Calibri" w:eastAsia="Times New Roman" w:hAnsi="Calibri" w:cs="Calibri"/>
          <w:kern w:val="0"/>
          <w:lang w:eastAsia="en-GB"/>
          <w14:ligatures w14:val="none"/>
        </w:rPr>
        <w:t xml:space="preserve"> trace</w:t>
      </w:r>
      <w:r w:rsidRPr="00D5039F">
        <w:rPr>
          <w:rFonts w:ascii="Calibri" w:eastAsia="Times New Roman" w:hAnsi="Calibri" w:cs="Calibri"/>
          <w:kern w:val="0"/>
          <w:lang w:eastAsia="en-GB"/>
          <w14:ligatures w14:val="none"/>
        </w:rPr>
        <w:t xml:space="preserve"> </w:t>
      </w:r>
      <w:proofErr w:type="spellStart"/>
      <w:r w:rsidRPr="00D5039F">
        <w:rPr>
          <w:rFonts w:ascii="Calibri" w:eastAsia="Times New Roman" w:hAnsi="Calibri" w:cs="Calibri"/>
          <w:kern w:val="0"/>
          <w:lang w:eastAsia="en-GB"/>
          <w14:ligatures w14:val="none"/>
        </w:rPr>
        <w:t>Celtomania</w:t>
      </w:r>
      <w:proofErr w:type="spellEnd"/>
      <w:r w:rsidRPr="00D5039F">
        <w:rPr>
          <w:rFonts w:ascii="Calibri" w:eastAsia="Times New Roman" w:hAnsi="Calibri" w:cs="Calibri"/>
          <w:kern w:val="0"/>
          <w:lang w:eastAsia="en-GB"/>
          <w14:ligatures w14:val="none"/>
        </w:rPr>
        <w:t xml:space="preserve"> to the Romantic movement of the late 18th century, which sought to revive interest in ancient cultures, folklore, and traditions as a counterpoint to the rationalism of the Enlightenment. Writers and poets like James Macpherson played a pivotal role in igniting Celtic romanticism. Macpherson’s </w:t>
      </w:r>
      <w:r w:rsidRPr="00D5039F">
        <w:rPr>
          <w:rFonts w:ascii="Calibri" w:eastAsia="Times New Roman" w:hAnsi="Calibri" w:cs="Calibri"/>
          <w:i/>
          <w:iCs/>
          <w:kern w:val="0"/>
          <w:lang w:eastAsia="en-GB"/>
          <w14:ligatures w14:val="none"/>
        </w:rPr>
        <w:t>Ossianic Poems</w:t>
      </w:r>
      <w:r w:rsidRPr="00D5039F">
        <w:rPr>
          <w:rFonts w:ascii="Calibri" w:eastAsia="Times New Roman" w:hAnsi="Calibri" w:cs="Calibri"/>
          <w:kern w:val="0"/>
          <w:lang w:eastAsia="en-GB"/>
          <w14:ligatures w14:val="none"/>
        </w:rPr>
        <w:t>, which he claimed to have translated from ancient Gaelic texts, portrayed the Celts as a heroic, spiritual, and deeply poetic people.</w:t>
      </w:r>
      <w:r w:rsidR="00B24DBE">
        <w:rPr>
          <w:rStyle w:val="FootnoteReference"/>
          <w:rFonts w:ascii="Calibri" w:eastAsia="Times New Roman" w:hAnsi="Calibri" w:cs="Calibri"/>
          <w:kern w:val="0"/>
          <w:lang w:eastAsia="en-GB"/>
          <w14:ligatures w14:val="none"/>
        </w:rPr>
        <w:footnoteReference w:id="1"/>
      </w:r>
      <w:r w:rsidRPr="00D5039F">
        <w:rPr>
          <w:rFonts w:ascii="Calibri" w:eastAsia="Times New Roman" w:hAnsi="Calibri" w:cs="Calibri"/>
          <w:kern w:val="0"/>
          <w:lang w:eastAsia="en-GB"/>
          <w14:ligatures w14:val="none"/>
        </w:rPr>
        <w:t xml:space="preserve"> Despite questions about their authenticity, these poems captivated audiences and helped to create an ideali</w:t>
      </w:r>
      <w:r>
        <w:rPr>
          <w:rFonts w:ascii="Calibri" w:eastAsia="Times New Roman" w:hAnsi="Calibri" w:cs="Calibri"/>
          <w:kern w:val="0"/>
          <w:lang w:eastAsia="en-GB"/>
          <w14:ligatures w14:val="none"/>
        </w:rPr>
        <w:t>s</w:t>
      </w:r>
      <w:r w:rsidRPr="00D5039F">
        <w:rPr>
          <w:rFonts w:ascii="Calibri" w:eastAsia="Times New Roman" w:hAnsi="Calibri" w:cs="Calibri"/>
          <w:kern w:val="0"/>
          <w:lang w:eastAsia="en-GB"/>
          <w14:ligatures w14:val="none"/>
        </w:rPr>
        <w:t>ed image of the Celts.</w:t>
      </w:r>
      <w:r w:rsidR="00902747">
        <w:rPr>
          <w:rFonts w:ascii="Calibri" w:eastAsia="Times New Roman" w:hAnsi="Calibri" w:cs="Calibri"/>
          <w:kern w:val="0"/>
          <w:lang w:eastAsia="en-GB"/>
          <w14:ligatures w14:val="none"/>
        </w:rPr>
        <w:t xml:space="preserve"> </w:t>
      </w:r>
      <w:r w:rsidRPr="00D5039F">
        <w:rPr>
          <w:rFonts w:ascii="Calibri" w:eastAsia="Times New Roman" w:hAnsi="Calibri" w:cs="Calibri"/>
          <w:kern w:val="0"/>
          <w:lang w:eastAsia="en-GB"/>
          <w14:ligatures w14:val="none"/>
        </w:rPr>
        <w:t xml:space="preserve">Similarly, in France, the work of scholars like </w:t>
      </w:r>
      <w:r w:rsidR="00B24DBE">
        <w:t>Jules Michelet</w:t>
      </w:r>
      <w:r w:rsidR="00B24DBE">
        <w:t xml:space="preserve"> </w:t>
      </w:r>
      <w:r w:rsidRPr="00D5039F">
        <w:rPr>
          <w:rFonts w:ascii="Calibri" w:eastAsia="Times New Roman" w:hAnsi="Calibri" w:cs="Calibri"/>
          <w:kern w:val="0"/>
          <w:lang w:eastAsia="en-GB"/>
          <w14:ligatures w14:val="none"/>
        </w:rPr>
        <w:t>emphasi</w:t>
      </w:r>
      <w:r w:rsidR="00902747">
        <w:rPr>
          <w:rFonts w:ascii="Calibri" w:eastAsia="Times New Roman" w:hAnsi="Calibri" w:cs="Calibri"/>
          <w:kern w:val="0"/>
          <w:lang w:eastAsia="en-GB"/>
          <w14:ligatures w14:val="none"/>
        </w:rPr>
        <w:t>s</w:t>
      </w:r>
      <w:r w:rsidRPr="00D5039F">
        <w:rPr>
          <w:rFonts w:ascii="Calibri" w:eastAsia="Times New Roman" w:hAnsi="Calibri" w:cs="Calibri"/>
          <w:kern w:val="0"/>
          <w:lang w:eastAsia="en-GB"/>
          <w14:ligatures w14:val="none"/>
        </w:rPr>
        <w:t xml:space="preserve">ed the significance of the ancient </w:t>
      </w:r>
      <w:proofErr w:type="spellStart"/>
      <w:r w:rsidRPr="00D5039F">
        <w:rPr>
          <w:rFonts w:ascii="Calibri" w:eastAsia="Times New Roman" w:hAnsi="Calibri" w:cs="Calibri"/>
          <w:kern w:val="0"/>
          <w:lang w:eastAsia="en-GB"/>
          <w14:ligatures w14:val="none"/>
        </w:rPr>
        <w:t>Gauls</w:t>
      </w:r>
      <w:proofErr w:type="spellEnd"/>
      <w:r w:rsidR="00B24DBE">
        <w:rPr>
          <w:rFonts w:ascii="Calibri" w:eastAsia="Times New Roman" w:hAnsi="Calibri" w:cs="Calibri"/>
          <w:kern w:val="0"/>
          <w:lang w:eastAsia="en-GB"/>
          <w14:ligatures w14:val="none"/>
        </w:rPr>
        <w:t xml:space="preserve">, often </w:t>
      </w:r>
      <w:r w:rsidRPr="00D5039F">
        <w:rPr>
          <w:rFonts w:ascii="Calibri" w:eastAsia="Times New Roman" w:hAnsi="Calibri" w:cs="Calibri"/>
          <w:kern w:val="0"/>
          <w:lang w:eastAsia="en-GB"/>
          <w14:ligatures w14:val="none"/>
        </w:rPr>
        <w:t>considered part of the Celtic cultural family</w:t>
      </w:r>
      <w:r w:rsidR="00B24DBE">
        <w:rPr>
          <w:rFonts w:ascii="Calibri" w:eastAsia="Times New Roman" w:hAnsi="Calibri" w:cs="Calibri"/>
          <w:kern w:val="0"/>
          <w:lang w:eastAsia="en-GB"/>
          <w14:ligatures w14:val="none"/>
        </w:rPr>
        <w:t>,</w:t>
      </w:r>
      <w:r w:rsidRPr="00D5039F">
        <w:rPr>
          <w:rFonts w:ascii="Calibri" w:eastAsia="Times New Roman" w:hAnsi="Calibri" w:cs="Calibri"/>
          <w:kern w:val="0"/>
          <w:lang w:eastAsia="en-GB"/>
          <w14:ligatures w14:val="none"/>
        </w:rPr>
        <w:t xml:space="preserve"> in shaping the French national identity.</w:t>
      </w:r>
      <w:r w:rsidR="00B24DBE">
        <w:rPr>
          <w:rStyle w:val="FootnoteReference"/>
          <w:rFonts w:ascii="Calibri" w:eastAsia="Times New Roman" w:hAnsi="Calibri" w:cs="Calibri"/>
          <w:kern w:val="0"/>
          <w:lang w:eastAsia="en-GB"/>
          <w14:ligatures w14:val="none"/>
        </w:rPr>
        <w:footnoteReference w:id="2"/>
      </w:r>
      <w:r w:rsidRPr="00D5039F">
        <w:rPr>
          <w:rFonts w:ascii="Calibri" w:eastAsia="Times New Roman" w:hAnsi="Calibri" w:cs="Calibri"/>
          <w:kern w:val="0"/>
          <w:lang w:eastAsia="en-GB"/>
          <w14:ligatures w14:val="none"/>
        </w:rPr>
        <w:t xml:space="preserve"> The rise of nationalism across Europe led to the Celts being co-opted as symbols of resistance and cultural purity, particularly in regions like Ireland, Scotland, Wales, and Brittany, where Celtic heritage was seen as a source of pride and defiance against foreign domination.</w:t>
      </w:r>
    </w:p>
    <w:p w14:paraId="3E4BB984" w14:textId="1745F165" w:rsidR="00D5039F" w:rsidRPr="00D5039F" w:rsidRDefault="00D5039F" w:rsidP="00D5039F">
      <w:pPr>
        <w:spacing w:before="100" w:beforeAutospacing="1" w:after="100" w:afterAutospacing="1"/>
        <w:rPr>
          <w:rFonts w:ascii="Calibri" w:eastAsia="Times New Roman" w:hAnsi="Calibri" w:cs="Calibri"/>
          <w:kern w:val="0"/>
          <w:lang w:eastAsia="en-GB"/>
          <w14:ligatures w14:val="none"/>
        </w:rPr>
      </w:pPr>
      <w:r w:rsidRPr="00D5039F">
        <w:rPr>
          <w:rFonts w:ascii="Calibri" w:eastAsia="Times New Roman" w:hAnsi="Calibri" w:cs="Calibri"/>
          <w:kern w:val="0"/>
          <w:lang w:eastAsia="en-GB"/>
          <w14:ligatures w14:val="none"/>
        </w:rPr>
        <w:t xml:space="preserve">Conversely, </w:t>
      </w:r>
      <w:proofErr w:type="spellStart"/>
      <w:r w:rsidRPr="00D5039F">
        <w:rPr>
          <w:rFonts w:ascii="Calibri" w:eastAsia="Times New Roman" w:hAnsi="Calibri" w:cs="Calibri"/>
          <w:kern w:val="0"/>
          <w:lang w:eastAsia="en-GB"/>
          <w14:ligatures w14:val="none"/>
        </w:rPr>
        <w:t>Celtoscepticism</w:t>
      </w:r>
      <w:proofErr w:type="spellEnd"/>
      <w:r w:rsidRPr="00D5039F">
        <w:rPr>
          <w:rFonts w:ascii="Calibri" w:eastAsia="Times New Roman" w:hAnsi="Calibri" w:cs="Calibri"/>
          <w:kern w:val="0"/>
          <w:lang w:eastAsia="en-GB"/>
          <w14:ligatures w14:val="none"/>
        </w:rPr>
        <w:t xml:space="preserve"> arose as a reaction to the exaggerated claims of </w:t>
      </w:r>
      <w:proofErr w:type="spellStart"/>
      <w:r w:rsidRPr="00D5039F">
        <w:rPr>
          <w:rFonts w:ascii="Calibri" w:eastAsia="Times New Roman" w:hAnsi="Calibri" w:cs="Calibri"/>
          <w:kern w:val="0"/>
          <w:lang w:eastAsia="en-GB"/>
          <w14:ligatures w14:val="none"/>
        </w:rPr>
        <w:t>Celtomania</w:t>
      </w:r>
      <w:proofErr w:type="spellEnd"/>
      <w:r w:rsidRPr="00D5039F">
        <w:rPr>
          <w:rFonts w:ascii="Calibri" w:eastAsia="Times New Roman" w:hAnsi="Calibri" w:cs="Calibri"/>
          <w:kern w:val="0"/>
          <w:lang w:eastAsia="en-GB"/>
          <w14:ligatures w14:val="none"/>
        </w:rPr>
        <w:t xml:space="preserve">. By the mid-19th century, academic historians and archaeologists began to critique the lack of verifiable evidence supporting the glorified depictions of the Celts. Scholars like Johann </w:t>
      </w:r>
      <w:proofErr w:type="spellStart"/>
      <w:r w:rsidRPr="00D5039F">
        <w:rPr>
          <w:rFonts w:ascii="Calibri" w:eastAsia="Times New Roman" w:hAnsi="Calibri" w:cs="Calibri"/>
          <w:kern w:val="0"/>
          <w:lang w:eastAsia="en-GB"/>
          <w14:ligatures w14:val="none"/>
        </w:rPr>
        <w:t>Kaspar</w:t>
      </w:r>
      <w:proofErr w:type="spellEnd"/>
      <w:r w:rsidRPr="00D5039F">
        <w:rPr>
          <w:rFonts w:ascii="Calibri" w:eastAsia="Times New Roman" w:hAnsi="Calibri" w:cs="Calibri"/>
          <w:kern w:val="0"/>
          <w:lang w:eastAsia="en-GB"/>
          <w14:ligatures w14:val="none"/>
        </w:rPr>
        <w:t xml:space="preserve"> </w:t>
      </w:r>
      <w:proofErr w:type="spellStart"/>
      <w:r w:rsidRPr="00D5039F">
        <w:rPr>
          <w:rFonts w:ascii="Calibri" w:eastAsia="Times New Roman" w:hAnsi="Calibri" w:cs="Calibri"/>
          <w:kern w:val="0"/>
          <w:lang w:eastAsia="en-GB"/>
          <w14:ligatures w14:val="none"/>
        </w:rPr>
        <w:t>Zeuss</w:t>
      </w:r>
      <w:proofErr w:type="spellEnd"/>
      <w:r w:rsidRPr="00D5039F">
        <w:rPr>
          <w:rFonts w:ascii="Calibri" w:eastAsia="Times New Roman" w:hAnsi="Calibri" w:cs="Calibri"/>
          <w:kern w:val="0"/>
          <w:lang w:eastAsia="en-GB"/>
          <w14:ligatures w14:val="none"/>
        </w:rPr>
        <w:t xml:space="preserve"> in </w:t>
      </w:r>
      <w:proofErr w:type="spellStart"/>
      <w:r w:rsidRPr="00D5039F">
        <w:rPr>
          <w:rFonts w:ascii="Calibri" w:eastAsia="Times New Roman" w:hAnsi="Calibri" w:cs="Calibri"/>
          <w:i/>
          <w:iCs/>
          <w:kern w:val="0"/>
          <w:lang w:eastAsia="en-GB"/>
          <w14:ligatures w14:val="none"/>
        </w:rPr>
        <w:t>Grammatica</w:t>
      </w:r>
      <w:proofErr w:type="spellEnd"/>
      <w:r w:rsidRPr="00D5039F">
        <w:rPr>
          <w:rFonts w:ascii="Calibri" w:eastAsia="Times New Roman" w:hAnsi="Calibri" w:cs="Calibri"/>
          <w:i/>
          <w:iCs/>
          <w:kern w:val="0"/>
          <w:lang w:eastAsia="en-GB"/>
          <w14:ligatures w14:val="none"/>
        </w:rPr>
        <w:t xml:space="preserve"> </w:t>
      </w:r>
      <w:proofErr w:type="spellStart"/>
      <w:r w:rsidRPr="00D5039F">
        <w:rPr>
          <w:rFonts w:ascii="Calibri" w:eastAsia="Times New Roman" w:hAnsi="Calibri" w:cs="Calibri"/>
          <w:i/>
          <w:iCs/>
          <w:kern w:val="0"/>
          <w:lang w:eastAsia="en-GB"/>
          <w14:ligatures w14:val="none"/>
        </w:rPr>
        <w:t>Celtica</w:t>
      </w:r>
      <w:proofErr w:type="spellEnd"/>
      <w:r w:rsidR="00902747">
        <w:rPr>
          <w:rFonts w:ascii="Calibri" w:eastAsia="Times New Roman" w:hAnsi="Calibri" w:cs="Calibri"/>
          <w:i/>
          <w:iCs/>
          <w:kern w:val="0"/>
          <w:lang w:eastAsia="en-GB"/>
          <w14:ligatures w14:val="none"/>
        </w:rPr>
        <w:t xml:space="preserve"> </w:t>
      </w:r>
      <w:r w:rsidRPr="00D5039F">
        <w:rPr>
          <w:rFonts w:ascii="Calibri" w:eastAsia="Times New Roman" w:hAnsi="Calibri" w:cs="Calibri"/>
          <w:kern w:val="0"/>
          <w:lang w:eastAsia="en-GB"/>
          <w14:ligatures w14:val="none"/>
        </w:rPr>
        <w:t>attempted to establish a more rigorous linguistic and historical framework for studying the Celts.</w:t>
      </w:r>
      <w:r w:rsidR="00902747">
        <w:rPr>
          <w:rStyle w:val="FootnoteReference"/>
          <w:rFonts w:ascii="Calibri" w:eastAsia="Times New Roman" w:hAnsi="Calibri" w:cs="Calibri"/>
          <w:i/>
          <w:iCs/>
          <w:kern w:val="0"/>
          <w:lang w:eastAsia="en-GB"/>
          <w14:ligatures w14:val="none"/>
        </w:rPr>
        <w:footnoteReference w:id="3"/>
      </w:r>
      <w:r w:rsidRPr="00D5039F">
        <w:rPr>
          <w:rFonts w:ascii="Calibri" w:eastAsia="Times New Roman" w:hAnsi="Calibri" w:cs="Calibri"/>
          <w:kern w:val="0"/>
          <w:lang w:eastAsia="en-GB"/>
          <w14:ligatures w14:val="none"/>
        </w:rPr>
        <w:t xml:space="preserve"> However, many others dismissed the Celts altogether, questioning whether they ever existed as a cohesive or distinct cultural group.</w:t>
      </w:r>
    </w:p>
    <w:p w14:paraId="7A18C34F" w14:textId="1C7F499B" w:rsidR="00D5039F" w:rsidRPr="00D5039F" w:rsidRDefault="00D5039F" w:rsidP="00D5039F">
      <w:pPr>
        <w:spacing w:before="100" w:beforeAutospacing="1" w:after="100" w:afterAutospacing="1"/>
        <w:rPr>
          <w:rFonts w:ascii="Calibri" w:eastAsia="Times New Roman" w:hAnsi="Calibri" w:cs="Calibri"/>
          <w:kern w:val="0"/>
          <w:lang w:eastAsia="en-GB"/>
          <w14:ligatures w14:val="none"/>
        </w:rPr>
      </w:pPr>
      <w:r w:rsidRPr="00D5039F">
        <w:rPr>
          <w:rFonts w:ascii="Calibri" w:eastAsia="Times New Roman" w:hAnsi="Calibri" w:cs="Calibri"/>
          <w:kern w:val="0"/>
          <w:lang w:eastAsia="en-GB"/>
          <w14:ligatures w14:val="none"/>
        </w:rPr>
        <w:t>The s</w:t>
      </w:r>
      <w:r>
        <w:rPr>
          <w:rFonts w:ascii="Calibri" w:eastAsia="Times New Roman" w:hAnsi="Calibri" w:cs="Calibri"/>
          <w:kern w:val="0"/>
          <w:lang w:eastAsia="en-GB"/>
          <w14:ligatures w14:val="none"/>
        </w:rPr>
        <w:t>c</w:t>
      </w:r>
      <w:r w:rsidRPr="00D5039F">
        <w:rPr>
          <w:rFonts w:ascii="Calibri" w:eastAsia="Times New Roman" w:hAnsi="Calibri" w:cs="Calibri"/>
          <w:kern w:val="0"/>
          <w:lang w:eastAsia="en-GB"/>
          <w14:ligatures w14:val="none"/>
        </w:rPr>
        <w:t>epticism was particularly strong in England, where some intellectuals downplayed the importance of the Celts in British history, emphasi</w:t>
      </w:r>
      <w:r w:rsidR="00902747">
        <w:rPr>
          <w:rFonts w:ascii="Calibri" w:eastAsia="Times New Roman" w:hAnsi="Calibri" w:cs="Calibri"/>
          <w:kern w:val="0"/>
          <w:lang w:eastAsia="en-GB"/>
          <w14:ligatures w14:val="none"/>
        </w:rPr>
        <w:t>s</w:t>
      </w:r>
      <w:r w:rsidRPr="00D5039F">
        <w:rPr>
          <w:rFonts w:ascii="Calibri" w:eastAsia="Times New Roman" w:hAnsi="Calibri" w:cs="Calibri"/>
          <w:kern w:val="0"/>
          <w:lang w:eastAsia="en-GB"/>
          <w14:ligatures w14:val="none"/>
        </w:rPr>
        <w:t xml:space="preserve">ing Anglo-Saxon heritage instead. This stance was often politically motivated, reflecting Victorian-era colonialist and racial biases </w:t>
      </w:r>
      <w:r w:rsidRPr="00D5039F">
        <w:rPr>
          <w:rFonts w:ascii="Calibri" w:eastAsia="Times New Roman" w:hAnsi="Calibri" w:cs="Calibri"/>
          <w:kern w:val="0"/>
          <w:lang w:eastAsia="en-GB"/>
          <w14:ligatures w14:val="none"/>
        </w:rPr>
        <w:lastRenderedPageBreak/>
        <w:t>that viewed Celtic peoples as "primitive" or "barbaric" compared to the supposedly "civili</w:t>
      </w:r>
      <w:r w:rsidR="00902747">
        <w:rPr>
          <w:rFonts w:ascii="Calibri" w:eastAsia="Times New Roman" w:hAnsi="Calibri" w:cs="Calibri"/>
          <w:kern w:val="0"/>
          <w:lang w:eastAsia="en-GB"/>
          <w14:ligatures w14:val="none"/>
        </w:rPr>
        <w:t>s</w:t>
      </w:r>
      <w:r w:rsidRPr="00D5039F">
        <w:rPr>
          <w:rFonts w:ascii="Calibri" w:eastAsia="Times New Roman" w:hAnsi="Calibri" w:cs="Calibri"/>
          <w:kern w:val="0"/>
          <w:lang w:eastAsia="en-GB"/>
          <w14:ligatures w14:val="none"/>
        </w:rPr>
        <w:t>ed" Romans and Anglo-Saxons.</w:t>
      </w:r>
    </w:p>
    <w:p w14:paraId="544790D8" w14:textId="1F9F73A3" w:rsidR="00D5039F" w:rsidRPr="00D5039F" w:rsidRDefault="00D5039F" w:rsidP="00D5039F">
      <w:pPr>
        <w:spacing w:before="100" w:beforeAutospacing="1" w:after="100" w:afterAutospacing="1"/>
        <w:rPr>
          <w:rFonts w:ascii="Calibri" w:eastAsia="Times New Roman" w:hAnsi="Calibri" w:cs="Calibri"/>
          <w:kern w:val="0"/>
          <w:lang w:eastAsia="en-GB"/>
          <w14:ligatures w14:val="none"/>
        </w:rPr>
      </w:pPr>
      <w:r w:rsidRPr="00D5039F">
        <w:rPr>
          <w:rFonts w:ascii="Calibri" w:eastAsia="Times New Roman" w:hAnsi="Calibri" w:cs="Calibri"/>
          <w:kern w:val="0"/>
          <w:lang w:eastAsia="en-GB"/>
          <w14:ligatures w14:val="none"/>
        </w:rPr>
        <w:t xml:space="preserve">By the 20th century, the </w:t>
      </w:r>
      <w:proofErr w:type="spellStart"/>
      <w:r w:rsidRPr="00D5039F">
        <w:rPr>
          <w:rFonts w:ascii="Calibri" w:eastAsia="Times New Roman" w:hAnsi="Calibri" w:cs="Calibri"/>
          <w:kern w:val="0"/>
          <w:lang w:eastAsia="en-GB"/>
          <w14:ligatures w14:val="none"/>
        </w:rPr>
        <w:t>Celtomania-Celtoscepticism</w:t>
      </w:r>
      <w:proofErr w:type="spellEnd"/>
      <w:r w:rsidRPr="00D5039F">
        <w:rPr>
          <w:rFonts w:ascii="Calibri" w:eastAsia="Times New Roman" w:hAnsi="Calibri" w:cs="Calibri"/>
          <w:kern w:val="0"/>
          <w:lang w:eastAsia="en-GB"/>
          <w14:ligatures w14:val="none"/>
        </w:rPr>
        <w:t xml:space="preserve"> debate had evolved into a more nuanced discussion, shaped by advances in archaeology, linguistics, and anthropology. While early proponents of </w:t>
      </w:r>
      <w:proofErr w:type="spellStart"/>
      <w:r w:rsidRPr="00D5039F">
        <w:rPr>
          <w:rFonts w:ascii="Calibri" w:eastAsia="Times New Roman" w:hAnsi="Calibri" w:cs="Calibri"/>
          <w:kern w:val="0"/>
          <w:lang w:eastAsia="en-GB"/>
          <w14:ligatures w14:val="none"/>
        </w:rPr>
        <w:t>Celtomania</w:t>
      </w:r>
      <w:proofErr w:type="spellEnd"/>
      <w:r w:rsidRPr="00D5039F">
        <w:rPr>
          <w:rFonts w:ascii="Calibri" w:eastAsia="Times New Roman" w:hAnsi="Calibri" w:cs="Calibri"/>
          <w:kern w:val="0"/>
          <w:lang w:eastAsia="en-GB"/>
          <w14:ligatures w14:val="none"/>
        </w:rPr>
        <w:t xml:space="preserve"> often relied on myth and romanticism, modern archaeology has provided tangible evidence of the widespread cultural, linguistic, and material influence of the Celts across Europe. Conversely, </w:t>
      </w:r>
      <w:proofErr w:type="spellStart"/>
      <w:r w:rsidRPr="00D5039F">
        <w:rPr>
          <w:rFonts w:ascii="Calibri" w:eastAsia="Times New Roman" w:hAnsi="Calibri" w:cs="Calibri"/>
          <w:kern w:val="0"/>
          <w:lang w:eastAsia="en-GB"/>
          <w14:ligatures w14:val="none"/>
        </w:rPr>
        <w:t>Celtosceptics</w:t>
      </w:r>
      <w:proofErr w:type="spellEnd"/>
      <w:r w:rsidRPr="00D5039F">
        <w:rPr>
          <w:rFonts w:ascii="Calibri" w:eastAsia="Times New Roman" w:hAnsi="Calibri" w:cs="Calibri"/>
          <w:kern w:val="0"/>
          <w:lang w:eastAsia="en-GB"/>
          <w14:ligatures w14:val="none"/>
        </w:rPr>
        <w:t xml:space="preserve"> have refined their arguments, focusing on the heterogeneity of Celtic-speaking </w:t>
      </w:r>
      <w:r w:rsidR="00B24DBE" w:rsidRPr="00D5039F">
        <w:rPr>
          <w:rFonts w:ascii="Calibri" w:eastAsia="Times New Roman" w:hAnsi="Calibri" w:cs="Calibri"/>
          <w:kern w:val="0"/>
          <w:lang w:eastAsia="en-GB"/>
          <w14:ligatures w14:val="none"/>
        </w:rPr>
        <w:t>peoples,</w:t>
      </w:r>
      <w:r w:rsidRPr="00D5039F">
        <w:rPr>
          <w:rFonts w:ascii="Calibri" w:eastAsia="Times New Roman" w:hAnsi="Calibri" w:cs="Calibri"/>
          <w:kern w:val="0"/>
          <w:lang w:eastAsia="en-GB"/>
          <w14:ligatures w14:val="none"/>
        </w:rPr>
        <w:t xml:space="preserve"> and questioning whether they can be grouped under a single "Celtic" identity.</w:t>
      </w:r>
      <w:r w:rsidR="00B24DBE">
        <w:rPr>
          <w:rFonts w:ascii="Calibri" w:eastAsia="Times New Roman" w:hAnsi="Calibri" w:cs="Calibri"/>
          <w:kern w:val="0"/>
          <w:lang w:eastAsia="en-GB"/>
          <w14:ligatures w14:val="none"/>
        </w:rPr>
        <w:t xml:space="preserve"> </w:t>
      </w:r>
      <w:r w:rsidRPr="00D5039F">
        <w:rPr>
          <w:rFonts w:ascii="Calibri" w:eastAsia="Times New Roman" w:hAnsi="Calibri" w:cs="Calibri"/>
          <w:kern w:val="0"/>
          <w:lang w:eastAsia="en-GB"/>
          <w14:ligatures w14:val="none"/>
        </w:rPr>
        <w:t>This debate reflects broader issues in historiography, such as the tension between romantici</w:t>
      </w:r>
      <w:r w:rsidR="00902747">
        <w:rPr>
          <w:rFonts w:ascii="Calibri" w:eastAsia="Times New Roman" w:hAnsi="Calibri" w:cs="Calibri"/>
          <w:kern w:val="0"/>
          <w:lang w:eastAsia="en-GB"/>
          <w14:ligatures w14:val="none"/>
        </w:rPr>
        <w:t>s</w:t>
      </w:r>
      <w:r w:rsidRPr="00D5039F">
        <w:rPr>
          <w:rFonts w:ascii="Calibri" w:eastAsia="Times New Roman" w:hAnsi="Calibri" w:cs="Calibri"/>
          <w:kern w:val="0"/>
          <w:lang w:eastAsia="en-GB"/>
          <w14:ligatures w14:val="none"/>
        </w:rPr>
        <w:t>ed national myths and empirical historical analysis. It also underscores the complex interplay of culture, identity, and evidence in constructing narratives about the past. Today, the discussion continues, with some scholars advocating for a more critical approach to the concept of "</w:t>
      </w:r>
      <w:proofErr w:type="spellStart"/>
      <w:r w:rsidRPr="00D5039F">
        <w:rPr>
          <w:rFonts w:ascii="Calibri" w:eastAsia="Times New Roman" w:hAnsi="Calibri" w:cs="Calibri"/>
          <w:kern w:val="0"/>
          <w:lang w:eastAsia="en-GB"/>
          <w14:ligatures w14:val="none"/>
        </w:rPr>
        <w:t>Celticness</w:t>
      </w:r>
      <w:proofErr w:type="spellEnd"/>
      <w:r w:rsidRPr="00D5039F">
        <w:rPr>
          <w:rFonts w:ascii="Calibri" w:eastAsia="Times New Roman" w:hAnsi="Calibri" w:cs="Calibri"/>
          <w:kern w:val="0"/>
          <w:lang w:eastAsia="en-GB"/>
          <w14:ligatures w14:val="none"/>
        </w:rPr>
        <w:t>" while others emphasi</w:t>
      </w:r>
      <w:r w:rsidR="00B24DBE">
        <w:rPr>
          <w:rFonts w:ascii="Calibri" w:eastAsia="Times New Roman" w:hAnsi="Calibri" w:cs="Calibri"/>
          <w:kern w:val="0"/>
          <w:lang w:eastAsia="en-GB"/>
          <w14:ligatures w14:val="none"/>
        </w:rPr>
        <w:t>s</w:t>
      </w:r>
      <w:r w:rsidRPr="00D5039F">
        <w:rPr>
          <w:rFonts w:ascii="Calibri" w:eastAsia="Times New Roman" w:hAnsi="Calibri" w:cs="Calibri"/>
          <w:kern w:val="0"/>
          <w:lang w:eastAsia="en-GB"/>
          <w14:ligatures w14:val="none"/>
        </w:rPr>
        <w:t>e the importance of reclaiming and celebrating Celtic heritage.</w:t>
      </w:r>
    </w:p>
    <w:p w14:paraId="28CCA954" w14:textId="113DC2D6" w:rsidR="009E09E8" w:rsidRPr="009E09E8" w:rsidRDefault="009E09E8" w:rsidP="009E09E8">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The examination of the Celts often revolves around whether they can be considered a legitimate group based on historical and archaeological evidence</w:t>
      </w:r>
      <w:r w:rsidR="00D5039F">
        <w:rPr>
          <w:rFonts w:ascii="Calibri" w:eastAsia="Times New Roman" w:hAnsi="Calibri" w:cs="Calibri"/>
          <w:kern w:val="0"/>
          <w:lang w:eastAsia="en-GB"/>
          <w14:ligatures w14:val="none"/>
        </w:rPr>
        <w:t xml:space="preserve"> as we have seen above and</w:t>
      </w:r>
      <w:r w:rsidRPr="009E09E8">
        <w:rPr>
          <w:rFonts w:ascii="Calibri" w:eastAsia="Times New Roman" w:hAnsi="Calibri" w:cs="Calibri"/>
          <w:kern w:val="0"/>
          <w:lang w:eastAsia="en-GB"/>
          <w14:ligatures w14:val="none"/>
        </w:rPr>
        <w:t xml:space="preserve"> </w:t>
      </w:r>
      <w:r w:rsidR="00D5039F">
        <w:rPr>
          <w:rFonts w:ascii="Calibri" w:eastAsia="Times New Roman" w:hAnsi="Calibri" w:cs="Calibri"/>
          <w:kern w:val="0"/>
          <w:lang w:eastAsia="en-GB"/>
          <w14:ligatures w14:val="none"/>
        </w:rPr>
        <w:t>t</w:t>
      </w:r>
      <w:r w:rsidRPr="009E09E8">
        <w:rPr>
          <w:rFonts w:ascii="Calibri" w:eastAsia="Times New Roman" w:hAnsi="Calibri" w:cs="Calibri"/>
          <w:kern w:val="0"/>
          <w:lang w:eastAsia="en-GB"/>
          <w14:ligatures w14:val="none"/>
        </w:rPr>
        <w:t xml:space="preserve">his approach, while insightful, is not applied consistently to other groups such as the Germanic or Anglo-Saxon peoples. For instance, Tacitus’ </w:t>
      </w:r>
      <w:r w:rsidRPr="009E09E8">
        <w:rPr>
          <w:rFonts w:ascii="Calibri" w:eastAsia="Times New Roman" w:hAnsi="Calibri" w:cs="Calibri"/>
          <w:i/>
          <w:iCs/>
          <w:kern w:val="0"/>
          <w:lang w:eastAsia="en-GB"/>
          <w14:ligatures w14:val="none"/>
        </w:rPr>
        <w:t>Germania</w:t>
      </w:r>
      <w:r w:rsidRPr="009E09E8">
        <w:rPr>
          <w:rFonts w:ascii="Calibri" w:eastAsia="Times New Roman" w:hAnsi="Calibri" w:cs="Calibri"/>
          <w:kern w:val="0"/>
          <w:lang w:eastAsia="en-GB"/>
          <w14:ligatures w14:val="none"/>
        </w:rPr>
        <w:t xml:space="preserve"> categori</w:t>
      </w:r>
      <w:r w:rsidR="00902747">
        <w:rPr>
          <w:rFonts w:ascii="Calibri" w:eastAsia="Times New Roman" w:hAnsi="Calibri" w:cs="Calibri"/>
          <w:kern w:val="0"/>
          <w:lang w:eastAsia="en-GB"/>
          <w14:ligatures w14:val="none"/>
        </w:rPr>
        <w:t>s</w:t>
      </w:r>
      <w:r w:rsidRPr="009E09E8">
        <w:rPr>
          <w:rFonts w:ascii="Calibri" w:eastAsia="Times New Roman" w:hAnsi="Calibri" w:cs="Calibri"/>
          <w:kern w:val="0"/>
          <w:lang w:eastAsia="en-GB"/>
          <w14:ligatures w14:val="none"/>
        </w:rPr>
        <w:t>es "Germanic" peoples without accounting for their linguistic and cultural diversity, yet this categori</w:t>
      </w:r>
      <w:r w:rsidR="00902747">
        <w:rPr>
          <w:rFonts w:ascii="Calibri" w:eastAsia="Times New Roman" w:hAnsi="Calibri" w:cs="Calibri"/>
          <w:kern w:val="0"/>
          <w:lang w:eastAsia="en-GB"/>
          <w14:ligatures w14:val="none"/>
        </w:rPr>
        <w:t>s</w:t>
      </w:r>
      <w:r w:rsidRPr="009E09E8">
        <w:rPr>
          <w:rFonts w:ascii="Calibri" w:eastAsia="Times New Roman" w:hAnsi="Calibri" w:cs="Calibri"/>
          <w:kern w:val="0"/>
          <w:lang w:eastAsia="en-GB"/>
          <w14:ligatures w14:val="none"/>
        </w:rPr>
        <w:t>ation has not faced the same level of s</w:t>
      </w:r>
      <w:r w:rsidR="00D5039F">
        <w:rPr>
          <w:rFonts w:ascii="Calibri" w:eastAsia="Times New Roman" w:hAnsi="Calibri" w:cs="Calibri"/>
          <w:kern w:val="0"/>
          <w:lang w:eastAsia="en-GB"/>
          <w14:ligatures w14:val="none"/>
        </w:rPr>
        <w:t>c</w:t>
      </w:r>
      <w:r w:rsidRPr="009E09E8">
        <w:rPr>
          <w:rFonts w:ascii="Calibri" w:eastAsia="Times New Roman" w:hAnsi="Calibri" w:cs="Calibri"/>
          <w:kern w:val="0"/>
          <w:lang w:eastAsia="en-GB"/>
          <w14:ligatures w14:val="none"/>
        </w:rPr>
        <w:t>epticism as the concept of "Celts".</w:t>
      </w:r>
      <w:r w:rsidR="00B24DBE">
        <w:rPr>
          <w:rStyle w:val="FootnoteReference"/>
          <w:rFonts w:ascii="Calibri" w:eastAsia="Times New Roman" w:hAnsi="Calibri" w:cs="Calibri"/>
          <w:kern w:val="0"/>
          <w:lang w:eastAsia="en-GB"/>
          <w14:ligatures w14:val="none"/>
        </w:rPr>
        <w:footnoteReference w:id="4"/>
      </w:r>
    </w:p>
    <w:p w14:paraId="4E88C83E" w14:textId="5B516E9C" w:rsidR="009E09E8" w:rsidRPr="009E09E8" w:rsidRDefault="009E09E8" w:rsidP="009E09E8">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Moreover, scholars have pointed out inconsistencies in applying self-identification as a criterion. John T. Koch argues, “The Greeks did not call themselves Greeks, nor the Hittites, Hittites, nor the Germans, Germans. In short, so what?”</w:t>
      </w:r>
      <w:r w:rsidR="00B24DBE">
        <w:rPr>
          <w:rFonts w:ascii="Calibri" w:eastAsia="Times New Roman" w:hAnsi="Calibri" w:cs="Calibri"/>
          <w:kern w:val="0"/>
          <w:lang w:eastAsia="en-GB"/>
          <w14:ligatures w14:val="none"/>
        </w:rPr>
        <w:t>.</w:t>
      </w:r>
      <w:r w:rsidR="00B24DBE">
        <w:rPr>
          <w:rStyle w:val="FootnoteReference"/>
          <w:rFonts w:ascii="Calibri" w:eastAsia="Times New Roman" w:hAnsi="Calibri" w:cs="Calibri"/>
          <w:kern w:val="0"/>
          <w:lang w:eastAsia="en-GB"/>
          <w14:ligatures w14:val="none"/>
        </w:rPr>
        <w:footnoteReference w:id="5"/>
      </w:r>
      <w:r w:rsidRPr="009E09E8">
        <w:rPr>
          <w:rFonts w:ascii="Calibri" w:eastAsia="Times New Roman" w:hAnsi="Calibri" w:cs="Calibri"/>
          <w:kern w:val="0"/>
          <w:lang w:eastAsia="en-GB"/>
          <w14:ligatures w14:val="none"/>
        </w:rPr>
        <w:t xml:space="preserve"> This highlights </w:t>
      </w:r>
      <w:r w:rsidR="00902747">
        <w:rPr>
          <w:rFonts w:ascii="Calibri" w:eastAsia="Times New Roman" w:hAnsi="Calibri" w:cs="Calibri"/>
          <w:kern w:val="0"/>
          <w:lang w:eastAsia="en-GB"/>
          <w14:ligatures w14:val="none"/>
        </w:rPr>
        <w:t>that</w:t>
      </w:r>
      <w:r w:rsidRPr="009E09E8">
        <w:rPr>
          <w:rFonts w:ascii="Calibri" w:eastAsia="Times New Roman" w:hAnsi="Calibri" w:cs="Calibri"/>
          <w:kern w:val="0"/>
          <w:lang w:eastAsia="en-GB"/>
          <w14:ligatures w14:val="none"/>
        </w:rPr>
        <w:t xml:space="preserve"> the demand for self-identification, often applied to the Celts, is not a standard imposed on other groups</w:t>
      </w:r>
      <w:r w:rsidR="00B24DBE">
        <w:rPr>
          <w:rFonts w:ascii="Calibri" w:eastAsia="Times New Roman" w:hAnsi="Calibri" w:cs="Calibri"/>
          <w:kern w:val="0"/>
          <w:lang w:eastAsia="en-GB"/>
          <w14:ligatures w14:val="none"/>
        </w:rPr>
        <w:t xml:space="preserve"> and t</w:t>
      </w:r>
      <w:r w:rsidRPr="009E09E8">
        <w:rPr>
          <w:rFonts w:ascii="Calibri" w:eastAsia="Times New Roman" w:hAnsi="Calibri" w:cs="Calibri"/>
          <w:kern w:val="0"/>
          <w:lang w:eastAsia="en-GB"/>
          <w14:ligatures w14:val="none"/>
        </w:rPr>
        <w:t>he insistence on this criterion disproportionately undermines Celtic studies, while similar critiques of Germanic and Anglo-Saxon labels are often relegated to minor footnotes.</w:t>
      </w:r>
    </w:p>
    <w:p w14:paraId="225EAAE5" w14:textId="555F9F5F" w:rsidR="009E09E8" w:rsidRPr="009E09E8" w:rsidRDefault="009E09E8" w:rsidP="009E09E8">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 xml:space="preserve">The linguistic continuity of Celtic languages, as identified by Edward </w:t>
      </w:r>
      <w:proofErr w:type="spellStart"/>
      <w:r w:rsidRPr="009E09E8">
        <w:rPr>
          <w:rFonts w:ascii="Calibri" w:eastAsia="Times New Roman" w:hAnsi="Calibri" w:cs="Calibri"/>
          <w:kern w:val="0"/>
          <w:lang w:eastAsia="en-GB"/>
          <w14:ligatures w14:val="none"/>
        </w:rPr>
        <w:t>Lhuyd</w:t>
      </w:r>
      <w:proofErr w:type="spellEnd"/>
      <w:r w:rsidRPr="009E09E8">
        <w:rPr>
          <w:rFonts w:ascii="Calibri" w:eastAsia="Times New Roman" w:hAnsi="Calibri" w:cs="Calibri"/>
          <w:kern w:val="0"/>
          <w:lang w:eastAsia="en-GB"/>
          <w14:ligatures w14:val="none"/>
        </w:rPr>
        <w:t>, is one of the most secure aspects of Celtic identity, yet it remains a focal point of criticism. Simon James dismisses the idea of a coherent Celtic linguistic family, asserting that “the Celts are apparently unique in defining themselves in terms of a group of mutually unintelligible languages”.</w:t>
      </w:r>
      <w:r w:rsidR="00B24DBE">
        <w:rPr>
          <w:rStyle w:val="FootnoteReference"/>
          <w:rFonts w:ascii="Calibri" w:eastAsia="Times New Roman" w:hAnsi="Calibri" w:cs="Calibri"/>
          <w:kern w:val="0"/>
          <w:lang w:eastAsia="en-GB"/>
          <w14:ligatures w14:val="none"/>
        </w:rPr>
        <w:footnoteReference w:id="6"/>
      </w:r>
      <w:r w:rsidRPr="009E09E8">
        <w:rPr>
          <w:rFonts w:ascii="Calibri" w:eastAsia="Times New Roman" w:hAnsi="Calibri" w:cs="Calibri"/>
          <w:kern w:val="0"/>
          <w:lang w:eastAsia="en-GB"/>
          <w14:ligatures w14:val="none"/>
        </w:rPr>
        <w:t xml:space="preserve"> However, this critique overlooks parallels in other language families. For example, Germanic languages like English, Swedish, and Icelandic are categori</w:t>
      </w:r>
      <w:r w:rsidR="00B24DBE">
        <w:rPr>
          <w:rFonts w:ascii="Calibri" w:eastAsia="Times New Roman" w:hAnsi="Calibri" w:cs="Calibri"/>
          <w:kern w:val="0"/>
          <w:lang w:eastAsia="en-GB"/>
          <w14:ligatures w14:val="none"/>
        </w:rPr>
        <w:t>s</w:t>
      </w:r>
      <w:r w:rsidRPr="009E09E8">
        <w:rPr>
          <w:rFonts w:ascii="Calibri" w:eastAsia="Times New Roman" w:hAnsi="Calibri" w:cs="Calibri"/>
          <w:kern w:val="0"/>
          <w:lang w:eastAsia="en-GB"/>
          <w14:ligatures w14:val="none"/>
        </w:rPr>
        <w:t>ed as "Germanic" despite being mutually unintelligible, yet this does not provoke a re-evaluation of the Germanic label.</w:t>
      </w:r>
    </w:p>
    <w:p w14:paraId="2FAA91A0" w14:textId="7EE69DAB" w:rsidR="009E09E8" w:rsidRPr="009E09E8" w:rsidRDefault="009E09E8" w:rsidP="00902747">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lastRenderedPageBreak/>
        <w:t>Additionally, John Collis emphasi</w:t>
      </w:r>
      <w:r w:rsidR="00902747">
        <w:rPr>
          <w:rFonts w:ascii="Calibri" w:eastAsia="Times New Roman" w:hAnsi="Calibri" w:cs="Calibri"/>
          <w:kern w:val="0"/>
          <w:lang w:eastAsia="en-GB"/>
          <w14:ligatures w14:val="none"/>
        </w:rPr>
        <w:t>s</w:t>
      </w:r>
      <w:r w:rsidRPr="009E09E8">
        <w:rPr>
          <w:rFonts w:ascii="Calibri" w:eastAsia="Times New Roman" w:hAnsi="Calibri" w:cs="Calibri"/>
          <w:kern w:val="0"/>
          <w:lang w:eastAsia="en-GB"/>
          <w14:ligatures w14:val="none"/>
        </w:rPr>
        <w:t xml:space="preserve">es that the term "Celtic" is often confused with being a speaker of a Celtic language, whereas other linguistic branches do not face the same conflation. </w:t>
      </w:r>
      <w:r w:rsidR="00B24DBE">
        <w:rPr>
          <w:rFonts w:ascii="Calibri" w:eastAsia="Times New Roman" w:hAnsi="Calibri" w:cs="Calibri"/>
          <w:kern w:val="0"/>
          <w:lang w:eastAsia="en-GB"/>
          <w14:ligatures w14:val="none"/>
        </w:rPr>
        <w:t>As is</w:t>
      </w:r>
      <w:r w:rsidRPr="009E09E8">
        <w:rPr>
          <w:rFonts w:ascii="Calibri" w:eastAsia="Times New Roman" w:hAnsi="Calibri" w:cs="Calibri"/>
          <w:kern w:val="0"/>
          <w:lang w:eastAsia="en-GB"/>
          <w14:ligatures w14:val="none"/>
        </w:rPr>
        <w:t xml:space="preserve"> note</w:t>
      </w:r>
      <w:r w:rsidR="00B24DBE">
        <w:rPr>
          <w:rFonts w:ascii="Calibri" w:eastAsia="Times New Roman" w:hAnsi="Calibri" w:cs="Calibri"/>
          <w:kern w:val="0"/>
          <w:lang w:eastAsia="en-GB"/>
          <w14:ligatures w14:val="none"/>
        </w:rPr>
        <w:t>d</w:t>
      </w:r>
      <w:r w:rsidRPr="009E09E8">
        <w:rPr>
          <w:rFonts w:ascii="Calibri" w:eastAsia="Times New Roman" w:hAnsi="Calibri" w:cs="Calibri"/>
          <w:kern w:val="0"/>
          <w:lang w:eastAsia="en-GB"/>
          <w14:ligatures w14:val="none"/>
        </w:rPr>
        <w:t>, "We do not label the Swedes or the English as ‘Germans’ on the basis of their speaking a Germanic language".</w:t>
      </w:r>
      <w:r w:rsidR="00902747">
        <w:rPr>
          <w:rStyle w:val="FootnoteReference"/>
          <w:rFonts w:ascii="Calibri" w:eastAsia="Times New Roman" w:hAnsi="Calibri" w:cs="Calibri"/>
          <w:kern w:val="0"/>
          <w:lang w:eastAsia="en-GB"/>
          <w14:ligatures w14:val="none"/>
        </w:rPr>
        <w:footnoteReference w:id="7"/>
      </w:r>
      <w:r w:rsidRPr="009E09E8">
        <w:rPr>
          <w:rFonts w:ascii="Calibri" w:eastAsia="Times New Roman" w:hAnsi="Calibri" w:cs="Calibri"/>
          <w:kern w:val="0"/>
          <w:lang w:eastAsia="en-GB"/>
          <w14:ligatures w14:val="none"/>
        </w:rPr>
        <w:t xml:space="preserve"> This inconsistency suggests that the scrutiny directed toward the Celts is less about academic rigor and more about selective application of standards.</w:t>
      </w:r>
    </w:p>
    <w:p w14:paraId="75C98D53" w14:textId="4643402C" w:rsidR="009E09E8" w:rsidRPr="009E09E8" w:rsidRDefault="009E09E8" w:rsidP="009E09E8">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 xml:space="preserve">The construction of </w:t>
      </w:r>
      <w:r w:rsidR="00902747" w:rsidRPr="009E09E8">
        <w:rPr>
          <w:rFonts w:ascii="Calibri" w:eastAsia="Times New Roman" w:hAnsi="Calibri" w:cs="Calibri"/>
          <w:kern w:val="0"/>
          <w:lang w:eastAsia="en-GB"/>
          <w14:ligatures w14:val="none"/>
        </w:rPr>
        <w:t>historical</w:t>
      </w:r>
      <w:r w:rsidRPr="009E09E8">
        <w:rPr>
          <w:rFonts w:ascii="Calibri" w:eastAsia="Times New Roman" w:hAnsi="Calibri" w:cs="Calibri"/>
          <w:kern w:val="0"/>
          <w:lang w:eastAsia="en-GB"/>
          <w14:ligatures w14:val="none"/>
        </w:rPr>
        <w:t xml:space="preserve"> narratives further illustrates the disproportionate treatment of the Celts. Barry Cunliffe and John T. Koch have demonstrated that archaeological and linguistic evidence can coexist to provide a comprehensive understanding of Celtic origins, </w:t>
      </w:r>
      <w:r w:rsidR="00902747">
        <w:rPr>
          <w:rStyle w:val="FootnoteReference"/>
          <w:rFonts w:ascii="Calibri" w:eastAsia="Times New Roman" w:hAnsi="Calibri" w:cs="Calibri"/>
          <w:kern w:val="0"/>
          <w:lang w:eastAsia="en-GB"/>
          <w14:ligatures w14:val="none"/>
        </w:rPr>
        <w:footnoteReference w:id="8"/>
      </w:r>
      <w:r w:rsidR="00902747">
        <w:rPr>
          <w:rFonts w:ascii="Calibri" w:eastAsia="Times New Roman" w:hAnsi="Calibri" w:cs="Calibri"/>
          <w:kern w:val="0"/>
          <w:lang w:eastAsia="en-GB"/>
          <w14:ligatures w14:val="none"/>
        </w:rPr>
        <w:t xml:space="preserve"> </w:t>
      </w:r>
      <w:r w:rsidRPr="009E09E8">
        <w:rPr>
          <w:rFonts w:ascii="Calibri" w:eastAsia="Times New Roman" w:hAnsi="Calibri" w:cs="Calibri"/>
          <w:kern w:val="0"/>
          <w:lang w:eastAsia="en-GB"/>
          <w14:ligatures w14:val="none"/>
        </w:rPr>
        <w:t xml:space="preserve">yet these contributions are often dismissed as </w:t>
      </w:r>
      <w:proofErr w:type="spellStart"/>
      <w:r w:rsidRPr="009E09E8">
        <w:rPr>
          <w:rFonts w:ascii="Calibri" w:eastAsia="Times New Roman" w:hAnsi="Calibri" w:cs="Calibri"/>
          <w:kern w:val="0"/>
          <w:lang w:eastAsia="en-GB"/>
          <w14:ligatures w14:val="none"/>
        </w:rPr>
        <w:t>Celtomania</w:t>
      </w:r>
      <w:proofErr w:type="spellEnd"/>
      <w:r w:rsidRPr="009E09E8">
        <w:rPr>
          <w:rFonts w:ascii="Calibri" w:eastAsia="Times New Roman" w:hAnsi="Calibri" w:cs="Calibri"/>
          <w:kern w:val="0"/>
          <w:lang w:eastAsia="en-GB"/>
          <w14:ligatures w14:val="none"/>
        </w:rPr>
        <w:t>. In contrast, the Anglo-Saxon narrative is foundational to English identity, with less emphasis placed on its constructed elements. Historical accounts often downplay the influence of non-Anglo-Saxon groups, such as the Danes during the 9th century or the Normans after 1066, to maintain a coherent national identity rooted in Anglo-Saxon continuity.</w:t>
      </w:r>
    </w:p>
    <w:p w14:paraId="503FA409" w14:textId="3A64469A" w:rsidR="009E09E8" w:rsidRPr="009E09E8" w:rsidRDefault="009E09E8" w:rsidP="009E09E8">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 xml:space="preserve">Similarly, the political motivations ascribed to Celtic scholars such as </w:t>
      </w:r>
      <w:proofErr w:type="spellStart"/>
      <w:r w:rsidRPr="009E09E8">
        <w:rPr>
          <w:rFonts w:ascii="Calibri" w:eastAsia="Times New Roman" w:hAnsi="Calibri" w:cs="Calibri"/>
          <w:kern w:val="0"/>
          <w:lang w:eastAsia="en-GB"/>
          <w14:ligatures w14:val="none"/>
        </w:rPr>
        <w:t>Lhuyd</w:t>
      </w:r>
      <w:proofErr w:type="spellEnd"/>
      <w:r w:rsidRPr="009E09E8">
        <w:rPr>
          <w:rFonts w:ascii="Calibri" w:eastAsia="Times New Roman" w:hAnsi="Calibri" w:cs="Calibri"/>
          <w:kern w:val="0"/>
          <w:lang w:eastAsia="en-GB"/>
          <w14:ligatures w14:val="none"/>
        </w:rPr>
        <w:t xml:space="preserve"> are not equally attributed to those studying Germanic or Anglo-Saxon cultures. James accuses </w:t>
      </w:r>
      <w:proofErr w:type="spellStart"/>
      <w:r w:rsidRPr="009E09E8">
        <w:rPr>
          <w:rFonts w:ascii="Calibri" w:eastAsia="Times New Roman" w:hAnsi="Calibri" w:cs="Calibri"/>
          <w:kern w:val="0"/>
          <w:lang w:eastAsia="en-GB"/>
          <w14:ligatures w14:val="none"/>
        </w:rPr>
        <w:t>Lhuyd</w:t>
      </w:r>
      <w:proofErr w:type="spellEnd"/>
      <w:r w:rsidRPr="009E09E8">
        <w:rPr>
          <w:rFonts w:ascii="Calibri" w:eastAsia="Times New Roman" w:hAnsi="Calibri" w:cs="Calibri"/>
          <w:kern w:val="0"/>
          <w:lang w:eastAsia="en-GB"/>
          <w14:ligatures w14:val="none"/>
        </w:rPr>
        <w:t xml:space="preserve"> of a political agenda, while John Collis refutes this claim, arguing that </w:t>
      </w:r>
      <w:proofErr w:type="spellStart"/>
      <w:r w:rsidRPr="009E09E8">
        <w:rPr>
          <w:rFonts w:ascii="Calibri" w:eastAsia="Times New Roman" w:hAnsi="Calibri" w:cs="Calibri"/>
          <w:kern w:val="0"/>
          <w:lang w:eastAsia="en-GB"/>
          <w14:ligatures w14:val="none"/>
        </w:rPr>
        <w:t>Lhuyd</w:t>
      </w:r>
      <w:proofErr w:type="spellEnd"/>
      <w:r w:rsidRPr="009E09E8">
        <w:rPr>
          <w:rFonts w:ascii="Calibri" w:eastAsia="Times New Roman" w:hAnsi="Calibri" w:cs="Calibri"/>
          <w:kern w:val="0"/>
          <w:lang w:eastAsia="en-GB"/>
          <w14:ligatures w14:val="none"/>
        </w:rPr>
        <w:t xml:space="preserve"> approached his work as an "educated Oxford scholar" rather than as a nationalist.</w:t>
      </w:r>
      <w:r w:rsidR="00B24DBE">
        <w:rPr>
          <w:rStyle w:val="FootnoteReference"/>
          <w:rFonts w:ascii="Calibri" w:eastAsia="Times New Roman" w:hAnsi="Calibri" w:cs="Calibri"/>
          <w:kern w:val="0"/>
          <w:lang w:eastAsia="en-GB"/>
          <w14:ligatures w14:val="none"/>
        </w:rPr>
        <w:footnoteReference w:id="9"/>
      </w:r>
      <w:r w:rsidRPr="009E09E8">
        <w:rPr>
          <w:rFonts w:ascii="Calibri" w:eastAsia="Times New Roman" w:hAnsi="Calibri" w:cs="Calibri"/>
          <w:kern w:val="0"/>
          <w:lang w:eastAsia="en-GB"/>
          <w14:ligatures w14:val="none"/>
        </w:rPr>
        <w:t xml:space="preserve"> This double standard undermines the credibility of Celtic studies while leaving other fields unchallenged.</w:t>
      </w:r>
    </w:p>
    <w:p w14:paraId="66D074A9" w14:textId="11394444" w:rsidR="009E09E8" w:rsidRPr="009E09E8" w:rsidRDefault="009E09E8" w:rsidP="009E09E8">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 xml:space="preserve">The selective critique of historical sources also underscores the unequal treatment of the Celts. The rediscovery of Tacitus’ </w:t>
      </w:r>
      <w:r w:rsidRPr="009E09E8">
        <w:rPr>
          <w:rFonts w:ascii="Calibri" w:eastAsia="Times New Roman" w:hAnsi="Calibri" w:cs="Calibri"/>
          <w:i/>
          <w:iCs/>
          <w:kern w:val="0"/>
          <w:lang w:eastAsia="en-GB"/>
          <w14:ligatures w14:val="none"/>
        </w:rPr>
        <w:t>Germania</w:t>
      </w:r>
      <w:r w:rsidRPr="009E09E8">
        <w:rPr>
          <w:rFonts w:ascii="Calibri" w:eastAsia="Times New Roman" w:hAnsi="Calibri" w:cs="Calibri"/>
          <w:kern w:val="0"/>
          <w:lang w:eastAsia="en-GB"/>
          <w14:ligatures w14:val="none"/>
        </w:rPr>
        <w:t xml:space="preserve"> in the 15th century did not lead to a questioning of the Germanic label, despite its reliance on classical biases and generali</w:t>
      </w:r>
      <w:r w:rsidR="00D5039F">
        <w:rPr>
          <w:rFonts w:ascii="Calibri" w:eastAsia="Times New Roman" w:hAnsi="Calibri" w:cs="Calibri"/>
          <w:kern w:val="0"/>
          <w:lang w:eastAsia="en-GB"/>
          <w14:ligatures w14:val="none"/>
        </w:rPr>
        <w:t>s</w:t>
      </w:r>
      <w:r w:rsidRPr="009E09E8">
        <w:rPr>
          <w:rFonts w:ascii="Calibri" w:eastAsia="Times New Roman" w:hAnsi="Calibri" w:cs="Calibri"/>
          <w:kern w:val="0"/>
          <w:lang w:eastAsia="en-GB"/>
          <w14:ligatures w14:val="none"/>
        </w:rPr>
        <w:t>ations. Conversely, the absence of classical references to the Celts in Britain and Ireland is used to delegitimi</w:t>
      </w:r>
      <w:r w:rsidR="00D5039F">
        <w:rPr>
          <w:rFonts w:ascii="Calibri" w:eastAsia="Times New Roman" w:hAnsi="Calibri" w:cs="Calibri"/>
          <w:kern w:val="0"/>
          <w:lang w:eastAsia="en-GB"/>
          <w14:ligatures w14:val="none"/>
        </w:rPr>
        <w:t>s</w:t>
      </w:r>
      <w:r w:rsidRPr="009E09E8">
        <w:rPr>
          <w:rFonts w:ascii="Calibri" w:eastAsia="Times New Roman" w:hAnsi="Calibri" w:cs="Calibri"/>
          <w:kern w:val="0"/>
          <w:lang w:eastAsia="en-GB"/>
          <w14:ligatures w14:val="none"/>
        </w:rPr>
        <w:t xml:space="preserve">e their historical identity. </w:t>
      </w:r>
      <w:r w:rsidR="00902747">
        <w:rPr>
          <w:rFonts w:ascii="Calibri" w:eastAsia="Times New Roman" w:hAnsi="Calibri" w:cs="Calibri"/>
          <w:kern w:val="0"/>
          <w:lang w:eastAsia="en-GB"/>
          <w14:ligatures w14:val="none"/>
        </w:rPr>
        <w:t xml:space="preserve">As has been discussed at length, </w:t>
      </w:r>
      <w:r w:rsidRPr="009E09E8">
        <w:rPr>
          <w:rFonts w:ascii="Calibri" w:eastAsia="Times New Roman" w:hAnsi="Calibri" w:cs="Calibri"/>
          <w:kern w:val="0"/>
          <w:lang w:eastAsia="en-GB"/>
          <w14:ligatures w14:val="none"/>
        </w:rPr>
        <w:t xml:space="preserve">no classical source ever labelled the inhabitants of Britain or Ireland as Celtic, but similar gaps exist for Germanic peoples, where classical sources did not refer to Norwegians as </w:t>
      </w:r>
      <w:proofErr w:type="spellStart"/>
      <w:r w:rsidRPr="009E09E8">
        <w:rPr>
          <w:rFonts w:ascii="Calibri" w:eastAsia="Times New Roman" w:hAnsi="Calibri" w:cs="Calibri"/>
          <w:kern w:val="0"/>
          <w:lang w:eastAsia="en-GB"/>
          <w14:ligatures w14:val="none"/>
        </w:rPr>
        <w:t>Germani</w:t>
      </w:r>
      <w:proofErr w:type="spellEnd"/>
      <w:r w:rsidR="00902747">
        <w:rPr>
          <w:rFonts w:ascii="Calibri" w:eastAsia="Times New Roman" w:hAnsi="Calibri" w:cs="Calibri"/>
          <w:kern w:val="0"/>
          <w:lang w:eastAsia="en-GB"/>
          <w14:ligatures w14:val="none"/>
        </w:rPr>
        <w:t xml:space="preserve">, </w:t>
      </w:r>
      <w:r w:rsidRPr="009E09E8">
        <w:rPr>
          <w:rFonts w:ascii="Calibri" w:eastAsia="Times New Roman" w:hAnsi="Calibri" w:cs="Calibri"/>
          <w:kern w:val="0"/>
          <w:lang w:eastAsia="en-GB"/>
          <w14:ligatures w14:val="none"/>
        </w:rPr>
        <w:t>further demonstrat</w:t>
      </w:r>
      <w:r w:rsidR="00902747">
        <w:rPr>
          <w:rFonts w:ascii="Calibri" w:eastAsia="Times New Roman" w:hAnsi="Calibri" w:cs="Calibri"/>
          <w:kern w:val="0"/>
          <w:lang w:eastAsia="en-GB"/>
          <w14:ligatures w14:val="none"/>
        </w:rPr>
        <w:t>ing</w:t>
      </w:r>
      <w:r w:rsidRPr="009E09E8">
        <w:rPr>
          <w:rFonts w:ascii="Calibri" w:eastAsia="Times New Roman" w:hAnsi="Calibri" w:cs="Calibri"/>
          <w:kern w:val="0"/>
          <w:lang w:eastAsia="en-GB"/>
          <w14:ligatures w14:val="none"/>
        </w:rPr>
        <w:t xml:space="preserve"> the selective scrutiny applied to the Celts.</w:t>
      </w:r>
    </w:p>
    <w:p w14:paraId="0632F999" w14:textId="3730BFED" w:rsidR="009E09E8" w:rsidRPr="009E09E8" w:rsidRDefault="00D5039F" w:rsidP="00D5039F">
      <w:pPr>
        <w:spacing w:before="100" w:beforeAutospacing="1" w:after="100" w:afterAutospacing="1"/>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It's not a challenge limited to these Western European groups. We can see the same labelling applied with virtually no in-depth exploration, </w:t>
      </w:r>
      <w:r w:rsidR="00902747">
        <w:rPr>
          <w:rFonts w:ascii="Calibri" w:eastAsia="Times New Roman" w:hAnsi="Calibri" w:cs="Calibri"/>
          <w:kern w:val="0"/>
          <w:lang w:eastAsia="en-GB"/>
          <w14:ligatures w14:val="none"/>
        </w:rPr>
        <w:t>criticism,</w:t>
      </w:r>
      <w:r>
        <w:rPr>
          <w:rFonts w:ascii="Calibri" w:eastAsia="Times New Roman" w:hAnsi="Calibri" w:cs="Calibri"/>
          <w:kern w:val="0"/>
          <w:lang w:eastAsia="en-GB"/>
          <w14:ligatures w14:val="none"/>
        </w:rPr>
        <w:t xml:space="preserve"> or revision to various other peoples, for example “</w:t>
      </w:r>
      <w:r w:rsidR="00902747">
        <w:rPr>
          <w:rFonts w:ascii="Calibri" w:eastAsia="Times New Roman" w:hAnsi="Calibri" w:cs="Calibri"/>
          <w:kern w:val="0"/>
          <w:lang w:eastAsia="en-GB"/>
          <w14:ligatures w14:val="none"/>
        </w:rPr>
        <w:t>S</w:t>
      </w:r>
      <w:r>
        <w:rPr>
          <w:rFonts w:ascii="Calibri" w:eastAsia="Times New Roman" w:hAnsi="Calibri" w:cs="Calibri"/>
          <w:kern w:val="0"/>
          <w:lang w:eastAsia="en-GB"/>
          <w14:ligatures w14:val="none"/>
        </w:rPr>
        <w:t>lavs” or “</w:t>
      </w:r>
      <w:r w:rsidR="00902747">
        <w:rPr>
          <w:rFonts w:ascii="Calibri" w:eastAsia="Times New Roman" w:hAnsi="Calibri" w:cs="Calibri"/>
          <w:kern w:val="0"/>
          <w:lang w:eastAsia="en-GB"/>
          <w14:ligatures w14:val="none"/>
        </w:rPr>
        <w:t>H</w:t>
      </w:r>
      <w:r>
        <w:rPr>
          <w:rFonts w:ascii="Calibri" w:eastAsia="Times New Roman" w:hAnsi="Calibri" w:cs="Calibri"/>
          <w:kern w:val="0"/>
          <w:lang w:eastAsia="en-GB"/>
          <w14:ligatures w14:val="none"/>
        </w:rPr>
        <w:t xml:space="preserve">uns”. </w:t>
      </w:r>
    </w:p>
    <w:p w14:paraId="3126F154" w14:textId="4E7112F0" w:rsidR="00D5039F" w:rsidRPr="00D5039F" w:rsidRDefault="00D5039F" w:rsidP="00D5039F">
      <w:pPr>
        <w:spacing w:before="100" w:beforeAutospacing="1" w:after="100" w:afterAutospacing="1"/>
        <w:outlineLvl w:val="2"/>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The term "Slavs" refers to speakers of Slavic languages and their historical communities.</w:t>
      </w:r>
      <w:r>
        <w:rPr>
          <w:rFonts w:ascii="Calibri" w:eastAsia="Times New Roman" w:hAnsi="Calibri" w:cs="Calibri"/>
          <w:kern w:val="0"/>
          <w:lang w:eastAsia="en-GB"/>
          <w14:ligatures w14:val="none"/>
        </w:rPr>
        <w:t xml:space="preserve"> </w:t>
      </w:r>
      <w:r w:rsidRPr="009E09E8">
        <w:rPr>
          <w:rFonts w:ascii="Calibri" w:eastAsia="Times New Roman" w:hAnsi="Calibri" w:cs="Calibri"/>
          <w:kern w:val="0"/>
          <w:lang w:eastAsia="en-GB"/>
          <w14:ligatures w14:val="none"/>
        </w:rPr>
        <w:t xml:space="preserve">The term's origins are obscure, and it likely derives from an exonym rather than a name used by Slavic peoples </w:t>
      </w:r>
      <w:r w:rsidRPr="009E09E8">
        <w:rPr>
          <w:rFonts w:ascii="Calibri" w:eastAsia="Times New Roman" w:hAnsi="Calibri" w:cs="Calibri"/>
          <w:kern w:val="0"/>
          <w:lang w:eastAsia="en-GB"/>
          <w14:ligatures w14:val="none"/>
        </w:rPr>
        <w:t>themselves</w:t>
      </w:r>
      <w:r>
        <w:rPr>
          <w:rFonts w:ascii="Calibri" w:eastAsia="Times New Roman" w:hAnsi="Calibri" w:cs="Calibri"/>
          <w:kern w:val="0"/>
          <w:lang w:eastAsia="en-GB"/>
          <w14:ligatures w14:val="none"/>
        </w:rPr>
        <w:t xml:space="preserve"> or </w:t>
      </w:r>
      <w:r w:rsidRPr="00D5039F">
        <w:rPr>
          <w:rFonts w:ascii="Calibri" w:eastAsia="Times New Roman" w:hAnsi="Calibri" w:cs="Calibri"/>
          <w:kern w:val="0"/>
          <w:lang w:eastAsia="en-GB"/>
          <w14:ligatures w14:val="none"/>
        </w:rPr>
        <w:t>being a pre-existing ethnic or cultural group.</w:t>
      </w:r>
      <w:r>
        <w:rPr>
          <w:rFonts w:ascii="Calibri" w:eastAsia="Times New Roman" w:hAnsi="Calibri" w:cs="Calibri"/>
          <w:kern w:val="0"/>
          <w:lang w:eastAsia="en-GB"/>
          <w14:ligatures w14:val="none"/>
        </w:rPr>
        <w:t xml:space="preserve"> There are limited works that explore the historical and archaeological past of the </w:t>
      </w:r>
      <w:r w:rsidR="00902747">
        <w:rPr>
          <w:rFonts w:ascii="Calibri" w:eastAsia="Times New Roman" w:hAnsi="Calibri" w:cs="Calibri"/>
          <w:kern w:val="0"/>
          <w:lang w:eastAsia="en-GB"/>
          <w14:ligatures w14:val="none"/>
        </w:rPr>
        <w:t>“</w:t>
      </w:r>
      <w:r>
        <w:rPr>
          <w:rFonts w:ascii="Calibri" w:eastAsia="Times New Roman" w:hAnsi="Calibri" w:cs="Calibri"/>
          <w:kern w:val="0"/>
          <w:lang w:eastAsia="en-GB"/>
          <w14:ligatures w14:val="none"/>
        </w:rPr>
        <w:t>Slav</w:t>
      </w:r>
      <w:r w:rsidR="00902747">
        <w:rPr>
          <w:rFonts w:ascii="Calibri" w:eastAsia="Times New Roman" w:hAnsi="Calibri" w:cs="Calibri"/>
          <w:kern w:val="0"/>
          <w:lang w:eastAsia="en-GB"/>
          <w14:ligatures w14:val="none"/>
        </w:rPr>
        <w:t>”</w:t>
      </w:r>
      <w:r>
        <w:rPr>
          <w:rFonts w:ascii="Calibri" w:eastAsia="Times New Roman" w:hAnsi="Calibri" w:cs="Calibri"/>
          <w:kern w:val="0"/>
          <w:lang w:eastAsia="en-GB"/>
          <w14:ligatures w14:val="none"/>
        </w:rPr>
        <w:t xml:space="preserve"> people, but as part of their 1996 work </w:t>
      </w:r>
      <w:r w:rsidRPr="00D5039F">
        <w:rPr>
          <w:rFonts w:ascii="Calibri" w:eastAsia="Times New Roman" w:hAnsi="Calibri" w:cs="Calibri"/>
          <w:i/>
          <w:iCs/>
          <w:kern w:val="0"/>
          <w:lang w:eastAsia="en-GB"/>
          <w14:ligatures w14:val="none"/>
        </w:rPr>
        <w:t>The Emergence of Rus: 750–1200</w:t>
      </w:r>
      <w:r>
        <w:rPr>
          <w:rFonts w:ascii="Calibri" w:eastAsia="Times New Roman" w:hAnsi="Calibri" w:cs="Calibri"/>
          <w:i/>
          <w:iCs/>
          <w:kern w:val="0"/>
          <w:lang w:eastAsia="en-GB"/>
          <w14:ligatures w14:val="none"/>
        </w:rPr>
        <w:t xml:space="preserve">, </w:t>
      </w:r>
      <w:r w:rsidRPr="00D5039F">
        <w:rPr>
          <w:rFonts w:ascii="Calibri" w:eastAsia="Times New Roman" w:hAnsi="Calibri" w:cs="Calibri"/>
          <w:kern w:val="0"/>
          <w:lang w:eastAsia="en-GB"/>
          <w14:ligatures w14:val="none"/>
        </w:rPr>
        <w:t>Simon</w:t>
      </w:r>
      <w:r w:rsidRPr="00D5039F">
        <w:rPr>
          <w:rFonts w:ascii="Calibri" w:eastAsia="Times New Roman" w:hAnsi="Calibri" w:cs="Calibri"/>
          <w:kern w:val="0"/>
          <w:lang w:eastAsia="en-GB"/>
          <w14:ligatures w14:val="none"/>
        </w:rPr>
        <w:t xml:space="preserve"> </w:t>
      </w:r>
      <w:r w:rsidRPr="00D5039F">
        <w:rPr>
          <w:rFonts w:ascii="Calibri" w:eastAsia="Times New Roman" w:hAnsi="Calibri" w:cs="Calibri"/>
          <w:kern w:val="0"/>
          <w:lang w:eastAsia="en-GB"/>
          <w14:ligatures w14:val="none"/>
        </w:rPr>
        <w:t>Franklin and Jonathan Shepard</w:t>
      </w:r>
      <w:r>
        <w:rPr>
          <w:rFonts w:ascii="Calibri" w:eastAsia="Times New Roman" w:hAnsi="Calibri" w:cs="Calibri"/>
          <w:kern w:val="0"/>
          <w:lang w:eastAsia="en-GB"/>
          <w14:ligatures w14:val="none"/>
        </w:rPr>
        <w:t xml:space="preserve">, while mainly </w:t>
      </w:r>
      <w:r w:rsidRPr="00D5039F">
        <w:rPr>
          <w:rFonts w:ascii="Calibri" w:eastAsia="Times New Roman" w:hAnsi="Calibri" w:cs="Calibri"/>
          <w:kern w:val="0"/>
          <w:lang w:eastAsia="en-GB"/>
          <w14:ligatures w14:val="none"/>
        </w:rPr>
        <w:t xml:space="preserve">focused on the development of the Rus', delve into the broader Slavic world and its interactions with </w:t>
      </w:r>
      <w:r w:rsidRPr="00D5039F">
        <w:rPr>
          <w:rFonts w:ascii="Calibri" w:eastAsia="Times New Roman" w:hAnsi="Calibri" w:cs="Calibri"/>
          <w:kern w:val="0"/>
          <w:lang w:eastAsia="en-GB"/>
          <w14:ligatures w14:val="none"/>
        </w:rPr>
        <w:t>neighbouring</w:t>
      </w:r>
      <w:r w:rsidRPr="00D5039F">
        <w:rPr>
          <w:rFonts w:ascii="Calibri" w:eastAsia="Times New Roman" w:hAnsi="Calibri" w:cs="Calibri"/>
          <w:kern w:val="0"/>
          <w:lang w:eastAsia="en-GB"/>
          <w14:ligatures w14:val="none"/>
        </w:rPr>
        <w:t xml:space="preserve"> cultures. They highlight the fluidity of Slavic identity </w:t>
      </w:r>
      <w:r w:rsidRPr="00D5039F">
        <w:rPr>
          <w:rFonts w:ascii="Calibri" w:eastAsia="Times New Roman" w:hAnsi="Calibri" w:cs="Calibri"/>
          <w:kern w:val="0"/>
          <w:lang w:eastAsia="en-GB"/>
          <w14:ligatures w14:val="none"/>
        </w:rPr>
        <w:lastRenderedPageBreak/>
        <w:t xml:space="preserve">and how external powers, including Byzantium and the </w:t>
      </w:r>
      <w:proofErr w:type="spellStart"/>
      <w:r w:rsidRPr="00D5039F">
        <w:rPr>
          <w:rFonts w:ascii="Calibri" w:eastAsia="Times New Roman" w:hAnsi="Calibri" w:cs="Calibri"/>
          <w:kern w:val="0"/>
          <w:lang w:eastAsia="en-GB"/>
          <w14:ligatures w14:val="none"/>
        </w:rPr>
        <w:t>Khazars</w:t>
      </w:r>
      <w:proofErr w:type="spellEnd"/>
      <w:r w:rsidRPr="00D5039F">
        <w:rPr>
          <w:rFonts w:ascii="Calibri" w:eastAsia="Times New Roman" w:hAnsi="Calibri" w:cs="Calibri"/>
          <w:kern w:val="0"/>
          <w:lang w:eastAsia="en-GB"/>
          <w14:ligatures w14:val="none"/>
        </w:rPr>
        <w:t>, influenced the formation of what we now consider "Slavic" groups.</w:t>
      </w:r>
      <w:r w:rsidR="00902747">
        <w:rPr>
          <w:rStyle w:val="FootnoteReference"/>
          <w:rFonts w:ascii="Calibri" w:eastAsia="Times New Roman" w:hAnsi="Calibri" w:cs="Calibri"/>
          <w:kern w:val="0"/>
          <w:lang w:eastAsia="en-GB"/>
          <w14:ligatures w14:val="none"/>
        </w:rPr>
        <w:footnoteReference w:id="10"/>
      </w:r>
      <w:r w:rsidRPr="00D5039F">
        <w:rPr>
          <w:rFonts w:ascii="Calibri" w:eastAsia="Times New Roman" w:hAnsi="Calibri" w:cs="Calibri"/>
          <w:kern w:val="0"/>
          <w:lang w:eastAsia="en-GB"/>
          <w14:ligatures w14:val="none"/>
        </w:rPr>
        <w:t xml:space="preserve"> This work underscores the constructed nature of the term "Slavs</w:t>
      </w:r>
      <w:r>
        <w:rPr>
          <w:rFonts w:ascii="Calibri" w:eastAsia="Times New Roman" w:hAnsi="Calibri" w:cs="Calibri"/>
          <w:kern w:val="0"/>
          <w:lang w:eastAsia="en-GB"/>
          <w14:ligatures w14:val="none"/>
        </w:rPr>
        <w:t>” and presents</w:t>
      </w:r>
      <w:r w:rsidRPr="00D5039F">
        <w:rPr>
          <w:rFonts w:ascii="Calibri" w:eastAsia="Times New Roman" w:hAnsi="Calibri" w:cs="Calibri"/>
          <w:kern w:val="0"/>
          <w:lang w:eastAsia="en-GB"/>
          <w14:ligatures w14:val="none"/>
        </w:rPr>
        <w:t xml:space="preserve"> evidence that the term developed as a product of political, linguistic, and cultural interactions rather than as a reflection of a cohesive ethnic identity</w:t>
      </w:r>
      <w:r>
        <w:rPr>
          <w:rFonts w:ascii="Calibri" w:eastAsia="Times New Roman" w:hAnsi="Calibri" w:cs="Calibri"/>
          <w:kern w:val="0"/>
          <w:lang w:eastAsia="en-GB"/>
          <w14:ligatures w14:val="none"/>
        </w:rPr>
        <w:t>.</w:t>
      </w:r>
    </w:p>
    <w:p w14:paraId="18578C5A" w14:textId="19906B9E" w:rsidR="00D5039F" w:rsidRDefault="009E09E8" w:rsidP="00D5039F">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 xml:space="preserve">The Huns are another group that has been oversimplified by historical </w:t>
      </w:r>
      <w:r w:rsidR="00D5039F" w:rsidRPr="009E09E8">
        <w:rPr>
          <w:rFonts w:ascii="Calibri" w:eastAsia="Times New Roman" w:hAnsi="Calibri" w:cs="Calibri"/>
          <w:kern w:val="0"/>
          <w:lang w:eastAsia="en-GB"/>
          <w14:ligatures w14:val="none"/>
        </w:rPr>
        <w:t>labelling</w:t>
      </w:r>
      <w:r w:rsidRPr="009E09E8">
        <w:rPr>
          <w:rFonts w:ascii="Calibri" w:eastAsia="Times New Roman" w:hAnsi="Calibri" w:cs="Calibri"/>
          <w:kern w:val="0"/>
          <w:lang w:eastAsia="en-GB"/>
          <w14:ligatures w14:val="none"/>
        </w:rPr>
        <w:t xml:space="preserve">. Classical sources described the Huns as a nomadic people of Central Asia who invaded Europe in the fourth and fifth centuries. </w:t>
      </w:r>
      <w:r w:rsidR="00D5039F" w:rsidRPr="009E09E8">
        <w:rPr>
          <w:rFonts w:ascii="Calibri" w:eastAsia="Times New Roman" w:hAnsi="Calibri" w:cs="Calibri"/>
          <w:kern w:val="0"/>
          <w:lang w:eastAsia="en-GB"/>
          <w14:ligatures w14:val="none"/>
        </w:rPr>
        <w:t>However,</w:t>
      </w:r>
      <w:r w:rsidR="00D5039F">
        <w:rPr>
          <w:rFonts w:ascii="Calibri" w:eastAsia="Times New Roman" w:hAnsi="Calibri" w:cs="Calibri"/>
          <w:kern w:val="0"/>
          <w:lang w:eastAsia="en-GB"/>
          <w14:ligatures w14:val="none"/>
        </w:rPr>
        <w:t xml:space="preserve"> t</w:t>
      </w:r>
      <w:r w:rsidRPr="009E09E8">
        <w:rPr>
          <w:rFonts w:ascii="Calibri" w:eastAsia="Times New Roman" w:hAnsi="Calibri" w:cs="Calibri"/>
          <w:kern w:val="0"/>
          <w:lang w:eastAsia="en-GB"/>
          <w14:ligatures w14:val="none"/>
        </w:rPr>
        <w:t>he term "Huns" likely grouped together various nomadic groups with diverse ethnic and cultural origins, including Turkic, Mongolic, and Iranian influences.</w:t>
      </w:r>
      <w:r w:rsidR="00D5039F">
        <w:rPr>
          <w:rFonts w:ascii="Calibri" w:eastAsia="Times New Roman" w:hAnsi="Calibri" w:cs="Calibri"/>
          <w:kern w:val="0"/>
          <w:lang w:eastAsia="en-GB"/>
          <w14:ligatures w14:val="none"/>
        </w:rPr>
        <w:t xml:space="preserve"> </w:t>
      </w:r>
      <w:r w:rsidRPr="009E09E8">
        <w:rPr>
          <w:rFonts w:ascii="Calibri" w:eastAsia="Times New Roman" w:hAnsi="Calibri" w:cs="Calibri"/>
          <w:kern w:val="0"/>
          <w:lang w:eastAsia="en-GB"/>
          <w14:ligatures w14:val="none"/>
        </w:rPr>
        <w:t>Modern research suggests that the "Huns" may not have been a unified ethnic group but a confederation of tribes with shared military goals, akin to other steppe empires</w:t>
      </w:r>
      <w:r w:rsidR="00D5039F">
        <w:rPr>
          <w:rFonts w:ascii="Calibri" w:eastAsia="Times New Roman" w:hAnsi="Calibri" w:cs="Calibri"/>
          <w:kern w:val="0"/>
          <w:lang w:eastAsia="en-GB"/>
          <w14:ligatures w14:val="none"/>
        </w:rPr>
        <w:t>, and t</w:t>
      </w:r>
      <w:r w:rsidRPr="009E09E8">
        <w:rPr>
          <w:rFonts w:ascii="Calibri" w:eastAsia="Times New Roman" w:hAnsi="Calibri" w:cs="Calibri"/>
          <w:kern w:val="0"/>
          <w:lang w:eastAsia="en-GB"/>
          <w14:ligatures w14:val="none"/>
        </w:rPr>
        <w:t>he reductive use of "Huns" ignores the complex dynamics of steppe politics and cultural assimilation.</w:t>
      </w:r>
      <w:r w:rsidR="00D5039F">
        <w:rPr>
          <w:rFonts w:ascii="Calibri" w:eastAsia="Times New Roman" w:hAnsi="Calibri" w:cs="Calibri"/>
          <w:kern w:val="0"/>
          <w:lang w:eastAsia="en-GB"/>
          <w14:ligatures w14:val="none"/>
        </w:rPr>
        <w:t xml:space="preserve"> As with other groups, </w:t>
      </w:r>
      <w:r w:rsidR="00D5039F" w:rsidRPr="00D5039F">
        <w:rPr>
          <w:rFonts w:ascii="Calibri" w:eastAsia="Times New Roman" w:hAnsi="Calibri" w:cs="Calibri"/>
          <w:kern w:val="0"/>
          <w:lang w:eastAsia="en-GB"/>
          <w14:ligatures w14:val="none"/>
        </w:rPr>
        <w:t>Roman sources shaped the perception of the Huns</w:t>
      </w:r>
      <w:r w:rsidR="00D5039F">
        <w:rPr>
          <w:rFonts w:ascii="Calibri" w:eastAsia="Times New Roman" w:hAnsi="Calibri" w:cs="Calibri"/>
          <w:kern w:val="0"/>
          <w:lang w:eastAsia="en-GB"/>
          <w14:ligatures w14:val="none"/>
        </w:rPr>
        <w:t>,</w:t>
      </w:r>
      <w:r w:rsidR="00D5039F" w:rsidRPr="00D5039F">
        <w:rPr>
          <w:rFonts w:ascii="Calibri" w:eastAsia="Times New Roman" w:hAnsi="Calibri" w:cs="Calibri"/>
          <w:kern w:val="0"/>
          <w:lang w:eastAsia="en-GB"/>
          <w14:ligatures w14:val="none"/>
        </w:rPr>
        <w:t xml:space="preserve"> often exaggerating their savagery and uniformity for rhetorical purposes</w:t>
      </w:r>
      <w:r w:rsidR="00D5039F">
        <w:rPr>
          <w:rFonts w:ascii="Calibri" w:eastAsia="Times New Roman" w:hAnsi="Calibri" w:cs="Calibri"/>
          <w:kern w:val="0"/>
          <w:lang w:eastAsia="en-GB"/>
          <w14:ligatures w14:val="none"/>
        </w:rPr>
        <w:t xml:space="preserve">, </w:t>
      </w:r>
      <w:r w:rsidR="00902747">
        <w:rPr>
          <w:rFonts w:ascii="Calibri" w:eastAsia="Times New Roman" w:hAnsi="Calibri" w:cs="Calibri"/>
          <w:kern w:val="0"/>
          <w:lang w:eastAsia="en-GB"/>
          <w14:ligatures w14:val="none"/>
        </w:rPr>
        <w:t>but</w:t>
      </w:r>
      <w:r w:rsidR="00D5039F">
        <w:rPr>
          <w:rFonts w:ascii="Calibri" w:eastAsia="Times New Roman" w:hAnsi="Calibri" w:cs="Calibri"/>
          <w:kern w:val="0"/>
          <w:lang w:eastAsia="en-GB"/>
          <w14:ligatures w14:val="none"/>
        </w:rPr>
        <w:t xml:space="preserve"> </w:t>
      </w:r>
      <w:r w:rsidR="00902747">
        <w:rPr>
          <w:rFonts w:ascii="Calibri" w:eastAsia="Times New Roman" w:hAnsi="Calibri" w:cs="Calibri"/>
          <w:kern w:val="0"/>
          <w:lang w:eastAsia="en-GB"/>
          <w14:ligatures w14:val="none"/>
        </w:rPr>
        <w:t xml:space="preserve">we </w:t>
      </w:r>
      <w:r w:rsidR="00D5039F">
        <w:rPr>
          <w:rFonts w:ascii="Calibri" w:eastAsia="Times New Roman" w:hAnsi="Calibri" w:cs="Calibri"/>
          <w:kern w:val="0"/>
          <w:lang w:eastAsia="en-GB"/>
          <w14:ligatures w14:val="none"/>
        </w:rPr>
        <w:t>see no wider discourse on the validity and application of this label by the historical sources as we do by contemporaries referencing the “Celts”</w:t>
      </w:r>
      <w:r w:rsidR="00D5039F">
        <w:rPr>
          <w:rStyle w:val="FootnoteReference"/>
          <w:rFonts w:ascii="Calibri" w:eastAsia="Times New Roman" w:hAnsi="Calibri" w:cs="Calibri"/>
          <w:kern w:val="0"/>
          <w:lang w:eastAsia="en-GB"/>
          <w14:ligatures w14:val="none"/>
        </w:rPr>
        <w:footnoteReference w:id="11"/>
      </w:r>
      <w:r w:rsidR="00D5039F">
        <w:rPr>
          <w:rFonts w:ascii="Calibri" w:eastAsia="Times New Roman" w:hAnsi="Calibri" w:cs="Calibri"/>
          <w:kern w:val="0"/>
          <w:lang w:eastAsia="en-GB"/>
          <w14:ligatures w14:val="none"/>
        </w:rPr>
        <w:t xml:space="preserve">. </w:t>
      </w:r>
    </w:p>
    <w:p w14:paraId="476BE3C1" w14:textId="12F021CA" w:rsidR="009E09E8" w:rsidRPr="009E09E8" w:rsidRDefault="00D5039F" w:rsidP="009E09E8">
      <w:pPr>
        <w:rPr>
          <w:rFonts w:ascii="Calibri" w:eastAsia="Times New Roman" w:hAnsi="Calibri" w:cs="Calibri"/>
          <w:kern w:val="0"/>
          <w:lang w:eastAsia="en-GB"/>
          <w14:ligatures w14:val="none"/>
        </w:rPr>
      </w:pPr>
      <w:r w:rsidRPr="00D5039F">
        <w:rPr>
          <w:rFonts w:ascii="Calibri" w:eastAsia="Times New Roman" w:hAnsi="Calibri" w:cs="Calibri"/>
          <w:kern w:val="0"/>
          <w:lang w:eastAsia="en-GB"/>
          <w14:ligatures w14:val="none"/>
        </w:rPr>
        <w:t>The scrutiny applied to the term "Celts" becomes particularly absurd when juxtaposed with the leniency afforded to the term "Romans." Unlike the Celts, whose identity is often questioned despite compelling linguistic and cultural evidence, the label "Romans" persists as a catch-all term for the citizens of an empire that spanned vastly different regions, languages, and traditions. Despite extensive historical records that illustrate how Roman identity was flexible, contested, and regionally varied, the term "Romans" rarely faces the same level of critique. This double standard underscores the inconsistency in how historians and the public apply scrutiny to ancient identities, unfairly placing a greater burden of proof on the Celts than on other historical groups for whom the evidence of cultural and linguistic diversity is even more pronounced.</w:t>
      </w:r>
    </w:p>
    <w:p w14:paraId="4BB573CB" w14:textId="214CF928" w:rsidR="009E09E8" w:rsidRPr="009E09E8" w:rsidRDefault="009E09E8" w:rsidP="00D5039F">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The assumption of a single "Roman identity" ignores</w:t>
      </w:r>
      <w:r w:rsidR="00D5039F">
        <w:rPr>
          <w:rFonts w:ascii="Calibri" w:eastAsia="Times New Roman" w:hAnsi="Calibri" w:cs="Calibri"/>
          <w:kern w:val="0"/>
          <w:lang w:eastAsia="en-GB"/>
          <w14:ligatures w14:val="none"/>
        </w:rPr>
        <w:t xml:space="preserve"> </w:t>
      </w:r>
      <w:r w:rsidR="00D5039F" w:rsidRPr="009E09E8">
        <w:rPr>
          <w:rFonts w:ascii="Calibri" w:eastAsia="Times New Roman" w:hAnsi="Calibri" w:cs="Calibri"/>
          <w:kern w:val="0"/>
          <w:lang w:eastAsia="en-GB"/>
          <w14:ligatures w14:val="none"/>
        </w:rPr>
        <w:t>a wide array of cultures, languages, and identities across Europe, North Africa, and the Middle East</w:t>
      </w:r>
      <w:r w:rsidR="00D5039F">
        <w:rPr>
          <w:rFonts w:ascii="Calibri" w:eastAsia="Times New Roman" w:hAnsi="Calibri" w:cs="Calibri"/>
          <w:kern w:val="0"/>
          <w:lang w:eastAsia="en-GB"/>
          <w14:ligatures w14:val="none"/>
        </w:rPr>
        <w:t xml:space="preserve">, and the </w:t>
      </w:r>
      <w:r w:rsidRPr="009E09E8">
        <w:rPr>
          <w:rFonts w:ascii="Calibri" w:eastAsia="Times New Roman" w:hAnsi="Calibri" w:cs="Calibri"/>
          <w:kern w:val="0"/>
          <w:lang w:eastAsia="en-GB"/>
          <w14:ligatures w14:val="none"/>
        </w:rPr>
        <w:t>contributions of non-Roman peoples, such as the Phoenicians in Carthage or the Greeks in the eastern provinces.</w:t>
      </w:r>
      <w:r w:rsidR="00D5039F">
        <w:rPr>
          <w:rFonts w:ascii="Calibri" w:eastAsia="Times New Roman" w:hAnsi="Calibri" w:cs="Calibri"/>
          <w:kern w:val="0"/>
          <w:lang w:eastAsia="en-GB"/>
          <w14:ligatures w14:val="none"/>
        </w:rPr>
        <w:t xml:space="preserve"> Greg </w:t>
      </w:r>
      <w:r w:rsidR="00D5039F" w:rsidRPr="00D5039F">
        <w:rPr>
          <w:rFonts w:ascii="Calibri" w:eastAsia="Times New Roman" w:hAnsi="Calibri" w:cs="Calibri"/>
          <w:kern w:val="0"/>
          <w:lang w:eastAsia="en-GB"/>
          <w14:ligatures w14:val="none"/>
        </w:rPr>
        <w:t xml:space="preserve">Woolf explores the expansive and diverse nature of the Roman Empire, arguing that the term "Romans" inadequately captures the experiences of its subjects. He examines how Roman identity was constructed and contested across different regions, illustrating that being "Roman" meant different things depending on location, social status, and </w:t>
      </w:r>
      <w:r w:rsidR="00D5039F">
        <w:rPr>
          <w:rFonts w:ascii="Calibri" w:eastAsia="Times New Roman" w:hAnsi="Calibri" w:cs="Calibri"/>
          <w:kern w:val="0"/>
          <w:lang w:eastAsia="en-GB"/>
          <w14:ligatures w14:val="none"/>
        </w:rPr>
        <w:t xml:space="preserve">even </w:t>
      </w:r>
      <w:proofErr w:type="gramStart"/>
      <w:r w:rsidR="00D5039F" w:rsidRPr="00D5039F">
        <w:rPr>
          <w:rFonts w:ascii="Calibri" w:eastAsia="Times New Roman" w:hAnsi="Calibri" w:cs="Calibri"/>
          <w:kern w:val="0"/>
          <w:lang w:eastAsia="en-GB"/>
          <w14:ligatures w14:val="none"/>
        </w:rPr>
        <w:t>time period</w:t>
      </w:r>
      <w:proofErr w:type="gramEnd"/>
      <w:r w:rsidR="00D5039F" w:rsidRPr="00D5039F">
        <w:rPr>
          <w:rFonts w:ascii="Calibri" w:eastAsia="Times New Roman" w:hAnsi="Calibri" w:cs="Calibri"/>
          <w:kern w:val="0"/>
          <w:lang w:eastAsia="en-GB"/>
          <w14:ligatures w14:val="none"/>
        </w:rPr>
        <w:t>.</w:t>
      </w:r>
      <w:r w:rsidR="00D5039F">
        <w:rPr>
          <w:rStyle w:val="FootnoteReference"/>
          <w:rFonts w:ascii="Calibri" w:eastAsia="Times New Roman" w:hAnsi="Calibri" w:cs="Calibri"/>
          <w:kern w:val="0"/>
          <w:lang w:eastAsia="en-GB"/>
          <w14:ligatures w14:val="none"/>
        </w:rPr>
        <w:footnoteReference w:id="12"/>
      </w:r>
    </w:p>
    <w:p w14:paraId="165FBEB4" w14:textId="33842076" w:rsidR="00D5039F" w:rsidRPr="00D5039F" w:rsidRDefault="00D5039F" w:rsidP="00D5039F">
      <w:pPr>
        <w:spacing w:before="100" w:beforeAutospacing="1" w:after="100" w:afterAutospacing="1"/>
        <w:rPr>
          <w:rFonts w:ascii="Calibri" w:eastAsia="Times New Roman" w:hAnsi="Calibri" w:cs="Calibri"/>
          <w:b/>
          <w:bCs/>
          <w:kern w:val="0"/>
          <w:lang w:eastAsia="en-GB"/>
          <w14:ligatures w14:val="none"/>
        </w:rPr>
      </w:pPr>
      <w:r w:rsidRPr="00D5039F">
        <w:rPr>
          <w:rFonts w:ascii="Calibri" w:eastAsia="Times New Roman" w:hAnsi="Calibri" w:cs="Calibri"/>
          <w:b/>
          <w:bCs/>
          <w:kern w:val="0"/>
          <w:lang w:eastAsia="en-GB"/>
          <w14:ligatures w14:val="none"/>
        </w:rPr>
        <w:t xml:space="preserve">The next battleground: </w:t>
      </w:r>
      <w:proofErr w:type="spellStart"/>
      <w:r w:rsidRPr="00D5039F">
        <w:rPr>
          <w:rFonts w:ascii="Calibri" w:eastAsia="Times New Roman" w:hAnsi="Calibri" w:cs="Calibri"/>
          <w:b/>
          <w:bCs/>
          <w:kern w:val="0"/>
          <w:lang w:eastAsia="en-GB"/>
          <w14:ligatures w14:val="none"/>
        </w:rPr>
        <w:t>Vikingmania</w:t>
      </w:r>
      <w:proofErr w:type="spellEnd"/>
      <w:r w:rsidR="00902747">
        <w:rPr>
          <w:rFonts w:ascii="Calibri" w:eastAsia="Times New Roman" w:hAnsi="Calibri" w:cs="Calibri"/>
          <w:b/>
          <w:bCs/>
          <w:kern w:val="0"/>
          <w:lang w:eastAsia="en-GB"/>
          <w14:ligatures w14:val="none"/>
        </w:rPr>
        <w:t xml:space="preserve"> vs </w:t>
      </w:r>
      <w:proofErr w:type="spellStart"/>
      <w:r w:rsidR="00902747">
        <w:rPr>
          <w:rFonts w:ascii="Calibri" w:eastAsia="Times New Roman" w:hAnsi="Calibri" w:cs="Calibri"/>
          <w:b/>
          <w:bCs/>
          <w:kern w:val="0"/>
          <w:lang w:eastAsia="en-GB"/>
          <w14:ligatures w14:val="none"/>
        </w:rPr>
        <w:t>Vikingscepticism</w:t>
      </w:r>
      <w:proofErr w:type="spellEnd"/>
      <w:r w:rsidRPr="00D5039F">
        <w:rPr>
          <w:rFonts w:ascii="Calibri" w:eastAsia="Times New Roman" w:hAnsi="Calibri" w:cs="Calibri"/>
          <w:b/>
          <w:bCs/>
          <w:kern w:val="0"/>
          <w:lang w:eastAsia="en-GB"/>
          <w14:ligatures w14:val="none"/>
        </w:rPr>
        <w:t xml:space="preserve">? </w:t>
      </w:r>
    </w:p>
    <w:p w14:paraId="2F5D0D16" w14:textId="4C815E92" w:rsidR="00B24DBE" w:rsidRPr="009E09E8" w:rsidRDefault="00B24DBE" w:rsidP="00B24DBE">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 xml:space="preserve">The term "Vikings" provides another lens through which to examine the inconsistent scrutiny applied to historical identities. Like the Celts, the Vikings occupy a prominent place </w:t>
      </w:r>
      <w:r w:rsidRPr="009E09E8">
        <w:rPr>
          <w:rFonts w:ascii="Calibri" w:eastAsia="Times New Roman" w:hAnsi="Calibri" w:cs="Calibri"/>
          <w:kern w:val="0"/>
          <w:lang w:eastAsia="en-GB"/>
          <w14:ligatures w14:val="none"/>
        </w:rPr>
        <w:lastRenderedPageBreak/>
        <w:t>in popular imagination, often romantici</w:t>
      </w:r>
      <w:r w:rsidR="00902747">
        <w:rPr>
          <w:rFonts w:ascii="Calibri" w:eastAsia="Times New Roman" w:hAnsi="Calibri" w:cs="Calibri"/>
          <w:kern w:val="0"/>
          <w:lang w:eastAsia="en-GB"/>
          <w14:ligatures w14:val="none"/>
        </w:rPr>
        <w:t>s</w:t>
      </w:r>
      <w:r w:rsidRPr="009E09E8">
        <w:rPr>
          <w:rFonts w:ascii="Calibri" w:eastAsia="Times New Roman" w:hAnsi="Calibri" w:cs="Calibri"/>
          <w:kern w:val="0"/>
          <w:lang w:eastAsia="en-GB"/>
          <w14:ligatures w14:val="none"/>
        </w:rPr>
        <w:t>ed or vilified depending on the narrative. However, the treatment of "Vikings" as a label reveals notable differences in scholarly and cultural approaches, particularly in contrast to the debates surrounding the Celts.</w:t>
      </w:r>
    </w:p>
    <w:p w14:paraId="477A18D4" w14:textId="590C391C" w:rsidR="00B24DBE" w:rsidRPr="009E09E8" w:rsidRDefault="00D5039F" w:rsidP="00B24DBE">
      <w:pPr>
        <w:spacing w:before="100" w:beforeAutospacing="1" w:after="100" w:afterAutospacing="1"/>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In echoes of 18</w:t>
      </w:r>
      <w:r w:rsidRPr="00D5039F">
        <w:rPr>
          <w:rFonts w:ascii="Calibri" w:eastAsia="Times New Roman" w:hAnsi="Calibri" w:cs="Calibri"/>
          <w:kern w:val="0"/>
          <w:vertAlign w:val="superscript"/>
          <w:lang w:eastAsia="en-GB"/>
          <w14:ligatures w14:val="none"/>
        </w:rPr>
        <w:t>th</w:t>
      </w:r>
      <w:r>
        <w:rPr>
          <w:rFonts w:ascii="Calibri" w:eastAsia="Times New Roman" w:hAnsi="Calibri" w:cs="Calibri"/>
          <w:kern w:val="0"/>
          <w:lang w:eastAsia="en-GB"/>
          <w14:ligatures w14:val="none"/>
        </w:rPr>
        <w:t xml:space="preserve"> and 19</w:t>
      </w:r>
      <w:r w:rsidRPr="00D5039F">
        <w:rPr>
          <w:rFonts w:ascii="Calibri" w:eastAsia="Times New Roman" w:hAnsi="Calibri" w:cs="Calibri"/>
          <w:kern w:val="0"/>
          <w:vertAlign w:val="superscript"/>
          <w:lang w:eastAsia="en-GB"/>
          <w14:ligatures w14:val="none"/>
        </w:rPr>
        <w:t>th</w:t>
      </w:r>
      <w:r>
        <w:rPr>
          <w:rFonts w:ascii="Calibri" w:eastAsia="Times New Roman" w:hAnsi="Calibri" w:cs="Calibri"/>
          <w:kern w:val="0"/>
          <w:lang w:eastAsia="en-GB"/>
          <w14:ligatures w14:val="none"/>
        </w:rPr>
        <w:t xml:space="preserve"> century </w:t>
      </w:r>
      <w:proofErr w:type="spellStart"/>
      <w:r>
        <w:rPr>
          <w:rFonts w:ascii="Calibri" w:eastAsia="Times New Roman" w:hAnsi="Calibri" w:cs="Calibri"/>
          <w:kern w:val="0"/>
          <w:lang w:eastAsia="en-GB"/>
          <w14:ligatures w14:val="none"/>
        </w:rPr>
        <w:t>Celtomania</w:t>
      </w:r>
      <w:proofErr w:type="spellEnd"/>
      <w:r>
        <w:rPr>
          <w:rFonts w:ascii="Calibri" w:eastAsia="Times New Roman" w:hAnsi="Calibri" w:cs="Calibri"/>
          <w:kern w:val="0"/>
          <w:lang w:eastAsia="en-GB"/>
          <w14:ligatures w14:val="none"/>
        </w:rPr>
        <w:t xml:space="preserve">, we have seen a </w:t>
      </w:r>
      <w:r w:rsidRPr="00D5039F">
        <w:rPr>
          <w:rFonts w:ascii="Calibri" w:eastAsia="Times New Roman" w:hAnsi="Calibri" w:cs="Calibri"/>
          <w:kern w:val="0"/>
          <w:lang w:eastAsia="en-GB"/>
          <w14:ligatures w14:val="none"/>
        </w:rPr>
        <w:t>recent surge of interest in the Vikings</w:t>
      </w:r>
      <w:r>
        <w:rPr>
          <w:rFonts w:ascii="Calibri" w:eastAsia="Times New Roman" w:hAnsi="Calibri" w:cs="Calibri"/>
          <w:kern w:val="0"/>
          <w:lang w:eastAsia="en-GB"/>
          <w14:ligatures w14:val="none"/>
        </w:rPr>
        <w:t>,</w:t>
      </w:r>
      <w:r w:rsidRPr="00D5039F">
        <w:rPr>
          <w:rFonts w:ascii="Calibri" w:eastAsia="Times New Roman" w:hAnsi="Calibri" w:cs="Calibri"/>
          <w:kern w:val="0"/>
          <w:lang w:eastAsia="en-GB"/>
          <w14:ligatures w14:val="none"/>
        </w:rPr>
        <w:t xml:space="preserve"> reflect</w:t>
      </w:r>
      <w:r>
        <w:rPr>
          <w:rFonts w:ascii="Calibri" w:eastAsia="Times New Roman" w:hAnsi="Calibri" w:cs="Calibri"/>
          <w:kern w:val="0"/>
          <w:lang w:eastAsia="en-GB"/>
          <w14:ligatures w14:val="none"/>
        </w:rPr>
        <w:t>ing</w:t>
      </w:r>
      <w:r w:rsidRPr="00D5039F">
        <w:rPr>
          <w:rFonts w:ascii="Calibri" w:eastAsia="Times New Roman" w:hAnsi="Calibri" w:cs="Calibri"/>
          <w:kern w:val="0"/>
          <w:lang w:eastAsia="en-GB"/>
          <w14:ligatures w14:val="none"/>
        </w:rPr>
        <w:t xml:space="preserve"> a broader cultural fascination with their dynamic and multifaceted history, as well as their enduring legacy in modern popular culture.</w:t>
      </w:r>
      <w:r w:rsidR="00B24DBE">
        <w:rPr>
          <w:rFonts w:ascii="Calibri" w:eastAsia="Times New Roman" w:hAnsi="Calibri" w:cs="Calibri"/>
          <w:kern w:val="0"/>
          <w:lang w:eastAsia="en-GB"/>
          <w14:ligatures w14:val="none"/>
        </w:rPr>
        <w:t xml:space="preserve"> </w:t>
      </w:r>
      <w:r w:rsidR="00B24DBE" w:rsidRPr="009E09E8">
        <w:rPr>
          <w:rFonts w:ascii="Calibri" w:eastAsia="Times New Roman" w:hAnsi="Calibri" w:cs="Calibri"/>
          <w:kern w:val="0"/>
          <w:lang w:eastAsia="en-GB"/>
          <w14:ligatures w14:val="none"/>
        </w:rPr>
        <w:t>The term "Vikings" is often applied broadly to Norse seafarers from Scandinavia, encompassing a variety of peoples who engaged in trade, exploration, and raiding during the late eighth to early eleventh centuries. Despite the lack of self-identification as "Vikings" by these groups—</w:t>
      </w:r>
      <w:r w:rsidR="00902747" w:rsidRPr="009E09E8">
        <w:rPr>
          <w:rFonts w:ascii="Calibri" w:eastAsia="Times New Roman" w:hAnsi="Calibri" w:cs="Calibri"/>
          <w:kern w:val="0"/>
          <w:lang w:eastAsia="en-GB"/>
          <w14:ligatures w14:val="none"/>
        </w:rPr>
        <w:t>like</w:t>
      </w:r>
      <w:r w:rsidR="00B24DBE" w:rsidRPr="009E09E8">
        <w:rPr>
          <w:rFonts w:ascii="Calibri" w:eastAsia="Times New Roman" w:hAnsi="Calibri" w:cs="Calibri"/>
          <w:kern w:val="0"/>
          <w:lang w:eastAsia="en-GB"/>
          <w14:ligatures w14:val="none"/>
        </w:rPr>
        <w:t xml:space="preserve"> the lack of self-identification as "Celts"—the term has faced relatively little criticism in academic or popular discourse. Instead, it has been embraced as a convenient shorthand for discussing a period of Scandinavian influence and activity.</w:t>
      </w:r>
      <w:r w:rsidR="00B24DBE">
        <w:rPr>
          <w:rFonts w:ascii="Calibri" w:eastAsia="Times New Roman" w:hAnsi="Calibri" w:cs="Calibri"/>
          <w:kern w:val="0"/>
          <w:lang w:eastAsia="en-GB"/>
          <w14:ligatures w14:val="none"/>
        </w:rPr>
        <w:t xml:space="preserve"> </w:t>
      </w:r>
      <w:r w:rsidR="00B24DBE" w:rsidRPr="009E09E8">
        <w:rPr>
          <w:rFonts w:ascii="Calibri" w:eastAsia="Times New Roman" w:hAnsi="Calibri" w:cs="Calibri"/>
          <w:kern w:val="0"/>
          <w:lang w:eastAsia="en-GB"/>
          <w14:ligatures w14:val="none"/>
        </w:rPr>
        <w:t>Modern Scandinavian countries, particularly Denmark, Norway, and Sweden, often celebrate their Viking heritage as a source of pride. This contrasts sharply with the treatment of the Celts, where discussions often focus on debunking perceived myths rather than embracing cultural identity.</w:t>
      </w:r>
    </w:p>
    <w:p w14:paraId="1E2D3083" w14:textId="42FA7983" w:rsidR="00B24DBE" w:rsidRPr="009E09E8" w:rsidRDefault="00B24DBE" w:rsidP="00B24DBE">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Historical narratives surrounding the Vikings also downplay the diversity and complexity of their societies. For example, Norse groups included farmers, traders, and artisans, in addition to raiders, yet the term "Viking" is often used synonymously with raiding and conquest.</w:t>
      </w:r>
      <w:r>
        <w:rPr>
          <w:rStyle w:val="FootnoteReference"/>
          <w:rFonts w:ascii="Calibri" w:eastAsia="Times New Roman" w:hAnsi="Calibri" w:cs="Calibri"/>
          <w:kern w:val="0"/>
          <w:lang w:eastAsia="en-GB"/>
          <w14:ligatures w14:val="none"/>
        </w:rPr>
        <w:footnoteReference w:id="13"/>
      </w:r>
      <w:r w:rsidRPr="009E09E8">
        <w:rPr>
          <w:rFonts w:ascii="Calibri" w:eastAsia="Times New Roman" w:hAnsi="Calibri" w:cs="Calibri"/>
          <w:kern w:val="0"/>
          <w:lang w:eastAsia="en-GB"/>
          <w14:ligatures w14:val="none"/>
        </w:rPr>
        <w:t xml:space="preserve"> This simplification mirrors the way the Celts are often reduced to a singular archetype of warrior societies, but the cultural baggage associated with the term "Celts" is more heavily critiqued.</w:t>
      </w:r>
    </w:p>
    <w:p w14:paraId="5DCA6638" w14:textId="6EE1AF29" w:rsidR="00D5039F" w:rsidRPr="00D5039F" w:rsidRDefault="00D5039F" w:rsidP="00D5039F">
      <w:pPr>
        <w:spacing w:before="100" w:beforeAutospacing="1" w:after="100" w:afterAutospacing="1"/>
        <w:rPr>
          <w:rFonts w:ascii="Calibri" w:eastAsia="Times New Roman" w:hAnsi="Calibri" w:cs="Calibri"/>
          <w:kern w:val="0"/>
          <w:lang w:eastAsia="en-GB"/>
          <w14:ligatures w14:val="none"/>
        </w:rPr>
      </w:pPr>
      <w:r w:rsidRPr="00D5039F">
        <w:rPr>
          <w:rFonts w:ascii="Calibri" w:eastAsia="Times New Roman" w:hAnsi="Calibri" w:cs="Calibri"/>
          <w:kern w:val="0"/>
          <w:lang w:eastAsia="en-GB"/>
          <w14:ligatures w14:val="none"/>
        </w:rPr>
        <w:t xml:space="preserve">Over the past two decades, Vikings have captured the public imagination through various mediums, including television shows, films, video games, and literature. Productions such as </w:t>
      </w:r>
      <w:r w:rsidRPr="00D5039F">
        <w:rPr>
          <w:rFonts w:ascii="Calibri" w:eastAsia="Times New Roman" w:hAnsi="Calibri" w:cs="Calibri"/>
          <w:i/>
          <w:iCs/>
          <w:kern w:val="0"/>
          <w:lang w:eastAsia="en-GB"/>
          <w14:ligatures w14:val="none"/>
        </w:rPr>
        <w:t>Vikings</w:t>
      </w:r>
      <w:r w:rsidR="00902747" w:rsidRPr="00902747">
        <w:rPr>
          <w:rStyle w:val="FootnoteReference"/>
          <w:rFonts w:ascii="Calibri" w:eastAsia="Times New Roman" w:hAnsi="Calibri" w:cs="Calibri"/>
          <w:kern w:val="0"/>
          <w:lang w:eastAsia="en-GB"/>
          <w14:ligatures w14:val="none"/>
        </w:rPr>
        <w:footnoteReference w:id="14"/>
      </w:r>
      <w:r w:rsidRPr="00D5039F">
        <w:rPr>
          <w:rFonts w:ascii="Calibri" w:eastAsia="Times New Roman" w:hAnsi="Calibri" w:cs="Calibri"/>
          <w:kern w:val="0"/>
          <w:lang w:eastAsia="en-GB"/>
          <w14:ligatures w14:val="none"/>
        </w:rPr>
        <w:t xml:space="preserve"> and </w:t>
      </w:r>
      <w:r w:rsidRPr="00D5039F">
        <w:rPr>
          <w:rFonts w:ascii="Calibri" w:eastAsia="Times New Roman" w:hAnsi="Calibri" w:cs="Calibri"/>
          <w:i/>
          <w:iCs/>
          <w:kern w:val="0"/>
          <w:lang w:eastAsia="en-GB"/>
          <w14:ligatures w14:val="none"/>
        </w:rPr>
        <w:t>The Last Kingdom</w:t>
      </w:r>
      <w:r w:rsidR="00902747">
        <w:rPr>
          <w:rStyle w:val="FootnoteReference"/>
          <w:rFonts w:ascii="Calibri" w:eastAsia="Times New Roman" w:hAnsi="Calibri" w:cs="Calibri"/>
          <w:i/>
          <w:iCs/>
          <w:kern w:val="0"/>
          <w:lang w:eastAsia="en-GB"/>
          <w14:ligatures w14:val="none"/>
        </w:rPr>
        <w:footnoteReference w:id="15"/>
      </w:r>
      <w:r w:rsidRPr="00D5039F">
        <w:rPr>
          <w:rFonts w:ascii="Calibri" w:eastAsia="Times New Roman" w:hAnsi="Calibri" w:cs="Calibri"/>
          <w:kern w:val="0"/>
          <w:lang w:eastAsia="en-GB"/>
          <w14:ligatures w14:val="none"/>
        </w:rPr>
        <w:t xml:space="preserve"> have </w:t>
      </w:r>
      <w:proofErr w:type="spellStart"/>
      <w:r w:rsidRPr="00D5039F">
        <w:rPr>
          <w:rFonts w:ascii="Calibri" w:eastAsia="Times New Roman" w:hAnsi="Calibri" w:cs="Calibri"/>
          <w:kern w:val="0"/>
          <w:lang w:eastAsia="en-GB"/>
          <w14:ligatures w14:val="none"/>
        </w:rPr>
        <w:t>dramati</w:t>
      </w:r>
      <w:r w:rsidR="00902747">
        <w:rPr>
          <w:rFonts w:ascii="Calibri" w:eastAsia="Times New Roman" w:hAnsi="Calibri" w:cs="Calibri"/>
          <w:kern w:val="0"/>
          <w:lang w:eastAsia="en-GB"/>
          <w14:ligatures w14:val="none"/>
        </w:rPr>
        <w:t>s</w:t>
      </w:r>
      <w:r w:rsidRPr="00D5039F">
        <w:rPr>
          <w:rFonts w:ascii="Calibri" w:eastAsia="Times New Roman" w:hAnsi="Calibri" w:cs="Calibri"/>
          <w:kern w:val="0"/>
          <w:lang w:eastAsia="en-GB"/>
          <w14:ligatures w14:val="none"/>
        </w:rPr>
        <w:t>ed</w:t>
      </w:r>
      <w:proofErr w:type="spellEnd"/>
      <w:r w:rsidRPr="00D5039F">
        <w:rPr>
          <w:rFonts w:ascii="Calibri" w:eastAsia="Times New Roman" w:hAnsi="Calibri" w:cs="Calibri"/>
          <w:kern w:val="0"/>
          <w:lang w:eastAsia="en-GB"/>
          <w14:ligatures w14:val="none"/>
        </w:rPr>
        <w:t xml:space="preserve"> the Viking Age, highlighting their raids, conquests, and influence in shaping medieval Europe. These portrayals often romantici</w:t>
      </w:r>
      <w:r w:rsidR="00B24DBE">
        <w:rPr>
          <w:rFonts w:ascii="Calibri" w:eastAsia="Times New Roman" w:hAnsi="Calibri" w:cs="Calibri"/>
          <w:kern w:val="0"/>
          <w:lang w:eastAsia="en-GB"/>
          <w14:ligatures w14:val="none"/>
        </w:rPr>
        <w:t>s</w:t>
      </w:r>
      <w:r w:rsidRPr="00D5039F">
        <w:rPr>
          <w:rFonts w:ascii="Calibri" w:eastAsia="Times New Roman" w:hAnsi="Calibri" w:cs="Calibri"/>
          <w:kern w:val="0"/>
          <w:lang w:eastAsia="en-GB"/>
          <w14:ligatures w14:val="none"/>
        </w:rPr>
        <w:t>e Vikings as fierce warriors while also delving into their societal structures, beliefs, and interactions with other cultures, which</w:t>
      </w:r>
      <w:r>
        <w:rPr>
          <w:rFonts w:ascii="Calibri" w:eastAsia="Times New Roman" w:hAnsi="Calibri" w:cs="Calibri"/>
          <w:kern w:val="0"/>
          <w:lang w:eastAsia="en-GB"/>
          <w14:ligatures w14:val="none"/>
        </w:rPr>
        <w:t>, whi</w:t>
      </w:r>
      <w:r w:rsidR="00B24DBE">
        <w:rPr>
          <w:rFonts w:ascii="Calibri" w:eastAsia="Times New Roman" w:hAnsi="Calibri" w:cs="Calibri"/>
          <w:kern w:val="0"/>
          <w:lang w:eastAsia="en-GB"/>
          <w14:ligatures w14:val="none"/>
        </w:rPr>
        <w:t>le</w:t>
      </w:r>
      <w:r w:rsidRPr="00D5039F">
        <w:rPr>
          <w:rFonts w:ascii="Calibri" w:eastAsia="Times New Roman" w:hAnsi="Calibri" w:cs="Calibri"/>
          <w:kern w:val="0"/>
          <w:lang w:eastAsia="en-GB"/>
          <w14:ligatures w14:val="none"/>
        </w:rPr>
        <w:t xml:space="preserve"> provid</w:t>
      </w:r>
      <w:r w:rsidR="00B24DBE">
        <w:rPr>
          <w:rFonts w:ascii="Calibri" w:eastAsia="Times New Roman" w:hAnsi="Calibri" w:cs="Calibri"/>
          <w:kern w:val="0"/>
          <w:lang w:eastAsia="en-GB"/>
          <w14:ligatures w14:val="none"/>
        </w:rPr>
        <w:t>ing</w:t>
      </w:r>
      <w:r w:rsidRPr="00D5039F">
        <w:rPr>
          <w:rFonts w:ascii="Calibri" w:eastAsia="Times New Roman" w:hAnsi="Calibri" w:cs="Calibri"/>
          <w:kern w:val="0"/>
          <w:lang w:eastAsia="en-GB"/>
          <w14:ligatures w14:val="none"/>
        </w:rPr>
        <w:t xml:space="preserve"> a more nuanced depiction than older stereotypes</w:t>
      </w:r>
      <w:r w:rsidR="00B24DBE">
        <w:rPr>
          <w:rFonts w:ascii="Calibri" w:eastAsia="Times New Roman" w:hAnsi="Calibri" w:cs="Calibri"/>
          <w:kern w:val="0"/>
          <w:lang w:eastAsia="en-GB"/>
          <w14:ligatures w14:val="none"/>
        </w:rPr>
        <w:t xml:space="preserve">, </w:t>
      </w:r>
      <w:r w:rsidR="00B24DBE" w:rsidRPr="009E09E8">
        <w:rPr>
          <w:rFonts w:ascii="Calibri" w:eastAsia="Times New Roman" w:hAnsi="Calibri" w:cs="Calibri"/>
          <w:kern w:val="0"/>
          <w:lang w:eastAsia="en-GB"/>
          <w14:ligatures w14:val="none"/>
        </w:rPr>
        <w:t>has played a significant role in shaping perceptions of the Vikings. However, Viking imagery, such as horned helmets and longships</w:t>
      </w:r>
      <w:r w:rsidR="00B24DBE">
        <w:rPr>
          <w:rStyle w:val="FootnoteReference"/>
          <w:rFonts w:ascii="Calibri" w:eastAsia="Times New Roman" w:hAnsi="Calibri" w:cs="Calibri"/>
          <w:kern w:val="0"/>
          <w:lang w:eastAsia="en-GB"/>
          <w14:ligatures w14:val="none"/>
        </w:rPr>
        <w:footnoteReference w:id="16"/>
      </w:r>
      <w:r w:rsidR="00B24DBE" w:rsidRPr="009E09E8">
        <w:rPr>
          <w:rFonts w:ascii="Calibri" w:eastAsia="Times New Roman" w:hAnsi="Calibri" w:cs="Calibri"/>
          <w:kern w:val="0"/>
          <w:lang w:eastAsia="en-GB"/>
          <w14:ligatures w14:val="none"/>
        </w:rPr>
        <w:t>, is often celebrated despite its historical inaccuracies, while depictions of Celtic culture are more likely to be critici</w:t>
      </w:r>
      <w:r w:rsidR="00902747">
        <w:rPr>
          <w:rFonts w:ascii="Calibri" w:eastAsia="Times New Roman" w:hAnsi="Calibri" w:cs="Calibri"/>
          <w:kern w:val="0"/>
          <w:lang w:eastAsia="en-GB"/>
          <w14:ligatures w14:val="none"/>
        </w:rPr>
        <w:t>s</w:t>
      </w:r>
      <w:r w:rsidR="00B24DBE" w:rsidRPr="009E09E8">
        <w:rPr>
          <w:rFonts w:ascii="Calibri" w:eastAsia="Times New Roman" w:hAnsi="Calibri" w:cs="Calibri"/>
          <w:kern w:val="0"/>
          <w:lang w:eastAsia="en-GB"/>
          <w14:ligatures w14:val="none"/>
        </w:rPr>
        <w:t xml:space="preserve">ed for perpetuating myths. This reflects a broader trend in which Viking identity is commodified and </w:t>
      </w:r>
      <w:r w:rsidR="00B24DBE" w:rsidRPr="009E09E8">
        <w:rPr>
          <w:rFonts w:ascii="Calibri" w:eastAsia="Times New Roman" w:hAnsi="Calibri" w:cs="Calibri"/>
          <w:kern w:val="0"/>
          <w:lang w:eastAsia="en-GB"/>
          <w14:ligatures w14:val="none"/>
        </w:rPr>
        <w:t>romantici</w:t>
      </w:r>
      <w:r w:rsidR="00B24DBE">
        <w:rPr>
          <w:rFonts w:ascii="Calibri" w:eastAsia="Times New Roman" w:hAnsi="Calibri" w:cs="Calibri"/>
          <w:kern w:val="0"/>
          <w:lang w:eastAsia="en-GB"/>
          <w14:ligatures w14:val="none"/>
        </w:rPr>
        <w:t>s</w:t>
      </w:r>
      <w:r w:rsidR="00B24DBE" w:rsidRPr="009E09E8">
        <w:rPr>
          <w:rFonts w:ascii="Calibri" w:eastAsia="Times New Roman" w:hAnsi="Calibri" w:cs="Calibri"/>
          <w:kern w:val="0"/>
          <w:lang w:eastAsia="en-GB"/>
          <w14:ligatures w14:val="none"/>
        </w:rPr>
        <w:t>ed</w:t>
      </w:r>
      <w:r w:rsidR="00B24DBE" w:rsidRPr="009E09E8">
        <w:rPr>
          <w:rFonts w:ascii="Calibri" w:eastAsia="Times New Roman" w:hAnsi="Calibri" w:cs="Calibri"/>
          <w:kern w:val="0"/>
          <w:lang w:eastAsia="en-GB"/>
          <w14:ligatures w14:val="none"/>
        </w:rPr>
        <w:t xml:space="preserve">, while Celtic identity is deconstructed and </w:t>
      </w:r>
      <w:r w:rsidR="00B24DBE" w:rsidRPr="009E09E8">
        <w:rPr>
          <w:rFonts w:ascii="Calibri" w:eastAsia="Times New Roman" w:hAnsi="Calibri" w:cs="Calibri"/>
          <w:kern w:val="0"/>
          <w:lang w:eastAsia="en-GB"/>
          <w14:ligatures w14:val="none"/>
        </w:rPr>
        <w:t>problemati</w:t>
      </w:r>
      <w:r w:rsidR="00B24DBE">
        <w:rPr>
          <w:rFonts w:ascii="Calibri" w:eastAsia="Times New Roman" w:hAnsi="Calibri" w:cs="Calibri"/>
          <w:kern w:val="0"/>
          <w:lang w:eastAsia="en-GB"/>
          <w14:ligatures w14:val="none"/>
        </w:rPr>
        <w:t>s</w:t>
      </w:r>
      <w:r w:rsidR="00B24DBE" w:rsidRPr="009E09E8">
        <w:rPr>
          <w:rFonts w:ascii="Calibri" w:eastAsia="Times New Roman" w:hAnsi="Calibri" w:cs="Calibri"/>
          <w:kern w:val="0"/>
          <w:lang w:eastAsia="en-GB"/>
          <w14:ligatures w14:val="none"/>
        </w:rPr>
        <w:t>ed</w:t>
      </w:r>
      <w:r w:rsidR="00B24DBE" w:rsidRPr="009E09E8">
        <w:rPr>
          <w:rFonts w:ascii="Calibri" w:eastAsia="Times New Roman" w:hAnsi="Calibri" w:cs="Calibri"/>
          <w:kern w:val="0"/>
          <w:lang w:eastAsia="en-GB"/>
          <w14:ligatures w14:val="none"/>
        </w:rPr>
        <w:t>.</w:t>
      </w:r>
    </w:p>
    <w:p w14:paraId="4ED99A70" w14:textId="0AB9D86B" w:rsidR="00B24DBE" w:rsidRPr="009E09E8" w:rsidRDefault="00B24DBE" w:rsidP="00B24DBE">
      <w:pPr>
        <w:spacing w:before="100" w:beforeAutospacing="1" w:after="100" w:afterAutospacing="1"/>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Due to </w:t>
      </w:r>
      <w:r w:rsidR="00D5039F" w:rsidRPr="00D5039F">
        <w:rPr>
          <w:rFonts w:ascii="Calibri" w:eastAsia="Times New Roman" w:hAnsi="Calibri" w:cs="Calibri"/>
          <w:kern w:val="0"/>
          <w:lang w:eastAsia="en-GB"/>
          <w14:ligatures w14:val="none"/>
        </w:rPr>
        <w:t>advancement</w:t>
      </w:r>
      <w:r>
        <w:rPr>
          <w:rFonts w:ascii="Calibri" w:eastAsia="Times New Roman" w:hAnsi="Calibri" w:cs="Calibri"/>
          <w:kern w:val="0"/>
          <w:lang w:eastAsia="en-GB"/>
          <w14:ligatures w14:val="none"/>
        </w:rPr>
        <w:t>s</w:t>
      </w:r>
      <w:r w:rsidR="00D5039F" w:rsidRPr="00D5039F">
        <w:rPr>
          <w:rFonts w:ascii="Calibri" w:eastAsia="Times New Roman" w:hAnsi="Calibri" w:cs="Calibri"/>
          <w:kern w:val="0"/>
          <w:lang w:eastAsia="en-GB"/>
          <w14:ligatures w14:val="none"/>
        </w:rPr>
        <w:t xml:space="preserve"> </w:t>
      </w:r>
      <w:r>
        <w:rPr>
          <w:rFonts w:ascii="Calibri" w:eastAsia="Times New Roman" w:hAnsi="Calibri" w:cs="Calibri"/>
          <w:kern w:val="0"/>
          <w:lang w:eastAsia="en-GB"/>
          <w14:ligatures w14:val="none"/>
        </w:rPr>
        <w:t>in</w:t>
      </w:r>
      <w:r w:rsidR="00D5039F" w:rsidRPr="00D5039F">
        <w:rPr>
          <w:rFonts w:ascii="Calibri" w:eastAsia="Times New Roman" w:hAnsi="Calibri" w:cs="Calibri"/>
          <w:kern w:val="0"/>
          <w:lang w:eastAsia="en-GB"/>
          <w14:ligatures w14:val="none"/>
        </w:rPr>
        <w:t xml:space="preserve"> archaeological research</w:t>
      </w:r>
      <w:r>
        <w:rPr>
          <w:rFonts w:ascii="Calibri" w:eastAsia="Times New Roman" w:hAnsi="Calibri" w:cs="Calibri"/>
          <w:kern w:val="0"/>
          <w:lang w:eastAsia="en-GB"/>
          <w14:ligatures w14:val="none"/>
        </w:rPr>
        <w:t xml:space="preserve"> and</w:t>
      </w:r>
      <w:r w:rsidR="00D5039F" w:rsidRPr="00D5039F">
        <w:rPr>
          <w:rFonts w:ascii="Calibri" w:eastAsia="Times New Roman" w:hAnsi="Calibri" w:cs="Calibri"/>
          <w:kern w:val="0"/>
          <w:lang w:eastAsia="en-GB"/>
          <w14:ligatures w14:val="none"/>
        </w:rPr>
        <w:t xml:space="preserve"> </w:t>
      </w:r>
      <w:r>
        <w:rPr>
          <w:rFonts w:ascii="Calibri" w:eastAsia="Times New Roman" w:hAnsi="Calibri" w:cs="Calibri"/>
          <w:kern w:val="0"/>
          <w:lang w:eastAsia="en-GB"/>
          <w14:ligatures w14:val="none"/>
        </w:rPr>
        <w:t>r</w:t>
      </w:r>
      <w:r w:rsidR="00D5039F" w:rsidRPr="00D5039F">
        <w:rPr>
          <w:rFonts w:ascii="Calibri" w:eastAsia="Times New Roman" w:hAnsi="Calibri" w:cs="Calibri"/>
          <w:kern w:val="0"/>
          <w:lang w:eastAsia="en-GB"/>
          <w14:ligatures w14:val="none"/>
        </w:rPr>
        <w:t xml:space="preserve">ecent discoveries, such as the identification of </w:t>
      </w:r>
      <w:r>
        <w:rPr>
          <w:rFonts w:ascii="Calibri" w:eastAsia="Times New Roman" w:hAnsi="Calibri" w:cs="Calibri"/>
          <w:kern w:val="0"/>
          <w:lang w:eastAsia="en-GB"/>
          <w14:ligatures w14:val="none"/>
        </w:rPr>
        <w:t>“</w:t>
      </w:r>
      <w:r w:rsidR="00D5039F" w:rsidRPr="00D5039F">
        <w:rPr>
          <w:rFonts w:ascii="Calibri" w:eastAsia="Times New Roman" w:hAnsi="Calibri" w:cs="Calibri"/>
          <w:kern w:val="0"/>
          <w:lang w:eastAsia="en-GB"/>
          <w14:ligatures w14:val="none"/>
        </w:rPr>
        <w:t>Viking</w:t>
      </w:r>
      <w:r>
        <w:rPr>
          <w:rFonts w:ascii="Calibri" w:eastAsia="Times New Roman" w:hAnsi="Calibri" w:cs="Calibri"/>
          <w:kern w:val="0"/>
          <w:lang w:eastAsia="en-GB"/>
          <w14:ligatures w14:val="none"/>
        </w:rPr>
        <w:t>”</w:t>
      </w:r>
      <w:r w:rsidR="00D5039F" w:rsidRPr="00D5039F">
        <w:rPr>
          <w:rFonts w:ascii="Calibri" w:eastAsia="Times New Roman" w:hAnsi="Calibri" w:cs="Calibri"/>
          <w:kern w:val="0"/>
          <w:lang w:eastAsia="en-GB"/>
          <w14:ligatures w14:val="none"/>
        </w:rPr>
        <w:t xml:space="preserve"> settlements in North America (e.g., L’Anse aux Meadows in </w:t>
      </w:r>
      <w:r w:rsidR="00D5039F" w:rsidRPr="00D5039F">
        <w:rPr>
          <w:rFonts w:ascii="Calibri" w:eastAsia="Times New Roman" w:hAnsi="Calibri" w:cs="Calibri"/>
          <w:kern w:val="0"/>
          <w:lang w:eastAsia="en-GB"/>
          <w14:ligatures w14:val="none"/>
        </w:rPr>
        <w:lastRenderedPageBreak/>
        <w:t>Newfoundland)</w:t>
      </w:r>
      <w:r>
        <w:rPr>
          <w:rStyle w:val="FootnoteReference"/>
          <w:rFonts w:ascii="Calibri" w:eastAsia="Times New Roman" w:hAnsi="Calibri" w:cs="Calibri"/>
          <w:kern w:val="0"/>
          <w:lang w:eastAsia="en-GB"/>
          <w14:ligatures w14:val="none"/>
        </w:rPr>
        <w:footnoteReference w:id="17"/>
      </w:r>
      <w:r w:rsidR="00D5039F" w:rsidRPr="00D5039F">
        <w:rPr>
          <w:rFonts w:ascii="Calibri" w:eastAsia="Times New Roman" w:hAnsi="Calibri" w:cs="Calibri"/>
          <w:kern w:val="0"/>
          <w:lang w:eastAsia="en-GB"/>
          <w14:ligatures w14:val="none"/>
        </w:rPr>
        <w:t>, or new findings about their burial practices and trade networks,</w:t>
      </w:r>
      <w:r>
        <w:rPr>
          <w:rFonts w:ascii="Calibri" w:eastAsia="Times New Roman" w:hAnsi="Calibri" w:cs="Calibri"/>
          <w:kern w:val="0"/>
          <w:lang w:eastAsia="en-GB"/>
          <w14:ligatures w14:val="none"/>
        </w:rPr>
        <w:t xml:space="preserve"> we</w:t>
      </w:r>
      <w:r w:rsidR="00D5039F" w:rsidRPr="00D5039F">
        <w:rPr>
          <w:rFonts w:ascii="Calibri" w:eastAsia="Times New Roman" w:hAnsi="Calibri" w:cs="Calibri"/>
          <w:kern w:val="0"/>
          <w:lang w:eastAsia="en-GB"/>
          <w14:ligatures w14:val="none"/>
        </w:rPr>
        <w:t xml:space="preserve"> </w:t>
      </w:r>
      <w:r>
        <w:rPr>
          <w:rFonts w:ascii="Calibri" w:eastAsia="Times New Roman" w:hAnsi="Calibri" w:cs="Calibri"/>
          <w:kern w:val="0"/>
          <w:lang w:eastAsia="en-GB"/>
          <w14:ligatures w14:val="none"/>
        </w:rPr>
        <w:t>are beginning to shed more light</w:t>
      </w:r>
      <w:r w:rsidR="00D5039F" w:rsidRPr="00D5039F">
        <w:rPr>
          <w:rFonts w:ascii="Calibri" w:eastAsia="Times New Roman" w:hAnsi="Calibri" w:cs="Calibri"/>
          <w:kern w:val="0"/>
          <w:lang w:eastAsia="en-GB"/>
          <w14:ligatures w14:val="none"/>
        </w:rPr>
        <w:t xml:space="preserve"> the complexity of </w:t>
      </w:r>
      <w:r>
        <w:rPr>
          <w:rFonts w:ascii="Calibri" w:eastAsia="Times New Roman" w:hAnsi="Calibri" w:cs="Calibri"/>
          <w:kern w:val="0"/>
          <w:lang w:eastAsia="en-GB"/>
          <w14:ligatures w14:val="none"/>
        </w:rPr>
        <w:t>“</w:t>
      </w:r>
      <w:r w:rsidR="00D5039F" w:rsidRPr="00D5039F">
        <w:rPr>
          <w:rFonts w:ascii="Calibri" w:eastAsia="Times New Roman" w:hAnsi="Calibri" w:cs="Calibri"/>
          <w:kern w:val="0"/>
          <w:lang w:eastAsia="en-GB"/>
          <w14:ligatures w14:val="none"/>
        </w:rPr>
        <w:t>Viking</w:t>
      </w:r>
      <w:r>
        <w:rPr>
          <w:rFonts w:ascii="Calibri" w:eastAsia="Times New Roman" w:hAnsi="Calibri" w:cs="Calibri"/>
          <w:kern w:val="0"/>
          <w:lang w:eastAsia="en-GB"/>
          <w14:ligatures w14:val="none"/>
        </w:rPr>
        <w:t>”</w:t>
      </w:r>
      <w:r w:rsidR="00D5039F" w:rsidRPr="00D5039F">
        <w:rPr>
          <w:rFonts w:ascii="Calibri" w:eastAsia="Times New Roman" w:hAnsi="Calibri" w:cs="Calibri"/>
          <w:kern w:val="0"/>
          <w:lang w:eastAsia="en-GB"/>
          <w14:ligatures w14:val="none"/>
        </w:rPr>
        <w:t xml:space="preserve"> society. These findings challenge the traditional narrative of </w:t>
      </w:r>
      <w:r>
        <w:rPr>
          <w:rFonts w:ascii="Calibri" w:eastAsia="Times New Roman" w:hAnsi="Calibri" w:cs="Calibri"/>
          <w:kern w:val="0"/>
          <w:lang w:eastAsia="en-GB"/>
          <w14:ligatures w14:val="none"/>
        </w:rPr>
        <w:t>these people</w:t>
      </w:r>
      <w:r w:rsidR="00D5039F" w:rsidRPr="00D5039F">
        <w:rPr>
          <w:rFonts w:ascii="Calibri" w:eastAsia="Times New Roman" w:hAnsi="Calibri" w:cs="Calibri"/>
          <w:kern w:val="0"/>
          <w:lang w:eastAsia="en-GB"/>
          <w14:ligatures w14:val="none"/>
        </w:rPr>
        <w:t xml:space="preserve"> as merely raiders and instead emphasi</w:t>
      </w:r>
      <w:r>
        <w:rPr>
          <w:rFonts w:ascii="Calibri" w:eastAsia="Times New Roman" w:hAnsi="Calibri" w:cs="Calibri"/>
          <w:kern w:val="0"/>
          <w:lang w:eastAsia="en-GB"/>
          <w14:ligatures w14:val="none"/>
        </w:rPr>
        <w:t>s</w:t>
      </w:r>
      <w:r w:rsidR="00D5039F" w:rsidRPr="00D5039F">
        <w:rPr>
          <w:rFonts w:ascii="Calibri" w:eastAsia="Times New Roman" w:hAnsi="Calibri" w:cs="Calibri"/>
          <w:kern w:val="0"/>
          <w:lang w:eastAsia="en-GB"/>
          <w14:ligatures w14:val="none"/>
        </w:rPr>
        <w:t>e their roles as explorers, traders, and cultural intermediaries</w:t>
      </w:r>
      <w:r>
        <w:rPr>
          <w:rFonts w:ascii="Calibri" w:eastAsia="Times New Roman" w:hAnsi="Calibri" w:cs="Calibri"/>
          <w:kern w:val="0"/>
          <w:lang w:eastAsia="en-GB"/>
          <w14:ligatures w14:val="none"/>
        </w:rPr>
        <w:t>, with parallels to the “</w:t>
      </w:r>
      <w:r w:rsidR="00902747">
        <w:rPr>
          <w:rFonts w:ascii="Calibri" w:eastAsia="Times New Roman" w:hAnsi="Calibri" w:cs="Calibri"/>
          <w:kern w:val="0"/>
          <w:lang w:eastAsia="en-GB"/>
          <w14:ligatures w14:val="none"/>
        </w:rPr>
        <w:t>C</w:t>
      </w:r>
      <w:r>
        <w:rPr>
          <w:rFonts w:ascii="Calibri" w:eastAsia="Times New Roman" w:hAnsi="Calibri" w:cs="Calibri"/>
          <w:kern w:val="0"/>
          <w:lang w:eastAsia="en-GB"/>
          <w14:ligatures w14:val="none"/>
        </w:rPr>
        <w:t xml:space="preserve">eltic” archaeological discoveries of the past century. </w:t>
      </w:r>
      <w:r w:rsidRPr="009E09E8">
        <w:rPr>
          <w:rFonts w:ascii="Calibri" w:eastAsia="Times New Roman" w:hAnsi="Calibri" w:cs="Calibri"/>
          <w:kern w:val="0"/>
          <w:lang w:eastAsia="en-GB"/>
          <w14:ligatures w14:val="none"/>
        </w:rPr>
        <w:t>The archaeological and linguistic evidence for Viking activity is extensive, with Norse artifacts, runes, and settlements providing a tangible record of their influence. This evidence is often taken at face value, with relatively little questioning of the narratives constructed around it. For instance, the presence of Norse settlements in England, Ireland, and North America is celebrated as proof of Viking ingenuity and adaptability.</w:t>
      </w:r>
    </w:p>
    <w:p w14:paraId="38C0607D" w14:textId="3C53036D" w:rsidR="00D5039F" w:rsidRPr="00D5039F" w:rsidRDefault="00B24DBE" w:rsidP="00D5039F">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In contrast, similar evidence for Celtic societies—such as hillforts, inscriptions, and material culture—is often subjected to s</w:t>
      </w:r>
      <w:r>
        <w:rPr>
          <w:rFonts w:ascii="Calibri" w:eastAsia="Times New Roman" w:hAnsi="Calibri" w:cs="Calibri"/>
          <w:kern w:val="0"/>
          <w:lang w:eastAsia="en-GB"/>
          <w14:ligatures w14:val="none"/>
        </w:rPr>
        <w:t>c</w:t>
      </w:r>
      <w:r w:rsidRPr="009E09E8">
        <w:rPr>
          <w:rFonts w:ascii="Calibri" w:eastAsia="Times New Roman" w:hAnsi="Calibri" w:cs="Calibri"/>
          <w:kern w:val="0"/>
          <w:lang w:eastAsia="en-GB"/>
          <w14:ligatures w14:val="none"/>
        </w:rPr>
        <w:t>epticism. Critics like James argue that the association of such evidence with a unified "Celtic" identity is tenuous, despite linguistic and archaeological parallels</w:t>
      </w:r>
      <w:r w:rsidR="00902747">
        <w:rPr>
          <w:rFonts w:ascii="Calibri" w:eastAsia="Times New Roman" w:hAnsi="Calibri" w:cs="Calibri"/>
          <w:kern w:val="0"/>
          <w:lang w:eastAsia="en-GB"/>
          <w14:ligatures w14:val="none"/>
        </w:rPr>
        <w:t xml:space="preserve">, a </w:t>
      </w:r>
      <w:r w:rsidRPr="009E09E8">
        <w:rPr>
          <w:rFonts w:ascii="Calibri" w:eastAsia="Times New Roman" w:hAnsi="Calibri" w:cs="Calibri"/>
          <w:kern w:val="0"/>
          <w:lang w:eastAsia="en-GB"/>
          <w14:ligatures w14:val="none"/>
        </w:rPr>
        <w:t>disparity underscor</w:t>
      </w:r>
      <w:r w:rsidR="00902747">
        <w:rPr>
          <w:rFonts w:ascii="Calibri" w:eastAsia="Times New Roman" w:hAnsi="Calibri" w:cs="Calibri"/>
          <w:kern w:val="0"/>
          <w:lang w:eastAsia="en-GB"/>
          <w14:ligatures w14:val="none"/>
        </w:rPr>
        <w:t>ing</w:t>
      </w:r>
      <w:r w:rsidRPr="009E09E8">
        <w:rPr>
          <w:rFonts w:ascii="Calibri" w:eastAsia="Times New Roman" w:hAnsi="Calibri" w:cs="Calibri"/>
          <w:kern w:val="0"/>
          <w:lang w:eastAsia="en-GB"/>
          <w14:ligatures w14:val="none"/>
        </w:rPr>
        <w:t xml:space="preserve"> the uneven application of scrutiny between the two groups.</w:t>
      </w:r>
    </w:p>
    <w:p w14:paraId="38CE7526" w14:textId="2B895A35" w:rsidR="009E09E8" w:rsidRPr="009E09E8" w:rsidRDefault="00B24DBE" w:rsidP="00B24DBE">
      <w:pPr>
        <w:spacing w:before="100" w:beforeAutospacing="1" w:after="100" w:afterAutospacing="1"/>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Slowly</w:t>
      </w:r>
      <w:r w:rsidR="00D5039F" w:rsidRPr="00D5039F">
        <w:rPr>
          <w:rFonts w:ascii="Calibri" w:eastAsia="Times New Roman" w:hAnsi="Calibri" w:cs="Calibri"/>
          <w:kern w:val="0"/>
          <w:lang w:eastAsia="en-GB"/>
          <w14:ligatures w14:val="none"/>
        </w:rPr>
        <w:t xml:space="preserve">, this resurgence </w:t>
      </w:r>
      <w:r>
        <w:rPr>
          <w:rFonts w:ascii="Calibri" w:eastAsia="Times New Roman" w:hAnsi="Calibri" w:cs="Calibri"/>
          <w:kern w:val="0"/>
          <w:lang w:eastAsia="en-GB"/>
          <w14:ligatures w14:val="none"/>
        </w:rPr>
        <w:t>is starting to trigger a “</w:t>
      </w:r>
      <w:proofErr w:type="spellStart"/>
      <w:r>
        <w:rPr>
          <w:rFonts w:ascii="Calibri" w:eastAsia="Times New Roman" w:hAnsi="Calibri" w:cs="Calibri"/>
          <w:kern w:val="0"/>
          <w:lang w:eastAsia="en-GB"/>
          <w14:ligatures w14:val="none"/>
        </w:rPr>
        <w:t>vikingsceptic</w:t>
      </w:r>
      <w:proofErr w:type="spellEnd"/>
      <w:r>
        <w:rPr>
          <w:rFonts w:ascii="Calibri" w:eastAsia="Times New Roman" w:hAnsi="Calibri" w:cs="Calibri"/>
          <w:kern w:val="0"/>
          <w:lang w:eastAsia="en-GB"/>
          <w14:ligatures w14:val="none"/>
        </w:rPr>
        <w:t xml:space="preserve">” </w:t>
      </w:r>
      <w:proofErr w:type="spellStart"/>
      <w:r>
        <w:rPr>
          <w:rFonts w:ascii="Calibri" w:eastAsia="Times New Roman" w:hAnsi="Calibri" w:cs="Calibri"/>
          <w:kern w:val="0"/>
          <w:lang w:eastAsia="en-GB"/>
          <w14:ligatures w14:val="none"/>
        </w:rPr>
        <w:t>persepective</w:t>
      </w:r>
      <w:proofErr w:type="spellEnd"/>
      <w:r>
        <w:rPr>
          <w:rFonts w:ascii="Calibri" w:eastAsia="Times New Roman" w:hAnsi="Calibri" w:cs="Calibri"/>
          <w:kern w:val="0"/>
          <w:lang w:eastAsia="en-GB"/>
          <w14:ligatures w14:val="none"/>
        </w:rPr>
        <w:t xml:space="preserve"> with</w:t>
      </w:r>
      <w:r w:rsidR="00D5039F" w:rsidRPr="00D5039F">
        <w:rPr>
          <w:rFonts w:ascii="Calibri" w:eastAsia="Times New Roman" w:hAnsi="Calibri" w:cs="Calibri"/>
          <w:kern w:val="0"/>
          <w:lang w:eastAsia="en-GB"/>
          <w14:ligatures w14:val="none"/>
        </w:rPr>
        <w:t xml:space="preserve"> critics argu</w:t>
      </w:r>
      <w:r>
        <w:rPr>
          <w:rFonts w:ascii="Calibri" w:eastAsia="Times New Roman" w:hAnsi="Calibri" w:cs="Calibri"/>
          <w:kern w:val="0"/>
          <w:lang w:eastAsia="en-GB"/>
          <w14:ligatures w14:val="none"/>
        </w:rPr>
        <w:t>ing</w:t>
      </w:r>
      <w:r w:rsidR="00D5039F" w:rsidRPr="00D5039F">
        <w:rPr>
          <w:rFonts w:ascii="Calibri" w:eastAsia="Times New Roman" w:hAnsi="Calibri" w:cs="Calibri"/>
          <w:kern w:val="0"/>
          <w:lang w:eastAsia="en-GB"/>
          <w14:ligatures w14:val="none"/>
        </w:rPr>
        <w:t xml:space="preserve"> that popular depictions oversimplify or distort Viking culture, focusing disproportionately on violence while neglecting their achievements in navigation, craftsmanship, and governance. Additionally, the term "Viking" itself is often misused, applied broadly to Norse peoples rather than the specific seafaring groups engaged in raiding and exploration</w:t>
      </w:r>
      <w:r>
        <w:rPr>
          <w:rFonts w:ascii="Calibri" w:eastAsia="Times New Roman" w:hAnsi="Calibri" w:cs="Calibri"/>
          <w:kern w:val="0"/>
          <w:lang w:eastAsia="en-GB"/>
          <w14:ligatures w14:val="none"/>
        </w:rPr>
        <w:t xml:space="preserve"> as it supposedly originated from. Scholars are becoming more vocal and critical of this broad labelling, although interestingly following a similar trend as with “</w:t>
      </w:r>
      <w:r w:rsidR="00902747">
        <w:rPr>
          <w:rFonts w:ascii="Calibri" w:eastAsia="Times New Roman" w:hAnsi="Calibri" w:cs="Calibri"/>
          <w:kern w:val="0"/>
          <w:lang w:eastAsia="en-GB"/>
          <w14:ligatures w14:val="none"/>
        </w:rPr>
        <w:t>C</w:t>
      </w:r>
      <w:r>
        <w:rPr>
          <w:rFonts w:ascii="Calibri" w:eastAsia="Times New Roman" w:hAnsi="Calibri" w:cs="Calibri"/>
          <w:kern w:val="0"/>
          <w:lang w:eastAsia="en-GB"/>
          <w14:ligatures w14:val="none"/>
        </w:rPr>
        <w:t xml:space="preserve">eltic” authors: the books often lead with the title “the Vikings”.  </w:t>
      </w:r>
    </w:p>
    <w:p w14:paraId="2F15FD4B" w14:textId="42F5DFCE" w:rsidR="00D5039F" w:rsidRPr="009E09E8" w:rsidRDefault="009E09E8" w:rsidP="00D5039F">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The application of inaccurate or reductive terms like "Celts," "Vikings," or "Slavs" reveals a pattern of historical oversimplification and selective scrutiny</w:t>
      </w:r>
      <w:r w:rsidR="00B24DBE">
        <w:rPr>
          <w:rFonts w:ascii="Calibri" w:eastAsia="Times New Roman" w:hAnsi="Calibri" w:cs="Calibri"/>
          <w:kern w:val="0"/>
          <w:lang w:eastAsia="en-GB"/>
          <w14:ligatures w14:val="none"/>
        </w:rPr>
        <w:t>, with</w:t>
      </w:r>
      <w:r w:rsidRPr="009E09E8">
        <w:rPr>
          <w:rFonts w:ascii="Calibri" w:eastAsia="Times New Roman" w:hAnsi="Calibri" w:cs="Calibri"/>
          <w:kern w:val="0"/>
          <w:lang w:eastAsia="en-GB"/>
          <w14:ligatures w14:val="none"/>
        </w:rPr>
        <w:t xml:space="preserve"> </w:t>
      </w:r>
      <w:r w:rsidR="00B24DBE">
        <w:rPr>
          <w:rFonts w:ascii="Calibri" w:eastAsia="Times New Roman" w:hAnsi="Calibri" w:cs="Calibri"/>
          <w:kern w:val="0"/>
          <w:lang w:eastAsia="en-GB"/>
          <w14:ligatures w14:val="none"/>
        </w:rPr>
        <w:t>t</w:t>
      </w:r>
      <w:r w:rsidRPr="009E09E8">
        <w:rPr>
          <w:rFonts w:ascii="Calibri" w:eastAsia="Times New Roman" w:hAnsi="Calibri" w:cs="Calibri"/>
          <w:kern w:val="0"/>
          <w:lang w:eastAsia="en-GB"/>
          <w14:ligatures w14:val="none"/>
        </w:rPr>
        <w:t>hese terms often reflect the biases of those who coined them, rather than the self-perceptions or realities of the groups themselves. By critically examining such labels, scholars can develop more nuanced and accurate representations of historical peoples, fostering a deeper understanding of their diversity and complexity</w:t>
      </w:r>
      <w:r w:rsidR="00B24DBE">
        <w:rPr>
          <w:rFonts w:ascii="Calibri" w:eastAsia="Times New Roman" w:hAnsi="Calibri" w:cs="Calibri"/>
          <w:kern w:val="0"/>
          <w:lang w:eastAsia="en-GB"/>
          <w14:ligatures w14:val="none"/>
        </w:rPr>
        <w:t xml:space="preserve">, however this type of scrutiny is rarely applied as heavily as with the “Celts”. </w:t>
      </w:r>
      <w:r w:rsidR="00D5039F" w:rsidRPr="009E09E8">
        <w:rPr>
          <w:rFonts w:ascii="Calibri" w:eastAsia="Times New Roman" w:hAnsi="Calibri" w:cs="Calibri"/>
          <w:kern w:val="0"/>
          <w:lang w:eastAsia="en-GB"/>
          <w14:ligatures w14:val="none"/>
        </w:rPr>
        <w:t xml:space="preserve">This disparity is evident in the inconsistent application of standards related to ethnic </w:t>
      </w:r>
      <w:r w:rsidR="00B24DBE" w:rsidRPr="009E09E8">
        <w:rPr>
          <w:rFonts w:ascii="Calibri" w:eastAsia="Times New Roman" w:hAnsi="Calibri" w:cs="Calibri"/>
          <w:kern w:val="0"/>
          <w:lang w:eastAsia="en-GB"/>
          <w14:ligatures w14:val="none"/>
        </w:rPr>
        <w:t>labelling</w:t>
      </w:r>
      <w:r w:rsidR="00D5039F" w:rsidRPr="009E09E8">
        <w:rPr>
          <w:rFonts w:ascii="Calibri" w:eastAsia="Times New Roman" w:hAnsi="Calibri" w:cs="Calibri"/>
          <w:kern w:val="0"/>
          <w:lang w:eastAsia="en-GB"/>
          <w14:ligatures w14:val="none"/>
        </w:rPr>
        <w:t xml:space="preserve">, linguistic continuity, and historical narratives. While the critique of </w:t>
      </w:r>
      <w:proofErr w:type="spellStart"/>
      <w:r w:rsidR="00D5039F" w:rsidRPr="009E09E8">
        <w:rPr>
          <w:rFonts w:ascii="Calibri" w:eastAsia="Times New Roman" w:hAnsi="Calibri" w:cs="Calibri"/>
          <w:kern w:val="0"/>
          <w:lang w:eastAsia="en-GB"/>
          <w14:ligatures w14:val="none"/>
        </w:rPr>
        <w:t>Celtomania</w:t>
      </w:r>
      <w:proofErr w:type="spellEnd"/>
      <w:r w:rsidR="00D5039F" w:rsidRPr="009E09E8">
        <w:rPr>
          <w:rFonts w:ascii="Calibri" w:eastAsia="Times New Roman" w:hAnsi="Calibri" w:cs="Calibri"/>
          <w:kern w:val="0"/>
          <w:lang w:eastAsia="en-GB"/>
          <w14:ligatures w14:val="none"/>
        </w:rPr>
        <w:t xml:space="preserve"> is necessary to ensure academic rigor, the same level of critical examination should be applied to other historical groups to avoid bias. Scholars like Barry Cunliffe and John T. Koch advocate for a balanced approach that reconciles archaeological and linguistic evidence, providing a pathway toward "</w:t>
      </w:r>
      <w:proofErr w:type="spellStart"/>
      <w:r w:rsidR="00D5039F" w:rsidRPr="009E09E8">
        <w:rPr>
          <w:rFonts w:ascii="Calibri" w:eastAsia="Times New Roman" w:hAnsi="Calibri" w:cs="Calibri"/>
          <w:kern w:val="0"/>
          <w:lang w:eastAsia="en-GB"/>
          <w14:ligatures w14:val="none"/>
        </w:rPr>
        <w:t>Celtoneutrality</w:t>
      </w:r>
      <w:proofErr w:type="spellEnd"/>
      <w:r w:rsidR="00D5039F" w:rsidRPr="009E09E8">
        <w:rPr>
          <w:rFonts w:ascii="Calibri" w:eastAsia="Times New Roman" w:hAnsi="Calibri" w:cs="Calibri"/>
          <w:kern w:val="0"/>
          <w:lang w:eastAsia="en-GB"/>
          <w14:ligatures w14:val="none"/>
        </w:rPr>
        <w:t>" that respects both the similarities and differences within the broader Indo-European context.</w:t>
      </w:r>
      <w:r w:rsidR="00902747">
        <w:rPr>
          <w:rStyle w:val="FootnoteReference"/>
          <w:rFonts w:ascii="Calibri" w:eastAsia="Times New Roman" w:hAnsi="Calibri" w:cs="Calibri"/>
          <w:kern w:val="0"/>
          <w:lang w:eastAsia="en-GB"/>
          <w14:ligatures w14:val="none"/>
        </w:rPr>
        <w:footnoteReference w:id="18"/>
      </w:r>
    </w:p>
    <w:p w14:paraId="55F32E0D" w14:textId="1C2F4969" w:rsidR="00FA55EE" w:rsidRDefault="00D5039F" w:rsidP="00902747">
      <w:pPr>
        <w:spacing w:before="100" w:beforeAutospacing="1" w:after="100" w:afterAutospacing="1"/>
        <w:rPr>
          <w:rFonts w:ascii="Calibri" w:eastAsia="Times New Roman" w:hAnsi="Calibri" w:cs="Calibri"/>
          <w:kern w:val="0"/>
          <w:lang w:eastAsia="en-GB"/>
          <w14:ligatures w14:val="none"/>
        </w:rPr>
      </w:pPr>
      <w:r w:rsidRPr="009E09E8">
        <w:rPr>
          <w:rFonts w:ascii="Calibri" w:eastAsia="Times New Roman" w:hAnsi="Calibri" w:cs="Calibri"/>
          <w:kern w:val="0"/>
          <w:lang w:eastAsia="en-GB"/>
          <w14:ligatures w14:val="none"/>
        </w:rPr>
        <w:t>By addressing these inconsistencies</w:t>
      </w:r>
      <w:r w:rsidR="00B24DBE">
        <w:rPr>
          <w:rFonts w:ascii="Calibri" w:eastAsia="Times New Roman" w:hAnsi="Calibri" w:cs="Calibri"/>
          <w:kern w:val="0"/>
          <w:lang w:eastAsia="en-GB"/>
          <w14:ligatures w14:val="none"/>
        </w:rPr>
        <w:t xml:space="preserve"> to all academic labelling</w:t>
      </w:r>
      <w:r w:rsidRPr="009E09E8">
        <w:rPr>
          <w:rFonts w:ascii="Calibri" w:eastAsia="Times New Roman" w:hAnsi="Calibri" w:cs="Calibri"/>
          <w:kern w:val="0"/>
          <w:lang w:eastAsia="en-GB"/>
          <w14:ligatures w14:val="none"/>
        </w:rPr>
        <w:t xml:space="preserve">, future research can contribute to a more equitable understanding of the </w:t>
      </w:r>
      <w:r w:rsidR="00B24DBE">
        <w:rPr>
          <w:rFonts w:ascii="Calibri" w:eastAsia="Times New Roman" w:hAnsi="Calibri" w:cs="Calibri"/>
          <w:kern w:val="0"/>
          <w:lang w:eastAsia="en-GB"/>
          <w14:ligatures w14:val="none"/>
        </w:rPr>
        <w:t>subjects</w:t>
      </w:r>
      <w:r w:rsidRPr="009E09E8">
        <w:rPr>
          <w:rFonts w:ascii="Calibri" w:eastAsia="Times New Roman" w:hAnsi="Calibri" w:cs="Calibri"/>
          <w:kern w:val="0"/>
          <w:lang w:eastAsia="en-GB"/>
          <w14:ligatures w14:val="none"/>
        </w:rPr>
        <w:t xml:space="preserve"> and their place within the tapestry of </w:t>
      </w:r>
      <w:r w:rsidR="00B24DBE">
        <w:rPr>
          <w:rFonts w:ascii="Calibri" w:eastAsia="Times New Roman" w:hAnsi="Calibri" w:cs="Calibri"/>
          <w:kern w:val="0"/>
          <w:lang w:eastAsia="en-GB"/>
          <w14:ligatures w14:val="none"/>
        </w:rPr>
        <w:lastRenderedPageBreak/>
        <w:t>Global</w:t>
      </w:r>
      <w:r w:rsidRPr="009E09E8">
        <w:rPr>
          <w:rFonts w:ascii="Calibri" w:eastAsia="Times New Roman" w:hAnsi="Calibri" w:cs="Calibri"/>
          <w:kern w:val="0"/>
          <w:lang w:eastAsia="en-GB"/>
          <w14:ligatures w14:val="none"/>
        </w:rPr>
        <w:t xml:space="preserve"> history. </w:t>
      </w:r>
      <w:r w:rsidR="00902747">
        <w:rPr>
          <w:rFonts w:ascii="Calibri" w:eastAsia="Times New Roman" w:hAnsi="Calibri" w:cs="Calibri"/>
          <w:kern w:val="0"/>
          <w:lang w:eastAsia="en-GB"/>
          <w14:ligatures w14:val="none"/>
        </w:rPr>
        <w:t xml:space="preserve">The question now is, do such academics have the energy to expend on such a rigorous endeavour, and really, in the mind of the wider public, would it make a difference? </w:t>
      </w:r>
    </w:p>
    <w:p w14:paraId="72367B49" w14:textId="2C346E9B" w:rsidR="00902747" w:rsidRPr="00902747" w:rsidRDefault="00902747" w:rsidP="00902747">
      <w:pPr>
        <w:spacing w:before="100" w:beforeAutospacing="1" w:after="100" w:afterAutospacing="1"/>
        <w:rPr>
          <w:rFonts w:ascii="Calibri" w:eastAsia="Times New Roman" w:hAnsi="Calibri" w:cs="Calibri"/>
          <w:b/>
          <w:bCs/>
          <w:kern w:val="0"/>
          <w:lang w:eastAsia="en-GB"/>
          <w14:ligatures w14:val="none"/>
        </w:rPr>
      </w:pPr>
      <w:r w:rsidRPr="00902747">
        <w:rPr>
          <w:rFonts w:ascii="Calibri" w:eastAsia="Times New Roman" w:hAnsi="Calibri" w:cs="Calibri"/>
          <w:b/>
          <w:bCs/>
          <w:kern w:val="0"/>
          <w:lang w:eastAsia="en-GB"/>
          <w14:ligatures w14:val="none"/>
        </w:rPr>
        <w:t>Bibliography</w:t>
      </w:r>
    </w:p>
    <w:p w14:paraId="6255FB6E" w14:textId="46E15E89"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Chapma</w:t>
      </w:r>
      <w:r w:rsidRPr="00902747">
        <w:rPr>
          <w:rFonts w:ascii="Calibri" w:eastAsia="Times New Roman" w:hAnsi="Calibri" w:cs="Calibri"/>
          <w:kern w:val="0"/>
          <w:lang w:eastAsia="en-GB"/>
          <w14:ligatures w14:val="none"/>
        </w:rPr>
        <w:t>n</w:t>
      </w:r>
      <w:r w:rsidRPr="00902747">
        <w:rPr>
          <w:rFonts w:ascii="Calibri" w:eastAsia="Times New Roman" w:hAnsi="Calibri" w:cs="Calibri"/>
          <w:kern w:val="0"/>
          <w:lang w:eastAsia="en-GB"/>
          <w14:ligatures w14:val="none"/>
        </w:rPr>
        <w:t>, Malcolm. 1992. </w:t>
      </w:r>
      <w:r w:rsidRPr="00902747">
        <w:rPr>
          <w:rFonts w:ascii="Calibri" w:eastAsia="Times New Roman" w:hAnsi="Calibri" w:cs="Calibri"/>
          <w:i/>
          <w:iCs/>
          <w:kern w:val="0"/>
          <w:lang w:eastAsia="en-GB"/>
          <w14:ligatures w14:val="none"/>
        </w:rPr>
        <w:t>The Celts: The Construction of a Myth</w:t>
      </w:r>
      <w:r w:rsidRPr="00902747">
        <w:rPr>
          <w:rFonts w:ascii="Calibri" w:eastAsia="Times New Roman" w:hAnsi="Calibri" w:cs="Calibri"/>
          <w:kern w:val="0"/>
          <w:lang w:eastAsia="en-GB"/>
          <w14:ligatures w14:val="none"/>
        </w:rPr>
        <w:t> (Not Avail)</w:t>
      </w:r>
    </w:p>
    <w:p w14:paraId="466A6550" w14:textId="4EF49AF1"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Collis, John. 2003. </w:t>
      </w:r>
      <w:r w:rsidRPr="00902747">
        <w:rPr>
          <w:rFonts w:ascii="Calibri" w:eastAsia="Times New Roman" w:hAnsi="Calibri" w:cs="Calibri"/>
          <w:i/>
          <w:iCs/>
          <w:kern w:val="0"/>
          <w:lang w:eastAsia="en-GB"/>
          <w14:ligatures w14:val="none"/>
        </w:rPr>
        <w:t>The Celts: Origins, Myths &amp; Inventions</w:t>
      </w:r>
      <w:r w:rsidRPr="00902747">
        <w:rPr>
          <w:rFonts w:ascii="Calibri" w:eastAsia="Times New Roman" w:hAnsi="Calibri" w:cs="Calibri"/>
          <w:kern w:val="0"/>
          <w:lang w:eastAsia="en-GB"/>
          <w14:ligatures w14:val="none"/>
        </w:rPr>
        <w:t> (London, England: History Press)</w:t>
      </w:r>
    </w:p>
    <w:p w14:paraId="562A2289" w14:textId="18E8DBFB"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Cunliffe, Barry. 1979. </w:t>
      </w:r>
      <w:r w:rsidRPr="00902747">
        <w:rPr>
          <w:rFonts w:ascii="Calibri" w:eastAsia="Times New Roman" w:hAnsi="Calibri" w:cs="Calibri"/>
          <w:i/>
          <w:iCs/>
          <w:kern w:val="0"/>
          <w:lang w:eastAsia="en-GB"/>
          <w14:ligatures w14:val="none"/>
        </w:rPr>
        <w:t>The Celtic World</w:t>
      </w:r>
      <w:r w:rsidRPr="00902747">
        <w:rPr>
          <w:rFonts w:ascii="Calibri" w:eastAsia="Times New Roman" w:hAnsi="Calibri" w:cs="Calibri"/>
          <w:kern w:val="0"/>
          <w:lang w:eastAsia="en-GB"/>
          <w14:ligatures w14:val="none"/>
        </w:rPr>
        <w:t> (London, England: Bodley Head)</w:t>
      </w:r>
    </w:p>
    <w:p w14:paraId="0AE4A0D4" w14:textId="384BEA26"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Cunliffe, Barry. 2001. </w:t>
      </w:r>
      <w:r w:rsidRPr="00902747">
        <w:rPr>
          <w:rFonts w:ascii="Calibri" w:eastAsia="Times New Roman" w:hAnsi="Calibri" w:cs="Calibri"/>
          <w:i/>
          <w:iCs/>
          <w:kern w:val="0"/>
          <w:lang w:eastAsia="en-GB"/>
          <w14:ligatures w14:val="none"/>
        </w:rPr>
        <w:t>Facing the Ocean: The Atlantic and Its Peoples, 8000 BC to AD 1500</w:t>
      </w:r>
      <w:r w:rsidRPr="00902747">
        <w:rPr>
          <w:rFonts w:ascii="Calibri" w:eastAsia="Times New Roman" w:hAnsi="Calibri" w:cs="Calibri"/>
          <w:kern w:val="0"/>
          <w:lang w:eastAsia="en-GB"/>
          <w14:ligatures w14:val="none"/>
        </w:rPr>
        <w:t> (London, England: Oxford University Press)</w:t>
      </w:r>
    </w:p>
    <w:p w14:paraId="4EEF0675" w14:textId="536295F6"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Cunliffe, Barry. 2018. </w:t>
      </w:r>
      <w:r w:rsidRPr="00902747">
        <w:rPr>
          <w:rFonts w:ascii="Calibri" w:eastAsia="Times New Roman" w:hAnsi="Calibri" w:cs="Calibri"/>
          <w:i/>
          <w:iCs/>
          <w:kern w:val="0"/>
          <w:lang w:eastAsia="en-GB"/>
          <w14:ligatures w14:val="none"/>
        </w:rPr>
        <w:t>The Ancient Celts, Second Edition</w:t>
      </w:r>
      <w:r w:rsidRPr="00902747">
        <w:rPr>
          <w:rFonts w:ascii="Calibri" w:eastAsia="Times New Roman" w:hAnsi="Calibri" w:cs="Calibri"/>
          <w:kern w:val="0"/>
          <w:lang w:eastAsia="en-GB"/>
          <w14:ligatures w14:val="none"/>
        </w:rPr>
        <w:t xml:space="preserve">, 2nd </w:t>
      </w:r>
      <w:proofErr w:type="spellStart"/>
      <w:r w:rsidRPr="00902747">
        <w:rPr>
          <w:rFonts w:ascii="Calibri" w:eastAsia="Times New Roman" w:hAnsi="Calibri" w:cs="Calibri"/>
          <w:kern w:val="0"/>
          <w:lang w:eastAsia="en-GB"/>
          <w14:ligatures w14:val="none"/>
        </w:rPr>
        <w:t>edn</w:t>
      </w:r>
      <w:proofErr w:type="spellEnd"/>
      <w:r w:rsidRPr="00902747">
        <w:rPr>
          <w:rFonts w:ascii="Calibri" w:eastAsia="Times New Roman" w:hAnsi="Calibri" w:cs="Calibri"/>
          <w:kern w:val="0"/>
          <w:lang w:eastAsia="en-GB"/>
          <w14:ligatures w14:val="none"/>
        </w:rPr>
        <w:t xml:space="preserve"> (London, England: Oxford University Press)</w:t>
      </w:r>
    </w:p>
    <w:p w14:paraId="6450400D" w14:textId="081FD643"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Cunliffe, Barry. 2023. </w:t>
      </w:r>
      <w:r w:rsidRPr="00902747">
        <w:rPr>
          <w:rFonts w:ascii="Calibri" w:eastAsia="Times New Roman" w:hAnsi="Calibri" w:cs="Calibri"/>
          <w:i/>
          <w:iCs/>
          <w:kern w:val="0"/>
          <w:lang w:eastAsia="en-GB"/>
          <w14:ligatures w14:val="none"/>
        </w:rPr>
        <w:t>Europe between the Oceans: 9000 BC-Ad 1000</w:t>
      </w:r>
      <w:r w:rsidRPr="00902747">
        <w:rPr>
          <w:rFonts w:ascii="Calibri" w:eastAsia="Times New Roman" w:hAnsi="Calibri" w:cs="Calibri"/>
          <w:kern w:val="0"/>
          <w:lang w:eastAsia="en-GB"/>
          <w14:ligatures w14:val="none"/>
        </w:rPr>
        <w:t> (</w:t>
      </w:r>
      <w:proofErr w:type="spellStart"/>
      <w:r w:rsidRPr="00902747">
        <w:rPr>
          <w:rFonts w:ascii="Calibri" w:eastAsia="Times New Roman" w:hAnsi="Calibri" w:cs="Calibri"/>
          <w:kern w:val="0"/>
          <w:lang w:eastAsia="en-GB"/>
          <w14:ligatures w14:val="none"/>
        </w:rPr>
        <w:t>Tantor</w:t>
      </w:r>
      <w:proofErr w:type="spellEnd"/>
      <w:r w:rsidRPr="00902747">
        <w:rPr>
          <w:rFonts w:ascii="Calibri" w:eastAsia="Times New Roman" w:hAnsi="Calibri" w:cs="Calibri"/>
          <w:kern w:val="0"/>
          <w:lang w:eastAsia="en-GB"/>
          <w14:ligatures w14:val="none"/>
        </w:rPr>
        <w:t xml:space="preserve"> Audio)</w:t>
      </w:r>
    </w:p>
    <w:p w14:paraId="663A68E5" w14:textId="2C1649EA"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Cunliffe, Barry, and John Koch (eds.). 2020. </w:t>
      </w:r>
      <w:r w:rsidRPr="00902747">
        <w:rPr>
          <w:rFonts w:ascii="Calibri" w:eastAsia="Times New Roman" w:hAnsi="Calibri" w:cs="Calibri"/>
          <w:i/>
          <w:iCs/>
          <w:kern w:val="0"/>
          <w:lang w:eastAsia="en-GB"/>
          <w14:ligatures w14:val="none"/>
        </w:rPr>
        <w:t>Exploring Celtic Origins: New Ways Forward in Archaeology, Linguistics, and Genetics</w:t>
      </w:r>
      <w:r w:rsidRPr="00902747">
        <w:rPr>
          <w:rFonts w:ascii="Calibri" w:eastAsia="Times New Roman" w:hAnsi="Calibri" w:cs="Calibri"/>
          <w:kern w:val="0"/>
          <w:lang w:eastAsia="en-GB"/>
          <w14:ligatures w14:val="none"/>
        </w:rPr>
        <w:t> (Oxford, England: Oxbow Books)</w:t>
      </w:r>
    </w:p>
    <w:p w14:paraId="7710C1BF" w14:textId="3CC35164"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Cunliffe, Barry, and John T. Koch (eds.). 2016. </w:t>
      </w:r>
      <w:r w:rsidRPr="00902747">
        <w:rPr>
          <w:rFonts w:ascii="Calibri" w:eastAsia="Times New Roman" w:hAnsi="Calibri" w:cs="Calibri"/>
          <w:i/>
          <w:iCs/>
          <w:kern w:val="0"/>
          <w:lang w:eastAsia="en-GB"/>
          <w14:ligatures w14:val="none"/>
        </w:rPr>
        <w:t>Celtic from the West 3: Atlantic Europe in the Metal Ages - Questions of Shared Language</w:t>
      </w:r>
      <w:r w:rsidRPr="00902747">
        <w:rPr>
          <w:rFonts w:ascii="Calibri" w:eastAsia="Times New Roman" w:hAnsi="Calibri" w:cs="Calibri"/>
          <w:kern w:val="0"/>
          <w:lang w:eastAsia="en-GB"/>
          <w14:ligatures w14:val="none"/>
        </w:rPr>
        <w:t> (Oxford, England: Oxbow Books)</w:t>
      </w:r>
    </w:p>
    <w:p w14:paraId="132486DE" w14:textId="0F610C78"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hAnsi="Calibri" w:cs="Calibri"/>
        </w:rPr>
        <w:t>Currie</w:t>
      </w:r>
      <w:r w:rsidRPr="00902747">
        <w:rPr>
          <w:rFonts w:ascii="Calibri" w:hAnsi="Calibri" w:cs="Calibri"/>
        </w:rPr>
        <w:t xml:space="preserve">, </w:t>
      </w:r>
      <w:r w:rsidRPr="00902747">
        <w:rPr>
          <w:rFonts w:ascii="Calibri" w:hAnsi="Calibri" w:cs="Calibri"/>
        </w:rPr>
        <w:t xml:space="preserve">Andrew, </w:t>
      </w:r>
      <w:r w:rsidRPr="00902747">
        <w:rPr>
          <w:rFonts w:ascii="Calibri" w:hAnsi="Calibri" w:cs="Calibri"/>
          <w:i/>
          <w:iCs/>
        </w:rPr>
        <w:t xml:space="preserve">The Celts: ancient people or modern invention? </w:t>
      </w:r>
      <w:hyperlink r:id="rId8" w:history="1">
        <w:r w:rsidRPr="00902747">
          <w:rPr>
            <w:rStyle w:val="Hyperlink"/>
            <w:rFonts w:ascii="Calibri" w:hAnsi="Calibri" w:cs="Calibri"/>
          </w:rPr>
          <w:t>https://moodle.uwtsd.ac.uk/pluginfil</w:t>
        </w:r>
        <w:r w:rsidRPr="00902747">
          <w:rPr>
            <w:rStyle w:val="Hyperlink"/>
            <w:rFonts w:ascii="Calibri" w:hAnsi="Calibri" w:cs="Calibri"/>
          </w:rPr>
          <w:t>e</w:t>
        </w:r>
        <w:r w:rsidRPr="00902747">
          <w:rPr>
            <w:rStyle w:val="Hyperlink"/>
            <w:rFonts w:ascii="Calibri" w:hAnsi="Calibri" w:cs="Calibri"/>
          </w:rPr>
          <w:t>.php/614470/mod_resource/content/1/10.TheEarlyCelts-SummaryAndConclusion.pdf</w:t>
        </w:r>
      </w:hyperlink>
    </w:p>
    <w:p w14:paraId="7F7E0A3D" w14:textId="332E3D6B"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Fitzhugh, William W., and Elisabeth I. Ward</w:t>
      </w:r>
      <w:r w:rsidRPr="00902747">
        <w:rPr>
          <w:rFonts w:ascii="Calibri" w:eastAsia="Times New Roman" w:hAnsi="Calibri" w:cs="Calibri"/>
          <w:kern w:val="0"/>
          <w:lang w:eastAsia="en-GB"/>
          <w14:ligatures w14:val="none"/>
        </w:rPr>
        <w:t xml:space="preserve"> </w:t>
      </w:r>
      <w:r w:rsidRPr="00902747">
        <w:rPr>
          <w:rFonts w:ascii="Calibri" w:eastAsia="Times New Roman" w:hAnsi="Calibri" w:cs="Calibri"/>
          <w:kern w:val="0"/>
          <w:lang w:eastAsia="en-GB"/>
          <w14:ligatures w14:val="none"/>
        </w:rPr>
        <w:t>(eds.). 2000. </w:t>
      </w:r>
      <w:r w:rsidRPr="00902747">
        <w:rPr>
          <w:rFonts w:ascii="Calibri" w:eastAsia="Times New Roman" w:hAnsi="Calibri" w:cs="Calibri"/>
          <w:i/>
          <w:iCs/>
          <w:kern w:val="0"/>
          <w:lang w:eastAsia="en-GB"/>
          <w14:ligatures w14:val="none"/>
        </w:rPr>
        <w:t>Vikings: The North Atlantic Saga</w:t>
      </w:r>
      <w:r w:rsidRPr="00902747">
        <w:rPr>
          <w:rFonts w:ascii="Calibri" w:eastAsia="Times New Roman" w:hAnsi="Calibri" w:cs="Calibri"/>
          <w:kern w:val="0"/>
          <w:lang w:eastAsia="en-GB"/>
          <w14:ligatures w14:val="none"/>
        </w:rPr>
        <w:t> (Smithsonian Institution Press)</w:t>
      </w:r>
    </w:p>
    <w:p w14:paraId="215BC025" w14:textId="77777777"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Franklin, Simon, and Jonathan Shepard. 2016. </w:t>
      </w:r>
      <w:r w:rsidRPr="00902747">
        <w:rPr>
          <w:rFonts w:ascii="Calibri" w:eastAsia="Times New Roman" w:hAnsi="Calibri" w:cs="Calibri"/>
          <w:i/>
          <w:iCs/>
          <w:kern w:val="0"/>
          <w:lang w:eastAsia="en-GB"/>
          <w14:ligatures w14:val="none"/>
        </w:rPr>
        <w:t>The Emergence of Russia 750-1200</w:t>
      </w:r>
      <w:r w:rsidRPr="00902747">
        <w:rPr>
          <w:rFonts w:ascii="Calibri" w:eastAsia="Times New Roman" w:hAnsi="Calibri" w:cs="Calibri"/>
          <w:kern w:val="0"/>
          <w:lang w:eastAsia="en-GB"/>
          <w14:ligatures w14:val="none"/>
        </w:rPr>
        <w:t> (London, England: Routledge)</w:t>
      </w:r>
    </w:p>
    <w:p w14:paraId="418BAA82" w14:textId="685C6CB5"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Heather, P. 2010. </w:t>
      </w:r>
      <w:r w:rsidRPr="00902747">
        <w:rPr>
          <w:rFonts w:ascii="Calibri" w:eastAsia="Times New Roman" w:hAnsi="Calibri" w:cs="Calibri"/>
          <w:i/>
          <w:iCs/>
          <w:kern w:val="0"/>
          <w:lang w:eastAsia="en-GB"/>
          <w14:ligatures w14:val="none"/>
        </w:rPr>
        <w:t>Empires and Barbarians: The Fall of Rome and the Birth of Europe</w:t>
      </w:r>
      <w:r w:rsidRPr="00902747">
        <w:rPr>
          <w:rFonts w:ascii="Calibri" w:eastAsia="Times New Roman" w:hAnsi="Calibri" w:cs="Calibri"/>
          <w:kern w:val="0"/>
          <w:lang w:eastAsia="en-GB"/>
          <w14:ligatures w14:val="none"/>
        </w:rPr>
        <w:t> (Oxford University Press)</w:t>
      </w:r>
      <w:r w:rsidRPr="00902747">
        <w:rPr>
          <w:rFonts w:ascii="Calibri" w:eastAsia="Times New Roman" w:hAnsi="Calibri" w:cs="Calibri"/>
          <w:kern w:val="0"/>
          <w:lang w:eastAsia="en-GB"/>
          <w14:ligatures w14:val="none"/>
        </w:rPr>
        <w:br/>
      </w:r>
      <w:r w:rsidRPr="00902747">
        <w:rPr>
          <w:rFonts w:ascii="Calibri" w:eastAsia="Times New Roman" w:hAnsi="Calibri" w:cs="Calibri"/>
          <w:kern w:val="0"/>
          <w:lang w:eastAsia="en-GB"/>
          <w14:ligatures w14:val="none"/>
        </w:rPr>
        <w:br/>
      </w:r>
      <w:r w:rsidRPr="00902747">
        <w:rPr>
          <w:rFonts w:ascii="Calibri" w:eastAsia="Times New Roman" w:hAnsi="Calibri" w:cs="Calibri"/>
          <w:kern w:val="0"/>
          <w:lang w:eastAsia="en-GB"/>
          <w14:ligatures w14:val="none"/>
        </w:rPr>
        <w:t>James, Simon. 1999. </w:t>
      </w:r>
      <w:r w:rsidRPr="00902747">
        <w:rPr>
          <w:rFonts w:ascii="Calibri" w:eastAsia="Times New Roman" w:hAnsi="Calibri" w:cs="Calibri"/>
          <w:i/>
          <w:iCs/>
          <w:kern w:val="0"/>
          <w:lang w:eastAsia="en-GB"/>
          <w14:ligatures w14:val="none"/>
        </w:rPr>
        <w:t>The Atlantic Celts: Ancient People or Modern Invention?</w:t>
      </w:r>
      <w:r w:rsidRPr="00902747">
        <w:rPr>
          <w:rFonts w:ascii="Calibri" w:eastAsia="Times New Roman" w:hAnsi="Calibri" w:cs="Calibri"/>
          <w:kern w:val="0"/>
          <w:lang w:eastAsia="en-GB"/>
          <w14:ligatures w14:val="none"/>
        </w:rPr>
        <w:t> (London, England: British Museum Press)</w:t>
      </w:r>
    </w:p>
    <w:p w14:paraId="43E57875" w14:textId="060250CB"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Jenkins, Simon. 2023. </w:t>
      </w:r>
      <w:r w:rsidRPr="00902747">
        <w:rPr>
          <w:rFonts w:ascii="Calibri" w:eastAsia="Times New Roman" w:hAnsi="Calibri" w:cs="Calibri"/>
          <w:i/>
          <w:iCs/>
          <w:kern w:val="0"/>
          <w:lang w:eastAsia="en-GB"/>
          <w14:ligatures w14:val="none"/>
        </w:rPr>
        <w:t>The Celts: A Sceptical History</w:t>
      </w:r>
      <w:r w:rsidRPr="00902747">
        <w:rPr>
          <w:rFonts w:ascii="Calibri" w:eastAsia="Times New Roman" w:hAnsi="Calibri" w:cs="Calibri"/>
          <w:kern w:val="0"/>
          <w:lang w:eastAsia="en-GB"/>
          <w14:ligatures w14:val="none"/>
        </w:rPr>
        <w:t> (London, England: Profile Books)</w:t>
      </w:r>
    </w:p>
    <w:p w14:paraId="3B109582" w14:textId="32948014"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proofErr w:type="spellStart"/>
      <w:r w:rsidRPr="00902747">
        <w:rPr>
          <w:rFonts w:ascii="Calibri" w:eastAsia="Times New Roman" w:hAnsi="Calibri" w:cs="Calibri"/>
          <w:kern w:val="0"/>
          <w:lang w:eastAsia="en-GB"/>
          <w14:ligatures w14:val="none"/>
        </w:rPr>
        <w:t>Jesch</w:t>
      </w:r>
      <w:proofErr w:type="spellEnd"/>
      <w:r w:rsidRPr="00902747">
        <w:rPr>
          <w:rFonts w:ascii="Calibri" w:eastAsia="Times New Roman" w:hAnsi="Calibri" w:cs="Calibri"/>
          <w:kern w:val="0"/>
          <w:lang w:eastAsia="en-GB"/>
          <w14:ligatures w14:val="none"/>
        </w:rPr>
        <w:t>, Judith. 2015. </w:t>
      </w:r>
      <w:r w:rsidRPr="00902747">
        <w:rPr>
          <w:rFonts w:ascii="Calibri" w:eastAsia="Times New Roman" w:hAnsi="Calibri" w:cs="Calibri"/>
          <w:i/>
          <w:iCs/>
          <w:kern w:val="0"/>
          <w:lang w:eastAsia="en-GB"/>
          <w14:ligatures w14:val="none"/>
        </w:rPr>
        <w:t>The Viking Diaspora</w:t>
      </w:r>
      <w:r w:rsidRPr="00902747">
        <w:rPr>
          <w:rFonts w:ascii="Calibri" w:eastAsia="Times New Roman" w:hAnsi="Calibri" w:cs="Calibri"/>
          <w:kern w:val="0"/>
          <w:lang w:eastAsia="en-GB"/>
          <w14:ligatures w14:val="none"/>
        </w:rPr>
        <w:t> (London, England: Routledge)</w:t>
      </w:r>
    </w:p>
    <w:p w14:paraId="0B35DE91" w14:textId="3B9DDF83"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Koch, John T., and Barry Cunliffe (eds.). 2017. </w:t>
      </w:r>
      <w:r w:rsidRPr="00902747">
        <w:rPr>
          <w:rFonts w:ascii="Calibri" w:eastAsia="Times New Roman" w:hAnsi="Calibri" w:cs="Calibri"/>
          <w:i/>
          <w:iCs/>
          <w:kern w:val="0"/>
          <w:lang w:eastAsia="en-GB"/>
          <w14:ligatures w14:val="none"/>
        </w:rPr>
        <w:t>Celtic from the West 2: Rethinking the Bronze Age and the Arrival of Indo-European in Atlantic Europe</w:t>
      </w:r>
      <w:r w:rsidRPr="00902747">
        <w:rPr>
          <w:rFonts w:ascii="Calibri" w:eastAsia="Times New Roman" w:hAnsi="Calibri" w:cs="Calibri"/>
          <w:kern w:val="0"/>
          <w:lang w:eastAsia="en-GB"/>
          <w14:ligatures w14:val="none"/>
        </w:rPr>
        <w:t> (Oxford, England: Oxbow Books)</w:t>
      </w:r>
    </w:p>
    <w:p w14:paraId="08FA5906" w14:textId="4657979A"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lastRenderedPageBreak/>
        <w:t xml:space="preserve">Douglas McNaughton, A World in Transition: early Cartography of the North Atlantic in </w:t>
      </w:r>
      <w:r w:rsidRPr="00902747">
        <w:rPr>
          <w:rFonts w:ascii="Calibri" w:eastAsia="Times New Roman" w:hAnsi="Calibri" w:cs="Calibri"/>
          <w:i/>
          <w:iCs/>
          <w:kern w:val="0"/>
          <w:lang w:eastAsia="en-GB"/>
          <w14:ligatures w14:val="none"/>
        </w:rPr>
        <w:t>Vikings: The North Atlantic Saga</w:t>
      </w:r>
      <w:r w:rsidRPr="00902747">
        <w:rPr>
          <w:rFonts w:ascii="Calibri" w:eastAsia="Times New Roman" w:hAnsi="Calibri" w:cs="Calibri"/>
          <w:kern w:val="0"/>
          <w:lang w:eastAsia="en-GB"/>
          <w14:ligatures w14:val="none"/>
        </w:rPr>
        <w:t> (Smithsonian Institution Press)</w:t>
      </w:r>
    </w:p>
    <w:p w14:paraId="48813DAD" w14:textId="1B5233E7"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Michelet, Jules, and G. H. Smith. 2023. </w:t>
      </w:r>
      <w:r w:rsidRPr="00902747">
        <w:rPr>
          <w:rFonts w:ascii="Calibri" w:eastAsia="Times New Roman" w:hAnsi="Calibri" w:cs="Calibri"/>
          <w:i/>
          <w:iCs/>
          <w:kern w:val="0"/>
          <w:lang w:eastAsia="en-GB"/>
          <w14:ligatures w14:val="none"/>
        </w:rPr>
        <w:t>History of France: From the Earliest Period to the Present Time; Volume 1</w:t>
      </w:r>
      <w:r w:rsidRPr="00902747">
        <w:rPr>
          <w:rFonts w:ascii="Calibri" w:eastAsia="Times New Roman" w:hAnsi="Calibri" w:cs="Calibri"/>
          <w:kern w:val="0"/>
          <w:lang w:eastAsia="en-GB"/>
          <w14:ligatures w14:val="none"/>
        </w:rPr>
        <w:t> (</w:t>
      </w:r>
      <w:proofErr w:type="spellStart"/>
      <w:r w:rsidRPr="00902747">
        <w:rPr>
          <w:rFonts w:ascii="Calibri" w:eastAsia="Times New Roman" w:hAnsi="Calibri" w:cs="Calibri"/>
          <w:kern w:val="0"/>
          <w:lang w:eastAsia="en-GB"/>
          <w14:ligatures w14:val="none"/>
        </w:rPr>
        <w:t>Legare</w:t>
      </w:r>
      <w:proofErr w:type="spellEnd"/>
      <w:r w:rsidRPr="00902747">
        <w:rPr>
          <w:rFonts w:ascii="Calibri" w:eastAsia="Times New Roman" w:hAnsi="Calibri" w:cs="Calibri"/>
          <w:kern w:val="0"/>
          <w:lang w:eastAsia="en-GB"/>
          <w14:ligatures w14:val="none"/>
        </w:rPr>
        <w:t xml:space="preserve"> Street Press)</w:t>
      </w:r>
    </w:p>
    <w:p w14:paraId="119C41B6" w14:textId="0FF6EFC4"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Ossian. 2023. </w:t>
      </w:r>
      <w:r w:rsidRPr="00902747">
        <w:rPr>
          <w:rFonts w:ascii="Calibri" w:eastAsia="Times New Roman" w:hAnsi="Calibri" w:cs="Calibri"/>
          <w:i/>
          <w:iCs/>
          <w:kern w:val="0"/>
          <w:lang w:eastAsia="en-GB"/>
          <w14:ligatures w14:val="none"/>
        </w:rPr>
        <w:t>The Poems of Ossian, Translated by James Macpherson</w:t>
      </w:r>
      <w:r w:rsidRPr="00902747">
        <w:rPr>
          <w:rFonts w:ascii="Calibri" w:eastAsia="Times New Roman" w:hAnsi="Calibri" w:cs="Calibri"/>
          <w:kern w:val="0"/>
          <w:lang w:eastAsia="en-GB"/>
          <w14:ligatures w14:val="none"/>
        </w:rPr>
        <w:t> (</w:t>
      </w:r>
      <w:proofErr w:type="spellStart"/>
      <w:r w:rsidRPr="00902747">
        <w:rPr>
          <w:rFonts w:ascii="Calibri" w:eastAsia="Times New Roman" w:hAnsi="Calibri" w:cs="Calibri"/>
          <w:kern w:val="0"/>
          <w:lang w:eastAsia="en-GB"/>
          <w14:ligatures w14:val="none"/>
        </w:rPr>
        <w:t>Legare</w:t>
      </w:r>
      <w:proofErr w:type="spellEnd"/>
      <w:r w:rsidRPr="00902747">
        <w:rPr>
          <w:rFonts w:ascii="Calibri" w:eastAsia="Times New Roman" w:hAnsi="Calibri" w:cs="Calibri"/>
          <w:kern w:val="0"/>
          <w:lang w:eastAsia="en-GB"/>
          <w14:ligatures w14:val="none"/>
        </w:rPr>
        <w:t xml:space="preserve"> Street Press)</w:t>
      </w:r>
    </w:p>
    <w:p w14:paraId="74672B24" w14:textId="3E3F5F23"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Roberts, Alice. 2023. </w:t>
      </w:r>
      <w:r w:rsidRPr="00902747">
        <w:rPr>
          <w:rFonts w:ascii="Calibri" w:eastAsia="Times New Roman" w:hAnsi="Calibri" w:cs="Calibri"/>
          <w:i/>
          <w:iCs/>
          <w:kern w:val="0"/>
          <w:lang w:eastAsia="en-GB"/>
          <w14:ligatures w14:val="none"/>
        </w:rPr>
        <w:t>The Celts - Search for a Civilisation</w:t>
      </w:r>
      <w:r w:rsidRPr="00902747">
        <w:rPr>
          <w:rFonts w:ascii="Calibri" w:eastAsia="Times New Roman" w:hAnsi="Calibri" w:cs="Calibri"/>
          <w:kern w:val="0"/>
          <w:lang w:eastAsia="en-GB"/>
          <w14:ligatures w14:val="none"/>
        </w:rPr>
        <w:t> (London, England: Heron Books)</w:t>
      </w:r>
    </w:p>
    <w:p w14:paraId="74055064" w14:textId="4C70DEA0"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Wikipedia contributors, 'Vikings (TV series)',</w:t>
      </w:r>
      <w:r w:rsidRPr="00902747">
        <w:rPr>
          <w:rFonts w:ascii="Calibri" w:eastAsia="Times New Roman" w:hAnsi="Calibri" w:cs="Calibri"/>
          <w:i/>
          <w:iCs/>
          <w:kern w:val="0"/>
          <w:lang w:eastAsia="en-GB"/>
          <w14:ligatures w14:val="none"/>
        </w:rPr>
        <w:t xml:space="preserve"> Wikipedia, The Free </w:t>
      </w:r>
      <w:proofErr w:type="spellStart"/>
      <w:r w:rsidRPr="00902747">
        <w:rPr>
          <w:rFonts w:ascii="Calibri" w:eastAsia="Times New Roman" w:hAnsi="Calibri" w:cs="Calibri"/>
          <w:i/>
          <w:iCs/>
          <w:kern w:val="0"/>
          <w:lang w:eastAsia="en-GB"/>
          <w14:ligatures w14:val="none"/>
        </w:rPr>
        <w:t>Encyclopedia</w:t>
      </w:r>
      <w:proofErr w:type="spellEnd"/>
      <w:r w:rsidRPr="00902747">
        <w:rPr>
          <w:rFonts w:ascii="Calibri" w:eastAsia="Times New Roman" w:hAnsi="Calibri" w:cs="Calibri"/>
          <w:i/>
          <w:iCs/>
          <w:kern w:val="0"/>
          <w:lang w:eastAsia="en-GB"/>
          <w14:ligatures w14:val="none"/>
        </w:rPr>
        <w:t xml:space="preserve">, </w:t>
      </w:r>
      <w:r w:rsidRPr="00902747">
        <w:rPr>
          <w:rFonts w:ascii="Calibri" w:eastAsia="Times New Roman" w:hAnsi="Calibri" w:cs="Calibri"/>
          <w:kern w:val="0"/>
          <w:lang w:eastAsia="en-GB"/>
          <w14:ligatures w14:val="none"/>
        </w:rPr>
        <w:t>&lt;</w:t>
      </w:r>
      <w:hyperlink r:id="rId9" w:history="1">
        <w:r w:rsidRPr="00902747">
          <w:rPr>
            <w:rStyle w:val="Hyperlink"/>
            <w:rFonts w:ascii="Calibri" w:eastAsia="Times New Roman" w:hAnsi="Calibri" w:cs="Calibri"/>
            <w:kern w:val="0"/>
            <w:lang w:eastAsia="en-GB"/>
            <w14:ligatures w14:val="none"/>
          </w:rPr>
          <w:t>https://en.wikipedia.org/w/index.php?title=Vikings_(TV_series)&amp;oldid=1265251520</w:t>
        </w:r>
      </w:hyperlink>
      <w:r w:rsidRPr="00902747">
        <w:rPr>
          <w:rFonts w:ascii="Calibri" w:eastAsia="Times New Roman" w:hAnsi="Calibri" w:cs="Calibri"/>
          <w:kern w:val="0"/>
          <w:lang w:eastAsia="en-GB"/>
          <w14:ligatures w14:val="none"/>
        </w:rPr>
        <w:t xml:space="preserve">&gt; </w:t>
      </w:r>
    </w:p>
    <w:p w14:paraId="2B080C10" w14:textId="7448C7E9"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Wikipedia contributors, 'The Last Kingdom (TV series)', </w:t>
      </w:r>
      <w:r w:rsidRPr="00902747">
        <w:rPr>
          <w:rFonts w:ascii="Calibri" w:eastAsia="Times New Roman" w:hAnsi="Calibri" w:cs="Calibri"/>
          <w:i/>
          <w:iCs/>
          <w:kern w:val="0"/>
          <w:lang w:eastAsia="en-GB"/>
          <w14:ligatures w14:val="none"/>
        </w:rPr>
        <w:t>Wikipedia, The Free Encyclopedia,</w:t>
      </w:r>
      <w:r w:rsidRPr="00902747">
        <w:rPr>
          <w:rFonts w:ascii="Calibri" w:eastAsia="Times New Roman" w:hAnsi="Calibri" w:cs="Calibri"/>
          <w:kern w:val="0"/>
          <w:lang w:eastAsia="en-GB"/>
          <w14:ligatures w14:val="none"/>
        </w:rPr>
        <w:t>  &lt;</w:t>
      </w:r>
      <w:hyperlink r:id="rId10" w:history="1">
        <w:r w:rsidRPr="00902747">
          <w:rPr>
            <w:rStyle w:val="Hyperlink"/>
            <w:rFonts w:ascii="Calibri" w:eastAsia="Times New Roman" w:hAnsi="Calibri" w:cs="Calibri"/>
            <w:kern w:val="0"/>
            <w:lang w:eastAsia="en-GB"/>
            <w14:ligatures w14:val="none"/>
          </w:rPr>
          <w:t>https://en.wikipedia.org/w/index.php?title=The_Last_Kingdom_(TV_series)&amp;oldid=1263993505</w:t>
        </w:r>
      </w:hyperlink>
      <w:r w:rsidRPr="00902747">
        <w:rPr>
          <w:rFonts w:ascii="Calibri" w:eastAsia="Times New Roman" w:hAnsi="Calibri" w:cs="Calibri"/>
          <w:kern w:val="0"/>
          <w:lang w:eastAsia="en-GB"/>
          <w14:ligatures w14:val="none"/>
        </w:rPr>
        <w:t xml:space="preserve">&gt; </w:t>
      </w:r>
    </w:p>
    <w:p w14:paraId="5D45897F" w14:textId="02B4E83C"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r w:rsidRPr="00902747">
        <w:rPr>
          <w:rFonts w:ascii="Calibri" w:eastAsia="Times New Roman" w:hAnsi="Calibri" w:cs="Calibri"/>
          <w:kern w:val="0"/>
          <w:lang w:eastAsia="en-GB"/>
          <w14:ligatures w14:val="none"/>
        </w:rPr>
        <w:t>Woolf, Greg. 2013. </w:t>
      </w:r>
      <w:r w:rsidRPr="00902747">
        <w:rPr>
          <w:rFonts w:ascii="Calibri" w:eastAsia="Times New Roman" w:hAnsi="Calibri" w:cs="Calibri"/>
          <w:i/>
          <w:iCs/>
          <w:kern w:val="0"/>
          <w:lang w:eastAsia="en-GB"/>
          <w14:ligatures w14:val="none"/>
        </w:rPr>
        <w:t>Rome: An Empire’s Story</w:t>
      </w:r>
      <w:r w:rsidRPr="00902747">
        <w:rPr>
          <w:rFonts w:ascii="Calibri" w:eastAsia="Times New Roman" w:hAnsi="Calibri" w:cs="Calibri"/>
          <w:kern w:val="0"/>
          <w:lang w:eastAsia="en-GB"/>
          <w14:ligatures w14:val="none"/>
        </w:rPr>
        <w:t> (Cary, NC: Oxford University Press)</w:t>
      </w:r>
    </w:p>
    <w:p w14:paraId="4FB8A853" w14:textId="77777777"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proofErr w:type="spellStart"/>
      <w:r w:rsidRPr="00902747">
        <w:rPr>
          <w:rFonts w:ascii="Calibri" w:eastAsia="Times New Roman" w:hAnsi="Calibri" w:cs="Calibri"/>
          <w:kern w:val="0"/>
          <w:lang w:eastAsia="en-GB"/>
          <w14:ligatures w14:val="none"/>
        </w:rPr>
        <w:t>Zeuss</w:t>
      </w:r>
      <w:proofErr w:type="spellEnd"/>
      <w:r w:rsidRPr="00902747">
        <w:rPr>
          <w:rFonts w:ascii="Calibri" w:eastAsia="Times New Roman" w:hAnsi="Calibri" w:cs="Calibri"/>
          <w:kern w:val="0"/>
          <w:lang w:eastAsia="en-GB"/>
          <w14:ligatures w14:val="none"/>
        </w:rPr>
        <w:t>, Johann. 2023. </w:t>
      </w:r>
      <w:proofErr w:type="spellStart"/>
      <w:r w:rsidRPr="00902747">
        <w:rPr>
          <w:rFonts w:ascii="Calibri" w:eastAsia="Times New Roman" w:hAnsi="Calibri" w:cs="Calibri"/>
          <w:i/>
          <w:iCs/>
          <w:kern w:val="0"/>
          <w:lang w:eastAsia="en-GB"/>
          <w14:ligatures w14:val="none"/>
        </w:rPr>
        <w:t>Grammatica</w:t>
      </w:r>
      <w:proofErr w:type="spellEnd"/>
      <w:r w:rsidRPr="00902747">
        <w:rPr>
          <w:rFonts w:ascii="Calibri" w:eastAsia="Times New Roman" w:hAnsi="Calibri" w:cs="Calibri"/>
          <w:i/>
          <w:iCs/>
          <w:kern w:val="0"/>
          <w:lang w:eastAsia="en-GB"/>
          <w14:ligatures w14:val="none"/>
        </w:rPr>
        <w:t xml:space="preserve"> </w:t>
      </w:r>
      <w:proofErr w:type="spellStart"/>
      <w:r w:rsidRPr="00902747">
        <w:rPr>
          <w:rFonts w:ascii="Calibri" w:eastAsia="Times New Roman" w:hAnsi="Calibri" w:cs="Calibri"/>
          <w:i/>
          <w:iCs/>
          <w:kern w:val="0"/>
          <w:lang w:eastAsia="en-GB"/>
          <w14:ligatures w14:val="none"/>
        </w:rPr>
        <w:t>Celtica</w:t>
      </w:r>
      <w:proofErr w:type="spellEnd"/>
      <w:r w:rsidRPr="00902747">
        <w:rPr>
          <w:rFonts w:ascii="Calibri" w:eastAsia="Times New Roman" w:hAnsi="Calibri" w:cs="Calibri"/>
          <w:i/>
          <w:iCs/>
          <w:kern w:val="0"/>
          <w:lang w:eastAsia="en-GB"/>
          <w14:ligatures w14:val="none"/>
        </w:rPr>
        <w:t xml:space="preserve">: E </w:t>
      </w:r>
      <w:proofErr w:type="spellStart"/>
      <w:r w:rsidRPr="00902747">
        <w:rPr>
          <w:rFonts w:ascii="Calibri" w:eastAsia="Times New Roman" w:hAnsi="Calibri" w:cs="Calibri"/>
          <w:i/>
          <w:iCs/>
          <w:kern w:val="0"/>
          <w:lang w:eastAsia="en-GB"/>
          <w14:ligatures w14:val="none"/>
        </w:rPr>
        <w:t>Monumentis</w:t>
      </w:r>
      <w:proofErr w:type="spellEnd"/>
      <w:r w:rsidRPr="00902747">
        <w:rPr>
          <w:rFonts w:ascii="Calibri" w:eastAsia="Times New Roman" w:hAnsi="Calibri" w:cs="Calibri"/>
          <w:i/>
          <w:iCs/>
          <w:kern w:val="0"/>
          <w:lang w:eastAsia="en-GB"/>
          <w14:ligatures w14:val="none"/>
        </w:rPr>
        <w:t xml:space="preserve"> </w:t>
      </w:r>
      <w:proofErr w:type="spellStart"/>
      <w:r w:rsidRPr="00902747">
        <w:rPr>
          <w:rFonts w:ascii="Calibri" w:eastAsia="Times New Roman" w:hAnsi="Calibri" w:cs="Calibri"/>
          <w:i/>
          <w:iCs/>
          <w:kern w:val="0"/>
          <w:lang w:eastAsia="en-GB"/>
          <w14:ligatures w14:val="none"/>
        </w:rPr>
        <w:t>Vetustis</w:t>
      </w:r>
      <w:proofErr w:type="spellEnd"/>
      <w:r w:rsidRPr="00902747">
        <w:rPr>
          <w:rFonts w:ascii="Calibri" w:eastAsia="Times New Roman" w:hAnsi="Calibri" w:cs="Calibri"/>
          <w:i/>
          <w:iCs/>
          <w:kern w:val="0"/>
          <w:lang w:eastAsia="en-GB"/>
          <w14:ligatures w14:val="none"/>
        </w:rPr>
        <w:t xml:space="preserve"> Tam </w:t>
      </w:r>
      <w:proofErr w:type="spellStart"/>
      <w:r w:rsidRPr="00902747">
        <w:rPr>
          <w:rFonts w:ascii="Calibri" w:eastAsia="Times New Roman" w:hAnsi="Calibri" w:cs="Calibri"/>
          <w:i/>
          <w:iCs/>
          <w:kern w:val="0"/>
          <w:lang w:eastAsia="en-GB"/>
          <w14:ligatures w14:val="none"/>
        </w:rPr>
        <w:t>Hibernicae</w:t>
      </w:r>
      <w:proofErr w:type="spellEnd"/>
      <w:r w:rsidRPr="00902747">
        <w:rPr>
          <w:rFonts w:ascii="Calibri" w:eastAsia="Times New Roman" w:hAnsi="Calibri" w:cs="Calibri"/>
          <w:i/>
          <w:iCs/>
          <w:kern w:val="0"/>
          <w:lang w:eastAsia="en-GB"/>
          <w14:ligatures w14:val="none"/>
        </w:rPr>
        <w:t xml:space="preserve"> Linguae </w:t>
      </w:r>
      <w:proofErr w:type="spellStart"/>
      <w:proofErr w:type="gramStart"/>
      <w:r w:rsidRPr="00902747">
        <w:rPr>
          <w:rFonts w:ascii="Calibri" w:eastAsia="Times New Roman" w:hAnsi="Calibri" w:cs="Calibri"/>
          <w:i/>
          <w:iCs/>
          <w:kern w:val="0"/>
          <w:lang w:eastAsia="en-GB"/>
          <w14:ligatures w14:val="none"/>
        </w:rPr>
        <w:t>Quam</w:t>
      </w:r>
      <w:proofErr w:type="spellEnd"/>
      <w:proofErr w:type="gramEnd"/>
      <w:r w:rsidRPr="00902747">
        <w:rPr>
          <w:rFonts w:ascii="Calibri" w:eastAsia="Times New Roman" w:hAnsi="Calibri" w:cs="Calibri"/>
          <w:i/>
          <w:iCs/>
          <w:kern w:val="0"/>
          <w:lang w:eastAsia="en-GB"/>
          <w14:ligatures w14:val="none"/>
        </w:rPr>
        <w:t xml:space="preserve"> </w:t>
      </w:r>
      <w:proofErr w:type="spellStart"/>
      <w:r w:rsidRPr="00902747">
        <w:rPr>
          <w:rFonts w:ascii="Calibri" w:eastAsia="Times New Roman" w:hAnsi="Calibri" w:cs="Calibri"/>
          <w:i/>
          <w:iCs/>
          <w:kern w:val="0"/>
          <w:lang w:eastAsia="en-GB"/>
          <w14:ligatures w14:val="none"/>
        </w:rPr>
        <w:t>Britannicae</w:t>
      </w:r>
      <w:proofErr w:type="spellEnd"/>
      <w:r w:rsidRPr="00902747">
        <w:rPr>
          <w:rFonts w:ascii="Calibri" w:eastAsia="Times New Roman" w:hAnsi="Calibri" w:cs="Calibri"/>
          <w:i/>
          <w:iCs/>
          <w:kern w:val="0"/>
          <w:lang w:eastAsia="en-GB"/>
          <w14:ligatures w14:val="none"/>
        </w:rPr>
        <w:t xml:space="preserve"> </w:t>
      </w:r>
      <w:proofErr w:type="spellStart"/>
      <w:r w:rsidRPr="00902747">
        <w:rPr>
          <w:rFonts w:ascii="Calibri" w:eastAsia="Times New Roman" w:hAnsi="Calibri" w:cs="Calibri"/>
          <w:i/>
          <w:iCs/>
          <w:kern w:val="0"/>
          <w:lang w:eastAsia="en-GB"/>
          <w14:ligatures w14:val="none"/>
        </w:rPr>
        <w:t>Dialecti</w:t>
      </w:r>
      <w:proofErr w:type="spellEnd"/>
      <w:r w:rsidRPr="00902747">
        <w:rPr>
          <w:rFonts w:ascii="Calibri" w:eastAsia="Times New Roman" w:hAnsi="Calibri" w:cs="Calibri"/>
          <w:i/>
          <w:iCs/>
          <w:kern w:val="0"/>
          <w:lang w:eastAsia="en-GB"/>
          <w14:ligatures w14:val="none"/>
        </w:rPr>
        <w:t xml:space="preserve">, </w:t>
      </w:r>
      <w:proofErr w:type="spellStart"/>
      <w:r w:rsidRPr="00902747">
        <w:rPr>
          <w:rFonts w:ascii="Calibri" w:eastAsia="Times New Roman" w:hAnsi="Calibri" w:cs="Calibri"/>
          <w:i/>
          <w:iCs/>
          <w:kern w:val="0"/>
          <w:lang w:eastAsia="en-GB"/>
          <w14:ligatures w14:val="none"/>
        </w:rPr>
        <w:t>Cambricae</w:t>
      </w:r>
      <w:proofErr w:type="spellEnd"/>
      <w:r w:rsidRPr="00902747">
        <w:rPr>
          <w:rFonts w:ascii="Calibri" w:eastAsia="Times New Roman" w:hAnsi="Calibri" w:cs="Calibri"/>
          <w:i/>
          <w:iCs/>
          <w:kern w:val="0"/>
          <w:lang w:eastAsia="en-GB"/>
          <w14:ligatures w14:val="none"/>
        </w:rPr>
        <w:t xml:space="preserve">, </w:t>
      </w:r>
      <w:proofErr w:type="spellStart"/>
      <w:r w:rsidRPr="00902747">
        <w:rPr>
          <w:rFonts w:ascii="Calibri" w:eastAsia="Times New Roman" w:hAnsi="Calibri" w:cs="Calibri"/>
          <w:i/>
          <w:iCs/>
          <w:kern w:val="0"/>
          <w:lang w:eastAsia="en-GB"/>
          <w14:ligatures w14:val="none"/>
        </w:rPr>
        <w:t>Cornicae</w:t>
      </w:r>
      <w:proofErr w:type="spellEnd"/>
      <w:r w:rsidRPr="00902747">
        <w:rPr>
          <w:rFonts w:ascii="Calibri" w:eastAsia="Times New Roman" w:hAnsi="Calibri" w:cs="Calibri"/>
          <w:i/>
          <w:iCs/>
          <w:kern w:val="0"/>
          <w:lang w:eastAsia="en-GB"/>
          <w14:ligatures w14:val="none"/>
        </w:rPr>
        <w:t xml:space="preserve">, </w:t>
      </w:r>
      <w:proofErr w:type="spellStart"/>
      <w:r w:rsidRPr="00902747">
        <w:rPr>
          <w:rFonts w:ascii="Calibri" w:eastAsia="Times New Roman" w:hAnsi="Calibri" w:cs="Calibri"/>
          <w:i/>
          <w:iCs/>
          <w:kern w:val="0"/>
          <w:lang w:eastAsia="en-GB"/>
          <w14:ligatures w14:val="none"/>
        </w:rPr>
        <w:t>Armoricae</w:t>
      </w:r>
      <w:proofErr w:type="spellEnd"/>
      <w:r w:rsidRPr="00902747">
        <w:rPr>
          <w:rFonts w:ascii="Calibri" w:eastAsia="Times New Roman" w:hAnsi="Calibri" w:cs="Calibri"/>
          <w:i/>
          <w:iCs/>
          <w:kern w:val="0"/>
          <w:lang w:eastAsia="en-GB"/>
          <w14:ligatures w14:val="none"/>
        </w:rPr>
        <w:t xml:space="preserve"> </w:t>
      </w:r>
      <w:proofErr w:type="spellStart"/>
      <w:r w:rsidRPr="00902747">
        <w:rPr>
          <w:rFonts w:ascii="Calibri" w:eastAsia="Times New Roman" w:hAnsi="Calibri" w:cs="Calibri"/>
          <w:i/>
          <w:iCs/>
          <w:kern w:val="0"/>
          <w:lang w:eastAsia="en-GB"/>
          <w14:ligatures w14:val="none"/>
        </w:rPr>
        <w:t>Nec</w:t>
      </w:r>
      <w:proofErr w:type="spellEnd"/>
      <w:r w:rsidRPr="00902747">
        <w:rPr>
          <w:rFonts w:ascii="Calibri" w:eastAsia="Times New Roman" w:hAnsi="Calibri" w:cs="Calibri"/>
          <w:i/>
          <w:iCs/>
          <w:kern w:val="0"/>
          <w:lang w:eastAsia="en-GB"/>
          <w14:ligatures w14:val="none"/>
        </w:rPr>
        <w:t xml:space="preserve"> Non E </w:t>
      </w:r>
      <w:proofErr w:type="spellStart"/>
      <w:r w:rsidRPr="00902747">
        <w:rPr>
          <w:rFonts w:ascii="Calibri" w:eastAsia="Times New Roman" w:hAnsi="Calibri" w:cs="Calibri"/>
          <w:i/>
          <w:iCs/>
          <w:kern w:val="0"/>
          <w:lang w:eastAsia="en-GB"/>
          <w14:ligatures w14:val="none"/>
        </w:rPr>
        <w:t>Gallicae</w:t>
      </w:r>
      <w:proofErr w:type="spellEnd"/>
      <w:r w:rsidRPr="00902747">
        <w:rPr>
          <w:rFonts w:ascii="Calibri" w:eastAsia="Times New Roman" w:hAnsi="Calibri" w:cs="Calibri"/>
          <w:i/>
          <w:iCs/>
          <w:kern w:val="0"/>
          <w:lang w:eastAsia="en-GB"/>
          <w14:ligatures w14:val="none"/>
        </w:rPr>
        <w:t xml:space="preserve"> </w:t>
      </w:r>
      <w:proofErr w:type="spellStart"/>
      <w:r w:rsidRPr="00902747">
        <w:rPr>
          <w:rFonts w:ascii="Calibri" w:eastAsia="Times New Roman" w:hAnsi="Calibri" w:cs="Calibri"/>
          <w:i/>
          <w:iCs/>
          <w:kern w:val="0"/>
          <w:lang w:eastAsia="en-GB"/>
          <w14:ligatures w14:val="none"/>
        </w:rPr>
        <w:t>Priscae</w:t>
      </w:r>
      <w:proofErr w:type="spellEnd"/>
      <w:r w:rsidRPr="00902747">
        <w:rPr>
          <w:rFonts w:ascii="Calibri" w:eastAsia="Times New Roman" w:hAnsi="Calibri" w:cs="Calibri"/>
          <w:i/>
          <w:iCs/>
          <w:kern w:val="0"/>
          <w:lang w:eastAsia="en-GB"/>
          <w14:ligatures w14:val="none"/>
        </w:rPr>
        <w:t xml:space="preserve"> </w:t>
      </w:r>
      <w:proofErr w:type="spellStart"/>
      <w:r w:rsidRPr="00902747">
        <w:rPr>
          <w:rFonts w:ascii="Calibri" w:eastAsia="Times New Roman" w:hAnsi="Calibri" w:cs="Calibri"/>
          <w:i/>
          <w:iCs/>
          <w:kern w:val="0"/>
          <w:lang w:eastAsia="en-GB"/>
          <w14:ligatures w14:val="none"/>
        </w:rPr>
        <w:t>Reliquiis</w:t>
      </w:r>
      <w:proofErr w:type="spellEnd"/>
      <w:r w:rsidRPr="00902747">
        <w:rPr>
          <w:rFonts w:ascii="Calibri" w:eastAsia="Times New Roman" w:hAnsi="Calibri" w:cs="Calibri"/>
          <w:i/>
          <w:iCs/>
          <w:kern w:val="0"/>
          <w:lang w:eastAsia="en-GB"/>
          <w14:ligatures w14:val="none"/>
        </w:rPr>
        <w:t xml:space="preserve"> </w:t>
      </w:r>
      <w:proofErr w:type="spellStart"/>
      <w:r w:rsidRPr="00902747">
        <w:rPr>
          <w:rFonts w:ascii="Calibri" w:eastAsia="Times New Roman" w:hAnsi="Calibri" w:cs="Calibri"/>
          <w:i/>
          <w:iCs/>
          <w:kern w:val="0"/>
          <w:lang w:eastAsia="en-GB"/>
          <w14:ligatures w14:val="none"/>
        </w:rPr>
        <w:t>Construxit</w:t>
      </w:r>
      <w:proofErr w:type="spellEnd"/>
      <w:r w:rsidRPr="00902747">
        <w:rPr>
          <w:rFonts w:ascii="Calibri" w:eastAsia="Times New Roman" w:hAnsi="Calibri" w:cs="Calibri"/>
          <w:kern w:val="0"/>
          <w:lang w:eastAsia="en-GB"/>
          <w14:ligatures w14:val="none"/>
        </w:rPr>
        <w:t> (</w:t>
      </w:r>
      <w:proofErr w:type="spellStart"/>
      <w:r w:rsidRPr="00902747">
        <w:rPr>
          <w:rFonts w:ascii="Calibri" w:eastAsia="Times New Roman" w:hAnsi="Calibri" w:cs="Calibri"/>
          <w:kern w:val="0"/>
          <w:lang w:eastAsia="en-GB"/>
          <w14:ligatures w14:val="none"/>
        </w:rPr>
        <w:t>Legare</w:t>
      </w:r>
      <w:proofErr w:type="spellEnd"/>
      <w:r w:rsidRPr="00902747">
        <w:rPr>
          <w:rFonts w:ascii="Calibri" w:eastAsia="Times New Roman" w:hAnsi="Calibri" w:cs="Calibri"/>
          <w:kern w:val="0"/>
          <w:lang w:eastAsia="en-GB"/>
          <w14:ligatures w14:val="none"/>
        </w:rPr>
        <w:t xml:space="preserve"> Street Press)</w:t>
      </w:r>
    </w:p>
    <w:p w14:paraId="7A1E5429" w14:textId="77777777"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p>
    <w:p w14:paraId="5509D674" w14:textId="77777777" w:rsidR="00902747" w:rsidRPr="00902747" w:rsidRDefault="00902747" w:rsidP="00902747">
      <w:pPr>
        <w:spacing w:before="100" w:beforeAutospacing="1" w:after="100" w:afterAutospacing="1"/>
        <w:rPr>
          <w:rFonts w:ascii="Calibri" w:eastAsia="Times New Roman" w:hAnsi="Calibri" w:cs="Calibri"/>
          <w:kern w:val="0"/>
          <w:lang w:eastAsia="en-GB"/>
          <w14:ligatures w14:val="none"/>
        </w:rPr>
      </w:pPr>
    </w:p>
    <w:sectPr w:rsidR="00902747" w:rsidRPr="009027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418652" w14:textId="77777777" w:rsidR="00DB1CEB" w:rsidRDefault="00DB1CEB" w:rsidP="00D5039F">
      <w:r>
        <w:separator/>
      </w:r>
    </w:p>
  </w:endnote>
  <w:endnote w:type="continuationSeparator" w:id="0">
    <w:p w14:paraId="41C9FD5A" w14:textId="77777777" w:rsidR="00DB1CEB" w:rsidRDefault="00DB1CEB" w:rsidP="00D503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059D2" w14:textId="77777777" w:rsidR="00DB1CEB" w:rsidRDefault="00DB1CEB" w:rsidP="00D5039F">
      <w:r>
        <w:separator/>
      </w:r>
    </w:p>
  </w:footnote>
  <w:footnote w:type="continuationSeparator" w:id="0">
    <w:p w14:paraId="44346C7A" w14:textId="77777777" w:rsidR="00DB1CEB" w:rsidRDefault="00DB1CEB" w:rsidP="00D5039F">
      <w:r>
        <w:continuationSeparator/>
      </w:r>
    </w:p>
  </w:footnote>
  <w:footnote w:id="1">
    <w:p w14:paraId="5BC931F9" w14:textId="37F3256A" w:rsidR="00B24DBE" w:rsidRDefault="00B24DBE">
      <w:pPr>
        <w:pStyle w:val="FootnoteText"/>
      </w:pPr>
      <w:r>
        <w:rPr>
          <w:rStyle w:val="FootnoteReference"/>
        </w:rPr>
        <w:footnoteRef/>
      </w:r>
      <w:r>
        <w:t xml:space="preserve"> </w:t>
      </w:r>
      <w:r w:rsidRPr="00B24DBE">
        <w:t>Ossian. 2023. </w:t>
      </w:r>
      <w:r w:rsidRPr="00B24DBE">
        <w:rPr>
          <w:i/>
          <w:iCs/>
        </w:rPr>
        <w:t>The Poems of Ossian, Translated by James Macpherson</w:t>
      </w:r>
      <w:r w:rsidRPr="00B24DBE">
        <w:t> (</w:t>
      </w:r>
      <w:proofErr w:type="spellStart"/>
      <w:r w:rsidRPr="00B24DBE">
        <w:t>Legare</w:t>
      </w:r>
      <w:proofErr w:type="spellEnd"/>
      <w:r w:rsidRPr="00B24DBE">
        <w:t xml:space="preserve"> Street Press)</w:t>
      </w:r>
    </w:p>
  </w:footnote>
  <w:footnote w:id="2">
    <w:p w14:paraId="65B69763" w14:textId="2259D383" w:rsidR="00B24DBE" w:rsidRDefault="00B24DBE">
      <w:pPr>
        <w:pStyle w:val="FootnoteText"/>
      </w:pPr>
      <w:r>
        <w:rPr>
          <w:rStyle w:val="FootnoteReference"/>
        </w:rPr>
        <w:footnoteRef/>
      </w:r>
      <w:r>
        <w:t xml:space="preserve"> </w:t>
      </w:r>
      <w:r w:rsidR="00902747" w:rsidRPr="00B24DBE">
        <w:t>Jules</w:t>
      </w:r>
      <w:r w:rsidR="00902747" w:rsidRPr="00B24DBE">
        <w:t xml:space="preserve"> </w:t>
      </w:r>
      <w:r w:rsidRPr="00B24DBE">
        <w:t>Michelet, and G. H. Smith. 2023. </w:t>
      </w:r>
      <w:r w:rsidRPr="00B24DBE">
        <w:rPr>
          <w:i/>
          <w:iCs/>
        </w:rPr>
        <w:t>History of France: From the Earliest Period to the Present Time; Volume 1</w:t>
      </w:r>
      <w:r w:rsidRPr="00B24DBE">
        <w:t> (</w:t>
      </w:r>
      <w:proofErr w:type="spellStart"/>
      <w:r w:rsidRPr="00B24DBE">
        <w:t>Legare</w:t>
      </w:r>
      <w:proofErr w:type="spellEnd"/>
      <w:r w:rsidRPr="00B24DBE">
        <w:t xml:space="preserve"> Street Press)</w:t>
      </w:r>
      <w:r>
        <w:t xml:space="preserve"> p.156</w:t>
      </w:r>
    </w:p>
  </w:footnote>
  <w:footnote w:id="3">
    <w:p w14:paraId="0B1C1AAC" w14:textId="49221A2E" w:rsidR="00902747" w:rsidRPr="00B24DBE" w:rsidRDefault="00902747" w:rsidP="00902747">
      <w:pPr>
        <w:pStyle w:val="FootnoteText"/>
      </w:pPr>
      <w:r>
        <w:rPr>
          <w:rStyle w:val="FootnoteReference"/>
        </w:rPr>
        <w:footnoteRef/>
      </w:r>
      <w:r w:rsidRPr="00B24DBE">
        <w:t xml:space="preserve">Johann </w:t>
      </w:r>
      <w:proofErr w:type="spellStart"/>
      <w:r w:rsidRPr="00B24DBE">
        <w:t>Kaspar</w:t>
      </w:r>
      <w:proofErr w:type="spellEnd"/>
      <w:r>
        <w:t xml:space="preserve"> </w:t>
      </w:r>
      <w:proofErr w:type="spellStart"/>
      <w:r w:rsidRPr="00B24DBE">
        <w:t>Zeuss</w:t>
      </w:r>
      <w:proofErr w:type="spellEnd"/>
      <w:r w:rsidRPr="00B24DBE">
        <w:t>,</w:t>
      </w:r>
      <w:r>
        <w:t xml:space="preserve"> </w:t>
      </w:r>
      <w:r w:rsidRPr="00B24DBE">
        <w:t>2023. </w:t>
      </w:r>
      <w:proofErr w:type="spellStart"/>
      <w:r w:rsidRPr="00B24DBE">
        <w:rPr>
          <w:i/>
          <w:iCs/>
        </w:rPr>
        <w:t>Grammatica</w:t>
      </w:r>
      <w:proofErr w:type="spellEnd"/>
      <w:r w:rsidRPr="00B24DBE">
        <w:rPr>
          <w:i/>
          <w:iCs/>
        </w:rPr>
        <w:t xml:space="preserve"> C</w:t>
      </w:r>
      <w:proofErr w:type="spellStart"/>
      <w:r w:rsidRPr="00B24DBE">
        <w:rPr>
          <w:i/>
          <w:iCs/>
        </w:rPr>
        <w:t>eltica</w:t>
      </w:r>
      <w:proofErr w:type="spellEnd"/>
      <w:r w:rsidRPr="00B24DBE">
        <w:t> (</w:t>
      </w:r>
      <w:proofErr w:type="spellStart"/>
      <w:r w:rsidRPr="00B24DBE">
        <w:t>Legare</w:t>
      </w:r>
      <w:proofErr w:type="spellEnd"/>
      <w:r w:rsidRPr="00B24DBE">
        <w:t xml:space="preserve"> Street Press)</w:t>
      </w:r>
    </w:p>
    <w:p w14:paraId="5037DF5F" w14:textId="77777777" w:rsidR="00902747" w:rsidRDefault="00902747" w:rsidP="00902747">
      <w:pPr>
        <w:pStyle w:val="FootnoteText"/>
      </w:pPr>
    </w:p>
  </w:footnote>
  <w:footnote w:id="4">
    <w:p w14:paraId="062B1C04" w14:textId="5355AACD" w:rsidR="00B24DBE" w:rsidRDefault="00B24DBE">
      <w:pPr>
        <w:pStyle w:val="FootnoteText"/>
      </w:pPr>
      <w:r>
        <w:rPr>
          <w:rStyle w:val="FootnoteReference"/>
        </w:rPr>
        <w:footnoteRef/>
      </w:r>
      <w:r>
        <w:t xml:space="preserve"> </w:t>
      </w:r>
      <w:r w:rsidR="00902747">
        <w:t xml:space="preserve">John </w:t>
      </w:r>
      <w:r w:rsidRPr="00B24DBE">
        <w:t>Collis, 2003. </w:t>
      </w:r>
      <w:r w:rsidRPr="00B24DBE">
        <w:rPr>
          <w:i/>
          <w:iCs/>
        </w:rPr>
        <w:t>The Celts: Origins, Myths &amp; Inventions</w:t>
      </w:r>
      <w:r w:rsidRPr="00B24DBE">
        <w:t> (London, England: History Press)</w:t>
      </w:r>
      <w:r>
        <w:t xml:space="preserve"> p.104</w:t>
      </w:r>
    </w:p>
  </w:footnote>
  <w:footnote w:id="5">
    <w:p w14:paraId="515D609C" w14:textId="17EF61F8" w:rsidR="00B24DBE" w:rsidRPr="00902747" w:rsidRDefault="00B24DBE">
      <w:pPr>
        <w:pStyle w:val="FootnoteText"/>
        <w:rPr>
          <w:b/>
          <w:bCs/>
        </w:rPr>
      </w:pPr>
      <w:r>
        <w:rPr>
          <w:rStyle w:val="FootnoteReference"/>
        </w:rPr>
        <w:footnoteRef/>
      </w:r>
      <w:r>
        <w:t xml:space="preserve"> John Koch, </w:t>
      </w:r>
      <w:r w:rsidRPr="00902747">
        <w:t>Celts, Britons, and Gaels—Names, Peoples, and Identities</w:t>
      </w:r>
      <w:r w:rsidR="00902747">
        <w:t xml:space="preserve"> on </w:t>
      </w:r>
      <w:r w:rsidR="00902747" w:rsidRPr="00902747">
        <w:rPr>
          <w:i/>
          <w:iCs/>
        </w:rPr>
        <w:t>Academia.edu</w:t>
      </w:r>
      <w:r w:rsidR="00902747" w:rsidRPr="00902747">
        <w:t> &lt;https://www.academia.edu/7142081/Celts_Britons_and_Gaels_Names_Peoples_and_Identities&gt; [accessed 26 December 2024]</w:t>
      </w:r>
    </w:p>
  </w:footnote>
  <w:footnote w:id="6">
    <w:p w14:paraId="5ED20A7C" w14:textId="31E0DEEE" w:rsidR="00B24DBE" w:rsidRPr="00B24DBE" w:rsidRDefault="00B24DBE" w:rsidP="00B24DBE">
      <w:pPr>
        <w:pStyle w:val="FootnoteText"/>
      </w:pPr>
      <w:r>
        <w:rPr>
          <w:rStyle w:val="FootnoteReference"/>
        </w:rPr>
        <w:footnoteRef/>
      </w:r>
      <w:r>
        <w:t xml:space="preserve"> </w:t>
      </w:r>
      <w:r w:rsidR="00902747">
        <w:t xml:space="preserve">Simon </w:t>
      </w:r>
      <w:r w:rsidRPr="00B24DBE">
        <w:t>James. 1999. </w:t>
      </w:r>
      <w:r w:rsidRPr="00B24DBE">
        <w:rPr>
          <w:i/>
          <w:iCs/>
        </w:rPr>
        <w:t>The Atlantic Celts: Ancient People or Modern Invention?</w:t>
      </w:r>
      <w:r w:rsidRPr="00B24DBE">
        <w:t> (London, England: British Museum Press)</w:t>
      </w:r>
      <w:r>
        <w:t xml:space="preserve"> p.138</w:t>
      </w:r>
    </w:p>
    <w:p w14:paraId="3AE9324E" w14:textId="77777777" w:rsidR="00B24DBE" w:rsidRPr="00B24DBE" w:rsidRDefault="00B24DBE" w:rsidP="00B24DBE">
      <w:pPr>
        <w:pStyle w:val="FootnoteText"/>
      </w:pPr>
    </w:p>
    <w:p w14:paraId="2FF758E0" w14:textId="1F3BAC76" w:rsidR="00B24DBE" w:rsidRDefault="00B24DBE">
      <w:pPr>
        <w:pStyle w:val="FootnoteText"/>
      </w:pPr>
    </w:p>
  </w:footnote>
  <w:footnote w:id="7">
    <w:p w14:paraId="683CA978" w14:textId="605935FD" w:rsidR="00902747" w:rsidRDefault="00902747">
      <w:pPr>
        <w:pStyle w:val="FootnoteText"/>
      </w:pPr>
      <w:r>
        <w:rPr>
          <w:rStyle w:val="FootnoteReference"/>
        </w:rPr>
        <w:footnoteRef/>
      </w:r>
      <w:r>
        <w:t xml:space="preserve"> </w:t>
      </w:r>
      <w:r>
        <w:t xml:space="preserve">Andrew Currie, </w:t>
      </w:r>
      <w:r w:rsidRPr="00902747">
        <w:rPr>
          <w:i/>
          <w:iCs/>
        </w:rPr>
        <w:t>The Celts: ancient people or modern invention?</w:t>
      </w:r>
      <w:r>
        <w:rPr>
          <w:i/>
          <w:iCs/>
        </w:rPr>
        <w:t xml:space="preserve"> </w:t>
      </w:r>
      <w:hyperlink r:id="rId1" w:history="1">
        <w:r w:rsidRPr="00A620BF">
          <w:rPr>
            <w:rStyle w:val="Hyperlink"/>
          </w:rPr>
          <w:t>https://moodle.uwtsd.ac.uk/pluginfile.php/614470/mod_resource/content/1/10.TheEarlyCelts-SummaryAndConclusion.pdf</w:t>
        </w:r>
      </w:hyperlink>
      <w:r>
        <w:t xml:space="preserve"> p.5</w:t>
      </w:r>
    </w:p>
  </w:footnote>
  <w:footnote w:id="8">
    <w:p w14:paraId="23BA89C0" w14:textId="0E4B00BA" w:rsidR="00902747" w:rsidRDefault="00902747" w:rsidP="00902747">
      <w:pPr>
        <w:pStyle w:val="FootnoteText"/>
      </w:pPr>
      <w:r>
        <w:rPr>
          <w:rStyle w:val="FootnoteReference"/>
        </w:rPr>
        <w:footnoteRef/>
      </w:r>
      <w:r>
        <w:t xml:space="preserve"> Currie, </w:t>
      </w:r>
      <w:r w:rsidRPr="00902747">
        <w:rPr>
          <w:i/>
          <w:iCs/>
        </w:rPr>
        <w:t>The Celts</w:t>
      </w:r>
      <w:r>
        <w:rPr>
          <w:i/>
          <w:iCs/>
        </w:rPr>
        <w:t xml:space="preserve"> </w:t>
      </w:r>
      <w:r>
        <w:t>p</w:t>
      </w:r>
      <w:r>
        <w:t>.</w:t>
      </w:r>
      <w:r>
        <w:t>7</w:t>
      </w:r>
    </w:p>
  </w:footnote>
  <w:footnote w:id="9">
    <w:p w14:paraId="33F54F46" w14:textId="7CB3A201" w:rsidR="00B24DBE" w:rsidRDefault="00B24DBE">
      <w:pPr>
        <w:pStyle w:val="FootnoteText"/>
      </w:pPr>
      <w:r>
        <w:rPr>
          <w:rStyle w:val="FootnoteReference"/>
        </w:rPr>
        <w:footnoteRef/>
      </w:r>
      <w:r>
        <w:t xml:space="preserve"> </w:t>
      </w:r>
      <w:r w:rsidR="00902747">
        <w:t xml:space="preserve">Collis, </w:t>
      </w:r>
      <w:r w:rsidR="00902747">
        <w:rPr>
          <w:i/>
          <w:iCs/>
        </w:rPr>
        <w:t>The Celts,</w:t>
      </w:r>
      <w:r>
        <w:t xml:space="preserve"> p52</w:t>
      </w:r>
    </w:p>
  </w:footnote>
  <w:footnote w:id="10">
    <w:p w14:paraId="7E596C09" w14:textId="32BFD08D" w:rsidR="00902747" w:rsidRDefault="00902747">
      <w:pPr>
        <w:pStyle w:val="FootnoteText"/>
      </w:pPr>
      <w:r>
        <w:rPr>
          <w:rStyle w:val="FootnoteReference"/>
        </w:rPr>
        <w:footnoteRef/>
      </w:r>
      <w:r>
        <w:t xml:space="preserve"> Simon </w:t>
      </w:r>
      <w:r w:rsidRPr="00902747">
        <w:t>Franklin, and Jonathan Shepard. 2016. </w:t>
      </w:r>
      <w:r w:rsidRPr="00902747">
        <w:rPr>
          <w:i/>
          <w:iCs/>
        </w:rPr>
        <w:t>The Emergence of Russia 750-1200</w:t>
      </w:r>
      <w:r w:rsidRPr="00902747">
        <w:t> (London, England: Routledge)</w:t>
      </w:r>
      <w:r>
        <w:t xml:space="preserve"> p.43-47</w:t>
      </w:r>
    </w:p>
  </w:footnote>
  <w:footnote w:id="11">
    <w:p w14:paraId="3494467B" w14:textId="1FED7506" w:rsidR="00D5039F" w:rsidRDefault="00D5039F">
      <w:pPr>
        <w:pStyle w:val="FootnoteText"/>
      </w:pPr>
      <w:r>
        <w:rPr>
          <w:rStyle w:val="FootnoteReference"/>
        </w:rPr>
        <w:footnoteRef/>
      </w:r>
      <w:r>
        <w:t xml:space="preserve"> </w:t>
      </w:r>
      <w:r w:rsidR="00902747">
        <w:t xml:space="preserve">P. </w:t>
      </w:r>
      <w:r w:rsidRPr="00D5039F">
        <w:t>Heather, 2010. </w:t>
      </w:r>
      <w:r w:rsidRPr="00D5039F">
        <w:rPr>
          <w:i/>
          <w:iCs/>
        </w:rPr>
        <w:t>Empires and Barbarians: The Fall of Rome and the Birth of Europe</w:t>
      </w:r>
      <w:r w:rsidRPr="00D5039F">
        <w:t> (</w:t>
      </w:r>
      <w:r>
        <w:t xml:space="preserve">Oxford: </w:t>
      </w:r>
      <w:r w:rsidRPr="00D5039F">
        <w:t>Oxford University Press)</w:t>
      </w:r>
    </w:p>
  </w:footnote>
  <w:footnote w:id="12">
    <w:p w14:paraId="3FD7BBBB" w14:textId="55B49C26" w:rsidR="00D5039F" w:rsidRPr="00D5039F" w:rsidRDefault="00D5039F" w:rsidP="00D5039F">
      <w:pPr>
        <w:pStyle w:val="FootnoteText"/>
      </w:pPr>
      <w:r>
        <w:rPr>
          <w:rStyle w:val="FootnoteReference"/>
        </w:rPr>
        <w:footnoteRef/>
      </w:r>
      <w:r>
        <w:t xml:space="preserve"> </w:t>
      </w:r>
      <w:r w:rsidR="00902747">
        <w:t xml:space="preserve">Greg </w:t>
      </w:r>
      <w:r w:rsidRPr="00D5039F">
        <w:t>Woolf, 2012. </w:t>
      </w:r>
      <w:r w:rsidRPr="00D5039F">
        <w:rPr>
          <w:i/>
          <w:iCs/>
        </w:rPr>
        <w:t>Rome: An Empire’s Story</w:t>
      </w:r>
      <w:r w:rsidRPr="00D5039F">
        <w:t> (London, England: Oxford University Press)</w:t>
      </w:r>
    </w:p>
    <w:p w14:paraId="5249D54A" w14:textId="77777777" w:rsidR="00D5039F" w:rsidRPr="00D5039F" w:rsidRDefault="00D5039F" w:rsidP="00D5039F">
      <w:pPr>
        <w:pStyle w:val="FootnoteText"/>
      </w:pPr>
    </w:p>
    <w:p w14:paraId="655AB2E9" w14:textId="75886859" w:rsidR="00D5039F" w:rsidRDefault="00D5039F">
      <w:pPr>
        <w:pStyle w:val="FootnoteText"/>
      </w:pPr>
    </w:p>
  </w:footnote>
  <w:footnote w:id="13">
    <w:p w14:paraId="1E14772D" w14:textId="7B19A1D1" w:rsidR="00B24DBE" w:rsidRDefault="00B24DBE">
      <w:pPr>
        <w:pStyle w:val="FootnoteText"/>
      </w:pPr>
      <w:r>
        <w:rPr>
          <w:rStyle w:val="FootnoteReference"/>
        </w:rPr>
        <w:footnoteRef/>
      </w:r>
      <w:r>
        <w:t xml:space="preserve"> </w:t>
      </w:r>
      <w:r w:rsidR="00902747" w:rsidRPr="00B24DBE">
        <w:t>Judith</w:t>
      </w:r>
      <w:r w:rsidR="00902747" w:rsidRPr="00B24DBE">
        <w:t xml:space="preserve"> </w:t>
      </w:r>
      <w:proofErr w:type="spellStart"/>
      <w:r w:rsidRPr="00B24DBE">
        <w:t>Jesch</w:t>
      </w:r>
      <w:proofErr w:type="spellEnd"/>
      <w:r w:rsidRPr="00B24DBE">
        <w:t>. 2015. </w:t>
      </w:r>
      <w:r w:rsidRPr="00B24DBE">
        <w:rPr>
          <w:i/>
          <w:iCs/>
        </w:rPr>
        <w:t>The Viking Diaspora</w:t>
      </w:r>
      <w:r w:rsidRPr="00B24DBE">
        <w:t> (London, England: Routledge)</w:t>
      </w:r>
      <w:r>
        <w:t xml:space="preserve"> p.154-158</w:t>
      </w:r>
    </w:p>
  </w:footnote>
  <w:footnote w:id="14">
    <w:p w14:paraId="058CA9F5" w14:textId="6060C6E6" w:rsidR="00902747" w:rsidRDefault="00902747">
      <w:pPr>
        <w:pStyle w:val="FootnoteText"/>
      </w:pPr>
      <w:r>
        <w:rPr>
          <w:rStyle w:val="FootnoteReference"/>
        </w:rPr>
        <w:footnoteRef/>
      </w:r>
      <w:r>
        <w:t xml:space="preserve"> </w:t>
      </w:r>
      <w:r w:rsidRPr="00902747">
        <w:t>Wikipedia contributors, 'Vikings (TV series)',</w:t>
      </w:r>
      <w:r w:rsidRPr="00902747">
        <w:rPr>
          <w:i/>
          <w:iCs/>
        </w:rPr>
        <w:t xml:space="preserve"> Wikipedia, The Free </w:t>
      </w:r>
      <w:proofErr w:type="spellStart"/>
      <w:r w:rsidRPr="00902747">
        <w:rPr>
          <w:i/>
          <w:iCs/>
        </w:rPr>
        <w:t>Encyclopedia</w:t>
      </w:r>
      <w:proofErr w:type="spellEnd"/>
      <w:r w:rsidRPr="00902747">
        <w:rPr>
          <w:i/>
          <w:iCs/>
        </w:rPr>
        <w:t xml:space="preserve">, </w:t>
      </w:r>
      <w:r w:rsidRPr="00902747">
        <w:t>&lt;</w:t>
      </w:r>
      <w:hyperlink r:id="rId2" w:history="1">
        <w:r w:rsidRPr="00902747">
          <w:rPr>
            <w:rStyle w:val="Hyperlink"/>
          </w:rPr>
          <w:t>https://en.wikipedia.org/w/index.php?title=Vikings_(TV_series)&amp;oldid=1265251520</w:t>
        </w:r>
      </w:hyperlink>
      <w:r w:rsidRPr="00902747">
        <w:t>&gt; [accessed 2</w:t>
      </w:r>
      <w:r>
        <w:t>1</w:t>
      </w:r>
      <w:r w:rsidRPr="00902747">
        <w:t xml:space="preserve"> December 2024]</w:t>
      </w:r>
    </w:p>
  </w:footnote>
  <w:footnote w:id="15">
    <w:p w14:paraId="6893B20F" w14:textId="56538551" w:rsidR="00902747" w:rsidRDefault="00902747">
      <w:pPr>
        <w:pStyle w:val="FootnoteText"/>
      </w:pPr>
      <w:r>
        <w:rPr>
          <w:rStyle w:val="FootnoteReference"/>
        </w:rPr>
        <w:footnoteRef/>
      </w:r>
      <w:r>
        <w:t xml:space="preserve"> </w:t>
      </w:r>
      <w:r w:rsidRPr="00902747">
        <w:t>Wikipedia contributors, 'The Last Kingdom (TV series)', </w:t>
      </w:r>
      <w:r w:rsidRPr="00902747">
        <w:rPr>
          <w:i/>
          <w:iCs/>
        </w:rPr>
        <w:t xml:space="preserve">Wikipedia, The Free </w:t>
      </w:r>
      <w:proofErr w:type="spellStart"/>
      <w:r w:rsidRPr="00902747">
        <w:rPr>
          <w:i/>
          <w:iCs/>
        </w:rPr>
        <w:t>Encyclopedia</w:t>
      </w:r>
      <w:proofErr w:type="spellEnd"/>
      <w:r w:rsidRPr="00902747">
        <w:rPr>
          <w:i/>
          <w:iCs/>
        </w:rPr>
        <w:t>,</w:t>
      </w:r>
      <w:r w:rsidRPr="00902747">
        <w:t>  &lt;</w:t>
      </w:r>
      <w:hyperlink r:id="rId3" w:history="1">
        <w:r w:rsidRPr="00902747">
          <w:rPr>
            <w:rStyle w:val="Hyperlink"/>
          </w:rPr>
          <w:t>https://en.wikipedia.org/w/index.php?title=The_Last_Kingdom_(TV_series)&amp;oldid=1263993505</w:t>
        </w:r>
      </w:hyperlink>
      <w:r w:rsidRPr="00902747">
        <w:t>&gt; [accessed 2</w:t>
      </w:r>
      <w:r>
        <w:t>0</w:t>
      </w:r>
      <w:r w:rsidRPr="00902747">
        <w:t xml:space="preserve"> December 2024]</w:t>
      </w:r>
    </w:p>
  </w:footnote>
  <w:footnote w:id="16">
    <w:p w14:paraId="2E4B727E" w14:textId="61952769" w:rsidR="00B24DBE" w:rsidRDefault="00B24DBE">
      <w:pPr>
        <w:pStyle w:val="FootnoteText"/>
      </w:pPr>
      <w:r>
        <w:rPr>
          <w:rStyle w:val="FootnoteReference"/>
        </w:rPr>
        <w:footnoteRef/>
      </w:r>
      <w:r>
        <w:t xml:space="preserve"> </w:t>
      </w:r>
      <w:r w:rsidR="00902747" w:rsidRPr="00B24DBE">
        <w:t xml:space="preserve">William </w:t>
      </w:r>
      <w:r w:rsidR="00902747">
        <w:t xml:space="preserve">W </w:t>
      </w:r>
      <w:r w:rsidRPr="00B24DBE">
        <w:t xml:space="preserve">Fitzhugh, and Elisabeth I. Ward. </w:t>
      </w:r>
      <w:r w:rsidR="00902747">
        <w:t xml:space="preserve">(eds.) </w:t>
      </w:r>
      <w:r w:rsidRPr="00B24DBE">
        <w:t>2000. </w:t>
      </w:r>
      <w:r w:rsidRPr="00B24DBE">
        <w:rPr>
          <w:i/>
          <w:iCs/>
        </w:rPr>
        <w:t>Vikings: The North Atlantic Saga</w:t>
      </w:r>
      <w:r w:rsidRPr="00B24DBE">
        <w:t> (Smithsonian Institution Press)</w:t>
      </w:r>
      <w:r>
        <w:t xml:space="preserve"> p.396</w:t>
      </w:r>
    </w:p>
  </w:footnote>
  <w:footnote w:id="17">
    <w:p w14:paraId="7EA0F322" w14:textId="1A7C0856" w:rsidR="00B24DBE" w:rsidRDefault="00B24DBE">
      <w:pPr>
        <w:pStyle w:val="FootnoteText"/>
      </w:pPr>
      <w:r>
        <w:rPr>
          <w:rStyle w:val="FootnoteReference"/>
        </w:rPr>
        <w:footnoteRef/>
      </w:r>
      <w:r>
        <w:t xml:space="preserve"> Douglas McNaughton, A World in </w:t>
      </w:r>
      <w:r w:rsidR="00902747">
        <w:t>T</w:t>
      </w:r>
      <w:r>
        <w:t xml:space="preserve">ransition: early Cartography of the </w:t>
      </w:r>
      <w:r w:rsidR="00902747">
        <w:t>N</w:t>
      </w:r>
      <w:r>
        <w:t>orth Atlantic</w:t>
      </w:r>
      <w:r w:rsidR="00902747">
        <w:t xml:space="preserve"> in </w:t>
      </w:r>
      <w:r w:rsidR="00902747" w:rsidRPr="00B24DBE">
        <w:rPr>
          <w:i/>
          <w:iCs/>
        </w:rPr>
        <w:t>Vikings: The North Atlantic Saga</w:t>
      </w:r>
      <w:r w:rsidR="00902747" w:rsidRPr="00B24DBE">
        <w:t> (Smithsonian Institution Press)</w:t>
      </w:r>
      <w:r w:rsidR="00902747">
        <w:t xml:space="preserve"> p.257</w:t>
      </w:r>
    </w:p>
  </w:footnote>
  <w:footnote w:id="18">
    <w:p w14:paraId="6D97C736" w14:textId="55BAAA49" w:rsidR="00902747" w:rsidRDefault="00902747">
      <w:pPr>
        <w:pStyle w:val="FootnoteText"/>
      </w:pPr>
      <w:r>
        <w:rPr>
          <w:rStyle w:val="FootnoteReference"/>
        </w:rPr>
        <w:footnoteRef/>
      </w:r>
      <w:r>
        <w:t xml:space="preserve"> </w:t>
      </w:r>
      <w:r>
        <w:t xml:space="preserve">Currie, </w:t>
      </w:r>
      <w:r w:rsidRPr="00902747">
        <w:rPr>
          <w:i/>
          <w:iCs/>
        </w:rPr>
        <w:t>The Celts</w:t>
      </w:r>
      <w:r>
        <w:rPr>
          <w:i/>
          <w:iCs/>
        </w:rPr>
        <w:t xml:space="preserve"> </w:t>
      </w:r>
      <w:r>
        <w:t>p.8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4353D"/>
    <w:multiLevelType w:val="multilevel"/>
    <w:tmpl w:val="5EFC6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8D4FDF"/>
    <w:multiLevelType w:val="multilevel"/>
    <w:tmpl w:val="A5B0B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27673D"/>
    <w:multiLevelType w:val="multilevel"/>
    <w:tmpl w:val="93CEC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193BA6"/>
    <w:multiLevelType w:val="multilevel"/>
    <w:tmpl w:val="27344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045452"/>
    <w:multiLevelType w:val="multilevel"/>
    <w:tmpl w:val="08889C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A3D68E6"/>
    <w:multiLevelType w:val="multilevel"/>
    <w:tmpl w:val="F6326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0311E6"/>
    <w:multiLevelType w:val="multilevel"/>
    <w:tmpl w:val="8CD2C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453DAB"/>
    <w:multiLevelType w:val="multilevel"/>
    <w:tmpl w:val="F14EE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3C2219"/>
    <w:multiLevelType w:val="multilevel"/>
    <w:tmpl w:val="C6F672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37C2B69"/>
    <w:multiLevelType w:val="multilevel"/>
    <w:tmpl w:val="44A28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8310465">
    <w:abstractNumId w:val="9"/>
  </w:num>
  <w:num w:numId="2" w16cid:durableId="233779724">
    <w:abstractNumId w:val="6"/>
  </w:num>
  <w:num w:numId="3" w16cid:durableId="166091935">
    <w:abstractNumId w:val="2"/>
  </w:num>
  <w:num w:numId="4" w16cid:durableId="1713578252">
    <w:abstractNumId w:val="0"/>
  </w:num>
  <w:num w:numId="5" w16cid:durableId="1787963268">
    <w:abstractNumId w:val="1"/>
  </w:num>
  <w:num w:numId="6" w16cid:durableId="1424648194">
    <w:abstractNumId w:val="3"/>
  </w:num>
  <w:num w:numId="7" w16cid:durableId="1235628911">
    <w:abstractNumId w:val="7"/>
  </w:num>
  <w:num w:numId="8" w16cid:durableId="929236217">
    <w:abstractNumId w:val="8"/>
  </w:num>
  <w:num w:numId="9" w16cid:durableId="734934697">
    <w:abstractNumId w:val="4"/>
  </w:num>
  <w:num w:numId="10" w16cid:durableId="20622873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9E8"/>
    <w:rsid w:val="004F7216"/>
    <w:rsid w:val="006733B8"/>
    <w:rsid w:val="00902747"/>
    <w:rsid w:val="009116FB"/>
    <w:rsid w:val="009E09E8"/>
    <w:rsid w:val="00B24DBE"/>
    <w:rsid w:val="00D5039F"/>
    <w:rsid w:val="00DB1CEB"/>
    <w:rsid w:val="00FA55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D224AE"/>
  <w15:chartTrackingRefBased/>
  <w15:docId w15:val="{23056683-FDDC-8645-AF48-423402F83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039F"/>
  </w:style>
  <w:style w:type="paragraph" w:styleId="Heading1">
    <w:name w:val="heading 1"/>
    <w:basedOn w:val="Normal"/>
    <w:next w:val="Normal"/>
    <w:link w:val="Heading1Char"/>
    <w:uiPriority w:val="9"/>
    <w:qFormat/>
    <w:rsid w:val="009E09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09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E09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E09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09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09E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09E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09E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09E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09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09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E09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E09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09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09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09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09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09E8"/>
    <w:rPr>
      <w:rFonts w:eastAsiaTheme="majorEastAsia" w:cstheme="majorBidi"/>
      <w:color w:val="272727" w:themeColor="text1" w:themeTint="D8"/>
    </w:rPr>
  </w:style>
  <w:style w:type="paragraph" w:styleId="Title">
    <w:name w:val="Title"/>
    <w:basedOn w:val="Normal"/>
    <w:next w:val="Normal"/>
    <w:link w:val="TitleChar"/>
    <w:uiPriority w:val="10"/>
    <w:qFormat/>
    <w:rsid w:val="009E09E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09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09E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09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09E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E09E8"/>
    <w:rPr>
      <w:i/>
      <w:iCs/>
      <w:color w:val="404040" w:themeColor="text1" w:themeTint="BF"/>
    </w:rPr>
  </w:style>
  <w:style w:type="paragraph" w:styleId="ListParagraph">
    <w:name w:val="List Paragraph"/>
    <w:basedOn w:val="Normal"/>
    <w:uiPriority w:val="34"/>
    <w:qFormat/>
    <w:rsid w:val="009E09E8"/>
    <w:pPr>
      <w:ind w:left="720"/>
      <w:contextualSpacing/>
    </w:pPr>
  </w:style>
  <w:style w:type="character" w:styleId="IntenseEmphasis">
    <w:name w:val="Intense Emphasis"/>
    <w:basedOn w:val="DefaultParagraphFont"/>
    <w:uiPriority w:val="21"/>
    <w:qFormat/>
    <w:rsid w:val="009E09E8"/>
    <w:rPr>
      <w:i/>
      <w:iCs/>
      <w:color w:val="0F4761" w:themeColor="accent1" w:themeShade="BF"/>
    </w:rPr>
  </w:style>
  <w:style w:type="paragraph" w:styleId="IntenseQuote">
    <w:name w:val="Intense Quote"/>
    <w:basedOn w:val="Normal"/>
    <w:next w:val="Normal"/>
    <w:link w:val="IntenseQuoteChar"/>
    <w:uiPriority w:val="30"/>
    <w:qFormat/>
    <w:rsid w:val="009E09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09E8"/>
    <w:rPr>
      <w:i/>
      <w:iCs/>
      <w:color w:val="0F4761" w:themeColor="accent1" w:themeShade="BF"/>
    </w:rPr>
  </w:style>
  <w:style w:type="character" w:styleId="IntenseReference">
    <w:name w:val="Intense Reference"/>
    <w:basedOn w:val="DefaultParagraphFont"/>
    <w:uiPriority w:val="32"/>
    <w:qFormat/>
    <w:rsid w:val="009E09E8"/>
    <w:rPr>
      <w:b/>
      <w:bCs/>
      <w:smallCaps/>
      <w:color w:val="0F4761" w:themeColor="accent1" w:themeShade="BF"/>
      <w:spacing w:val="5"/>
    </w:rPr>
  </w:style>
  <w:style w:type="paragraph" w:styleId="NormalWeb">
    <w:name w:val="Normal (Web)"/>
    <w:basedOn w:val="Normal"/>
    <w:uiPriority w:val="99"/>
    <w:semiHidden/>
    <w:unhideWhenUsed/>
    <w:rsid w:val="009E09E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E09E8"/>
    <w:rPr>
      <w:b/>
      <w:bCs/>
    </w:rPr>
  </w:style>
  <w:style w:type="character" w:styleId="Emphasis">
    <w:name w:val="Emphasis"/>
    <w:basedOn w:val="DefaultParagraphFont"/>
    <w:uiPriority w:val="20"/>
    <w:qFormat/>
    <w:rsid w:val="009E09E8"/>
    <w:rPr>
      <w:i/>
      <w:iCs/>
    </w:rPr>
  </w:style>
  <w:style w:type="paragraph" w:styleId="FootnoteText">
    <w:name w:val="footnote text"/>
    <w:basedOn w:val="Normal"/>
    <w:link w:val="FootnoteTextChar"/>
    <w:uiPriority w:val="99"/>
    <w:semiHidden/>
    <w:unhideWhenUsed/>
    <w:rsid w:val="00D5039F"/>
    <w:rPr>
      <w:sz w:val="20"/>
      <w:szCs w:val="20"/>
    </w:rPr>
  </w:style>
  <w:style w:type="character" w:customStyle="1" w:styleId="FootnoteTextChar">
    <w:name w:val="Footnote Text Char"/>
    <w:basedOn w:val="DefaultParagraphFont"/>
    <w:link w:val="FootnoteText"/>
    <w:uiPriority w:val="99"/>
    <w:semiHidden/>
    <w:rsid w:val="00D5039F"/>
    <w:rPr>
      <w:sz w:val="20"/>
      <w:szCs w:val="20"/>
    </w:rPr>
  </w:style>
  <w:style w:type="character" w:styleId="FootnoteReference">
    <w:name w:val="footnote reference"/>
    <w:basedOn w:val="DefaultParagraphFont"/>
    <w:uiPriority w:val="99"/>
    <w:semiHidden/>
    <w:unhideWhenUsed/>
    <w:rsid w:val="00D5039F"/>
    <w:rPr>
      <w:vertAlign w:val="superscript"/>
    </w:rPr>
  </w:style>
  <w:style w:type="character" w:styleId="Hyperlink">
    <w:name w:val="Hyperlink"/>
    <w:basedOn w:val="DefaultParagraphFont"/>
    <w:uiPriority w:val="99"/>
    <w:unhideWhenUsed/>
    <w:rsid w:val="00902747"/>
    <w:rPr>
      <w:color w:val="467886" w:themeColor="hyperlink"/>
      <w:u w:val="single"/>
    </w:rPr>
  </w:style>
  <w:style w:type="character" w:styleId="UnresolvedMention">
    <w:name w:val="Unresolved Mention"/>
    <w:basedOn w:val="DefaultParagraphFont"/>
    <w:uiPriority w:val="99"/>
    <w:semiHidden/>
    <w:unhideWhenUsed/>
    <w:rsid w:val="00902747"/>
    <w:rPr>
      <w:color w:val="605E5C"/>
      <w:shd w:val="clear" w:color="auto" w:fill="E1DFDD"/>
    </w:rPr>
  </w:style>
  <w:style w:type="character" w:styleId="FollowedHyperlink">
    <w:name w:val="FollowedHyperlink"/>
    <w:basedOn w:val="DefaultParagraphFont"/>
    <w:uiPriority w:val="99"/>
    <w:semiHidden/>
    <w:unhideWhenUsed/>
    <w:rsid w:val="0090274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81101">
      <w:bodyDiv w:val="1"/>
      <w:marLeft w:val="0"/>
      <w:marRight w:val="0"/>
      <w:marTop w:val="0"/>
      <w:marBottom w:val="0"/>
      <w:divBdr>
        <w:top w:val="none" w:sz="0" w:space="0" w:color="auto"/>
        <w:left w:val="none" w:sz="0" w:space="0" w:color="auto"/>
        <w:bottom w:val="none" w:sz="0" w:space="0" w:color="auto"/>
        <w:right w:val="none" w:sz="0" w:space="0" w:color="auto"/>
      </w:divBdr>
      <w:divsChild>
        <w:div w:id="1551573057">
          <w:marLeft w:val="0"/>
          <w:marRight w:val="0"/>
          <w:marTop w:val="0"/>
          <w:marBottom w:val="0"/>
          <w:divBdr>
            <w:top w:val="none" w:sz="0" w:space="0" w:color="auto"/>
            <w:left w:val="none" w:sz="0" w:space="0" w:color="auto"/>
            <w:bottom w:val="none" w:sz="0" w:space="0" w:color="auto"/>
            <w:right w:val="none" w:sz="0" w:space="0" w:color="auto"/>
          </w:divBdr>
        </w:div>
      </w:divsChild>
    </w:div>
    <w:div w:id="79835450">
      <w:bodyDiv w:val="1"/>
      <w:marLeft w:val="0"/>
      <w:marRight w:val="0"/>
      <w:marTop w:val="0"/>
      <w:marBottom w:val="0"/>
      <w:divBdr>
        <w:top w:val="none" w:sz="0" w:space="0" w:color="auto"/>
        <w:left w:val="none" w:sz="0" w:space="0" w:color="auto"/>
        <w:bottom w:val="none" w:sz="0" w:space="0" w:color="auto"/>
        <w:right w:val="none" w:sz="0" w:space="0" w:color="auto"/>
      </w:divBdr>
      <w:divsChild>
        <w:div w:id="919405742">
          <w:marLeft w:val="0"/>
          <w:marRight w:val="0"/>
          <w:marTop w:val="0"/>
          <w:marBottom w:val="0"/>
          <w:divBdr>
            <w:top w:val="none" w:sz="0" w:space="0" w:color="auto"/>
            <w:left w:val="none" w:sz="0" w:space="0" w:color="auto"/>
            <w:bottom w:val="none" w:sz="0" w:space="0" w:color="auto"/>
            <w:right w:val="none" w:sz="0" w:space="0" w:color="auto"/>
          </w:divBdr>
        </w:div>
      </w:divsChild>
    </w:div>
    <w:div w:id="207767403">
      <w:bodyDiv w:val="1"/>
      <w:marLeft w:val="0"/>
      <w:marRight w:val="0"/>
      <w:marTop w:val="0"/>
      <w:marBottom w:val="0"/>
      <w:divBdr>
        <w:top w:val="none" w:sz="0" w:space="0" w:color="auto"/>
        <w:left w:val="none" w:sz="0" w:space="0" w:color="auto"/>
        <w:bottom w:val="none" w:sz="0" w:space="0" w:color="auto"/>
        <w:right w:val="none" w:sz="0" w:space="0" w:color="auto"/>
      </w:divBdr>
      <w:divsChild>
        <w:div w:id="533269775">
          <w:marLeft w:val="0"/>
          <w:marRight w:val="0"/>
          <w:marTop w:val="0"/>
          <w:marBottom w:val="0"/>
          <w:divBdr>
            <w:top w:val="none" w:sz="0" w:space="0" w:color="auto"/>
            <w:left w:val="none" w:sz="0" w:space="0" w:color="auto"/>
            <w:bottom w:val="none" w:sz="0" w:space="0" w:color="auto"/>
            <w:right w:val="none" w:sz="0" w:space="0" w:color="auto"/>
          </w:divBdr>
        </w:div>
      </w:divsChild>
    </w:div>
    <w:div w:id="218593198">
      <w:bodyDiv w:val="1"/>
      <w:marLeft w:val="0"/>
      <w:marRight w:val="0"/>
      <w:marTop w:val="0"/>
      <w:marBottom w:val="0"/>
      <w:divBdr>
        <w:top w:val="none" w:sz="0" w:space="0" w:color="auto"/>
        <w:left w:val="none" w:sz="0" w:space="0" w:color="auto"/>
        <w:bottom w:val="none" w:sz="0" w:space="0" w:color="auto"/>
        <w:right w:val="none" w:sz="0" w:space="0" w:color="auto"/>
      </w:divBdr>
      <w:divsChild>
        <w:div w:id="1224291916">
          <w:marLeft w:val="0"/>
          <w:marRight w:val="0"/>
          <w:marTop w:val="0"/>
          <w:marBottom w:val="0"/>
          <w:divBdr>
            <w:top w:val="none" w:sz="0" w:space="0" w:color="auto"/>
            <w:left w:val="none" w:sz="0" w:space="0" w:color="auto"/>
            <w:bottom w:val="none" w:sz="0" w:space="0" w:color="auto"/>
            <w:right w:val="none" w:sz="0" w:space="0" w:color="auto"/>
          </w:divBdr>
        </w:div>
      </w:divsChild>
    </w:div>
    <w:div w:id="273251685">
      <w:bodyDiv w:val="1"/>
      <w:marLeft w:val="0"/>
      <w:marRight w:val="0"/>
      <w:marTop w:val="0"/>
      <w:marBottom w:val="0"/>
      <w:divBdr>
        <w:top w:val="none" w:sz="0" w:space="0" w:color="auto"/>
        <w:left w:val="none" w:sz="0" w:space="0" w:color="auto"/>
        <w:bottom w:val="none" w:sz="0" w:space="0" w:color="auto"/>
        <w:right w:val="none" w:sz="0" w:space="0" w:color="auto"/>
      </w:divBdr>
      <w:divsChild>
        <w:div w:id="335349928">
          <w:marLeft w:val="0"/>
          <w:marRight w:val="0"/>
          <w:marTop w:val="0"/>
          <w:marBottom w:val="0"/>
          <w:divBdr>
            <w:top w:val="none" w:sz="0" w:space="0" w:color="auto"/>
            <w:left w:val="none" w:sz="0" w:space="0" w:color="auto"/>
            <w:bottom w:val="none" w:sz="0" w:space="0" w:color="auto"/>
            <w:right w:val="none" w:sz="0" w:space="0" w:color="auto"/>
          </w:divBdr>
        </w:div>
      </w:divsChild>
    </w:div>
    <w:div w:id="304898108">
      <w:bodyDiv w:val="1"/>
      <w:marLeft w:val="0"/>
      <w:marRight w:val="0"/>
      <w:marTop w:val="0"/>
      <w:marBottom w:val="0"/>
      <w:divBdr>
        <w:top w:val="none" w:sz="0" w:space="0" w:color="auto"/>
        <w:left w:val="none" w:sz="0" w:space="0" w:color="auto"/>
        <w:bottom w:val="none" w:sz="0" w:space="0" w:color="auto"/>
        <w:right w:val="none" w:sz="0" w:space="0" w:color="auto"/>
      </w:divBdr>
    </w:div>
    <w:div w:id="471337081">
      <w:bodyDiv w:val="1"/>
      <w:marLeft w:val="0"/>
      <w:marRight w:val="0"/>
      <w:marTop w:val="0"/>
      <w:marBottom w:val="0"/>
      <w:divBdr>
        <w:top w:val="none" w:sz="0" w:space="0" w:color="auto"/>
        <w:left w:val="none" w:sz="0" w:space="0" w:color="auto"/>
        <w:bottom w:val="none" w:sz="0" w:space="0" w:color="auto"/>
        <w:right w:val="none" w:sz="0" w:space="0" w:color="auto"/>
      </w:divBdr>
    </w:div>
    <w:div w:id="625045699">
      <w:bodyDiv w:val="1"/>
      <w:marLeft w:val="0"/>
      <w:marRight w:val="0"/>
      <w:marTop w:val="0"/>
      <w:marBottom w:val="0"/>
      <w:divBdr>
        <w:top w:val="none" w:sz="0" w:space="0" w:color="auto"/>
        <w:left w:val="none" w:sz="0" w:space="0" w:color="auto"/>
        <w:bottom w:val="none" w:sz="0" w:space="0" w:color="auto"/>
        <w:right w:val="none" w:sz="0" w:space="0" w:color="auto"/>
      </w:divBdr>
      <w:divsChild>
        <w:div w:id="927470060">
          <w:marLeft w:val="0"/>
          <w:marRight w:val="0"/>
          <w:marTop w:val="0"/>
          <w:marBottom w:val="0"/>
          <w:divBdr>
            <w:top w:val="none" w:sz="0" w:space="0" w:color="auto"/>
            <w:left w:val="none" w:sz="0" w:space="0" w:color="auto"/>
            <w:bottom w:val="none" w:sz="0" w:space="0" w:color="auto"/>
            <w:right w:val="none" w:sz="0" w:space="0" w:color="auto"/>
          </w:divBdr>
          <w:divsChild>
            <w:div w:id="740726">
              <w:marLeft w:val="0"/>
              <w:marRight w:val="0"/>
              <w:marTop w:val="0"/>
              <w:marBottom w:val="0"/>
              <w:divBdr>
                <w:top w:val="none" w:sz="0" w:space="0" w:color="auto"/>
                <w:left w:val="none" w:sz="0" w:space="0" w:color="auto"/>
                <w:bottom w:val="none" w:sz="0" w:space="0" w:color="auto"/>
                <w:right w:val="none" w:sz="0" w:space="0" w:color="auto"/>
              </w:divBdr>
            </w:div>
            <w:div w:id="1277445811">
              <w:marLeft w:val="0"/>
              <w:marRight w:val="0"/>
              <w:marTop w:val="0"/>
              <w:marBottom w:val="0"/>
              <w:divBdr>
                <w:top w:val="none" w:sz="0" w:space="0" w:color="auto"/>
                <w:left w:val="none" w:sz="0" w:space="0" w:color="auto"/>
                <w:bottom w:val="none" w:sz="0" w:space="0" w:color="auto"/>
                <w:right w:val="none" w:sz="0" w:space="0" w:color="auto"/>
              </w:divBdr>
            </w:div>
            <w:div w:id="1497109251">
              <w:marLeft w:val="0"/>
              <w:marRight w:val="0"/>
              <w:marTop w:val="0"/>
              <w:marBottom w:val="0"/>
              <w:divBdr>
                <w:top w:val="none" w:sz="0" w:space="0" w:color="auto"/>
                <w:left w:val="none" w:sz="0" w:space="0" w:color="auto"/>
                <w:bottom w:val="none" w:sz="0" w:space="0" w:color="auto"/>
                <w:right w:val="none" w:sz="0" w:space="0" w:color="auto"/>
              </w:divBdr>
            </w:div>
            <w:div w:id="1782139067">
              <w:marLeft w:val="0"/>
              <w:marRight w:val="0"/>
              <w:marTop w:val="0"/>
              <w:marBottom w:val="0"/>
              <w:divBdr>
                <w:top w:val="none" w:sz="0" w:space="0" w:color="auto"/>
                <w:left w:val="none" w:sz="0" w:space="0" w:color="auto"/>
                <w:bottom w:val="none" w:sz="0" w:space="0" w:color="auto"/>
                <w:right w:val="none" w:sz="0" w:space="0" w:color="auto"/>
              </w:divBdr>
            </w:div>
            <w:div w:id="1408654710">
              <w:marLeft w:val="0"/>
              <w:marRight w:val="0"/>
              <w:marTop w:val="0"/>
              <w:marBottom w:val="0"/>
              <w:divBdr>
                <w:top w:val="none" w:sz="0" w:space="0" w:color="auto"/>
                <w:left w:val="none" w:sz="0" w:space="0" w:color="auto"/>
                <w:bottom w:val="none" w:sz="0" w:space="0" w:color="auto"/>
                <w:right w:val="none" w:sz="0" w:space="0" w:color="auto"/>
              </w:divBdr>
            </w:div>
            <w:div w:id="654995414">
              <w:marLeft w:val="0"/>
              <w:marRight w:val="0"/>
              <w:marTop w:val="0"/>
              <w:marBottom w:val="0"/>
              <w:divBdr>
                <w:top w:val="none" w:sz="0" w:space="0" w:color="auto"/>
                <w:left w:val="none" w:sz="0" w:space="0" w:color="auto"/>
                <w:bottom w:val="none" w:sz="0" w:space="0" w:color="auto"/>
                <w:right w:val="none" w:sz="0" w:space="0" w:color="auto"/>
              </w:divBdr>
            </w:div>
            <w:div w:id="392001422">
              <w:marLeft w:val="0"/>
              <w:marRight w:val="0"/>
              <w:marTop w:val="0"/>
              <w:marBottom w:val="0"/>
              <w:divBdr>
                <w:top w:val="none" w:sz="0" w:space="0" w:color="auto"/>
                <w:left w:val="none" w:sz="0" w:space="0" w:color="auto"/>
                <w:bottom w:val="none" w:sz="0" w:space="0" w:color="auto"/>
                <w:right w:val="none" w:sz="0" w:space="0" w:color="auto"/>
              </w:divBdr>
            </w:div>
            <w:div w:id="761218377">
              <w:marLeft w:val="0"/>
              <w:marRight w:val="0"/>
              <w:marTop w:val="0"/>
              <w:marBottom w:val="0"/>
              <w:divBdr>
                <w:top w:val="none" w:sz="0" w:space="0" w:color="auto"/>
                <w:left w:val="none" w:sz="0" w:space="0" w:color="auto"/>
                <w:bottom w:val="none" w:sz="0" w:space="0" w:color="auto"/>
                <w:right w:val="none" w:sz="0" w:space="0" w:color="auto"/>
              </w:divBdr>
            </w:div>
            <w:div w:id="316082457">
              <w:marLeft w:val="0"/>
              <w:marRight w:val="0"/>
              <w:marTop w:val="0"/>
              <w:marBottom w:val="0"/>
              <w:divBdr>
                <w:top w:val="none" w:sz="0" w:space="0" w:color="auto"/>
                <w:left w:val="none" w:sz="0" w:space="0" w:color="auto"/>
                <w:bottom w:val="none" w:sz="0" w:space="0" w:color="auto"/>
                <w:right w:val="none" w:sz="0" w:space="0" w:color="auto"/>
              </w:divBdr>
            </w:div>
            <w:div w:id="17317370">
              <w:marLeft w:val="0"/>
              <w:marRight w:val="0"/>
              <w:marTop w:val="0"/>
              <w:marBottom w:val="0"/>
              <w:divBdr>
                <w:top w:val="none" w:sz="0" w:space="0" w:color="auto"/>
                <w:left w:val="none" w:sz="0" w:space="0" w:color="auto"/>
                <w:bottom w:val="none" w:sz="0" w:space="0" w:color="auto"/>
                <w:right w:val="none" w:sz="0" w:space="0" w:color="auto"/>
              </w:divBdr>
            </w:div>
            <w:div w:id="1085499091">
              <w:marLeft w:val="0"/>
              <w:marRight w:val="0"/>
              <w:marTop w:val="0"/>
              <w:marBottom w:val="0"/>
              <w:divBdr>
                <w:top w:val="none" w:sz="0" w:space="0" w:color="auto"/>
                <w:left w:val="none" w:sz="0" w:space="0" w:color="auto"/>
                <w:bottom w:val="none" w:sz="0" w:space="0" w:color="auto"/>
                <w:right w:val="none" w:sz="0" w:space="0" w:color="auto"/>
              </w:divBdr>
            </w:div>
            <w:div w:id="1553417528">
              <w:marLeft w:val="0"/>
              <w:marRight w:val="0"/>
              <w:marTop w:val="0"/>
              <w:marBottom w:val="0"/>
              <w:divBdr>
                <w:top w:val="none" w:sz="0" w:space="0" w:color="auto"/>
                <w:left w:val="none" w:sz="0" w:space="0" w:color="auto"/>
                <w:bottom w:val="none" w:sz="0" w:space="0" w:color="auto"/>
                <w:right w:val="none" w:sz="0" w:space="0" w:color="auto"/>
              </w:divBdr>
            </w:div>
            <w:div w:id="369693571">
              <w:marLeft w:val="0"/>
              <w:marRight w:val="0"/>
              <w:marTop w:val="0"/>
              <w:marBottom w:val="0"/>
              <w:divBdr>
                <w:top w:val="none" w:sz="0" w:space="0" w:color="auto"/>
                <w:left w:val="none" w:sz="0" w:space="0" w:color="auto"/>
                <w:bottom w:val="none" w:sz="0" w:space="0" w:color="auto"/>
                <w:right w:val="none" w:sz="0" w:space="0" w:color="auto"/>
              </w:divBdr>
            </w:div>
            <w:div w:id="136143624">
              <w:marLeft w:val="0"/>
              <w:marRight w:val="0"/>
              <w:marTop w:val="0"/>
              <w:marBottom w:val="0"/>
              <w:divBdr>
                <w:top w:val="none" w:sz="0" w:space="0" w:color="auto"/>
                <w:left w:val="none" w:sz="0" w:space="0" w:color="auto"/>
                <w:bottom w:val="none" w:sz="0" w:space="0" w:color="auto"/>
                <w:right w:val="none" w:sz="0" w:space="0" w:color="auto"/>
              </w:divBdr>
            </w:div>
            <w:div w:id="1553813092">
              <w:marLeft w:val="0"/>
              <w:marRight w:val="0"/>
              <w:marTop w:val="0"/>
              <w:marBottom w:val="0"/>
              <w:divBdr>
                <w:top w:val="none" w:sz="0" w:space="0" w:color="auto"/>
                <w:left w:val="none" w:sz="0" w:space="0" w:color="auto"/>
                <w:bottom w:val="none" w:sz="0" w:space="0" w:color="auto"/>
                <w:right w:val="none" w:sz="0" w:space="0" w:color="auto"/>
              </w:divBdr>
            </w:div>
            <w:div w:id="1894273597">
              <w:marLeft w:val="0"/>
              <w:marRight w:val="0"/>
              <w:marTop w:val="0"/>
              <w:marBottom w:val="0"/>
              <w:divBdr>
                <w:top w:val="none" w:sz="0" w:space="0" w:color="auto"/>
                <w:left w:val="none" w:sz="0" w:space="0" w:color="auto"/>
                <w:bottom w:val="none" w:sz="0" w:space="0" w:color="auto"/>
                <w:right w:val="none" w:sz="0" w:space="0" w:color="auto"/>
              </w:divBdr>
            </w:div>
            <w:div w:id="12268798">
              <w:marLeft w:val="0"/>
              <w:marRight w:val="0"/>
              <w:marTop w:val="0"/>
              <w:marBottom w:val="0"/>
              <w:divBdr>
                <w:top w:val="none" w:sz="0" w:space="0" w:color="auto"/>
                <w:left w:val="none" w:sz="0" w:space="0" w:color="auto"/>
                <w:bottom w:val="none" w:sz="0" w:space="0" w:color="auto"/>
                <w:right w:val="none" w:sz="0" w:space="0" w:color="auto"/>
              </w:divBdr>
            </w:div>
            <w:div w:id="481387500">
              <w:marLeft w:val="0"/>
              <w:marRight w:val="0"/>
              <w:marTop w:val="0"/>
              <w:marBottom w:val="0"/>
              <w:divBdr>
                <w:top w:val="none" w:sz="0" w:space="0" w:color="auto"/>
                <w:left w:val="none" w:sz="0" w:space="0" w:color="auto"/>
                <w:bottom w:val="none" w:sz="0" w:space="0" w:color="auto"/>
                <w:right w:val="none" w:sz="0" w:space="0" w:color="auto"/>
              </w:divBdr>
            </w:div>
            <w:div w:id="73161550">
              <w:marLeft w:val="0"/>
              <w:marRight w:val="0"/>
              <w:marTop w:val="0"/>
              <w:marBottom w:val="0"/>
              <w:divBdr>
                <w:top w:val="none" w:sz="0" w:space="0" w:color="auto"/>
                <w:left w:val="none" w:sz="0" w:space="0" w:color="auto"/>
                <w:bottom w:val="none" w:sz="0" w:space="0" w:color="auto"/>
                <w:right w:val="none" w:sz="0" w:space="0" w:color="auto"/>
              </w:divBdr>
            </w:div>
            <w:div w:id="1343095231">
              <w:marLeft w:val="0"/>
              <w:marRight w:val="0"/>
              <w:marTop w:val="0"/>
              <w:marBottom w:val="0"/>
              <w:divBdr>
                <w:top w:val="none" w:sz="0" w:space="0" w:color="auto"/>
                <w:left w:val="none" w:sz="0" w:space="0" w:color="auto"/>
                <w:bottom w:val="none" w:sz="0" w:space="0" w:color="auto"/>
                <w:right w:val="none" w:sz="0" w:space="0" w:color="auto"/>
              </w:divBdr>
            </w:div>
            <w:div w:id="1960602751">
              <w:marLeft w:val="0"/>
              <w:marRight w:val="0"/>
              <w:marTop w:val="0"/>
              <w:marBottom w:val="0"/>
              <w:divBdr>
                <w:top w:val="none" w:sz="0" w:space="0" w:color="auto"/>
                <w:left w:val="none" w:sz="0" w:space="0" w:color="auto"/>
                <w:bottom w:val="none" w:sz="0" w:space="0" w:color="auto"/>
                <w:right w:val="none" w:sz="0" w:space="0" w:color="auto"/>
              </w:divBdr>
            </w:div>
            <w:div w:id="1896356777">
              <w:marLeft w:val="0"/>
              <w:marRight w:val="0"/>
              <w:marTop w:val="0"/>
              <w:marBottom w:val="0"/>
              <w:divBdr>
                <w:top w:val="none" w:sz="0" w:space="0" w:color="auto"/>
                <w:left w:val="none" w:sz="0" w:space="0" w:color="auto"/>
                <w:bottom w:val="none" w:sz="0" w:space="0" w:color="auto"/>
                <w:right w:val="none" w:sz="0" w:space="0" w:color="auto"/>
              </w:divBdr>
            </w:div>
            <w:div w:id="777021270">
              <w:marLeft w:val="0"/>
              <w:marRight w:val="0"/>
              <w:marTop w:val="0"/>
              <w:marBottom w:val="0"/>
              <w:divBdr>
                <w:top w:val="none" w:sz="0" w:space="0" w:color="auto"/>
                <w:left w:val="none" w:sz="0" w:space="0" w:color="auto"/>
                <w:bottom w:val="none" w:sz="0" w:space="0" w:color="auto"/>
                <w:right w:val="none" w:sz="0" w:space="0" w:color="auto"/>
              </w:divBdr>
            </w:div>
            <w:div w:id="1917010561">
              <w:marLeft w:val="0"/>
              <w:marRight w:val="0"/>
              <w:marTop w:val="0"/>
              <w:marBottom w:val="0"/>
              <w:divBdr>
                <w:top w:val="none" w:sz="0" w:space="0" w:color="auto"/>
                <w:left w:val="none" w:sz="0" w:space="0" w:color="auto"/>
                <w:bottom w:val="none" w:sz="0" w:space="0" w:color="auto"/>
                <w:right w:val="none" w:sz="0" w:space="0" w:color="auto"/>
              </w:divBdr>
            </w:div>
            <w:div w:id="2052269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560701">
      <w:bodyDiv w:val="1"/>
      <w:marLeft w:val="0"/>
      <w:marRight w:val="0"/>
      <w:marTop w:val="0"/>
      <w:marBottom w:val="0"/>
      <w:divBdr>
        <w:top w:val="none" w:sz="0" w:space="0" w:color="auto"/>
        <w:left w:val="none" w:sz="0" w:space="0" w:color="auto"/>
        <w:bottom w:val="none" w:sz="0" w:space="0" w:color="auto"/>
        <w:right w:val="none" w:sz="0" w:space="0" w:color="auto"/>
      </w:divBdr>
      <w:divsChild>
        <w:div w:id="2084061680">
          <w:marLeft w:val="0"/>
          <w:marRight w:val="0"/>
          <w:marTop w:val="0"/>
          <w:marBottom w:val="0"/>
          <w:divBdr>
            <w:top w:val="none" w:sz="0" w:space="0" w:color="auto"/>
            <w:left w:val="none" w:sz="0" w:space="0" w:color="auto"/>
            <w:bottom w:val="none" w:sz="0" w:space="0" w:color="auto"/>
            <w:right w:val="none" w:sz="0" w:space="0" w:color="auto"/>
          </w:divBdr>
        </w:div>
      </w:divsChild>
    </w:div>
    <w:div w:id="651174756">
      <w:bodyDiv w:val="1"/>
      <w:marLeft w:val="0"/>
      <w:marRight w:val="0"/>
      <w:marTop w:val="0"/>
      <w:marBottom w:val="0"/>
      <w:divBdr>
        <w:top w:val="none" w:sz="0" w:space="0" w:color="auto"/>
        <w:left w:val="none" w:sz="0" w:space="0" w:color="auto"/>
        <w:bottom w:val="none" w:sz="0" w:space="0" w:color="auto"/>
        <w:right w:val="none" w:sz="0" w:space="0" w:color="auto"/>
      </w:divBdr>
    </w:div>
    <w:div w:id="659432808">
      <w:bodyDiv w:val="1"/>
      <w:marLeft w:val="0"/>
      <w:marRight w:val="0"/>
      <w:marTop w:val="0"/>
      <w:marBottom w:val="0"/>
      <w:divBdr>
        <w:top w:val="none" w:sz="0" w:space="0" w:color="auto"/>
        <w:left w:val="none" w:sz="0" w:space="0" w:color="auto"/>
        <w:bottom w:val="none" w:sz="0" w:space="0" w:color="auto"/>
        <w:right w:val="none" w:sz="0" w:space="0" w:color="auto"/>
      </w:divBdr>
      <w:divsChild>
        <w:div w:id="1552423248">
          <w:marLeft w:val="0"/>
          <w:marRight w:val="0"/>
          <w:marTop w:val="0"/>
          <w:marBottom w:val="0"/>
          <w:divBdr>
            <w:top w:val="none" w:sz="0" w:space="0" w:color="auto"/>
            <w:left w:val="none" w:sz="0" w:space="0" w:color="auto"/>
            <w:bottom w:val="none" w:sz="0" w:space="0" w:color="auto"/>
            <w:right w:val="none" w:sz="0" w:space="0" w:color="auto"/>
          </w:divBdr>
        </w:div>
      </w:divsChild>
    </w:div>
    <w:div w:id="700397510">
      <w:bodyDiv w:val="1"/>
      <w:marLeft w:val="0"/>
      <w:marRight w:val="0"/>
      <w:marTop w:val="0"/>
      <w:marBottom w:val="0"/>
      <w:divBdr>
        <w:top w:val="none" w:sz="0" w:space="0" w:color="auto"/>
        <w:left w:val="none" w:sz="0" w:space="0" w:color="auto"/>
        <w:bottom w:val="none" w:sz="0" w:space="0" w:color="auto"/>
        <w:right w:val="none" w:sz="0" w:space="0" w:color="auto"/>
      </w:divBdr>
      <w:divsChild>
        <w:div w:id="1460877600">
          <w:marLeft w:val="0"/>
          <w:marRight w:val="0"/>
          <w:marTop w:val="0"/>
          <w:marBottom w:val="0"/>
          <w:divBdr>
            <w:top w:val="none" w:sz="0" w:space="0" w:color="auto"/>
            <w:left w:val="none" w:sz="0" w:space="0" w:color="auto"/>
            <w:bottom w:val="none" w:sz="0" w:space="0" w:color="auto"/>
            <w:right w:val="none" w:sz="0" w:space="0" w:color="auto"/>
          </w:divBdr>
        </w:div>
      </w:divsChild>
    </w:div>
    <w:div w:id="830215997">
      <w:bodyDiv w:val="1"/>
      <w:marLeft w:val="0"/>
      <w:marRight w:val="0"/>
      <w:marTop w:val="0"/>
      <w:marBottom w:val="0"/>
      <w:divBdr>
        <w:top w:val="none" w:sz="0" w:space="0" w:color="auto"/>
        <w:left w:val="none" w:sz="0" w:space="0" w:color="auto"/>
        <w:bottom w:val="none" w:sz="0" w:space="0" w:color="auto"/>
        <w:right w:val="none" w:sz="0" w:space="0" w:color="auto"/>
      </w:divBdr>
    </w:div>
    <w:div w:id="859202352">
      <w:bodyDiv w:val="1"/>
      <w:marLeft w:val="0"/>
      <w:marRight w:val="0"/>
      <w:marTop w:val="0"/>
      <w:marBottom w:val="0"/>
      <w:divBdr>
        <w:top w:val="none" w:sz="0" w:space="0" w:color="auto"/>
        <w:left w:val="none" w:sz="0" w:space="0" w:color="auto"/>
        <w:bottom w:val="none" w:sz="0" w:space="0" w:color="auto"/>
        <w:right w:val="none" w:sz="0" w:space="0" w:color="auto"/>
      </w:divBdr>
    </w:div>
    <w:div w:id="926884542">
      <w:bodyDiv w:val="1"/>
      <w:marLeft w:val="0"/>
      <w:marRight w:val="0"/>
      <w:marTop w:val="0"/>
      <w:marBottom w:val="0"/>
      <w:divBdr>
        <w:top w:val="none" w:sz="0" w:space="0" w:color="auto"/>
        <w:left w:val="none" w:sz="0" w:space="0" w:color="auto"/>
        <w:bottom w:val="none" w:sz="0" w:space="0" w:color="auto"/>
        <w:right w:val="none" w:sz="0" w:space="0" w:color="auto"/>
      </w:divBdr>
    </w:div>
    <w:div w:id="928660077">
      <w:bodyDiv w:val="1"/>
      <w:marLeft w:val="0"/>
      <w:marRight w:val="0"/>
      <w:marTop w:val="0"/>
      <w:marBottom w:val="0"/>
      <w:divBdr>
        <w:top w:val="none" w:sz="0" w:space="0" w:color="auto"/>
        <w:left w:val="none" w:sz="0" w:space="0" w:color="auto"/>
        <w:bottom w:val="none" w:sz="0" w:space="0" w:color="auto"/>
        <w:right w:val="none" w:sz="0" w:space="0" w:color="auto"/>
      </w:divBdr>
      <w:divsChild>
        <w:div w:id="1623000116">
          <w:marLeft w:val="0"/>
          <w:marRight w:val="0"/>
          <w:marTop w:val="0"/>
          <w:marBottom w:val="0"/>
          <w:divBdr>
            <w:top w:val="none" w:sz="0" w:space="0" w:color="auto"/>
            <w:left w:val="none" w:sz="0" w:space="0" w:color="auto"/>
            <w:bottom w:val="none" w:sz="0" w:space="0" w:color="auto"/>
            <w:right w:val="none" w:sz="0" w:space="0" w:color="auto"/>
          </w:divBdr>
        </w:div>
      </w:divsChild>
    </w:div>
    <w:div w:id="1008757348">
      <w:bodyDiv w:val="1"/>
      <w:marLeft w:val="0"/>
      <w:marRight w:val="0"/>
      <w:marTop w:val="0"/>
      <w:marBottom w:val="0"/>
      <w:divBdr>
        <w:top w:val="none" w:sz="0" w:space="0" w:color="auto"/>
        <w:left w:val="none" w:sz="0" w:space="0" w:color="auto"/>
        <w:bottom w:val="none" w:sz="0" w:space="0" w:color="auto"/>
        <w:right w:val="none" w:sz="0" w:space="0" w:color="auto"/>
      </w:divBdr>
    </w:div>
    <w:div w:id="1010638469">
      <w:bodyDiv w:val="1"/>
      <w:marLeft w:val="0"/>
      <w:marRight w:val="0"/>
      <w:marTop w:val="0"/>
      <w:marBottom w:val="0"/>
      <w:divBdr>
        <w:top w:val="none" w:sz="0" w:space="0" w:color="auto"/>
        <w:left w:val="none" w:sz="0" w:space="0" w:color="auto"/>
        <w:bottom w:val="none" w:sz="0" w:space="0" w:color="auto"/>
        <w:right w:val="none" w:sz="0" w:space="0" w:color="auto"/>
      </w:divBdr>
    </w:div>
    <w:div w:id="1037510064">
      <w:bodyDiv w:val="1"/>
      <w:marLeft w:val="0"/>
      <w:marRight w:val="0"/>
      <w:marTop w:val="0"/>
      <w:marBottom w:val="0"/>
      <w:divBdr>
        <w:top w:val="none" w:sz="0" w:space="0" w:color="auto"/>
        <w:left w:val="none" w:sz="0" w:space="0" w:color="auto"/>
        <w:bottom w:val="none" w:sz="0" w:space="0" w:color="auto"/>
        <w:right w:val="none" w:sz="0" w:space="0" w:color="auto"/>
      </w:divBdr>
      <w:divsChild>
        <w:div w:id="604925771">
          <w:marLeft w:val="0"/>
          <w:marRight w:val="0"/>
          <w:marTop w:val="0"/>
          <w:marBottom w:val="0"/>
          <w:divBdr>
            <w:top w:val="none" w:sz="0" w:space="0" w:color="auto"/>
            <w:left w:val="none" w:sz="0" w:space="0" w:color="auto"/>
            <w:bottom w:val="none" w:sz="0" w:space="0" w:color="auto"/>
            <w:right w:val="none" w:sz="0" w:space="0" w:color="auto"/>
          </w:divBdr>
        </w:div>
      </w:divsChild>
    </w:div>
    <w:div w:id="1057514677">
      <w:bodyDiv w:val="1"/>
      <w:marLeft w:val="0"/>
      <w:marRight w:val="0"/>
      <w:marTop w:val="0"/>
      <w:marBottom w:val="0"/>
      <w:divBdr>
        <w:top w:val="none" w:sz="0" w:space="0" w:color="auto"/>
        <w:left w:val="none" w:sz="0" w:space="0" w:color="auto"/>
        <w:bottom w:val="none" w:sz="0" w:space="0" w:color="auto"/>
        <w:right w:val="none" w:sz="0" w:space="0" w:color="auto"/>
      </w:divBdr>
    </w:div>
    <w:div w:id="1093018413">
      <w:bodyDiv w:val="1"/>
      <w:marLeft w:val="0"/>
      <w:marRight w:val="0"/>
      <w:marTop w:val="0"/>
      <w:marBottom w:val="0"/>
      <w:divBdr>
        <w:top w:val="none" w:sz="0" w:space="0" w:color="auto"/>
        <w:left w:val="none" w:sz="0" w:space="0" w:color="auto"/>
        <w:bottom w:val="none" w:sz="0" w:space="0" w:color="auto"/>
        <w:right w:val="none" w:sz="0" w:space="0" w:color="auto"/>
      </w:divBdr>
      <w:divsChild>
        <w:div w:id="830293352">
          <w:marLeft w:val="0"/>
          <w:marRight w:val="0"/>
          <w:marTop w:val="0"/>
          <w:marBottom w:val="0"/>
          <w:divBdr>
            <w:top w:val="none" w:sz="0" w:space="0" w:color="auto"/>
            <w:left w:val="none" w:sz="0" w:space="0" w:color="auto"/>
            <w:bottom w:val="none" w:sz="0" w:space="0" w:color="auto"/>
            <w:right w:val="none" w:sz="0" w:space="0" w:color="auto"/>
          </w:divBdr>
        </w:div>
      </w:divsChild>
    </w:div>
    <w:div w:id="1141507746">
      <w:bodyDiv w:val="1"/>
      <w:marLeft w:val="0"/>
      <w:marRight w:val="0"/>
      <w:marTop w:val="0"/>
      <w:marBottom w:val="0"/>
      <w:divBdr>
        <w:top w:val="none" w:sz="0" w:space="0" w:color="auto"/>
        <w:left w:val="none" w:sz="0" w:space="0" w:color="auto"/>
        <w:bottom w:val="none" w:sz="0" w:space="0" w:color="auto"/>
        <w:right w:val="none" w:sz="0" w:space="0" w:color="auto"/>
      </w:divBdr>
      <w:divsChild>
        <w:div w:id="1338463820">
          <w:marLeft w:val="0"/>
          <w:marRight w:val="0"/>
          <w:marTop w:val="0"/>
          <w:marBottom w:val="0"/>
          <w:divBdr>
            <w:top w:val="none" w:sz="0" w:space="0" w:color="auto"/>
            <w:left w:val="none" w:sz="0" w:space="0" w:color="auto"/>
            <w:bottom w:val="none" w:sz="0" w:space="0" w:color="auto"/>
            <w:right w:val="none" w:sz="0" w:space="0" w:color="auto"/>
          </w:divBdr>
        </w:div>
      </w:divsChild>
    </w:div>
    <w:div w:id="1172258153">
      <w:bodyDiv w:val="1"/>
      <w:marLeft w:val="0"/>
      <w:marRight w:val="0"/>
      <w:marTop w:val="0"/>
      <w:marBottom w:val="0"/>
      <w:divBdr>
        <w:top w:val="none" w:sz="0" w:space="0" w:color="auto"/>
        <w:left w:val="none" w:sz="0" w:space="0" w:color="auto"/>
        <w:bottom w:val="none" w:sz="0" w:space="0" w:color="auto"/>
        <w:right w:val="none" w:sz="0" w:space="0" w:color="auto"/>
      </w:divBdr>
      <w:divsChild>
        <w:div w:id="751202871">
          <w:marLeft w:val="0"/>
          <w:marRight w:val="0"/>
          <w:marTop w:val="0"/>
          <w:marBottom w:val="0"/>
          <w:divBdr>
            <w:top w:val="none" w:sz="0" w:space="0" w:color="auto"/>
            <w:left w:val="none" w:sz="0" w:space="0" w:color="auto"/>
            <w:bottom w:val="none" w:sz="0" w:space="0" w:color="auto"/>
            <w:right w:val="none" w:sz="0" w:space="0" w:color="auto"/>
          </w:divBdr>
        </w:div>
      </w:divsChild>
    </w:div>
    <w:div w:id="1179614477">
      <w:bodyDiv w:val="1"/>
      <w:marLeft w:val="0"/>
      <w:marRight w:val="0"/>
      <w:marTop w:val="0"/>
      <w:marBottom w:val="0"/>
      <w:divBdr>
        <w:top w:val="none" w:sz="0" w:space="0" w:color="auto"/>
        <w:left w:val="none" w:sz="0" w:space="0" w:color="auto"/>
        <w:bottom w:val="none" w:sz="0" w:space="0" w:color="auto"/>
        <w:right w:val="none" w:sz="0" w:space="0" w:color="auto"/>
      </w:divBdr>
      <w:divsChild>
        <w:div w:id="636496410">
          <w:marLeft w:val="0"/>
          <w:marRight w:val="0"/>
          <w:marTop w:val="0"/>
          <w:marBottom w:val="0"/>
          <w:divBdr>
            <w:top w:val="none" w:sz="0" w:space="0" w:color="auto"/>
            <w:left w:val="none" w:sz="0" w:space="0" w:color="auto"/>
            <w:bottom w:val="none" w:sz="0" w:space="0" w:color="auto"/>
            <w:right w:val="none" w:sz="0" w:space="0" w:color="auto"/>
          </w:divBdr>
        </w:div>
      </w:divsChild>
    </w:div>
    <w:div w:id="1197624544">
      <w:bodyDiv w:val="1"/>
      <w:marLeft w:val="0"/>
      <w:marRight w:val="0"/>
      <w:marTop w:val="0"/>
      <w:marBottom w:val="0"/>
      <w:divBdr>
        <w:top w:val="none" w:sz="0" w:space="0" w:color="auto"/>
        <w:left w:val="none" w:sz="0" w:space="0" w:color="auto"/>
        <w:bottom w:val="none" w:sz="0" w:space="0" w:color="auto"/>
        <w:right w:val="none" w:sz="0" w:space="0" w:color="auto"/>
      </w:divBdr>
      <w:divsChild>
        <w:div w:id="1222785133">
          <w:marLeft w:val="0"/>
          <w:marRight w:val="0"/>
          <w:marTop w:val="0"/>
          <w:marBottom w:val="0"/>
          <w:divBdr>
            <w:top w:val="none" w:sz="0" w:space="0" w:color="auto"/>
            <w:left w:val="none" w:sz="0" w:space="0" w:color="auto"/>
            <w:bottom w:val="none" w:sz="0" w:space="0" w:color="auto"/>
            <w:right w:val="none" w:sz="0" w:space="0" w:color="auto"/>
          </w:divBdr>
        </w:div>
      </w:divsChild>
    </w:div>
    <w:div w:id="1199274425">
      <w:bodyDiv w:val="1"/>
      <w:marLeft w:val="0"/>
      <w:marRight w:val="0"/>
      <w:marTop w:val="0"/>
      <w:marBottom w:val="0"/>
      <w:divBdr>
        <w:top w:val="none" w:sz="0" w:space="0" w:color="auto"/>
        <w:left w:val="none" w:sz="0" w:space="0" w:color="auto"/>
        <w:bottom w:val="none" w:sz="0" w:space="0" w:color="auto"/>
        <w:right w:val="none" w:sz="0" w:space="0" w:color="auto"/>
      </w:divBdr>
    </w:div>
    <w:div w:id="1204706872">
      <w:bodyDiv w:val="1"/>
      <w:marLeft w:val="0"/>
      <w:marRight w:val="0"/>
      <w:marTop w:val="0"/>
      <w:marBottom w:val="0"/>
      <w:divBdr>
        <w:top w:val="none" w:sz="0" w:space="0" w:color="auto"/>
        <w:left w:val="none" w:sz="0" w:space="0" w:color="auto"/>
        <w:bottom w:val="none" w:sz="0" w:space="0" w:color="auto"/>
        <w:right w:val="none" w:sz="0" w:space="0" w:color="auto"/>
      </w:divBdr>
    </w:div>
    <w:div w:id="1246577455">
      <w:bodyDiv w:val="1"/>
      <w:marLeft w:val="0"/>
      <w:marRight w:val="0"/>
      <w:marTop w:val="0"/>
      <w:marBottom w:val="0"/>
      <w:divBdr>
        <w:top w:val="none" w:sz="0" w:space="0" w:color="auto"/>
        <w:left w:val="none" w:sz="0" w:space="0" w:color="auto"/>
        <w:bottom w:val="none" w:sz="0" w:space="0" w:color="auto"/>
        <w:right w:val="none" w:sz="0" w:space="0" w:color="auto"/>
      </w:divBdr>
      <w:divsChild>
        <w:div w:id="1207572403">
          <w:marLeft w:val="0"/>
          <w:marRight w:val="0"/>
          <w:marTop w:val="0"/>
          <w:marBottom w:val="0"/>
          <w:divBdr>
            <w:top w:val="none" w:sz="0" w:space="0" w:color="auto"/>
            <w:left w:val="none" w:sz="0" w:space="0" w:color="auto"/>
            <w:bottom w:val="none" w:sz="0" w:space="0" w:color="auto"/>
            <w:right w:val="none" w:sz="0" w:space="0" w:color="auto"/>
          </w:divBdr>
        </w:div>
      </w:divsChild>
    </w:div>
    <w:div w:id="1345596014">
      <w:bodyDiv w:val="1"/>
      <w:marLeft w:val="0"/>
      <w:marRight w:val="0"/>
      <w:marTop w:val="0"/>
      <w:marBottom w:val="0"/>
      <w:divBdr>
        <w:top w:val="none" w:sz="0" w:space="0" w:color="auto"/>
        <w:left w:val="none" w:sz="0" w:space="0" w:color="auto"/>
        <w:bottom w:val="none" w:sz="0" w:space="0" w:color="auto"/>
        <w:right w:val="none" w:sz="0" w:space="0" w:color="auto"/>
      </w:divBdr>
      <w:divsChild>
        <w:div w:id="220362262">
          <w:marLeft w:val="0"/>
          <w:marRight w:val="0"/>
          <w:marTop w:val="0"/>
          <w:marBottom w:val="0"/>
          <w:divBdr>
            <w:top w:val="none" w:sz="0" w:space="0" w:color="auto"/>
            <w:left w:val="none" w:sz="0" w:space="0" w:color="auto"/>
            <w:bottom w:val="none" w:sz="0" w:space="0" w:color="auto"/>
            <w:right w:val="none" w:sz="0" w:space="0" w:color="auto"/>
          </w:divBdr>
        </w:div>
      </w:divsChild>
    </w:div>
    <w:div w:id="1398286554">
      <w:bodyDiv w:val="1"/>
      <w:marLeft w:val="0"/>
      <w:marRight w:val="0"/>
      <w:marTop w:val="0"/>
      <w:marBottom w:val="0"/>
      <w:divBdr>
        <w:top w:val="none" w:sz="0" w:space="0" w:color="auto"/>
        <w:left w:val="none" w:sz="0" w:space="0" w:color="auto"/>
        <w:bottom w:val="none" w:sz="0" w:space="0" w:color="auto"/>
        <w:right w:val="none" w:sz="0" w:space="0" w:color="auto"/>
      </w:divBdr>
    </w:div>
    <w:div w:id="1402605058">
      <w:bodyDiv w:val="1"/>
      <w:marLeft w:val="0"/>
      <w:marRight w:val="0"/>
      <w:marTop w:val="0"/>
      <w:marBottom w:val="0"/>
      <w:divBdr>
        <w:top w:val="none" w:sz="0" w:space="0" w:color="auto"/>
        <w:left w:val="none" w:sz="0" w:space="0" w:color="auto"/>
        <w:bottom w:val="none" w:sz="0" w:space="0" w:color="auto"/>
        <w:right w:val="none" w:sz="0" w:space="0" w:color="auto"/>
      </w:divBdr>
      <w:divsChild>
        <w:div w:id="642933045">
          <w:marLeft w:val="0"/>
          <w:marRight w:val="0"/>
          <w:marTop w:val="0"/>
          <w:marBottom w:val="0"/>
          <w:divBdr>
            <w:top w:val="none" w:sz="0" w:space="0" w:color="auto"/>
            <w:left w:val="none" w:sz="0" w:space="0" w:color="auto"/>
            <w:bottom w:val="none" w:sz="0" w:space="0" w:color="auto"/>
            <w:right w:val="none" w:sz="0" w:space="0" w:color="auto"/>
          </w:divBdr>
        </w:div>
      </w:divsChild>
    </w:div>
    <w:div w:id="1419401854">
      <w:bodyDiv w:val="1"/>
      <w:marLeft w:val="0"/>
      <w:marRight w:val="0"/>
      <w:marTop w:val="0"/>
      <w:marBottom w:val="0"/>
      <w:divBdr>
        <w:top w:val="none" w:sz="0" w:space="0" w:color="auto"/>
        <w:left w:val="none" w:sz="0" w:space="0" w:color="auto"/>
        <w:bottom w:val="none" w:sz="0" w:space="0" w:color="auto"/>
        <w:right w:val="none" w:sz="0" w:space="0" w:color="auto"/>
      </w:divBdr>
    </w:div>
    <w:div w:id="1471244482">
      <w:bodyDiv w:val="1"/>
      <w:marLeft w:val="0"/>
      <w:marRight w:val="0"/>
      <w:marTop w:val="0"/>
      <w:marBottom w:val="0"/>
      <w:divBdr>
        <w:top w:val="none" w:sz="0" w:space="0" w:color="auto"/>
        <w:left w:val="none" w:sz="0" w:space="0" w:color="auto"/>
        <w:bottom w:val="none" w:sz="0" w:space="0" w:color="auto"/>
        <w:right w:val="none" w:sz="0" w:space="0" w:color="auto"/>
      </w:divBdr>
    </w:div>
    <w:div w:id="1471749382">
      <w:bodyDiv w:val="1"/>
      <w:marLeft w:val="0"/>
      <w:marRight w:val="0"/>
      <w:marTop w:val="0"/>
      <w:marBottom w:val="0"/>
      <w:divBdr>
        <w:top w:val="none" w:sz="0" w:space="0" w:color="auto"/>
        <w:left w:val="none" w:sz="0" w:space="0" w:color="auto"/>
        <w:bottom w:val="none" w:sz="0" w:space="0" w:color="auto"/>
        <w:right w:val="none" w:sz="0" w:space="0" w:color="auto"/>
      </w:divBdr>
      <w:divsChild>
        <w:div w:id="609625903">
          <w:marLeft w:val="0"/>
          <w:marRight w:val="0"/>
          <w:marTop w:val="0"/>
          <w:marBottom w:val="0"/>
          <w:divBdr>
            <w:top w:val="none" w:sz="0" w:space="0" w:color="auto"/>
            <w:left w:val="none" w:sz="0" w:space="0" w:color="auto"/>
            <w:bottom w:val="none" w:sz="0" w:space="0" w:color="auto"/>
            <w:right w:val="none" w:sz="0" w:space="0" w:color="auto"/>
          </w:divBdr>
          <w:divsChild>
            <w:div w:id="1609465174">
              <w:marLeft w:val="0"/>
              <w:marRight w:val="0"/>
              <w:marTop w:val="0"/>
              <w:marBottom w:val="0"/>
              <w:divBdr>
                <w:top w:val="none" w:sz="0" w:space="0" w:color="auto"/>
                <w:left w:val="none" w:sz="0" w:space="0" w:color="auto"/>
                <w:bottom w:val="none" w:sz="0" w:space="0" w:color="auto"/>
                <w:right w:val="none" w:sz="0" w:space="0" w:color="auto"/>
              </w:divBdr>
            </w:div>
            <w:div w:id="2125147725">
              <w:marLeft w:val="0"/>
              <w:marRight w:val="0"/>
              <w:marTop w:val="0"/>
              <w:marBottom w:val="0"/>
              <w:divBdr>
                <w:top w:val="none" w:sz="0" w:space="0" w:color="auto"/>
                <w:left w:val="none" w:sz="0" w:space="0" w:color="auto"/>
                <w:bottom w:val="none" w:sz="0" w:space="0" w:color="auto"/>
                <w:right w:val="none" w:sz="0" w:space="0" w:color="auto"/>
              </w:divBdr>
            </w:div>
            <w:div w:id="1592424694">
              <w:marLeft w:val="0"/>
              <w:marRight w:val="0"/>
              <w:marTop w:val="0"/>
              <w:marBottom w:val="0"/>
              <w:divBdr>
                <w:top w:val="none" w:sz="0" w:space="0" w:color="auto"/>
                <w:left w:val="none" w:sz="0" w:space="0" w:color="auto"/>
                <w:bottom w:val="none" w:sz="0" w:space="0" w:color="auto"/>
                <w:right w:val="none" w:sz="0" w:space="0" w:color="auto"/>
              </w:divBdr>
            </w:div>
            <w:div w:id="449982173">
              <w:marLeft w:val="0"/>
              <w:marRight w:val="0"/>
              <w:marTop w:val="0"/>
              <w:marBottom w:val="0"/>
              <w:divBdr>
                <w:top w:val="none" w:sz="0" w:space="0" w:color="auto"/>
                <w:left w:val="none" w:sz="0" w:space="0" w:color="auto"/>
                <w:bottom w:val="none" w:sz="0" w:space="0" w:color="auto"/>
                <w:right w:val="none" w:sz="0" w:space="0" w:color="auto"/>
              </w:divBdr>
            </w:div>
            <w:div w:id="1655142711">
              <w:marLeft w:val="0"/>
              <w:marRight w:val="0"/>
              <w:marTop w:val="0"/>
              <w:marBottom w:val="0"/>
              <w:divBdr>
                <w:top w:val="none" w:sz="0" w:space="0" w:color="auto"/>
                <w:left w:val="none" w:sz="0" w:space="0" w:color="auto"/>
                <w:bottom w:val="none" w:sz="0" w:space="0" w:color="auto"/>
                <w:right w:val="none" w:sz="0" w:space="0" w:color="auto"/>
              </w:divBdr>
            </w:div>
            <w:div w:id="1648851390">
              <w:marLeft w:val="0"/>
              <w:marRight w:val="0"/>
              <w:marTop w:val="0"/>
              <w:marBottom w:val="0"/>
              <w:divBdr>
                <w:top w:val="none" w:sz="0" w:space="0" w:color="auto"/>
                <w:left w:val="none" w:sz="0" w:space="0" w:color="auto"/>
                <w:bottom w:val="none" w:sz="0" w:space="0" w:color="auto"/>
                <w:right w:val="none" w:sz="0" w:space="0" w:color="auto"/>
              </w:divBdr>
            </w:div>
            <w:div w:id="425079278">
              <w:marLeft w:val="0"/>
              <w:marRight w:val="0"/>
              <w:marTop w:val="0"/>
              <w:marBottom w:val="0"/>
              <w:divBdr>
                <w:top w:val="none" w:sz="0" w:space="0" w:color="auto"/>
                <w:left w:val="none" w:sz="0" w:space="0" w:color="auto"/>
                <w:bottom w:val="none" w:sz="0" w:space="0" w:color="auto"/>
                <w:right w:val="none" w:sz="0" w:space="0" w:color="auto"/>
              </w:divBdr>
            </w:div>
            <w:div w:id="176047332">
              <w:marLeft w:val="0"/>
              <w:marRight w:val="0"/>
              <w:marTop w:val="0"/>
              <w:marBottom w:val="0"/>
              <w:divBdr>
                <w:top w:val="none" w:sz="0" w:space="0" w:color="auto"/>
                <w:left w:val="none" w:sz="0" w:space="0" w:color="auto"/>
                <w:bottom w:val="none" w:sz="0" w:space="0" w:color="auto"/>
                <w:right w:val="none" w:sz="0" w:space="0" w:color="auto"/>
              </w:divBdr>
            </w:div>
            <w:div w:id="2040622075">
              <w:marLeft w:val="0"/>
              <w:marRight w:val="0"/>
              <w:marTop w:val="0"/>
              <w:marBottom w:val="0"/>
              <w:divBdr>
                <w:top w:val="none" w:sz="0" w:space="0" w:color="auto"/>
                <w:left w:val="none" w:sz="0" w:space="0" w:color="auto"/>
                <w:bottom w:val="none" w:sz="0" w:space="0" w:color="auto"/>
                <w:right w:val="none" w:sz="0" w:space="0" w:color="auto"/>
              </w:divBdr>
            </w:div>
            <w:div w:id="889926646">
              <w:marLeft w:val="0"/>
              <w:marRight w:val="0"/>
              <w:marTop w:val="0"/>
              <w:marBottom w:val="0"/>
              <w:divBdr>
                <w:top w:val="none" w:sz="0" w:space="0" w:color="auto"/>
                <w:left w:val="none" w:sz="0" w:space="0" w:color="auto"/>
                <w:bottom w:val="none" w:sz="0" w:space="0" w:color="auto"/>
                <w:right w:val="none" w:sz="0" w:space="0" w:color="auto"/>
              </w:divBdr>
            </w:div>
            <w:div w:id="181481187">
              <w:marLeft w:val="0"/>
              <w:marRight w:val="0"/>
              <w:marTop w:val="0"/>
              <w:marBottom w:val="0"/>
              <w:divBdr>
                <w:top w:val="none" w:sz="0" w:space="0" w:color="auto"/>
                <w:left w:val="none" w:sz="0" w:space="0" w:color="auto"/>
                <w:bottom w:val="none" w:sz="0" w:space="0" w:color="auto"/>
                <w:right w:val="none" w:sz="0" w:space="0" w:color="auto"/>
              </w:divBdr>
            </w:div>
            <w:div w:id="1336767303">
              <w:marLeft w:val="0"/>
              <w:marRight w:val="0"/>
              <w:marTop w:val="0"/>
              <w:marBottom w:val="0"/>
              <w:divBdr>
                <w:top w:val="none" w:sz="0" w:space="0" w:color="auto"/>
                <w:left w:val="none" w:sz="0" w:space="0" w:color="auto"/>
                <w:bottom w:val="none" w:sz="0" w:space="0" w:color="auto"/>
                <w:right w:val="none" w:sz="0" w:space="0" w:color="auto"/>
              </w:divBdr>
            </w:div>
            <w:div w:id="300309895">
              <w:marLeft w:val="0"/>
              <w:marRight w:val="0"/>
              <w:marTop w:val="0"/>
              <w:marBottom w:val="0"/>
              <w:divBdr>
                <w:top w:val="none" w:sz="0" w:space="0" w:color="auto"/>
                <w:left w:val="none" w:sz="0" w:space="0" w:color="auto"/>
                <w:bottom w:val="none" w:sz="0" w:space="0" w:color="auto"/>
                <w:right w:val="none" w:sz="0" w:space="0" w:color="auto"/>
              </w:divBdr>
            </w:div>
            <w:div w:id="824198163">
              <w:marLeft w:val="0"/>
              <w:marRight w:val="0"/>
              <w:marTop w:val="0"/>
              <w:marBottom w:val="0"/>
              <w:divBdr>
                <w:top w:val="none" w:sz="0" w:space="0" w:color="auto"/>
                <w:left w:val="none" w:sz="0" w:space="0" w:color="auto"/>
                <w:bottom w:val="none" w:sz="0" w:space="0" w:color="auto"/>
                <w:right w:val="none" w:sz="0" w:space="0" w:color="auto"/>
              </w:divBdr>
            </w:div>
            <w:div w:id="706108024">
              <w:marLeft w:val="0"/>
              <w:marRight w:val="0"/>
              <w:marTop w:val="0"/>
              <w:marBottom w:val="0"/>
              <w:divBdr>
                <w:top w:val="none" w:sz="0" w:space="0" w:color="auto"/>
                <w:left w:val="none" w:sz="0" w:space="0" w:color="auto"/>
                <w:bottom w:val="none" w:sz="0" w:space="0" w:color="auto"/>
                <w:right w:val="none" w:sz="0" w:space="0" w:color="auto"/>
              </w:divBdr>
            </w:div>
            <w:div w:id="1296443871">
              <w:marLeft w:val="0"/>
              <w:marRight w:val="0"/>
              <w:marTop w:val="0"/>
              <w:marBottom w:val="0"/>
              <w:divBdr>
                <w:top w:val="none" w:sz="0" w:space="0" w:color="auto"/>
                <w:left w:val="none" w:sz="0" w:space="0" w:color="auto"/>
                <w:bottom w:val="none" w:sz="0" w:space="0" w:color="auto"/>
                <w:right w:val="none" w:sz="0" w:space="0" w:color="auto"/>
              </w:divBdr>
            </w:div>
            <w:div w:id="1851526720">
              <w:marLeft w:val="0"/>
              <w:marRight w:val="0"/>
              <w:marTop w:val="0"/>
              <w:marBottom w:val="0"/>
              <w:divBdr>
                <w:top w:val="none" w:sz="0" w:space="0" w:color="auto"/>
                <w:left w:val="none" w:sz="0" w:space="0" w:color="auto"/>
                <w:bottom w:val="none" w:sz="0" w:space="0" w:color="auto"/>
                <w:right w:val="none" w:sz="0" w:space="0" w:color="auto"/>
              </w:divBdr>
            </w:div>
            <w:div w:id="677775393">
              <w:marLeft w:val="0"/>
              <w:marRight w:val="0"/>
              <w:marTop w:val="0"/>
              <w:marBottom w:val="0"/>
              <w:divBdr>
                <w:top w:val="none" w:sz="0" w:space="0" w:color="auto"/>
                <w:left w:val="none" w:sz="0" w:space="0" w:color="auto"/>
                <w:bottom w:val="none" w:sz="0" w:space="0" w:color="auto"/>
                <w:right w:val="none" w:sz="0" w:space="0" w:color="auto"/>
              </w:divBdr>
            </w:div>
            <w:div w:id="1838573910">
              <w:marLeft w:val="0"/>
              <w:marRight w:val="0"/>
              <w:marTop w:val="0"/>
              <w:marBottom w:val="0"/>
              <w:divBdr>
                <w:top w:val="none" w:sz="0" w:space="0" w:color="auto"/>
                <w:left w:val="none" w:sz="0" w:space="0" w:color="auto"/>
                <w:bottom w:val="none" w:sz="0" w:space="0" w:color="auto"/>
                <w:right w:val="none" w:sz="0" w:space="0" w:color="auto"/>
              </w:divBdr>
            </w:div>
            <w:div w:id="699401765">
              <w:marLeft w:val="0"/>
              <w:marRight w:val="0"/>
              <w:marTop w:val="0"/>
              <w:marBottom w:val="0"/>
              <w:divBdr>
                <w:top w:val="none" w:sz="0" w:space="0" w:color="auto"/>
                <w:left w:val="none" w:sz="0" w:space="0" w:color="auto"/>
                <w:bottom w:val="none" w:sz="0" w:space="0" w:color="auto"/>
                <w:right w:val="none" w:sz="0" w:space="0" w:color="auto"/>
              </w:divBdr>
            </w:div>
            <w:div w:id="897474259">
              <w:marLeft w:val="0"/>
              <w:marRight w:val="0"/>
              <w:marTop w:val="0"/>
              <w:marBottom w:val="0"/>
              <w:divBdr>
                <w:top w:val="none" w:sz="0" w:space="0" w:color="auto"/>
                <w:left w:val="none" w:sz="0" w:space="0" w:color="auto"/>
                <w:bottom w:val="none" w:sz="0" w:space="0" w:color="auto"/>
                <w:right w:val="none" w:sz="0" w:space="0" w:color="auto"/>
              </w:divBdr>
            </w:div>
            <w:div w:id="1687290459">
              <w:marLeft w:val="0"/>
              <w:marRight w:val="0"/>
              <w:marTop w:val="0"/>
              <w:marBottom w:val="0"/>
              <w:divBdr>
                <w:top w:val="none" w:sz="0" w:space="0" w:color="auto"/>
                <w:left w:val="none" w:sz="0" w:space="0" w:color="auto"/>
                <w:bottom w:val="none" w:sz="0" w:space="0" w:color="auto"/>
                <w:right w:val="none" w:sz="0" w:space="0" w:color="auto"/>
              </w:divBdr>
            </w:div>
            <w:div w:id="2022272774">
              <w:marLeft w:val="0"/>
              <w:marRight w:val="0"/>
              <w:marTop w:val="0"/>
              <w:marBottom w:val="0"/>
              <w:divBdr>
                <w:top w:val="none" w:sz="0" w:space="0" w:color="auto"/>
                <w:left w:val="none" w:sz="0" w:space="0" w:color="auto"/>
                <w:bottom w:val="none" w:sz="0" w:space="0" w:color="auto"/>
                <w:right w:val="none" w:sz="0" w:space="0" w:color="auto"/>
              </w:divBdr>
            </w:div>
            <w:div w:id="1497259294">
              <w:marLeft w:val="0"/>
              <w:marRight w:val="0"/>
              <w:marTop w:val="0"/>
              <w:marBottom w:val="0"/>
              <w:divBdr>
                <w:top w:val="none" w:sz="0" w:space="0" w:color="auto"/>
                <w:left w:val="none" w:sz="0" w:space="0" w:color="auto"/>
                <w:bottom w:val="none" w:sz="0" w:space="0" w:color="auto"/>
                <w:right w:val="none" w:sz="0" w:space="0" w:color="auto"/>
              </w:divBdr>
            </w:div>
            <w:div w:id="172891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384406">
      <w:bodyDiv w:val="1"/>
      <w:marLeft w:val="0"/>
      <w:marRight w:val="0"/>
      <w:marTop w:val="0"/>
      <w:marBottom w:val="0"/>
      <w:divBdr>
        <w:top w:val="none" w:sz="0" w:space="0" w:color="auto"/>
        <w:left w:val="none" w:sz="0" w:space="0" w:color="auto"/>
        <w:bottom w:val="none" w:sz="0" w:space="0" w:color="auto"/>
        <w:right w:val="none" w:sz="0" w:space="0" w:color="auto"/>
      </w:divBdr>
      <w:divsChild>
        <w:div w:id="1643657356">
          <w:marLeft w:val="0"/>
          <w:marRight w:val="0"/>
          <w:marTop w:val="0"/>
          <w:marBottom w:val="0"/>
          <w:divBdr>
            <w:top w:val="none" w:sz="0" w:space="0" w:color="auto"/>
            <w:left w:val="none" w:sz="0" w:space="0" w:color="auto"/>
            <w:bottom w:val="none" w:sz="0" w:space="0" w:color="auto"/>
            <w:right w:val="none" w:sz="0" w:space="0" w:color="auto"/>
          </w:divBdr>
        </w:div>
      </w:divsChild>
    </w:div>
    <w:div w:id="1522158276">
      <w:bodyDiv w:val="1"/>
      <w:marLeft w:val="0"/>
      <w:marRight w:val="0"/>
      <w:marTop w:val="0"/>
      <w:marBottom w:val="0"/>
      <w:divBdr>
        <w:top w:val="none" w:sz="0" w:space="0" w:color="auto"/>
        <w:left w:val="none" w:sz="0" w:space="0" w:color="auto"/>
        <w:bottom w:val="none" w:sz="0" w:space="0" w:color="auto"/>
        <w:right w:val="none" w:sz="0" w:space="0" w:color="auto"/>
      </w:divBdr>
    </w:div>
    <w:div w:id="1589657156">
      <w:bodyDiv w:val="1"/>
      <w:marLeft w:val="0"/>
      <w:marRight w:val="0"/>
      <w:marTop w:val="0"/>
      <w:marBottom w:val="0"/>
      <w:divBdr>
        <w:top w:val="none" w:sz="0" w:space="0" w:color="auto"/>
        <w:left w:val="none" w:sz="0" w:space="0" w:color="auto"/>
        <w:bottom w:val="none" w:sz="0" w:space="0" w:color="auto"/>
        <w:right w:val="none" w:sz="0" w:space="0" w:color="auto"/>
      </w:divBdr>
    </w:div>
    <w:div w:id="1702972057">
      <w:bodyDiv w:val="1"/>
      <w:marLeft w:val="0"/>
      <w:marRight w:val="0"/>
      <w:marTop w:val="0"/>
      <w:marBottom w:val="0"/>
      <w:divBdr>
        <w:top w:val="none" w:sz="0" w:space="0" w:color="auto"/>
        <w:left w:val="none" w:sz="0" w:space="0" w:color="auto"/>
        <w:bottom w:val="none" w:sz="0" w:space="0" w:color="auto"/>
        <w:right w:val="none" w:sz="0" w:space="0" w:color="auto"/>
      </w:divBdr>
      <w:divsChild>
        <w:div w:id="1096899840">
          <w:marLeft w:val="0"/>
          <w:marRight w:val="0"/>
          <w:marTop w:val="0"/>
          <w:marBottom w:val="0"/>
          <w:divBdr>
            <w:top w:val="none" w:sz="0" w:space="0" w:color="auto"/>
            <w:left w:val="none" w:sz="0" w:space="0" w:color="auto"/>
            <w:bottom w:val="none" w:sz="0" w:space="0" w:color="auto"/>
            <w:right w:val="none" w:sz="0" w:space="0" w:color="auto"/>
          </w:divBdr>
        </w:div>
      </w:divsChild>
    </w:div>
    <w:div w:id="1772119663">
      <w:bodyDiv w:val="1"/>
      <w:marLeft w:val="0"/>
      <w:marRight w:val="0"/>
      <w:marTop w:val="0"/>
      <w:marBottom w:val="0"/>
      <w:divBdr>
        <w:top w:val="none" w:sz="0" w:space="0" w:color="auto"/>
        <w:left w:val="none" w:sz="0" w:space="0" w:color="auto"/>
        <w:bottom w:val="none" w:sz="0" w:space="0" w:color="auto"/>
        <w:right w:val="none" w:sz="0" w:space="0" w:color="auto"/>
      </w:divBdr>
      <w:divsChild>
        <w:div w:id="771557826">
          <w:marLeft w:val="0"/>
          <w:marRight w:val="0"/>
          <w:marTop w:val="0"/>
          <w:marBottom w:val="0"/>
          <w:divBdr>
            <w:top w:val="none" w:sz="0" w:space="0" w:color="auto"/>
            <w:left w:val="none" w:sz="0" w:space="0" w:color="auto"/>
            <w:bottom w:val="none" w:sz="0" w:space="0" w:color="auto"/>
            <w:right w:val="none" w:sz="0" w:space="0" w:color="auto"/>
          </w:divBdr>
        </w:div>
      </w:divsChild>
    </w:div>
    <w:div w:id="1793864445">
      <w:bodyDiv w:val="1"/>
      <w:marLeft w:val="0"/>
      <w:marRight w:val="0"/>
      <w:marTop w:val="0"/>
      <w:marBottom w:val="0"/>
      <w:divBdr>
        <w:top w:val="none" w:sz="0" w:space="0" w:color="auto"/>
        <w:left w:val="none" w:sz="0" w:space="0" w:color="auto"/>
        <w:bottom w:val="none" w:sz="0" w:space="0" w:color="auto"/>
        <w:right w:val="none" w:sz="0" w:space="0" w:color="auto"/>
      </w:divBdr>
    </w:div>
    <w:div w:id="1805270419">
      <w:bodyDiv w:val="1"/>
      <w:marLeft w:val="0"/>
      <w:marRight w:val="0"/>
      <w:marTop w:val="0"/>
      <w:marBottom w:val="0"/>
      <w:divBdr>
        <w:top w:val="none" w:sz="0" w:space="0" w:color="auto"/>
        <w:left w:val="none" w:sz="0" w:space="0" w:color="auto"/>
        <w:bottom w:val="none" w:sz="0" w:space="0" w:color="auto"/>
        <w:right w:val="none" w:sz="0" w:space="0" w:color="auto"/>
      </w:divBdr>
      <w:divsChild>
        <w:div w:id="672874907">
          <w:marLeft w:val="0"/>
          <w:marRight w:val="0"/>
          <w:marTop w:val="0"/>
          <w:marBottom w:val="0"/>
          <w:divBdr>
            <w:top w:val="none" w:sz="0" w:space="0" w:color="auto"/>
            <w:left w:val="none" w:sz="0" w:space="0" w:color="auto"/>
            <w:bottom w:val="none" w:sz="0" w:space="0" w:color="auto"/>
            <w:right w:val="none" w:sz="0" w:space="0" w:color="auto"/>
          </w:divBdr>
        </w:div>
      </w:divsChild>
    </w:div>
    <w:div w:id="1813788489">
      <w:bodyDiv w:val="1"/>
      <w:marLeft w:val="0"/>
      <w:marRight w:val="0"/>
      <w:marTop w:val="0"/>
      <w:marBottom w:val="0"/>
      <w:divBdr>
        <w:top w:val="none" w:sz="0" w:space="0" w:color="auto"/>
        <w:left w:val="none" w:sz="0" w:space="0" w:color="auto"/>
        <w:bottom w:val="none" w:sz="0" w:space="0" w:color="auto"/>
        <w:right w:val="none" w:sz="0" w:space="0" w:color="auto"/>
      </w:divBdr>
      <w:divsChild>
        <w:div w:id="1082799531">
          <w:marLeft w:val="0"/>
          <w:marRight w:val="0"/>
          <w:marTop w:val="0"/>
          <w:marBottom w:val="0"/>
          <w:divBdr>
            <w:top w:val="none" w:sz="0" w:space="0" w:color="auto"/>
            <w:left w:val="none" w:sz="0" w:space="0" w:color="auto"/>
            <w:bottom w:val="none" w:sz="0" w:space="0" w:color="auto"/>
            <w:right w:val="none" w:sz="0" w:space="0" w:color="auto"/>
          </w:divBdr>
        </w:div>
      </w:divsChild>
    </w:div>
    <w:div w:id="1854414372">
      <w:bodyDiv w:val="1"/>
      <w:marLeft w:val="0"/>
      <w:marRight w:val="0"/>
      <w:marTop w:val="0"/>
      <w:marBottom w:val="0"/>
      <w:divBdr>
        <w:top w:val="none" w:sz="0" w:space="0" w:color="auto"/>
        <w:left w:val="none" w:sz="0" w:space="0" w:color="auto"/>
        <w:bottom w:val="none" w:sz="0" w:space="0" w:color="auto"/>
        <w:right w:val="none" w:sz="0" w:space="0" w:color="auto"/>
      </w:divBdr>
    </w:div>
    <w:div w:id="1860001825">
      <w:bodyDiv w:val="1"/>
      <w:marLeft w:val="0"/>
      <w:marRight w:val="0"/>
      <w:marTop w:val="0"/>
      <w:marBottom w:val="0"/>
      <w:divBdr>
        <w:top w:val="none" w:sz="0" w:space="0" w:color="auto"/>
        <w:left w:val="none" w:sz="0" w:space="0" w:color="auto"/>
        <w:bottom w:val="none" w:sz="0" w:space="0" w:color="auto"/>
        <w:right w:val="none" w:sz="0" w:space="0" w:color="auto"/>
      </w:divBdr>
      <w:divsChild>
        <w:div w:id="94054879">
          <w:marLeft w:val="0"/>
          <w:marRight w:val="0"/>
          <w:marTop w:val="0"/>
          <w:marBottom w:val="0"/>
          <w:divBdr>
            <w:top w:val="none" w:sz="0" w:space="0" w:color="auto"/>
            <w:left w:val="none" w:sz="0" w:space="0" w:color="auto"/>
            <w:bottom w:val="none" w:sz="0" w:space="0" w:color="auto"/>
            <w:right w:val="none" w:sz="0" w:space="0" w:color="auto"/>
          </w:divBdr>
        </w:div>
      </w:divsChild>
    </w:div>
    <w:div w:id="1868323906">
      <w:bodyDiv w:val="1"/>
      <w:marLeft w:val="0"/>
      <w:marRight w:val="0"/>
      <w:marTop w:val="0"/>
      <w:marBottom w:val="0"/>
      <w:divBdr>
        <w:top w:val="none" w:sz="0" w:space="0" w:color="auto"/>
        <w:left w:val="none" w:sz="0" w:space="0" w:color="auto"/>
        <w:bottom w:val="none" w:sz="0" w:space="0" w:color="auto"/>
        <w:right w:val="none" w:sz="0" w:space="0" w:color="auto"/>
      </w:divBdr>
    </w:div>
    <w:div w:id="1894657741">
      <w:bodyDiv w:val="1"/>
      <w:marLeft w:val="0"/>
      <w:marRight w:val="0"/>
      <w:marTop w:val="0"/>
      <w:marBottom w:val="0"/>
      <w:divBdr>
        <w:top w:val="none" w:sz="0" w:space="0" w:color="auto"/>
        <w:left w:val="none" w:sz="0" w:space="0" w:color="auto"/>
        <w:bottom w:val="none" w:sz="0" w:space="0" w:color="auto"/>
        <w:right w:val="none" w:sz="0" w:space="0" w:color="auto"/>
      </w:divBdr>
    </w:div>
    <w:div w:id="1900166541">
      <w:bodyDiv w:val="1"/>
      <w:marLeft w:val="0"/>
      <w:marRight w:val="0"/>
      <w:marTop w:val="0"/>
      <w:marBottom w:val="0"/>
      <w:divBdr>
        <w:top w:val="none" w:sz="0" w:space="0" w:color="auto"/>
        <w:left w:val="none" w:sz="0" w:space="0" w:color="auto"/>
        <w:bottom w:val="none" w:sz="0" w:space="0" w:color="auto"/>
        <w:right w:val="none" w:sz="0" w:space="0" w:color="auto"/>
      </w:divBdr>
      <w:divsChild>
        <w:div w:id="208497070">
          <w:marLeft w:val="0"/>
          <w:marRight w:val="0"/>
          <w:marTop w:val="0"/>
          <w:marBottom w:val="0"/>
          <w:divBdr>
            <w:top w:val="none" w:sz="0" w:space="0" w:color="auto"/>
            <w:left w:val="none" w:sz="0" w:space="0" w:color="auto"/>
            <w:bottom w:val="none" w:sz="0" w:space="0" w:color="auto"/>
            <w:right w:val="none" w:sz="0" w:space="0" w:color="auto"/>
          </w:divBdr>
        </w:div>
      </w:divsChild>
    </w:div>
    <w:div w:id="1977565636">
      <w:bodyDiv w:val="1"/>
      <w:marLeft w:val="0"/>
      <w:marRight w:val="0"/>
      <w:marTop w:val="0"/>
      <w:marBottom w:val="0"/>
      <w:divBdr>
        <w:top w:val="none" w:sz="0" w:space="0" w:color="auto"/>
        <w:left w:val="none" w:sz="0" w:space="0" w:color="auto"/>
        <w:bottom w:val="none" w:sz="0" w:space="0" w:color="auto"/>
        <w:right w:val="none" w:sz="0" w:space="0" w:color="auto"/>
      </w:divBdr>
    </w:div>
    <w:div w:id="1991904767">
      <w:bodyDiv w:val="1"/>
      <w:marLeft w:val="0"/>
      <w:marRight w:val="0"/>
      <w:marTop w:val="0"/>
      <w:marBottom w:val="0"/>
      <w:divBdr>
        <w:top w:val="none" w:sz="0" w:space="0" w:color="auto"/>
        <w:left w:val="none" w:sz="0" w:space="0" w:color="auto"/>
        <w:bottom w:val="none" w:sz="0" w:space="0" w:color="auto"/>
        <w:right w:val="none" w:sz="0" w:space="0" w:color="auto"/>
      </w:divBdr>
      <w:divsChild>
        <w:div w:id="1362853857">
          <w:marLeft w:val="0"/>
          <w:marRight w:val="0"/>
          <w:marTop w:val="0"/>
          <w:marBottom w:val="0"/>
          <w:divBdr>
            <w:top w:val="none" w:sz="0" w:space="0" w:color="auto"/>
            <w:left w:val="none" w:sz="0" w:space="0" w:color="auto"/>
            <w:bottom w:val="none" w:sz="0" w:space="0" w:color="auto"/>
            <w:right w:val="none" w:sz="0" w:space="0" w:color="auto"/>
          </w:divBdr>
        </w:div>
      </w:divsChild>
    </w:div>
    <w:div w:id="2082100493">
      <w:bodyDiv w:val="1"/>
      <w:marLeft w:val="0"/>
      <w:marRight w:val="0"/>
      <w:marTop w:val="0"/>
      <w:marBottom w:val="0"/>
      <w:divBdr>
        <w:top w:val="none" w:sz="0" w:space="0" w:color="auto"/>
        <w:left w:val="none" w:sz="0" w:space="0" w:color="auto"/>
        <w:bottom w:val="none" w:sz="0" w:space="0" w:color="auto"/>
        <w:right w:val="none" w:sz="0" w:space="0" w:color="auto"/>
      </w:divBdr>
      <w:divsChild>
        <w:div w:id="17257892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614470/mod_resource/content/1/10.TheEarlyCelts-SummaryAndConclusion.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en.wikipedia.org/w/index.php?title=The_Last_Kingdom_(TV_series)&amp;oldid=1263993505" TargetMode="External"/><Relationship Id="rId4" Type="http://schemas.openxmlformats.org/officeDocument/2006/relationships/settings" Target="settings.xml"/><Relationship Id="rId9" Type="http://schemas.openxmlformats.org/officeDocument/2006/relationships/hyperlink" Target="https://en.wikipedia.org/w/index.php?title=Vikings_(TV_series)&amp;oldid=1265251520"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en.wikipedia.org/w/index.php?title=The_Last_Kingdom_(TV_series)&amp;oldid=1263993505" TargetMode="External"/><Relationship Id="rId2" Type="http://schemas.openxmlformats.org/officeDocument/2006/relationships/hyperlink" Target="https://en.wikipedia.org/w/index.php?title=Vikings_(TV_series)&amp;oldid=1265251520" TargetMode="External"/><Relationship Id="rId1" Type="http://schemas.openxmlformats.org/officeDocument/2006/relationships/hyperlink" Target="https://moodle.uwtsd.ac.uk/pluginfile.php/614470/mod_resource/content/1/10.TheEarlyCelts-SummaryAndConclus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E0315B-A4FA-5F46-A452-AA77045477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3176</Words>
  <Characters>18647</Characters>
  <Application>Microsoft Office Word</Application>
  <DocSecurity>0</DocSecurity>
  <Lines>255</Lines>
  <Paragraphs>41</Paragraphs>
  <ScaleCrop>false</ScaleCrop>
  <Company/>
  <LinksUpToDate>false</LinksUpToDate>
  <CharactersWithSpaces>21782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Love (2321358)</dc:creator>
  <cp:keywords/>
  <dc:description/>
  <cp:lastModifiedBy>Kate Love (2321358)</cp:lastModifiedBy>
  <cp:revision>2</cp:revision>
  <dcterms:created xsi:type="dcterms:W3CDTF">2024-12-26T17:56:00Z</dcterms:created>
  <dcterms:modified xsi:type="dcterms:W3CDTF">2024-12-26T17:56:00Z</dcterms:modified>
</cp:coreProperties>
</file>