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FB015" w14:textId="77777777" w:rsidR="00B34C09" w:rsidRDefault="00B34C09" w:rsidP="00AF61ED">
      <w:pPr>
        <w:jc w:val="center"/>
        <w:rPr>
          <w:rFonts w:ascii="Times" w:hAnsi="Times" w:cs="Times"/>
          <w:b/>
          <w:sz w:val="44"/>
          <w:szCs w:val="44"/>
          <w:lang w:eastAsia="zh-CN"/>
        </w:rPr>
      </w:pPr>
    </w:p>
    <w:p w14:paraId="78A60B28" w14:textId="16BE303A" w:rsidR="00B34C09" w:rsidRPr="00B34C09" w:rsidRDefault="00B34C09" w:rsidP="00AF61ED">
      <w:pPr>
        <w:jc w:val="center"/>
        <w:rPr>
          <w:rFonts w:ascii="Times" w:hAnsi="Times" w:cs="Times"/>
          <w:b/>
          <w:sz w:val="44"/>
          <w:szCs w:val="44"/>
          <w:lang w:eastAsia="zh-CN"/>
        </w:rPr>
      </w:pPr>
      <w:r w:rsidRPr="00B34C09">
        <w:rPr>
          <w:rFonts w:ascii="Times" w:hAnsi="Times" w:cs="Times"/>
          <w:b/>
          <w:sz w:val="44"/>
          <w:szCs w:val="44"/>
        </w:rPr>
        <w:t>Visions of Society: Spectres of Modernity in Romantic and Victorian Literature</w:t>
      </w:r>
    </w:p>
    <w:p w14:paraId="2EA0DB2A" w14:textId="77777777" w:rsidR="00B34C09" w:rsidRPr="00B34C09" w:rsidRDefault="00B34C09" w:rsidP="00AF61ED">
      <w:pPr>
        <w:jc w:val="center"/>
        <w:rPr>
          <w:rFonts w:ascii="Times" w:hAnsi="Times" w:cs="Times"/>
          <w:b/>
          <w:sz w:val="44"/>
          <w:szCs w:val="44"/>
          <w:lang w:eastAsia="zh-CN"/>
        </w:rPr>
      </w:pPr>
    </w:p>
    <w:p w14:paraId="194CCD0E" w14:textId="504F6E0F" w:rsidR="00B34C09" w:rsidRPr="00B34C09" w:rsidRDefault="00B34C09" w:rsidP="00AF61ED">
      <w:pPr>
        <w:jc w:val="center"/>
        <w:rPr>
          <w:rFonts w:ascii="Times" w:hAnsi="Times" w:cs="Times"/>
          <w:b/>
          <w:sz w:val="44"/>
          <w:szCs w:val="44"/>
          <w:lang w:eastAsia="zh-CN"/>
        </w:rPr>
      </w:pPr>
      <w:r w:rsidRPr="00B34C09">
        <w:rPr>
          <w:rFonts w:ascii="Times" w:hAnsi="Times" w:cs="Times"/>
          <w:b/>
          <w:sz w:val="44"/>
          <w:szCs w:val="44"/>
        </w:rPr>
        <w:t>HPEN7009</w:t>
      </w:r>
    </w:p>
    <w:p w14:paraId="6C04A569" w14:textId="77777777" w:rsidR="00B34C09" w:rsidRPr="00B34C09" w:rsidRDefault="00B34C09" w:rsidP="00AF61ED">
      <w:pPr>
        <w:jc w:val="center"/>
        <w:rPr>
          <w:rFonts w:ascii="Times" w:hAnsi="Times" w:cs="Times"/>
          <w:b/>
          <w:sz w:val="44"/>
          <w:szCs w:val="44"/>
          <w:lang w:eastAsia="zh-CN"/>
        </w:rPr>
      </w:pPr>
    </w:p>
    <w:p w14:paraId="2EDFFF3D" w14:textId="77777777" w:rsidR="00B34C09" w:rsidRPr="00B34C09" w:rsidRDefault="00B34C09" w:rsidP="00B34C09">
      <w:pPr>
        <w:jc w:val="center"/>
        <w:outlineLvl w:val="0"/>
        <w:rPr>
          <w:rFonts w:ascii="Times" w:hAnsi="Times" w:cs="Times"/>
          <w:b/>
          <w:sz w:val="44"/>
          <w:szCs w:val="44"/>
        </w:rPr>
      </w:pPr>
      <w:r w:rsidRPr="00B34C09">
        <w:rPr>
          <w:rFonts w:ascii="Times" w:hAnsi="Times" w:cs="Times"/>
          <w:b/>
          <w:sz w:val="44"/>
          <w:szCs w:val="44"/>
        </w:rPr>
        <w:t>Assessment part 1</w:t>
      </w:r>
    </w:p>
    <w:p w14:paraId="123E0819" w14:textId="77777777" w:rsidR="00B34C09" w:rsidRDefault="00B34C09" w:rsidP="00AF61ED">
      <w:pPr>
        <w:jc w:val="center"/>
        <w:rPr>
          <w:sz w:val="32"/>
          <w:szCs w:val="32"/>
          <w:lang w:eastAsia="zh-CN"/>
        </w:rPr>
      </w:pPr>
    </w:p>
    <w:p w14:paraId="352BA017" w14:textId="77777777" w:rsidR="00B34C09" w:rsidRDefault="00B34C09" w:rsidP="00B34C09">
      <w:pPr>
        <w:jc w:val="center"/>
        <w:rPr>
          <w:rFonts w:ascii="Times" w:hAnsi="Times" w:cs="Times"/>
          <w:sz w:val="28"/>
          <w:szCs w:val="28"/>
          <w:lang w:eastAsia="zh-CN"/>
        </w:rPr>
      </w:pPr>
    </w:p>
    <w:p w14:paraId="2C4472E5" w14:textId="77777777" w:rsidR="00B34C09" w:rsidRDefault="00B34C09" w:rsidP="00B34C09">
      <w:pPr>
        <w:jc w:val="center"/>
        <w:rPr>
          <w:rFonts w:ascii="Times" w:hAnsi="Times" w:cs="Times"/>
          <w:sz w:val="28"/>
          <w:szCs w:val="28"/>
          <w:lang w:eastAsia="zh-CN"/>
        </w:rPr>
      </w:pPr>
    </w:p>
    <w:p w14:paraId="4B1068B6" w14:textId="77777777" w:rsidR="00B34C09" w:rsidRDefault="00B34C09" w:rsidP="00B34C09">
      <w:pPr>
        <w:jc w:val="center"/>
        <w:rPr>
          <w:rFonts w:ascii="Times" w:hAnsi="Times" w:cs="Times"/>
          <w:sz w:val="28"/>
          <w:szCs w:val="28"/>
          <w:lang w:eastAsia="zh-CN"/>
        </w:rPr>
      </w:pPr>
    </w:p>
    <w:p w14:paraId="58F87F26" w14:textId="77777777" w:rsidR="00B34C09" w:rsidRDefault="00B34C09" w:rsidP="00B34C09">
      <w:pPr>
        <w:jc w:val="center"/>
        <w:rPr>
          <w:rFonts w:ascii="Times" w:hAnsi="Times" w:cs="Times"/>
          <w:sz w:val="28"/>
          <w:szCs w:val="28"/>
          <w:lang w:eastAsia="zh-CN"/>
        </w:rPr>
      </w:pPr>
    </w:p>
    <w:p w14:paraId="3A02E98D" w14:textId="77777777" w:rsidR="00B34C09" w:rsidRPr="005D6556" w:rsidRDefault="00B34C09" w:rsidP="00B34C09">
      <w:pPr>
        <w:jc w:val="center"/>
        <w:rPr>
          <w:rFonts w:ascii="Times" w:hAnsi="Times" w:cs="Times"/>
          <w:sz w:val="28"/>
          <w:szCs w:val="28"/>
          <w:lang w:eastAsia="zh-CN"/>
        </w:rPr>
      </w:pPr>
    </w:p>
    <w:p w14:paraId="65A95590" w14:textId="77777777" w:rsidR="00B34C09" w:rsidRPr="00B34C09" w:rsidRDefault="00B34C09" w:rsidP="00B34C09">
      <w:pPr>
        <w:spacing w:line="440" w:lineRule="exact"/>
        <w:jc w:val="center"/>
        <w:outlineLvl w:val="0"/>
        <w:rPr>
          <w:rFonts w:ascii="Times" w:hAnsi="Times" w:cs="Times"/>
          <w:b/>
          <w:sz w:val="36"/>
          <w:szCs w:val="36"/>
        </w:rPr>
      </w:pPr>
      <w:r w:rsidRPr="00B34C09">
        <w:rPr>
          <w:rFonts w:ascii="Times" w:hAnsi="Times" w:cs="Times" w:hint="eastAsia"/>
          <w:b/>
          <w:sz w:val="36"/>
          <w:szCs w:val="36"/>
        </w:rPr>
        <w:t>Z</w:t>
      </w:r>
      <w:r w:rsidRPr="00B34C09">
        <w:rPr>
          <w:rFonts w:ascii="Times" w:hAnsi="Times" w:cs="Times"/>
          <w:b/>
          <w:sz w:val="36"/>
          <w:szCs w:val="36"/>
        </w:rPr>
        <w:t>hu Liping 1904852</w:t>
      </w:r>
    </w:p>
    <w:p w14:paraId="32635D77" w14:textId="77777777" w:rsidR="00B34C09" w:rsidRDefault="00B34C09" w:rsidP="00AF61ED">
      <w:pPr>
        <w:jc w:val="center"/>
        <w:rPr>
          <w:sz w:val="32"/>
          <w:szCs w:val="32"/>
          <w:lang w:eastAsia="zh-CN"/>
        </w:rPr>
      </w:pPr>
    </w:p>
    <w:p w14:paraId="29056DBB" w14:textId="77777777" w:rsidR="00B34C09" w:rsidRDefault="00B34C09" w:rsidP="00AF61ED">
      <w:pPr>
        <w:jc w:val="center"/>
        <w:rPr>
          <w:sz w:val="32"/>
          <w:szCs w:val="32"/>
          <w:lang w:eastAsia="zh-CN"/>
        </w:rPr>
      </w:pPr>
    </w:p>
    <w:p w14:paraId="1CC68A7C" w14:textId="77777777" w:rsidR="00B34C09" w:rsidRDefault="00B34C09" w:rsidP="00AF61ED">
      <w:pPr>
        <w:jc w:val="center"/>
        <w:rPr>
          <w:sz w:val="32"/>
          <w:szCs w:val="32"/>
          <w:lang w:eastAsia="zh-CN"/>
        </w:rPr>
      </w:pPr>
    </w:p>
    <w:p w14:paraId="3EACE8ED" w14:textId="77777777" w:rsidR="00B34C09" w:rsidRDefault="00B34C09" w:rsidP="00AF61ED">
      <w:pPr>
        <w:jc w:val="center"/>
        <w:rPr>
          <w:sz w:val="32"/>
          <w:szCs w:val="32"/>
          <w:lang w:eastAsia="zh-CN"/>
        </w:rPr>
      </w:pPr>
    </w:p>
    <w:p w14:paraId="0A70A185" w14:textId="77777777" w:rsidR="00B34C09" w:rsidRDefault="00B34C09" w:rsidP="00AF61ED">
      <w:pPr>
        <w:jc w:val="center"/>
        <w:rPr>
          <w:sz w:val="32"/>
          <w:szCs w:val="32"/>
          <w:lang w:eastAsia="zh-CN"/>
        </w:rPr>
      </w:pPr>
    </w:p>
    <w:p w14:paraId="469E9EC3" w14:textId="77777777" w:rsidR="00B34C09" w:rsidRDefault="00B34C09" w:rsidP="00AF61ED">
      <w:pPr>
        <w:jc w:val="center"/>
        <w:rPr>
          <w:sz w:val="32"/>
          <w:szCs w:val="32"/>
          <w:lang w:eastAsia="zh-CN"/>
        </w:rPr>
      </w:pPr>
    </w:p>
    <w:p w14:paraId="4E3D7D53" w14:textId="77777777" w:rsidR="00B34C09" w:rsidRDefault="00B34C09" w:rsidP="00AF61ED">
      <w:pPr>
        <w:jc w:val="center"/>
        <w:rPr>
          <w:sz w:val="32"/>
          <w:szCs w:val="32"/>
          <w:lang w:eastAsia="zh-CN"/>
        </w:rPr>
      </w:pPr>
    </w:p>
    <w:p w14:paraId="27FDB4DE" w14:textId="77777777" w:rsidR="00B34C09" w:rsidRDefault="00B34C09" w:rsidP="00AF61ED">
      <w:pPr>
        <w:jc w:val="center"/>
        <w:rPr>
          <w:sz w:val="32"/>
          <w:szCs w:val="32"/>
          <w:lang w:eastAsia="zh-CN"/>
        </w:rPr>
      </w:pPr>
    </w:p>
    <w:p w14:paraId="1B4519C1" w14:textId="6BDB5222" w:rsidR="00AF61ED" w:rsidRPr="00B34C09" w:rsidRDefault="00B34C09" w:rsidP="00AF61ED">
      <w:pPr>
        <w:jc w:val="center"/>
        <w:rPr>
          <w:b/>
          <w:sz w:val="32"/>
          <w:szCs w:val="32"/>
          <w:lang w:eastAsia="zh-CN"/>
        </w:rPr>
      </w:pPr>
      <w:r w:rsidRPr="00B34C09">
        <w:rPr>
          <w:b/>
          <w:sz w:val="32"/>
          <w:szCs w:val="32"/>
          <w:lang w:eastAsia="zh-CN"/>
        </w:rPr>
        <w:lastRenderedPageBreak/>
        <w:t>The Influence of Contemporary Context on the Interpretation of Spatial N</w:t>
      </w:r>
      <w:r w:rsidR="00AF61ED" w:rsidRPr="00B34C09">
        <w:rPr>
          <w:b/>
          <w:sz w:val="32"/>
          <w:szCs w:val="32"/>
          <w:lang w:eastAsia="zh-CN"/>
        </w:rPr>
        <w:t>arrative in the Time Machine</w:t>
      </w:r>
    </w:p>
    <w:p w14:paraId="3364BF4C" w14:textId="77777777" w:rsidR="00AF61ED" w:rsidRPr="00AF61ED" w:rsidRDefault="00AF61ED" w:rsidP="00AF61ED">
      <w:pPr>
        <w:jc w:val="center"/>
        <w:rPr>
          <w:sz w:val="32"/>
          <w:szCs w:val="32"/>
          <w:lang w:eastAsia="zh-CN"/>
        </w:rPr>
      </w:pPr>
    </w:p>
    <w:p w14:paraId="79C47EF5" w14:textId="294E1412" w:rsidR="00186380" w:rsidRPr="00AF61ED" w:rsidRDefault="00AF61ED" w:rsidP="00AF61ED">
      <w:pPr>
        <w:pStyle w:val="ListParagraph"/>
        <w:ind w:left="480"/>
        <w:jc w:val="center"/>
        <w:rPr>
          <w:sz w:val="32"/>
          <w:szCs w:val="32"/>
          <w:lang w:eastAsia="zh-CN"/>
        </w:rPr>
      </w:pPr>
      <w:r w:rsidRPr="00AF61ED">
        <w:rPr>
          <w:sz w:val="32"/>
          <w:szCs w:val="32"/>
          <w:lang w:eastAsia="zh-CN"/>
        </w:rPr>
        <w:t>1.</w:t>
      </w:r>
    </w:p>
    <w:p w14:paraId="02477A83" w14:textId="75903735" w:rsidR="00186380" w:rsidRDefault="005321A6">
      <w:pPr>
        <w:rPr>
          <w:lang w:eastAsia="zh-CN"/>
        </w:rPr>
      </w:pPr>
      <w:r w:rsidRPr="005321A6">
        <w:rPr>
          <w:lang w:eastAsia="zh-CN"/>
        </w:rPr>
        <w:t xml:space="preserve">Some of the exhibits in the museum left from the past are not precious in themselves, and the reason why humans retain it and cherish it is that these historical relics contain the past of human beings, and they engrave the era of prosperity or violence in an era. As Morris said, that there is something melancholy about a museum, such a tale of violence, destruction, and carelessness, </w:t>
      </w:r>
      <w:r w:rsidR="0070421D">
        <w:rPr>
          <w:lang w:eastAsia="zh-CN"/>
        </w:rPr>
        <w:t>as its treasured scraps tell us</w:t>
      </w:r>
      <w:r w:rsidR="00DD63A1">
        <w:rPr>
          <w:rStyle w:val="FootnoteReference"/>
          <w:lang w:eastAsia="zh-CN"/>
        </w:rPr>
        <w:footnoteReference w:id="1"/>
      </w:r>
      <w:r w:rsidRPr="005321A6">
        <w:rPr>
          <w:lang w:eastAsia="zh-CN"/>
        </w:rPr>
        <w:t>. Some kind of conflict or paradox between waste and treasures is the experience that the waste itself contains The symbolic meaning of the civilization of the world is disintegrating. Then the literary works of the 19th century, like the exhibits in the museum, are the texts left by people in the past years. What kind of interpretation should we make to these o</w:t>
      </w:r>
      <w:r w:rsidR="006D200E">
        <w:rPr>
          <w:lang w:eastAsia="zh-CN"/>
        </w:rPr>
        <w:t>ld texts so that they can glow t</w:t>
      </w:r>
      <w:r w:rsidRPr="005321A6">
        <w:rPr>
          <w:lang w:eastAsia="zh-CN"/>
        </w:rPr>
        <w:t>he new vitality is in the contemporary context.</w:t>
      </w:r>
      <w:r w:rsidR="006D200E">
        <w:rPr>
          <w:lang w:eastAsia="zh-CN"/>
        </w:rPr>
        <w:t xml:space="preserve"> </w:t>
      </w:r>
      <w:r w:rsidRPr="005321A6">
        <w:rPr>
          <w:lang w:eastAsia="zh-CN"/>
        </w:rPr>
        <w:t>Literary criticism happens to act as a bridge between the old text and contemporary or contemporary reflection, and this is precisely the value and purpose of literary criticism.</w:t>
      </w:r>
    </w:p>
    <w:p w14:paraId="1ECD6E6C" w14:textId="77777777" w:rsidR="000F47EF" w:rsidRDefault="000F47EF">
      <w:pPr>
        <w:rPr>
          <w:lang w:eastAsia="zh-CN"/>
        </w:rPr>
      </w:pPr>
    </w:p>
    <w:p w14:paraId="49B12537" w14:textId="30ED6BDB" w:rsidR="00730288" w:rsidRDefault="00730288" w:rsidP="00052A75">
      <w:pPr>
        <w:rPr>
          <w:rFonts w:hint="eastAsia"/>
          <w:lang w:eastAsia="zh-CN"/>
        </w:rPr>
      </w:pPr>
      <w:r w:rsidRPr="00730288">
        <w:rPr>
          <w:lang w:eastAsia="zh-CN"/>
        </w:rPr>
        <w:t xml:space="preserve">Modern </w:t>
      </w:r>
      <w:bookmarkStart w:id="0" w:name="OLE_LINK26"/>
      <w:bookmarkStart w:id="1" w:name="OLE_LINK27"/>
      <w:bookmarkStart w:id="2" w:name="OLE_LINK28"/>
      <w:bookmarkStart w:id="3" w:name="OLE_LINK29"/>
      <w:r w:rsidRPr="00730288">
        <w:rPr>
          <w:lang w:eastAsia="zh-CN"/>
        </w:rPr>
        <w:t>hermeneutics</w:t>
      </w:r>
      <w:bookmarkEnd w:id="0"/>
      <w:bookmarkEnd w:id="1"/>
      <w:r w:rsidRPr="00730288">
        <w:rPr>
          <w:lang w:eastAsia="zh-CN"/>
        </w:rPr>
        <w:t xml:space="preserve"> </w:t>
      </w:r>
      <w:bookmarkEnd w:id="2"/>
      <w:bookmarkEnd w:id="3"/>
      <w:r w:rsidRPr="00730288">
        <w:rPr>
          <w:lang w:eastAsia="zh-CN"/>
        </w:rPr>
        <w:t>began with Friedrich Schleiermacher's theory in the early 19th century. He tried to establish a universal hermeneutic methodology to explore what the authors mean in their writing. He broke through the limitations of previous partial/s</w:t>
      </w:r>
      <w:r>
        <w:rPr>
          <w:lang w:eastAsia="zh-CN"/>
        </w:rPr>
        <w:t xml:space="preserve">pecial texts (like </w:t>
      </w:r>
      <w:r w:rsidRPr="006D200E">
        <w:rPr>
          <w:i/>
          <w:lang w:eastAsia="zh-CN"/>
        </w:rPr>
        <w:t>Bible, Homer</w:t>
      </w:r>
      <w:r w:rsidRPr="00730288">
        <w:rPr>
          <w:lang w:eastAsia="zh-CN"/>
        </w:rPr>
        <w:t>) to become the object of interpretation, and created the possibility of interpretation for countless texts</w:t>
      </w:r>
      <w:r w:rsidR="006011CD">
        <w:rPr>
          <w:rStyle w:val="FootnoteReference"/>
          <w:lang w:eastAsia="zh-CN"/>
        </w:rPr>
        <w:footnoteReference w:id="2"/>
      </w:r>
      <w:r w:rsidRPr="00730288">
        <w:rPr>
          <w:lang w:eastAsia="zh-CN"/>
        </w:rPr>
        <w:t>. Schleiermacher used a scientific method for text analysis, he thought that this would be the key to finding the author's original meaning and feelings. Unlike Schleiermacher ’s passion for classical culture, hermeneutics after the 20th century believed that understanding is always a creation that renews historical culture.</w:t>
      </w:r>
      <w:r w:rsidR="006D200E" w:rsidRPr="006D200E">
        <w:t xml:space="preserve"> </w:t>
      </w:r>
      <w:r w:rsidR="006D200E" w:rsidRPr="006D200E">
        <w:rPr>
          <w:lang w:eastAsia="zh-CN"/>
        </w:rPr>
        <w:t>In particula</w:t>
      </w:r>
      <w:r w:rsidR="006D200E">
        <w:rPr>
          <w:lang w:eastAsia="zh-CN"/>
        </w:rPr>
        <w:t>r, Roland Bart's "The D</w:t>
      </w:r>
      <w:r w:rsidR="006D200E">
        <w:rPr>
          <w:rFonts w:hint="eastAsia"/>
          <w:lang w:eastAsia="zh-CN"/>
        </w:rPr>
        <w:t>eath</w:t>
      </w:r>
      <w:r w:rsidR="006D200E">
        <w:rPr>
          <w:lang w:eastAsia="zh-CN"/>
        </w:rPr>
        <w:t xml:space="preserve"> of</w:t>
      </w:r>
      <w:r w:rsidR="006D200E">
        <w:rPr>
          <w:rFonts w:hint="eastAsia"/>
          <w:lang w:eastAsia="zh-CN"/>
        </w:rPr>
        <w:t xml:space="preserve"> the</w:t>
      </w:r>
      <w:r w:rsidR="006D200E">
        <w:rPr>
          <w:lang w:eastAsia="zh-CN"/>
        </w:rPr>
        <w:t xml:space="preserve"> author </w:t>
      </w:r>
      <w:r w:rsidR="006D200E" w:rsidRPr="006D200E">
        <w:rPr>
          <w:lang w:eastAsia="zh-CN"/>
        </w:rPr>
        <w:t>" provides great possibilities and space for readers' interpretation after the 20th century. The interpretation of literary works also shows the new vitality of the text as the times advance</w:t>
      </w:r>
      <w:r w:rsidR="006D200E">
        <w:rPr>
          <w:lang w:eastAsia="zh-CN"/>
        </w:rPr>
        <w:t xml:space="preserve">. </w:t>
      </w:r>
    </w:p>
    <w:p w14:paraId="1F4F86F4" w14:textId="77777777" w:rsidR="00052A75" w:rsidRPr="00052A75" w:rsidRDefault="00052A75" w:rsidP="00052A75">
      <w:pPr>
        <w:rPr>
          <w:rFonts w:hint="eastAsia"/>
          <w:lang w:eastAsia="zh-CN"/>
        </w:rPr>
      </w:pPr>
    </w:p>
    <w:p w14:paraId="20A442AB" w14:textId="27581925" w:rsidR="005B5FD5" w:rsidRDefault="00021E42" w:rsidP="008B1399">
      <w:pPr>
        <w:rPr>
          <w:lang w:eastAsia="zh-CN"/>
        </w:rPr>
      </w:pPr>
      <w:r w:rsidRPr="00021E42">
        <w:rPr>
          <w:lang w:eastAsia="zh-CN"/>
        </w:rPr>
        <w:t>The reason why modern hermeneutics has given the subject of interpretation much more authority, on the one hand, the author's rights are shrinking, on the other hand, the rise of Reception Aesthetics has obviously won a huge cultural space for critics' interpretation. The 20th century was described as "the era of criticism", and the interpretation of critics possessed remarkable ideological energy. But many interpretations have even become part of the postmodernist culture. As Hassan described it, postmodern culture exacerbates ambiguity, incoherence, heresy, eccentricity, difference, uncertainty in various qualities.</w:t>
      </w:r>
      <w:r w:rsidR="000D5326">
        <w:rPr>
          <w:rStyle w:val="FootnoteReference"/>
          <w:lang w:eastAsia="zh-CN"/>
        </w:rPr>
        <w:footnoteReference w:id="3"/>
      </w:r>
      <w:r w:rsidRPr="00021E42">
        <w:rPr>
          <w:lang w:eastAsia="zh-CN"/>
        </w:rPr>
        <w:t xml:space="preserve"> The stable overall picture seems to be a humiliating imagination of conservatism. Postmodernism originated from the rise of deconstruction, and its core essence is the decentralization of meaning. Returning to the "decentralization" of literary hermeneutics, this includes Roland Barthes '"the death of the author" and the coexistence of various critics' interpretation possibilities. Numerous hermeneutics of "coexistence" indicate that the premise of "decentralization" is to establish countless "small central points".</w:t>
      </w:r>
      <w:r>
        <w:rPr>
          <w:lang w:eastAsia="zh-CN"/>
        </w:rPr>
        <w:t xml:space="preserve"> </w:t>
      </w:r>
      <w:r w:rsidRPr="00021E42">
        <w:rPr>
          <w:lang w:eastAsia="zh-CN"/>
        </w:rPr>
        <w:t>Each critic ’s interpretation is a small central point. For example, for the Puritans, the entire definition or standard of literature is the Bible or an extended work centered on the Bible, and this concept exists in the Puritans ’mind. In the</w:t>
      </w:r>
      <w:r>
        <w:rPr>
          <w:lang w:eastAsia="zh-CN"/>
        </w:rPr>
        <w:t>ir</w:t>
      </w:r>
      <w:r w:rsidRPr="00021E42">
        <w:rPr>
          <w:lang w:eastAsia="zh-CN"/>
        </w:rPr>
        <w:t xml:space="preserve"> territory, it is difficult to be changed or disintegrated. The state constituted by the concept of "small central point" centered on each subject of modern hermeneutics, just constitutes the diversity of postmodern culture. In this way, modern hermeneutics has become one of the products of postmodern culture.</w:t>
      </w:r>
    </w:p>
    <w:p w14:paraId="1672BDF3" w14:textId="77777777" w:rsidR="00021E42" w:rsidRDefault="00021E42" w:rsidP="008B1399">
      <w:pPr>
        <w:rPr>
          <w:lang w:eastAsia="zh-CN"/>
        </w:rPr>
      </w:pPr>
    </w:p>
    <w:p w14:paraId="3E303578" w14:textId="2ADE2A7F" w:rsidR="008B1399" w:rsidRDefault="00B07D36" w:rsidP="008B1399">
      <w:pPr>
        <w:rPr>
          <w:lang w:eastAsia="zh-CN"/>
        </w:rPr>
      </w:pPr>
      <w:r w:rsidRPr="00B07D36">
        <w:rPr>
          <w:lang w:eastAsia="zh-CN"/>
        </w:rPr>
        <w:t>At the same time, hermeneutics and postmodern culture clearly constitute a set of contradictions. The meaning construction of hermeneutics is opposite to the deconstruction in poststructuralism. Hermeneutics needs to reconstruct meaning, and postmodern deconstruction believes that there is no established constructive meaning at all. Any textual interpretation is endlessly different, resulting in new possibilities, so there may be no core meaning or real significance. The former's meaning construction and the latter's meaning difference seem to constitute a set of binary</w:t>
      </w:r>
      <w:r>
        <w:rPr>
          <w:lang w:eastAsia="zh-CN"/>
        </w:rPr>
        <w:t>.</w:t>
      </w:r>
    </w:p>
    <w:p w14:paraId="281101E3" w14:textId="77777777" w:rsidR="001E5273" w:rsidRDefault="001E5273" w:rsidP="008B1399">
      <w:pPr>
        <w:rPr>
          <w:lang w:eastAsia="zh-CN"/>
        </w:rPr>
      </w:pPr>
    </w:p>
    <w:p w14:paraId="5B1E732D" w14:textId="2B09F23F" w:rsidR="008B1399" w:rsidRDefault="001E5273" w:rsidP="008B1399">
      <w:pPr>
        <w:rPr>
          <w:lang w:eastAsia="zh-CN"/>
        </w:rPr>
      </w:pPr>
      <w:r w:rsidRPr="001E5273">
        <w:rPr>
          <w:lang w:eastAsia="zh-CN"/>
        </w:rPr>
        <w:t>In 1979, Lyotard mentioned in the postmodern condition that postmodern knowledge is not only a tool of political power, it can improve our sensitivity to differences and enhance our tolerance to incommensurability.</w:t>
      </w:r>
      <w:r>
        <w:rPr>
          <w:rStyle w:val="FootnoteReference"/>
          <w:lang w:eastAsia="zh-CN"/>
        </w:rPr>
        <w:footnoteReference w:id="4"/>
      </w:r>
      <w:r w:rsidRPr="001E5273">
        <w:rPr>
          <w:lang w:eastAsia="zh-CN"/>
        </w:rPr>
        <w:t xml:space="preserve"> But 41 years after the book was published, we still face the conflict between Palestine and Israel, the conflict between India and Pakistan, and the war between Chinese and Western media. We have to think about whether postmodern culture makes us more tolerant of differences? Lyotard believes that the core of postmodernism lies not in Homo organization but in heterogeneity. Jameson believes that postmodernity is a kind of heterogeneous concept. The essence of postmodernism lies in the shaping of ideas by discourse, which produces the power to influence reality. Discourse can produce the vision of fictional things or deny real social relations / things, such as the class. In other words, at any given moment and theoretical understanding, we only experience the limited aspects of the world, and some of the things we experience are based on the theoretical framework of falsehood contained in some words we have learned.</w:t>
      </w:r>
    </w:p>
    <w:p w14:paraId="2D0480F0" w14:textId="77777777" w:rsidR="008B1399" w:rsidRDefault="008B1399" w:rsidP="008B1399">
      <w:pPr>
        <w:rPr>
          <w:lang w:eastAsia="zh-CN"/>
        </w:rPr>
      </w:pPr>
    </w:p>
    <w:p w14:paraId="68D6800C" w14:textId="6883767B" w:rsidR="00E82D2C" w:rsidRDefault="00D06F27" w:rsidP="008B1399">
      <w:pPr>
        <w:rPr>
          <w:lang w:eastAsia="zh-CN"/>
        </w:rPr>
      </w:pPr>
      <w:r w:rsidRPr="00D06F27">
        <w:rPr>
          <w:lang w:eastAsia="zh-CN"/>
        </w:rPr>
        <w:t>The falseness caused by the discourse does not exist separately from the existence of human beings. People do not even satisfy the coherence of the objects defined in the discourse, and need to make internal adjustments based on internal coherence and discourse facts. If the September 11 attack is a terrorist attack launched by Al Qaeda against the United States, it is also an inevitable result of the social crisis caused by the "discourse heterogeneity" under globalization</w:t>
      </w:r>
      <w:r w:rsidR="00E82D2C">
        <w:rPr>
          <w:rStyle w:val="FootnoteReference"/>
          <w:lang w:eastAsia="zh-CN"/>
        </w:rPr>
        <w:footnoteReference w:id="5"/>
      </w:r>
      <w:r w:rsidRPr="00D06F27">
        <w:rPr>
          <w:lang w:eastAsia="zh-CN"/>
        </w:rPr>
        <w:t>. Th</w:t>
      </w:r>
      <w:r w:rsidR="00E82D2C">
        <w:rPr>
          <w:lang w:eastAsia="zh-CN"/>
        </w:rPr>
        <w:t>is is the alarm bell for human beings</w:t>
      </w:r>
      <w:r w:rsidRPr="00D06F27">
        <w:rPr>
          <w:lang w:eastAsia="zh-CN"/>
        </w:rPr>
        <w:t>. After the September 11 attacks, in Precarious life: the powers of mourning and violenc</w:t>
      </w:r>
      <w:r w:rsidR="00E82D2C">
        <w:rPr>
          <w:lang w:eastAsia="zh-CN"/>
        </w:rPr>
        <w:t>e</w:t>
      </w:r>
      <w:r w:rsidRPr="00D06F27">
        <w:rPr>
          <w:lang w:eastAsia="zh-CN"/>
        </w:rPr>
        <w:t>, Judith Butler proposed how to become a person? Mourning after death is not a spontaneous right every time you die. Mourning is controlled by a strong voice.</w:t>
      </w:r>
      <w:r w:rsidR="00E82D2C" w:rsidRPr="00E82D2C">
        <w:t xml:space="preserve"> </w:t>
      </w:r>
      <w:r w:rsidR="00E82D2C" w:rsidRPr="00E82D2C">
        <w:rPr>
          <w:lang w:eastAsia="zh-CN"/>
        </w:rPr>
        <w:t>In a way, the truth of death and</w:t>
      </w:r>
      <w:r w:rsidR="00E82D2C">
        <w:rPr>
          <w:lang w:eastAsia="zh-CN"/>
        </w:rPr>
        <w:t xml:space="preserve"> mourning is controlled by discourse</w:t>
      </w:r>
      <w:r w:rsidR="00E82D2C" w:rsidRPr="00E82D2C">
        <w:rPr>
          <w:lang w:eastAsia="zh-CN"/>
        </w:rPr>
        <w:t>.</w:t>
      </w:r>
      <w:r w:rsidRPr="00D06F27">
        <w:rPr>
          <w:lang w:eastAsia="zh-CN"/>
        </w:rPr>
        <w:t xml:space="preserve"> Through the writing of violence and mourning, she brings thoughts to this tragic heterogeneous world relationship.</w:t>
      </w:r>
      <w:r w:rsidR="00E82D2C">
        <w:rPr>
          <w:rFonts w:hint="eastAsia"/>
          <w:lang w:eastAsia="zh-CN"/>
        </w:rPr>
        <w:t xml:space="preserve"> </w:t>
      </w:r>
      <w:r w:rsidR="00E82D2C" w:rsidRPr="00E82D2C">
        <w:rPr>
          <w:lang w:eastAsia="zh-CN"/>
        </w:rPr>
        <w:t>Therefore, Judith believes that we are not "autonomous." This means that when we think about who we are, and when we try to describe ourselves, we cannot conceive ourselves as a definite existence. Because those people who appeared first in life constitute my past, but not only are they rooted in the boundary of defining "self", they profoundly affect me: they often impact me and break my certain state.</w:t>
      </w:r>
    </w:p>
    <w:p w14:paraId="16653F7A" w14:textId="77777777" w:rsidR="00E82D2C" w:rsidRDefault="00E82D2C" w:rsidP="008B1399">
      <w:pPr>
        <w:rPr>
          <w:lang w:eastAsia="zh-CN"/>
        </w:rPr>
      </w:pPr>
    </w:p>
    <w:p w14:paraId="4540E949" w14:textId="30D344C6" w:rsidR="00E82D2C" w:rsidRDefault="00E82D2C" w:rsidP="008B1399">
      <w:pPr>
        <w:rPr>
          <w:lang w:eastAsia="zh-CN"/>
        </w:rPr>
      </w:pPr>
      <w:r w:rsidRPr="00E82D2C">
        <w:rPr>
          <w:lang w:eastAsia="zh-CN"/>
        </w:rPr>
        <w:t>In the issues discussed above, I tried to describe the contradictions we faced in the post-modern cultural conditions and globalization in our time. The center of the contradiction lies in "space" and "relationship". This means that the different spaces of the subject lead to different heterogeneous ideas, and what kind of state can be maintained between one heterogeneous idea and another heterogeneous idea depends on the relationship between different spaces. So what impact will our contemporary culture have on hermeneutics?</w:t>
      </w:r>
    </w:p>
    <w:p w14:paraId="34021FB2" w14:textId="77777777" w:rsidR="00E82D2C" w:rsidRDefault="00E82D2C" w:rsidP="008B1399">
      <w:pPr>
        <w:rPr>
          <w:lang w:eastAsia="zh-CN"/>
        </w:rPr>
      </w:pPr>
    </w:p>
    <w:p w14:paraId="5086B93E" w14:textId="68D66349" w:rsidR="00E82D2C" w:rsidRDefault="00052A75" w:rsidP="00E82D2C">
      <w:pPr>
        <w:jc w:val="center"/>
        <w:rPr>
          <w:sz w:val="32"/>
          <w:szCs w:val="32"/>
          <w:lang w:eastAsia="zh-CN"/>
        </w:rPr>
      </w:pPr>
      <w:r>
        <w:rPr>
          <w:rFonts w:hint="eastAsia"/>
          <w:sz w:val="32"/>
          <w:szCs w:val="32"/>
          <w:lang w:eastAsia="zh-CN"/>
        </w:rPr>
        <w:t>2.</w:t>
      </w:r>
    </w:p>
    <w:p w14:paraId="1853FA10" w14:textId="32E4E57F" w:rsidR="00093C25" w:rsidRDefault="008E4907" w:rsidP="00093C25">
      <w:pPr>
        <w:rPr>
          <w:lang w:eastAsia="zh-CN"/>
        </w:rPr>
      </w:pPr>
      <w:r w:rsidRPr="008E4907">
        <w:rPr>
          <w:lang w:eastAsia="zh-CN"/>
        </w:rPr>
        <w:t>The Time Machine is a science fiction novella by H.G. Wells, published in 1895 and written as a frame narrative. This writing technique of Frame Narrative inevitably determines that the storytelling in the text will occur in different spaces. For example, the text exists at least in the space where the time traveler itself is located and where the characters in the story are located. The time traveler came from the Victorian era on the time machine to 802701 A</w:t>
      </w:r>
      <w:r>
        <w:rPr>
          <w:lang w:eastAsia="zh-CN"/>
        </w:rPr>
        <w:t>.</w:t>
      </w:r>
      <w:r w:rsidRPr="008E4907">
        <w:rPr>
          <w:lang w:eastAsia="zh-CN"/>
        </w:rPr>
        <w:t>D</w:t>
      </w:r>
      <w:r>
        <w:rPr>
          <w:lang w:eastAsia="zh-CN"/>
        </w:rPr>
        <w:t>.</w:t>
      </w:r>
      <w:r w:rsidRPr="008E4907">
        <w:rPr>
          <w:lang w:eastAsia="zh-CN"/>
        </w:rPr>
        <w:t>, where he first met the future human the Eloi, living on the g</w:t>
      </w:r>
      <w:r>
        <w:rPr>
          <w:lang w:eastAsia="zh-CN"/>
        </w:rPr>
        <w:t xml:space="preserve">round, </w:t>
      </w:r>
      <w:r>
        <w:rPr>
          <w:rFonts w:hint="eastAsia"/>
          <w:lang w:eastAsia="zh-CN"/>
        </w:rPr>
        <w:t>they</w:t>
      </w:r>
      <w:r>
        <w:rPr>
          <w:lang w:eastAsia="zh-CN"/>
        </w:rPr>
        <w:t xml:space="preserve"> are small, </w:t>
      </w:r>
      <w:r>
        <w:rPr>
          <w:rFonts w:hint="eastAsia"/>
          <w:lang w:eastAsia="zh-CN"/>
        </w:rPr>
        <w:t>weak</w:t>
      </w:r>
      <w:r w:rsidRPr="008E4907">
        <w:rPr>
          <w:lang w:eastAsia="zh-CN"/>
        </w:rPr>
        <w:t>, childish</w:t>
      </w:r>
      <w:r>
        <w:rPr>
          <w:lang w:eastAsia="zh-CN"/>
        </w:rPr>
        <w:t>-</w:t>
      </w:r>
      <w:r>
        <w:rPr>
          <w:rFonts w:hint="eastAsia"/>
          <w:lang w:eastAsia="zh-CN"/>
        </w:rPr>
        <w:t>like</w:t>
      </w:r>
      <w:r>
        <w:rPr>
          <w:lang w:eastAsia="zh-CN"/>
        </w:rPr>
        <w:t xml:space="preserve"> adult</w:t>
      </w:r>
      <w:r w:rsidRPr="008E4907">
        <w:rPr>
          <w:lang w:eastAsia="zh-CN"/>
        </w:rPr>
        <w:t>. But they have lost the spirit, intelligence, and physical fitness of humanity at its peak. The other kind of human, the Morlocks, is terrible, working all day long and living a humid and dark life underground. The Morlock, who lives underground, lacked other maintenance, and at night he preyed on the Eloi. He alters his theory, speculating that the human race has evolved into two species: the leisured classes have become the ineffectual Eloi, and the downtrodden working classes have become the brutal light-f</w:t>
      </w:r>
      <w:r>
        <w:rPr>
          <w:lang w:eastAsia="zh-CN"/>
        </w:rPr>
        <w:t>earing Morlocks. In the story, t</w:t>
      </w:r>
      <w:r w:rsidRPr="008E4907">
        <w:rPr>
          <w:lang w:eastAsia="zh-CN"/>
        </w:rPr>
        <w:t>he time traveler finally walked o</w:t>
      </w:r>
      <w:r w:rsidR="00A17CA9">
        <w:rPr>
          <w:lang w:eastAsia="zh-CN"/>
        </w:rPr>
        <w:t xml:space="preserve">ut of the </w:t>
      </w:r>
      <w:r w:rsidR="00A17CA9">
        <w:rPr>
          <w:rFonts w:hint="eastAsia"/>
          <w:lang w:eastAsia="zh-CN"/>
        </w:rPr>
        <w:t>riddle</w:t>
      </w:r>
      <w:r w:rsidR="00A17CA9">
        <w:rPr>
          <w:lang w:eastAsia="zh-CN"/>
        </w:rPr>
        <w:t xml:space="preserve"> of Sphinx and f</w:t>
      </w:r>
      <w:r w:rsidR="00A17CA9">
        <w:rPr>
          <w:rFonts w:hint="eastAsia"/>
          <w:lang w:eastAsia="zh-CN"/>
        </w:rPr>
        <w:t>oun</w:t>
      </w:r>
      <w:r w:rsidRPr="008E4907">
        <w:rPr>
          <w:lang w:eastAsia="zh-CN"/>
        </w:rPr>
        <w:t>d the time machine.</w:t>
      </w:r>
    </w:p>
    <w:p w14:paraId="1244FF33" w14:textId="77777777" w:rsidR="00A17CA9" w:rsidRDefault="00A17CA9" w:rsidP="00093C25">
      <w:pPr>
        <w:rPr>
          <w:lang w:eastAsia="zh-CN"/>
        </w:rPr>
      </w:pPr>
    </w:p>
    <w:p w14:paraId="7BFEF4A1" w14:textId="1F991EDC" w:rsidR="00A17CA9" w:rsidRDefault="00A17CA9" w:rsidP="00093C25">
      <w:pPr>
        <w:rPr>
          <w:lang w:eastAsia="zh-CN"/>
        </w:rPr>
      </w:pPr>
      <w:r w:rsidRPr="00A17CA9">
        <w:rPr>
          <w:lang w:eastAsia="zh-CN"/>
        </w:rPr>
        <w:t xml:space="preserve">In the Time Machine, it is obvious that there are multiple </w:t>
      </w:r>
      <w:r w:rsidR="00E463E4" w:rsidRPr="00E463E4">
        <w:rPr>
          <w:lang w:eastAsia="zh-CN"/>
        </w:rPr>
        <w:t>fault spaces</w:t>
      </w:r>
      <w:r w:rsidRPr="00E463E4">
        <w:rPr>
          <w:lang w:eastAsia="zh-CN"/>
        </w:rPr>
        <w:t>.</w:t>
      </w:r>
      <w:r w:rsidRPr="00A17CA9">
        <w:rPr>
          <w:lang w:eastAsia="zh-CN"/>
        </w:rPr>
        <w:t xml:space="preserve"> The most obvious is the space where the Eloi lives on the ground and the space where the Morlock lives underground. But these two spaces do not communicate with each other, and here I will temporarily call the connection between the two as a space fault. In addition, the time traveler as an individual, in the space of the 19th century and in the year Eight Hundred and Two Thousand Seven Hundred and One, A.D., there are </w:t>
      </w:r>
      <w:r w:rsidR="00E463E4">
        <w:rPr>
          <w:lang w:eastAsia="zh-CN"/>
        </w:rPr>
        <w:t>fault spaces</w:t>
      </w:r>
      <w:r w:rsidRPr="00A17CA9">
        <w:rPr>
          <w:lang w:eastAsia="zh-CN"/>
        </w:rPr>
        <w:t xml:space="preserve"> between the two. In addition, Sphinx's metaphoric space, which represents rational wisdom, has no enlightenment in the space where the Eloi or the Morlock is located. What does Sphinx stand for Eloi or Morclock people? The fault space brought by Sphinx seems to indicate that people in Eight Hundred and Two Thousand Seven Hundred and One, AD rationally mock and ignore the knowledge tools. This is also a process of burying and eradicating human civilization. Thinking of a new social civilization. Regarding the specific description of the </w:t>
      </w:r>
      <w:r w:rsidR="00E463E4">
        <w:rPr>
          <w:lang w:eastAsia="zh-CN"/>
        </w:rPr>
        <w:t>fault space</w:t>
      </w:r>
      <w:r w:rsidRPr="00A17CA9">
        <w:rPr>
          <w:lang w:eastAsia="zh-CN"/>
        </w:rPr>
        <w:t>in the text, I will make a specific description in the assignment II of Visions of Society: Spectres of Modernity in Romantic and Victorian Literature.</w:t>
      </w:r>
    </w:p>
    <w:p w14:paraId="3F3C8231" w14:textId="77777777" w:rsidR="00A17CA9" w:rsidRDefault="00A17CA9" w:rsidP="00093C25">
      <w:pPr>
        <w:rPr>
          <w:lang w:eastAsia="zh-CN"/>
        </w:rPr>
      </w:pPr>
    </w:p>
    <w:p w14:paraId="04A5FF7E" w14:textId="654CE0E0" w:rsidR="001C56E4" w:rsidRDefault="00A17CA9" w:rsidP="00093C25">
      <w:pPr>
        <w:rPr>
          <w:lang w:eastAsia="zh-CN"/>
        </w:rPr>
      </w:pPr>
      <w:r w:rsidRPr="00A17CA9">
        <w:rPr>
          <w:lang w:eastAsia="zh-CN"/>
        </w:rPr>
        <w:t xml:space="preserve">If the </w:t>
      </w:r>
      <w:r w:rsidR="00E463E4">
        <w:rPr>
          <w:lang w:eastAsia="zh-CN"/>
        </w:rPr>
        <w:t>fault space</w:t>
      </w:r>
      <w:r w:rsidRPr="00A17CA9">
        <w:rPr>
          <w:lang w:eastAsia="zh-CN"/>
        </w:rPr>
        <w:t xml:space="preserve">leads to "absence of relationship", what exactly is "absence of relationship"? </w:t>
      </w:r>
      <w:r w:rsidR="00385343" w:rsidRPr="00385343">
        <w:rPr>
          <w:lang w:eastAsia="zh-CN"/>
        </w:rPr>
        <w:t xml:space="preserve">In 1434, the Italian merchant Giovanni di Nicolao Arnolfini in the residence at the Flemish city of Bruges was getting married. On the wedding day, as a good friend of the groom Arnolfini, the painter Jan van Eyck went to celebrate. As </w:t>
      </w:r>
      <w:r w:rsidR="00385343">
        <w:rPr>
          <w:lang w:eastAsia="zh-CN"/>
        </w:rPr>
        <w:t xml:space="preserve">a special gift for the new </w:t>
      </w:r>
      <w:r w:rsidR="00385343">
        <w:rPr>
          <w:rFonts w:hint="eastAsia"/>
          <w:lang w:eastAsia="zh-CN"/>
        </w:rPr>
        <w:t>couple</w:t>
      </w:r>
      <w:r w:rsidR="00385343" w:rsidRPr="00385343">
        <w:rPr>
          <w:lang w:eastAsia="zh-CN"/>
        </w:rPr>
        <w:t>, in the bedroom of the Arnolfini couple, like a modern photographer, Jan van Eyck asked the two to pose and created a wedding photo for them to witness their beautiful love</w:t>
      </w:r>
      <w:r w:rsidR="00385343">
        <w:rPr>
          <w:lang w:eastAsia="zh-CN"/>
        </w:rPr>
        <w:t xml:space="preserve">. </w:t>
      </w:r>
      <w:r w:rsidR="00385343" w:rsidRPr="00385343">
        <w:rPr>
          <w:lang w:eastAsia="zh-CN"/>
        </w:rPr>
        <w:t xml:space="preserve">This is the famous </w:t>
      </w:r>
      <w:r w:rsidR="00385343" w:rsidRPr="00B34C09">
        <w:rPr>
          <w:i/>
          <w:lang w:eastAsia="zh-CN"/>
        </w:rPr>
        <w:t>Arnolfini portrait</w:t>
      </w:r>
      <w:r w:rsidR="00385343" w:rsidRPr="00385343">
        <w:rPr>
          <w:lang w:eastAsia="zh-CN"/>
        </w:rPr>
        <w:t xml:space="preserve"> in the future</w:t>
      </w:r>
      <w:r w:rsidR="00385343">
        <w:rPr>
          <w:rFonts w:hint="eastAsia"/>
          <w:lang w:eastAsia="zh-CN"/>
        </w:rPr>
        <w:t xml:space="preserve">. </w:t>
      </w:r>
      <w:r w:rsidR="00385343" w:rsidRPr="00385343">
        <w:rPr>
          <w:lang w:eastAsia="zh-CN"/>
        </w:rPr>
        <w:t>In the foreground of the picture, a dog is standing at the foot of the Arnolfini, his eyes are shining, the groom raises his right hand, he looks like he is sworn in unswerving love and family responsibilities; the bride puts his right hand in the groom's left hand, and swears Become a loyal partner for the husband forever. The sun shines on the groom's fur coat, which is full of noble purple. The bride wears a long dark green dress with a high waist, and the leather is exquisitely trimmed. Obviously, the luxurious clothing on display demonstrated the great wealth of the Arnolfini. In the middle of the painting is the decoration of the house, such as copper chandeliers, fruits that were not common in the 15th century on the window sill, luxurious sofas and beds. The most striking background is the copper mirror on the wall. Normally, the mirror in real life always reflects the actual counterpart completely and accurately, but the round mirror in the painting contains almost everything in the room, but the dog in the foreground of the painting disappears in the mirror</w:t>
      </w:r>
      <w:r w:rsidR="0086609B">
        <w:rPr>
          <w:rStyle w:val="FootnoteReference"/>
          <w:lang w:eastAsia="zh-CN"/>
        </w:rPr>
        <w:footnoteReference w:id="6"/>
      </w:r>
      <w:r w:rsidR="00385343" w:rsidRPr="00385343">
        <w:rPr>
          <w:lang w:eastAsia="zh-CN"/>
        </w:rPr>
        <w:t>. Where did the dog go?</w:t>
      </w:r>
    </w:p>
    <w:p w14:paraId="456C1B4A" w14:textId="77777777" w:rsidR="00385343" w:rsidRDefault="00385343" w:rsidP="00093C25">
      <w:pPr>
        <w:rPr>
          <w:lang w:eastAsia="zh-CN"/>
        </w:rPr>
      </w:pPr>
    </w:p>
    <w:p w14:paraId="65CBF36E" w14:textId="77777777" w:rsidR="003D3EDC" w:rsidRDefault="003D3EDC" w:rsidP="00093C25">
      <w:pPr>
        <w:rPr>
          <w:lang w:eastAsia="zh-CN"/>
        </w:rPr>
      </w:pPr>
    </w:p>
    <w:p w14:paraId="5F5FB71A" w14:textId="458B402E" w:rsidR="00385343" w:rsidRDefault="009415C5" w:rsidP="00093C25">
      <w:pPr>
        <w:rPr>
          <w:lang w:eastAsia="zh-CN"/>
        </w:rPr>
      </w:pPr>
      <w:r w:rsidRPr="009415C5">
        <w:rPr>
          <w:lang w:eastAsia="zh-CN"/>
        </w:rPr>
        <w:t xml:space="preserve">The </w:t>
      </w:r>
      <w:r w:rsidRPr="00B34C09">
        <w:rPr>
          <w:i/>
          <w:lang w:eastAsia="zh-CN"/>
        </w:rPr>
        <w:t>Arnolfini portrait</w:t>
      </w:r>
      <w:r w:rsidRPr="009415C5">
        <w:rPr>
          <w:lang w:eastAsia="zh-CN"/>
        </w:rPr>
        <w:t xml:space="preserve"> is possibly the most debated portrait in European art history. In this article, what I am trying to explain is not what the dog symbolizes, or what social culture is metaphorized by the disappearance of the dog. The disappearance of the dog here indicates a kind of "absence". If we temporarily divide Eyck's painting into two spaces, one is the foreground space (the 'Arnolfini real life space) and the other is the space in the mirror. The dog in the foreground should have appeared in the mirror in the background, but disappeared strangely. So the two spaces that were supposed to be consistent but showed inconsistency, strangely produced the effect of uncanny space. Now let us consider the inconsistency between the picture space and the image space in the mirror as a kind of fault between space and space. One of the causes of the two space faults in the </w:t>
      </w:r>
      <w:r w:rsidRPr="00B34C09">
        <w:rPr>
          <w:i/>
          <w:lang w:eastAsia="zh-CN"/>
        </w:rPr>
        <w:t>Arnolfini portrait</w:t>
      </w:r>
      <w:r w:rsidRPr="009415C5">
        <w:rPr>
          <w:lang w:eastAsia="zh-CN"/>
        </w:rPr>
        <w:t xml:space="preserve"> is the disappearance of the dog in the mirror image. In this mirror, the picture should be faithfully presented, and there is consistency between the two spaces. As the dog disappeared, the picture and the image in the mirror suddenly broke into two inconsistent spaces. Just like the two plots that should be connected together, due to the crustal movement breaking, the connection between each other changed from the presence of each other to the absence of association / relationship, that is, a </w:t>
      </w:r>
      <w:r w:rsidR="00E463E4">
        <w:rPr>
          <w:lang w:eastAsia="zh-CN"/>
        </w:rPr>
        <w:t>fault space</w:t>
      </w:r>
      <w:r w:rsidRPr="009415C5">
        <w:rPr>
          <w:lang w:eastAsia="zh-CN"/>
        </w:rPr>
        <w:t xml:space="preserve"> occurred.</w:t>
      </w:r>
    </w:p>
    <w:p w14:paraId="733EB6F6" w14:textId="77777777" w:rsidR="008E4907" w:rsidRDefault="008E4907" w:rsidP="00093C25">
      <w:pPr>
        <w:rPr>
          <w:lang w:eastAsia="zh-CN"/>
        </w:rPr>
      </w:pPr>
      <w:bookmarkStart w:id="4" w:name="_GoBack"/>
      <w:bookmarkEnd w:id="4"/>
    </w:p>
    <w:p w14:paraId="7A54A9F9" w14:textId="0ACC586D" w:rsidR="009415C5" w:rsidRDefault="009415C5" w:rsidP="00093C25">
      <w:pPr>
        <w:rPr>
          <w:lang w:eastAsia="zh-CN"/>
        </w:rPr>
      </w:pPr>
      <w:r w:rsidRPr="009415C5">
        <w:rPr>
          <w:lang w:eastAsia="zh-CN"/>
        </w:rPr>
        <w:t xml:space="preserve">If the </w:t>
      </w:r>
      <w:r w:rsidR="00E463E4">
        <w:rPr>
          <w:lang w:eastAsia="zh-CN"/>
        </w:rPr>
        <w:t>fault spaces</w:t>
      </w:r>
      <w:r w:rsidRPr="009415C5">
        <w:rPr>
          <w:lang w:eastAsia="zh-CN"/>
        </w:rPr>
        <w:t xml:space="preserve"> and relationships mentioned above are absent, they only happen in a novel or a paintin</w:t>
      </w:r>
      <w:r>
        <w:rPr>
          <w:lang w:eastAsia="zh-CN"/>
        </w:rPr>
        <w:t>g, but they do no</w:t>
      </w:r>
      <w:r w:rsidRPr="009415C5">
        <w:rPr>
          <w:lang w:eastAsia="zh-CN"/>
        </w:rPr>
        <w:t xml:space="preserve">t have to cause too much panic. After all, they are just works of art. Nothing more. So what if these </w:t>
      </w:r>
      <w:r w:rsidR="00E463E4">
        <w:rPr>
          <w:lang w:eastAsia="zh-CN"/>
        </w:rPr>
        <w:t>fault spaces</w:t>
      </w:r>
      <w:r w:rsidRPr="009415C5">
        <w:rPr>
          <w:lang w:eastAsia="zh-CN"/>
        </w:rPr>
        <w:t xml:space="preserve"> and "absence of presence" occur in the era we live in? In 2020, the coronavirus raged across the world, and major countries in the world have closed airports and ports. It's as if the globalized civilization suddenly had "</w:t>
      </w:r>
      <w:r w:rsidR="00E463E4">
        <w:rPr>
          <w:lang w:eastAsia="zh-CN"/>
        </w:rPr>
        <w:t>fault space”</w:t>
      </w:r>
      <w:r w:rsidR="00E463E4">
        <w:rPr>
          <w:rFonts w:hint="eastAsia"/>
          <w:lang w:eastAsia="zh-CN"/>
        </w:rPr>
        <w:t xml:space="preserve"> </w:t>
      </w:r>
      <w:r w:rsidRPr="009415C5">
        <w:rPr>
          <w:lang w:eastAsia="zh-CN"/>
        </w:rPr>
        <w:t xml:space="preserve">one after another. All kinds of international relations are suddenly absent </w:t>
      </w:r>
      <w:r>
        <w:rPr>
          <w:lang w:eastAsia="zh-CN"/>
        </w:rPr>
        <w:t xml:space="preserve">like the </w:t>
      </w:r>
      <w:r w:rsidRPr="009415C5">
        <w:rPr>
          <w:lang w:eastAsia="zh-CN"/>
        </w:rPr>
        <w:t>trade and tourism between countries. Faced with the sudden absence of globalization faults and the absence of international relations, what price will humanity pay? Scholars have responded to the current situation.</w:t>
      </w:r>
      <w:r>
        <w:rPr>
          <w:rFonts w:hint="eastAsia"/>
          <w:lang w:eastAsia="zh-CN"/>
        </w:rPr>
        <w:t xml:space="preserve"> </w:t>
      </w:r>
      <w:r w:rsidRPr="009415C5">
        <w:rPr>
          <w:rFonts w:hint="eastAsia"/>
          <w:lang w:eastAsia="zh-CN"/>
        </w:rPr>
        <w:t>Yuval Noah Harari</w:t>
      </w:r>
      <w:r>
        <w:rPr>
          <w:rFonts w:hint="eastAsia"/>
          <w:lang w:eastAsia="zh-CN"/>
        </w:rPr>
        <w:t xml:space="preserve"> talks in </w:t>
      </w:r>
      <w:r w:rsidRPr="009415C5">
        <w:rPr>
          <w:rFonts w:hint="eastAsia"/>
          <w:i/>
          <w:lang w:eastAsia="zh-CN"/>
        </w:rPr>
        <w:t>the world after coronavirus</w:t>
      </w:r>
      <w:r w:rsidRPr="009415C5">
        <w:rPr>
          <w:rFonts w:hint="eastAsia"/>
          <w:i/>
          <w:lang w:eastAsia="zh-CN"/>
        </w:rPr>
        <w:t>：</w:t>
      </w:r>
      <w:r w:rsidRPr="009415C5">
        <w:rPr>
          <w:rFonts w:hint="eastAsia"/>
          <w:i/>
          <w:lang w:eastAsia="zh-CN"/>
        </w:rPr>
        <w:t>In this time of crisis, we face two particularly important choices</w:t>
      </w:r>
      <w:r>
        <w:rPr>
          <w:rFonts w:hint="eastAsia"/>
          <w:i/>
          <w:lang w:eastAsia="zh-CN"/>
        </w:rPr>
        <w:t xml:space="preserve"> </w:t>
      </w:r>
      <w:r w:rsidRPr="009415C5">
        <w:rPr>
          <w:rFonts w:hint="eastAsia"/>
          <w:lang w:eastAsia="zh-CN"/>
        </w:rPr>
        <w:t xml:space="preserve">that </w:t>
      </w:r>
      <w:r>
        <w:rPr>
          <w:rFonts w:hint="eastAsia"/>
          <w:lang w:eastAsia="zh-CN"/>
        </w:rPr>
        <w:t>t</w:t>
      </w:r>
      <w:r w:rsidRPr="009415C5">
        <w:rPr>
          <w:rFonts w:hint="eastAsia"/>
          <w:lang w:eastAsia="zh-CN"/>
        </w:rPr>
        <w:t>he first is between totalitarian surveillance and citizen empowerment. The second is between nationalist isolation and global solidarity</w:t>
      </w:r>
      <w:r w:rsidR="00E316A2">
        <w:rPr>
          <w:rStyle w:val="FootnoteReference"/>
          <w:lang w:eastAsia="zh-CN"/>
        </w:rPr>
        <w:footnoteReference w:id="7"/>
      </w:r>
      <w:r w:rsidRPr="009415C5">
        <w:rPr>
          <w:rFonts w:hint="eastAsia"/>
          <w:lang w:eastAsia="zh-CN"/>
        </w:rPr>
        <w:t>. Ziz</w:t>
      </w:r>
      <w:r w:rsidRPr="009415C5">
        <w:rPr>
          <w:lang w:eastAsia="zh-CN"/>
        </w:rPr>
        <w:t>ek says, if we designate as “liberals” all those who care for our freedoms, and as “communists” those who are aware that we can save these freedoms only with radical changes since global capitalism is approaching a crisis? Then we should say that today, those who still recognize themselves as communists are liberals with a diploma – liberals who seriously studied why our liberal values are under threat and became aware that only radical change can save them</w:t>
      </w:r>
      <w:r>
        <w:rPr>
          <w:lang w:eastAsia="zh-CN"/>
        </w:rPr>
        <w:t>.</w:t>
      </w:r>
      <w:r w:rsidR="00E316A2">
        <w:rPr>
          <w:rStyle w:val="FootnoteReference"/>
          <w:lang w:eastAsia="zh-CN"/>
        </w:rPr>
        <w:footnoteReference w:id="8"/>
      </w:r>
    </w:p>
    <w:p w14:paraId="6C797A46" w14:textId="77777777" w:rsidR="009415C5" w:rsidRDefault="009415C5" w:rsidP="00093C25">
      <w:pPr>
        <w:rPr>
          <w:lang w:eastAsia="zh-CN"/>
        </w:rPr>
      </w:pPr>
    </w:p>
    <w:p w14:paraId="4E83590C" w14:textId="0383477E" w:rsidR="009415C5" w:rsidRDefault="00AE5A64" w:rsidP="00093C25">
      <w:pPr>
        <w:rPr>
          <w:lang w:eastAsia="zh-CN"/>
        </w:rPr>
      </w:pPr>
      <w:r w:rsidRPr="00AE5A64">
        <w:rPr>
          <w:lang w:eastAsia="zh-CN"/>
        </w:rPr>
        <w:t xml:space="preserve">In the face of a crisis-ridden world, in the end, I still want to return to the question of "what does literature really mean to us today". The heterogeneous concepts or ideas produced by the hermeneutics constitute one of the representations of postmodern culture. This heterogeneous concept has caused the absence of </w:t>
      </w:r>
      <w:r w:rsidR="00E463E4">
        <w:rPr>
          <w:lang w:eastAsia="zh-CN"/>
        </w:rPr>
        <w:t>fault spaces</w:t>
      </w:r>
      <w:r w:rsidRPr="00AE5A64">
        <w:rPr>
          <w:lang w:eastAsia="zh-CN"/>
        </w:rPr>
        <w:t xml:space="preserve"> and communication between different groups in reality. Artistic creations, such as literary works or paintings, effectively reflect the reality of </w:t>
      </w:r>
      <w:r w:rsidR="00E463E4">
        <w:rPr>
          <w:lang w:eastAsia="zh-CN"/>
        </w:rPr>
        <w:t>fault spaces</w:t>
      </w:r>
      <w:r w:rsidRPr="00AE5A64">
        <w:rPr>
          <w:lang w:eastAsia="zh-CN"/>
        </w:rPr>
        <w:t xml:space="preserve"> and the absence of relationships. The difference is that the faults and absences in the artwork result in a warning fear for humans. The actual result may be disastrous. Therefore, hermeneutics of literary works is still extremely valuable. In this small article, what I want to talk about is nothing more than being part of the humanities and social sciences. In this era of turbulent people's survival, what meaning can literature have? Through diverse and extensive interpretations of literary works, to what extent literature can bloom in real life and bring us contemporary reflection.</w:t>
      </w:r>
    </w:p>
    <w:p w14:paraId="29CA1045" w14:textId="77777777" w:rsidR="009415C5" w:rsidRDefault="009415C5" w:rsidP="00093C25">
      <w:pPr>
        <w:rPr>
          <w:lang w:eastAsia="zh-CN"/>
        </w:rPr>
      </w:pPr>
    </w:p>
    <w:p w14:paraId="47DEEEEC" w14:textId="77777777" w:rsidR="009415C5" w:rsidRDefault="009415C5" w:rsidP="00093C25">
      <w:pPr>
        <w:rPr>
          <w:lang w:eastAsia="zh-CN"/>
        </w:rPr>
      </w:pPr>
    </w:p>
    <w:p w14:paraId="384571F7" w14:textId="77777777" w:rsidR="008E4907" w:rsidRPr="008E4907" w:rsidRDefault="008E4907" w:rsidP="00093C25">
      <w:pPr>
        <w:rPr>
          <w:lang w:eastAsia="zh-CN"/>
        </w:rPr>
      </w:pPr>
    </w:p>
    <w:sectPr w:rsidR="008E4907" w:rsidRPr="008E4907" w:rsidSect="004D26EC">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0B88" w14:textId="77777777" w:rsidR="004B2887" w:rsidRDefault="004B2887" w:rsidP="00DD63A1">
      <w:r>
        <w:separator/>
      </w:r>
    </w:p>
  </w:endnote>
  <w:endnote w:type="continuationSeparator" w:id="0">
    <w:p w14:paraId="35BAFC73" w14:textId="77777777" w:rsidR="004B2887" w:rsidRDefault="004B2887" w:rsidP="00DD6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A667F" w14:textId="77777777" w:rsidR="004B2887" w:rsidRDefault="004B2887" w:rsidP="00DD63A1">
      <w:r>
        <w:separator/>
      </w:r>
    </w:p>
  </w:footnote>
  <w:footnote w:type="continuationSeparator" w:id="0">
    <w:p w14:paraId="2DC7AED2" w14:textId="77777777" w:rsidR="004B2887" w:rsidRDefault="004B2887" w:rsidP="00DD63A1">
      <w:r>
        <w:continuationSeparator/>
      </w:r>
    </w:p>
  </w:footnote>
  <w:footnote w:id="1">
    <w:p w14:paraId="70E45D62" w14:textId="68A357AC" w:rsidR="00DD63A1" w:rsidRDefault="00DD63A1">
      <w:pPr>
        <w:pStyle w:val="FootnoteText"/>
        <w:rPr>
          <w:lang w:eastAsia="zh-CN"/>
        </w:rPr>
      </w:pPr>
      <w:r>
        <w:rPr>
          <w:rStyle w:val="FootnoteReference"/>
        </w:rPr>
        <w:footnoteRef/>
      </w:r>
      <w:r>
        <w:t xml:space="preserve"> </w:t>
      </w:r>
      <w:r w:rsidRPr="00DD63A1">
        <w:rPr>
          <w:rFonts w:hint="eastAsia"/>
        </w:rPr>
        <w:t>William Morris, Delphi Complete Works of William Morris</w:t>
      </w:r>
      <w:r w:rsidR="00B34C09">
        <w:rPr>
          <w:rFonts w:hint="eastAsia"/>
        </w:rPr>
        <w:t xml:space="preserve">, </w:t>
      </w:r>
      <w:r w:rsidRPr="00DD63A1">
        <w:rPr>
          <w:rFonts w:hint="eastAsia"/>
        </w:rPr>
        <w:t>Hopes and Fears for Art</w:t>
      </w:r>
      <w:r>
        <w:rPr>
          <w:rFonts w:hint="eastAsia"/>
        </w:rPr>
        <w:t xml:space="preserve">, </w:t>
      </w:r>
      <w:r w:rsidRPr="00DD63A1">
        <w:rPr>
          <w:rFonts w:hint="eastAsia"/>
        </w:rPr>
        <w:t>Chapter I The Lesser Arts, Longmans, Green and Co. 'Pocket Library' edition,1919</w:t>
      </w:r>
    </w:p>
  </w:footnote>
  <w:footnote w:id="2">
    <w:p w14:paraId="718C2432" w14:textId="0B81583A" w:rsidR="006011CD" w:rsidRDefault="006011CD">
      <w:pPr>
        <w:pStyle w:val="FootnoteText"/>
        <w:rPr>
          <w:lang w:eastAsia="zh-CN"/>
        </w:rPr>
      </w:pPr>
      <w:r>
        <w:rPr>
          <w:rStyle w:val="FootnoteReference"/>
        </w:rPr>
        <w:footnoteRef/>
      </w:r>
      <w:r>
        <w:t xml:space="preserve"> </w:t>
      </w:r>
      <w:r w:rsidRPr="0070421D">
        <w:t>Schleiermacher, Friedrich D. E. ed. Andrew Bowie. Hermeneutics and Criticism. Cambridge, U.K.: Cambridge University Press, 228</w:t>
      </w:r>
    </w:p>
  </w:footnote>
  <w:footnote w:id="3">
    <w:p w14:paraId="214DCCD7" w14:textId="4357BB16" w:rsidR="000D5326" w:rsidRDefault="000D5326" w:rsidP="000D5326">
      <w:pPr>
        <w:rPr>
          <w:lang w:eastAsia="zh-CN"/>
        </w:rPr>
      </w:pPr>
      <w:r>
        <w:rPr>
          <w:rStyle w:val="FootnoteReference"/>
        </w:rPr>
        <w:footnoteRef/>
      </w:r>
      <w:r>
        <w:t xml:space="preserve"> </w:t>
      </w:r>
      <w:r w:rsidRPr="008B1399">
        <w:rPr>
          <w:lang w:eastAsia="zh-CN"/>
        </w:rPr>
        <w:t>Ihab Hassan, The Postmodern Turn: Essays in Postmodern Theory and Culture, Ohio State University Press, 1987</w:t>
      </w:r>
      <w:r w:rsidR="004B6C77">
        <w:rPr>
          <w:lang w:eastAsia="zh-CN"/>
        </w:rPr>
        <w:t>, pp75-90</w:t>
      </w:r>
    </w:p>
    <w:p w14:paraId="79C95962" w14:textId="3D45217B" w:rsidR="000D5326" w:rsidRDefault="000D5326">
      <w:pPr>
        <w:pStyle w:val="FootnoteText"/>
        <w:rPr>
          <w:lang w:eastAsia="zh-CN"/>
        </w:rPr>
      </w:pPr>
    </w:p>
  </w:footnote>
  <w:footnote w:id="4">
    <w:p w14:paraId="2F821A56" w14:textId="77777777" w:rsidR="001E5273" w:rsidRDefault="001E5273" w:rsidP="001E5273">
      <w:pPr>
        <w:rPr>
          <w:lang w:eastAsia="zh-CN"/>
        </w:rPr>
      </w:pPr>
      <w:r>
        <w:rPr>
          <w:rStyle w:val="FootnoteReference"/>
        </w:rPr>
        <w:footnoteRef/>
      </w:r>
      <w:r>
        <w:t xml:space="preserve"> </w:t>
      </w:r>
      <w:r w:rsidRPr="000F640C">
        <w:rPr>
          <w:rFonts w:hint="eastAsia"/>
          <w:lang w:eastAsia="zh-CN"/>
        </w:rPr>
        <w:t>Jean-François Lyotard</w:t>
      </w:r>
      <w:r w:rsidRPr="000F640C">
        <w:rPr>
          <w:rFonts w:hint="eastAsia"/>
          <w:lang w:eastAsia="zh-CN"/>
        </w:rPr>
        <w:t>，</w:t>
      </w:r>
      <w:r w:rsidRPr="000F640C">
        <w:rPr>
          <w:rFonts w:hint="eastAsia"/>
          <w:lang w:eastAsia="zh-CN"/>
        </w:rPr>
        <w:t>The Postmodern Condition: A Report on Knowledge</w:t>
      </w:r>
      <w:r w:rsidRPr="000F640C">
        <w:rPr>
          <w:rFonts w:hint="eastAsia"/>
          <w:lang w:eastAsia="zh-CN"/>
        </w:rPr>
        <w:t>，</w:t>
      </w:r>
      <w:r w:rsidRPr="000F640C">
        <w:rPr>
          <w:rFonts w:hint="eastAsia"/>
          <w:lang w:eastAsia="zh-CN"/>
        </w:rPr>
        <w:t>1979</w:t>
      </w:r>
    </w:p>
    <w:p w14:paraId="379F26CA" w14:textId="655F553F" w:rsidR="001E5273" w:rsidRDefault="001E5273">
      <w:pPr>
        <w:pStyle w:val="FootnoteText"/>
        <w:rPr>
          <w:lang w:eastAsia="zh-CN"/>
        </w:rPr>
      </w:pPr>
    </w:p>
  </w:footnote>
  <w:footnote w:id="5">
    <w:p w14:paraId="39E66C45" w14:textId="071A1146" w:rsidR="00E82D2C" w:rsidRDefault="00E82D2C">
      <w:pPr>
        <w:pStyle w:val="FootnoteText"/>
        <w:rPr>
          <w:lang w:eastAsia="zh-CN"/>
        </w:rPr>
      </w:pPr>
      <w:r>
        <w:rPr>
          <w:rStyle w:val="FootnoteReference"/>
        </w:rPr>
        <w:footnoteRef/>
      </w:r>
      <w:r>
        <w:t xml:space="preserve"> </w:t>
      </w:r>
      <w:r>
        <w:rPr>
          <w:lang w:eastAsia="zh-CN"/>
        </w:rPr>
        <w:t xml:space="preserve">Butler, Judith, </w:t>
      </w:r>
      <w:r w:rsidRPr="00226DFB">
        <w:rPr>
          <w:lang w:eastAsia="zh-CN"/>
        </w:rPr>
        <w:t>Precarious life: the powers of mourning and v</w:t>
      </w:r>
      <w:r>
        <w:rPr>
          <w:lang w:eastAsia="zh-CN"/>
        </w:rPr>
        <w:t>iolence. London New York: Verso, 2004</w:t>
      </w:r>
    </w:p>
  </w:footnote>
  <w:footnote w:id="6">
    <w:p w14:paraId="515BEEA8" w14:textId="2F9687FD" w:rsidR="0086609B" w:rsidRDefault="0086609B">
      <w:pPr>
        <w:pStyle w:val="FootnoteText"/>
        <w:rPr>
          <w:lang w:eastAsia="zh-CN"/>
        </w:rPr>
      </w:pPr>
      <w:r>
        <w:rPr>
          <w:rStyle w:val="FootnoteReference"/>
        </w:rPr>
        <w:footnoteRef/>
      </w:r>
      <w:r>
        <w:t xml:space="preserve"> </w:t>
      </w:r>
      <w:r w:rsidR="00C83E57" w:rsidRPr="00C83E57">
        <w:t>Elkins, John, "On the Arnolfini Portrait and the Lucca Madonna: Did Jan van Eyck Have a Perspectival System?". The Art Bulletin, Vol. 73, No. 1 (Mar., 1991), pp. 53–62</w:t>
      </w:r>
    </w:p>
  </w:footnote>
  <w:footnote w:id="7">
    <w:p w14:paraId="13FBC19B" w14:textId="3662E3DD" w:rsidR="00E316A2" w:rsidRDefault="00E316A2">
      <w:pPr>
        <w:pStyle w:val="FootnoteText"/>
        <w:rPr>
          <w:lang w:eastAsia="zh-CN"/>
        </w:rPr>
      </w:pPr>
      <w:r>
        <w:rPr>
          <w:rStyle w:val="FootnoteReference"/>
        </w:rPr>
        <w:footnoteRef/>
      </w:r>
      <w:r>
        <w:t xml:space="preserve"> </w:t>
      </w:r>
      <w:r w:rsidRPr="009363EB">
        <w:t>Yuval Noah Harari is an Israeli historian, He is the author of the popular science bestsellers Sapiens: A Brief History of Humankind (2014), Homo Deus: A Brief History of Tomorrow (2016), and 21 Lessons for the 21st Century (2018)</w:t>
      </w:r>
    </w:p>
  </w:footnote>
  <w:footnote w:id="8">
    <w:p w14:paraId="5C68F77B" w14:textId="7D16C853" w:rsidR="00E316A2" w:rsidRDefault="00E316A2">
      <w:pPr>
        <w:pStyle w:val="FootnoteText"/>
        <w:rPr>
          <w:lang w:eastAsia="zh-CN"/>
        </w:rPr>
      </w:pPr>
      <w:r>
        <w:rPr>
          <w:rStyle w:val="FootnoteReference"/>
        </w:rPr>
        <w:footnoteRef/>
      </w:r>
      <w:r>
        <w:t xml:space="preserve"> </w:t>
      </w:r>
      <w:r w:rsidRPr="00E316A2">
        <w:t>Slavoj Zizek: Coronavirus is ‘Kill Bill’-esque blow to capitalism and could lead to reinvention of communism, 2020</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A12626"/>
    <w:multiLevelType w:val="hybridMultilevel"/>
    <w:tmpl w:val="2D0A30C6"/>
    <w:lvl w:ilvl="0" w:tplc="4A88B4A2">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D7"/>
    <w:rsid w:val="00021E42"/>
    <w:rsid w:val="00052A75"/>
    <w:rsid w:val="000670FA"/>
    <w:rsid w:val="00093C25"/>
    <w:rsid w:val="000D5326"/>
    <w:rsid w:val="000F47EF"/>
    <w:rsid w:val="000F640C"/>
    <w:rsid w:val="00186380"/>
    <w:rsid w:val="001C56E4"/>
    <w:rsid w:val="001E5273"/>
    <w:rsid w:val="00257E53"/>
    <w:rsid w:val="00385343"/>
    <w:rsid w:val="003D3EDC"/>
    <w:rsid w:val="00457CE4"/>
    <w:rsid w:val="00473E33"/>
    <w:rsid w:val="004B2887"/>
    <w:rsid w:val="004B6C77"/>
    <w:rsid w:val="004D26EC"/>
    <w:rsid w:val="005321A6"/>
    <w:rsid w:val="0058340E"/>
    <w:rsid w:val="005B5FD5"/>
    <w:rsid w:val="006011CD"/>
    <w:rsid w:val="006B362E"/>
    <w:rsid w:val="006D200E"/>
    <w:rsid w:val="0070421D"/>
    <w:rsid w:val="00730288"/>
    <w:rsid w:val="007B216F"/>
    <w:rsid w:val="00800B1E"/>
    <w:rsid w:val="0086609B"/>
    <w:rsid w:val="008B1399"/>
    <w:rsid w:val="008E4907"/>
    <w:rsid w:val="00926E9E"/>
    <w:rsid w:val="009415C5"/>
    <w:rsid w:val="009626E7"/>
    <w:rsid w:val="00A17CA9"/>
    <w:rsid w:val="00AE5A64"/>
    <w:rsid w:val="00AE7D3E"/>
    <w:rsid w:val="00AF61ED"/>
    <w:rsid w:val="00B07D36"/>
    <w:rsid w:val="00B34C09"/>
    <w:rsid w:val="00BB7119"/>
    <w:rsid w:val="00C83E57"/>
    <w:rsid w:val="00CB19C8"/>
    <w:rsid w:val="00CD3CD7"/>
    <w:rsid w:val="00D06F27"/>
    <w:rsid w:val="00D509D2"/>
    <w:rsid w:val="00D926BF"/>
    <w:rsid w:val="00DC79C8"/>
    <w:rsid w:val="00DD63A1"/>
    <w:rsid w:val="00DE1252"/>
    <w:rsid w:val="00E316A2"/>
    <w:rsid w:val="00E463E4"/>
    <w:rsid w:val="00E82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5B2D2E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D63A1"/>
  </w:style>
  <w:style w:type="character" w:customStyle="1" w:styleId="FootnoteTextChar">
    <w:name w:val="Footnote Text Char"/>
    <w:basedOn w:val="DefaultParagraphFont"/>
    <w:link w:val="FootnoteText"/>
    <w:uiPriority w:val="99"/>
    <w:rsid w:val="00DD63A1"/>
  </w:style>
  <w:style w:type="character" w:styleId="FootnoteReference">
    <w:name w:val="footnote reference"/>
    <w:basedOn w:val="DefaultParagraphFont"/>
    <w:uiPriority w:val="99"/>
    <w:unhideWhenUsed/>
    <w:rsid w:val="00DD63A1"/>
    <w:rPr>
      <w:vertAlign w:val="superscript"/>
    </w:rPr>
  </w:style>
  <w:style w:type="paragraph" w:styleId="ListParagraph">
    <w:name w:val="List Paragraph"/>
    <w:basedOn w:val="Normal"/>
    <w:uiPriority w:val="34"/>
    <w:qFormat/>
    <w:rsid w:val="005B5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351A4-E4BA-5343-B1F1-3DDAA3A68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Pages>
  <Words>2350</Words>
  <Characters>13396</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毓奇</dc:creator>
  <cp:keywords/>
  <dc:description/>
  <cp:lastModifiedBy>方 毓奇</cp:lastModifiedBy>
  <cp:revision>53</cp:revision>
  <dcterms:created xsi:type="dcterms:W3CDTF">2020-04-08T13:15:00Z</dcterms:created>
  <dcterms:modified xsi:type="dcterms:W3CDTF">2020-04-12T02:40:00Z</dcterms:modified>
</cp:coreProperties>
</file>