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2FB29" w14:textId="2073357F" w:rsidR="00794260" w:rsidRDefault="00AD626C">
      <w:r>
        <w:rPr>
          <w:noProof/>
        </w:rPr>
        <w:drawing>
          <wp:inline distT="0" distB="0" distL="0" distR="0" wp14:anchorId="7ED80620" wp14:editId="677DF7A0">
            <wp:extent cx="5731510" cy="1656715"/>
            <wp:effectExtent l="0" t="0" r="2540" b="635"/>
            <wp:docPr id="38542287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422872"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1656715"/>
                    </a:xfrm>
                    <a:prstGeom prst="rect">
                      <a:avLst/>
                    </a:prstGeom>
                    <a:noFill/>
                  </pic:spPr>
                </pic:pic>
              </a:graphicData>
            </a:graphic>
          </wp:inline>
        </w:drawing>
      </w:r>
    </w:p>
    <w:p w14:paraId="1C26C286" w14:textId="00320043" w:rsidR="00AD626C" w:rsidRPr="002867A7" w:rsidRDefault="00AD626C" w:rsidP="00AD626C">
      <w:pPr>
        <w:tabs>
          <w:tab w:val="left" w:pos="1720"/>
        </w:tabs>
        <w:jc w:val="center"/>
        <w:rPr>
          <w:rFonts w:ascii="Arial" w:hAnsi="Arial" w:cs="Arial"/>
          <w:kern w:val="0"/>
          <w:sz w:val="36"/>
          <w:szCs w:val="36"/>
          <w:u w:val="single"/>
          <w14:ligatures w14:val="none"/>
        </w:rPr>
      </w:pPr>
      <w:r w:rsidRPr="002867A7">
        <w:rPr>
          <w:rFonts w:ascii="Arial" w:hAnsi="Arial" w:cs="Arial"/>
          <w:kern w:val="0"/>
          <w:sz w:val="36"/>
          <w:szCs w:val="36"/>
          <w:u w:val="single"/>
          <w14:ligatures w14:val="none"/>
        </w:rPr>
        <w:t xml:space="preserve">MODULE NAME: </w:t>
      </w:r>
      <w:r>
        <w:rPr>
          <w:rFonts w:ascii="Arial" w:hAnsi="Arial" w:cs="Arial"/>
          <w:kern w:val="0"/>
          <w:sz w:val="36"/>
          <w:szCs w:val="36"/>
          <w:u w:val="single"/>
          <w14:ligatures w14:val="none"/>
        </w:rPr>
        <w:t xml:space="preserve">COMMUNITY ENGAGEMENT </w:t>
      </w:r>
    </w:p>
    <w:p w14:paraId="160142AF" w14:textId="6112AB60" w:rsidR="00AD626C" w:rsidRDefault="00AD626C" w:rsidP="00AD626C">
      <w:pPr>
        <w:tabs>
          <w:tab w:val="left" w:pos="1720"/>
        </w:tabs>
        <w:jc w:val="center"/>
        <w:rPr>
          <w:rFonts w:ascii="Arial" w:hAnsi="Arial" w:cs="Arial"/>
          <w:kern w:val="0"/>
          <w:sz w:val="36"/>
          <w:szCs w:val="36"/>
          <w:u w:val="single"/>
          <w14:ligatures w14:val="none"/>
        </w:rPr>
      </w:pPr>
      <w:r w:rsidRPr="002867A7">
        <w:rPr>
          <w:rFonts w:ascii="Arial" w:hAnsi="Arial" w:cs="Arial"/>
          <w:kern w:val="0"/>
          <w:sz w:val="36"/>
          <w:szCs w:val="36"/>
          <w:u w:val="single"/>
          <w14:ligatures w14:val="none"/>
        </w:rPr>
        <w:t>MODULE CODE: LCBB400</w:t>
      </w:r>
      <w:r>
        <w:rPr>
          <w:rFonts w:ascii="Arial" w:hAnsi="Arial" w:cs="Arial"/>
          <w:kern w:val="0"/>
          <w:sz w:val="36"/>
          <w:szCs w:val="36"/>
          <w:u w:val="single"/>
          <w14:ligatures w14:val="none"/>
        </w:rPr>
        <w:t>2</w:t>
      </w:r>
    </w:p>
    <w:p w14:paraId="1933D7A6" w14:textId="77777777" w:rsidR="00AD626C" w:rsidRDefault="00AD626C" w:rsidP="00AD626C">
      <w:pPr>
        <w:tabs>
          <w:tab w:val="left" w:pos="1720"/>
        </w:tabs>
        <w:jc w:val="center"/>
        <w:rPr>
          <w:rFonts w:ascii="Arial" w:hAnsi="Arial" w:cs="Arial"/>
          <w:kern w:val="0"/>
          <w:sz w:val="36"/>
          <w:szCs w:val="36"/>
          <w:u w:val="single"/>
          <w14:ligatures w14:val="none"/>
        </w:rPr>
      </w:pPr>
    </w:p>
    <w:p w14:paraId="13CBE168" w14:textId="77777777" w:rsidR="00AD626C" w:rsidRDefault="00AD626C" w:rsidP="00AD626C">
      <w:pPr>
        <w:tabs>
          <w:tab w:val="left" w:pos="1720"/>
        </w:tabs>
        <w:jc w:val="center"/>
        <w:rPr>
          <w:rFonts w:ascii="Arial" w:hAnsi="Arial" w:cs="Arial"/>
          <w:kern w:val="0"/>
          <w:sz w:val="36"/>
          <w:szCs w:val="36"/>
          <w:u w:val="single"/>
          <w14:ligatures w14:val="none"/>
        </w:rPr>
      </w:pPr>
    </w:p>
    <w:p w14:paraId="17FC1149" w14:textId="77777777" w:rsidR="00AD626C" w:rsidRDefault="00AD626C" w:rsidP="00AD626C">
      <w:pPr>
        <w:tabs>
          <w:tab w:val="left" w:pos="1720"/>
        </w:tabs>
        <w:jc w:val="center"/>
        <w:rPr>
          <w:rFonts w:ascii="Arial" w:hAnsi="Arial" w:cs="Arial"/>
          <w:kern w:val="0"/>
          <w:sz w:val="36"/>
          <w:szCs w:val="36"/>
          <w:u w:val="single"/>
          <w14:ligatures w14:val="none"/>
        </w:rPr>
      </w:pPr>
    </w:p>
    <w:p w14:paraId="25E148D4" w14:textId="382B3971" w:rsidR="00AD626C" w:rsidRDefault="00AD626C" w:rsidP="00AD626C">
      <w:pPr>
        <w:jc w:val="center"/>
        <w:rPr>
          <w:rFonts w:ascii="Arial" w:hAnsi="Arial" w:cs="Arial"/>
          <w:b/>
          <w:bCs/>
          <w:sz w:val="44"/>
          <w:szCs w:val="44"/>
        </w:rPr>
      </w:pPr>
      <w:r w:rsidRPr="002867A7">
        <w:rPr>
          <w:rFonts w:ascii="Arial" w:hAnsi="Arial" w:cs="Arial"/>
          <w:b/>
          <w:bCs/>
          <w:sz w:val="44"/>
          <w:szCs w:val="44"/>
        </w:rPr>
        <w:t xml:space="preserve">TOPIC: </w:t>
      </w:r>
      <w:r>
        <w:rPr>
          <w:rFonts w:ascii="Arial" w:hAnsi="Arial" w:cs="Arial"/>
          <w:b/>
          <w:bCs/>
          <w:sz w:val="44"/>
          <w:szCs w:val="44"/>
        </w:rPr>
        <w:t xml:space="preserve">COMMUNITY ENGAGEMENT PROCESS IN PROJECT </w:t>
      </w:r>
    </w:p>
    <w:p w14:paraId="69007928" w14:textId="77777777" w:rsidR="00AD626C" w:rsidRDefault="00AD626C" w:rsidP="00AD626C">
      <w:pPr>
        <w:jc w:val="center"/>
        <w:rPr>
          <w:rFonts w:ascii="Arial" w:hAnsi="Arial" w:cs="Arial"/>
          <w:b/>
          <w:bCs/>
          <w:sz w:val="44"/>
          <w:szCs w:val="44"/>
        </w:rPr>
      </w:pPr>
    </w:p>
    <w:p w14:paraId="15AA67AF" w14:textId="77777777" w:rsidR="00AD626C" w:rsidRDefault="00AD626C" w:rsidP="00AD626C">
      <w:pPr>
        <w:jc w:val="center"/>
        <w:rPr>
          <w:rFonts w:ascii="Arial" w:hAnsi="Arial" w:cs="Arial"/>
          <w:b/>
          <w:bCs/>
          <w:sz w:val="44"/>
          <w:szCs w:val="44"/>
        </w:rPr>
      </w:pPr>
    </w:p>
    <w:p w14:paraId="6CA654D2" w14:textId="77777777" w:rsidR="00AD626C" w:rsidRDefault="00AD626C" w:rsidP="00AD626C">
      <w:pPr>
        <w:jc w:val="center"/>
        <w:rPr>
          <w:rFonts w:ascii="Arial" w:hAnsi="Arial" w:cs="Arial"/>
          <w:b/>
          <w:bCs/>
          <w:sz w:val="44"/>
          <w:szCs w:val="44"/>
        </w:rPr>
      </w:pPr>
    </w:p>
    <w:p w14:paraId="34503CED" w14:textId="77777777" w:rsidR="00AD626C" w:rsidRPr="002867A7" w:rsidRDefault="00AD626C" w:rsidP="00AD626C">
      <w:pPr>
        <w:tabs>
          <w:tab w:val="left" w:pos="1720"/>
        </w:tabs>
        <w:jc w:val="center"/>
        <w:rPr>
          <w:rFonts w:ascii="Arial" w:hAnsi="Arial" w:cs="Arial"/>
          <w:kern w:val="0"/>
          <w:sz w:val="36"/>
          <w:szCs w:val="36"/>
          <w:u w:val="single"/>
          <w14:ligatures w14:val="none"/>
        </w:rPr>
      </w:pPr>
      <w:r w:rsidRPr="002867A7">
        <w:rPr>
          <w:rFonts w:ascii="Arial" w:hAnsi="Arial" w:cs="Arial"/>
          <w:kern w:val="0"/>
          <w:sz w:val="36"/>
          <w:szCs w:val="36"/>
          <w:u w:val="single"/>
          <w14:ligatures w14:val="none"/>
        </w:rPr>
        <w:t>STUDENT NAME: LYUBOMIR MIHAYLOV</w:t>
      </w:r>
    </w:p>
    <w:p w14:paraId="053E2C7D" w14:textId="77777777" w:rsidR="00AD626C" w:rsidRPr="002867A7" w:rsidRDefault="00AD626C" w:rsidP="00AD626C">
      <w:pPr>
        <w:tabs>
          <w:tab w:val="left" w:pos="1720"/>
        </w:tabs>
        <w:jc w:val="center"/>
        <w:rPr>
          <w:rFonts w:ascii="Arial" w:hAnsi="Arial" w:cs="Arial"/>
          <w:kern w:val="0"/>
          <w:sz w:val="36"/>
          <w:szCs w:val="36"/>
          <w:u w:val="single"/>
          <w14:ligatures w14:val="none"/>
        </w:rPr>
      </w:pPr>
      <w:r w:rsidRPr="002867A7">
        <w:rPr>
          <w:rFonts w:ascii="Arial" w:hAnsi="Arial" w:cs="Arial"/>
          <w:kern w:val="0"/>
          <w:sz w:val="36"/>
          <w:szCs w:val="36"/>
          <w:u w:val="single"/>
          <w14:ligatures w14:val="none"/>
        </w:rPr>
        <w:t>STUDENT NUMBER: 2029614</w:t>
      </w:r>
    </w:p>
    <w:p w14:paraId="3D3D6976" w14:textId="77777777" w:rsidR="00AD626C" w:rsidRPr="002867A7" w:rsidRDefault="00AD626C" w:rsidP="00AD626C">
      <w:pPr>
        <w:jc w:val="center"/>
        <w:rPr>
          <w:rFonts w:ascii="Arial" w:hAnsi="Arial" w:cs="Arial"/>
        </w:rPr>
      </w:pPr>
    </w:p>
    <w:p w14:paraId="7803BA97" w14:textId="77777777" w:rsidR="00AD626C" w:rsidRPr="002867A7" w:rsidRDefault="00AD626C" w:rsidP="00AD626C">
      <w:pPr>
        <w:jc w:val="center"/>
        <w:rPr>
          <w:rFonts w:ascii="Arial" w:hAnsi="Arial" w:cs="Arial"/>
        </w:rPr>
      </w:pPr>
    </w:p>
    <w:p w14:paraId="421A342F" w14:textId="77777777" w:rsidR="00AD626C" w:rsidRPr="002867A7" w:rsidRDefault="00AD626C" w:rsidP="00AD626C">
      <w:pPr>
        <w:jc w:val="center"/>
        <w:rPr>
          <w:rFonts w:ascii="Arial" w:hAnsi="Arial" w:cs="Arial"/>
        </w:rPr>
      </w:pPr>
    </w:p>
    <w:p w14:paraId="0250B656" w14:textId="7E272049" w:rsidR="00AD626C" w:rsidRPr="002867A7" w:rsidRDefault="00AD626C" w:rsidP="00AD626C">
      <w:pPr>
        <w:tabs>
          <w:tab w:val="left" w:pos="1720"/>
        </w:tabs>
        <w:jc w:val="center"/>
        <w:rPr>
          <w:rFonts w:ascii="Arial" w:hAnsi="Arial" w:cs="Arial"/>
          <w:b/>
          <w:bCs/>
          <w:kern w:val="0"/>
          <w:sz w:val="32"/>
          <w:szCs w:val="32"/>
          <w14:ligatures w14:val="none"/>
        </w:rPr>
      </w:pPr>
      <w:r w:rsidRPr="002867A7">
        <w:rPr>
          <w:rFonts w:ascii="Arial" w:hAnsi="Arial" w:cs="Arial"/>
          <w:b/>
          <w:bCs/>
          <w:kern w:val="0"/>
          <w:sz w:val="32"/>
          <w:szCs w:val="32"/>
          <w14:ligatures w14:val="none"/>
        </w:rPr>
        <w:t xml:space="preserve">LECTURER NAME: </w:t>
      </w:r>
      <w:r>
        <w:rPr>
          <w:rFonts w:ascii="Arial" w:hAnsi="Arial" w:cs="Arial"/>
          <w:b/>
          <w:bCs/>
          <w:kern w:val="0"/>
          <w:sz w:val="32"/>
          <w:szCs w:val="32"/>
          <w14:ligatures w14:val="none"/>
        </w:rPr>
        <w:t xml:space="preserve">NADEEM MIRZA </w:t>
      </w:r>
    </w:p>
    <w:p w14:paraId="6D6FAAC0" w14:textId="1E0885FC" w:rsidR="00AD626C" w:rsidRPr="002867A7" w:rsidRDefault="00AD626C" w:rsidP="00AD626C">
      <w:pPr>
        <w:jc w:val="center"/>
        <w:rPr>
          <w:rFonts w:ascii="Arial" w:hAnsi="Arial" w:cs="Arial"/>
          <w:b/>
          <w:bCs/>
          <w:kern w:val="0"/>
          <w:sz w:val="32"/>
          <w:szCs w:val="32"/>
          <w14:ligatures w14:val="none"/>
        </w:rPr>
      </w:pPr>
      <w:r w:rsidRPr="002867A7">
        <w:rPr>
          <w:rFonts w:ascii="Arial" w:hAnsi="Arial" w:cs="Arial"/>
          <w:b/>
          <w:bCs/>
          <w:kern w:val="0"/>
          <w:sz w:val="32"/>
          <w:szCs w:val="32"/>
          <w14:ligatures w14:val="none"/>
        </w:rPr>
        <w:t xml:space="preserve">DATE: </w:t>
      </w:r>
      <w:r>
        <w:rPr>
          <w:rFonts w:ascii="Arial" w:hAnsi="Arial" w:cs="Arial"/>
          <w:b/>
          <w:bCs/>
          <w:kern w:val="0"/>
          <w:sz w:val="32"/>
          <w:szCs w:val="32"/>
          <w14:ligatures w14:val="none"/>
        </w:rPr>
        <w:t>05</w:t>
      </w:r>
      <w:r w:rsidRPr="002867A7">
        <w:rPr>
          <w:rFonts w:ascii="Arial" w:hAnsi="Arial" w:cs="Arial"/>
          <w:b/>
          <w:bCs/>
          <w:kern w:val="0"/>
          <w:sz w:val="32"/>
          <w:szCs w:val="32"/>
          <w14:ligatures w14:val="none"/>
        </w:rPr>
        <w:t>/0</w:t>
      </w:r>
      <w:r>
        <w:rPr>
          <w:rFonts w:ascii="Arial" w:hAnsi="Arial" w:cs="Arial"/>
          <w:b/>
          <w:bCs/>
          <w:kern w:val="0"/>
          <w:sz w:val="32"/>
          <w:szCs w:val="32"/>
          <w14:ligatures w14:val="none"/>
        </w:rPr>
        <w:t>8</w:t>
      </w:r>
      <w:r w:rsidRPr="002867A7">
        <w:rPr>
          <w:rFonts w:ascii="Arial" w:hAnsi="Arial" w:cs="Arial"/>
          <w:b/>
          <w:bCs/>
          <w:kern w:val="0"/>
          <w:sz w:val="32"/>
          <w:szCs w:val="32"/>
          <w14:ligatures w14:val="none"/>
        </w:rPr>
        <w:t>/2023</w:t>
      </w:r>
    </w:p>
    <w:p w14:paraId="0D9F1FCD" w14:textId="77777777" w:rsidR="00AD626C" w:rsidRPr="002867A7" w:rsidRDefault="00AD626C" w:rsidP="00AD626C">
      <w:pPr>
        <w:jc w:val="center"/>
        <w:rPr>
          <w:rFonts w:ascii="Arial" w:hAnsi="Arial" w:cs="Arial"/>
          <w:b/>
          <w:bCs/>
          <w:sz w:val="44"/>
          <w:szCs w:val="44"/>
        </w:rPr>
      </w:pPr>
    </w:p>
    <w:p w14:paraId="03A7A51E" w14:textId="77777777" w:rsidR="00AD626C" w:rsidRPr="002867A7" w:rsidRDefault="00AD626C" w:rsidP="00AD626C">
      <w:pPr>
        <w:tabs>
          <w:tab w:val="left" w:pos="1720"/>
        </w:tabs>
        <w:jc w:val="center"/>
        <w:rPr>
          <w:rFonts w:ascii="Arial" w:hAnsi="Arial" w:cs="Arial"/>
          <w:kern w:val="0"/>
          <w:sz w:val="36"/>
          <w:szCs w:val="36"/>
          <w:u w:val="single"/>
          <w14:ligatures w14:val="none"/>
        </w:rPr>
      </w:pPr>
    </w:p>
    <w:p w14:paraId="57C63AB9" w14:textId="25B452AD" w:rsidR="00AD626C" w:rsidRPr="00917EAE" w:rsidRDefault="00AD626C" w:rsidP="00AD626C">
      <w:pPr>
        <w:pStyle w:val="ListParagraph"/>
        <w:numPr>
          <w:ilvl w:val="0"/>
          <w:numId w:val="1"/>
        </w:numPr>
        <w:rPr>
          <w:b/>
          <w:bCs/>
          <w:sz w:val="24"/>
          <w:szCs w:val="24"/>
          <w:u w:val="single"/>
        </w:rPr>
      </w:pPr>
      <w:r w:rsidRPr="00917EAE">
        <w:rPr>
          <w:b/>
          <w:bCs/>
          <w:sz w:val="24"/>
          <w:szCs w:val="24"/>
          <w:u w:val="single"/>
        </w:rPr>
        <w:lastRenderedPageBreak/>
        <w:t xml:space="preserve">INTRODUCTION </w:t>
      </w:r>
    </w:p>
    <w:p w14:paraId="2135CA55" w14:textId="7B5DECF6" w:rsidR="00AD626C" w:rsidRDefault="00493ED5" w:rsidP="00493ED5">
      <w:pPr>
        <w:pStyle w:val="ListParagraph"/>
        <w:jc w:val="both"/>
        <w:rPr>
          <w:sz w:val="24"/>
          <w:szCs w:val="24"/>
        </w:rPr>
      </w:pPr>
      <w:r>
        <w:rPr>
          <w:sz w:val="24"/>
          <w:szCs w:val="24"/>
        </w:rPr>
        <w:t xml:space="preserve">  A three-year project called Citizen Power Peterborough (CPP) was created by the Royal Society for the encouragement of Arts, Manufactures and Commerce (RSA) in a collaboration with Peterborough City Council (PCC), and the organisation Arts Council England East (ACE). The programme represented a singular, complex partnership across placemaking and citizen involvement. </w:t>
      </w:r>
      <w:r w:rsidRPr="00493ED5">
        <w:rPr>
          <w:sz w:val="24"/>
          <w:szCs w:val="24"/>
        </w:rPr>
        <w:t>The CPP strategy centred on fostering three elements essential for a more vibrant civil society: encouraging people to be more civically engaged (participation), strengthening people's ties to their communities (attachment), and creating novel citizen-led solutions (innovation) to enduring social and civic challenges like drug addiction and anti-social behaviour.</w:t>
      </w:r>
      <w:r w:rsidR="00917EAE">
        <w:rPr>
          <w:sz w:val="24"/>
          <w:szCs w:val="24"/>
        </w:rPr>
        <w:t xml:space="preserve"> </w:t>
      </w:r>
      <w:r w:rsidR="00917EAE" w:rsidRPr="00917EAE">
        <w:rPr>
          <w:sz w:val="24"/>
          <w:szCs w:val="24"/>
        </w:rPr>
        <w:t>Two things led to the development of this concentration. The first was Peterborough's regional circumstances. Data from the Citizenship and Place Surveys from 2009–2010 revealed that civic engagement in Peterborough was below the national average and that important factors that contribute to citizen power, such as attachment to place, social trust, and respect for others, were all lower than they were for the typical unitary authority in England.</w:t>
      </w:r>
      <w:r w:rsidR="00917EAE">
        <w:rPr>
          <w:sz w:val="24"/>
          <w:szCs w:val="24"/>
        </w:rPr>
        <w:t xml:space="preserve"> </w:t>
      </w:r>
      <w:r w:rsidR="00917EAE" w:rsidRPr="00917EAE">
        <w:rPr>
          <w:sz w:val="24"/>
          <w:szCs w:val="24"/>
        </w:rPr>
        <w:t>The second aspect is the broad conviction that measures to revitalise democracy, restructure public services, and adapt to social change must increase civic involvement. This conviction is shared by, among others, political parties, research organisations, and a variety of public intellectuals.</w:t>
      </w:r>
      <w:r w:rsidR="00917EAE">
        <w:rPr>
          <w:sz w:val="24"/>
          <w:szCs w:val="24"/>
        </w:rPr>
        <w:t xml:space="preserve"> </w:t>
      </w:r>
      <w:r w:rsidR="00567A9B" w:rsidRPr="00567A9B">
        <w:rPr>
          <w:sz w:val="24"/>
          <w:szCs w:val="24"/>
        </w:rPr>
        <w:t>The project exhibited emergent characteristics as it encompassed various strands of work, totalling seven in number. These strands were representative of the partners' interests, capabilities, and priorities, and were let to evolve independently, both in terms of approach and timing.</w:t>
      </w:r>
      <w:r w:rsidR="005C1BA1">
        <w:rPr>
          <w:sz w:val="24"/>
          <w:szCs w:val="24"/>
        </w:rPr>
        <w:t xml:space="preserve"> In the next part will be analysed the outcomes of these strands and the varying degree of success. </w:t>
      </w:r>
    </w:p>
    <w:p w14:paraId="2A8F8D38" w14:textId="77777777" w:rsidR="005C1BA1" w:rsidRDefault="005C1BA1" w:rsidP="00493ED5">
      <w:pPr>
        <w:pStyle w:val="ListParagraph"/>
        <w:jc w:val="both"/>
        <w:rPr>
          <w:sz w:val="24"/>
          <w:szCs w:val="24"/>
        </w:rPr>
      </w:pPr>
    </w:p>
    <w:p w14:paraId="2FF98CD4" w14:textId="3D08E723" w:rsidR="005C1BA1" w:rsidRPr="005C1BA1" w:rsidRDefault="005C1BA1" w:rsidP="005C1BA1">
      <w:pPr>
        <w:pStyle w:val="ListParagraph"/>
        <w:numPr>
          <w:ilvl w:val="0"/>
          <w:numId w:val="1"/>
        </w:numPr>
        <w:jc w:val="both"/>
        <w:rPr>
          <w:b/>
          <w:bCs/>
          <w:sz w:val="24"/>
          <w:szCs w:val="24"/>
          <w:u w:val="single"/>
        </w:rPr>
      </w:pPr>
      <w:r w:rsidRPr="005C1BA1">
        <w:rPr>
          <w:b/>
          <w:bCs/>
          <w:sz w:val="24"/>
          <w:szCs w:val="24"/>
          <w:u w:val="single"/>
        </w:rPr>
        <w:t xml:space="preserve">ANALYSIS OF THE PROJECT </w:t>
      </w:r>
    </w:p>
    <w:p w14:paraId="7546845B" w14:textId="2651D9FA" w:rsidR="005C1BA1" w:rsidRDefault="005C1BA1" w:rsidP="009D3741">
      <w:pPr>
        <w:pStyle w:val="ListParagraph"/>
        <w:jc w:val="both"/>
        <w:rPr>
          <w:sz w:val="24"/>
          <w:szCs w:val="24"/>
        </w:rPr>
      </w:pPr>
      <w:r>
        <w:rPr>
          <w:sz w:val="24"/>
          <w:szCs w:val="24"/>
        </w:rPr>
        <w:t xml:space="preserve">  </w:t>
      </w:r>
      <w:r w:rsidRPr="005C1BA1">
        <w:rPr>
          <w:sz w:val="24"/>
          <w:szCs w:val="24"/>
        </w:rPr>
        <w:t>The programme successfully engaged a substantial number of local citizens.</w:t>
      </w:r>
      <w:r w:rsidR="006C542B">
        <w:rPr>
          <w:sz w:val="24"/>
          <w:szCs w:val="24"/>
        </w:rPr>
        <w:t xml:space="preserve"> </w:t>
      </w:r>
      <w:r w:rsidR="006C542B" w:rsidRPr="006C542B">
        <w:rPr>
          <w:sz w:val="24"/>
          <w:szCs w:val="24"/>
        </w:rPr>
        <w:t>A total of 1,497 individuals actively engaged in the Citizen Power Peterborough initiative, with the aim of enhancing community attachment, promoting engagement, and fostering innovation in public service within the Peterborough region.</w:t>
      </w:r>
      <w:r w:rsidR="006C542B">
        <w:rPr>
          <w:sz w:val="24"/>
          <w:szCs w:val="24"/>
        </w:rPr>
        <w:t xml:space="preserve"> </w:t>
      </w:r>
      <w:r w:rsidR="006C542B" w:rsidRPr="006C542B">
        <w:rPr>
          <w:sz w:val="24"/>
          <w:szCs w:val="24"/>
        </w:rPr>
        <w:t>The study encompassed a diverse spectrum of participants, including individuals from various demographics such as schoolchildren and city authorities.</w:t>
      </w:r>
      <w:r w:rsidR="006C542B">
        <w:rPr>
          <w:sz w:val="24"/>
          <w:szCs w:val="24"/>
        </w:rPr>
        <w:t xml:space="preserve"> </w:t>
      </w:r>
      <w:r w:rsidR="006C542B" w:rsidRPr="006C542B">
        <w:rPr>
          <w:sz w:val="24"/>
          <w:szCs w:val="24"/>
        </w:rPr>
        <w:t>The participants were drawn from several sectors, including the public sector, the voluntary sector, and local businesses.</w:t>
      </w:r>
      <w:r w:rsidR="006C542B">
        <w:rPr>
          <w:sz w:val="24"/>
          <w:szCs w:val="24"/>
        </w:rPr>
        <w:t xml:space="preserve"> </w:t>
      </w:r>
      <w:r w:rsidR="006C542B" w:rsidRPr="006C542B">
        <w:rPr>
          <w:sz w:val="24"/>
          <w:szCs w:val="24"/>
        </w:rPr>
        <w:t>The programme incorporated around 100 local organisations.</w:t>
      </w:r>
      <w:r w:rsidR="00A3582F" w:rsidRPr="00A3582F">
        <w:t xml:space="preserve"> </w:t>
      </w:r>
      <w:r w:rsidR="00A3582F" w:rsidRPr="00A3582F">
        <w:rPr>
          <w:sz w:val="24"/>
          <w:szCs w:val="24"/>
        </w:rPr>
        <w:t xml:space="preserve">In this chapter, we provide concise descriptions of the six original strands of the project, as well as the innovative city-wide leadership programme that emerged partially. The strands are listed in order of their degree of impact, which is reflected in the amount of space given to each of them. We begin with </w:t>
      </w:r>
      <w:r w:rsidR="00A3582F" w:rsidRPr="006D3DC7">
        <w:rPr>
          <w:b/>
          <w:bCs/>
          <w:sz w:val="24"/>
          <w:szCs w:val="24"/>
        </w:rPr>
        <w:t>the Innovation Forum</w:t>
      </w:r>
      <w:r w:rsidR="00A3582F" w:rsidRPr="00A3582F">
        <w:rPr>
          <w:sz w:val="24"/>
          <w:szCs w:val="24"/>
        </w:rPr>
        <w:t>, which has had a notable cultural influence</w:t>
      </w:r>
      <w:r w:rsidR="00A3582F">
        <w:rPr>
          <w:sz w:val="24"/>
          <w:szCs w:val="24"/>
        </w:rPr>
        <w:t xml:space="preserve"> </w:t>
      </w:r>
      <w:r w:rsidR="00A3582F" w:rsidRPr="00A3582F">
        <w:rPr>
          <w:sz w:val="24"/>
          <w:szCs w:val="24"/>
        </w:rPr>
        <w:t>and produced meaningful results</w:t>
      </w:r>
      <w:r w:rsidR="00A3582F">
        <w:rPr>
          <w:sz w:val="24"/>
          <w:szCs w:val="24"/>
        </w:rPr>
        <w:t xml:space="preserve">. </w:t>
      </w:r>
      <w:r w:rsidR="00A3582F" w:rsidRPr="00A3582F">
        <w:rPr>
          <w:sz w:val="24"/>
          <w:szCs w:val="24"/>
        </w:rPr>
        <w:t>In 2011, the Greater Peterborough Partnership (GPP), which is Peterborough's local strategic partnership, introduced a 10-year transformation agenda called the Single Delivery Plan. This plan aimed to bring about significant changes in the culture of public service delivery throughout the entire city.</w:t>
      </w:r>
      <w:r w:rsidR="00A3582F">
        <w:rPr>
          <w:sz w:val="24"/>
          <w:szCs w:val="24"/>
        </w:rPr>
        <w:t xml:space="preserve"> The programme included: Forum events, Learning Groups, Conversations</w:t>
      </w:r>
      <w:r w:rsidR="009D3741">
        <w:rPr>
          <w:sz w:val="24"/>
          <w:szCs w:val="24"/>
        </w:rPr>
        <w:t xml:space="preserve"> and Dialogue</w:t>
      </w:r>
      <w:r w:rsidR="00A3582F">
        <w:rPr>
          <w:sz w:val="24"/>
          <w:szCs w:val="24"/>
        </w:rPr>
        <w:t xml:space="preserve"> in Actions</w:t>
      </w:r>
      <w:r w:rsidR="009D3741">
        <w:rPr>
          <w:sz w:val="24"/>
          <w:szCs w:val="24"/>
        </w:rPr>
        <w:t xml:space="preserve">. </w:t>
      </w:r>
      <w:r w:rsidR="00A3582F">
        <w:rPr>
          <w:sz w:val="24"/>
          <w:szCs w:val="24"/>
        </w:rPr>
        <w:t xml:space="preserve"> </w:t>
      </w:r>
      <w:r w:rsidR="009D3741" w:rsidRPr="009D3741">
        <w:rPr>
          <w:sz w:val="24"/>
          <w:szCs w:val="24"/>
        </w:rPr>
        <w:t xml:space="preserve">The level of engagement in the programme was encouraging. One of the </w:t>
      </w:r>
      <w:r w:rsidR="009D3741" w:rsidRPr="009D3741">
        <w:rPr>
          <w:sz w:val="24"/>
          <w:szCs w:val="24"/>
        </w:rPr>
        <w:lastRenderedPageBreak/>
        <w:t>most significant developments is that the members of the forum have requested and are proceeding with a second phase. This second phase will have an increased and broader membership, extending for another year. The attendance rate for all organised activities remained consistently at 75% or higher. Numerous smaller partnerships were formed as a result of connections or activities within the forum. These partnerships were self-selecting and took on various initiatives. Similarly, most members reported that their new connections were proving fruitful in relation to their day jobs, as they were receiving support and gaining refreshed ideas.</w:t>
      </w:r>
      <w:r w:rsidR="009D3741">
        <w:rPr>
          <w:sz w:val="24"/>
          <w:szCs w:val="24"/>
        </w:rPr>
        <w:t xml:space="preserve"> The lessons that are learned from this programme are that </w:t>
      </w:r>
      <w:r w:rsidR="009D3741" w:rsidRPr="009D3741">
        <w:rPr>
          <w:sz w:val="24"/>
          <w:szCs w:val="24"/>
        </w:rPr>
        <w:t>the methodology of creative practise requires consistent practise and persistence in order to become ingrained. It is important to frequently restate the strong rationale behind this unique approach. Effective external facilitation plays a crucial role in situating this work within its appropriate context. It requires a</w:t>
      </w:r>
      <w:r w:rsidR="00E328EF">
        <w:rPr>
          <w:sz w:val="24"/>
          <w:szCs w:val="24"/>
        </w:rPr>
        <w:t>n</w:t>
      </w:r>
      <w:r w:rsidR="009D3741" w:rsidRPr="009D3741">
        <w:rPr>
          <w:sz w:val="24"/>
          <w:szCs w:val="24"/>
        </w:rPr>
        <w:t xml:space="preserve"> </w:t>
      </w:r>
      <w:r w:rsidR="00E328EF">
        <w:rPr>
          <w:sz w:val="24"/>
          <w:szCs w:val="24"/>
        </w:rPr>
        <w:t>intelligent</w:t>
      </w:r>
      <w:r w:rsidR="009D3741" w:rsidRPr="009D3741">
        <w:rPr>
          <w:sz w:val="24"/>
          <w:szCs w:val="24"/>
        </w:rPr>
        <w:t xml:space="preserve"> and skilled approach.</w:t>
      </w:r>
      <w:r w:rsidR="009C3458">
        <w:rPr>
          <w:sz w:val="24"/>
          <w:szCs w:val="24"/>
        </w:rPr>
        <w:t xml:space="preserve"> </w:t>
      </w:r>
      <w:r w:rsidR="00FE4076" w:rsidRPr="00FE4076">
        <w:rPr>
          <w:sz w:val="24"/>
          <w:szCs w:val="24"/>
        </w:rPr>
        <w:t>The forum had to allocate sufficient time to implement changes in their approach in order to have a meaningful impact. However, due to time constraints, participants occasionally had to temporarily withdraw and then rejoin the discussion.</w:t>
      </w:r>
      <w:r w:rsidR="00FE4076">
        <w:rPr>
          <w:sz w:val="24"/>
          <w:szCs w:val="24"/>
        </w:rPr>
        <w:t xml:space="preserve"> </w:t>
      </w:r>
      <w:r w:rsidR="00FE4076" w:rsidRPr="00FE4076">
        <w:rPr>
          <w:sz w:val="24"/>
          <w:szCs w:val="24"/>
        </w:rPr>
        <w:t>Consistent attendance by senior leaders is crucial in attracting and maintaining the engagement of others.</w:t>
      </w:r>
      <w:r w:rsidR="0010625B">
        <w:rPr>
          <w:sz w:val="24"/>
          <w:szCs w:val="24"/>
        </w:rPr>
        <w:t xml:space="preserve"> </w:t>
      </w:r>
      <w:r w:rsidR="0010625B" w:rsidRPr="0010625B">
        <w:rPr>
          <w:sz w:val="24"/>
          <w:szCs w:val="24"/>
        </w:rPr>
        <w:t>It is important to have meaningful measurement tools in order to accurately track progress and assess impact.</w:t>
      </w:r>
    </w:p>
    <w:p w14:paraId="5B4D5E07" w14:textId="5C17EFEA" w:rsidR="0010625B" w:rsidRDefault="00BA5DA6" w:rsidP="00E07EBE">
      <w:pPr>
        <w:pStyle w:val="ListParagraph"/>
        <w:jc w:val="both"/>
        <w:rPr>
          <w:sz w:val="24"/>
          <w:szCs w:val="24"/>
        </w:rPr>
      </w:pPr>
      <w:r w:rsidRPr="006D3DC7">
        <w:rPr>
          <w:b/>
          <w:bCs/>
          <w:sz w:val="24"/>
          <w:szCs w:val="24"/>
        </w:rPr>
        <w:t xml:space="preserve">  Arts and Social Change</w:t>
      </w:r>
      <w:r>
        <w:rPr>
          <w:sz w:val="24"/>
          <w:szCs w:val="24"/>
        </w:rPr>
        <w:t xml:space="preserve"> is the next strand from the project </w:t>
      </w:r>
      <w:r w:rsidR="004C6D09">
        <w:rPr>
          <w:sz w:val="24"/>
          <w:szCs w:val="24"/>
        </w:rPr>
        <w:t xml:space="preserve">and explored the role of imagination and art </w:t>
      </w:r>
      <w:r w:rsidR="00D524CD">
        <w:rPr>
          <w:sz w:val="24"/>
          <w:szCs w:val="24"/>
        </w:rPr>
        <w:t xml:space="preserve">with the aim to create </w:t>
      </w:r>
      <w:r w:rsidR="00134C31" w:rsidRPr="00134C31">
        <w:rPr>
          <w:sz w:val="24"/>
          <w:szCs w:val="24"/>
        </w:rPr>
        <w:t>new connections between people and their local communities in Peterborough, with the goal of enhancing participation in community life.</w:t>
      </w:r>
      <w:r w:rsidR="00134C31">
        <w:rPr>
          <w:sz w:val="24"/>
          <w:szCs w:val="24"/>
        </w:rPr>
        <w:t xml:space="preserve"> The programme included seven sub-</w:t>
      </w:r>
      <w:r w:rsidR="00D955F7">
        <w:rPr>
          <w:sz w:val="24"/>
          <w:szCs w:val="24"/>
        </w:rPr>
        <w:t>projects: Creative Gatherings, Made</w:t>
      </w:r>
      <w:r w:rsidR="00C32570">
        <w:rPr>
          <w:sz w:val="24"/>
          <w:szCs w:val="24"/>
        </w:rPr>
        <w:t xml:space="preserve"> </w:t>
      </w:r>
      <w:r w:rsidR="00D955F7">
        <w:rPr>
          <w:sz w:val="24"/>
          <w:szCs w:val="24"/>
        </w:rPr>
        <w:t>in Peterborough, Context Matters</w:t>
      </w:r>
      <w:r w:rsidR="00DA7943">
        <w:rPr>
          <w:sz w:val="24"/>
          <w:szCs w:val="24"/>
        </w:rPr>
        <w:t>, Talking Arts, The Emissary Project, Experiments in Place-making</w:t>
      </w:r>
      <w:r w:rsidR="00C32570">
        <w:rPr>
          <w:sz w:val="24"/>
          <w:szCs w:val="24"/>
        </w:rPr>
        <w:t xml:space="preserve"> </w:t>
      </w:r>
      <w:r w:rsidR="0032350E">
        <w:rPr>
          <w:sz w:val="24"/>
          <w:szCs w:val="24"/>
        </w:rPr>
        <w:t>and Dialogue</w:t>
      </w:r>
      <w:r w:rsidR="00DA7943">
        <w:rPr>
          <w:sz w:val="24"/>
          <w:szCs w:val="24"/>
        </w:rPr>
        <w:t xml:space="preserve"> in Action</w:t>
      </w:r>
      <w:r w:rsidR="00C32570">
        <w:rPr>
          <w:sz w:val="24"/>
          <w:szCs w:val="24"/>
        </w:rPr>
        <w:t xml:space="preserve">. </w:t>
      </w:r>
      <w:r w:rsidR="0032350E" w:rsidRPr="0032350E">
        <w:rPr>
          <w:sz w:val="24"/>
          <w:szCs w:val="24"/>
        </w:rPr>
        <w:t>A total of 457 residents and local artists actively participated in the project.</w:t>
      </w:r>
      <w:r w:rsidR="0032350E">
        <w:rPr>
          <w:sz w:val="24"/>
          <w:szCs w:val="24"/>
        </w:rPr>
        <w:t xml:space="preserve"> </w:t>
      </w:r>
      <w:r w:rsidR="005167D6" w:rsidRPr="005167D6">
        <w:rPr>
          <w:sz w:val="24"/>
          <w:szCs w:val="24"/>
        </w:rPr>
        <w:t>The programme led to a rise in local arts engagement, as pop-up galleries emerged in various locations throughout the city. Additionally, new partnerships were formed across different art forms, resulting in the establishment of a cross-art form network known as Creative Peterborough.</w:t>
      </w:r>
      <w:r w:rsidR="00E07EBE">
        <w:rPr>
          <w:sz w:val="24"/>
          <w:szCs w:val="24"/>
        </w:rPr>
        <w:t xml:space="preserve"> </w:t>
      </w:r>
      <w:r w:rsidR="00E07EBE" w:rsidRPr="00E07EBE">
        <w:rPr>
          <w:sz w:val="24"/>
          <w:szCs w:val="24"/>
        </w:rPr>
        <w:t>The city's arts scene, including Arts and Social Change, has witnessed a significant increase in community-based projects focused on engagement.</w:t>
      </w:r>
      <w:r w:rsidR="00E07EBE">
        <w:rPr>
          <w:sz w:val="24"/>
          <w:szCs w:val="24"/>
        </w:rPr>
        <w:t xml:space="preserve"> </w:t>
      </w:r>
      <w:r w:rsidR="00E07EBE" w:rsidRPr="00E07EBE">
        <w:rPr>
          <w:sz w:val="24"/>
          <w:szCs w:val="24"/>
        </w:rPr>
        <w:t>A total of 14 artists who participated in the programme expressed their desire to be part of a similar initiative in the future.</w:t>
      </w:r>
      <w:r w:rsidR="00E07EBE">
        <w:rPr>
          <w:sz w:val="24"/>
          <w:szCs w:val="24"/>
        </w:rPr>
        <w:t xml:space="preserve"> </w:t>
      </w:r>
      <w:r w:rsidR="009332C6" w:rsidRPr="009332C6">
        <w:rPr>
          <w:sz w:val="24"/>
          <w:szCs w:val="24"/>
        </w:rPr>
        <w:t>Networking enhanced the self-efficacy of participants, fostering a stronger sense of belonging and the perception that they were supported and valued by their own community.</w:t>
      </w:r>
      <w:r w:rsidR="00396070">
        <w:rPr>
          <w:sz w:val="24"/>
          <w:szCs w:val="24"/>
        </w:rPr>
        <w:t xml:space="preserve"> </w:t>
      </w:r>
      <w:r w:rsidR="00334E77">
        <w:rPr>
          <w:sz w:val="24"/>
          <w:szCs w:val="24"/>
        </w:rPr>
        <w:t xml:space="preserve">The lessons learned from this program are </w:t>
      </w:r>
      <w:r w:rsidR="00491103">
        <w:rPr>
          <w:sz w:val="24"/>
          <w:szCs w:val="24"/>
        </w:rPr>
        <w:t>that i</w:t>
      </w:r>
      <w:r w:rsidR="00491103" w:rsidRPr="00491103">
        <w:rPr>
          <w:sz w:val="24"/>
          <w:szCs w:val="24"/>
        </w:rPr>
        <w:t>ndividuals from marginalised or vulnerable groups, as well as those with limited or no previous experience in art, expressed significant personal growth in terms of their self-efficacy. This growth was observed in both their involvement with art and their engagement in civic activism.</w:t>
      </w:r>
      <w:r w:rsidR="004E73E4">
        <w:rPr>
          <w:sz w:val="24"/>
          <w:szCs w:val="24"/>
        </w:rPr>
        <w:t xml:space="preserve"> </w:t>
      </w:r>
      <w:r w:rsidR="004E73E4" w:rsidRPr="004E73E4">
        <w:rPr>
          <w:sz w:val="24"/>
          <w:szCs w:val="24"/>
        </w:rPr>
        <w:t>Both participants on the ground and the programme's delivery partners have identified potential challenges that may arise for "outside experts." The environment was known for its limited arts provision, making it highly susceptible to criticism.</w:t>
      </w:r>
      <w:r w:rsidR="001117F0">
        <w:rPr>
          <w:sz w:val="24"/>
          <w:szCs w:val="24"/>
        </w:rPr>
        <w:t xml:space="preserve"> </w:t>
      </w:r>
      <w:r w:rsidR="00E278F3" w:rsidRPr="00E278F3">
        <w:rPr>
          <w:sz w:val="24"/>
          <w:szCs w:val="24"/>
        </w:rPr>
        <w:t xml:space="preserve">The significance of institutional mapping was emphasised. This approach ensured that programmes did not duplicate efforts already being carried out by </w:t>
      </w:r>
      <w:r w:rsidR="00E278F3" w:rsidRPr="00E278F3">
        <w:rPr>
          <w:sz w:val="24"/>
          <w:szCs w:val="24"/>
        </w:rPr>
        <w:lastRenderedPageBreak/>
        <w:t>smaller, local partners. Instead, they were able to leverage the success of these local initiatives and provide support, acting as a catalyst for new areas of service.</w:t>
      </w:r>
    </w:p>
    <w:p w14:paraId="32DE6022" w14:textId="132C2A85" w:rsidR="00E30EF7" w:rsidRDefault="00E30EF7" w:rsidP="00393CFE">
      <w:pPr>
        <w:pStyle w:val="ListParagraph"/>
        <w:jc w:val="both"/>
        <w:rPr>
          <w:sz w:val="24"/>
          <w:szCs w:val="24"/>
        </w:rPr>
      </w:pPr>
      <w:r w:rsidRPr="006D3DC7">
        <w:rPr>
          <w:b/>
          <w:bCs/>
          <w:sz w:val="24"/>
          <w:szCs w:val="24"/>
        </w:rPr>
        <w:t xml:space="preserve">  Peterborough Area Based Curriculum</w:t>
      </w:r>
      <w:r>
        <w:rPr>
          <w:sz w:val="24"/>
          <w:szCs w:val="24"/>
        </w:rPr>
        <w:t xml:space="preserve"> </w:t>
      </w:r>
      <w:r w:rsidR="00DD358A">
        <w:rPr>
          <w:sz w:val="24"/>
          <w:szCs w:val="24"/>
        </w:rPr>
        <w:t>strand with the</w:t>
      </w:r>
      <w:r w:rsidR="009D2E89">
        <w:rPr>
          <w:sz w:val="24"/>
          <w:szCs w:val="24"/>
        </w:rPr>
        <w:t xml:space="preserve"> </w:t>
      </w:r>
      <w:r w:rsidR="009D2E89" w:rsidRPr="009D2E89">
        <w:rPr>
          <w:sz w:val="24"/>
          <w:szCs w:val="24"/>
        </w:rPr>
        <w:t xml:space="preserve">objective was to develop captivating learning opportunities for students that incorporate local resources, while also involving a wide range of </w:t>
      </w:r>
      <w:r w:rsidR="009D2E89">
        <w:rPr>
          <w:sz w:val="24"/>
          <w:szCs w:val="24"/>
        </w:rPr>
        <w:t>stakeholders</w:t>
      </w:r>
      <w:r w:rsidR="009D2E89" w:rsidRPr="009D2E89">
        <w:rPr>
          <w:sz w:val="24"/>
          <w:szCs w:val="24"/>
        </w:rPr>
        <w:t xml:space="preserve"> and organisations in the education of young people.</w:t>
      </w:r>
      <w:r w:rsidR="00BE3DC8">
        <w:rPr>
          <w:sz w:val="24"/>
          <w:szCs w:val="24"/>
        </w:rPr>
        <w:t xml:space="preserve"> </w:t>
      </w:r>
      <w:r w:rsidR="00157075">
        <w:rPr>
          <w:sz w:val="24"/>
          <w:szCs w:val="24"/>
        </w:rPr>
        <w:t xml:space="preserve">With selection of </w:t>
      </w:r>
      <w:r w:rsidR="00157075" w:rsidRPr="00157075">
        <w:rPr>
          <w:sz w:val="24"/>
          <w:szCs w:val="24"/>
        </w:rPr>
        <w:t>five schools in the city that showed great enthusiasm for curriculum redevelopment and actively engaging with their communities. A total of 693 students participated from the five schools, including all students from Thomas Deacon Academy, which has approximately 2,200 students.</w:t>
      </w:r>
      <w:r w:rsidR="00CB296A">
        <w:rPr>
          <w:sz w:val="24"/>
          <w:szCs w:val="24"/>
        </w:rPr>
        <w:t xml:space="preserve"> </w:t>
      </w:r>
      <w:r w:rsidR="00CB296A" w:rsidRPr="00CB296A">
        <w:rPr>
          <w:sz w:val="24"/>
          <w:szCs w:val="24"/>
        </w:rPr>
        <w:t>The goal of the project was to develop educational experiences that would captivate children from diverse backgrounds and foster stronger connections between schools and the local community.</w:t>
      </w:r>
      <w:r w:rsidR="00B8491B">
        <w:rPr>
          <w:sz w:val="24"/>
          <w:szCs w:val="24"/>
        </w:rPr>
        <w:t xml:space="preserve"> </w:t>
      </w:r>
      <w:r w:rsidR="00B8491B" w:rsidRPr="00B8491B">
        <w:rPr>
          <w:sz w:val="24"/>
          <w:szCs w:val="24"/>
        </w:rPr>
        <w:t>Teachers have reported an improvement in student performance in literacy</w:t>
      </w:r>
      <w:r w:rsidR="00326440">
        <w:rPr>
          <w:sz w:val="24"/>
          <w:szCs w:val="24"/>
        </w:rPr>
        <w:t xml:space="preserve"> and t</w:t>
      </w:r>
      <w:r w:rsidR="00326440" w:rsidRPr="00326440">
        <w:rPr>
          <w:sz w:val="24"/>
          <w:szCs w:val="24"/>
        </w:rPr>
        <w:t>he students reported having a much greater knowledge about the local opportunities that are available.</w:t>
      </w:r>
      <w:r w:rsidR="0017114D">
        <w:rPr>
          <w:sz w:val="24"/>
          <w:szCs w:val="24"/>
        </w:rPr>
        <w:t xml:space="preserve"> The lessons learned from this are </w:t>
      </w:r>
      <w:r w:rsidR="00272C01">
        <w:rPr>
          <w:sz w:val="24"/>
          <w:szCs w:val="24"/>
        </w:rPr>
        <w:t xml:space="preserve">that </w:t>
      </w:r>
      <w:r w:rsidR="00393CFE">
        <w:rPr>
          <w:sz w:val="24"/>
          <w:szCs w:val="24"/>
        </w:rPr>
        <w:t>t</w:t>
      </w:r>
      <w:r w:rsidR="00272C01" w:rsidRPr="00272C01">
        <w:rPr>
          <w:sz w:val="24"/>
          <w:szCs w:val="24"/>
        </w:rPr>
        <w:t>he secondary school curriculum</w:t>
      </w:r>
      <w:r w:rsidR="00393CFE" w:rsidRPr="00272C01">
        <w:rPr>
          <w:sz w:val="24"/>
          <w:szCs w:val="24"/>
        </w:rPr>
        <w:t xml:space="preserve"> not</w:t>
      </w:r>
      <w:r w:rsidR="00272C01" w:rsidRPr="00272C01">
        <w:rPr>
          <w:sz w:val="24"/>
          <w:szCs w:val="24"/>
        </w:rPr>
        <w:t xml:space="preserve"> only refused modification but also refused enhancement by the local community.</w:t>
      </w:r>
      <w:r w:rsidR="00393CFE">
        <w:rPr>
          <w:sz w:val="24"/>
          <w:szCs w:val="24"/>
        </w:rPr>
        <w:t xml:space="preserve"> </w:t>
      </w:r>
      <w:r w:rsidR="00272C01" w:rsidRPr="00393CFE">
        <w:rPr>
          <w:sz w:val="24"/>
          <w:szCs w:val="24"/>
        </w:rPr>
        <w:t>One of the reasons for this is the school structures, which made it challenging for partners to access subject and classroom teachers.</w:t>
      </w:r>
      <w:r w:rsidR="007F5E33">
        <w:rPr>
          <w:sz w:val="24"/>
          <w:szCs w:val="24"/>
        </w:rPr>
        <w:t xml:space="preserve"> </w:t>
      </w:r>
      <w:r w:rsidR="007F5E33" w:rsidRPr="007F5E33">
        <w:rPr>
          <w:sz w:val="24"/>
          <w:szCs w:val="24"/>
        </w:rPr>
        <w:t>Some students' engagement with the work was affected by a lack of confidence in the outdoor environment and existing negative views of Peterborough.</w:t>
      </w:r>
    </w:p>
    <w:p w14:paraId="4B34438B" w14:textId="54977AC6" w:rsidR="006D3DC7" w:rsidRDefault="006D3DC7" w:rsidP="00393CFE">
      <w:pPr>
        <w:pStyle w:val="ListParagraph"/>
        <w:jc w:val="both"/>
        <w:rPr>
          <w:sz w:val="24"/>
          <w:szCs w:val="24"/>
        </w:rPr>
      </w:pPr>
      <w:r w:rsidRPr="005F2DD6">
        <w:rPr>
          <w:sz w:val="24"/>
          <w:szCs w:val="24"/>
        </w:rPr>
        <w:t xml:space="preserve">  </w:t>
      </w:r>
      <w:r w:rsidR="005F2DD6" w:rsidRPr="005F2DD6">
        <w:rPr>
          <w:b/>
          <w:bCs/>
          <w:sz w:val="24"/>
          <w:szCs w:val="24"/>
        </w:rPr>
        <w:t>The Recovery Capital</w:t>
      </w:r>
      <w:r w:rsidR="005F2DD6" w:rsidRPr="005F2DD6">
        <w:rPr>
          <w:sz w:val="24"/>
          <w:szCs w:val="24"/>
        </w:rPr>
        <w:t xml:space="preserve"> </w:t>
      </w:r>
      <w:r w:rsidR="005F2DD6">
        <w:rPr>
          <w:sz w:val="24"/>
          <w:szCs w:val="24"/>
        </w:rPr>
        <w:t xml:space="preserve">is the next strand form the project and is an </w:t>
      </w:r>
      <w:r w:rsidR="005F2DD6" w:rsidRPr="005F2DD6">
        <w:rPr>
          <w:sz w:val="24"/>
          <w:szCs w:val="24"/>
        </w:rPr>
        <w:t>initiative focused on providing effective support to individuals in Peterborough who were facing challenges related to drug and/or alcohol use. It aimed to enhance collaboration between various organisations and individuals involved in addressing these issues. At the beginning of the project, it was observed that Peterborough had a higher population of injecting drug users compared to the regional average. Drug-related crime in the area was reported to be four times higher than the national average on certain measures. Additionally, both drug and alcohol users in Peterborough had generally low levels of existing recovery capital.</w:t>
      </w:r>
      <w:r w:rsidR="007C7A35">
        <w:rPr>
          <w:sz w:val="24"/>
          <w:szCs w:val="24"/>
        </w:rPr>
        <w:t xml:space="preserve"> </w:t>
      </w:r>
      <w:r w:rsidR="000A3D0C" w:rsidRPr="000A3D0C">
        <w:rPr>
          <w:sz w:val="24"/>
          <w:szCs w:val="24"/>
        </w:rPr>
        <w:t>The objective of this project was to foster a user-</w:t>
      </w:r>
      <w:r w:rsidR="0063256D" w:rsidRPr="000A3D0C">
        <w:rPr>
          <w:sz w:val="24"/>
          <w:szCs w:val="24"/>
        </w:rPr>
        <w:t>centred</w:t>
      </w:r>
      <w:r w:rsidR="000A3D0C" w:rsidRPr="000A3D0C">
        <w:rPr>
          <w:sz w:val="24"/>
          <w:szCs w:val="24"/>
        </w:rPr>
        <w:t xml:space="preserve"> approach to service provision. It was aligned with the Family Recovery Project in Peterborough, which is the local implementation of the government's Troubled Family Programme. The project involved engaging service users in the design of innovative solutions to enhance their resilience and reduce their dependence on government assistance.</w:t>
      </w:r>
      <w:r w:rsidR="0063256D">
        <w:rPr>
          <w:sz w:val="24"/>
          <w:szCs w:val="24"/>
        </w:rPr>
        <w:t xml:space="preserve"> The project included several </w:t>
      </w:r>
      <w:r w:rsidR="00CF4C15">
        <w:rPr>
          <w:sz w:val="24"/>
          <w:szCs w:val="24"/>
        </w:rPr>
        <w:t>stakeholders’</w:t>
      </w:r>
      <w:r w:rsidR="0063256D">
        <w:rPr>
          <w:sz w:val="24"/>
          <w:szCs w:val="24"/>
        </w:rPr>
        <w:t xml:space="preserve"> meetings</w:t>
      </w:r>
      <w:r w:rsidR="00884264">
        <w:rPr>
          <w:sz w:val="24"/>
          <w:szCs w:val="24"/>
        </w:rPr>
        <w:t xml:space="preserve">, interviews with more than 150 people in Peterborough </w:t>
      </w:r>
      <w:r w:rsidR="00CF4C15">
        <w:rPr>
          <w:sz w:val="24"/>
          <w:szCs w:val="24"/>
        </w:rPr>
        <w:t>who have current issues</w:t>
      </w:r>
      <w:r w:rsidR="00866261">
        <w:rPr>
          <w:sz w:val="24"/>
          <w:szCs w:val="24"/>
        </w:rPr>
        <w:t xml:space="preserve">, </w:t>
      </w:r>
      <w:r w:rsidR="004B2E28">
        <w:rPr>
          <w:sz w:val="24"/>
          <w:szCs w:val="24"/>
        </w:rPr>
        <w:t xml:space="preserve">a </w:t>
      </w:r>
      <w:r w:rsidR="004B2E28" w:rsidRPr="004B2E28">
        <w:rPr>
          <w:sz w:val="24"/>
          <w:szCs w:val="24"/>
        </w:rPr>
        <w:t>comprehensive assessment was conducted to evaluate the current levels of recovery capital and social networks in Peterborough. The findings of this assessment were then presented to the Peterborough City Council.</w:t>
      </w:r>
      <w:r w:rsidR="0022590A">
        <w:rPr>
          <w:sz w:val="24"/>
          <w:szCs w:val="24"/>
        </w:rPr>
        <w:t xml:space="preserve"> </w:t>
      </w:r>
      <w:r w:rsidR="0022590A" w:rsidRPr="0022590A">
        <w:rPr>
          <w:sz w:val="24"/>
          <w:szCs w:val="24"/>
        </w:rPr>
        <w:t>A peer support group was established with the purpose of gaining a better understanding of the recovery community, fostering connections within the community, and offering positive role models.</w:t>
      </w:r>
      <w:r w:rsidR="00DB7956">
        <w:rPr>
          <w:sz w:val="24"/>
          <w:szCs w:val="24"/>
        </w:rPr>
        <w:t xml:space="preserve"> The project </w:t>
      </w:r>
      <w:r w:rsidR="00DB7956" w:rsidRPr="00DB7956">
        <w:rPr>
          <w:sz w:val="24"/>
          <w:szCs w:val="24"/>
        </w:rPr>
        <w:t>offers recovery coaching training for a variety of individuals, including prisoners, service users, mental health practitioners, and volunteers, such as the Samaritans. All the participants who were interviewed for the evaluation have reported experiencing a boost in confidence and are actively applying the new skills and techniques they acquired during the training.</w:t>
      </w:r>
      <w:r w:rsidR="00D55955">
        <w:rPr>
          <w:sz w:val="24"/>
          <w:szCs w:val="24"/>
        </w:rPr>
        <w:t xml:space="preserve"> The lessons learned from this are </w:t>
      </w:r>
      <w:r w:rsidR="00D55955">
        <w:rPr>
          <w:sz w:val="24"/>
          <w:szCs w:val="24"/>
        </w:rPr>
        <w:lastRenderedPageBreak/>
        <w:t xml:space="preserve">that </w:t>
      </w:r>
      <w:r w:rsidR="00085AA6" w:rsidRPr="00085AA6">
        <w:rPr>
          <w:sz w:val="24"/>
          <w:szCs w:val="24"/>
        </w:rPr>
        <w:t>Recovering drug users, who are often marginalised in society, can be incredibly inspiring and dedicated civic innovators. For this to occur, it is essential for local agencies to first acknowledge and appreciate them as valuable social assets. Achieving a change in mindset can be challenging and requires significant support, especially during the initial stages of engagement.</w:t>
      </w:r>
      <w:r w:rsidR="00EA049D">
        <w:rPr>
          <w:sz w:val="24"/>
          <w:szCs w:val="24"/>
        </w:rPr>
        <w:t xml:space="preserve"> </w:t>
      </w:r>
      <w:r w:rsidR="00222722" w:rsidRPr="00EA049D">
        <w:rPr>
          <w:sz w:val="24"/>
          <w:szCs w:val="24"/>
        </w:rPr>
        <w:t>For</w:t>
      </w:r>
      <w:r w:rsidR="00EA049D" w:rsidRPr="00EA049D">
        <w:rPr>
          <w:sz w:val="24"/>
          <w:szCs w:val="24"/>
        </w:rPr>
        <w:t xml:space="preserve"> front-line staff to effectively innovate, it is crucial that they possess the necessary capacity, resources, incentives, and support.</w:t>
      </w:r>
      <w:r w:rsidR="00222722">
        <w:rPr>
          <w:sz w:val="24"/>
          <w:szCs w:val="24"/>
        </w:rPr>
        <w:t xml:space="preserve"> </w:t>
      </w:r>
      <w:r w:rsidR="00222722" w:rsidRPr="00222722">
        <w:rPr>
          <w:sz w:val="24"/>
          <w:szCs w:val="24"/>
        </w:rPr>
        <w:t>This entails making system changes in drug treatment services a top organisational priority, from top management to the lower levels.</w:t>
      </w:r>
    </w:p>
    <w:p w14:paraId="20A2C56C" w14:textId="5B1C964E" w:rsidR="00193435" w:rsidRDefault="00193435" w:rsidP="00393CFE">
      <w:pPr>
        <w:pStyle w:val="ListParagraph"/>
        <w:jc w:val="both"/>
        <w:rPr>
          <w:sz w:val="24"/>
          <w:szCs w:val="24"/>
        </w:rPr>
      </w:pPr>
      <w:r>
        <w:rPr>
          <w:b/>
          <w:bCs/>
          <w:sz w:val="24"/>
          <w:szCs w:val="24"/>
        </w:rPr>
        <w:t xml:space="preserve">  Sustainable citizenship </w:t>
      </w:r>
      <w:r w:rsidR="002B01AC">
        <w:rPr>
          <w:sz w:val="24"/>
          <w:szCs w:val="24"/>
        </w:rPr>
        <w:t>t</w:t>
      </w:r>
      <w:r w:rsidR="002B01AC" w:rsidRPr="002B01AC">
        <w:rPr>
          <w:sz w:val="24"/>
          <w:szCs w:val="24"/>
        </w:rPr>
        <w:t xml:space="preserve">he objective of this project was to promote beginning levels environmental activism at the local level. The objectives for achieving this were as follows:  To encourage innovative projects led by </w:t>
      </w:r>
      <w:r w:rsidR="004910C1" w:rsidRPr="002B01AC">
        <w:rPr>
          <w:sz w:val="24"/>
          <w:szCs w:val="24"/>
        </w:rPr>
        <w:t>residents</w:t>
      </w:r>
      <w:r w:rsidR="002B01AC" w:rsidRPr="002B01AC">
        <w:rPr>
          <w:sz w:val="24"/>
          <w:szCs w:val="24"/>
        </w:rPr>
        <w:t xml:space="preserve"> that focus on promoting behaviour change and making Peterborough a more sustainable place. To create a digital network that facilitates the sharing of information and best practises among local volunteers. To build capacity and provide support for innovation.</w:t>
      </w:r>
      <w:r w:rsidR="00A92A09">
        <w:rPr>
          <w:sz w:val="24"/>
          <w:szCs w:val="24"/>
        </w:rPr>
        <w:t xml:space="preserve"> </w:t>
      </w:r>
      <w:r w:rsidR="00A92A09" w:rsidRPr="00A92A09">
        <w:rPr>
          <w:sz w:val="24"/>
          <w:szCs w:val="24"/>
        </w:rPr>
        <w:t>The project enhanced the network of local environmentalists. During almost every meeting, individuals formed new connections that proved valuable in addressing various needs.</w:t>
      </w:r>
      <w:r w:rsidR="00F123FD">
        <w:rPr>
          <w:sz w:val="24"/>
          <w:szCs w:val="24"/>
        </w:rPr>
        <w:t xml:space="preserve"> The lesson learned are that </w:t>
      </w:r>
      <w:r w:rsidR="001B5F8C" w:rsidRPr="001B5F8C">
        <w:rPr>
          <w:sz w:val="24"/>
          <w:szCs w:val="24"/>
        </w:rPr>
        <w:t>Peterborough possesses valuable but often overlooked resources in the form of environmental volunteers. These individuals have the potential to provide substantial support to the council's Environmental Capital agenda.</w:t>
      </w:r>
      <w:r w:rsidR="00A30589">
        <w:rPr>
          <w:sz w:val="24"/>
          <w:szCs w:val="24"/>
        </w:rPr>
        <w:t xml:space="preserve"> </w:t>
      </w:r>
      <w:r w:rsidR="002E2D70" w:rsidRPr="002E2D70">
        <w:rPr>
          <w:sz w:val="24"/>
          <w:szCs w:val="24"/>
        </w:rPr>
        <w:t>Collaboration is crucial for the development of innovative ideas. However, the voluntary sector in Peterborough is currently fragmented, with limited support and learning opportunities among individuals.</w:t>
      </w:r>
    </w:p>
    <w:p w14:paraId="2D2A1D56" w14:textId="0FF28FBC" w:rsidR="005639A7" w:rsidRDefault="005639A7" w:rsidP="00E91D5A">
      <w:pPr>
        <w:pStyle w:val="ListParagraph"/>
        <w:jc w:val="both"/>
        <w:rPr>
          <w:sz w:val="24"/>
          <w:szCs w:val="24"/>
        </w:rPr>
      </w:pPr>
      <w:r>
        <w:rPr>
          <w:b/>
          <w:bCs/>
          <w:sz w:val="24"/>
          <w:szCs w:val="24"/>
        </w:rPr>
        <w:t xml:space="preserve">  Change Makers </w:t>
      </w:r>
      <w:r w:rsidR="00DD0B1C" w:rsidRPr="00172003">
        <w:rPr>
          <w:sz w:val="24"/>
          <w:szCs w:val="24"/>
        </w:rPr>
        <w:t xml:space="preserve">is the next project which </w:t>
      </w:r>
      <w:r w:rsidR="00172003" w:rsidRPr="00172003">
        <w:rPr>
          <w:sz w:val="24"/>
          <w:szCs w:val="24"/>
        </w:rPr>
        <w:t>aim</w:t>
      </w:r>
      <w:r w:rsidR="00DD0B1C" w:rsidRPr="00172003">
        <w:rPr>
          <w:sz w:val="24"/>
          <w:szCs w:val="24"/>
        </w:rPr>
        <w:t xml:space="preserve"> to comprehend and assess individuals' capacity to actively engage in civic and social activities</w:t>
      </w:r>
      <w:r w:rsidR="00172003">
        <w:rPr>
          <w:sz w:val="24"/>
          <w:szCs w:val="24"/>
        </w:rPr>
        <w:t xml:space="preserve">. </w:t>
      </w:r>
      <w:r w:rsidR="00CE6F49" w:rsidRPr="00CE6F49">
        <w:rPr>
          <w:sz w:val="24"/>
          <w:szCs w:val="24"/>
        </w:rPr>
        <w:t>The benefits for the local authority include having access to a pool of expertise and knowledge on specific issues or local areas. This serves as a valuable resource for seeking advice and guidance. Additionally, the local authority can use this network as a sounding board for new ideas and strategies, receiving feedback and input from various individuals. Furthermore, the network provides opportunities for forming partnerships in joint ventures, allowing the local authority to collaborate with others in implementing projects or initiatives. Lastly, the network serves as a channel for effectively disseminating information and messages throughout the city, ensuring that important updates reach the intended audience.</w:t>
      </w:r>
      <w:r w:rsidR="00B3575A">
        <w:rPr>
          <w:sz w:val="24"/>
          <w:szCs w:val="24"/>
        </w:rPr>
        <w:t xml:space="preserve"> The lesson learned are that </w:t>
      </w:r>
      <w:r w:rsidR="00E91D5A">
        <w:rPr>
          <w:sz w:val="24"/>
          <w:szCs w:val="24"/>
        </w:rPr>
        <w:t>t</w:t>
      </w:r>
      <w:r w:rsidR="00E91D5A" w:rsidRPr="00E91D5A">
        <w:rPr>
          <w:sz w:val="24"/>
          <w:szCs w:val="24"/>
        </w:rPr>
        <w:t>he network plan was occasionally excessively complex. Instead of taking part in the programme, over 100 local organisations were involved.</w:t>
      </w:r>
      <w:r w:rsidR="00E91D5A">
        <w:rPr>
          <w:sz w:val="24"/>
          <w:szCs w:val="24"/>
        </w:rPr>
        <w:t xml:space="preserve"> </w:t>
      </w:r>
      <w:r w:rsidR="00E91D5A" w:rsidRPr="00E91D5A">
        <w:rPr>
          <w:sz w:val="24"/>
          <w:szCs w:val="24"/>
        </w:rPr>
        <w:t>During the workshop, which focused on addressing local challenges, many of the participants expressed a strong desire to network and connect with like-minded individuals from different sectors and organisations that they rarely encounter in their daily routines.</w:t>
      </w:r>
    </w:p>
    <w:p w14:paraId="53E38A72" w14:textId="77777777" w:rsidR="00E91D5A" w:rsidRDefault="00E91D5A" w:rsidP="00E91D5A">
      <w:pPr>
        <w:pStyle w:val="ListParagraph"/>
        <w:jc w:val="both"/>
        <w:rPr>
          <w:sz w:val="24"/>
          <w:szCs w:val="24"/>
        </w:rPr>
      </w:pPr>
    </w:p>
    <w:p w14:paraId="38FF2502" w14:textId="6E01CFB8" w:rsidR="00E91D5A" w:rsidRPr="00AD5AE0" w:rsidRDefault="00E91D5A" w:rsidP="00E91D5A">
      <w:pPr>
        <w:pStyle w:val="ListParagraph"/>
        <w:numPr>
          <w:ilvl w:val="0"/>
          <w:numId w:val="1"/>
        </w:numPr>
        <w:jc w:val="both"/>
        <w:rPr>
          <w:b/>
          <w:bCs/>
          <w:sz w:val="24"/>
          <w:szCs w:val="24"/>
          <w:u w:val="single"/>
        </w:rPr>
      </w:pPr>
      <w:r w:rsidRPr="00AD5AE0">
        <w:rPr>
          <w:b/>
          <w:bCs/>
          <w:sz w:val="24"/>
          <w:szCs w:val="24"/>
          <w:u w:val="single"/>
        </w:rPr>
        <w:t xml:space="preserve">CONCLUSION </w:t>
      </w:r>
    </w:p>
    <w:p w14:paraId="22BA64AE" w14:textId="19E0179C" w:rsidR="00E91D5A" w:rsidRPr="00E91D5A" w:rsidRDefault="00E91D5A" w:rsidP="00E91D5A">
      <w:pPr>
        <w:pStyle w:val="ListParagraph"/>
        <w:jc w:val="both"/>
        <w:rPr>
          <w:sz w:val="24"/>
          <w:szCs w:val="24"/>
        </w:rPr>
      </w:pPr>
      <w:r>
        <w:rPr>
          <w:sz w:val="24"/>
          <w:szCs w:val="24"/>
        </w:rPr>
        <w:t xml:space="preserve">  </w:t>
      </w:r>
      <w:r w:rsidR="00A1104A" w:rsidRPr="00A1104A">
        <w:rPr>
          <w:sz w:val="24"/>
          <w:szCs w:val="24"/>
        </w:rPr>
        <w:t xml:space="preserve">The foundation of Citizen Power Peterborough was based on two key factors: an examination of current obstacles and a dedication to participating as active citizens in order to contribute to a better society and a fulfilling life. The strands of work were carefully selected and developed in order to investigate the factors that contribute to </w:t>
      </w:r>
      <w:r w:rsidR="00A1104A" w:rsidRPr="00A1104A">
        <w:rPr>
          <w:sz w:val="24"/>
          <w:szCs w:val="24"/>
        </w:rPr>
        <w:lastRenderedPageBreak/>
        <w:t xml:space="preserve">a shift towards a model of policy making, experimentation, and action that is driven by citizens. </w:t>
      </w:r>
      <w:r w:rsidR="00BB209F">
        <w:rPr>
          <w:sz w:val="24"/>
          <w:szCs w:val="24"/>
        </w:rPr>
        <w:t>The</w:t>
      </w:r>
      <w:r w:rsidR="00A1104A" w:rsidRPr="00A1104A">
        <w:rPr>
          <w:sz w:val="24"/>
          <w:szCs w:val="24"/>
        </w:rPr>
        <w:t xml:space="preserve"> main role was to create approaches, contexts, and opportunities that would empower the people of Peterborough to develop their own projects, </w:t>
      </w:r>
      <w:r w:rsidR="006D5598" w:rsidRPr="00A1104A">
        <w:rPr>
          <w:sz w:val="24"/>
          <w:szCs w:val="24"/>
        </w:rPr>
        <w:t>act</w:t>
      </w:r>
      <w:r w:rsidR="00A1104A" w:rsidRPr="00A1104A">
        <w:rPr>
          <w:sz w:val="24"/>
          <w:szCs w:val="24"/>
        </w:rPr>
        <w:t>, and make a positive impact.</w:t>
      </w:r>
      <w:r w:rsidR="006D5598">
        <w:rPr>
          <w:sz w:val="24"/>
          <w:szCs w:val="24"/>
        </w:rPr>
        <w:t xml:space="preserve"> </w:t>
      </w:r>
      <w:r w:rsidR="006D5598" w:rsidRPr="006D5598">
        <w:rPr>
          <w:sz w:val="24"/>
          <w:szCs w:val="24"/>
        </w:rPr>
        <w:t xml:space="preserve">Ultimately, due to various factors, we found </w:t>
      </w:r>
      <w:r w:rsidR="002F1F19">
        <w:rPr>
          <w:sz w:val="24"/>
          <w:szCs w:val="24"/>
        </w:rPr>
        <w:t xml:space="preserve">the project </w:t>
      </w:r>
      <w:r w:rsidR="006D5598" w:rsidRPr="006D5598">
        <w:rPr>
          <w:sz w:val="24"/>
          <w:szCs w:val="24"/>
        </w:rPr>
        <w:t>increasingly immersed in day-to-day project management and maintenance. As a result, it became challenging to cultivate a fresh culture of citizen empowerment while simultaneously overseeing individual projects</w:t>
      </w:r>
      <w:r w:rsidR="002F1F19">
        <w:rPr>
          <w:sz w:val="24"/>
          <w:szCs w:val="24"/>
        </w:rPr>
        <w:t>.</w:t>
      </w:r>
      <w:r w:rsidR="003128F2">
        <w:rPr>
          <w:sz w:val="24"/>
          <w:szCs w:val="24"/>
        </w:rPr>
        <w:t xml:space="preserve"> </w:t>
      </w:r>
      <w:r w:rsidR="003128F2" w:rsidRPr="003128F2">
        <w:rPr>
          <w:sz w:val="24"/>
          <w:szCs w:val="24"/>
        </w:rPr>
        <w:t>It became clear that there is a need for an ongoing process of evaluation that provides real-time feedback. Due to this, there were instances where couldn't respond as promptly as w</w:t>
      </w:r>
      <w:r w:rsidR="003128F2">
        <w:rPr>
          <w:sz w:val="24"/>
          <w:szCs w:val="24"/>
        </w:rPr>
        <w:t>as</w:t>
      </w:r>
      <w:r w:rsidR="003128F2" w:rsidRPr="003128F2">
        <w:rPr>
          <w:sz w:val="24"/>
          <w:szCs w:val="24"/>
        </w:rPr>
        <w:t xml:space="preserve"> desired when issues arose or when projects were at risk of losing momentum or focus.</w:t>
      </w:r>
      <w:r w:rsidR="00AD5AE0">
        <w:rPr>
          <w:sz w:val="24"/>
          <w:szCs w:val="24"/>
        </w:rPr>
        <w:t xml:space="preserve"> </w:t>
      </w:r>
      <w:r w:rsidR="00AD5AE0" w:rsidRPr="00AD5AE0">
        <w:rPr>
          <w:sz w:val="24"/>
          <w:szCs w:val="24"/>
        </w:rPr>
        <w:t>There are inherent risks associated with using metrics in a complex area like this. It is common to overestimate the quantity of people involved, which is easy to measure, while neglecting the actual impact they make, which is more challenging to measure.</w:t>
      </w:r>
    </w:p>
    <w:p w14:paraId="55274036" w14:textId="228B92F2" w:rsidR="00931509" w:rsidRPr="00393CFE" w:rsidRDefault="00931509" w:rsidP="00393CFE">
      <w:pPr>
        <w:pStyle w:val="ListParagraph"/>
        <w:jc w:val="both"/>
        <w:rPr>
          <w:sz w:val="24"/>
          <w:szCs w:val="24"/>
        </w:rPr>
      </w:pPr>
      <w:r>
        <w:rPr>
          <w:sz w:val="24"/>
          <w:szCs w:val="24"/>
        </w:rPr>
        <w:t xml:space="preserve">  </w:t>
      </w:r>
    </w:p>
    <w:p w14:paraId="1DB36016" w14:textId="77777777" w:rsidR="00493ED5" w:rsidRDefault="00493ED5" w:rsidP="00493ED5">
      <w:pPr>
        <w:rPr>
          <w:sz w:val="24"/>
          <w:szCs w:val="24"/>
        </w:rPr>
      </w:pPr>
    </w:p>
    <w:p w14:paraId="45B2684C" w14:textId="77777777" w:rsidR="00AD5AE0" w:rsidRDefault="00AD5AE0" w:rsidP="00493ED5">
      <w:pPr>
        <w:rPr>
          <w:sz w:val="24"/>
          <w:szCs w:val="24"/>
        </w:rPr>
      </w:pPr>
    </w:p>
    <w:p w14:paraId="12E46951" w14:textId="77777777" w:rsidR="00AD5AE0" w:rsidRDefault="00AD5AE0" w:rsidP="00493ED5">
      <w:pPr>
        <w:rPr>
          <w:sz w:val="24"/>
          <w:szCs w:val="24"/>
        </w:rPr>
      </w:pPr>
    </w:p>
    <w:p w14:paraId="70E5DDD0" w14:textId="77777777" w:rsidR="00AD5AE0" w:rsidRDefault="00AD5AE0" w:rsidP="00493ED5">
      <w:pPr>
        <w:rPr>
          <w:sz w:val="24"/>
          <w:szCs w:val="24"/>
        </w:rPr>
      </w:pPr>
    </w:p>
    <w:p w14:paraId="40758067" w14:textId="77777777" w:rsidR="00AD5AE0" w:rsidRDefault="00AD5AE0" w:rsidP="00493ED5">
      <w:pPr>
        <w:rPr>
          <w:sz w:val="24"/>
          <w:szCs w:val="24"/>
        </w:rPr>
      </w:pPr>
    </w:p>
    <w:p w14:paraId="0478C932" w14:textId="77777777" w:rsidR="00AD5AE0" w:rsidRDefault="00AD5AE0" w:rsidP="00493ED5">
      <w:pPr>
        <w:rPr>
          <w:sz w:val="24"/>
          <w:szCs w:val="24"/>
        </w:rPr>
      </w:pPr>
    </w:p>
    <w:p w14:paraId="140AE523" w14:textId="77777777" w:rsidR="00AD5AE0" w:rsidRDefault="00AD5AE0" w:rsidP="00493ED5">
      <w:pPr>
        <w:rPr>
          <w:sz w:val="24"/>
          <w:szCs w:val="24"/>
        </w:rPr>
      </w:pPr>
    </w:p>
    <w:p w14:paraId="3DE757AE" w14:textId="77777777" w:rsidR="00AD5AE0" w:rsidRDefault="00AD5AE0" w:rsidP="00493ED5">
      <w:pPr>
        <w:rPr>
          <w:sz w:val="24"/>
          <w:szCs w:val="24"/>
        </w:rPr>
      </w:pPr>
    </w:p>
    <w:p w14:paraId="0C6D8CD0" w14:textId="77777777" w:rsidR="00AD5AE0" w:rsidRDefault="00AD5AE0" w:rsidP="00493ED5">
      <w:pPr>
        <w:rPr>
          <w:sz w:val="24"/>
          <w:szCs w:val="24"/>
        </w:rPr>
      </w:pPr>
    </w:p>
    <w:p w14:paraId="14857427" w14:textId="77777777" w:rsidR="00AD5AE0" w:rsidRDefault="00AD5AE0" w:rsidP="00493ED5">
      <w:pPr>
        <w:rPr>
          <w:sz w:val="24"/>
          <w:szCs w:val="24"/>
        </w:rPr>
      </w:pPr>
    </w:p>
    <w:p w14:paraId="604F25DB" w14:textId="77777777" w:rsidR="00AD5AE0" w:rsidRDefault="00AD5AE0" w:rsidP="00493ED5">
      <w:pPr>
        <w:rPr>
          <w:sz w:val="24"/>
          <w:szCs w:val="24"/>
        </w:rPr>
      </w:pPr>
    </w:p>
    <w:p w14:paraId="69900677" w14:textId="77777777" w:rsidR="00AD5AE0" w:rsidRDefault="00AD5AE0" w:rsidP="00493ED5">
      <w:pPr>
        <w:rPr>
          <w:sz w:val="24"/>
          <w:szCs w:val="24"/>
        </w:rPr>
      </w:pPr>
    </w:p>
    <w:p w14:paraId="38241A00" w14:textId="77777777" w:rsidR="00AD5AE0" w:rsidRDefault="00AD5AE0" w:rsidP="00493ED5">
      <w:pPr>
        <w:rPr>
          <w:sz w:val="24"/>
          <w:szCs w:val="24"/>
        </w:rPr>
      </w:pPr>
    </w:p>
    <w:p w14:paraId="756DAD3F" w14:textId="77777777" w:rsidR="00AD5AE0" w:rsidRDefault="00AD5AE0" w:rsidP="00493ED5">
      <w:pPr>
        <w:rPr>
          <w:sz w:val="24"/>
          <w:szCs w:val="24"/>
        </w:rPr>
      </w:pPr>
    </w:p>
    <w:p w14:paraId="01B155B3" w14:textId="77777777" w:rsidR="00AD5AE0" w:rsidRDefault="00AD5AE0" w:rsidP="00493ED5">
      <w:pPr>
        <w:rPr>
          <w:sz w:val="24"/>
          <w:szCs w:val="24"/>
        </w:rPr>
      </w:pPr>
    </w:p>
    <w:p w14:paraId="7FA4C552" w14:textId="77777777" w:rsidR="00AD5AE0" w:rsidRDefault="00AD5AE0" w:rsidP="00493ED5">
      <w:pPr>
        <w:rPr>
          <w:sz w:val="24"/>
          <w:szCs w:val="24"/>
        </w:rPr>
      </w:pPr>
    </w:p>
    <w:p w14:paraId="0D2A3676" w14:textId="77777777" w:rsidR="00AD5AE0" w:rsidRDefault="00AD5AE0" w:rsidP="00493ED5">
      <w:pPr>
        <w:rPr>
          <w:sz w:val="24"/>
          <w:szCs w:val="24"/>
        </w:rPr>
      </w:pPr>
    </w:p>
    <w:p w14:paraId="40B50D06" w14:textId="77777777" w:rsidR="00AD5AE0" w:rsidRDefault="00AD5AE0" w:rsidP="00493ED5">
      <w:pPr>
        <w:rPr>
          <w:sz w:val="24"/>
          <w:szCs w:val="24"/>
        </w:rPr>
      </w:pPr>
    </w:p>
    <w:p w14:paraId="22166B7A" w14:textId="77777777" w:rsidR="00AD5AE0" w:rsidRDefault="00AD5AE0" w:rsidP="00493ED5">
      <w:pPr>
        <w:rPr>
          <w:sz w:val="24"/>
          <w:szCs w:val="24"/>
        </w:rPr>
      </w:pPr>
    </w:p>
    <w:p w14:paraId="385DE6B5" w14:textId="77777777" w:rsidR="00AD5AE0" w:rsidRDefault="00AD5AE0" w:rsidP="00493ED5">
      <w:pPr>
        <w:rPr>
          <w:sz w:val="24"/>
          <w:szCs w:val="24"/>
        </w:rPr>
      </w:pPr>
    </w:p>
    <w:p w14:paraId="157FEB65" w14:textId="28D73B9E" w:rsidR="00AD5AE0" w:rsidRDefault="00AD5AE0" w:rsidP="00493ED5">
      <w:pPr>
        <w:rPr>
          <w:b/>
          <w:bCs/>
          <w:sz w:val="24"/>
          <w:szCs w:val="24"/>
          <w:u w:val="single"/>
        </w:rPr>
      </w:pPr>
      <w:r w:rsidRPr="00AD5AE0">
        <w:rPr>
          <w:b/>
          <w:bCs/>
          <w:sz w:val="24"/>
          <w:szCs w:val="24"/>
          <w:u w:val="single"/>
        </w:rPr>
        <w:lastRenderedPageBreak/>
        <w:t xml:space="preserve">REFERENCES: </w:t>
      </w:r>
    </w:p>
    <w:p w14:paraId="30697835" w14:textId="77777777" w:rsidR="00D45F99" w:rsidRDefault="00D45F99" w:rsidP="00493ED5">
      <w:pPr>
        <w:rPr>
          <w:b/>
          <w:bCs/>
          <w:sz w:val="24"/>
          <w:szCs w:val="24"/>
          <w:u w:val="single"/>
        </w:rPr>
      </w:pPr>
    </w:p>
    <w:p w14:paraId="04644BCF" w14:textId="0AE94D01" w:rsidR="00AD5AE0" w:rsidRDefault="006637F7" w:rsidP="00493ED5">
      <w:r w:rsidRPr="006637F7">
        <w:rPr>
          <w:sz w:val="24"/>
          <w:szCs w:val="24"/>
        </w:rPr>
        <w:t>Citizen Power Peterborough</w:t>
      </w:r>
      <w:r w:rsidR="007268F9">
        <w:rPr>
          <w:sz w:val="24"/>
          <w:szCs w:val="24"/>
        </w:rPr>
        <w:t xml:space="preserve"> (2013), online source, available at: </w:t>
      </w:r>
      <w:hyperlink r:id="rId6" w:history="1">
        <w:r w:rsidR="007268F9">
          <w:rPr>
            <w:rStyle w:val="Hyperlink"/>
          </w:rPr>
          <w:t>*citizen-power-peterborough-impact-and-learning-report.pdf (thersa.org)</w:t>
        </w:r>
      </w:hyperlink>
      <w:r w:rsidR="007268F9">
        <w:t xml:space="preserve"> (accessed on </w:t>
      </w:r>
      <w:r w:rsidR="004476E1">
        <w:t>18</w:t>
      </w:r>
      <w:r w:rsidR="009E1277">
        <w:t xml:space="preserve">/07/2023) </w:t>
      </w:r>
    </w:p>
    <w:p w14:paraId="1A96681A" w14:textId="77777777" w:rsidR="009C2681" w:rsidRDefault="009C2681" w:rsidP="00493ED5"/>
    <w:p w14:paraId="5B202B50" w14:textId="02109325" w:rsidR="00AD5AE0" w:rsidRDefault="00864AA3" w:rsidP="00493ED5">
      <w:pPr>
        <w:rPr>
          <w:sz w:val="24"/>
          <w:szCs w:val="24"/>
        </w:rPr>
      </w:pPr>
      <w:r>
        <w:rPr>
          <w:sz w:val="24"/>
          <w:szCs w:val="24"/>
        </w:rPr>
        <w:t>Cuthill, M et al. (</w:t>
      </w:r>
      <w:r w:rsidR="00A077A9">
        <w:rPr>
          <w:sz w:val="24"/>
          <w:szCs w:val="24"/>
        </w:rPr>
        <w:t xml:space="preserve">2008) “Reporting Social Outcomes of Development: An Analysis of Diverse Approaches”, </w:t>
      </w:r>
      <w:r w:rsidR="00B26412">
        <w:rPr>
          <w:sz w:val="24"/>
          <w:szCs w:val="24"/>
        </w:rPr>
        <w:t xml:space="preserve">The International Journal of Interdisciplinary Social Science, </w:t>
      </w:r>
      <w:r w:rsidR="006D0D15">
        <w:rPr>
          <w:sz w:val="24"/>
          <w:szCs w:val="24"/>
        </w:rPr>
        <w:t xml:space="preserve">Vol. 3, No 6, pp. 146-150 </w:t>
      </w:r>
    </w:p>
    <w:p w14:paraId="6AD9427B" w14:textId="77777777" w:rsidR="00F568DA" w:rsidRDefault="00F568DA" w:rsidP="00493ED5">
      <w:pPr>
        <w:rPr>
          <w:sz w:val="24"/>
          <w:szCs w:val="24"/>
        </w:rPr>
      </w:pPr>
    </w:p>
    <w:p w14:paraId="78032B6B" w14:textId="1B06CB55" w:rsidR="00886FBF" w:rsidRDefault="00886FBF" w:rsidP="00493ED5">
      <w:pPr>
        <w:rPr>
          <w:sz w:val="24"/>
          <w:szCs w:val="24"/>
        </w:rPr>
      </w:pPr>
      <w:r>
        <w:rPr>
          <w:sz w:val="24"/>
          <w:szCs w:val="24"/>
        </w:rPr>
        <w:t xml:space="preserve">Day, G. (2006) “Community and Everyday Life”, Routledge, </w:t>
      </w:r>
      <w:r w:rsidR="00B326E8">
        <w:rPr>
          <w:sz w:val="24"/>
          <w:szCs w:val="24"/>
        </w:rPr>
        <w:t xml:space="preserve">London, </w:t>
      </w:r>
      <w:r w:rsidR="00F568DA">
        <w:rPr>
          <w:sz w:val="24"/>
          <w:szCs w:val="24"/>
        </w:rPr>
        <w:t xml:space="preserve">online source, available at: </w:t>
      </w:r>
      <w:hyperlink r:id="rId7" w:history="1">
        <w:r w:rsidR="00F568DA" w:rsidRPr="00F07267">
          <w:rPr>
            <w:rStyle w:val="Hyperlink"/>
            <w:sz w:val="24"/>
            <w:szCs w:val="24"/>
          </w:rPr>
          <w:t>https://ebookcentral.proquest.com/lib/trinity/detail.action?docID=273709&amp;pq-origsite=primo</w:t>
        </w:r>
      </w:hyperlink>
      <w:r w:rsidR="00F568DA">
        <w:rPr>
          <w:sz w:val="24"/>
          <w:szCs w:val="24"/>
        </w:rPr>
        <w:t xml:space="preserve"> (accessed on 18/07/2023) </w:t>
      </w:r>
    </w:p>
    <w:p w14:paraId="6B8FB96B" w14:textId="77777777" w:rsidR="009C2681" w:rsidRDefault="009C2681" w:rsidP="00493ED5">
      <w:pPr>
        <w:rPr>
          <w:sz w:val="24"/>
          <w:szCs w:val="24"/>
        </w:rPr>
      </w:pPr>
    </w:p>
    <w:p w14:paraId="0A9F53F6" w14:textId="4C734F92" w:rsidR="00633247" w:rsidRDefault="00633247" w:rsidP="00493ED5">
      <w:pPr>
        <w:rPr>
          <w:sz w:val="24"/>
          <w:szCs w:val="24"/>
        </w:rPr>
      </w:pPr>
      <w:r>
        <w:rPr>
          <w:sz w:val="24"/>
          <w:szCs w:val="24"/>
        </w:rPr>
        <w:t>Gilchrist, A. (2009) “The well-connected community</w:t>
      </w:r>
      <w:r w:rsidR="00E61750">
        <w:rPr>
          <w:sz w:val="24"/>
          <w:szCs w:val="24"/>
        </w:rPr>
        <w:t xml:space="preserve">. A network approach to community development”, </w:t>
      </w:r>
      <w:r w:rsidR="00E373CA">
        <w:rPr>
          <w:sz w:val="24"/>
          <w:szCs w:val="24"/>
        </w:rPr>
        <w:t>2</w:t>
      </w:r>
      <w:r w:rsidR="00E373CA" w:rsidRPr="00E373CA">
        <w:rPr>
          <w:sz w:val="24"/>
          <w:szCs w:val="24"/>
          <w:vertAlign w:val="superscript"/>
        </w:rPr>
        <w:t>nd</w:t>
      </w:r>
      <w:r w:rsidR="00E373CA">
        <w:rPr>
          <w:sz w:val="24"/>
          <w:szCs w:val="24"/>
        </w:rPr>
        <w:t xml:space="preserve"> Ed., Bristol University Press, online source, available at: </w:t>
      </w:r>
      <w:hyperlink r:id="rId8" w:history="1">
        <w:r w:rsidR="004476E1" w:rsidRPr="00F07267">
          <w:rPr>
            <w:rStyle w:val="Hyperlink"/>
            <w:sz w:val="24"/>
            <w:szCs w:val="24"/>
          </w:rPr>
          <w:t>https://www-jstor-org.ezproxy.uwtsd.ac.uk/stable/j.ctt9qgrjc</w:t>
        </w:r>
      </w:hyperlink>
      <w:r w:rsidR="004476E1">
        <w:rPr>
          <w:sz w:val="24"/>
          <w:szCs w:val="24"/>
        </w:rPr>
        <w:t xml:space="preserve"> (accessed on 20/07/2023)</w:t>
      </w:r>
    </w:p>
    <w:p w14:paraId="58CCC2C1" w14:textId="77777777" w:rsidR="009C2681" w:rsidRDefault="009C2681" w:rsidP="00493ED5">
      <w:pPr>
        <w:rPr>
          <w:sz w:val="24"/>
          <w:szCs w:val="24"/>
        </w:rPr>
      </w:pPr>
    </w:p>
    <w:p w14:paraId="50E43DA7" w14:textId="7EC0608A" w:rsidR="00F174A5" w:rsidRDefault="00F174A5" w:rsidP="00493ED5">
      <w:pPr>
        <w:rPr>
          <w:sz w:val="24"/>
          <w:szCs w:val="24"/>
        </w:rPr>
      </w:pPr>
      <w:r>
        <w:rPr>
          <w:sz w:val="24"/>
          <w:szCs w:val="24"/>
        </w:rPr>
        <w:t>Hollar, D. &amp;</w:t>
      </w:r>
      <w:r w:rsidR="00D55CF7">
        <w:rPr>
          <w:sz w:val="24"/>
          <w:szCs w:val="24"/>
        </w:rPr>
        <w:t xml:space="preserve"> Swain, D. (2003) “Measuring Progress</w:t>
      </w:r>
      <w:r w:rsidR="002B6189">
        <w:rPr>
          <w:sz w:val="24"/>
          <w:szCs w:val="24"/>
        </w:rPr>
        <w:t>: Community Indicators and the Quality of Life</w:t>
      </w:r>
      <w:r w:rsidR="00272356">
        <w:rPr>
          <w:sz w:val="24"/>
          <w:szCs w:val="24"/>
        </w:rPr>
        <w:t xml:space="preserve">”, International Journal of Public Administration, Vol. 26, No </w:t>
      </w:r>
      <w:r w:rsidR="00350780">
        <w:rPr>
          <w:sz w:val="24"/>
          <w:szCs w:val="24"/>
        </w:rPr>
        <w:t xml:space="preserve">7, pp. 322- </w:t>
      </w:r>
      <w:r w:rsidR="00E61750">
        <w:rPr>
          <w:sz w:val="24"/>
          <w:szCs w:val="24"/>
        </w:rPr>
        <w:t>325</w:t>
      </w:r>
      <w:r w:rsidR="004476E1">
        <w:rPr>
          <w:sz w:val="24"/>
          <w:szCs w:val="24"/>
        </w:rPr>
        <w:t>.</w:t>
      </w:r>
    </w:p>
    <w:p w14:paraId="4FCDD779" w14:textId="77777777" w:rsidR="009C2681" w:rsidRDefault="009C2681" w:rsidP="00493ED5">
      <w:pPr>
        <w:rPr>
          <w:sz w:val="24"/>
          <w:szCs w:val="24"/>
        </w:rPr>
      </w:pPr>
    </w:p>
    <w:p w14:paraId="2CB1CF84" w14:textId="0A614092" w:rsidR="006D0D15" w:rsidRDefault="00F75645" w:rsidP="00493ED5">
      <w:pPr>
        <w:rPr>
          <w:sz w:val="24"/>
          <w:szCs w:val="24"/>
        </w:rPr>
      </w:pPr>
      <w:r>
        <w:rPr>
          <w:sz w:val="24"/>
          <w:szCs w:val="24"/>
        </w:rPr>
        <w:t xml:space="preserve">MacGregor, C </w:t>
      </w:r>
      <w:r w:rsidR="00B27B30">
        <w:rPr>
          <w:sz w:val="24"/>
          <w:szCs w:val="24"/>
        </w:rPr>
        <w:t xml:space="preserve">&amp; King, D. (2000) “Using social indicators to Measure Community Vulnerability to Natural Hazards”, </w:t>
      </w:r>
      <w:r w:rsidR="001A4B57">
        <w:rPr>
          <w:sz w:val="24"/>
          <w:szCs w:val="24"/>
        </w:rPr>
        <w:t xml:space="preserve">Australian Journal of Emergency Management, pp. 52-57 </w:t>
      </w:r>
    </w:p>
    <w:p w14:paraId="1ADEA110" w14:textId="77777777" w:rsidR="009C2681" w:rsidRDefault="009C2681" w:rsidP="00493ED5">
      <w:pPr>
        <w:rPr>
          <w:sz w:val="24"/>
          <w:szCs w:val="24"/>
        </w:rPr>
      </w:pPr>
    </w:p>
    <w:p w14:paraId="06B33F1F" w14:textId="5D9A6B16" w:rsidR="0005335E" w:rsidRDefault="0005335E" w:rsidP="00493ED5">
      <w:pPr>
        <w:rPr>
          <w:sz w:val="24"/>
          <w:szCs w:val="24"/>
        </w:rPr>
      </w:pPr>
      <w:r>
        <w:rPr>
          <w:sz w:val="24"/>
          <w:szCs w:val="24"/>
        </w:rPr>
        <w:t xml:space="preserve">Manderson, L. (2005) “The social context of well-being”, </w:t>
      </w:r>
      <w:r w:rsidR="007B08A7">
        <w:rPr>
          <w:sz w:val="24"/>
          <w:szCs w:val="24"/>
        </w:rPr>
        <w:t xml:space="preserve">Griffith Press, </w:t>
      </w:r>
      <w:proofErr w:type="spellStart"/>
      <w:r w:rsidR="007B08A7">
        <w:rPr>
          <w:sz w:val="24"/>
          <w:szCs w:val="24"/>
        </w:rPr>
        <w:t>Netley</w:t>
      </w:r>
      <w:proofErr w:type="spellEnd"/>
      <w:r w:rsidR="007B08A7">
        <w:rPr>
          <w:sz w:val="24"/>
          <w:szCs w:val="24"/>
        </w:rPr>
        <w:t xml:space="preserve">, pp. 5-27 </w:t>
      </w:r>
    </w:p>
    <w:p w14:paraId="469C50E2" w14:textId="77777777" w:rsidR="009C2681" w:rsidRDefault="009C2681" w:rsidP="00493ED5">
      <w:pPr>
        <w:rPr>
          <w:sz w:val="24"/>
          <w:szCs w:val="24"/>
        </w:rPr>
      </w:pPr>
    </w:p>
    <w:p w14:paraId="273E3C0A" w14:textId="152BDA4F" w:rsidR="00FC345C" w:rsidRDefault="00FC345C" w:rsidP="00493ED5">
      <w:pPr>
        <w:rPr>
          <w:sz w:val="24"/>
          <w:szCs w:val="24"/>
        </w:rPr>
      </w:pPr>
      <w:r>
        <w:rPr>
          <w:sz w:val="24"/>
          <w:szCs w:val="24"/>
        </w:rPr>
        <w:t>Midgley, J. (1995) “Social Development: The Development Perspective in Social Welfare</w:t>
      </w:r>
      <w:r w:rsidR="0024787C">
        <w:rPr>
          <w:sz w:val="24"/>
          <w:szCs w:val="24"/>
        </w:rPr>
        <w:t xml:space="preserve">”, Sage Publications, London </w:t>
      </w:r>
    </w:p>
    <w:p w14:paraId="4EB4CCA4" w14:textId="77777777" w:rsidR="00D45F99" w:rsidRDefault="00D45F99" w:rsidP="00493ED5">
      <w:pPr>
        <w:rPr>
          <w:sz w:val="24"/>
          <w:szCs w:val="24"/>
        </w:rPr>
      </w:pPr>
    </w:p>
    <w:p w14:paraId="7476FF31" w14:textId="73BCC3BC" w:rsidR="009C2681" w:rsidRDefault="006B4562" w:rsidP="00493ED5">
      <w:pPr>
        <w:rPr>
          <w:sz w:val="24"/>
          <w:szCs w:val="24"/>
        </w:rPr>
      </w:pPr>
      <w:r>
        <w:rPr>
          <w:sz w:val="24"/>
          <w:szCs w:val="24"/>
        </w:rPr>
        <w:t xml:space="preserve">Pawar, M. (2014) “Social and Community Development Practice”, </w:t>
      </w:r>
      <w:r w:rsidR="00D45F99">
        <w:rPr>
          <w:sz w:val="24"/>
          <w:szCs w:val="24"/>
        </w:rPr>
        <w:t>Sage Publications, New Delhi, pp. 5-11</w:t>
      </w:r>
    </w:p>
    <w:p w14:paraId="0287679F" w14:textId="77777777" w:rsidR="00D45F99" w:rsidRDefault="00D45F99" w:rsidP="00493ED5">
      <w:pPr>
        <w:rPr>
          <w:sz w:val="24"/>
          <w:szCs w:val="24"/>
        </w:rPr>
      </w:pPr>
    </w:p>
    <w:p w14:paraId="4BE77641" w14:textId="23018B12" w:rsidR="001A4B57" w:rsidRDefault="00CB3141" w:rsidP="00493ED5">
      <w:pPr>
        <w:rPr>
          <w:sz w:val="24"/>
          <w:szCs w:val="24"/>
        </w:rPr>
      </w:pPr>
      <w:proofErr w:type="spellStart"/>
      <w:r>
        <w:rPr>
          <w:sz w:val="24"/>
          <w:szCs w:val="24"/>
        </w:rPr>
        <w:t>Sirgy</w:t>
      </w:r>
      <w:proofErr w:type="spellEnd"/>
      <w:r>
        <w:rPr>
          <w:sz w:val="24"/>
          <w:szCs w:val="24"/>
        </w:rPr>
        <w:t>, M et al. (2006) “The-Quality-of-Life</w:t>
      </w:r>
      <w:r w:rsidR="003F23C9">
        <w:rPr>
          <w:sz w:val="24"/>
          <w:szCs w:val="24"/>
        </w:rPr>
        <w:t xml:space="preserve"> (QOL)</w:t>
      </w:r>
      <w:r w:rsidR="00D55CF7">
        <w:rPr>
          <w:sz w:val="24"/>
          <w:szCs w:val="24"/>
        </w:rPr>
        <w:t>”</w:t>
      </w:r>
      <w:r w:rsidR="003F23C9">
        <w:rPr>
          <w:sz w:val="24"/>
          <w:szCs w:val="24"/>
        </w:rPr>
        <w:t>, Research Movement: Past, Present, and the Future</w:t>
      </w:r>
      <w:r w:rsidR="00FB24B2">
        <w:rPr>
          <w:sz w:val="24"/>
          <w:szCs w:val="24"/>
        </w:rPr>
        <w:t>, Vol. 76, No 3, pp. 342-352</w:t>
      </w:r>
    </w:p>
    <w:p w14:paraId="663617FE" w14:textId="77777777" w:rsidR="00FB24B2" w:rsidRPr="00493ED5" w:rsidRDefault="00FB24B2" w:rsidP="00493ED5">
      <w:pPr>
        <w:rPr>
          <w:sz w:val="24"/>
          <w:szCs w:val="24"/>
        </w:rPr>
      </w:pPr>
    </w:p>
    <w:sectPr w:rsidR="00FB24B2" w:rsidRPr="00493E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B9182A"/>
    <w:multiLevelType w:val="hybridMultilevel"/>
    <w:tmpl w:val="8E3C32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527394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26C"/>
    <w:rsid w:val="0005335E"/>
    <w:rsid w:val="00085AA6"/>
    <w:rsid w:val="000A3D0C"/>
    <w:rsid w:val="0010625B"/>
    <w:rsid w:val="001117F0"/>
    <w:rsid w:val="00134C31"/>
    <w:rsid w:val="00157075"/>
    <w:rsid w:val="0017114D"/>
    <w:rsid w:val="00172003"/>
    <w:rsid w:val="00193435"/>
    <w:rsid w:val="001A4B57"/>
    <w:rsid w:val="001B5F8C"/>
    <w:rsid w:val="00222722"/>
    <w:rsid w:val="0022590A"/>
    <w:rsid w:val="0024787C"/>
    <w:rsid w:val="00272356"/>
    <w:rsid w:val="00272C01"/>
    <w:rsid w:val="002B01AC"/>
    <w:rsid w:val="002B6189"/>
    <w:rsid w:val="002E2D70"/>
    <w:rsid w:val="002F1F19"/>
    <w:rsid w:val="003128F2"/>
    <w:rsid w:val="0032350E"/>
    <w:rsid w:val="00326440"/>
    <w:rsid w:val="00334E77"/>
    <w:rsid w:val="00350780"/>
    <w:rsid w:val="00393CFE"/>
    <w:rsid w:val="00396070"/>
    <w:rsid w:val="003F23C9"/>
    <w:rsid w:val="004476E1"/>
    <w:rsid w:val="00463415"/>
    <w:rsid w:val="0047671C"/>
    <w:rsid w:val="004910C1"/>
    <w:rsid w:val="00491103"/>
    <w:rsid w:val="00493ED5"/>
    <w:rsid w:val="004B2E28"/>
    <w:rsid w:val="004C6D09"/>
    <w:rsid w:val="004E73E4"/>
    <w:rsid w:val="005167D6"/>
    <w:rsid w:val="005639A7"/>
    <w:rsid w:val="00567A9B"/>
    <w:rsid w:val="005C1BA1"/>
    <w:rsid w:val="005F2DD6"/>
    <w:rsid w:val="0063256D"/>
    <w:rsid w:val="00633247"/>
    <w:rsid w:val="006637F7"/>
    <w:rsid w:val="00683B8F"/>
    <w:rsid w:val="006B4562"/>
    <w:rsid w:val="006C542B"/>
    <w:rsid w:val="006D0D15"/>
    <w:rsid w:val="006D3DC7"/>
    <w:rsid w:val="006D5598"/>
    <w:rsid w:val="007268F9"/>
    <w:rsid w:val="00794260"/>
    <w:rsid w:val="007B08A7"/>
    <w:rsid w:val="007C7A35"/>
    <w:rsid w:val="007F5E33"/>
    <w:rsid w:val="00864AA3"/>
    <w:rsid w:val="00866261"/>
    <w:rsid w:val="00884264"/>
    <w:rsid w:val="00886FBF"/>
    <w:rsid w:val="00917EAE"/>
    <w:rsid w:val="00931509"/>
    <w:rsid w:val="009332C6"/>
    <w:rsid w:val="009C2681"/>
    <w:rsid w:val="009C3458"/>
    <w:rsid w:val="009D2E89"/>
    <w:rsid w:val="009D3741"/>
    <w:rsid w:val="009E1277"/>
    <w:rsid w:val="00A077A9"/>
    <w:rsid w:val="00A1104A"/>
    <w:rsid w:val="00A30589"/>
    <w:rsid w:val="00A3582F"/>
    <w:rsid w:val="00A92A09"/>
    <w:rsid w:val="00AD5AE0"/>
    <w:rsid w:val="00AD626C"/>
    <w:rsid w:val="00B26412"/>
    <w:rsid w:val="00B27B30"/>
    <w:rsid w:val="00B326E8"/>
    <w:rsid w:val="00B3575A"/>
    <w:rsid w:val="00B810B5"/>
    <w:rsid w:val="00B8491B"/>
    <w:rsid w:val="00BA5DA6"/>
    <w:rsid w:val="00BB209F"/>
    <w:rsid w:val="00BE3DC8"/>
    <w:rsid w:val="00C32570"/>
    <w:rsid w:val="00CB296A"/>
    <w:rsid w:val="00CB3141"/>
    <w:rsid w:val="00CE6F49"/>
    <w:rsid w:val="00CF4C15"/>
    <w:rsid w:val="00D45F99"/>
    <w:rsid w:val="00D524CD"/>
    <w:rsid w:val="00D55955"/>
    <w:rsid w:val="00D55CF7"/>
    <w:rsid w:val="00D955F7"/>
    <w:rsid w:val="00DA7943"/>
    <w:rsid w:val="00DB7956"/>
    <w:rsid w:val="00DD0B1C"/>
    <w:rsid w:val="00DD358A"/>
    <w:rsid w:val="00E07EBE"/>
    <w:rsid w:val="00E278F3"/>
    <w:rsid w:val="00E30EF7"/>
    <w:rsid w:val="00E328EF"/>
    <w:rsid w:val="00E373CA"/>
    <w:rsid w:val="00E61750"/>
    <w:rsid w:val="00E91D5A"/>
    <w:rsid w:val="00EA049D"/>
    <w:rsid w:val="00F123FD"/>
    <w:rsid w:val="00F174A5"/>
    <w:rsid w:val="00F568DA"/>
    <w:rsid w:val="00F75645"/>
    <w:rsid w:val="00FB24B2"/>
    <w:rsid w:val="00FC345C"/>
    <w:rsid w:val="00FE40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2E4F0"/>
  <w15:chartTrackingRefBased/>
  <w15:docId w15:val="{DD79DD08-123E-48F6-99C0-2861C20A6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626C"/>
    <w:pPr>
      <w:ind w:left="720"/>
      <w:contextualSpacing/>
    </w:pPr>
  </w:style>
  <w:style w:type="character" w:styleId="Hyperlink">
    <w:name w:val="Hyperlink"/>
    <w:basedOn w:val="DefaultParagraphFont"/>
    <w:uiPriority w:val="99"/>
    <w:unhideWhenUsed/>
    <w:rsid w:val="007268F9"/>
    <w:rPr>
      <w:color w:val="0000FF"/>
      <w:u w:val="single"/>
    </w:rPr>
  </w:style>
  <w:style w:type="character" w:styleId="UnresolvedMention">
    <w:name w:val="Unresolved Mention"/>
    <w:basedOn w:val="DefaultParagraphFont"/>
    <w:uiPriority w:val="99"/>
    <w:semiHidden/>
    <w:unhideWhenUsed/>
    <w:rsid w:val="004476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ezproxy.uwtsd.ac.uk/stable/j.ctt9qgrjc" TargetMode="External"/><Relationship Id="rId3" Type="http://schemas.openxmlformats.org/officeDocument/2006/relationships/settings" Target="settings.xml"/><Relationship Id="rId7" Type="http://schemas.openxmlformats.org/officeDocument/2006/relationships/hyperlink" Target="https://ebookcentral.proquest.com/lib/trinity/detail.action?docID=273709&amp;pq-origsite=primo"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rsa.org/globalassets/citizen-power-peterborough-impact-and-learning-report.pdf"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TotalTime>
  <Pages>8</Pages>
  <Words>2568</Words>
  <Characters>14638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Martina Chorlova</dc:creator>
  <cp:keywords/>
  <dc:description/>
  <cp:lastModifiedBy>Martina Chorlova</cp:lastModifiedBy>
  <cp:revision>105</cp:revision>
  <dcterms:created xsi:type="dcterms:W3CDTF">2023-08-04T22:13:00Z</dcterms:created>
  <dcterms:modified xsi:type="dcterms:W3CDTF">2023-08-05T01:44:00Z</dcterms:modified>
</cp:coreProperties>
</file>