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44D1" w:rsidRDefault="00A144D1" w:rsidP="00A144D1">
      <w:pPr>
        <w:jc w:val="center"/>
        <w:rPr>
          <w:rFonts w:ascii="Arial" w:hAnsi="Arial" w:cs="Arial"/>
          <w:b/>
          <w:sz w:val="40"/>
        </w:rPr>
      </w:pPr>
    </w:p>
    <w:p w:rsidR="00A144D1" w:rsidRDefault="00A144D1" w:rsidP="00A144D1">
      <w:pPr>
        <w:jc w:val="center"/>
        <w:rPr>
          <w:rFonts w:ascii="Arial" w:hAnsi="Arial" w:cs="Arial"/>
          <w:b/>
          <w:sz w:val="40"/>
        </w:rPr>
      </w:pPr>
    </w:p>
    <w:p w:rsidR="00A144D1" w:rsidRDefault="00B6357C" w:rsidP="00A144D1">
      <w:pPr>
        <w:jc w:val="center"/>
        <w:rPr>
          <w:rFonts w:ascii="Arial" w:hAnsi="Arial" w:cs="Arial"/>
          <w:b/>
          <w:sz w:val="24"/>
        </w:rPr>
      </w:pPr>
      <w:r>
        <w:rPr>
          <w:rFonts w:ascii="Arial" w:hAnsi="Arial" w:cs="Arial"/>
          <w:b/>
          <w:sz w:val="24"/>
        </w:rPr>
        <w:t xml:space="preserve">Mr. </w:t>
      </w:r>
      <w:r w:rsidR="001F5B3B">
        <w:rPr>
          <w:rFonts w:ascii="Arial" w:hAnsi="Arial" w:cs="Arial"/>
          <w:b/>
          <w:sz w:val="24"/>
        </w:rPr>
        <w:t xml:space="preserve">Daisis Biembongo </w:t>
      </w:r>
    </w:p>
    <w:p w:rsidR="00A144D1" w:rsidRDefault="001F5B3B" w:rsidP="00A144D1">
      <w:pPr>
        <w:jc w:val="center"/>
        <w:rPr>
          <w:rFonts w:ascii="Arial" w:hAnsi="Arial" w:cs="Arial"/>
          <w:b/>
          <w:sz w:val="24"/>
        </w:rPr>
      </w:pPr>
      <w:r>
        <w:rPr>
          <w:rFonts w:ascii="Arial" w:hAnsi="Arial" w:cs="Arial"/>
          <w:b/>
          <w:sz w:val="24"/>
        </w:rPr>
        <w:t>1604177</w:t>
      </w:r>
    </w:p>
    <w:p w:rsidR="00A144D1" w:rsidRDefault="00A144D1" w:rsidP="00A144D1">
      <w:pPr>
        <w:jc w:val="center"/>
        <w:rPr>
          <w:rFonts w:ascii="Arial" w:hAnsi="Arial" w:cs="Arial"/>
          <w:b/>
          <w:sz w:val="24"/>
        </w:rPr>
      </w:pPr>
      <w:r>
        <w:rPr>
          <w:rFonts w:ascii="Arial" w:hAnsi="Arial" w:cs="Arial"/>
          <w:b/>
          <w:sz w:val="24"/>
        </w:rPr>
        <w:t>Knowledge and Information Management</w:t>
      </w:r>
    </w:p>
    <w:p w:rsidR="00C63EDA" w:rsidRDefault="00B6357C" w:rsidP="00A144D1">
      <w:pPr>
        <w:jc w:val="center"/>
        <w:rPr>
          <w:rFonts w:ascii="Arial" w:hAnsi="Arial" w:cs="Arial"/>
          <w:b/>
          <w:sz w:val="24"/>
        </w:rPr>
      </w:pPr>
      <w:r w:rsidRPr="00B6357C">
        <w:rPr>
          <w:rFonts w:ascii="Arial" w:hAnsi="Arial" w:cs="Arial"/>
          <w:b/>
          <w:sz w:val="24"/>
        </w:rPr>
        <w:t>Dr. Tanja Nathan</w:t>
      </w:r>
      <w:r w:rsidR="00C63EDA">
        <w:rPr>
          <w:rFonts w:ascii="Arial" w:hAnsi="Arial" w:cs="Arial"/>
          <w:b/>
          <w:sz w:val="24"/>
        </w:rPr>
        <w:br w:type="page"/>
      </w:r>
    </w:p>
    <w:sdt>
      <w:sdtPr>
        <w:rPr>
          <w:rFonts w:asciiTheme="minorHAnsi" w:eastAsiaTheme="minorEastAsia" w:hAnsiTheme="minorHAnsi" w:cstheme="minorBidi"/>
          <w:b w:val="0"/>
          <w:bCs w:val="0"/>
          <w:smallCaps w:val="0"/>
          <w:color w:val="auto"/>
          <w:sz w:val="22"/>
          <w:szCs w:val="22"/>
        </w:rPr>
        <w:id w:val="1800182461"/>
        <w:docPartObj>
          <w:docPartGallery w:val="Table of Contents"/>
          <w:docPartUnique/>
        </w:docPartObj>
      </w:sdtPr>
      <w:sdtEndPr>
        <w:rPr>
          <w:rFonts w:cs="Arial"/>
          <w:noProof/>
        </w:rPr>
      </w:sdtEndPr>
      <w:sdtContent>
        <w:p w:rsidR="00C63EDA" w:rsidRDefault="00C63EDA" w:rsidP="00C63EDA">
          <w:pPr>
            <w:pStyle w:val="TOCHeading"/>
            <w:numPr>
              <w:ilvl w:val="0"/>
              <w:numId w:val="0"/>
            </w:numPr>
            <w:ind w:left="432"/>
          </w:pPr>
          <w:r>
            <w:t>Table of Contents</w:t>
          </w:r>
        </w:p>
        <w:p w:rsidR="00B042B1" w:rsidRPr="00B042B1" w:rsidRDefault="00C63EDA" w:rsidP="00B042B1">
          <w:pPr>
            <w:pStyle w:val="TOC1"/>
            <w:spacing w:after="0"/>
            <w:rPr>
              <w:b w:val="0"/>
            </w:rPr>
          </w:pPr>
          <w:r w:rsidRPr="00CC64A9">
            <w:rPr>
              <w:bCs/>
            </w:rPr>
            <w:fldChar w:fldCharType="begin"/>
          </w:r>
          <w:r w:rsidRPr="00CC64A9">
            <w:rPr>
              <w:bCs/>
            </w:rPr>
            <w:instrText xml:space="preserve"> TOC \o "1-3" \h \z \u </w:instrText>
          </w:r>
          <w:r w:rsidRPr="00CC64A9">
            <w:rPr>
              <w:bCs/>
            </w:rPr>
            <w:fldChar w:fldCharType="separate"/>
          </w:r>
          <w:hyperlink w:anchor="_Toc18527080" w:history="1">
            <w:r w:rsidR="00B042B1" w:rsidRPr="00B042B1">
              <w:rPr>
                <w:rStyle w:val="Hyperlink"/>
              </w:rPr>
              <w:t>Introduction</w:t>
            </w:r>
            <w:r w:rsidR="00B042B1" w:rsidRPr="00B042B1">
              <w:rPr>
                <w:webHidden/>
              </w:rPr>
              <w:tab/>
            </w:r>
            <w:r w:rsidR="00B042B1" w:rsidRPr="00B042B1">
              <w:rPr>
                <w:webHidden/>
              </w:rPr>
              <w:fldChar w:fldCharType="begin"/>
            </w:r>
            <w:r w:rsidR="00B042B1" w:rsidRPr="00B042B1">
              <w:rPr>
                <w:webHidden/>
              </w:rPr>
              <w:instrText xml:space="preserve"> PAGEREF _Toc18527080 \h </w:instrText>
            </w:r>
            <w:r w:rsidR="00B042B1" w:rsidRPr="00B042B1">
              <w:rPr>
                <w:webHidden/>
              </w:rPr>
            </w:r>
            <w:r w:rsidR="00B042B1" w:rsidRPr="00B042B1">
              <w:rPr>
                <w:webHidden/>
              </w:rPr>
              <w:fldChar w:fldCharType="separate"/>
            </w:r>
            <w:r w:rsidR="00B042B1" w:rsidRPr="00B042B1">
              <w:rPr>
                <w:webHidden/>
              </w:rPr>
              <w:t>3</w:t>
            </w:r>
            <w:r w:rsidR="00B042B1" w:rsidRPr="00B042B1">
              <w:rPr>
                <w:webHidden/>
              </w:rPr>
              <w:fldChar w:fldCharType="end"/>
            </w:r>
          </w:hyperlink>
        </w:p>
        <w:p w:rsidR="00B042B1" w:rsidRPr="00B042B1" w:rsidRDefault="00B042B1" w:rsidP="00B042B1">
          <w:pPr>
            <w:pStyle w:val="TOC1"/>
            <w:spacing w:after="0"/>
            <w:rPr>
              <w:b w:val="0"/>
            </w:rPr>
          </w:pPr>
          <w:hyperlink w:anchor="_Toc18527081" w:history="1">
            <w:r w:rsidRPr="00B042B1">
              <w:rPr>
                <w:rStyle w:val="Hyperlink"/>
              </w:rPr>
              <w:t>1</w:t>
            </w:r>
            <w:r w:rsidRPr="00B042B1">
              <w:rPr>
                <w:b w:val="0"/>
              </w:rPr>
              <w:tab/>
            </w:r>
            <w:r w:rsidRPr="00B042B1">
              <w:rPr>
                <w:rStyle w:val="Hyperlink"/>
              </w:rPr>
              <w:t>LO1</w:t>
            </w:r>
            <w:r w:rsidRPr="00B042B1">
              <w:rPr>
                <w:webHidden/>
              </w:rPr>
              <w:tab/>
            </w:r>
            <w:r w:rsidRPr="00B042B1">
              <w:rPr>
                <w:webHidden/>
              </w:rPr>
              <w:fldChar w:fldCharType="begin"/>
            </w:r>
            <w:r w:rsidRPr="00B042B1">
              <w:rPr>
                <w:webHidden/>
              </w:rPr>
              <w:instrText xml:space="preserve"> PAGEREF _Toc18527081 \h </w:instrText>
            </w:r>
            <w:r w:rsidRPr="00B042B1">
              <w:rPr>
                <w:webHidden/>
              </w:rPr>
            </w:r>
            <w:r w:rsidRPr="00B042B1">
              <w:rPr>
                <w:webHidden/>
              </w:rPr>
              <w:fldChar w:fldCharType="separate"/>
            </w:r>
            <w:r w:rsidRPr="00B042B1">
              <w:rPr>
                <w:webHidden/>
              </w:rPr>
              <w:t>4</w:t>
            </w:r>
            <w:r w:rsidRPr="00B042B1">
              <w:rPr>
                <w:webHidden/>
              </w:rPr>
              <w:fldChar w:fldCharType="end"/>
            </w:r>
          </w:hyperlink>
        </w:p>
        <w:p w:rsidR="00B042B1" w:rsidRPr="00B042B1" w:rsidRDefault="00B042B1" w:rsidP="00B042B1">
          <w:pPr>
            <w:pStyle w:val="TOC2"/>
            <w:tabs>
              <w:tab w:val="right" w:leader="dot" w:pos="9350"/>
            </w:tabs>
            <w:spacing w:after="0" w:line="240" w:lineRule="auto"/>
            <w:rPr>
              <w:rFonts w:ascii="Arial" w:hAnsi="Arial" w:cs="Arial"/>
              <w:noProof/>
            </w:rPr>
          </w:pPr>
          <w:hyperlink w:anchor="_Toc18527082" w:history="1">
            <w:r w:rsidRPr="00B042B1">
              <w:rPr>
                <w:rStyle w:val="Hyperlink"/>
                <w:rFonts w:ascii="Arial" w:hAnsi="Arial" w:cs="Arial"/>
                <w:noProof/>
              </w:rPr>
              <w:t>1.1</w:t>
            </w:r>
            <w:r w:rsidRPr="00B042B1">
              <w:rPr>
                <w:rFonts w:ascii="Arial" w:hAnsi="Arial" w:cs="Arial"/>
                <w:noProof/>
                <w:webHidden/>
              </w:rPr>
              <w:tab/>
            </w:r>
            <w:r w:rsidRPr="00B042B1">
              <w:rPr>
                <w:rFonts w:ascii="Arial" w:hAnsi="Arial" w:cs="Arial"/>
                <w:noProof/>
                <w:webHidden/>
              </w:rPr>
              <w:fldChar w:fldCharType="begin"/>
            </w:r>
            <w:r w:rsidRPr="00B042B1">
              <w:rPr>
                <w:rFonts w:ascii="Arial" w:hAnsi="Arial" w:cs="Arial"/>
                <w:noProof/>
                <w:webHidden/>
              </w:rPr>
              <w:instrText xml:space="preserve"> PAGEREF _Toc18527082 \h </w:instrText>
            </w:r>
            <w:r w:rsidRPr="00B042B1">
              <w:rPr>
                <w:rFonts w:ascii="Arial" w:hAnsi="Arial" w:cs="Arial"/>
                <w:noProof/>
                <w:webHidden/>
              </w:rPr>
            </w:r>
            <w:r w:rsidRPr="00B042B1">
              <w:rPr>
                <w:rFonts w:ascii="Arial" w:hAnsi="Arial" w:cs="Arial"/>
                <w:noProof/>
                <w:webHidden/>
              </w:rPr>
              <w:fldChar w:fldCharType="separate"/>
            </w:r>
            <w:r w:rsidRPr="00B042B1">
              <w:rPr>
                <w:rFonts w:ascii="Arial" w:hAnsi="Arial" w:cs="Arial"/>
                <w:noProof/>
                <w:webHidden/>
              </w:rPr>
              <w:t>4</w:t>
            </w:r>
            <w:r w:rsidRPr="00B042B1">
              <w:rPr>
                <w:rFonts w:ascii="Arial" w:hAnsi="Arial" w:cs="Arial"/>
                <w:noProof/>
                <w:webHidden/>
              </w:rPr>
              <w:fldChar w:fldCharType="end"/>
            </w:r>
          </w:hyperlink>
        </w:p>
        <w:p w:rsidR="00B042B1" w:rsidRPr="00B042B1" w:rsidRDefault="00B042B1" w:rsidP="00B042B1">
          <w:pPr>
            <w:pStyle w:val="TOC2"/>
            <w:tabs>
              <w:tab w:val="right" w:leader="dot" w:pos="9350"/>
            </w:tabs>
            <w:spacing w:after="0" w:line="240" w:lineRule="auto"/>
            <w:rPr>
              <w:rFonts w:ascii="Arial" w:hAnsi="Arial" w:cs="Arial"/>
              <w:noProof/>
            </w:rPr>
          </w:pPr>
          <w:hyperlink w:anchor="_Toc18527083" w:history="1">
            <w:r w:rsidRPr="00B042B1">
              <w:rPr>
                <w:rStyle w:val="Hyperlink"/>
                <w:rFonts w:ascii="Arial" w:hAnsi="Arial" w:cs="Arial"/>
                <w:noProof/>
              </w:rPr>
              <w:t>1.2</w:t>
            </w:r>
            <w:r w:rsidRPr="00B042B1">
              <w:rPr>
                <w:rFonts w:ascii="Arial" w:hAnsi="Arial" w:cs="Arial"/>
                <w:noProof/>
                <w:webHidden/>
              </w:rPr>
              <w:tab/>
            </w:r>
            <w:r w:rsidRPr="00B042B1">
              <w:rPr>
                <w:rFonts w:ascii="Arial" w:hAnsi="Arial" w:cs="Arial"/>
                <w:noProof/>
                <w:webHidden/>
              </w:rPr>
              <w:fldChar w:fldCharType="begin"/>
            </w:r>
            <w:r w:rsidRPr="00B042B1">
              <w:rPr>
                <w:rFonts w:ascii="Arial" w:hAnsi="Arial" w:cs="Arial"/>
                <w:noProof/>
                <w:webHidden/>
              </w:rPr>
              <w:instrText xml:space="preserve"> PAGEREF _Toc18527083 \h </w:instrText>
            </w:r>
            <w:r w:rsidRPr="00B042B1">
              <w:rPr>
                <w:rFonts w:ascii="Arial" w:hAnsi="Arial" w:cs="Arial"/>
                <w:noProof/>
                <w:webHidden/>
              </w:rPr>
            </w:r>
            <w:r w:rsidRPr="00B042B1">
              <w:rPr>
                <w:rFonts w:ascii="Arial" w:hAnsi="Arial" w:cs="Arial"/>
                <w:noProof/>
                <w:webHidden/>
              </w:rPr>
              <w:fldChar w:fldCharType="separate"/>
            </w:r>
            <w:r w:rsidRPr="00B042B1">
              <w:rPr>
                <w:rFonts w:ascii="Arial" w:hAnsi="Arial" w:cs="Arial"/>
                <w:noProof/>
                <w:webHidden/>
              </w:rPr>
              <w:t>5</w:t>
            </w:r>
            <w:r w:rsidRPr="00B042B1">
              <w:rPr>
                <w:rFonts w:ascii="Arial" w:hAnsi="Arial" w:cs="Arial"/>
                <w:noProof/>
                <w:webHidden/>
              </w:rPr>
              <w:fldChar w:fldCharType="end"/>
            </w:r>
          </w:hyperlink>
        </w:p>
        <w:p w:rsidR="00B042B1" w:rsidRPr="00B042B1" w:rsidRDefault="00B042B1" w:rsidP="00B042B1">
          <w:pPr>
            <w:pStyle w:val="TOC2"/>
            <w:tabs>
              <w:tab w:val="right" w:leader="dot" w:pos="9350"/>
            </w:tabs>
            <w:spacing w:after="0" w:line="240" w:lineRule="auto"/>
            <w:rPr>
              <w:rFonts w:ascii="Arial" w:hAnsi="Arial" w:cs="Arial"/>
              <w:noProof/>
            </w:rPr>
          </w:pPr>
          <w:hyperlink w:anchor="_Toc18527084" w:history="1">
            <w:r w:rsidRPr="00B042B1">
              <w:rPr>
                <w:rStyle w:val="Hyperlink"/>
                <w:rFonts w:ascii="Arial" w:hAnsi="Arial" w:cs="Arial"/>
                <w:noProof/>
              </w:rPr>
              <w:t>1.3</w:t>
            </w:r>
            <w:r w:rsidRPr="00B042B1">
              <w:rPr>
                <w:rFonts w:ascii="Arial" w:hAnsi="Arial" w:cs="Arial"/>
                <w:noProof/>
                <w:webHidden/>
              </w:rPr>
              <w:tab/>
            </w:r>
            <w:r w:rsidRPr="00B042B1">
              <w:rPr>
                <w:rFonts w:ascii="Arial" w:hAnsi="Arial" w:cs="Arial"/>
                <w:noProof/>
                <w:webHidden/>
              </w:rPr>
              <w:fldChar w:fldCharType="begin"/>
            </w:r>
            <w:r w:rsidRPr="00B042B1">
              <w:rPr>
                <w:rFonts w:ascii="Arial" w:hAnsi="Arial" w:cs="Arial"/>
                <w:noProof/>
                <w:webHidden/>
              </w:rPr>
              <w:instrText xml:space="preserve"> PAGEREF _Toc18527084 \h </w:instrText>
            </w:r>
            <w:r w:rsidRPr="00B042B1">
              <w:rPr>
                <w:rFonts w:ascii="Arial" w:hAnsi="Arial" w:cs="Arial"/>
                <w:noProof/>
                <w:webHidden/>
              </w:rPr>
            </w:r>
            <w:r w:rsidRPr="00B042B1">
              <w:rPr>
                <w:rFonts w:ascii="Arial" w:hAnsi="Arial" w:cs="Arial"/>
                <w:noProof/>
                <w:webHidden/>
              </w:rPr>
              <w:fldChar w:fldCharType="separate"/>
            </w:r>
            <w:r w:rsidRPr="00B042B1">
              <w:rPr>
                <w:rFonts w:ascii="Arial" w:hAnsi="Arial" w:cs="Arial"/>
                <w:noProof/>
                <w:webHidden/>
              </w:rPr>
              <w:t>6</w:t>
            </w:r>
            <w:r w:rsidRPr="00B042B1">
              <w:rPr>
                <w:rFonts w:ascii="Arial" w:hAnsi="Arial" w:cs="Arial"/>
                <w:noProof/>
                <w:webHidden/>
              </w:rPr>
              <w:fldChar w:fldCharType="end"/>
            </w:r>
          </w:hyperlink>
        </w:p>
        <w:p w:rsidR="00B042B1" w:rsidRPr="00B042B1" w:rsidRDefault="00B042B1" w:rsidP="00B042B1">
          <w:pPr>
            <w:pStyle w:val="TOC2"/>
            <w:tabs>
              <w:tab w:val="right" w:leader="dot" w:pos="9350"/>
            </w:tabs>
            <w:spacing w:after="0" w:line="240" w:lineRule="auto"/>
            <w:rPr>
              <w:rFonts w:ascii="Arial" w:hAnsi="Arial" w:cs="Arial"/>
              <w:noProof/>
            </w:rPr>
          </w:pPr>
          <w:hyperlink w:anchor="_Toc18527085" w:history="1">
            <w:r w:rsidRPr="00B042B1">
              <w:rPr>
                <w:rStyle w:val="Hyperlink"/>
                <w:rFonts w:ascii="Arial" w:hAnsi="Arial" w:cs="Arial"/>
                <w:noProof/>
              </w:rPr>
              <w:t>1.4</w:t>
            </w:r>
            <w:r w:rsidRPr="00B042B1">
              <w:rPr>
                <w:rFonts w:ascii="Arial" w:hAnsi="Arial" w:cs="Arial"/>
                <w:noProof/>
                <w:webHidden/>
              </w:rPr>
              <w:tab/>
            </w:r>
            <w:r w:rsidRPr="00B042B1">
              <w:rPr>
                <w:rFonts w:ascii="Arial" w:hAnsi="Arial" w:cs="Arial"/>
                <w:noProof/>
                <w:webHidden/>
              </w:rPr>
              <w:fldChar w:fldCharType="begin"/>
            </w:r>
            <w:r w:rsidRPr="00B042B1">
              <w:rPr>
                <w:rFonts w:ascii="Arial" w:hAnsi="Arial" w:cs="Arial"/>
                <w:noProof/>
                <w:webHidden/>
              </w:rPr>
              <w:instrText xml:space="preserve"> PAGEREF _Toc18527085 \h </w:instrText>
            </w:r>
            <w:r w:rsidRPr="00B042B1">
              <w:rPr>
                <w:rFonts w:ascii="Arial" w:hAnsi="Arial" w:cs="Arial"/>
                <w:noProof/>
                <w:webHidden/>
              </w:rPr>
            </w:r>
            <w:r w:rsidRPr="00B042B1">
              <w:rPr>
                <w:rFonts w:ascii="Arial" w:hAnsi="Arial" w:cs="Arial"/>
                <w:noProof/>
                <w:webHidden/>
              </w:rPr>
              <w:fldChar w:fldCharType="separate"/>
            </w:r>
            <w:r w:rsidRPr="00B042B1">
              <w:rPr>
                <w:rFonts w:ascii="Arial" w:hAnsi="Arial" w:cs="Arial"/>
                <w:noProof/>
                <w:webHidden/>
              </w:rPr>
              <w:t>7</w:t>
            </w:r>
            <w:r w:rsidRPr="00B042B1">
              <w:rPr>
                <w:rFonts w:ascii="Arial" w:hAnsi="Arial" w:cs="Arial"/>
                <w:noProof/>
                <w:webHidden/>
              </w:rPr>
              <w:fldChar w:fldCharType="end"/>
            </w:r>
          </w:hyperlink>
        </w:p>
        <w:p w:rsidR="00B042B1" w:rsidRPr="00B042B1" w:rsidRDefault="00B042B1" w:rsidP="00B042B1">
          <w:pPr>
            <w:pStyle w:val="TOC1"/>
            <w:spacing w:after="0"/>
            <w:rPr>
              <w:b w:val="0"/>
            </w:rPr>
          </w:pPr>
          <w:hyperlink w:anchor="_Toc18527086" w:history="1">
            <w:r w:rsidRPr="00B042B1">
              <w:rPr>
                <w:rStyle w:val="Hyperlink"/>
              </w:rPr>
              <w:t>2</w:t>
            </w:r>
            <w:r w:rsidRPr="00B042B1">
              <w:rPr>
                <w:b w:val="0"/>
              </w:rPr>
              <w:tab/>
            </w:r>
            <w:r w:rsidRPr="00B042B1">
              <w:rPr>
                <w:rStyle w:val="Hyperlink"/>
              </w:rPr>
              <w:t>LO2</w:t>
            </w:r>
            <w:r w:rsidRPr="00B042B1">
              <w:rPr>
                <w:webHidden/>
              </w:rPr>
              <w:tab/>
            </w:r>
            <w:r w:rsidRPr="00B042B1">
              <w:rPr>
                <w:webHidden/>
              </w:rPr>
              <w:fldChar w:fldCharType="begin"/>
            </w:r>
            <w:r w:rsidRPr="00B042B1">
              <w:rPr>
                <w:webHidden/>
              </w:rPr>
              <w:instrText xml:space="preserve"> PAGEREF _Toc18527086 \h </w:instrText>
            </w:r>
            <w:r w:rsidRPr="00B042B1">
              <w:rPr>
                <w:webHidden/>
              </w:rPr>
            </w:r>
            <w:r w:rsidRPr="00B042B1">
              <w:rPr>
                <w:webHidden/>
              </w:rPr>
              <w:fldChar w:fldCharType="separate"/>
            </w:r>
            <w:r w:rsidRPr="00B042B1">
              <w:rPr>
                <w:webHidden/>
              </w:rPr>
              <w:t>8</w:t>
            </w:r>
            <w:r w:rsidRPr="00B042B1">
              <w:rPr>
                <w:webHidden/>
              </w:rPr>
              <w:fldChar w:fldCharType="end"/>
            </w:r>
          </w:hyperlink>
        </w:p>
        <w:p w:rsidR="00B042B1" w:rsidRPr="00B042B1" w:rsidRDefault="00B042B1" w:rsidP="00B042B1">
          <w:pPr>
            <w:pStyle w:val="TOC2"/>
            <w:tabs>
              <w:tab w:val="right" w:leader="dot" w:pos="9350"/>
            </w:tabs>
            <w:spacing w:after="0" w:line="240" w:lineRule="auto"/>
            <w:rPr>
              <w:rFonts w:ascii="Arial" w:hAnsi="Arial" w:cs="Arial"/>
              <w:noProof/>
            </w:rPr>
          </w:pPr>
          <w:hyperlink w:anchor="_Toc18527087" w:history="1">
            <w:r w:rsidRPr="00B042B1">
              <w:rPr>
                <w:rStyle w:val="Hyperlink"/>
                <w:rFonts w:ascii="Arial" w:hAnsi="Arial" w:cs="Arial"/>
                <w:noProof/>
              </w:rPr>
              <w:t>2.1</w:t>
            </w:r>
            <w:r w:rsidRPr="00B042B1">
              <w:rPr>
                <w:rFonts w:ascii="Arial" w:hAnsi="Arial" w:cs="Arial"/>
                <w:noProof/>
                <w:webHidden/>
              </w:rPr>
              <w:tab/>
            </w:r>
            <w:r w:rsidRPr="00B042B1">
              <w:rPr>
                <w:rFonts w:ascii="Arial" w:hAnsi="Arial" w:cs="Arial"/>
                <w:noProof/>
                <w:webHidden/>
              </w:rPr>
              <w:fldChar w:fldCharType="begin"/>
            </w:r>
            <w:r w:rsidRPr="00B042B1">
              <w:rPr>
                <w:rFonts w:ascii="Arial" w:hAnsi="Arial" w:cs="Arial"/>
                <w:noProof/>
                <w:webHidden/>
              </w:rPr>
              <w:instrText xml:space="preserve"> PAGEREF _Toc18527087 \h </w:instrText>
            </w:r>
            <w:r w:rsidRPr="00B042B1">
              <w:rPr>
                <w:rFonts w:ascii="Arial" w:hAnsi="Arial" w:cs="Arial"/>
                <w:noProof/>
                <w:webHidden/>
              </w:rPr>
            </w:r>
            <w:r w:rsidRPr="00B042B1">
              <w:rPr>
                <w:rFonts w:ascii="Arial" w:hAnsi="Arial" w:cs="Arial"/>
                <w:noProof/>
                <w:webHidden/>
              </w:rPr>
              <w:fldChar w:fldCharType="separate"/>
            </w:r>
            <w:r w:rsidRPr="00B042B1">
              <w:rPr>
                <w:rFonts w:ascii="Arial" w:hAnsi="Arial" w:cs="Arial"/>
                <w:noProof/>
                <w:webHidden/>
              </w:rPr>
              <w:t>8</w:t>
            </w:r>
            <w:r w:rsidRPr="00B042B1">
              <w:rPr>
                <w:rFonts w:ascii="Arial" w:hAnsi="Arial" w:cs="Arial"/>
                <w:noProof/>
                <w:webHidden/>
              </w:rPr>
              <w:fldChar w:fldCharType="end"/>
            </w:r>
          </w:hyperlink>
        </w:p>
        <w:p w:rsidR="00B042B1" w:rsidRPr="00B042B1" w:rsidRDefault="00B042B1" w:rsidP="00B042B1">
          <w:pPr>
            <w:pStyle w:val="TOC2"/>
            <w:tabs>
              <w:tab w:val="right" w:leader="dot" w:pos="9350"/>
            </w:tabs>
            <w:spacing w:after="0" w:line="240" w:lineRule="auto"/>
            <w:rPr>
              <w:rFonts w:ascii="Arial" w:hAnsi="Arial" w:cs="Arial"/>
              <w:noProof/>
            </w:rPr>
          </w:pPr>
          <w:hyperlink w:anchor="_Toc18527088" w:history="1">
            <w:r w:rsidRPr="00B042B1">
              <w:rPr>
                <w:rStyle w:val="Hyperlink"/>
                <w:rFonts w:ascii="Arial" w:hAnsi="Arial" w:cs="Arial"/>
                <w:noProof/>
              </w:rPr>
              <w:t>2.2</w:t>
            </w:r>
            <w:r w:rsidRPr="00B042B1">
              <w:rPr>
                <w:rFonts w:ascii="Arial" w:hAnsi="Arial" w:cs="Arial"/>
                <w:noProof/>
                <w:webHidden/>
              </w:rPr>
              <w:tab/>
            </w:r>
            <w:r w:rsidRPr="00B042B1">
              <w:rPr>
                <w:rFonts w:ascii="Arial" w:hAnsi="Arial" w:cs="Arial"/>
                <w:noProof/>
                <w:webHidden/>
              </w:rPr>
              <w:fldChar w:fldCharType="begin"/>
            </w:r>
            <w:r w:rsidRPr="00B042B1">
              <w:rPr>
                <w:rFonts w:ascii="Arial" w:hAnsi="Arial" w:cs="Arial"/>
                <w:noProof/>
                <w:webHidden/>
              </w:rPr>
              <w:instrText xml:space="preserve"> PAGEREF _Toc18527088 \h </w:instrText>
            </w:r>
            <w:r w:rsidRPr="00B042B1">
              <w:rPr>
                <w:rFonts w:ascii="Arial" w:hAnsi="Arial" w:cs="Arial"/>
                <w:noProof/>
                <w:webHidden/>
              </w:rPr>
            </w:r>
            <w:r w:rsidRPr="00B042B1">
              <w:rPr>
                <w:rFonts w:ascii="Arial" w:hAnsi="Arial" w:cs="Arial"/>
                <w:noProof/>
                <w:webHidden/>
              </w:rPr>
              <w:fldChar w:fldCharType="separate"/>
            </w:r>
            <w:r w:rsidRPr="00B042B1">
              <w:rPr>
                <w:rFonts w:ascii="Arial" w:hAnsi="Arial" w:cs="Arial"/>
                <w:noProof/>
                <w:webHidden/>
              </w:rPr>
              <w:t>9</w:t>
            </w:r>
            <w:r w:rsidRPr="00B042B1">
              <w:rPr>
                <w:rFonts w:ascii="Arial" w:hAnsi="Arial" w:cs="Arial"/>
                <w:noProof/>
                <w:webHidden/>
              </w:rPr>
              <w:fldChar w:fldCharType="end"/>
            </w:r>
          </w:hyperlink>
        </w:p>
        <w:p w:rsidR="00B042B1" w:rsidRPr="00B042B1" w:rsidRDefault="00B042B1" w:rsidP="00B042B1">
          <w:pPr>
            <w:pStyle w:val="TOC1"/>
            <w:spacing w:after="0"/>
            <w:rPr>
              <w:b w:val="0"/>
            </w:rPr>
          </w:pPr>
          <w:hyperlink w:anchor="_Toc18527089" w:history="1">
            <w:r w:rsidRPr="00B042B1">
              <w:rPr>
                <w:rStyle w:val="Hyperlink"/>
              </w:rPr>
              <w:t>3</w:t>
            </w:r>
            <w:r w:rsidRPr="00B042B1">
              <w:rPr>
                <w:b w:val="0"/>
              </w:rPr>
              <w:tab/>
            </w:r>
            <w:r w:rsidRPr="00B042B1">
              <w:rPr>
                <w:rStyle w:val="Hyperlink"/>
              </w:rPr>
              <w:t>LO3</w:t>
            </w:r>
            <w:r w:rsidRPr="00B042B1">
              <w:rPr>
                <w:webHidden/>
              </w:rPr>
              <w:tab/>
            </w:r>
            <w:r w:rsidRPr="00B042B1">
              <w:rPr>
                <w:webHidden/>
              </w:rPr>
              <w:fldChar w:fldCharType="begin"/>
            </w:r>
            <w:r w:rsidRPr="00B042B1">
              <w:rPr>
                <w:webHidden/>
              </w:rPr>
              <w:instrText xml:space="preserve"> PAGEREF _Toc18527089 \h </w:instrText>
            </w:r>
            <w:r w:rsidRPr="00B042B1">
              <w:rPr>
                <w:webHidden/>
              </w:rPr>
            </w:r>
            <w:r w:rsidRPr="00B042B1">
              <w:rPr>
                <w:webHidden/>
              </w:rPr>
              <w:fldChar w:fldCharType="separate"/>
            </w:r>
            <w:r w:rsidRPr="00B042B1">
              <w:rPr>
                <w:webHidden/>
              </w:rPr>
              <w:t>11</w:t>
            </w:r>
            <w:r w:rsidRPr="00B042B1">
              <w:rPr>
                <w:webHidden/>
              </w:rPr>
              <w:fldChar w:fldCharType="end"/>
            </w:r>
          </w:hyperlink>
        </w:p>
        <w:p w:rsidR="00B042B1" w:rsidRPr="00B042B1" w:rsidRDefault="00B042B1" w:rsidP="00B042B1">
          <w:pPr>
            <w:pStyle w:val="TOC2"/>
            <w:tabs>
              <w:tab w:val="right" w:leader="dot" w:pos="9350"/>
            </w:tabs>
            <w:spacing w:after="0" w:line="240" w:lineRule="auto"/>
            <w:rPr>
              <w:rFonts w:ascii="Arial" w:hAnsi="Arial" w:cs="Arial"/>
              <w:noProof/>
            </w:rPr>
          </w:pPr>
          <w:hyperlink w:anchor="_Toc18527090" w:history="1">
            <w:r w:rsidRPr="00B042B1">
              <w:rPr>
                <w:rStyle w:val="Hyperlink"/>
                <w:rFonts w:ascii="Arial" w:hAnsi="Arial" w:cs="Arial"/>
                <w:noProof/>
              </w:rPr>
              <w:t>3.1</w:t>
            </w:r>
            <w:r w:rsidRPr="00B042B1">
              <w:rPr>
                <w:rFonts w:ascii="Arial" w:hAnsi="Arial" w:cs="Arial"/>
                <w:noProof/>
                <w:webHidden/>
              </w:rPr>
              <w:tab/>
            </w:r>
            <w:r w:rsidRPr="00B042B1">
              <w:rPr>
                <w:rFonts w:ascii="Arial" w:hAnsi="Arial" w:cs="Arial"/>
                <w:noProof/>
                <w:webHidden/>
              </w:rPr>
              <w:fldChar w:fldCharType="begin"/>
            </w:r>
            <w:r w:rsidRPr="00B042B1">
              <w:rPr>
                <w:rFonts w:ascii="Arial" w:hAnsi="Arial" w:cs="Arial"/>
                <w:noProof/>
                <w:webHidden/>
              </w:rPr>
              <w:instrText xml:space="preserve"> PAGEREF _Toc18527090 \h </w:instrText>
            </w:r>
            <w:r w:rsidRPr="00B042B1">
              <w:rPr>
                <w:rFonts w:ascii="Arial" w:hAnsi="Arial" w:cs="Arial"/>
                <w:noProof/>
                <w:webHidden/>
              </w:rPr>
            </w:r>
            <w:r w:rsidRPr="00B042B1">
              <w:rPr>
                <w:rFonts w:ascii="Arial" w:hAnsi="Arial" w:cs="Arial"/>
                <w:noProof/>
                <w:webHidden/>
              </w:rPr>
              <w:fldChar w:fldCharType="separate"/>
            </w:r>
            <w:r w:rsidRPr="00B042B1">
              <w:rPr>
                <w:rFonts w:ascii="Arial" w:hAnsi="Arial" w:cs="Arial"/>
                <w:noProof/>
                <w:webHidden/>
              </w:rPr>
              <w:t>11</w:t>
            </w:r>
            <w:r w:rsidRPr="00B042B1">
              <w:rPr>
                <w:rFonts w:ascii="Arial" w:hAnsi="Arial" w:cs="Arial"/>
                <w:noProof/>
                <w:webHidden/>
              </w:rPr>
              <w:fldChar w:fldCharType="end"/>
            </w:r>
          </w:hyperlink>
        </w:p>
        <w:p w:rsidR="00B042B1" w:rsidRPr="00B042B1" w:rsidRDefault="00B042B1" w:rsidP="00B042B1">
          <w:pPr>
            <w:pStyle w:val="TOC2"/>
            <w:tabs>
              <w:tab w:val="right" w:leader="dot" w:pos="9350"/>
            </w:tabs>
            <w:spacing w:after="0" w:line="240" w:lineRule="auto"/>
            <w:rPr>
              <w:rFonts w:ascii="Arial" w:hAnsi="Arial" w:cs="Arial"/>
              <w:noProof/>
            </w:rPr>
          </w:pPr>
          <w:hyperlink w:anchor="_Toc18527091" w:history="1">
            <w:r w:rsidRPr="00B042B1">
              <w:rPr>
                <w:rStyle w:val="Hyperlink"/>
                <w:rFonts w:ascii="Arial" w:hAnsi="Arial" w:cs="Arial"/>
                <w:noProof/>
              </w:rPr>
              <w:t>3.2</w:t>
            </w:r>
            <w:r w:rsidRPr="00B042B1">
              <w:rPr>
                <w:rFonts w:ascii="Arial" w:hAnsi="Arial" w:cs="Arial"/>
                <w:noProof/>
                <w:webHidden/>
              </w:rPr>
              <w:tab/>
            </w:r>
            <w:r w:rsidRPr="00B042B1">
              <w:rPr>
                <w:rFonts w:ascii="Arial" w:hAnsi="Arial" w:cs="Arial"/>
                <w:noProof/>
                <w:webHidden/>
              </w:rPr>
              <w:fldChar w:fldCharType="begin"/>
            </w:r>
            <w:r w:rsidRPr="00B042B1">
              <w:rPr>
                <w:rFonts w:ascii="Arial" w:hAnsi="Arial" w:cs="Arial"/>
                <w:noProof/>
                <w:webHidden/>
              </w:rPr>
              <w:instrText xml:space="preserve"> PAGEREF _Toc18527091 \h </w:instrText>
            </w:r>
            <w:r w:rsidRPr="00B042B1">
              <w:rPr>
                <w:rFonts w:ascii="Arial" w:hAnsi="Arial" w:cs="Arial"/>
                <w:noProof/>
                <w:webHidden/>
              </w:rPr>
            </w:r>
            <w:r w:rsidRPr="00B042B1">
              <w:rPr>
                <w:rFonts w:ascii="Arial" w:hAnsi="Arial" w:cs="Arial"/>
                <w:noProof/>
                <w:webHidden/>
              </w:rPr>
              <w:fldChar w:fldCharType="separate"/>
            </w:r>
            <w:r w:rsidRPr="00B042B1">
              <w:rPr>
                <w:rFonts w:ascii="Arial" w:hAnsi="Arial" w:cs="Arial"/>
                <w:noProof/>
                <w:webHidden/>
              </w:rPr>
              <w:t>12</w:t>
            </w:r>
            <w:r w:rsidRPr="00B042B1">
              <w:rPr>
                <w:rFonts w:ascii="Arial" w:hAnsi="Arial" w:cs="Arial"/>
                <w:noProof/>
                <w:webHidden/>
              </w:rPr>
              <w:fldChar w:fldCharType="end"/>
            </w:r>
          </w:hyperlink>
        </w:p>
        <w:p w:rsidR="00B042B1" w:rsidRPr="00B042B1" w:rsidRDefault="00B042B1" w:rsidP="00B042B1">
          <w:pPr>
            <w:pStyle w:val="TOC2"/>
            <w:tabs>
              <w:tab w:val="right" w:leader="dot" w:pos="9350"/>
            </w:tabs>
            <w:spacing w:after="0" w:line="240" w:lineRule="auto"/>
            <w:rPr>
              <w:rFonts w:ascii="Arial" w:hAnsi="Arial" w:cs="Arial"/>
              <w:noProof/>
            </w:rPr>
          </w:pPr>
          <w:hyperlink w:anchor="_Toc18527092" w:history="1">
            <w:r w:rsidRPr="00B042B1">
              <w:rPr>
                <w:rStyle w:val="Hyperlink"/>
                <w:rFonts w:ascii="Arial" w:hAnsi="Arial" w:cs="Arial"/>
                <w:noProof/>
              </w:rPr>
              <w:t>3.3</w:t>
            </w:r>
            <w:r w:rsidRPr="00B042B1">
              <w:rPr>
                <w:rFonts w:ascii="Arial" w:hAnsi="Arial" w:cs="Arial"/>
                <w:noProof/>
                <w:webHidden/>
              </w:rPr>
              <w:tab/>
            </w:r>
            <w:r w:rsidRPr="00B042B1">
              <w:rPr>
                <w:rFonts w:ascii="Arial" w:hAnsi="Arial" w:cs="Arial"/>
                <w:noProof/>
                <w:webHidden/>
              </w:rPr>
              <w:fldChar w:fldCharType="begin"/>
            </w:r>
            <w:r w:rsidRPr="00B042B1">
              <w:rPr>
                <w:rFonts w:ascii="Arial" w:hAnsi="Arial" w:cs="Arial"/>
                <w:noProof/>
                <w:webHidden/>
              </w:rPr>
              <w:instrText xml:space="preserve"> PAGEREF _Toc18527092 \h </w:instrText>
            </w:r>
            <w:r w:rsidRPr="00B042B1">
              <w:rPr>
                <w:rFonts w:ascii="Arial" w:hAnsi="Arial" w:cs="Arial"/>
                <w:noProof/>
                <w:webHidden/>
              </w:rPr>
            </w:r>
            <w:r w:rsidRPr="00B042B1">
              <w:rPr>
                <w:rFonts w:ascii="Arial" w:hAnsi="Arial" w:cs="Arial"/>
                <w:noProof/>
                <w:webHidden/>
              </w:rPr>
              <w:fldChar w:fldCharType="separate"/>
            </w:r>
            <w:r w:rsidRPr="00B042B1">
              <w:rPr>
                <w:rFonts w:ascii="Arial" w:hAnsi="Arial" w:cs="Arial"/>
                <w:noProof/>
                <w:webHidden/>
              </w:rPr>
              <w:t>13</w:t>
            </w:r>
            <w:r w:rsidRPr="00B042B1">
              <w:rPr>
                <w:rFonts w:ascii="Arial" w:hAnsi="Arial" w:cs="Arial"/>
                <w:noProof/>
                <w:webHidden/>
              </w:rPr>
              <w:fldChar w:fldCharType="end"/>
            </w:r>
          </w:hyperlink>
        </w:p>
        <w:p w:rsidR="00B042B1" w:rsidRPr="00B042B1" w:rsidRDefault="00B042B1" w:rsidP="00B042B1">
          <w:pPr>
            <w:pStyle w:val="TOC2"/>
            <w:tabs>
              <w:tab w:val="right" w:leader="dot" w:pos="9350"/>
            </w:tabs>
            <w:spacing w:after="0" w:line="240" w:lineRule="auto"/>
            <w:rPr>
              <w:rFonts w:ascii="Arial" w:hAnsi="Arial" w:cs="Arial"/>
              <w:noProof/>
            </w:rPr>
          </w:pPr>
          <w:hyperlink w:anchor="_Toc18527093" w:history="1">
            <w:r w:rsidRPr="00B042B1">
              <w:rPr>
                <w:rStyle w:val="Hyperlink"/>
                <w:rFonts w:ascii="Arial" w:hAnsi="Arial" w:cs="Arial"/>
                <w:noProof/>
              </w:rPr>
              <w:t>3.4</w:t>
            </w:r>
            <w:r w:rsidRPr="00B042B1">
              <w:rPr>
                <w:rFonts w:ascii="Arial" w:hAnsi="Arial" w:cs="Arial"/>
                <w:noProof/>
                <w:webHidden/>
              </w:rPr>
              <w:tab/>
            </w:r>
            <w:r w:rsidRPr="00B042B1">
              <w:rPr>
                <w:rFonts w:ascii="Arial" w:hAnsi="Arial" w:cs="Arial"/>
                <w:noProof/>
                <w:webHidden/>
              </w:rPr>
              <w:fldChar w:fldCharType="begin"/>
            </w:r>
            <w:r w:rsidRPr="00B042B1">
              <w:rPr>
                <w:rFonts w:ascii="Arial" w:hAnsi="Arial" w:cs="Arial"/>
                <w:noProof/>
                <w:webHidden/>
              </w:rPr>
              <w:instrText xml:space="preserve"> PAGEREF _Toc18527093 \h </w:instrText>
            </w:r>
            <w:r w:rsidRPr="00B042B1">
              <w:rPr>
                <w:rFonts w:ascii="Arial" w:hAnsi="Arial" w:cs="Arial"/>
                <w:noProof/>
                <w:webHidden/>
              </w:rPr>
            </w:r>
            <w:r w:rsidRPr="00B042B1">
              <w:rPr>
                <w:rFonts w:ascii="Arial" w:hAnsi="Arial" w:cs="Arial"/>
                <w:noProof/>
                <w:webHidden/>
              </w:rPr>
              <w:fldChar w:fldCharType="separate"/>
            </w:r>
            <w:r w:rsidRPr="00B042B1">
              <w:rPr>
                <w:rFonts w:ascii="Arial" w:hAnsi="Arial" w:cs="Arial"/>
                <w:noProof/>
                <w:webHidden/>
              </w:rPr>
              <w:t>14</w:t>
            </w:r>
            <w:r w:rsidRPr="00B042B1">
              <w:rPr>
                <w:rFonts w:ascii="Arial" w:hAnsi="Arial" w:cs="Arial"/>
                <w:noProof/>
                <w:webHidden/>
              </w:rPr>
              <w:fldChar w:fldCharType="end"/>
            </w:r>
          </w:hyperlink>
        </w:p>
        <w:p w:rsidR="00B042B1" w:rsidRPr="00B042B1" w:rsidRDefault="00B042B1" w:rsidP="00B042B1">
          <w:pPr>
            <w:pStyle w:val="TOC1"/>
            <w:spacing w:after="0"/>
            <w:rPr>
              <w:b w:val="0"/>
            </w:rPr>
          </w:pPr>
          <w:hyperlink w:anchor="_Toc18527094" w:history="1">
            <w:r w:rsidRPr="00B042B1">
              <w:rPr>
                <w:rStyle w:val="Hyperlink"/>
              </w:rPr>
              <w:t>Conclusion</w:t>
            </w:r>
            <w:r w:rsidRPr="00B042B1">
              <w:rPr>
                <w:webHidden/>
              </w:rPr>
              <w:tab/>
            </w:r>
            <w:r w:rsidRPr="00B042B1">
              <w:rPr>
                <w:webHidden/>
              </w:rPr>
              <w:fldChar w:fldCharType="begin"/>
            </w:r>
            <w:r w:rsidRPr="00B042B1">
              <w:rPr>
                <w:webHidden/>
              </w:rPr>
              <w:instrText xml:space="preserve"> PAGEREF _Toc18527094 \h </w:instrText>
            </w:r>
            <w:r w:rsidRPr="00B042B1">
              <w:rPr>
                <w:webHidden/>
              </w:rPr>
            </w:r>
            <w:r w:rsidRPr="00B042B1">
              <w:rPr>
                <w:webHidden/>
              </w:rPr>
              <w:fldChar w:fldCharType="separate"/>
            </w:r>
            <w:r w:rsidRPr="00B042B1">
              <w:rPr>
                <w:webHidden/>
              </w:rPr>
              <w:t>15</w:t>
            </w:r>
            <w:r w:rsidRPr="00B042B1">
              <w:rPr>
                <w:webHidden/>
              </w:rPr>
              <w:fldChar w:fldCharType="end"/>
            </w:r>
          </w:hyperlink>
        </w:p>
        <w:p w:rsidR="00B042B1" w:rsidRPr="00B042B1" w:rsidRDefault="00B042B1" w:rsidP="00B042B1">
          <w:pPr>
            <w:pStyle w:val="TOC1"/>
            <w:spacing w:after="0"/>
            <w:rPr>
              <w:b w:val="0"/>
            </w:rPr>
          </w:pPr>
          <w:hyperlink w:anchor="_Toc18527095" w:history="1">
            <w:r w:rsidRPr="00B042B1">
              <w:rPr>
                <w:rStyle w:val="Hyperlink"/>
              </w:rPr>
              <w:t>References</w:t>
            </w:r>
            <w:r w:rsidRPr="00B042B1">
              <w:rPr>
                <w:webHidden/>
              </w:rPr>
              <w:tab/>
            </w:r>
            <w:r w:rsidRPr="00B042B1">
              <w:rPr>
                <w:webHidden/>
              </w:rPr>
              <w:fldChar w:fldCharType="begin"/>
            </w:r>
            <w:r w:rsidRPr="00B042B1">
              <w:rPr>
                <w:webHidden/>
              </w:rPr>
              <w:instrText xml:space="preserve"> PAGEREF _Toc18527095 \h </w:instrText>
            </w:r>
            <w:r w:rsidRPr="00B042B1">
              <w:rPr>
                <w:webHidden/>
              </w:rPr>
            </w:r>
            <w:r w:rsidRPr="00B042B1">
              <w:rPr>
                <w:webHidden/>
              </w:rPr>
              <w:fldChar w:fldCharType="separate"/>
            </w:r>
            <w:r w:rsidRPr="00B042B1">
              <w:rPr>
                <w:webHidden/>
              </w:rPr>
              <w:t>16</w:t>
            </w:r>
            <w:r w:rsidRPr="00B042B1">
              <w:rPr>
                <w:webHidden/>
              </w:rPr>
              <w:fldChar w:fldCharType="end"/>
            </w:r>
          </w:hyperlink>
        </w:p>
        <w:p w:rsidR="00C63EDA" w:rsidRPr="00CC64A9" w:rsidRDefault="00C63EDA" w:rsidP="00CC64A9">
          <w:pPr>
            <w:spacing w:line="240" w:lineRule="auto"/>
            <w:rPr>
              <w:rFonts w:ascii="Arial" w:hAnsi="Arial" w:cs="Arial"/>
            </w:rPr>
          </w:pPr>
          <w:r w:rsidRPr="00CC64A9">
            <w:rPr>
              <w:rFonts w:ascii="Arial" w:hAnsi="Arial" w:cs="Arial"/>
              <w:b/>
              <w:bCs/>
              <w:noProof/>
            </w:rPr>
            <w:fldChar w:fldCharType="end"/>
          </w:r>
        </w:p>
      </w:sdtContent>
    </w:sdt>
    <w:p w:rsidR="00E46BC4" w:rsidRDefault="00E46BC4">
      <w:pPr>
        <w:rPr>
          <w:rFonts w:ascii="Arial" w:hAnsi="Arial" w:cs="Arial"/>
          <w:b/>
          <w:sz w:val="24"/>
        </w:rPr>
      </w:pPr>
      <w:r>
        <w:rPr>
          <w:rFonts w:ascii="Arial" w:hAnsi="Arial" w:cs="Arial"/>
          <w:b/>
          <w:sz w:val="24"/>
        </w:rPr>
        <w:br w:type="page"/>
      </w:r>
      <w:bookmarkStart w:id="0" w:name="_GoBack"/>
      <w:bookmarkEnd w:id="0"/>
    </w:p>
    <w:p w:rsidR="00907A64" w:rsidRPr="00907A64" w:rsidRDefault="00E46BC4" w:rsidP="00907A64">
      <w:pPr>
        <w:pStyle w:val="Heading1"/>
        <w:numPr>
          <w:ilvl w:val="0"/>
          <w:numId w:val="0"/>
        </w:numPr>
        <w:ind w:left="432" w:hanging="432"/>
      </w:pPr>
      <w:bookmarkStart w:id="1" w:name="_Toc18527080"/>
      <w:r w:rsidRPr="00587177">
        <w:t>Introduction</w:t>
      </w:r>
      <w:bookmarkEnd w:id="1"/>
      <w:r w:rsidRPr="00587177">
        <w:t xml:space="preserve"> </w:t>
      </w:r>
    </w:p>
    <w:p w:rsidR="00907A64" w:rsidRPr="00907A64" w:rsidRDefault="00907A64" w:rsidP="00907A64">
      <w:pPr>
        <w:jc w:val="both"/>
        <w:rPr>
          <w:rFonts w:ascii="Arial" w:hAnsi="Arial" w:cs="Arial"/>
          <w:sz w:val="24"/>
        </w:rPr>
      </w:pPr>
      <w:r w:rsidRPr="00907A64">
        <w:rPr>
          <w:rFonts w:ascii="Arial" w:hAnsi="Arial" w:cs="Arial"/>
          <w:sz w:val="24"/>
        </w:rPr>
        <w:t xml:space="preserve">A powerful approach to managing knowledge in an organization is called as comprehensive knowledge management system, which aims to prevent the violation of intellectual property (IP) rights, such as copyright infringement, imitation, and trademark. Given that the report attempts to explain both theory and practice relating to knowledge management.  The report will encompass three important part. Part one will outline and analyze three different terms but interconnected, including data, knowledge, and information. The part two will cover the process of data collection, retrieve, analysis, and management along with the significance of IP right. The last part will contribute to demonstrate an effective understanding about theory of knowledge asset and management to practice. For example; the Sainsbury’s approach to managing knowledge will be shown in the last part. </w:t>
      </w:r>
    </w:p>
    <w:p w:rsidR="00E46BC4" w:rsidRPr="00840DB9" w:rsidRDefault="00E46BC4" w:rsidP="00840DB9">
      <w:pPr>
        <w:jc w:val="both"/>
        <w:rPr>
          <w:rFonts w:ascii="Arial" w:hAnsi="Arial" w:cs="Arial"/>
          <w:sz w:val="24"/>
        </w:rPr>
      </w:pPr>
      <w:r w:rsidRPr="00840DB9">
        <w:rPr>
          <w:rFonts w:ascii="Arial" w:hAnsi="Arial" w:cs="Arial"/>
          <w:sz w:val="24"/>
        </w:rPr>
        <w:br w:type="page"/>
      </w:r>
    </w:p>
    <w:p w:rsidR="00667FC9" w:rsidRPr="00667FC9" w:rsidRDefault="00667FC9" w:rsidP="00E46BC4">
      <w:pPr>
        <w:pStyle w:val="Heading1"/>
      </w:pPr>
      <w:bookmarkStart w:id="2" w:name="_Toc18527081"/>
      <w:r w:rsidRPr="00667FC9">
        <w:t>LO1</w:t>
      </w:r>
      <w:bookmarkEnd w:id="2"/>
    </w:p>
    <w:p w:rsidR="00667FC9" w:rsidRDefault="00667FC9" w:rsidP="00E46BC4">
      <w:pPr>
        <w:pStyle w:val="Heading2"/>
      </w:pPr>
      <w:bookmarkStart w:id="3" w:name="_Toc18527082"/>
      <w:bookmarkEnd w:id="3"/>
    </w:p>
    <w:p w:rsidR="00A820EC" w:rsidRDefault="00907A64" w:rsidP="00667FC9">
      <w:pPr>
        <w:tabs>
          <w:tab w:val="left" w:pos="1035"/>
        </w:tabs>
        <w:jc w:val="both"/>
        <w:rPr>
          <w:rFonts w:ascii="Arial" w:hAnsi="Arial" w:cs="Arial"/>
          <w:sz w:val="24"/>
        </w:rPr>
      </w:pPr>
      <w:r>
        <w:rPr>
          <w:rFonts w:ascii="Arial" w:hAnsi="Arial" w:cs="Arial"/>
          <w:sz w:val="24"/>
        </w:rPr>
        <w:t>The section intends to clearly provide an understanding of data along with its definition. It will also keep focus on defining knowledge as well as information. The work will also provide</w:t>
      </w:r>
      <w:r w:rsidR="001876C2">
        <w:rPr>
          <w:rFonts w:ascii="Arial" w:hAnsi="Arial" w:cs="Arial"/>
          <w:sz w:val="24"/>
        </w:rPr>
        <w:t xml:space="preserve"> relevant exa</w:t>
      </w:r>
      <w:r>
        <w:rPr>
          <w:rFonts w:ascii="Arial" w:hAnsi="Arial" w:cs="Arial"/>
          <w:sz w:val="24"/>
        </w:rPr>
        <w:t>mples in organizational context.</w:t>
      </w:r>
    </w:p>
    <w:p w:rsidR="00D97A30" w:rsidRDefault="00907A64" w:rsidP="00667FC9">
      <w:pPr>
        <w:tabs>
          <w:tab w:val="left" w:pos="1035"/>
        </w:tabs>
        <w:jc w:val="both"/>
        <w:rPr>
          <w:rFonts w:ascii="Arial" w:hAnsi="Arial" w:cs="Arial"/>
          <w:sz w:val="24"/>
        </w:rPr>
      </w:pPr>
      <w:r>
        <w:rPr>
          <w:rFonts w:ascii="Arial" w:hAnsi="Arial" w:cs="Arial"/>
          <w:sz w:val="24"/>
        </w:rPr>
        <w:t xml:space="preserve">One </w:t>
      </w:r>
      <w:r w:rsidR="0027364D">
        <w:rPr>
          <w:rFonts w:ascii="Arial" w:hAnsi="Arial" w:cs="Arial"/>
          <w:sz w:val="24"/>
        </w:rPr>
        <w:t xml:space="preserve">kind of </w:t>
      </w:r>
      <w:r>
        <w:rPr>
          <w:rFonts w:ascii="Arial" w:hAnsi="Arial" w:cs="Arial"/>
          <w:sz w:val="24"/>
        </w:rPr>
        <w:t>object that is collected by a business firm to carry out daily operation is known as data</w:t>
      </w:r>
      <w:r w:rsidR="00CF37E1">
        <w:rPr>
          <w:rFonts w:ascii="Arial" w:hAnsi="Arial" w:cs="Arial"/>
          <w:sz w:val="24"/>
        </w:rPr>
        <w:t xml:space="preserve"> (Cooper, 2017</w:t>
      </w:r>
      <w:r w:rsidR="00D97A30">
        <w:rPr>
          <w:rFonts w:ascii="Arial" w:hAnsi="Arial" w:cs="Arial"/>
          <w:sz w:val="24"/>
        </w:rPr>
        <w:t>)</w:t>
      </w:r>
      <w:r w:rsidR="0027364D">
        <w:rPr>
          <w:rFonts w:ascii="Arial" w:hAnsi="Arial" w:cs="Arial"/>
          <w:sz w:val="24"/>
        </w:rPr>
        <w:t xml:space="preserve">. </w:t>
      </w:r>
      <w:r w:rsidR="004C4E68">
        <w:rPr>
          <w:rFonts w:ascii="Arial" w:hAnsi="Arial" w:cs="Arial"/>
          <w:sz w:val="24"/>
        </w:rPr>
        <w:t>Sainsbury’s collects data about consumer behavior</w:t>
      </w:r>
      <w:r w:rsidR="00D97A30">
        <w:rPr>
          <w:rFonts w:ascii="Arial" w:hAnsi="Arial" w:cs="Arial"/>
          <w:sz w:val="24"/>
        </w:rPr>
        <w:t xml:space="preserve"> to define future sales target. Information is widely known as the facts, figures, subjective interpretation, obtained from processing data through a sophisticated tools or techniques such as statistical analysis, frequency distribution, pe</w:t>
      </w:r>
      <w:r w:rsidR="00E92F53">
        <w:rPr>
          <w:rFonts w:ascii="Arial" w:hAnsi="Arial" w:cs="Arial"/>
          <w:sz w:val="24"/>
        </w:rPr>
        <w:t>rcentage measuring, and so on (Boisot &amp; Canals, 2004</w:t>
      </w:r>
      <w:r w:rsidR="00D97A30">
        <w:rPr>
          <w:rFonts w:ascii="Arial" w:hAnsi="Arial" w:cs="Arial"/>
          <w:sz w:val="24"/>
        </w:rPr>
        <w:t xml:space="preserve">). For example; Sainsbury’s has gained </w:t>
      </w:r>
      <w:r w:rsidR="005E4333">
        <w:rPr>
          <w:rFonts w:ascii="Arial" w:hAnsi="Arial" w:cs="Arial"/>
          <w:sz w:val="24"/>
        </w:rPr>
        <w:t xml:space="preserve">31,735 million group sales, </w:t>
      </w:r>
      <w:r w:rsidR="00D97A30">
        <w:rPr>
          <w:rFonts w:ascii="Arial" w:hAnsi="Arial" w:cs="Arial"/>
          <w:sz w:val="24"/>
        </w:rPr>
        <w:t xml:space="preserve">51 billion revenue, </w:t>
      </w:r>
      <w:r w:rsidR="005E4333">
        <w:rPr>
          <w:rFonts w:ascii="Arial" w:hAnsi="Arial" w:cs="Arial"/>
          <w:sz w:val="24"/>
        </w:rPr>
        <w:t>13.3% earnings per share in 2018 that are the great example of information that allows the firm to devise their financial target</w:t>
      </w:r>
      <w:r w:rsidR="00E92F53">
        <w:rPr>
          <w:rFonts w:ascii="Arial" w:hAnsi="Arial" w:cs="Arial"/>
          <w:sz w:val="24"/>
        </w:rPr>
        <w:t xml:space="preserve"> (Sainsbury’s, 2019)</w:t>
      </w:r>
      <w:r w:rsidR="005E4333">
        <w:rPr>
          <w:rFonts w:ascii="Arial" w:hAnsi="Arial" w:cs="Arial"/>
          <w:sz w:val="24"/>
        </w:rPr>
        <w:t xml:space="preserve">. </w:t>
      </w:r>
      <w:r w:rsidR="00B26404">
        <w:rPr>
          <w:rFonts w:ascii="Arial" w:hAnsi="Arial" w:cs="Arial"/>
          <w:sz w:val="24"/>
        </w:rPr>
        <w:t>Organizational knowledge and competences that enable</w:t>
      </w:r>
      <w:r w:rsidR="007D20E6">
        <w:rPr>
          <w:rFonts w:ascii="Arial" w:hAnsi="Arial" w:cs="Arial"/>
          <w:sz w:val="24"/>
        </w:rPr>
        <w:t xml:space="preserve"> to solve</w:t>
      </w:r>
      <w:r w:rsidR="00F60060">
        <w:rPr>
          <w:rFonts w:ascii="Arial" w:hAnsi="Arial" w:cs="Arial"/>
          <w:sz w:val="24"/>
        </w:rPr>
        <w:t xml:space="preserve"> a</w:t>
      </w:r>
      <w:r w:rsidR="00E92F53">
        <w:rPr>
          <w:rFonts w:ascii="Arial" w:hAnsi="Arial" w:cs="Arial"/>
          <w:sz w:val="24"/>
        </w:rPr>
        <w:t>ny problem or make a decision</w:t>
      </w:r>
      <w:r w:rsidR="00B26404">
        <w:rPr>
          <w:rFonts w:ascii="Arial" w:hAnsi="Arial" w:cs="Arial"/>
          <w:sz w:val="24"/>
        </w:rPr>
        <w:t xml:space="preserve"> are considered as knowledge</w:t>
      </w:r>
      <w:r w:rsidR="00E92F53">
        <w:rPr>
          <w:rFonts w:ascii="Arial" w:hAnsi="Arial" w:cs="Arial"/>
          <w:sz w:val="24"/>
        </w:rPr>
        <w:t xml:space="preserve"> (Jung et al., 2007</w:t>
      </w:r>
      <w:r w:rsidR="00F60060">
        <w:rPr>
          <w:rFonts w:ascii="Arial" w:hAnsi="Arial" w:cs="Arial"/>
          <w:sz w:val="24"/>
        </w:rPr>
        <w:t>). For example; the marketing manager of Sainsbury’s applies his or her marketing knowledge to prepare marke</w:t>
      </w:r>
      <w:r w:rsidR="00926AB7">
        <w:rPr>
          <w:rFonts w:ascii="Arial" w:hAnsi="Arial" w:cs="Arial"/>
          <w:sz w:val="24"/>
        </w:rPr>
        <w:t>ting strategy and sales target by assessing and analyzing previous</w:t>
      </w:r>
      <w:r w:rsidR="00B26404">
        <w:rPr>
          <w:rFonts w:ascii="Arial" w:hAnsi="Arial" w:cs="Arial"/>
          <w:sz w:val="24"/>
        </w:rPr>
        <w:t xml:space="preserve"> facts and figures.</w:t>
      </w:r>
      <w:r w:rsidR="00926AB7">
        <w:rPr>
          <w:rFonts w:ascii="Arial" w:hAnsi="Arial" w:cs="Arial"/>
          <w:sz w:val="24"/>
        </w:rPr>
        <w:t xml:space="preserve"> </w:t>
      </w:r>
    </w:p>
    <w:p w:rsidR="00B26404" w:rsidRDefault="00B26404" w:rsidP="00667FC9">
      <w:pPr>
        <w:tabs>
          <w:tab w:val="left" w:pos="1035"/>
        </w:tabs>
        <w:jc w:val="both"/>
        <w:rPr>
          <w:i/>
          <w:iCs/>
          <w:color w:val="44546A" w:themeColor="text2"/>
          <w:sz w:val="18"/>
          <w:szCs w:val="18"/>
        </w:rPr>
      </w:pPr>
      <w:r>
        <w:rPr>
          <w:noProof/>
        </w:rPr>
        <w:drawing>
          <wp:inline distT="0" distB="0" distL="0" distR="0" wp14:anchorId="450AB0EA" wp14:editId="00E4F12C">
            <wp:extent cx="4781550" cy="2647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81550" cy="2647950"/>
                    </a:xfrm>
                    <a:prstGeom prst="rect">
                      <a:avLst/>
                    </a:prstGeom>
                  </pic:spPr>
                </pic:pic>
              </a:graphicData>
            </a:graphic>
          </wp:inline>
        </w:drawing>
      </w:r>
    </w:p>
    <w:p w:rsidR="00502676" w:rsidRDefault="00E92F53" w:rsidP="00667FC9">
      <w:pPr>
        <w:tabs>
          <w:tab w:val="left" w:pos="1035"/>
        </w:tabs>
        <w:jc w:val="both"/>
        <w:rPr>
          <w:rFonts w:ascii="Arial" w:hAnsi="Arial" w:cs="Arial"/>
          <w:sz w:val="24"/>
        </w:rPr>
      </w:pPr>
      <w:r>
        <w:rPr>
          <w:rFonts w:ascii="Arial" w:hAnsi="Arial" w:cs="Arial"/>
          <w:sz w:val="24"/>
        </w:rPr>
        <w:t>However, the</w:t>
      </w:r>
      <w:r w:rsidR="006C15FF">
        <w:rPr>
          <w:rFonts w:ascii="Arial" w:hAnsi="Arial" w:cs="Arial"/>
          <w:sz w:val="24"/>
        </w:rPr>
        <w:t xml:space="preserve"> extant literature Atkinson (20</w:t>
      </w:r>
      <w:r>
        <w:rPr>
          <w:rFonts w:ascii="Arial" w:hAnsi="Arial" w:cs="Arial"/>
          <w:sz w:val="24"/>
        </w:rPr>
        <w:t>16)</w:t>
      </w:r>
      <w:r w:rsidR="00B26404">
        <w:rPr>
          <w:rFonts w:ascii="Arial" w:hAnsi="Arial" w:cs="Arial"/>
          <w:sz w:val="24"/>
        </w:rPr>
        <w:t>,</w:t>
      </w:r>
      <w:r w:rsidR="004E34EA">
        <w:rPr>
          <w:rFonts w:ascii="Arial" w:hAnsi="Arial" w:cs="Arial"/>
          <w:sz w:val="24"/>
        </w:rPr>
        <w:t xml:space="preserve"> </w:t>
      </w:r>
      <w:r w:rsidR="00B26404">
        <w:rPr>
          <w:rFonts w:ascii="Arial" w:hAnsi="Arial" w:cs="Arial"/>
          <w:sz w:val="24"/>
        </w:rPr>
        <w:t>the interconnectivity nature is very clear for data and so is apparent for information as well as knowledge</w:t>
      </w:r>
      <w:r w:rsidR="004E34EA">
        <w:rPr>
          <w:rFonts w:ascii="Arial" w:hAnsi="Arial" w:cs="Arial"/>
          <w:sz w:val="24"/>
        </w:rPr>
        <w:t xml:space="preserve">. For example; data is collected in raw form which is no meaning or value before converting it into information, and information is generated form data by processing or analyzing in a discipline way. Similarly, </w:t>
      </w:r>
      <w:r w:rsidR="007D3714">
        <w:rPr>
          <w:rFonts w:ascii="Arial" w:hAnsi="Arial" w:cs="Arial"/>
          <w:sz w:val="24"/>
        </w:rPr>
        <w:t xml:space="preserve">data and </w:t>
      </w:r>
      <w:r w:rsidR="004E34EA">
        <w:rPr>
          <w:rFonts w:ascii="Arial" w:hAnsi="Arial" w:cs="Arial"/>
          <w:sz w:val="24"/>
        </w:rPr>
        <w:t>information gener</w:t>
      </w:r>
      <w:r w:rsidR="007D3714">
        <w:rPr>
          <w:rFonts w:ascii="Arial" w:hAnsi="Arial" w:cs="Arial"/>
          <w:sz w:val="24"/>
        </w:rPr>
        <w:t>ate</w:t>
      </w:r>
      <w:r w:rsidR="004E34EA">
        <w:rPr>
          <w:rFonts w:ascii="Arial" w:hAnsi="Arial" w:cs="Arial"/>
          <w:sz w:val="24"/>
        </w:rPr>
        <w:t xml:space="preserve"> </w:t>
      </w:r>
      <w:r w:rsidR="007D3714">
        <w:rPr>
          <w:rFonts w:ascii="Arial" w:hAnsi="Arial" w:cs="Arial"/>
          <w:sz w:val="24"/>
        </w:rPr>
        <w:t xml:space="preserve">knowledge to provide insight understanding about any issue or subject. For example; the financial facts such as sales growth, revenue, earnings per share, and net profit are the data and information of Sainsbury’s that create knowledge of a financial manager to develop </w:t>
      </w:r>
      <w:r w:rsidR="00502676">
        <w:rPr>
          <w:rFonts w:ascii="Arial" w:hAnsi="Arial" w:cs="Arial"/>
          <w:sz w:val="24"/>
        </w:rPr>
        <w:t xml:space="preserve">financial statement and target. According to </w:t>
      </w:r>
      <w:r>
        <w:rPr>
          <w:rFonts w:ascii="Arial" w:hAnsi="Arial" w:cs="Arial"/>
          <w:sz w:val="24"/>
        </w:rPr>
        <w:t>Cooper (2017</w:t>
      </w:r>
      <w:r w:rsidR="00E57F90">
        <w:rPr>
          <w:rFonts w:ascii="Arial" w:hAnsi="Arial" w:cs="Arial"/>
          <w:sz w:val="24"/>
        </w:rPr>
        <w:t>) information</w:t>
      </w:r>
      <w:r w:rsidR="00502676">
        <w:rPr>
          <w:rFonts w:ascii="Arial" w:hAnsi="Arial" w:cs="Arial"/>
          <w:sz w:val="24"/>
        </w:rPr>
        <w:t xml:space="preserve"> is generated without processing data, and no knowledge is acquired without assessing and evaluating information. </w:t>
      </w:r>
    </w:p>
    <w:p w:rsidR="00B14DBF" w:rsidRPr="00E92F53" w:rsidRDefault="00D2508C" w:rsidP="00E92F53">
      <w:pPr>
        <w:tabs>
          <w:tab w:val="left" w:pos="1035"/>
        </w:tabs>
        <w:jc w:val="both"/>
        <w:rPr>
          <w:rFonts w:ascii="Arial" w:hAnsi="Arial" w:cs="Arial"/>
          <w:sz w:val="24"/>
        </w:rPr>
      </w:pPr>
      <w:r>
        <w:rPr>
          <w:rFonts w:ascii="Arial" w:hAnsi="Arial" w:cs="Arial"/>
          <w:sz w:val="24"/>
        </w:rPr>
        <w:t xml:space="preserve">To sum up, </w:t>
      </w:r>
      <w:r w:rsidR="00E57F90">
        <w:rPr>
          <w:rFonts w:ascii="Arial" w:hAnsi="Arial" w:cs="Arial"/>
          <w:sz w:val="24"/>
        </w:rPr>
        <w:t>data is any kind</w:t>
      </w:r>
      <w:r>
        <w:rPr>
          <w:rFonts w:ascii="Arial" w:hAnsi="Arial" w:cs="Arial"/>
          <w:sz w:val="24"/>
        </w:rPr>
        <w:t xml:space="preserve"> of objects which is collected by an organization to generate information and knowledge in a</w:t>
      </w:r>
      <w:r w:rsidR="002A44AE">
        <w:rPr>
          <w:rFonts w:ascii="Arial" w:hAnsi="Arial" w:cs="Arial"/>
          <w:sz w:val="24"/>
        </w:rPr>
        <w:t xml:space="preserve"> specific area and information in generated by processing data through using tools and techniques. Therefore, knowledge has gained from the data and information by assessing and evaluating in order to solve any problem or devise any business strategy or decision. </w:t>
      </w:r>
    </w:p>
    <w:p w:rsidR="00B14DBF" w:rsidRPr="00B14DBF" w:rsidRDefault="00B14DBF" w:rsidP="00E46BC4">
      <w:pPr>
        <w:pStyle w:val="Heading2"/>
      </w:pPr>
      <w:bookmarkStart w:id="4" w:name="_Toc18527083"/>
      <w:bookmarkEnd w:id="4"/>
    </w:p>
    <w:p w:rsidR="00E57F90" w:rsidRDefault="00B14DBF" w:rsidP="00667FC9">
      <w:pPr>
        <w:tabs>
          <w:tab w:val="left" w:pos="1035"/>
        </w:tabs>
        <w:jc w:val="both"/>
        <w:rPr>
          <w:rFonts w:ascii="Arial" w:hAnsi="Arial" w:cs="Arial"/>
          <w:sz w:val="24"/>
        </w:rPr>
      </w:pPr>
      <w:r>
        <w:rPr>
          <w:rFonts w:ascii="Arial" w:hAnsi="Arial" w:cs="Arial"/>
          <w:sz w:val="24"/>
        </w:rPr>
        <w:t xml:space="preserve">The main purpose of this question is to define </w:t>
      </w:r>
      <w:r w:rsidR="00EA63DC">
        <w:rPr>
          <w:rFonts w:ascii="Arial" w:hAnsi="Arial" w:cs="Arial"/>
          <w:sz w:val="24"/>
        </w:rPr>
        <w:t>‘</w:t>
      </w:r>
      <w:r w:rsidR="00EA63DC" w:rsidRPr="00822B7E">
        <w:rPr>
          <w:rFonts w:ascii="Arial" w:hAnsi="Arial" w:cs="Arial"/>
          <w:i/>
          <w:sz w:val="24"/>
        </w:rPr>
        <w:t>knowledge</w:t>
      </w:r>
      <w:r w:rsidR="00EA63DC">
        <w:rPr>
          <w:rFonts w:ascii="Arial" w:hAnsi="Arial" w:cs="Arial"/>
          <w:sz w:val="24"/>
        </w:rPr>
        <w:t xml:space="preserve">’ </w:t>
      </w:r>
      <w:r w:rsidR="00991F9E">
        <w:rPr>
          <w:rFonts w:ascii="Arial" w:hAnsi="Arial" w:cs="Arial"/>
          <w:sz w:val="24"/>
        </w:rPr>
        <w:t xml:space="preserve">and provides practical example in an organizational context. </w:t>
      </w:r>
      <w:r w:rsidR="00E92F53">
        <w:rPr>
          <w:rFonts w:ascii="Arial" w:hAnsi="Arial" w:cs="Arial"/>
          <w:sz w:val="24"/>
        </w:rPr>
        <w:t>According to Jung et al., (2007)</w:t>
      </w:r>
      <w:r w:rsidR="006E31E1">
        <w:rPr>
          <w:rFonts w:ascii="Arial" w:hAnsi="Arial" w:cs="Arial"/>
          <w:sz w:val="24"/>
        </w:rPr>
        <w:t xml:space="preserve">, knowledge is the competences of an individual or organization </w:t>
      </w:r>
      <w:r w:rsidR="00991F9E">
        <w:rPr>
          <w:rFonts w:ascii="Arial" w:hAnsi="Arial" w:cs="Arial"/>
          <w:sz w:val="24"/>
        </w:rPr>
        <w:t xml:space="preserve">that enables to overcome any challenging situation or make effective decision in particular subject or area. </w:t>
      </w:r>
      <w:r w:rsidR="00954E75">
        <w:rPr>
          <w:rFonts w:ascii="Arial" w:hAnsi="Arial" w:cs="Arial"/>
          <w:sz w:val="24"/>
        </w:rPr>
        <w:t xml:space="preserve">For example; the extensive communication ability of an individual allows to develop good and sustainable relationship with his or her peer group, friends and family, and colleagues. </w:t>
      </w:r>
      <w:r w:rsidR="00165E35">
        <w:rPr>
          <w:rFonts w:ascii="Arial" w:hAnsi="Arial" w:cs="Arial"/>
          <w:sz w:val="24"/>
        </w:rPr>
        <w:t xml:space="preserve">However, </w:t>
      </w:r>
      <w:r w:rsidR="00E57F90">
        <w:rPr>
          <w:rFonts w:ascii="Arial" w:hAnsi="Arial" w:cs="Arial"/>
          <w:sz w:val="24"/>
        </w:rPr>
        <w:t xml:space="preserve">knowledge is </w:t>
      </w:r>
      <w:r w:rsidR="00165E35">
        <w:rPr>
          <w:rFonts w:ascii="Arial" w:hAnsi="Arial" w:cs="Arial"/>
          <w:sz w:val="24"/>
        </w:rPr>
        <w:t>often categorized knowledge into two important cluster</w:t>
      </w:r>
      <w:r w:rsidR="00E57F90">
        <w:rPr>
          <w:rFonts w:ascii="Arial" w:hAnsi="Arial" w:cs="Arial"/>
          <w:sz w:val="24"/>
        </w:rPr>
        <w:t>. The first cluster is individual knowledge, which</w:t>
      </w:r>
      <w:r w:rsidR="005E011B">
        <w:rPr>
          <w:rFonts w:ascii="Arial" w:hAnsi="Arial" w:cs="Arial"/>
          <w:sz w:val="24"/>
        </w:rPr>
        <w:t xml:space="preserve"> analyzes, assesses, and evaluates the information to devise effective decision or resolve particular problem.</w:t>
      </w:r>
      <w:r w:rsidR="00A27468">
        <w:rPr>
          <w:rFonts w:ascii="Arial" w:hAnsi="Arial" w:cs="Arial"/>
          <w:sz w:val="24"/>
        </w:rPr>
        <w:t xml:space="preserve"> For example; </w:t>
      </w:r>
      <w:r w:rsidR="00822B7E">
        <w:rPr>
          <w:rFonts w:ascii="Arial" w:hAnsi="Arial" w:cs="Arial"/>
          <w:sz w:val="24"/>
        </w:rPr>
        <w:t xml:space="preserve">the Cheap Financial Manager of Sainsbury’s applies his or her financial knowledge to make investment decision. </w:t>
      </w:r>
      <w:r w:rsidR="00A27468">
        <w:rPr>
          <w:rFonts w:ascii="Arial" w:hAnsi="Arial" w:cs="Arial"/>
          <w:sz w:val="24"/>
        </w:rPr>
        <w:t xml:space="preserve">On the contrary, </w:t>
      </w:r>
      <w:r w:rsidR="00E92F53">
        <w:rPr>
          <w:rFonts w:ascii="Arial" w:hAnsi="Arial" w:cs="Arial"/>
          <w:sz w:val="24"/>
        </w:rPr>
        <w:t xml:space="preserve">Zaied et al., (2012) </w:t>
      </w:r>
      <w:r w:rsidR="00A27468">
        <w:rPr>
          <w:rFonts w:ascii="Arial" w:hAnsi="Arial" w:cs="Arial"/>
          <w:sz w:val="24"/>
        </w:rPr>
        <w:t xml:space="preserve">argued that </w:t>
      </w:r>
      <w:r w:rsidR="00822B7E">
        <w:rPr>
          <w:rFonts w:ascii="Arial" w:hAnsi="Arial" w:cs="Arial"/>
          <w:sz w:val="24"/>
        </w:rPr>
        <w:t xml:space="preserve">organizational knowledge </w:t>
      </w:r>
      <w:r w:rsidR="00E57F90">
        <w:rPr>
          <w:rFonts w:ascii="Arial" w:hAnsi="Arial" w:cs="Arial"/>
          <w:sz w:val="24"/>
        </w:rPr>
        <w:t>is an aggregated knowledge of an organization, which contributes to enhance technical, organizational, business, and external economies of scale. This means that organizational knowledge helps a firm be different from its core competitors or rivalry firms.</w:t>
      </w:r>
    </w:p>
    <w:p w:rsidR="001978B5" w:rsidRDefault="00E92F53" w:rsidP="00667FC9">
      <w:pPr>
        <w:tabs>
          <w:tab w:val="left" w:pos="1035"/>
        </w:tabs>
        <w:jc w:val="both"/>
        <w:rPr>
          <w:rFonts w:ascii="Arial" w:hAnsi="Arial" w:cs="Arial"/>
          <w:sz w:val="24"/>
        </w:rPr>
      </w:pPr>
      <w:r>
        <w:rPr>
          <w:rFonts w:ascii="Arial" w:hAnsi="Arial" w:cs="Arial"/>
          <w:sz w:val="24"/>
        </w:rPr>
        <w:t>Further research by Zheng et al., (2010)</w:t>
      </w:r>
      <w:r w:rsidR="00E57F90">
        <w:rPr>
          <w:rFonts w:ascii="Arial" w:hAnsi="Arial" w:cs="Arial"/>
          <w:sz w:val="24"/>
        </w:rPr>
        <w:t xml:space="preserve">, </w:t>
      </w:r>
      <w:r w:rsidR="00DD4B4B">
        <w:rPr>
          <w:rFonts w:ascii="Arial" w:hAnsi="Arial" w:cs="Arial"/>
          <w:sz w:val="24"/>
        </w:rPr>
        <w:t xml:space="preserve">the knowledge of marketing manager, production manager, operation manager, financial manager, board of director, </w:t>
      </w:r>
      <w:r w:rsidR="00E57F90">
        <w:rPr>
          <w:rFonts w:ascii="Arial" w:hAnsi="Arial" w:cs="Arial"/>
          <w:sz w:val="24"/>
        </w:rPr>
        <w:t xml:space="preserve">executive members of the board </w:t>
      </w:r>
      <w:r w:rsidR="00DD4B4B">
        <w:rPr>
          <w:rFonts w:ascii="Arial" w:hAnsi="Arial" w:cs="Arial"/>
          <w:sz w:val="24"/>
        </w:rPr>
        <w:t xml:space="preserve">generate the organizational knowledge together with. </w:t>
      </w:r>
      <w:r w:rsidR="00637243">
        <w:rPr>
          <w:rFonts w:ascii="Arial" w:hAnsi="Arial" w:cs="Arial"/>
          <w:sz w:val="24"/>
        </w:rPr>
        <w:t xml:space="preserve">For example; Sainsbury’s has been combined the </w:t>
      </w:r>
      <w:r w:rsidR="000540FF">
        <w:rPr>
          <w:rFonts w:ascii="Arial" w:hAnsi="Arial" w:cs="Arial"/>
          <w:sz w:val="24"/>
        </w:rPr>
        <w:t xml:space="preserve">knowledge of marketing manager, production manager, operation manager and other related employees in order to develop a new products or service. </w:t>
      </w:r>
      <w:r w:rsidR="00D24C43">
        <w:rPr>
          <w:rFonts w:ascii="Arial" w:hAnsi="Arial" w:cs="Arial"/>
          <w:sz w:val="24"/>
        </w:rPr>
        <w:t>According to Girard &amp; Girard (2013)</w:t>
      </w:r>
      <w:r w:rsidR="00980320">
        <w:rPr>
          <w:rFonts w:ascii="Arial" w:hAnsi="Arial" w:cs="Arial"/>
          <w:sz w:val="24"/>
        </w:rPr>
        <w:t xml:space="preserve">, the key limitation of the individual knowledge is that it is confined in particular area. </w:t>
      </w:r>
      <w:r w:rsidR="00E57F90">
        <w:rPr>
          <w:rFonts w:ascii="Arial" w:hAnsi="Arial" w:cs="Arial"/>
          <w:sz w:val="24"/>
        </w:rPr>
        <w:t>M</w:t>
      </w:r>
      <w:r w:rsidR="00980320">
        <w:rPr>
          <w:rFonts w:ascii="Arial" w:hAnsi="Arial" w:cs="Arial"/>
          <w:sz w:val="24"/>
        </w:rPr>
        <w:t>arketing manager is responsible to devise marketing plan, sal</w:t>
      </w:r>
      <w:r w:rsidR="00E57F90">
        <w:rPr>
          <w:rFonts w:ascii="Arial" w:hAnsi="Arial" w:cs="Arial"/>
          <w:sz w:val="24"/>
        </w:rPr>
        <w:t>es target, and promotional strategy at Sainsbury’s</w:t>
      </w:r>
      <w:r w:rsidR="00980320">
        <w:rPr>
          <w:rFonts w:ascii="Arial" w:hAnsi="Arial" w:cs="Arial"/>
          <w:sz w:val="24"/>
        </w:rPr>
        <w:t xml:space="preserve">. On the other hand, the organizational strategy, business model, organizational culture, and other internal and external environmental factors are concerned with the organizational knowledge. </w:t>
      </w:r>
      <w:r w:rsidR="00CC281D">
        <w:rPr>
          <w:rFonts w:ascii="Arial" w:hAnsi="Arial" w:cs="Arial"/>
          <w:sz w:val="24"/>
        </w:rPr>
        <w:t xml:space="preserve">The knowledge </w:t>
      </w:r>
      <w:r w:rsidR="001978B5">
        <w:rPr>
          <w:rFonts w:ascii="Arial" w:hAnsi="Arial" w:cs="Arial"/>
          <w:sz w:val="24"/>
        </w:rPr>
        <w:t xml:space="preserve">enables to devise strong HR policy, marketing strategy, business model, and manage other internal and external factors. </w:t>
      </w:r>
    </w:p>
    <w:p w:rsidR="005559BD" w:rsidRDefault="005559BD" w:rsidP="00667FC9">
      <w:pPr>
        <w:tabs>
          <w:tab w:val="left" w:pos="1035"/>
        </w:tabs>
        <w:jc w:val="both"/>
        <w:rPr>
          <w:rFonts w:ascii="Arial" w:hAnsi="Arial" w:cs="Arial"/>
          <w:sz w:val="24"/>
        </w:rPr>
      </w:pPr>
      <w:r>
        <w:rPr>
          <w:rFonts w:ascii="Arial" w:hAnsi="Arial" w:cs="Arial"/>
          <w:sz w:val="24"/>
        </w:rPr>
        <w:t>In summary, organizational people that allows the organization to devise busin</w:t>
      </w:r>
      <w:r w:rsidR="00CC281D">
        <w:rPr>
          <w:rFonts w:ascii="Arial" w:hAnsi="Arial" w:cs="Arial"/>
          <w:sz w:val="24"/>
        </w:rPr>
        <w:t xml:space="preserve">ess model, mission, and vision are important part of organizational knowledge. The aggregate knowledge of individual denotes the firm’s knowledge. An organization can increase its knowledge through acquiring resources and improving the knowledge and skill of people, such as the knowledge and skill of managerial people. </w:t>
      </w:r>
    </w:p>
    <w:p w:rsidR="00EF41A1" w:rsidRPr="00CC281D" w:rsidRDefault="00EF41A1" w:rsidP="00CC281D">
      <w:pPr>
        <w:pStyle w:val="Heading2"/>
      </w:pPr>
      <w:bookmarkStart w:id="5" w:name="_Toc18527084"/>
      <w:bookmarkEnd w:id="5"/>
    </w:p>
    <w:p w:rsidR="00A80EF2" w:rsidRDefault="00A80EF2" w:rsidP="00667FC9">
      <w:pPr>
        <w:tabs>
          <w:tab w:val="left" w:pos="1035"/>
        </w:tabs>
        <w:jc w:val="both"/>
        <w:rPr>
          <w:rFonts w:ascii="Arial" w:hAnsi="Arial" w:cs="Arial"/>
          <w:sz w:val="24"/>
        </w:rPr>
      </w:pPr>
      <w:r>
        <w:rPr>
          <w:rFonts w:ascii="Arial" w:hAnsi="Arial" w:cs="Arial"/>
          <w:sz w:val="24"/>
        </w:rPr>
        <w:t xml:space="preserve">In this question, initially, the study will define the knowledge asset. </w:t>
      </w:r>
      <w:r w:rsidR="00155A7B">
        <w:rPr>
          <w:rFonts w:ascii="Arial" w:hAnsi="Arial" w:cs="Arial"/>
          <w:sz w:val="24"/>
        </w:rPr>
        <w:t xml:space="preserve">Then, it will focus on the modeling techniques which allow to identify the </w:t>
      </w:r>
      <w:r w:rsidR="00DB13F7">
        <w:rPr>
          <w:rFonts w:ascii="Arial" w:hAnsi="Arial" w:cs="Arial"/>
          <w:sz w:val="24"/>
        </w:rPr>
        <w:t xml:space="preserve">organizational assets with reference to practical examples and theories and concept. </w:t>
      </w:r>
    </w:p>
    <w:p w:rsidR="00DB13F7" w:rsidRDefault="00BB2988" w:rsidP="00667FC9">
      <w:pPr>
        <w:tabs>
          <w:tab w:val="left" w:pos="1035"/>
        </w:tabs>
        <w:jc w:val="both"/>
        <w:rPr>
          <w:rFonts w:ascii="Arial" w:hAnsi="Arial" w:cs="Arial"/>
          <w:sz w:val="24"/>
        </w:rPr>
      </w:pPr>
      <w:r>
        <w:rPr>
          <w:rFonts w:ascii="Arial" w:hAnsi="Arial" w:cs="Arial"/>
          <w:sz w:val="24"/>
        </w:rPr>
        <w:t>According to the extant knowledg</w:t>
      </w:r>
      <w:r w:rsidR="00D24C43">
        <w:rPr>
          <w:rFonts w:ascii="Arial" w:hAnsi="Arial" w:cs="Arial"/>
          <w:sz w:val="24"/>
        </w:rPr>
        <w:t>e management literature (e.g. Gonzalez &amp; Martins, 2017</w:t>
      </w:r>
      <w:r>
        <w:rPr>
          <w:rFonts w:ascii="Arial" w:hAnsi="Arial" w:cs="Arial"/>
          <w:sz w:val="24"/>
        </w:rPr>
        <w:t xml:space="preserve">) knowledge assets refer to the intellectual property or organizational intangible assets by which organization can create distinct position in the marketplace, and gain sustainability and competitive advantage. </w:t>
      </w:r>
      <w:r w:rsidR="003C083C">
        <w:rPr>
          <w:rFonts w:ascii="Arial" w:hAnsi="Arial" w:cs="Arial"/>
          <w:sz w:val="24"/>
        </w:rPr>
        <w:t>On the contrary, modeling technique refers to a framework, method, or tools, used to breakdown the crux or organizational knowledge assets into a small cluster</w:t>
      </w:r>
      <w:r w:rsidR="000A325A">
        <w:rPr>
          <w:rFonts w:ascii="Arial" w:hAnsi="Arial" w:cs="Arial"/>
          <w:sz w:val="24"/>
        </w:rPr>
        <w:t xml:space="preserve"> </w:t>
      </w:r>
      <w:r w:rsidR="001D2302">
        <w:rPr>
          <w:rFonts w:ascii="Arial" w:hAnsi="Arial" w:cs="Arial"/>
          <w:sz w:val="24"/>
        </w:rPr>
        <w:t xml:space="preserve">in order to visualize the </w:t>
      </w:r>
      <w:r w:rsidR="00A10DF3">
        <w:rPr>
          <w:rFonts w:ascii="Arial" w:hAnsi="Arial" w:cs="Arial"/>
          <w:sz w:val="24"/>
        </w:rPr>
        <w:t xml:space="preserve">organizational competences towards the organizational stakeholders </w:t>
      </w:r>
      <w:r w:rsidR="00D24C43">
        <w:rPr>
          <w:rFonts w:ascii="Arial" w:hAnsi="Arial" w:cs="Arial"/>
          <w:sz w:val="24"/>
        </w:rPr>
        <w:t>(Jung et al., 2007</w:t>
      </w:r>
      <w:r w:rsidR="000A325A">
        <w:rPr>
          <w:rFonts w:ascii="Arial" w:hAnsi="Arial" w:cs="Arial"/>
          <w:sz w:val="24"/>
        </w:rPr>
        <w:t>)</w:t>
      </w:r>
      <w:r w:rsidR="003C083C">
        <w:rPr>
          <w:rFonts w:ascii="Arial" w:hAnsi="Arial" w:cs="Arial"/>
          <w:sz w:val="24"/>
        </w:rPr>
        <w:t xml:space="preserve">. </w:t>
      </w:r>
      <w:r w:rsidR="001D2302">
        <w:rPr>
          <w:rFonts w:ascii="Arial" w:hAnsi="Arial" w:cs="Arial"/>
          <w:sz w:val="24"/>
        </w:rPr>
        <w:t>For example; the unique business model of Sainsbury’</w:t>
      </w:r>
      <w:r w:rsidR="00ED0286">
        <w:rPr>
          <w:rFonts w:ascii="Arial" w:hAnsi="Arial" w:cs="Arial"/>
          <w:sz w:val="24"/>
        </w:rPr>
        <w:t xml:space="preserve">s is a modelling technique, because it represents all organizational resources in a single framework. </w:t>
      </w:r>
      <w:r w:rsidR="00E2759E">
        <w:rPr>
          <w:rFonts w:ascii="Arial" w:hAnsi="Arial" w:cs="Arial"/>
          <w:sz w:val="24"/>
        </w:rPr>
        <w:t>In addition, the application of the five stages of consumer decision making process is a modeling technique to identify the information about the decision making process and purchase behavior of the consumer, is a knowledge asset of marketing manager. Similarly, the Skandia Navigator model is a modelling technique to identify the intellectual capital or asset in an o</w:t>
      </w:r>
      <w:r w:rsidR="00D24C43">
        <w:rPr>
          <w:rFonts w:ascii="Arial" w:hAnsi="Arial" w:cs="Arial"/>
          <w:sz w:val="24"/>
        </w:rPr>
        <w:t>rganization (Gogan, 2014</w:t>
      </w:r>
      <w:r w:rsidR="00E2759E">
        <w:rPr>
          <w:rFonts w:ascii="Arial" w:hAnsi="Arial" w:cs="Arial"/>
          <w:sz w:val="24"/>
        </w:rPr>
        <w:t xml:space="preserve">). </w:t>
      </w:r>
      <w:r w:rsidR="00ED315C">
        <w:rPr>
          <w:rFonts w:ascii="Arial" w:hAnsi="Arial" w:cs="Arial"/>
          <w:sz w:val="24"/>
        </w:rPr>
        <w:t xml:space="preserve">For example; </w:t>
      </w:r>
      <w:r w:rsidR="00473CAC">
        <w:rPr>
          <w:rFonts w:ascii="Arial" w:hAnsi="Arial" w:cs="Arial"/>
          <w:sz w:val="24"/>
        </w:rPr>
        <w:t xml:space="preserve">the Skandia Navigator model enables Sainsbury’s to identify the past performance with reference to the financial aspect, present performance by identifying current organizational resources and assets, and future development with reference to the organizational potential knowledge assets. </w:t>
      </w:r>
    </w:p>
    <w:p w:rsidR="00E3348A" w:rsidRDefault="00E3348A" w:rsidP="00667FC9">
      <w:pPr>
        <w:tabs>
          <w:tab w:val="left" w:pos="1035"/>
        </w:tabs>
        <w:jc w:val="both"/>
        <w:rPr>
          <w:rFonts w:ascii="Arial" w:hAnsi="Arial" w:cs="Arial"/>
          <w:sz w:val="24"/>
        </w:rPr>
      </w:pPr>
      <w:r>
        <w:rPr>
          <w:rFonts w:ascii="Arial" w:hAnsi="Arial" w:cs="Arial"/>
          <w:sz w:val="24"/>
        </w:rPr>
        <w:t>On the contrary, the using TQM (total quality management) system in an organization is a modelling technique to control the quality of product and service by the operation manager, and it demonstrates the knowledge asset of the operation manager</w:t>
      </w:r>
      <w:r w:rsidR="00D24C43">
        <w:rPr>
          <w:rFonts w:ascii="Arial" w:hAnsi="Arial" w:cs="Arial"/>
          <w:sz w:val="24"/>
        </w:rPr>
        <w:t xml:space="preserve"> (Zaied et al., 2012</w:t>
      </w:r>
      <w:r w:rsidR="00C3116C">
        <w:rPr>
          <w:rFonts w:ascii="Arial" w:hAnsi="Arial" w:cs="Arial"/>
          <w:sz w:val="24"/>
        </w:rPr>
        <w:t>)</w:t>
      </w:r>
      <w:r>
        <w:rPr>
          <w:rFonts w:ascii="Arial" w:hAnsi="Arial" w:cs="Arial"/>
          <w:sz w:val="24"/>
        </w:rPr>
        <w:t xml:space="preserve">. </w:t>
      </w:r>
      <w:r w:rsidR="00C3116C">
        <w:rPr>
          <w:rFonts w:ascii="Arial" w:hAnsi="Arial" w:cs="Arial"/>
          <w:sz w:val="24"/>
        </w:rPr>
        <w:t xml:space="preserve">Similarly, the application of marketing mix (7P’s) strategy is defined the knowledge asset of marketing manager, because the marketing mix strategy allows the manager of Sainsbury’s to devise marketing strategy for specific brand. </w:t>
      </w:r>
    </w:p>
    <w:p w:rsidR="003B539C" w:rsidRDefault="003B539C" w:rsidP="00667FC9">
      <w:pPr>
        <w:tabs>
          <w:tab w:val="left" w:pos="1035"/>
        </w:tabs>
        <w:jc w:val="both"/>
        <w:rPr>
          <w:rFonts w:ascii="Arial" w:hAnsi="Arial" w:cs="Arial"/>
          <w:sz w:val="24"/>
        </w:rPr>
      </w:pPr>
      <w:r>
        <w:rPr>
          <w:rFonts w:ascii="Arial" w:hAnsi="Arial" w:cs="Arial"/>
          <w:sz w:val="24"/>
        </w:rPr>
        <w:t xml:space="preserve">In conclusion, the study cam be stated that knowledge asset refers to the intangible asset of an organization that allows to firm to gain competitive positioning in the market, and modeling techniques refers to specific tool or method by which organization can identify organizational knowledge assets, such as business </w:t>
      </w:r>
      <w:r w:rsidR="00CC281D">
        <w:rPr>
          <w:rFonts w:ascii="Arial" w:hAnsi="Arial" w:cs="Arial"/>
          <w:sz w:val="24"/>
        </w:rPr>
        <w:t>model is the modeling technique.</w:t>
      </w:r>
    </w:p>
    <w:p w:rsidR="004B5D62" w:rsidRPr="008C0E9F" w:rsidRDefault="004B5D62" w:rsidP="00E46BC4">
      <w:pPr>
        <w:pStyle w:val="Heading2"/>
      </w:pPr>
      <w:bookmarkStart w:id="6" w:name="_Toc18527085"/>
      <w:bookmarkEnd w:id="6"/>
    </w:p>
    <w:p w:rsidR="008C0E9F" w:rsidRDefault="00CC281D" w:rsidP="00667FC9">
      <w:pPr>
        <w:tabs>
          <w:tab w:val="left" w:pos="1035"/>
        </w:tabs>
        <w:jc w:val="both"/>
        <w:rPr>
          <w:rFonts w:ascii="Arial" w:hAnsi="Arial" w:cs="Arial"/>
          <w:sz w:val="24"/>
        </w:rPr>
      </w:pPr>
      <w:r>
        <w:rPr>
          <w:rFonts w:ascii="Arial" w:hAnsi="Arial" w:cs="Arial"/>
          <w:sz w:val="24"/>
        </w:rPr>
        <w:t xml:space="preserve">The </w:t>
      </w:r>
      <w:r w:rsidR="008C0E9F">
        <w:rPr>
          <w:rFonts w:ascii="Arial" w:hAnsi="Arial" w:cs="Arial"/>
          <w:sz w:val="24"/>
        </w:rPr>
        <w:t>concept of actual and potential knowledge asset</w:t>
      </w:r>
      <w:r>
        <w:rPr>
          <w:rFonts w:ascii="Arial" w:hAnsi="Arial" w:cs="Arial"/>
          <w:sz w:val="24"/>
        </w:rPr>
        <w:t xml:space="preserve"> will be defined throughout the section. </w:t>
      </w:r>
      <w:r w:rsidR="008C0E9F">
        <w:rPr>
          <w:rFonts w:ascii="Arial" w:hAnsi="Arial" w:cs="Arial"/>
          <w:sz w:val="24"/>
        </w:rPr>
        <w:t xml:space="preserve"> </w:t>
      </w:r>
      <w:r w:rsidR="00D24C43">
        <w:rPr>
          <w:rFonts w:ascii="Arial" w:hAnsi="Arial" w:cs="Arial"/>
          <w:sz w:val="24"/>
        </w:rPr>
        <w:t>According to Goswami &amp; Goswami (2013)</w:t>
      </w:r>
      <w:r w:rsidR="008C0E9F">
        <w:rPr>
          <w:rFonts w:ascii="Arial" w:hAnsi="Arial" w:cs="Arial"/>
          <w:sz w:val="24"/>
        </w:rPr>
        <w:t xml:space="preserve">, the actual knowledge asset of an organization refers to the current intangible assets or intellectual properties by which the firm operates its day to day operations. </w:t>
      </w:r>
      <w:r w:rsidR="002B23BB">
        <w:rPr>
          <w:rFonts w:ascii="Arial" w:hAnsi="Arial" w:cs="Arial"/>
          <w:sz w:val="24"/>
        </w:rPr>
        <w:t>For example; as the human capital, Sainsbury’s 330000 people, who support the company to perf</w:t>
      </w:r>
      <w:r>
        <w:rPr>
          <w:rFonts w:ascii="Arial" w:hAnsi="Arial" w:cs="Arial"/>
          <w:sz w:val="24"/>
        </w:rPr>
        <w:t xml:space="preserve">orm the daily business function. </w:t>
      </w:r>
      <w:r w:rsidR="00D24C43">
        <w:rPr>
          <w:rFonts w:ascii="Arial" w:hAnsi="Arial" w:cs="Arial"/>
          <w:sz w:val="24"/>
        </w:rPr>
        <w:t>Girard &amp; Girard (2015)</w:t>
      </w:r>
      <w:r w:rsidR="007B1987">
        <w:rPr>
          <w:rFonts w:ascii="Arial" w:hAnsi="Arial" w:cs="Arial"/>
          <w:sz w:val="24"/>
        </w:rPr>
        <w:t xml:space="preserve"> argued that </w:t>
      </w:r>
      <w:r>
        <w:rPr>
          <w:rFonts w:ascii="Arial" w:hAnsi="Arial" w:cs="Arial"/>
          <w:sz w:val="24"/>
        </w:rPr>
        <w:t xml:space="preserve">knowledge assets, </w:t>
      </w:r>
      <w:r w:rsidR="007B1987">
        <w:rPr>
          <w:rFonts w:ascii="Arial" w:hAnsi="Arial" w:cs="Arial"/>
          <w:sz w:val="24"/>
        </w:rPr>
        <w:t>required to perform future organizational activities or tasks</w:t>
      </w:r>
      <w:r>
        <w:rPr>
          <w:rFonts w:ascii="Arial" w:hAnsi="Arial" w:cs="Arial"/>
          <w:sz w:val="24"/>
        </w:rPr>
        <w:t>, is considered as potential knowledge</w:t>
      </w:r>
      <w:r w:rsidR="007B1987">
        <w:rPr>
          <w:rFonts w:ascii="Arial" w:hAnsi="Arial" w:cs="Arial"/>
          <w:sz w:val="24"/>
        </w:rPr>
        <w:t xml:space="preserve">. </w:t>
      </w:r>
      <w:r w:rsidR="000B25CA">
        <w:rPr>
          <w:rFonts w:ascii="Arial" w:hAnsi="Arial" w:cs="Arial"/>
          <w:sz w:val="24"/>
        </w:rPr>
        <w:t>For example; at present, Sainsbury’s has around 2000 leader who operate several organizational departments</w:t>
      </w:r>
      <w:r w:rsidR="00A77C5F">
        <w:rPr>
          <w:rFonts w:ascii="Arial" w:hAnsi="Arial" w:cs="Arial"/>
          <w:sz w:val="24"/>
        </w:rPr>
        <w:t xml:space="preserve"> (Sainsbury’s</w:t>
      </w:r>
      <w:r w:rsidR="0065422F">
        <w:rPr>
          <w:rFonts w:ascii="Arial" w:hAnsi="Arial" w:cs="Arial"/>
          <w:sz w:val="24"/>
        </w:rPr>
        <w:t xml:space="preserve">, 2019), </w:t>
      </w:r>
      <w:r w:rsidR="000B25CA">
        <w:rPr>
          <w:rFonts w:ascii="Arial" w:hAnsi="Arial" w:cs="Arial"/>
          <w:sz w:val="24"/>
        </w:rPr>
        <w:t xml:space="preserve">and therefore, if the management team of Sainsbury’s wants to include more 500 leader in their business for the next year, it will be the potential knowledge assets of Sainsbury’s as a form </w:t>
      </w:r>
      <w:r w:rsidR="00A77C5F">
        <w:rPr>
          <w:rFonts w:ascii="Arial" w:hAnsi="Arial" w:cs="Arial"/>
          <w:sz w:val="24"/>
        </w:rPr>
        <w:t>of</w:t>
      </w:r>
      <w:r w:rsidR="000B25CA">
        <w:rPr>
          <w:rFonts w:ascii="Arial" w:hAnsi="Arial" w:cs="Arial"/>
          <w:sz w:val="24"/>
        </w:rPr>
        <w:t xml:space="preserve"> human capital. </w:t>
      </w:r>
      <w:r w:rsidR="00E92F06">
        <w:rPr>
          <w:rFonts w:ascii="Arial" w:hAnsi="Arial" w:cs="Arial"/>
          <w:sz w:val="24"/>
        </w:rPr>
        <w:t xml:space="preserve">In addition, the Sainsbury’s organizational culture is widely known as performance centric culture that is the key actual knowledge asset of the company (Sainsbury’s, 2019). </w:t>
      </w:r>
      <w:r>
        <w:rPr>
          <w:rFonts w:ascii="Arial" w:hAnsi="Arial" w:cs="Arial"/>
          <w:sz w:val="24"/>
        </w:rPr>
        <w:t>T</w:t>
      </w:r>
      <w:r w:rsidR="00F85C26">
        <w:rPr>
          <w:rFonts w:ascii="Arial" w:hAnsi="Arial" w:cs="Arial"/>
          <w:sz w:val="24"/>
        </w:rPr>
        <w:t xml:space="preserve">he future innovation capabilities of the R&amp;D department of Sainsbury’s is the potential knowledge asset. </w:t>
      </w:r>
      <w:r w:rsidR="00EA2055">
        <w:rPr>
          <w:rFonts w:ascii="Arial" w:hAnsi="Arial" w:cs="Arial"/>
          <w:sz w:val="24"/>
        </w:rPr>
        <w:t xml:space="preserve">Similarly, the official website of Sainsbury’s (sainsburys.co.uk) is the actual </w:t>
      </w:r>
      <w:r>
        <w:rPr>
          <w:rFonts w:ascii="Arial" w:hAnsi="Arial" w:cs="Arial"/>
          <w:sz w:val="24"/>
        </w:rPr>
        <w:t>knowledge asset in company.</w:t>
      </w:r>
      <w:r w:rsidR="00F02839">
        <w:rPr>
          <w:rFonts w:ascii="Arial" w:hAnsi="Arial" w:cs="Arial"/>
          <w:sz w:val="24"/>
        </w:rPr>
        <w:t xml:space="preserve"> </w:t>
      </w:r>
    </w:p>
    <w:p w:rsidR="00CC281D" w:rsidRDefault="00F27381" w:rsidP="00667FC9">
      <w:pPr>
        <w:tabs>
          <w:tab w:val="left" w:pos="1035"/>
        </w:tabs>
        <w:jc w:val="both"/>
        <w:rPr>
          <w:rFonts w:ascii="Arial" w:hAnsi="Arial" w:cs="Arial"/>
          <w:sz w:val="24"/>
        </w:rPr>
      </w:pPr>
      <w:r>
        <w:rPr>
          <w:rFonts w:ascii="Arial" w:hAnsi="Arial" w:cs="Arial"/>
          <w:sz w:val="24"/>
        </w:rPr>
        <w:t xml:space="preserve">In precisely, the actual knowledge asset of an organization is the current knowledge assets that the help the organization run the daily operation, and the potential knowledge assets are those assets which are required to run the business in the future. </w:t>
      </w:r>
    </w:p>
    <w:p w:rsidR="00814F84" w:rsidRDefault="00CC281D" w:rsidP="00667FC9">
      <w:pPr>
        <w:tabs>
          <w:tab w:val="left" w:pos="1035"/>
        </w:tabs>
        <w:jc w:val="both"/>
        <w:rPr>
          <w:rFonts w:ascii="Arial" w:hAnsi="Arial" w:cs="Arial"/>
          <w:sz w:val="24"/>
        </w:rPr>
      </w:pPr>
      <w:r>
        <w:rPr>
          <w:rFonts w:ascii="Arial" w:hAnsi="Arial" w:cs="Arial"/>
          <w:sz w:val="24"/>
        </w:rPr>
        <w:t xml:space="preserve">The key discrepancy is based on the nature and scope for defining both actual and potential knowledge. Accordingly, actual knowledge contributes to conduct daily business activities, and the potential knowledge facilitates to do future activities. </w:t>
      </w:r>
      <w:r w:rsidR="00162E32">
        <w:rPr>
          <w:rFonts w:ascii="Arial" w:hAnsi="Arial" w:cs="Arial"/>
          <w:sz w:val="24"/>
        </w:rPr>
        <w:t xml:space="preserve">The current, business policy, organizational people, organizational culture and so on are the actual knowledge assets, and the innovation capabilities of R&amp;D, future business policy and strategy, and future development strengths are the potential assets of the Sainsbury’s. </w:t>
      </w:r>
    </w:p>
    <w:p w:rsidR="00814F84" w:rsidRDefault="00814F84">
      <w:pPr>
        <w:rPr>
          <w:rFonts w:ascii="Arial" w:hAnsi="Arial" w:cs="Arial"/>
          <w:sz w:val="24"/>
        </w:rPr>
      </w:pPr>
      <w:r>
        <w:rPr>
          <w:rFonts w:ascii="Arial" w:hAnsi="Arial" w:cs="Arial"/>
          <w:sz w:val="24"/>
        </w:rPr>
        <w:br w:type="page"/>
      </w:r>
    </w:p>
    <w:p w:rsidR="00F27381" w:rsidRPr="00C5279B" w:rsidRDefault="00814F84" w:rsidP="00E46BC4">
      <w:pPr>
        <w:pStyle w:val="Heading1"/>
      </w:pPr>
      <w:bookmarkStart w:id="7" w:name="_Toc18527086"/>
      <w:r w:rsidRPr="00C5279B">
        <w:t>LO2</w:t>
      </w:r>
      <w:bookmarkEnd w:id="7"/>
      <w:r w:rsidRPr="00C5279B">
        <w:t xml:space="preserve"> </w:t>
      </w:r>
    </w:p>
    <w:p w:rsidR="00A820EC" w:rsidRDefault="00A820EC" w:rsidP="00E46BC4">
      <w:pPr>
        <w:pStyle w:val="Heading2"/>
      </w:pPr>
      <w:bookmarkStart w:id="8" w:name="_Toc18527087"/>
      <w:bookmarkEnd w:id="8"/>
    </w:p>
    <w:p w:rsidR="009B5105" w:rsidRDefault="00CC281D" w:rsidP="000E5DE4">
      <w:pPr>
        <w:tabs>
          <w:tab w:val="left" w:pos="1035"/>
        </w:tabs>
        <w:jc w:val="both"/>
        <w:rPr>
          <w:rFonts w:ascii="Arial" w:hAnsi="Arial" w:cs="Arial"/>
          <w:sz w:val="24"/>
        </w:rPr>
      </w:pPr>
      <w:r>
        <w:rPr>
          <w:rFonts w:ascii="Arial" w:hAnsi="Arial" w:cs="Arial"/>
          <w:sz w:val="24"/>
        </w:rPr>
        <w:t>I</w:t>
      </w:r>
      <w:r w:rsidR="003F4D48">
        <w:rPr>
          <w:rFonts w:ascii="Arial" w:hAnsi="Arial" w:cs="Arial"/>
          <w:sz w:val="24"/>
        </w:rPr>
        <w:t>dentify</w:t>
      </w:r>
      <w:r>
        <w:rPr>
          <w:rFonts w:ascii="Arial" w:hAnsi="Arial" w:cs="Arial"/>
          <w:sz w:val="24"/>
        </w:rPr>
        <w:t>ing</w:t>
      </w:r>
      <w:r w:rsidR="003F4D48">
        <w:rPr>
          <w:rFonts w:ascii="Arial" w:hAnsi="Arial" w:cs="Arial"/>
          <w:sz w:val="24"/>
        </w:rPr>
        <w:t xml:space="preserve"> the key requirement</w:t>
      </w:r>
      <w:r>
        <w:rPr>
          <w:rFonts w:ascii="Arial" w:hAnsi="Arial" w:cs="Arial"/>
          <w:sz w:val="24"/>
        </w:rPr>
        <w:t xml:space="preserve"> in terms of storing, analyzing, implementing, and demonstrating the organizational knowledge is prime objective of the study. T</w:t>
      </w:r>
      <w:r w:rsidR="009B5105">
        <w:rPr>
          <w:rFonts w:ascii="Arial" w:hAnsi="Arial" w:cs="Arial"/>
          <w:sz w:val="24"/>
        </w:rPr>
        <w:t>he study was mentioned that business strategy and model of Sainsbury’s, skills of marketing people, human resource, knowledge of R&amp;D department, knowledge of management and board of director team are the key organizational knowledge of Sainsbury’</w:t>
      </w:r>
      <w:r w:rsidR="00E615F8">
        <w:rPr>
          <w:rFonts w:ascii="Arial" w:hAnsi="Arial" w:cs="Arial"/>
          <w:sz w:val="24"/>
        </w:rPr>
        <w:t>s which consider as the intangible assets</w:t>
      </w:r>
      <w:r w:rsidR="001619C4">
        <w:rPr>
          <w:rFonts w:ascii="Arial" w:hAnsi="Arial" w:cs="Arial"/>
          <w:sz w:val="24"/>
        </w:rPr>
        <w:t xml:space="preserve"> or intellectual properties</w:t>
      </w:r>
      <w:r w:rsidR="009B5105">
        <w:rPr>
          <w:rFonts w:ascii="Arial" w:hAnsi="Arial" w:cs="Arial"/>
          <w:sz w:val="24"/>
        </w:rPr>
        <w:t xml:space="preserve">. </w:t>
      </w:r>
      <w:r w:rsidR="008C6F3D">
        <w:rPr>
          <w:rFonts w:ascii="Arial" w:hAnsi="Arial" w:cs="Arial"/>
          <w:sz w:val="24"/>
        </w:rPr>
        <w:t>However</w:t>
      </w:r>
      <w:r w:rsidR="00E46BC4">
        <w:rPr>
          <w:rFonts w:ascii="Arial" w:hAnsi="Arial" w:cs="Arial"/>
          <w:sz w:val="24"/>
        </w:rPr>
        <w:t>, Girard &amp; Girard (2013)</w:t>
      </w:r>
      <w:r w:rsidR="008C6F3D">
        <w:rPr>
          <w:rFonts w:ascii="Arial" w:hAnsi="Arial" w:cs="Arial"/>
          <w:sz w:val="24"/>
        </w:rPr>
        <w:t xml:space="preserve"> stated that organizations are required to follow several process, tools and methods</w:t>
      </w:r>
      <w:r>
        <w:rPr>
          <w:rFonts w:ascii="Arial" w:hAnsi="Arial" w:cs="Arial"/>
          <w:sz w:val="24"/>
        </w:rPr>
        <w:t xml:space="preserve"> in this case</w:t>
      </w:r>
      <w:r w:rsidR="008C6F3D">
        <w:rPr>
          <w:rFonts w:ascii="Arial" w:hAnsi="Arial" w:cs="Arial"/>
          <w:sz w:val="24"/>
        </w:rPr>
        <w:t xml:space="preserve">. </w:t>
      </w:r>
      <w:r w:rsidR="00FE5DF3">
        <w:rPr>
          <w:rFonts w:ascii="Arial" w:hAnsi="Arial" w:cs="Arial"/>
          <w:sz w:val="24"/>
        </w:rPr>
        <w:t xml:space="preserve">Sainsbury’s wants to develop and improve leadership skills of its executive level employees, it will require to offer training and development on leadership building. </w:t>
      </w:r>
      <w:r w:rsidR="00517B4A">
        <w:rPr>
          <w:rFonts w:ascii="Arial" w:hAnsi="Arial" w:cs="Arial"/>
          <w:sz w:val="24"/>
        </w:rPr>
        <w:t>Further</w:t>
      </w:r>
      <w:r w:rsidR="00E46BC4">
        <w:rPr>
          <w:rFonts w:ascii="Arial" w:hAnsi="Arial" w:cs="Arial"/>
          <w:sz w:val="24"/>
        </w:rPr>
        <w:t xml:space="preserve"> study by </w:t>
      </w:r>
      <w:r w:rsidR="00E46BC4" w:rsidRPr="00E46BC4">
        <w:rPr>
          <w:rFonts w:ascii="Arial" w:hAnsi="Arial" w:cs="Arial"/>
          <w:sz w:val="24"/>
        </w:rPr>
        <w:t xml:space="preserve">Jung </w:t>
      </w:r>
      <w:r w:rsidR="00676FE1">
        <w:rPr>
          <w:rFonts w:ascii="Arial" w:hAnsi="Arial" w:cs="Arial"/>
          <w:sz w:val="24"/>
        </w:rPr>
        <w:t xml:space="preserve">creates </w:t>
      </w:r>
      <w:r>
        <w:rPr>
          <w:rFonts w:ascii="Arial" w:hAnsi="Arial" w:cs="Arial"/>
          <w:sz w:val="24"/>
        </w:rPr>
        <w:t xml:space="preserve">the </w:t>
      </w:r>
      <w:r w:rsidR="00676FE1">
        <w:rPr>
          <w:rFonts w:ascii="Arial" w:hAnsi="Arial" w:cs="Arial"/>
          <w:sz w:val="24"/>
        </w:rPr>
        <w:t>opportunity for the firm to acquire and retain the req</w:t>
      </w:r>
      <w:r>
        <w:rPr>
          <w:rFonts w:ascii="Arial" w:hAnsi="Arial" w:cs="Arial"/>
          <w:sz w:val="24"/>
        </w:rPr>
        <w:t>uired organizational knowledge through developing knowledge cycle</w:t>
      </w:r>
      <w:r w:rsidR="00676FE1">
        <w:rPr>
          <w:rFonts w:ascii="Arial" w:hAnsi="Arial" w:cs="Arial"/>
          <w:sz w:val="24"/>
        </w:rPr>
        <w:t xml:space="preserve"> and therefore, firm can transfer and apply this knowledge as per their requirements. </w:t>
      </w:r>
    </w:p>
    <w:p w:rsidR="00CC281D" w:rsidRDefault="00CC281D" w:rsidP="0073181B">
      <w:pPr>
        <w:tabs>
          <w:tab w:val="left" w:pos="1035"/>
        </w:tabs>
        <w:jc w:val="both"/>
        <w:rPr>
          <w:i/>
          <w:iCs/>
          <w:color w:val="44546A" w:themeColor="text2"/>
          <w:sz w:val="18"/>
          <w:szCs w:val="18"/>
        </w:rPr>
      </w:pPr>
      <w:r>
        <w:rPr>
          <w:noProof/>
        </w:rPr>
        <w:drawing>
          <wp:inline distT="0" distB="0" distL="0" distR="0" wp14:anchorId="7ED2D1D9" wp14:editId="5C73B488">
            <wp:extent cx="5943600" cy="242506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425065"/>
                    </a:xfrm>
                    <a:prstGeom prst="rect">
                      <a:avLst/>
                    </a:prstGeom>
                  </pic:spPr>
                </pic:pic>
              </a:graphicData>
            </a:graphic>
          </wp:inline>
        </w:drawing>
      </w:r>
    </w:p>
    <w:p w:rsidR="003F4D48" w:rsidRDefault="00017AAE" w:rsidP="0073181B">
      <w:pPr>
        <w:tabs>
          <w:tab w:val="left" w:pos="1035"/>
        </w:tabs>
        <w:jc w:val="both"/>
        <w:rPr>
          <w:rFonts w:ascii="Arial" w:hAnsi="Arial" w:cs="Arial"/>
          <w:sz w:val="24"/>
        </w:rPr>
      </w:pPr>
      <w:r>
        <w:rPr>
          <w:rFonts w:ascii="Arial" w:hAnsi="Arial" w:cs="Arial"/>
          <w:sz w:val="24"/>
        </w:rPr>
        <w:t>However, the requirement</w:t>
      </w:r>
      <w:r w:rsidR="000530A7">
        <w:rPr>
          <w:rFonts w:ascii="Arial" w:hAnsi="Arial" w:cs="Arial"/>
          <w:sz w:val="24"/>
        </w:rPr>
        <w:t>, related to</w:t>
      </w:r>
      <w:r>
        <w:rPr>
          <w:rFonts w:ascii="Arial" w:hAnsi="Arial" w:cs="Arial"/>
          <w:sz w:val="24"/>
        </w:rPr>
        <w:t xml:space="preserve"> integrating the knowledge depends</w:t>
      </w:r>
      <w:r w:rsidR="000530A7">
        <w:rPr>
          <w:rFonts w:ascii="Arial" w:hAnsi="Arial" w:cs="Arial"/>
          <w:sz w:val="24"/>
        </w:rPr>
        <w:t xml:space="preserve"> on the resources and competences of organization that generate knowledge</w:t>
      </w:r>
      <w:r>
        <w:rPr>
          <w:rFonts w:ascii="Arial" w:hAnsi="Arial" w:cs="Arial"/>
          <w:sz w:val="24"/>
        </w:rPr>
        <w:t xml:space="preserve">. </w:t>
      </w:r>
      <w:r w:rsidR="00FC701B">
        <w:rPr>
          <w:rFonts w:ascii="Arial" w:hAnsi="Arial" w:cs="Arial"/>
          <w:sz w:val="24"/>
        </w:rPr>
        <w:t>For example; if the Sainsbury’</w:t>
      </w:r>
      <w:r w:rsidR="00EB6329">
        <w:rPr>
          <w:rFonts w:ascii="Arial" w:hAnsi="Arial" w:cs="Arial"/>
          <w:sz w:val="24"/>
        </w:rPr>
        <w:t>s wants to create</w:t>
      </w:r>
      <w:r w:rsidR="00FC701B">
        <w:rPr>
          <w:rFonts w:ascii="Arial" w:hAnsi="Arial" w:cs="Arial"/>
          <w:sz w:val="24"/>
        </w:rPr>
        <w:t xml:space="preserve"> human resource knowledge, the firm will be recruited new employees. </w:t>
      </w:r>
      <w:r w:rsidR="00EB6329">
        <w:rPr>
          <w:rFonts w:ascii="Arial" w:hAnsi="Arial" w:cs="Arial"/>
          <w:sz w:val="24"/>
        </w:rPr>
        <w:t xml:space="preserve">After recruiting new employees store the knowledge through providing appropriate training and development. </w:t>
      </w:r>
      <w:r w:rsidR="00151A69">
        <w:rPr>
          <w:rFonts w:ascii="Arial" w:hAnsi="Arial" w:cs="Arial"/>
          <w:sz w:val="24"/>
        </w:rPr>
        <w:t xml:space="preserve">Then, the company should apply the key skills of newly joint people after integrating in a single framework. </w:t>
      </w:r>
      <w:r w:rsidR="00A12412">
        <w:rPr>
          <w:rFonts w:ascii="Arial" w:hAnsi="Arial" w:cs="Arial"/>
          <w:sz w:val="24"/>
        </w:rPr>
        <w:t xml:space="preserve">Similarly, if the company wants to improve its innovation strengths, it will highly focus on research and development and include new technology in their business model. </w:t>
      </w:r>
      <w:r w:rsidR="00F23AF4">
        <w:rPr>
          <w:rFonts w:ascii="Arial" w:hAnsi="Arial" w:cs="Arial"/>
          <w:sz w:val="24"/>
        </w:rPr>
        <w:t xml:space="preserve">For example; </w:t>
      </w:r>
      <w:r w:rsidR="00ED524C">
        <w:rPr>
          <w:rFonts w:ascii="Arial" w:hAnsi="Arial" w:cs="Arial"/>
          <w:sz w:val="24"/>
        </w:rPr>
        <w:t xml:space="preserve">R&amp;D department requires to recruit highly skills researchers and scientists and involve new technology. </w:t>
      </w:r>
      <w:r w:rsidR="007D7B5A">
        <w:rPr>
          <w:rFonts w:ascii="Arial" w:hAnsi="Arial" w:cs="Arial"/>
          <w:sz w:val="24"/>
        </w:rPr>
        <w:t xml:space="preserve">Then, the firm needs to provide training to the newly joint researchers and scientists in order to introduce business policy and culture. </w:t>
      </w:r>
      <w:r w:rsidR="002961F8">
        <w:rPr>
          <w:rFonts w:ascii="Arial" w:hAnsi="Arial" w:cs="Arial"/>
          <w:sz w:val="24"/>
        </w:rPr>
        <w:t xml:space="preserve">Finally, the company require to apply this knowledge to create and develop innovation. </w:t>
      </w:r>
    </w:p>
    <w:p w:rsidR="006D66DE" w:rsidRDefault="006D66DE" w:rsidP="006D66DE">
      <w:pPr>
        <w:keepNext/>
        <w:tabs>
          <w:tab w:val="left" w:pos="1035"/>
        </w:tabs>
        <w:jc w:val="both"/>
      </w:pPr>
      <w:r>
        <w:rPr>
          <w:noProof/>
        </w:rPr>
        <w:drawing>
          <wp:inline distT="0" distB="0" distL="0" distR="0" wp14:anchorId="70818826" wp14:editId="31F21836">
            <wp:extent cx="5943600" cy="210459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50421" cy="2107008"/>
                    </a:xfrm>
                    <a:prstGeom prst="rect">
                      <a:avLst/>
                    </a:prstGeom>
                  </pic:spPr>
                </pic:pic>
              </a:graphicData>
            </a:graphic>
          </wp:inline>
        </w:drawing>
      </w:r>
    </w:p>
    <w:p w:rsidR="006D66DE" w:rsidRDefault="006D66DE" w:rsidP="006D66DE">
      <w:pPr>
        <w:pStyle w:val="Caption"/>
        <w:jc w:val="both"/>
        <w:rPr>
          <w:rFonts w:ascii="Arial" w:hAnsi="Arial" w:cs="Arial"/>
          <w:sz w:val="24"/>
        </w:rPr>
      </w:pPr>
      <w:r>
        <w:t xml:space="preserve">Figure </w:t>
      </w:r>
      <w:fldSimple w:instr=" SEQ Figure \* ARABIC ">
        <w:r w:rsidR="00CF37E1">
          <w:rPr>
            <w:noProof/>
          </w:rPr>
          <w:t>3</w:t>
        </w:r>
      </w:fldSimple>
      <w:r>
        <w:t xml:space="preserve"> Knowledge management process (Source: </w:t>
      </w:r>
      <w:r w:rsidR="00E46BC4">
        <w:t xml:space="preserve">Gonzalez &amp; Martins, 2017). </w:t>
      </w:r>
    </w:p>
    <w:p w:rsidR="0073181B" w:rsidRDefault="0073181B" w:rsidP="0073181B">
      <w:pPr>
        <w:tabs>
          <w:tab w:val="left" w:pos="1035"/>
        </w:tabs>
        <w:jc w:val="both"/>
        <w:rPr>
          <w:rFonts w:ascii="Arial" w:hAnsi="Arial" w:cs="Arial"/>
          <w:sz w:val="24"/>
        </w:rPr>
      </w:pPr>
      <w:r>
        <w:rPr>
          <w:rFonts w:ascii="Arial" w:hAnsi="Arial" w:cs="Arial"/>
          <w:sz w:val="24"/>
        </w:rPr>
        <w:t xml:space="preserve">The </w:t>
      </w:r>
      <w:r w:rsidR="00E46BC4">
        <w:rPr>
          <w:rFonts w:ascii="Arial" w:hAnsi="Arial" w:cs="Arial"/>
          <w:sz w:val="24"/>
        </w:rPr>
        <w:t>extant literature Gonzalez &amp; Martins (</w:t>
      </w:r>
      <w:r w:rsidR="00E46BC4" w:rsidRPr="00E46BC4">
        <w:rPr>
          <w:rFonts w:ascii="Arial" w:hAnsi="Arial" w:cs="Arial"/>
          <w:sz w:val="24"/>
        </w:rPr>
        <w:t>2017</w:t>
      </w:r>
      <w:r w:rsidR="00E46BC4">
        <w:rPr>
          <w:rFonts w:ascii="Arial" w:hAnsi="Arial" w:cs="Arial"/>
          <w:sz w:val="24"/>
        </w:rPr>
        <w:t>)</w:t>
      </w:r>
      <w:r>
        <w:rPr>
          <w:rFonts w:ascii="Arial" w:hAnsi="Arial" w:cs="Arial"/>
          <w:sz w:val="24"/>
        </w:rPr>
        <w:t xml:space="preserve"> argued that if the organization wants to create and store marketing knowledge, the firms will have to conduct market survey and collect data, and therefore the data needs to process and convert into information that will generate marketing knowledge. </w:t>
      </w:r>
      <w:r w:rsidR="00CA2023">
        <w:rPr>
          <w:rFonts w:ascii="Arial" w:hAnsi="Arial" w:cs="Arial"/>
          <w:sz w:val="24"/>
        </w:rPr>
        <w:t xml:space="preserve">For example; if Sainsbury’s intends to understand consumer behavior, the firm will be conducted customer survey and collect data about the consumer behavior. </w:t>
      </w:r>
      <w:r w:rsidR="00240BC0">
        <w:rPr>
          <w:rFonts w:ascii="Arial" w:hAnsi="Arial" w:cs="Arial"/>
          <w:sz w:val="24"/>
        </w:rPr>
        <w:t xml:space="preserve">Then, </w:t>
      </w:r>
      <w:r w:rsidR="000530A7">
        <w:rPr>
          <w:rFonts w:ascii="Arial" w:hAnsi="Arial" w:cs="Arial"/>
          <w:sz w:val="24"/>
        </w:rPr>
        <w:t xml:space="preserve">data </w:t>
      </w:r>
      <w:r w:rsidR="00240BC0">
        <w:rPr>
          <w:rFonts w:ascii="Arial" w:hAnsi="Arial" w:cs="Arial"/>
          <w:sz w:val="24"/>
        </w:rPr>
        <w:t>will be manipulated through using statistical tools and techniques such as frequency distribution</w:t>
      </w:r>
      <w:r w:rsidR="006F510C">
        <w:rPr>
          <w:rFonts w:ascii="Arial" w:hAnsi="Arial" w:cs="Arial"/>
          <w:sz w:val="24"/>
        </w:rPr>
        <w:t xml:space="preserve"> in terms </w:t>
      </w:r>
      <w:r w:rsidR="00E81474">
        <w:rPr>
          <w:rFonts w:ascii="Arial" w:hAnsi="Arial" w:cs="Arial"/>
          <w:sz w:val="24"/>
        </w:rPr>
        <w:t xml:space="preserve">of converting into information, and this information will provide understanding in terms of gaining knowledge about consumer behavior. </w:t>
      </w:r>
    </w:p>
    <w:p w:rsidR="008C79D3" w:rsidRDefault="006B6C75" w:rsidP="0073181B">
      <w:pPr>
        <w:tabs>
          <w:tab w:val="left" w:pos="1035"/>
        </w:tabs>
        <w:jc w:val="both"/>
        <w:rPr>
          <w:rFonts w:ascii="Arial" w:hAnsi="Arial" w:cs="Arial"/>
          <w:sz w:val="24"/>
        </w:rPr>
      </w:pPr>
      <w:r>
        <w:rPr>
          <w:rFonts w:ascii="Arial" w:hAnsi="Arial" w:cs="Arial"/>
          <w:sz w:val="24"/>
        </w:rPr>
        <w:t>In summary, Sainsbury’s needs to acquire the required knowledge through assessing and evaluating the knowledge demand, and therefore the firm needs to store the knowledge through appropriate processing and evaluating, and manipulating</w:t>
      </w:r>
      <w:r w:rsidR="000530A7">
        <w:rPr>
          <w:rFonts w:ascii="Arial" w:hAnsi="Arial" w:cs="Arial"/>
          <w:sz w:val="24"/>
        </w:rPr>
        <w:t>.</w:t>
      </w:r>
      <w:r>
        <w:rPr>
          <w:rFonts w:ascii="Arial" w:hAnsi="Arial" w:cs="Arial"/>
          <w:sz w:val="24"/>
        </w:rPr>
        <w:t xml:space="preserve"> </w:t>
      </w:r>
      <w:r w:rsidR="000530A7">
        <w:rPr>
          <w:rFonts w:ascii="Arial" w:hAnsi="Arial" w:cs="Arial"/>
          <w:sz w:val="24"/>
        </w:rPr>
        <w:t>Moreover, Sainsbury’s is required to keep a close eye on improving and developing organizational ability to confront future challenges due to the change in macro and micro environment.</w:t>
      </w:r>
    </w:p>
    <w:p w:rsidR="00E615F8" w:rsidRPr="00E615F8" w:rsidRDefault="00E615F8" w:rsidP="00E46BC4">
      <w:pPr>
        <w:pStyle w:val="Heading2"/>
      </w:pPr>
      <w:bookmarkStart w:id="9" w:name="_Toc18527088"/>
      <w:bookmarkEnd w:id="9"/>
    </w:p>
    <w:p w:rsidR="00E615F8" w:rsidRDefault="000530A7" w:rsidP="0073181B">
      <w:pPr>
        <w:tabs>
          <w:tab w:val="left" w:pos="1035"/>
        </w:tabs>
        <w:jc w:val="both"/>
        <w:rPr>
          <w:rFonts w:ascii="Arial" w:hAnsi="Arial" w:cs="Arial"/>
          <w:sz w:val="24"/>
        </w:rPr>
      </w:pPr>
      <w:r>
        <w:rPr>
          <w:rFonts w:ascii="Arial" w:hAnsi="Arial" w:cs="Arial"/>
          <w:sz w:val="24"/>
        </w:rPr>
        <w:t>T</w:t>
      </w:r>
      <w:r w:rsidR="00F8725B">
        <w:rPr>
          <w:rFonts w:ascii="Arial" w:hAnsi="Arial" w:cs="Arial"/>
          <w:sz w:val="24"/>
        </w:rPr>
        <w:t>he study will define ‘intellectual property’</w:t>
      </w:r>
      <w:r>
        <w:rPr>
          <w:rFonts w:ascii="Arial" w:hAnsi="Arial" w:cs="Arial"/>
          <w:sz w:val="24"/>
        </w:rPr>
        <w:t>. In addition, it will make an attempt to show the significance of IP</w:t>
      </w:r>
      <w:r w:rsidR="00F8725B">
        <w:rPr>
          <w:rFonts w:ascii="Arial" w:hAnsi="Arial" w:cs="Arial"/>
          <w:sz w:val="24"/>
        </w:rPr>
        <w:t xml:space="preserve">. </w:t>
      </w:r>
    </w:p>
    <w:p w:rsidR="007A3396" w:rsidRDefault="007A3396" w:rsidP="0073181B">
      <w:pPr>
        <w:tabs>
          <w:tab w:val="left" w:pos="1035"/>
        </w:tabs>
        <w:jc w:val="both"/>
        <w:rPr>
          <w:rFonts w:ascii="Arial" w:hAnsi="Arial" w:cs="Arial"/>
          <w:sz w:val="24"/>
        </w:rPr>
      </w:pPr>
      <w:r>
        <w:rPr>
          <w:rFonts w:ascii="Arial" w:hAnsi="Arial" w:cs="Arial"/>
          <w:sz w:val="24"/>
        </w:rPr>
        <w:t xml:space="preserve">The extant literature </w:t>
      </w:r>
      <w:r w:rsidR="006D66DE">
        <w:rPr>
          <w:rFonts w:ascii="Arial" w:hAnsi="Arial" w:cs="Arial"/>
          <w:sz w:val="24"/>
        </w:rPr>
        <w:t>Aggarwal (2015)</w:t>
      </w:r>
      <w:r>
        <w:rPr>
          <w:rFonts w:ascii="Arial" w:hAnsi="Arial" w:cs="Arial"/>
          <w:sz w:val="24"/>
        </w:rPr>
        <w:t xml:space="preserve"> argued that intellectual property is the form of any intangible assets </w:t>
      </w:r>
      <w:r w:rsidR="00284139">
        <w:rPr>
          <w:rFonts w:ascii="Arial" w:hAnsi="Arial" w:cs="Arial"/>
          <w:sz w:val="24"/>
        </w:rPr>
        <w:t xml:space="preserve">with reference to unique or distinct value. According to WHO (2019), </w:t>
      </w:r>
      <w:r w:rsidR="008F0AB4" w:rsidRPr="008F0AB4">
        <w:rPr>
          <w:rFonts w:ascii="Arial" w:hAnsi="Arial" w:cs="Arial"/>
          <w:i/>
          <w:sz w:val="24"/>
        </w:rPr>
        <w:t>“</w:t>
      </w:r>
      <w:r w:rsidR="00284139" w:rsidRPr="008F0AB4">
        <w:rPr>
          <w:rFonts w:ascii="Arial" w:hAnsi="Arial" w:cs="Arial"/>
          <w:i/>
          <w:sz w:val="24"/>
        </w:rPr>
        <w:t>intellectual property is the overall term for property in the creation of the mind, including inventions, literacy, artistic works, but also images, and designs</w:t>
      </w:r>
      <w:r w:rsidR="008F0AB4" w:rsidRPr="008F0AB4">
        <w:rPr>
          <w:rFonts w:ascii="Arial" w:hAnsi="Arial" w:cs="Arial"/>
          <w:i/>
          <w:sz w:val="24"/>
        </w:rPr>
        <w:t>”</w:t>
      </w:r>
      <w:r w:rsidR="00284139">
        <w:rPr>
          <w:rFonts w:ascii="Arial" w:hAnsi="Arial" w:cs="Arial"/>
          <w:sz w:val="24"/>
        </w:rPr>
        <w:t xml:space="preserve">. </w:t>
      </w:r>
      <w:r w:rsidR="008F0AB4">
        <w:rPr>
          <w:rFonts w:ascii="Arial" w:hAnsi="Arial" w:cs="Arial"/>
          <w:sz w:val="24"/>
        </w:rPr>
        <w:t>However</w:t>
      </w:r>
      <w:r w:rsidR="006D66DE">
        <w:rPr>
          <w:rFonts w:ascii="Arial" w:hAnsi="Arial" w:cs="Arial"/>
          <w:sz w:val="24"/>
        </w:rPr>
        <w:t xml:space="preserve">, according to PICITI (2019), </w:t>
      </w:r>
      <w:r w:rsidR="008F0AB4">
        <w:rPr>
          <w:rFonts w:ascii="Arial" w:hAnsi="Arial" w:cs="Arial"/>
          <w:sz w:val="24"/>
        </w:rPr>
        <w:t xml:space="preserve"> “</w:t>
      </w:r>
      <w:r w:rsidR="008F0AB4" w:rsidRPr="008F0AB4">
        <w:rPr>
          <w:rFonts w:ascii="Arial" w:hAnsi="Arial" w:cs="Arial"/>
          <w:i/>
          <w:sz w:val="24"/>
        </w:rPr>
        <w:t>copyright, patents, and trademarks”</w:t>
      </w:r>
      <w:r w:rsidR="008F0AB4">
        <w:rPr>
          <w:rFonts w:ascii="Arial" w:hAnsi="Arial" w:cs="Arial"/>
          <w:sz w:val="24"/>
        </w:rPr>
        <w:t xml:space="preserve"> are the core form of intellectual property right, and the ‘</w:t>
      </w:r>
      <w:r w:rsidR="008F0AB4" w:rsidRPr="008F0AB4">
        <w:rPr>
          <w:rFonts w:ascii="Arial" w:hAnsi="Arial" w:cs="Arial"/>
          <w:i/>
          <w:sz w:val="24"/>
        </w:rPr>
        <w:t>copy right</w:t>
      </w:r>
      <w:r w:rsidR="008F0AB4">
        <w:rPr>
          <w:rFonts w:ascii="Arial" w:hAnsi="Arial" w:cs="Arial"/>
          <w:sz w:val="24"/>
        </w:rPr>
        <w:t xml:space="preserve">’ protect the right of contribution of literacy, inventions, and artistic works, </w:t>
      </w:r>
      <w:r w:rsidR="00B53AEB">
        <w:rPr>
          <w:rFonts w:ascii="Arial" w:hAnsi="Arial" w:cs="Arial"/>
          <w:sz w:val="24"/>
        </w:rPr>
        <w:t>whereas the business model, brand name and logo, and other industrial properties are prot</w:t>
      </w:r>
      <w:r w:rsidR="000530A7">
        <w:rPr>
          <w:rFonts w:ascii="Arial" w:hAnsi="Arial" w:cs="Arial"/>
          <w:sz w:val="24"/>
        </w:rPr>
        <w:t>ected by trademarks and patents</w:t>
      </w:r>
      <w:r w:rsidR="00B53AEB">
        <w:rPr>
          <w:rFonts w:ascii="Arial" w:hAnsi="Arial" w:cs="Arial"/>
          <w:sz w:val="24"/>
        </w:rPr>
        <w:t>.</w:t>
      </w:r>
    </w:p>
    <w:p w:rsidR="00B53AEB" w:rsidRDefault="000530A7" w:rsidP="0073181B">
      <w:pPr>
        <w:tabs>
          <w:tab w:val="left" w:pos="1035"/>
        </w:tabs>
        <w:jc w:val="both"/>
        <w:rPr>
          <w:rFonts w:ascii="Arial" w:hAnsi="Arial" w:cs="Arial"/>
          <w:sz w:val="24"/>
        </w:rPr>
      </w:pPr>
      <w:r>
        <w:rPr>
          <w:rFonts w:ascii="Arial" w:hAnsi="Arial" w:cs="Arial"/>
          <w:sz w:val="24"/>
        </w:rPr>
        <w:t>I</w:t>
      </w:r>
      <w:r w:rsidR="00B53AEB">
        <w:rPr>
          <w:rFonts w:ascii="Arial" w:hAnsi="Arial" w:cs="Arial"/>
          <w:sz w:val="24"/>
        </w:rPr>
        <w:t>ntellectual property</w:t>
      </w:r>
      <w:r w:rsidR="001C2FA6">
        <w:rPr>
          <w:rFonts w:ascii="Arial" w:hAnsi="Arial" w:cs="Arial"/>
          <w:sz w:val="24"/>
        </w:rPr>
        <w:t xml:space="preserve"> (IP)</w:t>
      </w:r>
      <w:r w:rsidR="00B53AEB">
        <w:rPr>
          <w:rFonts w:ascii="Arial" w:hAnsi="Arial" w:cs="Arial"/>
          <w:sz w:val="24"/>
        </w:rPr>
        <w:t xml:space="preserve"> right protect the business sustainability, because the unique business model and ideas cannot be used by the other parties due to intellectual property right</w:t>
      </w:r>
      <w:r w:rsidR="006D66DE">
        <w:rPr>
          <w:rFonts w:ascii="Arial" w:hAnsi="Arial" w:cs="Arial"/>
          <w:sz w:val="24"/>
        </w:rPr>
        <w:t xml:space="preserve"> (PICITI, 2019</w:t>
      </w:r>
      <w:r w:rsidR="007B4D47">
        <w:rPr>
          <w:rFonts w:ascii="Arial" w:hAnsi="Arial" w:cs="Arial"/>
          <w:sz w:val="24"/>
        </w:rPr>
        <w:t>)</w:t>
      </w:r>
      <w:r w:rsidR="00B53AEB">
        <w:rPr>
          <w:rFonts w:ascii="Arial" w:hAnsi="Arial" w:cs="Arial"/>
          <w:sz w:val="24"/>
        </w:rPr>
        <w:t xml:space="preserve">. </w:t>
      </w:r>
      <w:r w:rsidR="007B4D47">
        <w:rPr>
          <w:rFonts w:ascii="Arial" w:hAnsi="Arial" w:cs="Arial"/>
          <w:sz w:val="24"/>
        </w:rPr>
        <w:t xml:space="preserve">For example; the business strategy and model of Sainsbury cannot copied by other retailers. According </w:t>
      </w:r>
      <w:r w:rsidR="006D66DE">
        <w:rPr>
          <w:rFonts w:ascii="Arial" w:hAnsi="Arial" w:cs="Arial"/>
          <w:sz w:val="24"/>
        </w:rPr>
        <w:t>to GIPC (2009)</w:t>
      </w:r>
      <w:r w:rsidR="007B4D47">
        <w:rPr>
          <w:rFonts w:ascii="Arial" w:hAnsi="Arial" w:cs="Arial"/>
          <w:sz w:val="24"/>
        </w:rPr>
        <w:t xml:space="preserve">, the intellectual property right provides competitive advantage to protect organizational intellectual property. For example; </w:t>
      </w:r>
      <w:r w:rsidR="001C2FA6">
        <w:rPr>
          <w:rFonts w:ascii="Arial" w:hAnsi="Arial" w:cs="Arial"/>
          <w:sz w:val="24"/>
        </w:rPr>
        <w:t xml:space="preserve">the brand image of “Sainsbury’s” provides competitive advantage for the company, because it creates unique value and position in their customers’ mind that is protected by IP right. </w:t>
      </w:r>
      <w:r w:rsidR="007775A8">
        <w:rPr>
          <w:rFonts w:ascii="Arial" w:hAnsi="Arial" w:cs="Arial"/>
          <w:sz w:val="24"/>
        </w:rPr>
        <w:t>Further</w:t>
      </w:r>
      <w:r w:rsidR="006D66DE">
        <w:rPr>
          <w:rFonts w:ascii="Arial" w:hAnsi="Arial" w:cs="Arial"/>
          <w:sz w:val="24"/>
        </w:rPr>
        <w:t xml:space="preserve"> study by Aggarwal (2015)</w:t>
      </w:r>
      <w:r w:rsidR="007775A8">
        <w:rPr>
          <w:rFonts w:ascii="Arial" w:hAnsi="Arial" w:cs="Arial"/>
          <w:sz w:val="24"/>
        </w:rPr>
        <w:t xml:space="preserve">, depicted that IP right protect the brand value and no one can imitate it. For example; the own branded products of Sainsbury’s, protected by IP right. </w:t>
      </w:r>
      <w:r w:rsidR="006C7C9E">
        <w:rPr>
          <w:rFonts w:ascii="Arial" w:hAnsi="Arial" w:cs="Arial"/>
          <w:sz w:val="24"/>
        </w:rPr>
        <w:t xml:space="preserve">In addition, IP right provides long term benefits for the company rather than short term. For example; in order to get copy patents and trademarks, initially Sainsbury’s has invested a bulk amount of money that provides benefits for long time. </w:t>
      </w:r>
    </w:p>
    <w:p w:rsidR="00E46BC4" w:rsidRDefault="00300A63" w:rsidP="0073181B">
      <w:pPr>
        <w:tabs>
          <w:tab w:val="left" w:pos="1035"/>
        </w:tabs>
        <w:jc w:val="both"/>
        <w:rPr>
          <w:rFonts w:ascii="Arial" w:hAnsi="Arial" w:cs="Arial"/>
          <w:sz w:val="24"/>
        </w:rPr>
      </w:pPr>
      <w:r>
        <w:rPr>
          <w:rFonts w:ascii="Arial" w:hAnsi="Arial" w:cs="Arial"/>
          <w:sz w:val="24"/>
        </w:rPr>
        <w:t xml:space="preserve">So, protecting from imitation, providing business sustainability and competitive advantage, creating distinct position, differentiating brand image and value, and proving long terms benefits are the key importance of intellectual property right. </w:t>
      </w:r>
    </w:p>
    <w:p w:rsidR="00E46BC4" w:rsidRDefault="00E46BC4">
      <w:pPr>
        <w:rPr>
          <w:rFonts w:ascii="Arial" w:hAnsi="Arial" w:cs="Arial"/>
          <w:sz w:val="24"/>
        </w:rPr>
      </w:pPr>
      <w:r>
        <w:rPr>
          <w:rFonts w:ascii="Arial" w:hAnsi="Arial" w:cs="Arial"/>
          <w:sz w:val="24"/>
        </w:rPr>
        <w:br w:type="page"/>
      </w:r>
    </w:p>
    <w:p w:rsidR="006C7C9E" w:rsidRDefault="00E46BC4" w:rsidP="00CF37E1">
      <w:pPr>
        <w:pStyle w:val="Heading1"/>
      </w:pPr>
      <w:bookmarkStart w:id="10" w:name="_Toc18527089"/>
      <w:r>
        <w:t>LO3</w:t>
      </w:r>
      <w:bookmarkEnd w:id="10"/>
    </w:p>
    <w:p w:rsidR="00591F43" w:rsidRDefault="00591F43" w:rsidP="00591F43">
      <w:pPr>
        <w:pStyle w:val="Heading2"/>
      </w:pPr>
      <w:bookmarkStart w:id="11" w:name="_Toc18527090"/>
      <w:bookmarkEnd w:id="11"/>
    </w:p>
    <w:p w:rsidR="00E46BC4" w:rsidRDefault="00591F43" w:rsidP="002D6259">
      <w:pPr>
        <w:tabs>
          <w:tab w:val="left" w:pos="1035"/>
        </w:tabs>
        <w:jc w:val="both"/>
        <w:rPr>
          <w:rFonts w:ascii="Arial" w:hAnsi="Arial" w:cs="Arial"/>
          <w:sz w:val="24"/>
        </w:rPr>
      </w:pPr>
      <w:r>
        <w:rPr>
          <w:rFonts w:ascii="Arial" w:hAnsi="Arial" w:cs="Arial"/>
          <w:sz w:val="24"/>
        </w:rPr>
        <w:t>In this question, the study will identify the key contribution of organizational knowledge assets at Sainsbury’</w:t>
      </w:r>
      <w:r w:rsidR="002D6259">
        <w:rPr>
          <w:rFonts w:ascii="Arial" w:hAnsi="Arial" w:cs="Arial"/>
          <w:sz w:val="24"/>
        </w:rPr>
        <w:t xml:space="preserve">s with reference to relevant examples. </w:t>
      </w:r>
    </w:p>
    <w:p w:rsidR="00465E01" w:rsidRDefault="00B34BF6" w:rsidP="002D6259">
      <w:pPr>
        <w:tabs>
          <w:tab w:val="left" w:pos="1035"/>
        </w:tabs>
        <w:jc w:val="both"/>
        <w:rPr>
          <w:rFonts w:ascii="Arial" w:hAnsi="Arial" w:cs="Arial"/>
          <w:sz w:val="24"/>
        </w:rPr>
      </w:pPr>
      <w:r>
        <w:rPr>
          <w:rFonts w:ascii="Arial" w:hAnsi="Arial" w:cs="Arial"/>
          <w:sz w:val="24"/>
        </w:rPr>
        <w:t xml:space="preserve">According to </w:t>
      </w:r>
      <w:r w:rsidR="00861BAA">
        <w:rPr>
          <w:rFonts w:ascii="Arial" w:hAnsi="Arial" w:cs="Arial"/>
          <w:sz w:val="24"/>
        </w:rPr>
        <w:t>Gonzalez &amp; Martins (2017)</w:t>
      </w:r>
      <w:r>
        <w:rPr>
          <w:rFonts w:ascii="Arial" w:hAnsi="Arial" w:cs="Arial"/>
          <w:sz w:val="24"/>
        </w:rPr>
        <w:t xml:space="preserve">, knowledge assets is the crux of organizational intangible assets </w:t>
      </w:r>
      <w:r w:rsidR="00297FDC">
        <w:rPr>
          <w:rFonts w:ascii="Arial" w:hAnsi="Arial" w:cs="Arial"/>
          <w:sz w:val="24"/>
        </w:rPr>
        <w:t xml:space="preserve">which create competitive advantages. </w:t>
      </w:r>
      <w:r w:rsidR="00465E01">
        <w:rPr>
          <w:rFonts w:ascii="Arial" w:hAnsi="Arial" w:cs="Arial"/>
          <w:sz w:val="24"/>
        </w:rPr>
        <w:t xml:space="preserve">For example; the knowledge of marketing manager of Sainsbury’s allows the company to devise sustainable marketing strategy with sales strategy and promotional strategy. </w:t>
      </w:r>
      <w:r w:rsidR="009F1C29">
        <w:rPr>
          <w:rFonts w:ascii="Arial" w:hAnsi="Arial" w:cs="Arial"/>
          <w:sz w:val="24"/>
        </w:rPr>
        <w:t>However, the extant knowledge management literature, scholars (e.g.</w:t>
      </w:r>
      <w:r w:rsidR="00FB6541">
        <w:rPr>
          <w:rFonts w:ascii="Arial" w:hAnsi="Arial" w:cs="Arial"/>
          <w:sz w:val="24"/>
        </w:rPr>
        <w:t xml:space="preserve"> </w:t>
      </w:r>
      <w:r w:rsidR="00861BAA">
        <w:rPr>
          <w:rFonts w:ascii="Arial" w:hAnsi="Arial" w:cs="Arial"/>
          <w:sz w:val="24"/>
        </w:rPr>
        <w:t xml:space="preserve">Girard &amp; Girard, 2015; and </w:t>
      </w:r>
      <w:r w:rsidR="00307D1C">
        <w:rPr>
          <w:rFonts w:ascii="Arial" w:hAnsi="Arial" w:cs="Arial"/>
          <w:sz w:val="24"/>
        </w:rPr>
        <w:t>Jung et al., 2007</w:t>
      </w:r>
      <w:r w:rsidR="009F1C29">
        <w:rPr>
          <w:rFonts w:ascii="Arial" w:hAnsi="Arial" w:cs="Arial"/>
          <w:sz w:val="24"/>
        </w:rPr>
        <w:t>)</w:t>
      </w:r>
      <w:r w:rsidR="00DB6C13">
        <w:rPr>
          <w:rFonts w:ascii="Arial" w:hAnsi="Arial" w:cs="Arial"/>
          <w:sz w:val="24"/>
        </w:rPr>
        <w:t xml:space="preserve"> </w:t>
      </w:r>
      <w:r w:rsidR="00FB6541">
        <w:rPr>
          <w:rFonts w:ascii="Arial" w:hAnsi="Arial" w:cs="Arial"/>
          <w:sz w:val="24"/>
        </w:rPr>
        <w:t xml:space="preserve">depicted that organizational knowledge assets referee to all intangible assets such as human resource, skills of marketing manager, competences of operation and production manager, </w:t>
      </w:r>
      <w:r w:rsidR="008F6C8B">
        <w:rPr>
          <w:rFonts w:ascii="Arial" w:hAnsi="Arial" w:cs="Arial"/>
          <w:sz w:val="24"/>
        </w:rPr>
        <w:t xml:space="preserve">unique business model and corporate strategy, corporate culture, abilities and strengthens of board of directors and executives members, and unique brand image, and extensive competences of research and development department. </w:t>
      </w:r>
      <w:r w:rsidR="00A20B7E">
        <w:rPr>
          <w:rFonts w:ascii="Arial" w:hAnsi="Arial" w:cs="Arial"/>
          <w:sz w:val="24"/>
        </w:rPr>
        <w:t>However, the key knowledge assets of Sainsbury’s and its contribution towards organization are as follows,</w:t>
      </w:r>
    </w:p>
    <w:p w:rsidR="00A20B7E" w:rsidRDefault="00A20B7E" w:rsidP="002D6259">
      <w:pPr>
        <w:tabs>
          <w:tab w:val="left" w:pos="1035"/>
        </w:tabs>
        <w:jc w:val="both"/>
        <w:rPr>
          <w:rFonts w:ascii="Arial" w:hAnsi="Arial" w:cs="Arial"/>
          <w:sz w:val="24"/>
        </w:rPr>
      </w:pPr>
      <w:r>
        <w:rPr>
          <w:rFonts w:ascii="Arial" w:hAnsi="Arial" w:cs="Arial"/>
          <w:sz w:val="24"/>
        </w:rPr>
        <w:t>According to Sainsbury’s (2019) the key knowledge assets of the company is its highly skilled and experienced organizational people. Sainsbury’s has 330000 skilled people who continuously contribute towards organizational workforce, productivity, and profitability. A</w:t>
      </w:r>
      <w:r w:rsidR="00861BAA">
        <w:rPr>
          <w:rFonts w:ascii="Arial" w:hAnsi="Arial" w:cs="Arial"/>
          <w:sz w:val="24"/>
        </w:rPr>
        <w:t>ccording to Jung et al., (2007)</w:t>
      </w:r>
      <w:r>
        <w:rPr>
          <w:rFonts w:ascii="Arial" w:hAnsi="Arial" w:cs="Arial"/>
          <w:sz w:val="24"/>
        </w:rPr>
        <w:t xml:space="preserve">, organizational leaders are the key knowledge assets of an organization. Therefore, Sainsbury’s has more than 2000 leaders in their different department who successfully lead their subordinates and motivates them to gain organizational mission and vision (Sainsbury’s, 2019). </w:t>
      </w:r>
      <w:r w:rsidR="00861BAA">
        <w:rPr>
          <w:rFonts w:ascii="Arial" w:hAnsi="Arial" w:cs="Arial"/>
          <w:sz w:val="24"/>
        </w:rPr>
        <w:t>Zaied et al., (2012)</w:t>
      </w:r>
      <w:r w:rsidR="000A3B99">
        <w:rPr>
          <w:rFonts w:ascii="Arial" w:hAnsi="Arial" w:cs="Arial"/>
          <w:sz w:val="24"/>
        </w:rPr>
        <w:t xml:space="preserve"> depicted that organizational brand image is the core organizational knowledge assets. However, “Sainsbury’s” is the brand name of the company, and therefore it creates strong brand value to the consumer </w:t>
      </w:r>
      <w:r w:rsidR="00016B12">
        <w:rPr>
          <w:rFonts w:ascii="Arial" w:hAnsi="Arial" w:cs="Arial"/>
          <w:sz w:val="24"/>
        </w:rPr>
        <w:t xml:space="preserve">memory, because they easily differentiate the own branded products of Sainsbury’s (Sainsbury’s, 2019). </w:t>
      </w:r>
    </w:p>
    <w:p w:rsidR="003274F4" w:rsidRDefault="00861BAA" w:rsidP="002D6259">
      <w:pPr>
        <w:tabs>
          <w:tab w:val="left" w:pos="1035"/>
        </w:tabs>
        <w:jc w:val="both"/>
        <w:rPr>
          <w:rFonts w:ascii="Arial" w:hAnsi="Arial" w:cs="Arial"/>
          <w:sz w:val="24"/>
        </w:rPr>
      </w:pPr>
      <w:r>
        <w:rPr>
          <w:rFonts w:ascii="Arial" w:hAnsi="Arial" w:cs="Arial"/>
          <w:sz w:val="24"/>
        </w:rPr>
        <w:t>Similarly, Zheng et al., (2010)</w:t>
      </w:r>
      <w:r w:rsidR="003274F4">
        <w:rPr>
          <w:rFonts w:ascii="Arial" w:hAnsi="Arial" w:cs="Arial"/>
          <w:sz w:val="24"/>
        </w:rPr>
        <w:t xml:space="preserve"> depicted that organizational R&amp;D department is an important knowledge asset that contribution to develop new products and services through contentious innovation. For example; Sainsbury’s has strong R&amp;D department with more than 2500 researchers, scientists, business analytics, and their assistance who contribute to develop new products, services and business model through</w:t>
      </w:r>
      <w:r w:rsidR="00AB066B">
        <w:rPr>
          <w:rFonts w:ascii="Arial" w:hAnsi="Arial" w:cs="Arial"/>
          <w:sz w:val="24"/>
        </w:rPr>
        <w:t xml:space="preserve"> continuous innovation process (Sainsbury’s, 2019). Similarly, Sainsbury’s has highly skilled people in the management board such as Mike Coupe- group chief executive officer, and among other (Sainsbury’s, 2019) who have high experience and skills in the retail sector and contentiously contribute toward Sainsbury’s business model, culture, and policy. For example; the practices of performance based culture in Sainsbury’s is the result of the contribution of board members. </w:t>
      </w:r>
    </w:p>
    <w:p w:rsidR="00A20B7E" w:rsidRDefault="007F2824" w:rsidP="002D6259">
      <w:pPr>
        <w:tabs>
          <w:tab w:val="left" w:pos="1035"/>
        </w:tabs>
        <w:jc w:val="both"/>
        <w:rPr>
          <w:rFonts w:ascii="Arial" w:hAnsi="Arial" w:cs="Arial"/>
          <w:sz w:val="24"/>
        </w:rPr>
      </w:pPr>
      <w:r>
        <w:rPr>
          <w:rFonts w:ascii="Arial" w:hAnsi="Arial" w:cs="Arial"/>
          <w:sz w:val="24"/>
        </w:rPr>
        <w:t xml:space="preserve">To sum up, it can be stated that the key contribution of knowledge assets of Sainsbury’s is its 330000 skilled people who continuously contribute towards organizational workforce, productivity, and profitability, more than 2000 leaders in their different department who successfully lead their subordinates and motivates them to gain organizational mission and vision, strong brand value to the consumer memory, because they easily differentiate the own branded products of Sainsbury’s, strong R&amp;D department with more than 2500 researchers, scientists, business analytics, and their assistance who contribute to develop new products, services and business model through continuous innovation process and </w:t>
      </w:r>
      <w:r w:rsidRPr="007F2824">
        <w:rPr>
          <w:rFonts w:ascii="Arial" w:hAnsi="Arial" w:cs="Arial"/>
          <w:sz w:val="24"/>
        </w:rPr>
        <w:t>high</w:t>
      </w:r>
      <w:r>
        <w:rPr>
          <w:rFonts w:ascii="Arial" w:hAnsi="Arial" w:cs="Arial"/>
          <w:sz w:val="24"/>
        </w:rPr>
        <w:t>ly</w:t>
      </w:r>
      <w:r w:rsidRPr="007F2824">
        <w:rPr>
          <w:rFonts w:ascii="Arial" w:hAnsi="Arial" w:cs="Arial"/>
          <w:sz w:val="24"/>
        </w:rPr>
        <w:t xml:space="preserve"> experience and skills </w:t>
      </w:r>
      <w:r>
        <w:rPr>
          <w:rFonts w:ascii="Arial" w:hAnsi="Arial" w:cs="Arial"/>
          <w:sz w:val="24"/>
        </w:rPr>
        <w:t>board members who</w:t>
      </w:r>
      <w:r w:rsidRPr="007F2824">
        <w:rPr>
          <w:rFonts w:ascii="Arial" w:hAnsi="Arial" w:cs="Arial"/>
          <w:sz w:val="24"/>
        </w:rPr>
        <w:t xml:space="preserve"> contentiously contribute toward Sainsbury’s business model, culture, and policy</w:t>
      </w:r>
      <w:r>
        <w:rPr>
          <w:rFonts w:ascii="Arial" w:hAnsi="Arial" w:cs="Arial"/>
          <w:sz w:val="24"/>
        </w:rPr>
        <w:t xml:space="preserve">. </w:t>
      </w:r>
    </w:p>
    <w:p w:rsidR="00C8716C" w:rsidRPr="00C8716C" w:rsidRDefault="00C8716C" w:rsidP="00C8716C">
      <w:pPr>
        <w:pStyle w:val="Heading2"/>
        <w:jc w:val="left"/>
      </w:pPr>
      <w:bookmarkStart w:id="12" w:name="_Toc18527091"/>
      <w:bookmarkEnd w:id="12"/>
    </w:p>
    <w:p w:rsidR="00592978" w:rsidRDefault="001865FC" w:rsidP="00592978">
      <w:pPr>
        <w:jc w:val="both"/>
        <w:rPr>
          <w:rFonts w:ascii="Arial" w:hAnsi="Arial" w:cs="Arial"/>
          <w:sz w:val="24"/>
        </w:rPr>
      </w:pPr>
      <w:r>
        <w:rPr>
          <w:rFonts w:ascii="Arial" w:hAnsi="Arial" w:cs="Arial"/>
          <w:sz w:val="24"/>
        </w:rPr>
        <w:t xml:space="preserve">According </w:t>
      </w:r>
      <w:r w:rsidR="00587177">
        <w:rPr>
          <w:rFonts w:ascii="Arial" w:hAnsi="Arial" w:cs="Arial"/>
          <w:sz w:val="24"/>
        </w:rPr>
        <w:t>to Gonzalez &amp; Martins (2017)</w:t>
      </w:r>
      <w:r>
        <w:rPr>
          <w:rFonts w:ascii="Arial" w:hAnsi="Arial" w:cs="Arial"/>
          <w:sz w:val="24"/>
        </w:rPr>
        <w:t>, business firms are required to several organizational knowledge (e.g. strategic</w:t>
      </w:r>
      <w:r w:rsidR="00CD2F1D">
        <w:rPr>
          <w:rFonts w:ascii="Arial" w:hAnsi="Arial" w:cs="Arial"/>
          <w:sz w:val="24"/>
        </w:rPr>
        <w:t xml:space="preserve"> knowledge, experimental knowledge, tactical knowledge, leadership and management knowledge and so on)</w:t>
      </w:r>
      <w:r>
        <w:rPr>
          <w:rFonts w:ascii="Arial" w:hAnsi="Arial" w:cs="Arial"/>
          <w:sz w:val="24"/>
        </w:rPr>
        <w:t xml:space="preserve"> which consider as the intangible knowledge assets</w:t>
      </w:r>
      <w:r w:rsidR="00CD2F1D">
        <w:rPr>
          <w:rFonts w:ascii="Arial" w:hAnsi="Arial" w:cs="Arial"/>
          <w:sz w:val="24"/>
        </w:rPr>
        <w:t xml:space="preserve"> or hard skills and soft skills of organizational people.</w:t>
      </w:r>
      <w:r w:rsidR="00587177">
        <w:rPr>
          <w:rFonts w:ascii="Arial" w:hAnsi="Arial" w:cs="Arial"/>
          <w:sz w:val="24"/>
        </w:rPr>
        <w:t xml:space="preserve"> Gerencer (2019)</w:t>
      </w:r>
      <w:r w:rsidR="00592978">
        <w:rPr>
          <w:rFonts w:ascii="Arial" w:hAnsi="Arial" w:cs="Arial"/>
          <w:sz w:val="24"/>
        </w:rPr>
        <w:t xml:space="preserve"> stated that hard skills refer to the measurable and teachable skills, abilities, and knowledge such as the reading ability, mathematical competences, report writing and preparing skills, and computer programing and other technological skills. On the contrary, soft skills refers to the interpersonal skills of an employee such as communication skills, </w:t>
      </w:r>
      <w:r w:rsidR="00FF3187">
        <w:rPr>
          <w:rFonts w:ascii="Arial" w:hAnsi="Arial" w:cs="Arial"/>
          <w:sz w:val="24"/>
        </w:rPr>
        <w:t>problem solving skills, decision making skills, motivating skills, t</w:t>
      </w:r>
      <w:r w:rsidR="00587177">
        <w:rPr>
          <w:rFonts w:ascii="Arial" w:hAnsi="Arial" w:cs="Arial"/>
          <w:sz w:val="24"/>
        </w:rPr>
        <w:t>eam working skills, and so on (Gerecer, 2019</w:t>
      </w:r>
      <w:r w:rsidR="00FF3187">
        <w:rPr>
          <w:rFonts w:ascii="Arial" w:hAnsi="Arial" w:cs="Arial"/>
          <w:sz w:val="24"/>
        </w:rPr>
        <w:t xml:space="preserve">). </w:t>
      </w:r>
      <w:r w:rsidR="00654FBD">
        <w:rPr>
          <w:rFonts w:ascii="Arial" w:hAnsi="Arial" w:cs="Arial"/>
          <w:sz w:val="24"/>
        </w:rPr>
        <w:t>However, as the retail supermarket chain, Sainsbury’s has required to b</w:t>
      </w:r>
      <w:r w:rsidR="000530A7">
        <w:rPr>
          <w:rFonts w:ascii="Arial" w:hAnsi="Arial" w:cs="Arial"/>
          <w:sz w:val="24"/>
        </w:rPr>
        <w:t>oth hard skills and soft skills of individuals</w:t>
      </w:r>
    </w:p>
    <w:p w:rsidR="00592978" w:rsidRDefault="00B5112C" w:rsidP="00592978">
      <w:pPr>
        <w:jc w:val="both"/>
        <w:rPr>
          <w:rFonts w:ascii="Arial" w:hAnsi="Arial" w:cs="Arial"/>
          <w:sz w:val="24"/>
        </w:rPr>
      </w:pPr>
      <w:r>
        <w:rPr>
          <w:rFonts w:ascii="Arial" w:hAnsi="Arial" w:cs="Arial"/>
          <w:sz w:val="24"/>
        </w:rPr>
        <w:t>According to</w:t>
      </w:r>
      <w:r w:rsidR="00587177">
        <w:rPr>
          <w:rFonts w:ascii="Arial" w:hAnsi="Arial" w:cs="Arial"/>
          <w:sz w:val="24"/>
        </w:rPr>
        <w:t xml:space="preserve"> Gonzalez &amp; Martins (2017)</w:t>
      </w:r>
      <w:r>
        <w:rPr>
          <w:rFonts w:ascii="Arial" w:hAnsi="Arial" w:cs="Arial"/>
          <w:sz w:val="24"/>
        </w:rPr>
        <w:t xml:space="preserve">, hard skills facilitates an employee to perform his daily jobs. For example; the mathematical skills Sainsbury’s assistance finance officer allows to assess and evaluate the financial data and prepare a financial report. On the other hand, </w:t>
      </w:r>
      <w:r w:rsidR="00587177">
        <w:rPr>
          <w:rFonts w:ascii="Arial" w:hAnsi="Arial" w:cs="Arial"/>
          <w:sz w:val="24"/>
        </w:rPr>
        <w:t xml:space="preserve">Girard &amp; Girard (2015) </w:t>
      </w:r>
      <w:r>
        <w:rPr>
          <w:rFonts w:ascii="Arial" w:hAnsi="Arial" w:cs="Arial"/>
          <w:sz w:val="24"/>
        </w:rPr>
        <w:t xml:space="preserve">depicted that soft skills enables the employee to represent himself with unique ability and skills. For example; the </w:t>
      </w:r>
      <w:r w:rsidR="00CB05A9">
        <w:rPr>
          <w:rFonts w:ascii="Arial" w:hAnsi="Arial" w:cs="Arial"/>
          <w:sz w:val="24"/>
        </w:rPr>
        <w:t xml:space="preserve">leadership skills of Sainsbury’s marketing manager represent himself to the subordinates as the ideal people. </w:t>
      </w:r>
      <w:r w:rsidR="00912D31">
        <w:rPr>
          <w:rFonts w:ascii="Arial" w:hAnsi="Arial" w:cs="Arial"/>
          <w:sz w:val="24"/>
        </w:rPr>
        <w:t>In addit</w:t>
      </w:r>
      <w:r w:rsidR="00587177">
        <w:rPr>
          <w:rFonts w:ascii="Arial" w:hAnsi="Arial" w:cs="Arial"/>
          <w:sz w:val="24"/>
        </w:rPr>
        <w:t>ion, Jung et al., (2007)</w:t>
      </w:r>
      <w:r w:rsidR="00912D31">
        <w:rPr>
          <w:rFonts w:ascii="Arial" w:hAnsi="Arial" w:cs="Arial"/>
          <w:sz w:val="24"/>
        </w:rPr>
        <w:t xml:space="preserve"> depict that organizational needs to gained experimental knowledge, in order to gain practical experience. For example; in order to gain knowledge about the customer satisfaction, Sainsbury’s require to conduct experiences on their customers. </w:t>
      </w:r>
      <w:r w:rsidR="00587177">
        <w:rPr>
          <w:rFonts w:ascii="Arial" w:hAnsi="Arial" w:cs="Arial"/>
          <w:sz w:val="24"/>
        </w:rPr>
        <w:t>Similarly, Zheng et al., (2010)</w:t>
      </w:r>
      <w:r w:rsidR="00512975">
        <w:rPr>
          <w:rFonts w:ascii="Arial" w:hAnsi="Arial" w:cs="Arial"/>
          <w:sz w:val="24"/>
        </w:rPr>
        <w:t xml:space="preserve"> argued that firms are more likely to gain tactical and strategy knowledge to create strong position in the customers mind and achieve sustainability. </w:t>
      </w:r>
      <w:r w:rsidR="00CA0A46">
        <w:rPr>
          <w:rFonts w:ascii="Arial" w:hAnsi="Arial" w:cs="Arial"/>
          <w:sz w:val="24"/>
        </w:rPr>
        <w:t xml:space="preserve">For example; the Sainsbury’s requires to improve the strategic and tactical knowledge with an aim to develop robust business model and policy. </w:t>
      </w:r>
      <w:r w:rsidR="00190B7C">
        <w:rPr>
          <w:rFonts w:ascii="Arial" w:hAnsi="Arial" w:cs="Arial"/>
          <w:sz w:val="24"/>
        </w:rPr>
        <w:t xml:space="preserve">In addition, Sainsbury’s needs to problem solving and decision making knowledge, because it enables the firm to overcome any unexpected situation and effective decision making for every spear of business function. </w:t>
      </w:r>
    </w:p>
    <w:p w:rsidR="00861BAA" w:rsidRDefault="004214E2" w:rsidP="00592978">
      <w:pPr>
        <w:jc w:val="both"/>
        <w:rPr>
          <w:rFonts w:ascii="Arial" w:hAnsi="Arial" w:cs="Arial"/>
          <w:sz w:val="24"/>
        </w:rPr>
      </w:pPr>
      <w:r>
        <w:rPr>
          <w:rFonts w:ascii="Arial" w:hAnsi="Arial" w:cs="Arial"/>
          <w:sz w:val="24"/>
        </w:rPr>
        <w:t xml:space="preserve">In conclusion, as the retail supermarket chain, Sainsbury’s require both hard skills and soft skills of their employees with reference to tactical knowledge, strategic knowledge, experimental knowledge, leadership and motivation knowledge and other relevant knowledge that allowed the firm to gain sustainability and head to head competition with key competitors. </w:t>
      </w:r>
    </w:p>
    <w:p w:rsidR="00307D1C" w:rsidRDefault="00307D1C" w:rsidP="002D6165">
      <w:pPr>
        <w:pStyle w:val="Heading2"/>
      </w:pPr>
      <w:bookmarkStart w:id="13" w:name="_Toc18527092"/>
      <w:bookmarkEnd w:id="13"/>
    </w:p>
    <w:p w:rsidR="00C8716C" w:rsidRDefault="00C8716C" w:rsidP="002D6165">
      <w:pPr>
        <w:jc w:val="both"/>
        <w:rPr>
          <w:rFonts w:ascii="Arial" w:hAnsi="Arial" w:cs="Arial"/>
          <w:sz w:val="24"/>
        </w:rPr>
      </w:pPr>
      <w:r>
        <w:rPr>
          <w:rFonts w:ascii="Arial" w:hAnsi="Arial" w:cs="Arial"/>
          <w:sz w:val="24"/>
        </w:rPr>
        <w:t xml:space="preserve">The key intends the question is to critically evaluate the current organizational framework of Sainsbury’s and the knowledge sharing practice within organization. To do this, the study will defines Sainsbury’s current organizational framework, and the knowledge sharing practices among organizational employees of Sainsbury’s. </w:t>
      </w:r>
    </w:p>
    <w:p w:rsidR="005E5189" w:rsidRDefault="002D6165" w:rsidP="002D6165">
      <w:pPr>
        <w:jc w:val="both"/>
        <w:rPr>
          <w:rFonts w:ascii="Arial" w:hAnsi="Arial" w:cs="Arial"/>
          <w:sz w:val="24"/>
        </w:rPr>
      </w:pPr>
      <w:r>
        <w:rPr>
          <w:rFonts w:ascii="Arial" w:hAnsi="Arial" w:cs="Arial"/>
          <w:sz w:val="24"/>
        </w:rPr>
        <w:t xml:space="preserve">The extant literature </w:t>
      </w:r>
      <w:r w:rsidR="00587177">
        <w:rPr>
          <w:rFonts w:ascii="Arial" w:hAnsi="Arial" w:cs="Arial"/>
          <w:sz w:val="24"/>
        </w:rPr>
        <w:t>Lasserre (2017)</w:t>
      </w:r>
      <w:r>
        <w:rPr>
          <w:rFonts w:ascii="Arial" w:hAnsi="Arial" w:cs="Arial"/>
          <w:sz w:val="24"/>
        </w:rPr>
        <w:t xml:space="preserve"> pointed that organizational framework is the philosophy of the organization by which organization devise its business strategy, model, code of conducts, </w:t>
      </w:r>
      <w:r w:rsidR="00894189">
        <w:rPr>
          <w:rFonts w:ascii="Arial" w:hAnsi="Arial" w:cs="Arial"/>
          <w:sz w:val="24"/>
        </w:rPr>
        <w:t>organizational</w:t>
      </w:r>
      <w:r>
        <w:rPr>
          <w:rFonts w:ascii="Arial" w:hAnsi="Arial" w:cs="Arial"/>
          <w:sz w:val="24"/>
        </w:rPr>
        <w:t xml:space="preserve"> </w:t>
      </w:r>
      <w:r w:rsidR="00894189">
        <w:rPr>
          <w:rFonts w:ascii="Arial" w:hAnsi="Arial" w:cs="Arial"/>
          <w:sz w:val="24"/>
        </w:rPr>
        <w:t xml:space="preserve">corporate culture and governance, and overall all organization environment. </w:t>
      </w:r>
      <w:r w:rsidR="00EB68F0">
        <w:rPr>
          <w:rFonts w:ascii="Arial" w:hAnsi="Arial" w:cs="Arial"/>
          <w:sz w:val="24"/>
        </w:rPr>
        <w:t>However, the current organizational culture of Sainsbury’s</w:t>
      </w:r>
      <w:r w:rsidR="00C8716C">
        <w:rPr>
          <w:rFonts w:ascii="Arial" w:hAnsi="Arial" w:cs="Arial"/>
          <w:sz w:val="24"/>
        </w:rPr>
        <w:t xml:space="preserve"> is performance focus</w:t>
      </w:r>
      <w:r w:rsidR="00EB68F0">
        <w:rPr>
          <w:rFonts w:ascii="Arial" w:hAnsi="Arial" w:cs="Arial"/>
          <w:sz w:val="24"/>
        </w:rPr>
        <w:t xml:space="preserve"> culture in which organizational employees are worked as the partner of the organization rather than only employees</w:t>
      </w:r>
      <w:r w:rsidR="00962EE2">
        <w:rPr>
          <w:rFonts w:ascii="Arial" w:hAnsi="Arial" w:cs="Arial"/>
          <w:sz w:val="24"/>
        </w:rPr>
        <w:t xml:space="preserve"> (Sainsbury’s, 2019)</w:t>
      </w:r>
      <w:r w:rsidR="00EB68F0">
        <w:rPr>
          <w:rFonts w:ascii="Arial" w:hAnsi="Arial" w:cs="Arial"/>
          <w:sz w:val="24"/>
        </w:rPr>
        <w:t xml:space="preserve">. </w:t>
      </w:r>
      <w:r w:rsidR="00587177">
        <w:rPr>
          <w:rFonts w:ascii="Arial" w:hAnsi="Arial" w:cs="Arial"/>
          <w:sz w:val="24"/>
        </w:rPr>
        <w:t>Alder (2018)</w:t>
      </w:r>
      <w:r w:rsidR="00C8716C">
        <w:rPr>
          <w:rFonts w:ascii="Arial" w:hAnsi="Arial" w:cs="Arial"/>
          <w:sz w:val="24"/>
        </w:rPr>
        <w:t xml:space="preserve"> argued that the performance centric cultural allows employees to perform their role and responsibilities as their own independency. This means that it allows employees more flexibility to do their day to day business function. </w:t>
      </w:r>
      <w:r w:rsidR="00071C30">
        <w:rPr>
          <w:rFonts w:ascii="Arial" w:hAnsi="Arial" w:cs="Arial"/>
          <w:sz w:val="24"/>
        </w:rPr>
        <w:t xml:space="preserve">In addition, the authors also stated that the performance focus culture allows employees to share their key skills, ability and knowledge with colleague, and peer group. </w:t>
      </w:r>
      <w:r w:rsidR="005E5189">
        <w:rPr>
          <w:rFonts w:ascii="Arial" w:hAnsi="Arial" w:cs="Arial"/>
          <w:sz w:val="24"/>
        </w:rPr>
        <w:t>Accordin</w:t>
      </w:r>
      <w:r w:rsidR="00587177">
        <w:rPr>
          <w:rFonts w:ascii="Arial" w:hAnsi="Arial" w:cs="Arial"/>
          <w:sz w:val="24"/>
        </w:rPr>
        <w:t>g to Esteban et al., (2018)</w:t>
      </w:r>
      <w:r w:rsidR="005E5189">
        <w:rPr>
          <w:rFonts w:ascii="Arial" w:hAnsi="Arial" w:cs="Arial"/>
          <w:sz w:val="24"/>
        </w:rPr>
        <w:t xml:space="preserve"> the strong relationship among the organizational people and strong communication with internal departments within an organizational creates suitable knowledge sharing practices among the employees. For example; the Sainsbury’s has 330000 employees who are highly committed with organizational code of conducts, policy and strategy, and therefore they have good relationship with sharing their key skills and abilities. </w:t>
      </w:r>
      <w:r w:rsidR="009F13F3">
        <w:rPr>
          <w:rFonts w:ascii="Arial" w:hAnsi="Arial" w:cs="Arial"/>
          <w:sz w:val="24"/>
        </w:rPr>
        <w:t xml:space="preserve">On the contrary, Sainsbury’s has an official online portal in which only their employees are included so that they can share their own skills, abilities, challenges, and appropriate solution for each other (Sainsbury’s. 2019). </w:t>
      </w:r>
      <w:r w:rsidR="008E7861">
        <w:rPr>
          <w:rFonts w:ascii="Arial" w:hAnsi="Arial" w:cs="Arial"/>
          <w:sz w:val="24"/>
        </w:rPr>
        <w:t>Besides, Sainsbury’s (2019) reported that the company arranges numerous self-development campaigning, training session, development program, leadership program and so on in order to maximize employees’ skills, competences, and abilities as well as</w:t>
      </w:r>
      <w:r w:rsidR="0005791B">
        <w:rPr>
          <w:rFonts w:ascii="Arial" w:hAnsi="Arial" w:cs="Arial"/>
          <w:sz w:val="24"/>
        </w:rPr>
        <w:t xml:space="preserve"> increase</w:t>
      </w:r>
      <w:r w:rsidR="008E7861">
        <w:rPr>
          <w:rFonts w:ascii="Arial" w:hAnsi="Arial" w:cs="Arial"/>
          <w:sz w:val="24"/>
        </w:rPr>
        <w:t xml:space="preserve"> knowledge sharing practices. </w:t>
      </w:r>
    </w:p>
    <w:p w:rsidR="00AF5F97" w:rsidRDefault="00AF5F97" w:rsidP="002D6165">
      <w:pPr>
        <w:jc w:val="both"/>
        <w:rPr>
          <w:rFonts w:ascii="Arial" w:hAnsi="Arial" w:cs="Arial"/>
          <w:sz w:val="24"/>
        </w:rPr>
      </w:pPr>
      <w:r>
        <w:rPr>
          <w:rFonts w:ascii="Arial" w:hAnsi="Arial" w:cs="Arial"/>
          <w:sz w:val="24"/>
        </w:rPr>
        <w:t xml:space="preserve">In precisely, the current organizational framework of Sainsbury’s focuses on performance centric organizational culture that provide more flexibility to their employees and ensure knowledge sharing practices among their employees. </w:t>
      </w:r>
    </w:p>
    <w:p w:rsidR="00045793" w:rsidRDefault="00045793" w:rsidP="00045793">
      <w:pPr>
        <w:pStyle w:val="Heading2"/>
      </w:pPr>
      <w:bookmarkStart w:id="14" w:name="_Toc18527093"/>
      <w:bookmarkEnd w:id="14"/>
    </w:p>
    <w:p w:rsidR="00045793" w:rsidRDefault="00045793" w:rsidP="002D6165">
      <w:pPr>
        <w:jc w:val="both"/>
        <w:rPr>
          <w:rFonts w:ascii="Arial" w:hAnsi="Arial" w:cs="Arial"/>
          <w:sz w:val="24"/>
        </w:rPr>
      </w:pPr>
      <w:r>
        <w:rPr>
          <w:rFonts w:ascii="Arial" w:hAnsi="Arial" w:cs="Arial"/>
          <w:sz w:val="24"/>
        </w:rPr>
        <w:t>In this section, the study will provides suitable, feasible, and effective recommendations for Sainsbury’</w:t>
      </w:r>
      <w:r w:rsidR="007D1CBA">
        <w:rPr>
          <w:rFonts w:ascii="Arial" w:hAnsi="Arial" w:cs="Arial"/>
          <w:sz w:val="24"/>
        </w:rPr>
        <w:t>s, after reviewing arguments of previous researchers and scholars so that the firm can</w:t>
      </w:r>
      <w:r w:rsidR="00C75272">
        <w:rPr>
          <w:rFonts w:ascii="Arial" w:hAnsi="Arial" w:cs="Arial"/>
          <w:sz w:val="24"/>
        </w:rPr>
        <w:t xml:space="preserve"> improve and develop its current organizational framework. </w:t>
      </w:r>
    </w:p>
    <w:p w:rsidR="00C75272" w:rsidRPr="00D8164A" w:rsidRDefault="00C75272" w:rsidP="00D8164A">
      <w:pPr>
        <w:pStyle w:val="ListParagraph"/>
        <w:numPr>
          <w:ilvl w:val="0"/>
          <w:numId w:val="11"/>
        </w:numPr>
        <w:jc w:val="both"/>
        <w:rPr>
          <w:rFonts w:ascii="Arial" w:hAnsi="Arial" w:cs="Arial"/>
          <w:sz w:val="24"/>
        </w:rPr>
      </w:pPr>
      <w:r w:rsidRPr="00D8164A">
        <w:rPr>
          <w:rFonts w:ascii="Arial" w:hAnsi="Arial" w:cs="Arial"/>
          <w:sz w:val="24"/>
        </w:rPr>
        <w:t xml:space="preserve">As the supermarket chain, Sainsbury’s has practiced performance focus organizational culture, the firm require to maintain up to date their organizational culture in relation to the changes of business environment as well as customer behavior. </w:t>
      </w:r>
    </w:p>
    <w:p w:rsidR="00C75272" w:rsidRPr="00D8164A" w:rsidRDefault="00C75272" w:rsidP="00D8164A">
      <w:pPr>
        <w:pStyle w:val="ListParagraph"/>
        <w:numPr>
          <w:ilvl w:val="0"/>
          <w:numId w:val="11"/>
        </w:numPr>
        <w:jc w:val="both"/>
        <w:rPr>
          <w:rFonts w:ascii="Arial" w:hAnsi="Arial" w:cs="Arial"/>
          <w:sz w:val="24"/>
        </w:rPr>
      </w:pPr>
      <w:r w:rsidRPr="00D8164A">
        <w:rPr>
          <w:rFonts w:ascii="Arial" w:hAnsi="Arial" w:cs="Arial"/>
          <w:sz w:val="24"/>
        </w:rPr>
        <w:t xml:space="preserve">The company should highly focus on performance management system and reward management system in order to retain the skills, abilities, strengths, and competences of their employees and maximize employee engagement. </w:t>
      </w:r>
    </w:p>
    <w:p w:rsidR="00A5160A" w:rsidRPr="00D8164A" w:rsidRDefault="00A5160A" w:rsidP="00D8164A">
      <w:pPr>
        <w:pStyle w:val="ListParagraph"/>
        <w:numPr>
          <w:ilvl w:val="0"/>
          <w:numId w:val="11"/>
        </w:numPr>
        <w:jc w:val="both"/>
        <w:rPr>
          <w:rFonts w:ascii="Arial" w:hAnsi="Arial" w:cs="Arial"/>
          <w:sz w:val="24"/>
        </w:rPr>
      </w:pPr>
      <w:r w:rsidRPr="00D8164A">
        <w:rPr>
          <w:rFonts w:ascii="Arial" w:hAnsi="Arial" w:cs="Arial"/>
          <w:sz w:val="24"/>
        </w:rPr>
        <w:t>Sainsbury’s should include modern technology such as marketing automation and artificial intelligence in the business model in order to identify customer future demands.</w:t>
      </w:r>
    </w:p>
    <w:p w:rsidR="00A5160A" w:rsidRPr="00D8164A" w:rsidRDefault="00A5160A" w:rsidP="00D8164A">
      <w:pPr>
        <w:pStyle w:val="ListParagraph"/>
        <w:numPr>
          <w:ilvl w:val="0"/>
          <w:numId w:val="11"/>
        </w:numPr>
        <w:jc w:val="both"/>
        <w:rPr>
          <w:rFonts w:ascii="Arial" w:hAnsi="Arial" w:cs="Arial"/>
          <w:sz w:val="24"/>
        </w:rPr>
      </w:pPr>
      <w:r w:rsidRPr="00D8164A">
        <w:rPr>
          <w:rFonts w:ascii="Arial" w:hAnsi="Arial" w:cs="Arial"/>
          <w:sz w:val="24"/>
        </w:rPr>
        <w:t xml:space="preserve">It will retain the continuous innovation process for developing new products and services, and </w:t>
      </w:r>
      <w:r w:rsidR="00B01B75" w:rsidRPr="00D8164A">
        <w:rPr>
          <w:rFonts w:ascii="Arial" w:hAnsi="Arial" w:cs="Arial"/>
          <w:sz w:val="24"/>
        </w:rPr>
        <w:t xml:space="preserve">renew the current products and services through adding new value and benefits. </w:t>
      </w:r>
    </w:p>
    <w:p w:rsidR="007D1CBA" w:rsidRPr="00D8164A" w:rsidRDefault="00743FBC" w:rsidP="00D8164A">
      <w:pPr>
        <w:pStyle w:val="ListParagraph"/>
        <w:numPr>
          <w:ilvl w:val="0"/>
          <w:numId w:val="11"/>
        </w:numPr>
        <w:jc w:val="both"/>
        <w:rPr>
          <w:rFonts w:ascii="Arial" w:hAnsi="Arial" w:cs="Arial"/>
          <w:sz w:val="24"/>
        </w:rPr>
      </w:pPr>
      <w:r w:rsidRPr="00D8164A">
        <w:rPr>
          <w:rFonts w:ascii="Arial" w:hAnsi="Arial" w:cs="Arial"/>
          <w:sz w:val="24"/>
        </w:rPr>
        <w:t xml:space="preserve">According to </w:t>
      </w:r>
      <w:r w:rsidR="00587177">
        <w:rPr>
          <w:rFonts w:ascii="Arial" w:hAnsi="Arial" w:cs="Arial"/>
          <w:sz w:val="24"/>
        </w:rPr>
        <w:t xml:space="preserve">Zaied et al., (2012), </w:t>
      </w:r>
      <w:r w:rsidRPr="00D8164A">
        <w:rPr>
          <w:rFonts w:ascii="Arial" w:hAnsi="Arial" w:cs="Arial"/>
          <w:sz w:val="24"/>
        </w:rPr>
        <w:t>the actual and potential knowledge of an organization facilitates the firm to gain comparative position. Therefore, Sainsbury’s</w:t>
      </w:r>
      <w:r w:rsidR="007D1CBA" w:rsidRPr="00D8164A">
        <w:rPr>
          <w:rFonts w:ascii="Arial" w:hAnsi="Arial" w:cs="Arial"/>
          <w:sz w:val="24"/>
        </w:rPr>
        <w:t xml:space="preserve"> should retain their actual and potential knowledge assets in order to future development in the business model. </w:t>
      </w:r>
    </w:p>
    <w:p w:rsidR="007D1CBA" w:rsidRPr="00D8164A" w:rsidRDefault="00743FBC" w:rsidP="00D8164A">
      <w:pPr>
        <w:pStyle w:val="ListParagraph"/>
        <w:numPr>
          <w:ilvl w:val="0"/>
          <w:numId w:val="11"/>
        </w:numPr>
        <w:jc w:val="both"/>
        <w:rPr>
          <w:rFonts w:ascii="Arial" w:hAnsi="Arial" w:cs="Arial"/>
          <w:sz w:val="24"/>
        </w:rPr>
      </w:pPr>
      <w:r w:rsidRPr="00D8164A">
        <w:rPr>
          <w:rFonts w:ascii="Arial" w:hAnsi="Arial" w:cs="Arial"/>
          <w:sz w:val="24"/>
        </w:rPr>
        <w:t xml:space="preserve">At present, Sainsbury has 2200 loyal supplies and 11 research project that </w:t>
      </w:r>
      <w:r w:rsidR="00A837C9" w:rsidRPr="00D8164A">
        <w:rPr>
          <w:rFonts w:ascii="Arial" w:hAnsi="Arial" w:cs="Arial"/>
          <w:sz w:val="24"/>
        </w:rPr>
        <w:t>facilitate</w:t>
      </w:r>
      <w:r w:rsidRPr="00D8164A">
        <w:rPr>
          <w:rFonts w:ascii="Arial" w:hAnsi="Arial" w:cs="Arial"/>
          <w:sz w:val="24"/>
        </w:rPr>
        <w:t xml:space="preserve"> </w:t>
      </w:r>
      <w:r w:rsidR="00877ED3" w:rsidRPr="00D8164A">
        <w:rPr>
          <w:rFonts w:ascii="Arial" w:hAnsi="Arial" w:cs="Arial"/>
          <w:sz w:val="24"/>
        </w:rPr>
        <w:t xml:space="preserve">their supply chain and logistics management (Sainsbury’s, 2019). </w:t>
      </w:r>
      <w:r w:rsidR="00A837C9" w:rsidRPr="00D8164A">
        <w:rPr>
          <w:rFonts w:ascii="Arial" w:hAnsi="Arial" w:cs="Arial"/>
          <w:sz w:val="24"/>
        </w:rPr>
        <w:t xml:space="preserve">However, in order to compete with key competitors and address the customer demand Sainsbury’s should include more loyal and committed suppliers in their supply chain. </w:t>
      </w:r>
    </w:p>
    <w:p w:rsidR="00D8164A" w:rsidRPr="00D8164A" w:rsidRDefault="00D8164A" w:rsidP="00D8164A">
      <w:pPr>
        <w:pStyle w:val="ListParagraph"/>
        <w:numPr>
          <w:ilvl w:val="0"/>
          <w:numId w:val="11"/>
        </w:numPr>
        <w:jc w:val="both"/>
        <w:rPr>
          <w:rFonts w:ascii="Arial" w:hAnsi="Arial" w:cs="Arial"/>
          <w:sz w:val="24"/>
        </w:rPr>
      </w:pPr>
      <w:r w:rsidRPr="00D8164A">
        <w:rPr>
          <w:rFonts w:ascii="Arial" w:hAnsi="Arial" w:cs="Arial"/>
          <w:sz w:val="24"/>
        </w:rPr>
        <w:t xml:space="preserve">According to the recent research by Co-operative UK (2018), the retail customer are more likely to get quality products and service with standard price and convenience service. To response to the consumer demand and behavior, Sainsbury’s should highly focus on new technology to ensure quality and online channel to address convenience delivery service. </w:t>
      </w:r>
    </w:p>
    <w:p w:rsidR="00D8164A" w:rsidRDefault="00D8164A" w:rsidP="002D6165">
      <w:pPr>
        <w:jc w:val="both"/>
        <w:rPr>
          <w:rFonts w:ascii="Arial" w:hAnsi="Arial" w:cs="Arial"/>
          <w:sz w:val="24"/>
        </w:rPr>
      </w:pPr>
    </w:p>
    <w:p w:rsidR="00587177" w:rsidRDefault="00587177">
      <w:pPr>
        <w:rPr>
          <w:rFonts w:ascii="Arial" w:hAnsi="Arial" w:cs="Arial"/>
          <w:sz w:val="24"/>
        </w:rPr>
      </w:pPr>
      <w:r>
        <w:rPr>
          <w:rFonts w:ascii="Arial" w:hAnsi="Arial" w:cs="Arial"/>
          <w:sz w:val="24"/>
        </w:rPr>
        <w:br w:type="page"/>
      </w:r>
    </w:p>
    <w:p w:rsidR="00587177" w:rsidRDefault="00587177" w:rsidP="00587177">
      <w:pPr>
        <w:pStyle w:val="Heading1"/>
        <w:numPr>
          <w:ilvl w:val="0"/>
          <w:numId w:val="0"/>
        </w:numPr>
        <w:ind w:left="432" w:hanging="432"/>
      </w:pPr>
      <w:bookmarkStart w:id="15" w:name="_Toc18527094"/>
      <w:r>
        <w:t>Conclusion</w:t>
      </w:r>
      <w:bookmarkEnd w:id="15"/>
      <w:r>
        <w:t xml:space="preserve"> </w:t>
      </w:r>
    </w:p>
    <w:p w:rsidR="007E0F24" w:rsidRDefault="00587177" w:rsidP="007E0F24">
      <w:pPr>
        <w:tabs>
          <w:tab w:val="left" w:pos="1035"/>
        </w:tabs>
        <w:jc w:val="both"/>
        <w:rPr>
          <w:rFonts w:ascii="Arial" w:hAnsi="Arial" w:cs="Arial"/>
          <w:sz w:val="24"/>
        </w:rPr>
      </w:pPr>
      <w:r>
        <w:rPr>
          <w:rFonts w:ascii="Arial" w:hAnsi="Arial" w:cs="Arial"/>
          <w:sz w:val="24"/>
        </w:rPr>
        <w:t xml:space="preserve">The key purpose of the assurgent is to assess and evaluate the knowledge and information in an organizational context. However, as the key organization, the study was included UK based retail supermarket chain, Sainsbury’s. </w:t>
      </w:r>
      <w:r w:rsidR="007E0F24">
        <w:rPr>
          <w:rFonts w:ascii="Arial" w:hAnsi="Arial" w:cs="Arial"/>
          <w:sz w:val="24"/>
        </w:rPr>
        <w:t>The</w:t>
      </w:r>
      <w:r>
        <w:rPr>
          <w:rFonts w:ascii="Arial" w:hAnsi="Arial" w:cs="Arial"/>
          <w:sz w:val="24"/>
        </w:rPr>
        <w:t xml:space="preserve"> study found that </w:t>
      </w:r>
      <w:r w:rsidR="007E0F24">
        <w:rPr>
          <w:rFonts w:ascii="Arial" w:hAnsi="Arial" w:cs="Arial"/>
          <w:sz w:val="24"/>
        </w:rPr>
        <w:t xml:space="preserve">data is any kinds of objects which is collected by an organization to generate information and knowledge in a specific area and information in generated by processing data through using tools and techniques. Therefore, knowledge has gained from the data and information by assessing and evaluating in order to solve any problem or devise any business strategy or decision. Further, it was found that The current, business policy, organizational people, organizational culture and so on are the actual knowledge assets, and the innovation capabilities of R&amp;D, future business policy and strategy, and future development strengths are the potential assets of the Sainsbury’s. Furthermore, the study identified that protecting from imitation, providing business sustainability and competitive advantage, creating distinct position, differentiating brand image and value, and proving long terms benefits are the key importance of intellectual property right. </w:t>
      </w:r>
    </w:p>
    <w:p w:rsidR="007E0F24" w:rsidRDefault="007E0F24" w:rsidP="007E0F24">
      <w:pPr>
        <w:tabs>
          <w:tab w:val="left" w:pos="1035"/>
        </w:tabs>
        <w:jc w:val="both"/>
        <w:rPr>
          <w:rFonts w:ascii="Arial" w:hAnsi="Arial" w:cs="Arial"/>
          <w:sz w:val="24"/>
        </w:rPr>
      </w:pPr>
      <w:r>
        <w:rPr>
          <w:rFonts w:ascii="Arial" w:hAnsi="Arial" w:cs="Arial"/>
          <w:sz w:val="24"/>
        </w:rPr>
        <w:t xml:space="preserve">However, the study recommended that Sainsbury’s needed to acquire the required knowledge through assessing and evaluating the knowledge demand, and therefore the firm needed to store the knowledge through appropriate processing and evaluating, and manipulating, and finally it required to apply and integrate the knowledge in the particular area. It also required both hard skills and soft skills of their employees with reference to tactical knowledge, strategic knowledge, experimental knowledge, leadership and motivation knowledge and other relevant knowledge that allowed the firm to gain sustainability and head to head competition with key competitors. </w:t>
      </w:r>
    </w:p>
    <w:p w:rsidR="00EB1588" w:rsidRDefault="00EB1588">
      <w:pPr>
        <w:rPr>
          <w:rFonts w:ascii="Arial" w:hAnsi="Arial" w:cs="Arial"/>
          <w:sz w:val="24"/>
        </w:rPr>
      </w:pPr>
      <w:r>
        <w:rPr>
          <w:rFonts w:ascii="Arial" w:hAnsi="Arial" w:cs="Arial"/>
          <w:sz w:val="24"/>
        </w:rPr>
        <w:br w:type="page"/>
      </w:r>
    </w:p>
    <w:p w:rsidR="00587177" w:rsidRDefault="00EB1588" w:rsidP="00EB1588">
      <w:pPr>
        <w:pStyle w:val="Heading1"/>
        <w:numPr>
          <w:ilvl w:val="0"/>
          <w:numId w:val="0"/>
        </w:numPr>
        <w:ind w:left="432" w:hanging="432"/>
      </w:pPr>
      <w:bookmarkStart w:id="16" w:name="_Toc18527095"/>
      <w:r>
        <w:t>References</w:t>
      </w:r>
      <w:bookmarkEnd w:id="16"/>
      <w:r>
        <w:t xml:space="preserve"> </w:t>
      </w:r>
    </w:p>
    <w:p w:rsidR="00EB1588" w:rsidRPr="00EB1588" w:rsidRDefault="00EB1588" w:rsidP="00EB1588">
      <w:pPr>
        <w:spacing w:after="120"/>
        <w:ind w:left="720" w:hanging="720"/>
        <w:jc w:val="both"/>
        <w:rPr>
          <w:rFonts w:ascii="Arial" w:hAnsi="Arial" w:cs="Arial"/>
          <w:sz w:val="24"/>
        </w:rPr>
      </w:pPr>
      <w:r w:rsidRPr="00EB1588">
        <w:rPr>
          <w:rFonts w:ascii="Arial" w:hAnsi="Arial" w:cs="Arial"/>
          <w:sz w:val="24"/>
        </w:rPr>
        <w:t>Adler, R. W. (2018). Strategic performance management: Accounting for organizational control. Routledge.</w:t>
      </w:r>
    </w:p>
    <w:p w:rsidR="00EB1588" w:rsidRPr="00EB1588" w:rsidRDefault="00EB1588" w:rsidP="00EB1588">
      <w:pPr>
        <w:spacing w:after="120"/>
        <w:ind w:left="720" w:hanging="720"/>
        <w:jc w:val="both"/>
        <w:rPr>
          <w:rFonts w:ascii="Arial" w:hAnsi="Arial" w:cs="Arial"/>
          <w:sz w:val="24"/>
        </w:rPr>
      </w:pPr>
      <w:r w:rsidRPr="00EB1588">
        <w:rPr>
          <w:rFonts w:ascii="Arial" w:hAnsi="Arial" w:cs="Arial"/>
          <w:sz w:val="24"/>
        </w:rPr>
        <w:t xml:space="preserve">Aggarwal, A. (2015). </w:t>
      </w:r>
      <w:r w:rsidRPr="00EB1588">
        <w:rPr>
          <w:rFonts w:ascii="Arial" w:hAnsi="Arial" w:cs="Arial"/>
          <w:i/>
          <w:sz w:val="24"/>
        </w:rPr>
        <w:t>Relevance of intellectual property for business</w:t>
      </w:r>
      <w:r w:rsidRPr="00EB1588">
        <w:rPr>
          <w:rFonts w:ascii="Arial" w:hAnsi="Arial" w:cs="Arial"/>
          <w:sz w:val="24"/>
        </w:rPr>
        <w:t xml:space="preserve"> [Online] available at&gt;</w:t>
      </w:r>
      <w:hyperlink r:id="rId11" w:history="1">
        <w:r w:rsidRPr="00EB1588">
          <w:rPr>
            <w:rStyle w:val="Hyperlink"/>
            <w:rFonts w:ascii="Arial" w:hAnsi="Arial" w:cs="Arial"/>
            <w:sz w:val="24"/>
          </w:rPr>
          <w:t>https://economictimes.indiatimes.com/small-biz/legal/relevance-of-intellectual-property-for-business/articleshow/49563911.cms?from=mdr</w:t>
        </w:r>
      </w:hyperlink>
      <w:r w:rsidR="00D2291C">
        <w:rPr>
          <w:rFonts w:ascii="Arial" w:hAnsi="Arial" w:cs="Arial"/>
          <w:sz w:val="24"/>
        </w:rPr>
        <w:t xml:space="preserve">  [Accessed: </w:t>
      </w:r>
      <w:r w:rsidRPr="00EB1588">
        <w:rPr>
          <w:rFonts w:ascii="Arial" w:hAnsi="Arial" w:cs="Arial"/>
          <w:sz w:val="24"/>
        </w:rPr>
        <w:t>7</w:t>
      </w:r>
      <w:r w:rsidRPr="00EB1588">
        <w:rPr>
          <w:rFonts w:ascii="Arial" w:hAnsi="Arial" w:cs="Arial"/>
          <w:sz w:val="24"/>
          <w:vertAlign w:val="superscript"/>
        </w:rPr>
        <w:t>th</w:t>
      </w:r>
      <w:r w:rsidRPr="00EB1588">
        <w:rPr>
          <w:rFonts w:ascii="Arial" w:hAnsi="Arial" w:cs="Arial"/>
          <w:sz w:val="24"/>
        </w:rPr>
        <w:t xml:space="preserve"> </w:t>
      </w:r>
      <w:r w:rsidR="00D2291C">
        <w:rPr>
          <w:rFonts w:ascii="Arial" w:hAnsi="Arial" w:cs="Arial"/>
          <w:sz w:val="24"/>
        </w:rPr>
        <w:t>July</w:t>
      </w:r>
      <w:r w:rsidRPr="00EB1588">
        <w:rPr>
          <w:rFonts w:ascii="Arial" w:hAnsi="Arial" w:cs="Arial"/>
          <w:sz w:val="24"/>
        </w:rPr>
        <w:t xml:space="preserve"> 2019]</w:t>
      </w:r>
    </w:p>
    <w:p w:rsidR="00EB1588" w:rsidRPr="00EB1588" w:rsidRDefault="00EB1588" w:rsidP="00EB1588">
      <w:pPr>
        <w:spacing w:after="120"/>
        <w:ind w:left="720" w:hanging="720"/>
        <w:jc w:val="both"/>
        <w:rPr>
          <w:rFonts w:ascii="Arial" w:hAnsi="Arial" w:cs="Arial"/>
          <w:sz w:val="24"/>
        </w:rPr>
      </w:pPr>
      <w:r w:rsidRPr="00EB1588">
        <w:rPr>
          <w:rFonts w:ascii="Arial" w:hAnsi="Arial" w:cs="Arial"/>
          <w:sz w:val="24"/>
        </w:rPr>
        <w:t>Atkinson, J. (2016). </w:t>
      </w:r>
      <w:r w:rsidRPr="00EB1588">
        <w:rPr>
          <w:rFonts w:ascii="Arial" w:hAnsi="Arial" w:cs="Arial"/>
          <w:i/>
          <w:iCs/>
          <w:sz w:val="24"/>
        </w:rPr>
        <w:t>A Library Love Triangle?: An analysis of the relationship between data, information and knowledge in Library and Information Studies (or, Pullman’s Dust: A new model for data, information and knowledge)</w:t>
      </w:r>
      <w:r w:rsidRPr="00EB1588">
        <w:rPr>
          <w:rFonts w:ascii="Arial" w:hAnsi="Arial" w:cs="Arial"/>
          <w:sz w:val="24"/>
        </w:rPr>
        <w:t> (Doctoral dissertation, C).</w:t>
      </w:r>
    </w:p>
    <w:p w:rsidR="00EB1588" w:rsidRPr="00EB1588" w:rsidRDefault="00EB1588" w:rsidP="00EB1588">
      <w:pPr>
        <w:spacing w:after="120"/>
        <w:ind w:left="720" w:hanging="720"/>
        <w:jc w:val="both"/>
        <w:rPr>
          <w:rFonts w:ascii="Arial" w:hAnsi="Arial" w:cs="Arial"/>
          <w:sz w:val="24"/>
        </w:rPr>
      </w:pPr>
      <w:r w:rsidRPr="00EB1588">
        <w:rPr>
          <w:rFonts w:ascii="Arial" w:hAnsi="Arial" w:cs="Arial"/>
          <w:sz w:val="24"/>
        </w:rPr>
        <w:t xml:space="preserve">Boisot, M., &amp; Canals, A. (2004). </w:t>
      </w:r>
      <w:r w:rsidRPr="00EB1588">
        <w:rPr>
          <w:rFonts w:ascii="Arial" w:hAnsi="Arial" w:cs="Arial"/>
          <w:i/>
          <w:sz w:val="24"/>
        </w:rPr>
        <w:t>Data, information and knowledge: have we got it right?</w:t>
      </w:r>
      <w:r w:rsidRPr="00EB1588">
        <w:rPr>
          <w:rFonts w:ascii="Arial" w:hAnsi="Arial" w:cs="Arial"/>
          <w:sz w:val="24"/>
        </w:rPr>
        <w:t xml:space="preserve"> [Online] available at&gt;</w:t>
      </w:r>
      <w:hyperlink r:id="rId12" w:history="1">
        <w:r w:rsidRPr="00EB1588">
          <w:rPr>
            <w:rStyle w:val="Hyperlink"/>
            <w:rFonts w:ascii="Arial" w:hAnsi="Arial" w:cs="Arial"/>
            <w:sz w:val="24"/>
          </w:rPr>
          <w:t>https://www.uoc.edu/in3/dt/20388/index.html</w:t>
        </w:r>
      </w:hyperlink>
      <w:r w:rsidR="00D2291C">
        <w:rPr>
          <w:rFonts w:ascii="Arial" w:hAnsi="Arial" w:cs="Arial"/>
          <w:sz w:val="24"/>
        </w:rPr>
        <w:t xml:space="preserve">  [Accessed: 29</w:t>
      </w:r>
      <w:r w:rsidR="00D2291C" w:rsidRPr="00D2291C">
        <w:rPr>
          <w:rFonts w:ascii="Arial" w:hAnsi="Arial" w:cs="Arial"/>
          <w:sz w:val="24"/>
          <w:vertAlign w:val="superscript"/>
        </w:rPr>
        <w:t>th</w:t>
      </w:r>
      <w:r w:rsidR="00D2291C">
        <w:rPr>
          <w:rFonts w:ascii="Arial" w:hAnsi="Arial" w:cs="Arial"/>
          <w:sz w:val="24"/>
        </w:rPr>
        <w:t xml:space="preserve"> </w:t>
      </w:r>
      <w:r w:rsidRPr="00EB1588">
        <w:rPr>
          <w:rFonts w:ascii="Arial" w:hAnsi="Arial" w:cs="Arial"/>
          <w:sz w:val="24"/>
        </w:rPr>
        <w:t>June 2019]</w:t>
      </w:r>
    </w:p>
    <w:p w:rsidR="00EB1588" w:rsidRPr="00EB1588" w:rsidRDefault="00EB1588" w:rsidP="00EB1588">
      <w:pPr>
        <w:spacing w:after="120"/>
        <w:ind w:left="720" w:hanging="720"/>
        <w:jc w:val="both"/>
        <w:rPr>
          <w:rFonts w:ascii="Arial" w:hAnsi="Arial" w:cs="Arial"/>
          <w:sz w:val="24"/>
        </w:rPr>
      </w:pPr>
      <w:r w:rsidRPr="00EB1588">
        <w:rPr>
          <w:rFonts w:ascii="Arial" w:hAnsi="Arial" w:cs="Arial"/>
          <w:sz w:val="24"/>
        </w:rPr>
        <w:t>Cooper, P. (2017). Data, information, knowledge and wisdom. </w:t>
      </w:r>
      <w:r w:rsidRPr="00EB1588">
        <w:rPr>
          <w:rFonts w:ascii="Arial" w:hAnsi="Arial" w:cs="Arial"/>
          <w:i/>
          <w:iCs/>
          <w:sz w:val="24"/>
        </w:rPr>
        <w:t>Anaesthesia &amp; Intensive Care Medicine</w:t>
      </w:r>
      <w:r w:rsidRPr="00EB1588">
        <w:rPr>
          <w:rFonts w:ascii="Arial" w:hAnsi="Arial" w:cs="Arial"/>
          <w:sz w:val="24"/>
        </w:rPr>
        <w:t>, </w:t>
      </w:r>
      <w:r w:rsidRPr="00EB1588">
        <w:rPr>
          <w:rFonts w:ascii="Arial" w:hAnsi="Arial" w:cs="Arial"/>
          <w:i/>
          <w:iCs/>
          <w:sz w:val="24"/>
        </w:rPr>
        <w:t>18</w:t>
      </w:r>
      <w:r w:rsidRPr="00EB1588">
        <w:rPr>
          <w:rFonts w:ascii="Arial" w:hAnsi="Arial" w:cs="Arial"/>
          <w:sz w:val="24"/>
        </w:rPr>
        <w:t>(1), 55-56.</w:t>
      </w:r>
    </w:p>
    <w:p w:rsidR="00EB1588" w:rsidRPr="00EB1588" w:rsidRDefault="00EB1588" w:rsidP="00EB1588">
      <w:pPr>
        <w:spacing w:after="120"/>
        <w:ind w:left="720" w:hanging="720"/>
        <w:jc w:val="both"/>
        <w:rPr>
          <w:rFonts w:ascii="Arial" w:hAnsi="Arial" w:cs="Arial"/>
          <w:sz w:val="24"/>
        </w:rPr>
      </w:pPr>
      <w:r w:rsidRPr="00EB1588">
        <w:rPr>
          <w:rFonts w:ascii="Arial" w:hAnsi="Arial" w:cs="Arial"/>
          <w:sz w:val="24"/>
        </w:rPr>
        <w:t>Co-operative UK. (2018). The changing face of the UK grocery market and shopper. [Online] Available at&gt;</w:t>
      </w:r>
      <w:hyperlink r:id="rId13" w:history="1">
        <w:r w:rsidRPr="00EB1588">
          <w:rPr>
            <w:rStyle w:val="Hyperlink"/>
            <w:rFonts w:ascii="Arial" w:hAnsi="Arial" w:cs="Arial"/>
            <w:sz w:val="24"/>
          </w:rPr>
          <w:t>https://www.uk.coop/sites/default/files/uploads/attachments/vanessa_henry_crc_2018.pdf</w:t>
        </w:r>
      </w:hyperlink>
      <w:r w:rsidR="00D2291C">
        <w:rPr>
          <w:rFonts w:ascii="Arial" w:hAnsi="Arial" w:cs="Arial"/>
          <w:sz w:val="24"/>
        </w:rPr>
        <w:t xml:space="preserve">   [Accessed: </w:t>
      </w:r>
      <w:r w:rsidRPr="00EB1588">
        <w:rPr>
          <w:rFonts w:ascii="Arial" w:hAnsi="Arial" w:cs="Arial"/>
          <w:sz w:val="24"/>
        </w:rPr>
        <w:t>3</w:t>
      </w:r>
      <w:r w:rsidRPr="00EB1588">
        <w:rPr>
          <w:rFonts w:ascii="Arial" w:hAnsi="Arial" w:cs="Arial"/>
          <w:sz w:val="24"/>
          <w:vertAlign w:val="superscript"/>
        </w:rPr>
        <w:t>rd</w:t>
      </w:r>
      <w:r w:rsidR="00D2291C">
        <w:rPr>
          <w:rFonts w:ascii="Arial" w:hAnsi="Arial" w:cs="Arial"/>
          <w:sz w:val="24"/>
        </w:rPr>
        <w:t xml:space="preserve"> July</w:t>
      </w:r>
      <w:r w:rsidRPr="00EB1588">
        <w:rPr>
          <w:rFonts w:ascii="Arial" w:hAnsi="Arial" w:cs="Arial"/>
          <w:sz w:val="24"/>
        </w:rPr>
        <w:t>, 2019].</w:t>
      </w:r>
    </w:p>
    <w:p w:rsidR="00EB1588" w:rsidRPr="00EB1588" w:rsidRDefault="00EB1588" w:rsidP="00EB1588">
      <w:pPr>
        <w:spacing w:after="120"/>
        <w:ind w:left="720" w:hanging="720"/>
        <w:jc w:val="both"/>
        <w:rPr>
          <w:rFonts w:ascii="Arial" w:hAnsi="Arial" w:cs="Arial"/>
          <w:sz w:val="24"/>
        </w:rPr>
      </w:pPr>
      <w:r w:rsidRPr="00EB1588">
        <w:rPr>
          <w:rFonts w:ascii="Arial" w:hAnsi="Arial" w:cs="Arial"/>
          <w:sz w:val="24"/>
        </w:rPr>
        <w:t>Esteban-Lloret, N. N., Aragón-Sánchez, A., &amp; Carrasco-Hernández, A. (2018). Determinants of employee training: impact on organizational legitimacy and organizational performance. </w:t>
      </w:r>
      <w:r w:rsidRPr="00EB1588">
        <w:rPr>
          <w:rFonts w:ascii="Arial" w:hAnsi="Arial" w:cs="Arial"/>
          <w:i/>
          <w:iCs/>
          <w:sz w:val="24"/>
        </w:rPr>
        <w:t>The International Journal of Human Resource Management</w:t>
      </w:r>
      <w:r w:rsidRPr="00EB1588">
        <w:rPr>
          <w:rFonts w:ascii="Arial" w:hAnsi="Arial" w:cs="Arial"/>
          <w:sz w:val="24"/>
        </w:rPr>
        <w:t>, </w:t>
      </w:r>
      <w:r w:rsidRPr="00EB1588">
        <w:rPr>
          <w:rFonts w:ascii="Arial" w:hAnsi="Arial" w:cs="Arial"/>
          <w:i/>
          <w:iCs/>
          <w:sz w:val="24"/>
        </w:rPr>
        <w:t>29</w:t>
      </w:r>
      <w:r w:rsidRPr="00EB1588">
        <w:rPr>
          <w:rFonts w:ascii="Arial" w:hAnsi="Arial" w:cs="Arial"/>
          <w:sz w:val="24"/>
        </w:rPr>
        <w:t>(6), 1208-1229.</w:t>
      </w:r>
    </w:p>
    <w:p w:rsidR="00EB1588" w:rsidRPr="00EB1588" w:rsidRDefault="00EB1588" w:rsidP="00EB1588">
      <w:pPr>
        <w:spacing w:after="120"/>
        <w:ind w:left="720" w:hanging="720"/>
        <w:jc w:val="both"/>
        <w:rPr>
          <w:rFonts w:ascii="Arial" w:hAnsi="Arial" w:cs="Arial"/>
          <w:sz w:val="24"/>
        </w:rPr>
      </w:pPr>
      <w:r w:rsidRPr="00EB1588">
        <w:rPr>
          <w:rFonts w:ascii="Arial" w:hAnsi="Arial" w:cs="Arial"/>
          <w:sz w:val="24"/>
        </w:rPr>
        <w:t xml:space="preserve">Gerencer, T. (2019). </w:t>
      </w:r>
      <w:r w:rsidRPr="00EB1588">
        <w:rPr>
          <w:rFonts w:ascii="Arial" w:hAnsi="Arial" w:cs="Arial"/>
          <w:i/>
          <w:sz w:val="24"/>
        </w:rPr>
        <w:t>Soft Skills vs Hard Skills for a Job: What Employers Look</w:t>
      </w:r>
      <w:r w:rsidRPr="00EB1588">
        <w:rPr>
          <w:rFonts w:ascii="Arial" w:hAnsi="Arial" w:cs="Arial"/>
          <w:sz w:val="24"/>
        </w:rPr>
        <w:t xml:space="preserve"> [Online] available at&gt; </w:t>
      </w:r>
      <w:hyperlink r:id="rId14" w:history="1">
        <w:r w:rsidRPr="00EB1588">
          <w:rPr>
            <w:rStyle w:val="Hyperlink"/>
            <w:rFonts w:ascii="Arial" w:hAnsi="Arial" w:cs="Arial"/>
            <w:sz w:val="24"/>
          </w:rPr>
          <w:t>https://zety.com/blog/hard-skills-soft-skills</w:t>
        </w:r>
      </w:hyperlink>
      <w:r w:rsidRPr="00EB1588">
        <w:rPr>
          <w:rFonts w:ascii="Arial" w:hAnsi="Arial" w:cs="Arial"/>
          <w:sz w:val="24"/>
        </w:rPr>
        <w:t xml:space="preserve">  [Accessed: 22</w:t>
      </w:r>
      <w:r w:rsidRPr="00EB1588">
        <w:rPr>
          <w:rFonts w:ascii="Arial" w:hAnsi="Arial" w:cs="Arial"/>
          <w:sz w:val="24"/>
          <w:vertAlign w:val="superscript"/>
        </w:rPr>
        <w:t>nd</w:t>
      </w:r>
      <w:r w:rsidRPr="00EB1588">
        <w:rPr>
          <w:rFonts w:ascii="Arial" w:hAnsi="Arial" w:cs="Arial"/>
          <w:sz w:val="24"/>
        </w:rPr>
        <w:t xml:space="preserve"> June 2019]</w:t>
      </w:r>
    </w:p>
    <w:p w:rsidR="00EB1588" w:rsidRPr="00EB1588" w:rsidRDefault="00EB1588" w:rsidP="00EB1588">
      <w:pPr>
        <w:spacing w:after="120"/>
        <w:ind w:left="720" w:hanging="720"/>
        <w:jc w:val="both"/>
        <w:rPr>
          <w:rFonts w:ascii="Arial" w:hAnsi="Arial" w:cs="Arial"/>
          <w:sz w:val="24"/>
        </w:rPr>
      </w:pPr>
      <w:r w:rsidRPr="00EB1588">
        <w:rPr>
          <w:rFonts w:ascii="Arial" w:hAnsi="Arial" w:cs="Arial"/>
          <w:sz w:val="24"/>
        </w:rPr>
        <w:t xml:space="preserve">GIPC. (2009). </w:t>
      </w:r>
      <w:r w:rsidRPr="00EB1588">
        <w:rPr>
          <w:rFonts w:ascii="Arial" w:hAnsi="Arial" w:cs="Arial"/>
          <w:i/>
          <w:sz w:val="24"/>
        </w:rPr>
        <w:t>Why Are Intellectual Property Rights Important?</w:t>
      </w:r>
      <w:r w:rsidRPr="00EB1588">
        <w:rPr>
          <w:rFonts w:ascii="Arial" w:hAnsi="Arial" w:cs="Arial"/>
          <w:sz w:val="24"/>
        </w:rPr>
        <w:t xml:space="preserve"> [Online] available at&gt;</w:t>
      </w:r>
      <w:hyperlink r:id="rId15" w:history="1">
        <w:r w:rsidRPr="00EB1588">
          <w:rPr>
            <w:rStyle w:val="Hyperlink"/>
            <w:rFonts w:ascii="Arial" w:hAnsi="Arial" w:cs="Arial"/>
            <w:sz w:val="24"/>
          </w:rPr>
          <w:t>https://www.theglobalipcenter.com/why-are-intellectual-property-rights-important/</w:t>
        </w:r>
      </w:hyperlink>
      <w:r w:rsidRPr="00EB1588">
        <w:rPr>
          <w:rFonts w:ascii="Arial" w:hAnsi="Arial" w:cs="Arial"/>
          <w:sz w:val="24"/>
        </w:rPr>
        <w:t xml:space="preserve">  [Accessed: 20</w:t>
      </w:r>
      <w:r w:rsidRPr="00EB1588">
        <w:rPr>
          <w:rFonts w:ascii="Arial" w:hAnsi="Arial" w:cs="Arial"/>
          <w:sz w:val="24"/>
          <w:vertAlign w:val="superscript"/>
        </w:rPr>
        <w:t>th</w:t>
      </w:r>
      <w:r w:rsidRPr="00EB1588">
        <w:rPr>
          <w:rFonts w:ascii="Arial" w:hAnsi="Arial" w:cs="Arial"/>
          <w:sz w:val="24"/>
        </w:rPr>
        <w:t xml:space="preserve"> June 2019]</w:t>
      </w:r>
    </w:p>
    <w:p w:rsidR="00EB1588" w:rsidRPr="00EB1588" w:rsidRDefault="00EB1588" w:rsidP="00EB1588">
      <w:pPr>
        <w:spacing w:after="120"/>
        <w:ind w:left="720" w:hanging="720"/>
        <w:jc w:val="both"/>
        <w:rPr>
          <w:rFonts w:ascii="Arial" w:hAnsi="Arial" w:cs="Arial"/>
          <w:sz w:val="24"/>
        </w:rPr>
      </w:pPr>
      <w:r w:rsidRPr="00EB1588">
        <w:rPr>
          <w:rFonts w:ascii="Arial" w:hAnsi="Arial" w:cs="Arial"/>
          <w:sz w:val="24"/>
        </w:rPr>
        <w:t xml:space="preserve">Girard, J.P., &amp; Girard, J.L. (2015). Defining knowledge management: Toward an applied compendium, </w:t>
      </w:r>
      <w:r w:rsidRPr="00EB1588">
        <w:rPr>
          <w:rFonts w:ascii="Arial" w:hAnsi="Arial" w:cs="Arial"/>
          <w:i/>
          <w:sz w:val="24"/>
        </w:rPr>
        <w:t>Online Journal of Applied Knowledge Management</w:t>
      </w:r>
      <w:r w:rsidRPr="00EB1588">
        <w:rPr>
          <w:rFonts w:ascii="Arial" w:hAnsi="Arial" w:cs="Arial"/>
          <w:sz w:val="24"/>
        </w:rPr>
        <w:t>. 3(1), 1-20</w:t>
      </w:r>
    </w:p>
    <w:p w:rsidR="00EB1588" w:rsidRPr="00EB1588" w:rsidRDefault="00EB1588" w:rsidP="00EB1588">
      <w:pPr>
        <w:spacing w:after="120"/>
        <w:ind w:left="720" w:hanging="720"/>
        <w:jc w:val="both"/>
        <w:rPr>
          <w:rFonts w:ascii="Arial" w:hAnsi="Arial" w:cs="Arial"/>
          <w:sz w:val="24"/>
        </w:rPr>
      </w:pPr>
      <w:r w:rsidRPr="00EB1588">
        <w:rPr>
          <w:rFonts w:ascii="Arial" w:hAnsi="Arial" w:cs="Arial"/>
          <w:sz w:val="24"/>
        </w:rPr>
        <w:t>Gogan, M. L. (2014). An innovative model for measuring intellectual capital. </w:t>
      </w:r>
      <w:r w:rsidRPr="00EB1588">
        <w:rPr>
          <w:rFonts w:ascii="Arial" w:hAnsi="Arial" w:cs="Arial"/>
          <w:i/>
          <w:iCs/>
          <w:sz w:val="24"/>
        </w:rPr>
        <w:t>Procedia-Social and Behavioral Sciences</w:t>
      </w:r>
      <w:r w:rsidRPr="00EB1588">
        <w:rPr>
          <w:rFonts w:ascii="Arial" w:hAnsi="Arial" w:cs="Arial"/>
          <w:sz w:val="24"/>
        </w:rPr>
        <w:t>, </w:t>
      </w:r>
      <w:r w:rsidRPr="00EB1588">
        <w:rPr>
          <w:rFonts w:ascii="Arial" w:hAnsi="Arial" w:cs="Arial"/>
          <w:i/>
          <w:iCs/>
          <w:sz w:val="24"/>
        </w:rPr>
        <w:t>124</w:t>
      </w:r>
      <w:r w:rsidRPr="00EB1588">
        <w:rPr>
          <w:rFonts w:ascii="Arial" w:hAnsi="Arial" w:cs="Arial"/>
          <w:sz w:val="24"/>
        </w:rPr>
        <w:t>, 194-199.</w:t>
      </w:r>
    </w:p>
    <w:p w:rsidR="00EB1588" w:rsidRPr="00EB1588" w:rsidRDefault="00EB1588" w:rsidP="00EB1588">
      <w:pPr>
        <w:spacing w:after="120"/>
        <w:ind w:left="720" w:hanging="720"/>
        <w:jc w:val="both"/>
        <w:rPr>
          <w:rFonts w:ascii="Arial" w:hAnsi="Arial" w:cs="Arial"/>
          <w:sz w:val="24"/>
        </w:rPr>
      </w:pPr>
      <w:r w:rsidRPr="0052065B">
        <w:rPr>
          <w:rFonts w:ascii="Arial" w:hAnsi="Arial" w:cs="Arial"/>
          <w:sz w:val="24"/>
          <w:lang w:val="en-GB"/>
        </w:rPr>
        <w:t xml:space="preserve">Gonzalez, R. V. D., &amp; Martins, M. F. (2017). </w:t>
      </w:r>
      <w:r w:rsidRPr="00EB1588">
        <w:rPr>
          <w:rFonts w:ascii="Arial" w:hAnsi="Arial" w:cs="Arial"/>
          <w:sz w:val="24"/>
        </w:rPr>
        <w:t xml:space="preserve">Knowledge Management Process: a theoretical-conceptual research. [Online] Available at&gt; </w:t>
      </w:r>
      <w:hyperlink r:id="rId16" w:history="1">
        <w:r w:rsidRPr="00EB1588">
          <w:rPr>
            <w:rStyle w:val="Hyperlink"/>
            <w:rFonts w:ascii="Arial" w:hAnsi="Arial" w:cs="Arial"/>
            <w:sz w:val="24"/>
          </w:rPr>
          <w:t>http://www.scielo.br/scielo.php?pid=S0104-530X2017005001103&amp;script=sci_arttext&amp;tlng=en</w:t>
        </w:r>
      </w:hyperlink>
      <w:r w:rsidRPr="00EB1588">
        <w:rPr>
          <w:rFonts w:ascii="Arial" w:hAnsi="Arial" w:cs="Arial"/>
          <w:sz w:val="24"/>
        </w:rPr>
        <w:t xml:space="preserve"> [Acce</w:t>
      </w:r>
      <w:r w:rsidR="00D2291C">
        <w:rPr>
          <w:rFonts w:ascii="Arial" w:hAnsi="Arial" w:cs="Arial"/>
          <w:sz w:val="24"/>
        </w:rPr>
        <w:t>ssed: 2</w:t>
      </w:r>
      <w:r w:rsidRPr="00EB1588">
        <w:rPr>
          <w:rFonts w:ascii="Arial" w:hAnsi="Arial" w:cs="Arial"/>
          <w:sz w:val="24"/>
        </w:rPr>
        <w:t>8</w:t>
      </w:r>
      <w:r w:rsidRPr="00EB1588">
        <w:rPr>
          <w:rFonts w:ascii="Arial" w:hAnsi="Arial" w:cs="Arial"/>
          <w:sz w:val="24"/>
          <w:vertAlign w:val="superscript"/>
        </w:rPr>
        <w:t>th</w:t>
      </w:r>
      <w:r w:rsidRPr="00EB1588">
        <w:rPr>
          <w:rFonts w:ascii="Arial" w:hAnsi="Arial" w:cs="Arial"/>
          <w:sz w:val="24"/>
        </w:rPr>
        <w:t xml:space="preserve"> June, 2019]. </w:t>
      </w:r>
    </w:p>
    <w:p w:rsidR="00EB1588" w:rsidRPr="00EB1588" w:rsidRDefault="00EB1588" w:rsidP="00EB1588">
      <w:pPr>
        <w:spacing w:after="120"/>
        <w:ind w:left="720" w:hanging="720"/>
        <w:jc w:val="both"/>
        <w:rPr>
          <w:rFonts w:ascii="Arial" w:hAnsi="Arial" w:cs="Arial"/>
          <w:sz w:val="24"/>
        </w:rPr>
      </w:pPr>
      <w:r w:rsidRPr="00EB1588">
        <w:rPr>
          <w:rFonts w:ascii="Arial" w:hAnsi="Arial" w:cs="Arial"/>
          <w:sz w:val="24"/>
        </w:rPr>
        <w:t>Goswami, M., &amp; Goswami, A. K. (2013). Integrated Framework for Implementing Knowledge Management in Contemporary Organizations. </w:t>
      </w:r>
      <w:r w:rsidRPr="00EB1588">
        <w:rPr>
          <w:rFonts w:ascii="Arial" w:hAnsi="Arial" w:cs="Arial"/>
          <w:i/>
          <w:iCs/>
          <w:sz w:val="24"/>
        </w:rPr>
        <w:t>Global Journal of Management and Business Studies</w:t>
      </w:r>
      <w:r w:rsidRPr="00EB1588">
        <w:rPr>
          <w:rFonts w:ascii="Arial" w:hAnsi="Arial" w:cs="Arial"/>
          <w:sz w:val="24"/>
        </w:rPr>
        <w:t>, </w:t>
      </w:r>
      <w:r w:rsidRPr="00EB1588">
        <w:rPr>
          <w:rFonts w:ascii="Arial" w:hAnsi="Arial" w:cs="Arial"/>
          <w:i/>
          <w:iCs/>
          <w:sz w:val="24"/>
        </w:rPr>
        <w:t>3</w:t>
      </w:r>
      <w:r w:rsidRPr="00EB1588">
        <w:rPr>
          <w:rFonts w:ascii="Arial" w:hAnsi="Arial" w:cs="Arial"/>
          <w:sz w:val="24"/>
        </w:rPr>
        <w:t>(6), 611-618.</w:t>
      </w:r>
    </w:p>
    <w:p w:rsidR="00EB1588" w:rsidRPr="00EB1588" w:rsidRDefault="00EB1588" w:rsidP="00EB1588">
      <w:pPr>
        <w:spacing w:after="120"/>
        <w:ind w:left="720" w:hanging="720"/>
        <w:jc w:val="both"/>
        <w:rPr>
          <w:rFonts w:ascii="Arial" w:hAnsi="Arial" w:cs="Arial"/>
          <w:sz w:val="24"/>
        </w:rPr>
      </w:pPr>
      <w:r w:rsidRPr="00EB1588">
        <w:rPr>
          <w:rFonts w:ascii="Arial" w:hAnsi="Arial" w:cs="Arial"/>
          <w:sz w:val="24"/>
        </w:rPr>
        <w:t>Jung, J., Choi, I., &amp; Song, M. (2007). An integration architecture for knowledge management systems and business process management systems. </w:t>
      </w:r>
      <w:r w:rsidRPr="00EB1588">
        <w:rPr>
          <w:rFonts w:ascii="Arial" w:hAnsi="Arial" w:cs="Arial"/>
          <w:i/>
          <w:iCs/>
          <w:sz w:val="24"/>
        </w:rPr>
        <w:t>Computers in industry</w:t>
      </w:r>
      <w:r w:rsidRPr="00EB1588">
        <w:rPr>
          <w:rFonts w:ascii="Arial" w:hAnsi="Arial" w:cs="Arial"/>
          <w:sz w:val="24"/>
        </w:rPr>
        <w:t>, </w:t>
      </w:r>
      <w:r w:rsidRPr="00EB1588">
        <w:rPr>
          <w:rFonts w:ascii="Arial" w:hAnsi="Arial" w:cs="Arial"/>
          <w:i/>
          <w:iCs/>
          <w:sz w:val="24"/>
        </w:rPr>
        <w:t>58</w:t>
      </w:r>
      <w:r w:rsidRPr="00EB1588">
        <w:rPr>
          <w:rFonts w:ascii="Arial" w:hAnsi="Arial" w:cs="Arial"/>
          <w:sz w:val="24"/>
        </w:rPr>
        <w:t>(1), 21-34.</w:t>
      </w:r>
    </w:p>
    <w:p w:rsidR="00EB1588" w:rsidRPr="00EB1588" w:rsidRDefault="00EB1588" w:rsidP="00EB1588">
      <w:pPr>
        <w:spacing w:after="120"/>
        <w:ind w:left="720" w:hanging="720"/>
        <w:jc w:val="both"/>
        <w:rPr>
          <w:rFonts w:ascii="Arial" w:hAnsi="Arial" w:cs="Arial"/>
          <w:sz w:val="24"/>
        </w:rPr>
      </w:pPr>
      <w:r w:rsidRPr="00EB1588">
        <w:rPr>
          <w:rFonts w:ascii="Arial" w:hAnsi="Arial" w:cs="Arial"/>
          <w:sz w:val="24"/>
        </w:rPr>
        <w:t>Lasserre, P. (2017). </w:t>
      </w:r>
      <w:r w:rsidRPr="00EB1588">
        <w:rPr>
          <w:rFonts w:ascii="Arial" w:hAnsi="Arial" w:cs="Arial"/>
          <w:i/>
          <w:iCs/>
          <w:sz w:val="24"/>
        </w:rPr>
        <w:t>Global strategic management</w:t>
      </w:r>
      <w:r w:rsidRPr="00EB1588">
        <w:rPr>
          <w:rFonts w:ascii="Arial" w:hAnsi="Arial" w:cs="Arial"/>
          <w:sz w:val="24"/>
        </w:rPr>
        <w:t>. Macmillan International Higher Education.</w:t>
      </w:r>
    </w:p>
    <w:p w:rsidR="00EB1588" w:rsidRPr="00EB1588" w:rsidRDefault="00EB1588" w:rsidP="00EB1588">
      <w:pPr>
        <w:spacing w:after="120"/>
        <w:ind w:left="720" w:hanging="720"/>
        <w:jc w:val="both"/>
        <w:rPr>
          <w:rFonts w:ascii="Arial" w:hAnsi="Arial" w:cs="Arial"/>
          <w:sz w:val="24"/>
        </w:rPr>
      </w:pPr>
      <w:r w:rsidRPr="00EB1588">
        <w:rPr>
          <w:rFonts w:ascii="Arial" w:hAnsi="Arial" w:cs="Arial"/>
          <w:sz w:val="24"/>
        </w:rPr>
        <w:t xml:space="preserve">PICITI. (2018). </w:t>
      </w:r>
      <w:r w:rsidRPr="00EB1588">
        <w:rPr>
          <w:rFonts w:ascii="Arial" w:hAnsi="Arial" w:cs="Arial"/>
          <w:i/>
          <w:sz w:val="24"/>
        </w:rPr>
        <w:t>Role of IPR in the Business World</w:t>
      </w:r>
      <w:r w:rsidRPr="00EB1588">
        <w:rPr>
          <w:rFonts w:ascii="Arial" w:hAnsi="Arial" w:cs="Arial"/>
          <w:sz w:val="24"/>
        </w:rPr>
        <w:t xml:space="preserve"> [Online] available at&gt; </w:t>
      </w:r>
      <w:hyperlink r:id="rId17" w:history="1">
        <w:r w:rsidRPr="00EB1588">
          <w:rPr>
            <w:rStyle w:val="Hyperlink"/>
            <w:rFonts w:ascii="Arial" w:hAnsi="Arial" w:cs="Arial"/>
            <w:sz w:val="24"/>
          </w:rPr>
          <w:t>http://www.ipciti.com/role-ipr-business-world/</w:t>
        </w:r>
      </w:hyperlink>
      <w:r w:rsidRPr="00EB1588">
        <w:rPr>
          <w:rFonts w:ascii="Arial" w:hAnsi="Arial" w:cs="Arial"/>
          <w:sz w:val="24"/>
        </w:rPr>
        <w:t xml:space="preserve"> [Accessed: 16</w:t>
      </w:r>
      <w:r w:rsidRPr="00EB1588">
        <w:rPr>
          <w:rFonts w:ascii="Arial" w:hAnsi="Arial" w:cs="Arial"/>
          <w:sz w:val="24"/>
          <w:vertAlign w:val="superscript"/>
        </w:rPr>
        <w:t>th</w:t>
      </w:r>
      <w:r w:rsidRPr="00EB1588">
        <w:rPr>
          <w:rFonts w:ascii="Arial" w:hAnsi="Arial" w:cs="Arial"/>
          <w:sz w:val="24"/>
        </w:rPr>
        <w:t xml:space="preserve"> June 2019]</w:t>
      </w:r>
    </w:p>
    <w:p w:rsidR="00EB1588" w:rsidRPr="00EB1588" w:rsidRDefault="00EB1588" w:rsidP="00EB1588">
      <w:pPr>
        <w:spacing w:after="120"/>
        <w:ind w:left="720" w:hanging="720"/>
        <w:jc w:val="both"/>
        <w:rPr>
          <w:rFonts w:ascii="Arial" w:hAnsi="Arial" w:cs="Arial"/>
          <w:sz w:val="24"/>
        </w:rPr>
      </w:pPr>
      <w:r w:rsidRPr="00EB1588">
        <w:rPr>
          <w:rFonts w:ascii="Arial" w:hAnsi="Arial" w:cs="Arial"/>
          <w:sz w:val="24"/>
        </w:rPr>
        <w:t xml:space="preserve">Sainsbury’s. (2019). </w:t>
      </w:r>
      <w:r w:rsidRPr="00EB1588">
        <w:rPr>
          <w:rFonts w:ascii="Arial" w:hAnsi="Arial" w:cs="Arial"/>
          <w:i/>
          <w:sz w:val="24"/>
        </w:rPr>
        <w:t>Annual report of Sainsbury’s</w:t>
      </w:r>
      <w:r w:rsidRPr="00EB1588">
        <w:rPr>
          <w:rFonts w:ascii="Arial" w:hAnsi="Arial" w:cs="Arial"/>
          <w:sz w:val="24"/>
        </w:rPr>
        <w:t xml:space="preserve">. [Online] available at&gt; </w:t>
      </w:r>
      <w:hyperlink r:id="rId18" w:history="1">
        <w:r w:rsidRPr="00EB1588">
          <w:rPr>
            <w:rStyle w:val="Hyperlink"/>
            <w:rFonts w:ascii="Arial" w:hAnsi="Arial" w:cs="Arial"/>
            <w:sz w:val="24"/>
          </w:rPr>
          <w:t>https://www.about.sainsburys.co.uk/~/media/Files/S/Sainsburys/documents/reports-and-presentations/annual-reports/sainsburys-ar-2018-full-report.pdf</w:t>
        </w:r>
      </w:hyperlink>
      <w:r w:rsidRPr="00EB1588">
        <w:rPr>
          <w:rFonts w:ascii="Arial" w:hAnsi="Arial" w:cs="Arial"/>
          <w:sz w:val="24"/>
        </w:rPr>
        <w:t xml:space="preserve"> [Accessed: 21</w:t>
      </w:r>
      <w:r w:rsidRPr="00EB1588">
        <w:rPr>
          <w:rFonts w:ascii="Arial" w:hAnsi="Arial" w:cs="Arial"/>
          <w:sz w:val="24"/>
          <w:vertAlign w:val="superscript"/>
        </w:rPr>
        <w:t>st</w:t>
      </w:r>
      <w:r w:rsidRPr="00EB1588">
        <w:rPr>
          <w:rFonts w:ascii="Arial" w:hAnsi="Arial" w:cs="Arial"/>
          <w:sz w:val="24"/>
        </w:rPr>
        <w:t xml:space="preserve"> June 2019]</w:t>
      </w:r>
    </w:p>
    <w:p w:rsidR="00EB1588" w:rsidRPr="00EB1588" w:rsidRDefault="00EB1588" w:rsidP="00EB1588">
      <w:pPr>
        <w:spacing w:after="120"/>
        <w:ind w:left="720" w:hanging="720"/>
        <w:jc w:val="both"/>
        <w:rPr>
          <w:rFonts w:ascii="Arial" w:hAnsi="Arial" w:cs="Arial"/>
          <w:sz w:val="24"/>
        </w:rPr>
      </w:pPr>
      <w:r w:rsidRPr="00EB1588">
        <w:rPr>
          <w:rFonts w:ascii="Arial" w:hAnsi="Arial" w:cs="Arial"/>
          <w:sz w:val="24"/>
        </w:rPr>
        <w:t xml:space="preserve">WHO. (2019). </w:t>
      </w:r>
      <w:r w:rsidRPr="00EB1588">
        <w:rPr>
          <w:rFonts w:ascii="Arial" w:hAnsi="Arial" w:cs="Arial"/>
          <w:i/>
          <w:sz w:val="24"/>
        </w:rPr>
        <w:t>Intellectual Property</w:t>
      </w:r>
      <w:r w:rsidRPr="00EB1588">
        <w:rPr>
          <w:rFonts w:ascii="Arial" w:hAnsi="Arial" w:cs="Arial"/>
          <w:sz w:val="24"/>
        </w:rPr>
        <w:t xml:space="preserve"> [Online] available at&gt; </w:t>
      </w:r>
      <w:hyperlink r:id="rId19" w:history="1">
        <w:r w:rsidRPr="00EB1588">
          <w:rPr>
            <w:rStyle w:val="Hyperlink"/>
            <w:rFonts w:ascii="Arial" w:hAnsi="Arial" w:cs="Arial"/>
            <w:sz w:val="24"/>
          </w:rPr>
          <w:t>https://www.who.int/topics/intellectual_property/en/</w:t>
        </w:r>
      </w:hyperlink>
      <w:r w:rsidRPr="00EB1588">
        <w:rPr>
          <w:rFonts w:ascii="Arial" w:hAnsi="Arial" w:cs="Arial"/>
          <w:sz w:val="24"/>
        </w:rPr>
        <w:t xml:space="preserve"> [Accessed: 19</w:t>
      </w:r>
      <w:r w:rsidRPr="00EB1588">
        <w:rPr>
          <w:rFonts w:ascii="Arial" w:hAnsi="Arial" w:cs="Arial"/>
          <w:sz w:val="24"/>
          <w:vertAlign w:val="superscript"/>
        </w:rPr>
        <w:t>th</w:t>
      </w:r>
      <w:r w:rsidRPr="00EB1588">
        <w:rPr>
          <w:rFonts w:ascii="Arial" w:hAnsi="Arial" w:cs="Arial"/>
          <w:sz w:val="24"/>
        </w:rPr>
        <w:t xml:space="preserve"> June 2019]</w:t>
      </w:r>
    </w:p>
    <w:p w:rsidR="00EB1588" w:rsidRPr="00EB1588" w:rsidRDefault="00EB1588" w:rsidP="00EB1588">
      <w:pPr>
        <w:spacing w:after="120"/>
        <w:ind w:left="720" w:hanging="720"/>
        <w:jc w:val="both"/>
        <w:rPr>
          <w:rFonts w:ascii="Arial" w:hAnsi="Arial" w:cs="Arial"/>
          <w:sz w:val="24"/>
        </w:rPr>
      </w:pPr>
      <w:r w:rsidRPr="00EB1588">
        <w:rPr>
          <w:rFonts w:ascii="Arial" w:hAnsi="Arial" w:cs="Arial"/>
          <w:sz w:val="24"/>
        </w:rPr>
        <w:t>Zaied, A. N. H., Hussein, G. S., &amp; Hassan, M. M. (2012). The role of knowledge management in enhancing organizational performance. </w:t>
      </w:r>
      <w:r w:rsidRPr="00EB1588">
        <w:rPr>
          <w:rFonts w:ascii="Arial" w:hAnsi="Arial" w:cs="Arial"/>
          <w:i/>
          <w:iCs/>
          <w:sz w:val="24"/>
        </w:rPr>
        <w:t>International Journal of Information Engineering and Electronic Business</w:t>
      </w:r>
      <w:r w:rsidRPr="00EB1588">
        <w:rPr>
          <w:rFonts w:ascii="Arial" w:hAnsi="Arial" w:cs="Arial"/>
          <w:sz w:val="24"/>
        </w:rPr>
        <w:t>, </w:t>
      </w:r>
      <w:r w:rsidRPr="00EB1588">
        <w:rPr>
          <w:rFonts w:ascii="Arial" w:hAnsi="Arial" w:cs="Arial"/>
          <w:i/>
          <w:iCs/>
          <w:sz w:val="24"/>
        </w:rPr>
        <w:t>4</w:t>
      </w:r>
      <w:r w:rsidRPr="00EB1588">
        <w:rPr>
          <w:rFonts w:ascii="Arial" w:hAnsi="Arial" w:cs="Arial"/>
          <w:sz w:val="24"/>
        </w:rPr>
        <w:t>(5), 27.</w:t>
      </w:r>
    </w:p>
    <w:p w:rsidR="00EB1588" w:rsidRPr="00EB1588" w:rsidRDefault="00EB1588" w:rsidP="00EB1588">
      <w:pPr>
        <w:spacing w:after="120"/>
        <w:ind w:left="720" w:hanging="720"/>
        <w:jc w:val="both"/>
        <w:rPr>
          <w:rFonts w:ascii="Arial" w:hAnsi="Arial" w:cs="Arial"/>
          <w:sz w:val="24"/>
        </w:rPr>
      </w:pPr>
      <w:r w:rsidRPr="00EB1588">
        <w:rPr>
          <w:rFonts w:ascii="Arial" w:hAnsi="Arial" w:cs="Arial"/>
          <w:sz w:val="24"/>
        </w:rPr>
        <w:t>Zheng, W., Yang, B., &amp; McLean, G. N. (2010). Linking organizational culture, structure, strategy, and organizational effectiveness: Mediating role of knowledge management. </w:t>
      </w:r>
      <w:r w:rsidRPr="00EB1588">
        <w:rPr>
          <w:rFonts w:ascii="Arial" w:hAnsi="Arial" w:cs="Arial"/>
          <w:i/>
          <w:iCs/>
          <w:sz w:val="24"/>
        </w:rPr>
        <w:t>Journal of Business research</w:t>
      </w:r>
      <w:r w:rsidRPr="00EB1588">
        <w:rPr>
          <w:rFonts w:ascii="Arial" w:hAnsi="Arial" w:cs="Arial"/>
          <w:sz w:val="24"/>
        </w:rPr>
        <w:t>, </w:t>
      </w:r>
      <w:r w:rsidRPr="00EB1588">
        <w:rPr>
          <w:rFonts w:ascii="Arial" w:hAnsi="Arial" w:cs="Arial"/>
          <w:i/>
          <w:iCs/>
          <w:sz w:val="24"/>
        </w:rPr>
        <w:t>63</w:t>
      </w:r>
      <w:r w:rsidRPr="00EB1588">
        <w:rPr>
          <w:rFonts w:ascii="Arial" w:hAnsi="Arial" w:cs="Arial"/>
          <w:sz w:val="24"/>
        </w:rPr>
        <w:t>(7), 763-771.</w:t>
      </w:r>
    </w:p>
    <w:p w:rsidR="00EB1588" w:rsidRPr="002D6165" w:rsidRDefault="00EB1588" w:rsidP="002D6165">
      <w:pPr>
        <w:jc w:val="both"/>
        <w:rPr>
          <w:rFonts w:ascii="Arial" w:hAnsi="Arial" w:cs="Arial"/>
          <w:sz w:val="24"/>
        </w:rPr>
      </w:pPr>
    </w:p>
    <w:sectPr w:rsidR="00EB1588" w:rsidRPr="002D6165">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38A8" w:rsidRDefault="00F738A8" w:rsidP="00A77C5F">
      <w:pPr>
        <w:spacing w:after="0" w:line="240" w:lineRule="auto"/>
      </w:pPr>
      <w:r>
        <w:separator/>
      </w:r>
    </w:p>
  </w:endnote>
  <w:endnote w:type="continuationSeparator" w:id="0">
    <w:p w:rsidR="00F738A8" w:rsidRDefault="00F738A8" w:rsidP="00A77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6656930"/>
      <w:docPartObj>
        <w:docPartGallery w:val="Page Numbers (Bottom of Page)"/>
        <w:docPartUnique/>
      </w:docPartObj>
    </w:sdtPr>
    <w:sdtEndPr>
      <w:rPr>
        <w:noProof/>
      </w:rPr>
    </w:sdtEndPr>
    <w:sdtContent>
      <w:p w:rsidR="00CC281D" w:rsidRDefault="00CC281D">
        <w:pPr>
          <w:pStyle w:val="Footer"/>
          <w:jc w:val="center"/>
        </w:pPr>
        <w:r>
          <w:fldChar w:fldCharType="begin"/>
        </w:r>
        <w:r>
          <w:instrText xml:space="preserve"> PAGE   \* MERGEFORMAT </w:instrText>
        </w:r>
        <w:r>
          <w:fldChar w:fldCharType="separate"/>
        </w:r>
        <w:r w:rsidR="00F738A8">
          <w:rPr>
            <w:noProof/>
          </w:rPr>
          <w:t>1</w:t>
        </w:r>
        <w:r>
          <w:rPr>
            <w:noProof/>
          </w:rPr>
          <w:fldChar w:fldCharType="end"/>
        </w:r>
      </w:p>
    </w:sdtContent>
  </w:sdt>
  <w:p w:rsidR="00CC281D" w:rsidRDefault="00CC28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38A8" w:rsidRDefault="00F738A8" w:rsidP="00A77C5F">
      <w:pPr>
        <w:spacing w:after="0" w:line="240" w:lineRule="auto"/>
      </w:pPr>
      <w:r>
        <w:separator/>
      </w:r>
    </w:p>
  </w:footnote>
  <w:footnote w:type="continuationSeparator" w:id="0">
    <w:p w:rsidR="00F738A8" w:rsidRDefault="00F738A8" w:rsidP="00A77C5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1.25pt;height:11.25pt" o:bullet="t">
        <v:imagedata r:id="rId1" o:title="mso1BED"/>
      </v:shape>
    </w:pict>
  </w:numPicBullet>
  <w:abstractNum w:abstractNumId="0">
    <w:nsid w:val="1482775B"/>
    <w:multiLevelType w:val="multilevel"/>
    <w:tmpl w:val="C520E2E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nsid w:val="73A6704F"/>
    <w:multiLevelType w:val="hybridMultilevel"/>
    <w:tmpl w:val="C066ADF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M3NDEys7AwNTU3MjFX0lEKTi0uzszPAykwrgUAsq3gNiwAAAA="/>
  </w:docVars>
  <w:rsids>
    <w:rsidRoot w:val="00B104D4"/>
    <w:rsid w:val="00016B12"/>
    <w:rsid w:val="00017AAE"/>
    <w:rsid w:val="000428AD"/>
    <w:rsid w:val="00045793"/>
    <w:rsid w:val="000530A7"/>
    <w:rsid w:val="000540FF"/>
    <w:rsid w:val="0005791B"/>
    <w:rsid w:val="00071C30"/>
    <w:rsid w:val="000A325A"/>
    <w:rsid w:val="000A3B99"/>
    <w:rsid w:val="000B25CA"/>
    <w:rsid w:val="000B2EB1"/>
    <w:rsid w:val="000E5DE4"/>
    <w:rsid w:val="00136EB1"/>
    <w:rsid w:val="00151A69"/>
    <w:rsid w:val="00155A7B"/>
    <w:rsid w:val="001619C4"/>
    <w:rsid w:val="00162E32"/>
    <w:rsid w:val="00165E35"/>
    <w:rsid w:val="001865FC"/>
    <w:rsid w:val="00186BA7"/>
    <w:rsid w:val="001876C2"/>
    <w:rsid w:val="00190B7C"/>
    <w:rsid w:val="001978B5"/>
    <w:rsid w:val="001A2014"/>
    <w:rsid w:val="001B017B"/>
    <w:rsid w:val="001B6275"/>
    <w:rsid w:val="001C2FA6"/>
    <w:rsid w:val="001D2302"/>
    <w:rsid w:val="001F5B3B"/>
    <w:rsid w:val="00240BC0"/>
    <w:rsid w:val="0027364D"/>
    <w:rsid w:val="00284139"/>
    <w:rsid w:val="002961F8"/>
    <w:rsid w:val="00297FDC"/>
    <w:rsid w:val="002A44AE"/>
    <w:rsid w:val="002B23BB"/>
    <w:rsid w:val="002D6165"/>
    <w:rsid w:val="002D6259"/>
    <w:rsid w:val="00300A63"/>
    <w:rsid w:val="00307D1C"/>
    <w:rsid w:val="00310017"/>
    <w:rsid w:val="00316326"/>
    <w:rsid w:val="003274F4"/>
    <w:rsid w:val="00390221"/>
    <w:rsid w:val="003B539C"/>
    <w:rsid w:val="003C083C"/>
    <w:rsid w:val="003F4D48"/>
    <w:rsid w:val="004214E2"/>
    <w:rsid w:val="00465321"/>
    <w:rsid w:val="00465E01"/>
    <w:rsid w:val="00467DE8"/>
    <w:rsid w:val="00473CAC"/>
    <w:rsid w:val="004B5D62"/>
    <w:rsid w:val="004C3807"/>
    <w:rsid w:val="004C4E68"/>
    <w:rsid w:val="004E34EA"/>
    <w:rsid w:val="004F6C9D"/>
    <w:rsid w:val="00502676"/>
    <w:rsid w:val="00512975"/>
    <w:rsid w:val="00517B4A"/>
    <w:rsid w:val="0052065B"/>
    <w:rsid w:val="005559BD"/>
    <w:rsid w:val="005777FD"/>
    <w:rsid w:val="0058090E"/>
    <w:rsid w:val="00587177"/>
    <w:rsid w:val="00591F43"/>
    <w:rsid w:val="00592978"/>
    <w:rsid w:val="005E011B"/>
    <w:rsid w:val="005E4333"/>
    <w:rsid w:val="005E5189"/>
    <w:rsid w:val="00637243"/>
    <w:rsid w:val="0065422F"/>
    <w:rsid w:val="00654FBD"/>
    <w:rsid w:val="00667FC9"/>
    <w:rsid w:val="00676FE1"/>
    <w:rsid w:val="006B6C75"/>
    <w:rsid w:val="006C15FF"/>
    <w:rsid w:val="006C50B0"/>
    <w:rsid w:val="006C7C9E"/>
    <w:rsid w:val="006D66DE"/>
    <w:rsid w:val="006D7D81"/>
    <w:rsid w:val="006E31E1"/>
    <w:rsid w:val="006F510C"/>
    <w:rsid w:val="0073181B"/>
    <w:rsid w:val="00743FBC"/>
    <w:rsid w:val="007775A8"/>
    <w:rsid w:val="00783B84"/>
    <w:rsid w:val="007A3396"/>
    <w:rsid w:val="007B1987"/>
    <w:rsid w:val="007B44F7"/>
    <w:rsid w:val="007B4D47"/>
    <w:rsid w:val="007D1CBA"/>
    <w:rsid w:val="007D20E6"/>
    <w:rsid w:val="007D3714"/>
    <w:rsid w:val="007D7B5A"/>
    <w:rsid w:val="007E0F24"/>
    <w:rsid w:val="007F2824"/>
    <w:rsid w:val="00814F84"/>
    <w:rsid w:val="00822B7E"/>
    <w:rsid w:val="00825EBB"/>
    <w:rsid w:val="00840DB9"/>
    <w:rsid w:val="00861BAA"/>
    <w:rsid w:val="00877ED3"/>
    <w:rsid w:val="00894189"/>
    <w:rsid w:val="008C0E9F"/>
    <w:rsid w:val="008C6F3D"/>
    <w:rsid w:val="008C79D3"/>
    <w:rsid w:val="008D0430"/>
    <w:rsid w:val="008E7861"/>
    <w:rsid w:val="008F0AB4"/>
    <w:rsid w:val="008F6C8B"/>
    <w:rsid w:val="00907A64"/>
    <w:rsid w:val="00912D31"/>
    <w:rsid w:val="00926AB7"/>
    <w:rsid w:val="00954E75"/>
    <w:rsid w:val="00962EE2"/>
    <w:rsid w:val="00980320"/>
    <w:rsid w:val="00981B27"/>
    <w:rsid w:val="00991F9E"/>
    <w:rsid w:val="009B5105"/>
    <w:rsid w:val="009F13F3"/>
    <w:rsid w:val="009F1C29"/>
    <w:rsid w:val="00A10DF3"/>
    <w:rsid w:val="00A12412"/>
    <w:rsid w:val="00A144D1"/>
    <w:rsid w:val="00A20B7E"/>
    <w:rsid w:val="00A27468"/>
    <w:rsid w:val="00A5160A"/>
    <w:rsid w:val="00A77C5F"/>
    <w:rsid w:val="00A80EF2"/>
    <w:rsid w:val="00A820EC"/>
    <w:rsid w:val="00A837C9"/>
    <w:rsid w:val="00AB066B"/>
    <w:rsid w:val="00AF5F97"/>
    <w:rsid w:val="00B01B75"/>
    <w:rsid w:val="00B042B1"/>
    <w:rsid w:val="00B104D4"/>
    <w:rsid w:val="00B14DBF"/>
    <w:rsid w:val="00B23BEB"/>
    <w:rsid w:val="00B26404"/>
    <w:rsid w:val="00B333FD"/>
    <w:rsid w:val="00B34BF6"/>
    <w:rsid w:val="00B5112C"/>
    <w:rsid w:val="00B53AEB"/>
    <w:rsid w:val="00B6357C"/>
    <w:rsid w:val="00B776A8"/>
    <w:rsid w:val="00B84BB1"/>
    <w:rsid w:val="00B90B3E"/>
    <w:rsid w:val="00BB2988"/>
    <w:rsid w:val="00BD412A"/>
    <w:rsid w:val="00C3116C"/>
    <w:rsid w:val="00C5279B"/>
    <w:rsid w:val="00C63EDA"/>
    <w:rsid w:val="00C75272"/>
    <w:rsid w:val="00C8716C"/>
    <w:rsid w:val="00CA0A46"/>
    <w:rsid w:val="00CA2023"/>
    <w:rsid w:val="00CB05A9"/>
    <w:rsid w:val="00CC281D"/>
    <w:rsid w:val="00CC64A9"/>
    <w:rsid w:val="00CD2F1D"/>
    <w:rsid w:val="00CF37E1"/>
    <w:rsid w:val="00D2291C"/>
    <w:rsid w:val="00D24C43"/>
    <w:rsid w:val="00D2508C"/>
    <w:rsid w:val="00D8164A"/>
    <w:rsid w:val="00D97A30"/>
    <w:rsid w:val="00DB13F7"/>
    <w:rsid w:val="00DB6C13"/>
    <w:rsid w:val="00DC186D"/>
    <w:rsid w:val="00DC1D94"/>
    <w:rsid w:val="00DC6457"/>
    <w:rsid w:val="00DD4B4B"/>
    <w:rsid w:val="00E2759E"/>
    <w:rsid w:val="00E3348A"/>
    <w:rsid w:val="00E46BC4"/>
    <w:rsid w:val="00E57F90"/>
    <w:rsid w:val="00E615F8"/>
    <w:rsid w:val="00E81474"/>
    <w:rsid w:val="00E92F06"/>
    <w:rsid w:val="00E92F53"/>
    <w:rsid w:val="00EA2055"/>
    <w:rsid w:val="00EA63DC"/>
    <w:rsid w:val="00EB1588"/>
    <w:rsid w:val="00EB2AA0"/>
    <w:rsid w:val="00EB6329"/>
    <w:rsid w:val="00EB68F0"/>
    <w:rsid w:val="00ED0286"/>
    <w:rsid w:val="00ED315C"/>
    <w:rsid w:val="00ED524C"/>
    <w:rsid w:val="00EF41A1"/>
    <w:rsid w:val="00F02839"/>
    <w:rsid w:val="00F23AF4"/>
    <w:rsid w:val="00F27381"/>
    <w:rsid w:val="00F301B8"/>
    <w:rsid w:val="00F40FD1"/>
    <w:rsid w:val="00F549E0"/>
    <w:rsid w:val="00F60060"/>
    <w:rsid w:val="00F738A8"/>
    <w:rsid w:val="00F85C26"/>
    <w:rsid w:val="00F8725B"/>
    <w:rsid w:val="00FA7D3D"/>
    <w:rsid w:val="00FB6541"/>
    <w:rsid w:val="00FC701B"/>
    <w:rsid w:val="00FE5DF3"/>
    <w:rsid w:val="00FF31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26441F-853F-492E-A5B1-939929258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6BC4"/>
  </w:style>
  <w:style w:type="paragraph" w:styleId="Heading1">
    <w:name w:val="heading 1"/>
    <w:basedOn w:val="Normal"/>
    <w:next w:val="Normal"/>
    <w:link w:val="Heading1Char"/>
    <w:uiPriority w:val="9"/>
    <w:qFormat/>
    <w:rsid w:val="00E46BC4"/>
    <w:pPr>
      <w:keepNext/>
      <w:keepLines/>
      <w:numPr>
        <w:numId w:val="10"/>
      </w:numPr>
      <w:pBdr>
        <w:bottom w:val="single" w:sz="4" w:space="1" w:color="595959" w:themeColor="text1" w:themeTint="A6"/>
      </w:pBdr>
      <w:spacing w:before="480" w:after="280"/>
      <w:outlineLvl w:val="0"/>
    </w:pPr>
    <w:rPr>
      <w:rFonts w:ascii="Arial" w:eastAsiaTheme="majorEastAsia" w:hAnsi="Arial"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045793"/>
    <w:pPr>
      <w:keepNext/>
      <w:keepLines/>
      <w:numPr>
        <w:ilvl w:val="1"/>
        <w:numId w:val="10"/>
      </w:numPr>
      <w:spacing w:before="600" w:after="240"/>
      <w:jc w:val="both"/>
      <w:outlineLvl w:val="1"/>
    </w:pPr>
    <w:rPr>
      <w:rFonts w:ascii="Arial" w:eastAsiaTheme="majorEastAsia" w:hAnsi="Arial" w:cstheme="majorBidi"/>
      <w:b/>
      <w:bCs/>
      <w:smallCaps/>
      <w:color w:val="000000" w:themeColor="text1"/>
      <w:sz w:val="32"/>
      <w:szCs w:val="28"/>
    </w:rPr>
  </w:style>
  <w:style w:type="paragraph" w:styleId="Heading3">
    <w:name w:val="heading 3"/>
    <w:basedOn w:val="Normal"/>
    <w:next w:val="Normal"/>
    <w:link w:val="Heading3Char"/>
    <w:uiPriority w:val="9"/>
    <w:semiHidden/>
    <w:unhideWhenUsed/>
    <w:qFormat/>
    <w:rsid w:val="00E46BC4"/>
    <w:pPr>
      <w:keepNext/>
      <w:keepLines/>
      <w:numPr>
        <w:ilvl w:val="2"/>
        <w:numId w:val="1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E46BC4"/>
    <w:pPr>
      <w:keepNext/>
      <w:keepLines/>
      <w:numPr>
        <w:ilvl w:val="3"/>
        <w:numId w:val="1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E46BC4"/>
    <w:pPr>
      <w:keepNext/>
      <w:keepLines/>
      <w:numPr>
        <w:ilvl w:val="4"/>
        <w:numId w:val="10"/>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E46BC4"/>
    <w:pPr>
      <w:keepNext/>
      <w:keepLines/>
      <w:numPr>
        <w:ilvl w:val="5"/>
        <w:numId w:val="10"/>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E46BC4"/>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E46BC4"/>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E46BC4"/>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7C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7C5F"/>
  </w:style>
  <w:style w:type="paragraph" w:styleId="Footer">
    <w:name w:val="footer"/>
    <w:basedOn w:val="Normal"/>
    <w:link w:val="FooterChar"/>
    <w:uiPriority w:val="99"/>
    <w:unhideWhenUsed/>
    <w:rsid w:val="00A77C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7C5F"/>
  </w:style>
  <w:style w:type="paragraph" w:styleId="Caption">
    <w:name w:val="caption"/>
    <w:basedOn w:val="Normal"/>
    <w:next w:val="Normal"/>
    <w:uiPriority w:val="35"/>
    <w:unhideWhenUsed/>
    <w:qFormat/>
    <w:rsid w:val="00E46BC4"/>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E46BC4"/>
    <w:rPr>
      <w:rFonts w:ascii="Arial" w:eastAsiaTheme="majorEastAsia" w:hAnsi="Arial" w:cstheme="majorBidi"/>
      <w:b/>
      <w:bCs/>
      <w:smallCaps/>
      <w:color w:val="000000" w:themeColor="text1"/>
      <w:sz w:val="36"/>
      <w:szCs w:val="36"/>
    </w:rPr>
  </w:style>
  <w:style w:type="character" w:customStyle="1" w:styleId="Heading2Char">
    <w:name w:val="Heading 2 Char"/>
    <w:basedOn w:val="DefaultParagraphFont"/>
    <w:link w:val="Heading2"/>
    <w:uiPriority w:val="9"/>
    <w:rsid w:val="00045793"/>
    <w:rPr>
      <w:rFonts w:ascii="Arial" w:eastAsiaTheme="majorEastAsia" w:hAnsi="Arial" w:cstheme="majorBidi"/>
      <w:b/>
      <w:bCs/>
      <w:smallCaps/>
      <w:color w:val="000000" w:themeColor="text1"/>
      <w:sz w:val="32"/>
      <w:szCs w:val="28"/>
    </w:rPr>
  </w:style>
  <w:style w:type="character" w:customStyle="1" w:styleId="Heading3Char">
    <w:name w:val="Heading 3 Char"/>
    <w:basedOn w:val="DefaultParagraphFont"/>
    <w:link w:val="Heading3"/>
    <w:uiPriority w:val="9"/>
    <w:semiHidden/>
    <w:rsid w:val="00E46BC4"/>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E46BC4"/>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E46BC4"/>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E46BC4"/>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E46BC4"/>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E46BC4"/>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E46BC4"/>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E46BC4"/>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E46BC4"/>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E46BC4"/>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E46BC4"/>
    <w:rPr>
      <w:color w:val="5A5A5A" w:themeColor="text1" w:themeTint="A5"/>
      <w:spacing w:val="10"/>
    </w:rPr>
  </w:style>
  <w:style w:type="character" w:styleId="Strong">
    <w:name w:val="Strong"/>
    <w:basedOn w:val="DefaultParagraphFont"/>
    <w:uiPriority w:val="22"/>
    <w:qFormat/>
    <w:rsid w:val="00E46BC4"/>
    <w:rPr>
      <w:b/>
      <w:bCs/>
      <w:color w:val="000000" w:themeColor="text1"/>
    </w:rPr>
  </w:style>
  <w:style w:type="character" w:styleId="Emphasis">
    <w:name w:val="Emphasis"/>
    <w:basedOn w:val="DefaultParagraphFont"/>
    <w:uiPriority w:val="20"/>
    <w:qFormat/>
    <w:rsid w:val="00E46BC4"/>
    <w:rPr>
      <w:i/>
      <w:iCs/>
      <w:color w:val="auto"/>
    </w:rPr>
  </w:style>
  <w:style w:type="paragraph" w:styleId="NoSpacing">
    <w:name w:val="No Spacing"/>
    <w:uiPriority w:val="1"/>
    <w:qFormat/>
    <w:rsid w:val="00E46BC4"/>
    <w:pPr>
      <w:spacing w:after="0" w:line="240" w:lineRule="auto"/>
    </w:pPr>
  </w:style>
  <w:style w:type="paragraph" w:styleId="Quote">
    <w:name w:val="Quote"/>
    <w:basedOn w:val="Normal"/>
    <w:next w:val="Normal"/>
    <w:link w:val="QuoteChar"/>
    <w:uiPriority w:val="29"/>
    <w:qFormat/>
    <w:rsid w:val="00E46BC4"/>
    <w:pPr>
      <w:spacing w:before="160"/>
      <w:ind w:left="720" w:right="720"/>
    </w:pPr>
    <w:rPr>
      <w:i/>
      <w:iCs/>
      <w:color w:val="000000" w:themeColor="text1"/>
    </w:rPr>
  </w:style>
  <w:style w:type="character" w:customStyle="1" w:styleId="QuoteChar">
    <w:name w:val="Quote Char"/>
    <w:basedOn w:val="DefaultParagraphFont"/>
    <w:link w:val="Quote"/>
    <w:uiPriority w:val="29"/>
    <w:rsid w:val="00E46BC4"/>
    <w:rPr>
      <w:i/>
      <w:iCs/>
      <w:color w:val="000000" w:themeColor="text1"/>
    </w:rPr>
  </w:style>
  <w:style w:type="paragraph" w:styleId="IntenseQuote">
    <w:name w:val="Intense Quote"/>
    <w:basedOn w:val="Normal"/>
    <w:next w:val="Normal"/>
    <w:link w:val="IntenseQuoteChar"/>
    <w:uiPriority w:val="30"/>
    <w:qFormat/>
    <w:rsid w:val="00E46BC4"/>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E46BC4"/>
    <w:rPr>
      <w:color w:val="000000" w:themeColor="text1"/>
      <w:shd w:val="clear" w:color="auto" w:fill="F2F2F2" w:themeFill="background1" w:themeFillShade="F2"/>
    </w:rPr>
  </w:style>
  <w:style w:type="character" w:styleId="SubtleEmphasis">
    <w:name w:val="Subtle Emphasis"/>
    <w:basedOn w:val="DefaultParagraphFont"/>
    <w:uiPriority w:val="19"/>
    <w:qFormat/>
    <w:rsid w:val="00E46BC4"/>
    <w:rPr>
      <w:i/>
      <w:iCs/>
      <w:color w:val="404040" w:themeColor="text1" w:themeTint="BF"/>
    </w:rPr>
  </w:style>
  <w:style w:type="character" w:styleId="IntenseEmphasis">
    <w:name w:val="Intense Emphasis"/>
    <w:basedOn w:val="DefaultParagraphFont"/>
    <w:uiPriority w:val="21"/>
    <w:qFormat/>
    <w:rsid w:val="00E46BC4"/>
    <w:rPr>
      <w:b/>
      <w:bCs/>
      <w:i/>
      <w:iCs/>
      <w:caps/>
    </w:rPr>
  </w:style>
  <w:style w:type="character" w:styleId="SubtleReference">
    <w:name w:val="Subtle Reference"/>
    <w:basedOn w:val="DefaultParagraphFont"/>
    <w:uiPriority w:val="31"/>
    <w:qFormat/>
    <w:rsid w:val="00E46BC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E46BC4"/>
    <w:rPr>
      <w:b/>
      <w:bCs/>
      <w:smallCaps/>
      <w:u w:val="single"/>
    </w:rPr>
  </w:style>
  <w:style w:type="character" w:styleId="BookTitle">
    <w:name w:val="Book Title"/>
    <w:basedOn w:val="DefaultParagraphFont"/>
    <w:uiPriority w:val="33"/>
    <w:qFormat/>
    <w:rsid w:val="00E46BC4"/>
    <w:rPr>
      <w:b w:val="0"/>
      <w:bCs w:val="0"/>
      <w:smallCaps/>
      <w:spacing w:val="5"/>
    </w:rPr>
  </w:style>
  <w:style w:type="paragraph" w:styleId="TOCHeading">
    <w:name w:val="TOC Heading"/>
    <w:basedOn w:val="Heading1"/>
    <w:next w:val="Normal"/>
    <w:uiPriority w:val="39"/>
    <w:unhideWhenUsed/>
    <w:qFormat/>
    <w:rsid w:val="00E46BC4"/>
    <w:pPr>
      <w:outlineLvl w:val="9"/>
    </w:pPr>
  </w:style>
  <w:style w:type="paragraph" w:styleId="ListParagraph">
    <w:name w:val="List Paragraph"/>
    <w:basedOn w:val="Normal"/>
    <w:uiPriority w:val="34"/>
    <w:qFormat/>
    <w:rsid w:val="00D8164A"/>
    <w:pPr>
      <w:ind w:left="720"/>
      <w:contextualSpacing/>
    </w:pPr>
  </w:style>
  <w:style w:type="character" w:styleId="Hyperlink">
    <w:name w:val="Hyperlink"/>
    <w:basedOn w:val="DefaultParagraphFont"/>
    <w:uiPriority w:val="99"/>
    <w:unhideWhenUsed/>
    <w:rsid w:val="00EB1588"/>
    <w:rPr>
      <w:color w:val="0563C1" w:themeColor="hyperlink"/>
      <w:u w:val="single"/>
    </w:rPr>
  </w:style>
  <w:style w:type="paragraph" w:styleId="TOC1">
    <w:name w:val="toc 1"/>
    <w:basedOn w:val="Normal"/>
    <w:next w:val="Normal"/>
    <w:autoRedefine/>
    <w:uiPriority w:val="39"/>
    <w:unhideWhenUsed/>
    <w:rsid w:val="00CC64A9"/>
    <w:pPr>
      <w:tabs>
        <w:tab w:val="left" w:pos="440"/>
        <w:tab w:val="right" w:leader="dot" w:pos="9350"/>
      </w:tabs>
      <w:spacing w:after="100" w:line="240" w:lineRule="auto"/>
    </w:pPr>
    <w:rPr>
      <w:rFonts w:ascii="Arial" w:hAnsi="Arial" w:cs="Arial"/>
      <w:b/>
      <w:noProof/>
    </w:rPr>
  </w:style>
  <w:style w:type="paragraph" w:styleId="TOC2">
    <w:name w:val="toc 2"/>
    <w:basedOn w:val="Normal"/>
    <w:next w:val="Normal"/>
    <w:autoRedefine/>
    <w:uiPriority w:val="39"/>
    <w:unhideWhenUsed/>
    <w:rsid w:val="00C63EDA"/>
    <w:pPr>
      <w:spacing w:after="100"/>
      <w:ind w:left="220"/>
    </w:pPr>
  </w:style>
  <w:style w:type="paragraph" w:styleId="BalloonText">
    <w:name w:val="Balloon Text"/>
    <w:basedOn w:val="Normal"/>
    <w:link w:val="BalloonTextChar"/>
    <w:uiPriority w:val="99"/>
    <w:semiHidden/>
    <w:unhideWhenUsed/>
    <w:rsid w:val="00A144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44D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uk.coop/sites/default/files/uploads/attachments/vanessa_henry_crc_2018.pdf" TargetMode="External"/><Relationship Id="rId18" Type="http://schemas.openxmlformats.org/officeDocument/2006/relationships/hyperlink" Target="https://www.about.sainsburys.co.uk/~/media/Files/S/Sainsburys/documents/reports-and-presentations/annual-reports/sainsburys-ar-2018-full-report.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uoc.edu/in3/dt/20388/index.html" TargetMode="External"/><Relationship Id="rId17" Type="http://schemas.openxmlformats.org/officeDocument/2006/relationships/hyperlink" Target="http://www.ipciti.com/role-ipr-business-world/" TargetMode="External"/><Relationship Id="rId2" Type="http://schemas.openxmlformats.org/officeDocument/2006/relationships/numbering" Target="numbering.xml"/><Relationship Id="rId16" Type="http://schemas.openxmlformats.org/officeDocument/2006/relationships/hyperlink" Target="http://www.scielo.br/scielo.php?pid=S0104-530X2017005001103&amp;script=sci_arttext&amp;tl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conomictimes.indiatimes.com/small-biz/legal/relevance-of-intellectual-property-for-business/articleshow/49563911.cms?from=mdr" TargetMode="External"/><Relationship Id="rId5" Type="http://schemas.openxmlformats.org/officeDocument/2006/relationships/webSettings" Target="webSettings.xml"/><Relationship Id="rId15" Type="http://schemas.openxmlformats.org/officeDocument/2006/relationships/hyperlink" Target="https://www.theglobalipcenter.com/why-are-intellectual-property-rights-important/" TargetMode="External"/><Relationship Id="rId10" Type="http://schemas.openxmlformats.org/officeDocument/2006/relationships/image" Target="media/image4.png"/><Relationship Id="rId19" Type="http://schemas.openxmlformats.org/officeDocument/2006/relationships/hyperlink" Target="https://www.who.int/topics/intellectual_property/en/"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zety.com/blog/hard-skills-soft-skills"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CC3723-DED7-458E-8DAE-E5297D6FC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5148</Words>
  <Characters>29349</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Daisis</dc:creator>
  <cp:keywords/>
  <dc:description/>
  <dcterms:created xsi:type="dcterms:W3CDTF">2019-09-04T16:05:00Z</dcterms:created>
  <dcterms:modified xsi:type="dcterms:W3CDTF">2019-09-04T16:05:00Z</dcterms:modified>
</cp:coreProperties>
</file>