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023D6" w14:textId="77777777" w:rsidR="00791FE8" w:rsidRPr="00791FE8" w:rsidRDefault="00791FE8" w:rsidP="00791FE8">
      <w:pPr>
        <w:jc w:val="center"/>
      </w:pPr>
    </w:p>
    <w:p w14:paraId="145B81B1" w14:textId="77777777" w:rsidR="00791FE8" w:rsidRPr="00791FE8" w:rsidRDefault="00791FE8" w:rsidP="00791FE8">
      <w:pPr>
        <w:jc w:val="center"/>
      </w:pPr>
    </w:p>
    <w:p w14:paraId="158B1894" w14:textId="77777777" w:rsidR="00791FE8" w:rsidRPr="00791FE8" w:rsidRDefault="00791FE8" w:rsidP="00791FE8">
      <w:pPr>
        <w:jc w:val="center"/>
      </w:pPr>
    </w:p>
    <w:p w14:paraId="143A9EDD" w14:textId="77777777" w:rsidR="00791FE8" w:rsidRPr="00791FE8" w:rsidRDefault="00791FE8" w:rsidP="00791FE8">
      <w:pPr>
        <w:jc w:val="center"/>
      </w:pPr>
    </w:p>
    <w:p w14:paraId="27ED477F" w14:textId="77777777" w:rsidR="00791FE8" w:rsidRPr="00791FE8" w:rsidRDefault="00791FE8" w:rsidP="00791FE8">
      <w:pPr>
        <w:jc w:val="center"/>
      </w:pPr>
    </w:p>
    <w:p w14:paraId="54DCAA5A" w14:textId="77777777" w:rsidR="00791FE8" w:rsidRPr="00791FE8" w:rsidRDefault="00791FE8" w:rsidP="00791FE8">
      <w:pPr>
        <w:jc w:val="center"/>
      </w:pPr>
    </w:p>
    <w:p w14:paraId="30802905" w14:textId="77777777" w:rsidR="00791FE8" w:rsidRPr="00791FE8" w:rsidRDefault="00791FE8" w:rsidP="00791FE8">
      <w:pPr>
        <w:jc w:val="center"/>
      </w:pPr>
    </w:p>
    <w:p w14:paraId="3FB274FD" w14:textId="77777777" w:rsidR="00791FE8" w:rsidRPr="00791FE8" w:rsidRDefault="00791FE8" w:rsidP="00791FE8">
      <w:pPr>
        <w:jc w:val="center"/>
      </w:pPr>
    </w:p>
    <w:p w14:paraId="3C3EF563" w14:textId="77777777" w:rsidR="00791FE8" w:rsidRPr="00791FE8" w:rsidRDefault="00791FE8" w:rsidP="00791FE8">
      <w:pPr>
        <w:jc w:val="center"/>
      </w:pPr>
    </w:p>
    <w:p w14:paraId="5658AAE2" w14:textId="77777777" w:rsidR="00791FE8" w:rsidRPr="00791FE8" w:rsidRDefault="00791FE8" w:rsidP="00791FE8">
      <w:pPr>
        <w:jc w:val="center"/>
      </w:pPr>
    </w:p>
    <w:p w14:paraId="22A08ABA" w14:textId="77777777" w:rsidR="00791FE8" w:rsidRPr="00791FE8" w:rsidRDefault="00791FE8" w:rsidP="00791FE8">
      <w:pPr>
        <w:jc w:val="center"/>
      </w:pPr>
    </w:p>
    <w:p w14:paraId="03F6C742" w14:textId="77777777" w:rsidR="00791FE8" w:rsidRPr="00791FE8" w:rsidRDefault="00791FE8" w:rsidP="00791FE8">
      <w:pPr>
        <w:spacing w:line="360" w:lineRule="auto"/>
        <w:jc w:val="center"/>
        <w:rPr>
          <w:rFonts w:ascii="Times New Roman" w:hAnsi="Times New Roman" w:cs="Times New Roman"/>
          <w:b/>
          <w:bCs/>
          <w:sz w:val="24"/>
          <w:szCs w:val="24"/>
        </w:rPr>
      </w:pPr>
      <w:r w:rsidRPr="00791FE8">
        <w:rPr>
          <w:rFonts w:ascii="Times New Roman" w:hAnsi="Times New Roman" w:cs="Times New Roman"/>
          <w:b/>
          <w:bCs/>
          <w:sz w:val="24"/>
          <w:szCs w:val="24"/>
        </w:rPr>
        <w:t>MODULE CODE/ COD Y MODIWL: LCBB4001</w:t>
      </w:r>
    </w:p>
    <w:p w14:paraId="2D46DF9B" w14:textId="77777777" w:rsidR="00791FE8" w:rsidRPr="00791FE8" w:rsidRDefault="00791FE8" w:rsidP="00791FE8">
      <w:pPr>
        <w:spacing w:line="360" w:lineRule="auto"/>
        <w:jc w:val="center"/>
        <w:rPr>
          <w:rFonts w:ascii="Times New Roman" w:hAnsi="Times New Roman" w:cs="Times New Roman"/>
          <w:b/>
          <w:bCs/>
          <w:sz w:val="24"/>
          <w:szCs w:val="24"/>
        </w:rPr>
      </w:pPr>
      <w:r w:rsidRPr="00791FE8">
        <w:rPr>
          <w:rFonts w:ascii="Times New Roman" w:hAnsi="Times New Roman" w:cs="Times New Roman"/>
          <w:b/>
          <w:bCs/>
          <w:sz w:val="24"/>
          <w:szCs w:val="24"/>
        </w:rPr>
        <w:t>ACCOUNTING FUNDAMENTALS.</w:t>
      </w:r>
    </w:p>
    <w:p w14:paraId="12FD12BB" w14:textId="77777777" w:rsidR="00791FE8" w:rsidRPr="00791FE8" w:rsidRDefault="00791FE8" w:rsidP="00791FE8">
      <w:pPr>
        <w:spacing w:line="360" w:lineRule="auto"/>
        <w:jc w:val="center"/>
        <w:rPr>
          <w:rFonts w:ascii="Times New Roman" w:hAnsi="Times New Roman" w:cs="Times New Roman"/>
          <w:sz w:val="24"/>
          <w:szCs w:val="24"/>
        </w:rPr>
      </w:pPr>
    </w:p>
    <w:p w14:paraId="11C4461C" w14:textId="77777777" w:rsidR="00791FE8" w:rsidRPr="00791FE8" w:rsidRDefault="00791FE8" w:rsidP="00791FE8">
      <w:pPr>
        <w:spacing w:line="360" w:lineRule="auto"/>
        <w:jc w:val="center"/>
        <w:rPr>
          <w:rFonts w:ascii="Times New Roman" w:hAnsi="Times New Roman" w:cs="Times New Roman"/>
          <w:sz w:val="24"/>
          <w:szCs w:val="24"/>
        </w:rPr>
      </w:pPr>
    </w:p>
    <w:p w14:paraId="31C26029" w14:textId="77777777" w:rsidR="00791FE8" w:rsidRPr="00791FE8" w:rsidRDefault="00791FE8" w:rsidP="00791FE8">
      <w:pPr>
        <w:spacing w:line="360" w:lineRule="auto"/>
        <w:jc w:val="center"/>
        <w:rPr>
          <w:rFonts w:ascii="Times New Roman" w:hAnsi="Times New Roman" w:cs="Times New Roman"/>
          <w:sz w:val="24"/>
          <w:szCs w:val="24"/>
        </w:rPr>
      </w:pPr>
    </w:p>
    <w:p w14:paraId="08EFE362" w14:textId="77777777" w:rsidR="00791FE8" w:rsidRPr="00791FE8" w:rsidRDefault="00791FE8" w:rsidP="00791FE8">
      <w:pPr>
        <w:spacing w:line="360" w:lineRule="auto"/>
        <w:jc w:val="center"/>
        <w:rPr>
          <w:rFonts w:ascii="Times New Roman" w:hAnsi="Times New Roman" w:cs="Times New Roman"/>
          <w:sz w:val="24"/>
          <w:szCs w:val="24"/>
        </w:rPr>
      </w:pPr>
    </w:p>
    <w:p w14:paraId="75F2DBF3" w14:textId="77777777" w:rsidR="00791FE8" w:rsidRPr="00791FE8" w:rsidRDefault="00791FE8" w:rsidP="00791FE8">
      <w:pPr>
        <w:spacing w:line="360" w:lineRule="auto"/>
        <w:jc w:val="center"/>
        <w:rPr>
          <w:rFonts w:ascii="Times New Roman" w:hAnsi="Times New Roman" w:cs="Times New Roman"/>
          <w:sz w:val="24"/>
          <w:szCs w:val="24"/>
        </w:rPr>
      </w:pPr>
    </w:p>
    <w:p w14:paraId="00ECDFB5" w14:textId="77777777" w:rsidR="00791FE8" w:rsidRPr="00791FE8" w:rsidRDefault="00791FE8" w:rsidP="00791FE8">
      <w:pPr>
        <w:spacing w:line="360" w:lineRule="auto"/>
        <w:jc w:val="center"/>
        <w:rPr>
          <w:rFonts w:ascii="Times New Roman" w:hAnsi="Times New Roman" w:cs="Times New Roman"/>
          <w:sz w:val="24"/>
          <w:szCs w:val="24"/>
        </w:rPr>
      </w:pPr>
    </w:p>
    <w:p w14:paraId="1A4EE1EC" w14:textId="77777777" w:rsidR="00791FE8" w:rsidRPr="00791FE8" w:rsidRDefault="00791FE8" w:rsidP="00791FE8">
      <w:pPr>
        <w:spacing w:line="360" w:lineRule="auto"/>
        <w:jc w:val="center"/>
        <w:rPr>
          <w:rFonts w:ascii="Times New Roman" w:hAnsi="Times New Roman" w:cs="Times New Roman"/>
          <w:sz w:val="24"/>
          <w:szCs w:val="24"/>
        </w:rPr>
      </w:pPr>
    </w:p>
    <w:p w14:paraId="5F3DD2EE" w14:textId="77777777" w:rsidR="00791FE8" w:rsidRPr="00791FE8" w:rsidRDefault="00791FE8" w:rsidP="00791FE8">
      <w:pPr>
        <w:spacing w:line="360" w:lineRule="auto"/>
        <w:jc w:val="center"/>
        <w:rPr>
          <w:rFonts w:ascii="Times New Roman" w:hAnsi="Times New Roman" w:cs="Times New Roman"/>
          <w:sz w:val="24"/>
          <w:szCs w:val="24"/>
        </w:rPr>
      </w:pPr>
    </w:p>
    <w:p w14:paraId="61D1E2A4" w14:textId="77777777" w:rsidR="00791FE8" w:rsidRPr="00791FE8" w:rsidRDefault="00791FE8" w:rsidP="00791FE8">
      <w:pPr>
        <w:spacing w:line="360" w:lineRule="auto"/>
        <w:jc w:val="center"/>
        <w:rPr>
          <w:rFonts w:ascii="Times New Roman" w:hAnsi="Times New Roman" w:cs="Times New Roman"/>
          <w:sz w:val="24"/>
          <w:szCs w:val="24"/>
        </w:rPr>
      </w:pPr>
    </w:p>
    <w:p w14:paraId="4BF09E92" w14:textId="77777777" w:rsidR="00791FE8" w:rsidRPr="00791FE8" w:rsidRDefault="00791FE8" w:rsidP="00791FE8">
      <w:pPr>
        <w:spacing w:line="360" w:lineRule="auto"/>
        <w:jc w:val="center"/>
        <w:rPr>
          <w:rFonts w:ascii="Times New Roman" w:hAnsi="Times New Roman" w:cs="Times New Roman"/>
          <w:sz w:val="24"/>
          <w:szCs w:val="24"/>
        </w:rPr>
      </w:pPr>
    </w:p>
    <w:p w14:paraId="69001D94" w14:textId="77777777" w:rsidR="00791FE8" w:rsidRPr="00791FE8" w:rsidRDefault="00791FE8" w:rsidP="00791FE8">
      <w:pPr>
        <w:spacing w:line="360" w:lineRule="auto"/>
        <w:rPr>
          <w:rFonts w:ascii="Times New Roman" w:hAnsi="Times New Roman" w:cs="Times New Roman"/>
          <w:sz w:val="24"/>
          <w:szCs w:val="24"/>
        </w:rPr>
      </w:pPr>
    </w:p>
    <w:sdt>
      <w:sdtPr>
        <w:rPr>
          <w:rFonts w:ascii="Times New Roman" w:hAnsi="Times New Roman" w:cs="Times New Roman"/>
          <w:sz w:val="24"/>
          <w:szCs w:val="24"/>
        </w:rPr>
        <w:id w:val="262339544"/>
        <w:docPartObj>
          <w:docPartGallery w:val="Table of Contents"/>
          <w:docPartUnique/>
        </w:docPartObj>
      </w:sdtPr>
      <w:sdtEndPr>
        <w:rPr>
          <w:noProof/>
        </w:rPr>
      </w:sdtEndPr>
      <w:sdtContent>
        <w:p w14:paraId="447BAF1A" w14:textId="77777777" w:rsidR="00791FE8" w:rsidRPr="00791FE8" w:rsidRDefault="00791FE8" w:rsidP="00791FE8">
          <w:pPr>
            <w:keepNext/>
            <w:keepLines/>
            <w:spacing w:before="240" w:after="0" w:line="360" w:lineRule="auto"/>
            <w:rPr>
              <w:rFonts w:ascii="Times New Roman" w:eastAsiaTheme="majorEastAsia" w:hAnsi="Times New Roman" w:cs="Times New Roman"/>
              <w:b/>
              <w:bCs/>
              <w:color w:val="2F5496" w:themeColor="accent1" w:themeShade="BF"/>
              <w:sz w:val="28"/>
              <w:szCs w:val="28"/>
              <w:lang w:val="en-US"/>
            </w:rPr>
          </w:pPr>
          <w:r w:rsidRPr="00791FE8">
            <w:rPr>
              <w:rFonts w:ascii="Times New Roman" w:eastAsiaTheme="majorEastAsia" w:hAnsi="Times New Roman" w:cs="Times New Roman"/>
              <w:b/>
              <w:bCs/>
              <w:color w:val="2F5496" w:themeColor="accent1" w:themeShade="BF"/>
              <w:sz w:val="28"/>
              <w:szCs w:val="28"/>
              <w:lang w:val="en-US"/>
            </w:rPr>
            <w:t>Contents</w:t>
          </w:r>
        </w:p>
        <w:p w14:paraId="57F94758" w14:textId="77777777" w:rsidR="00791FE8" w:rsidRPr="00791FE8" w:rsidRDefault="00791FE8" w:rsidP="00791FE8">
          <w:pPr>
            <w:tabs>
              <w:tab w:val="right" w:leader="dot" w:pos="9350"/>
            </w:tabs>
            <w:spacing w:after="100" w:line="360" w:lineRule="auto"/>
            <w:rPr>
              <w:rFonts w:ascii="Times New Roman" w:eastAsiaTheme="minorEastAsia" w:hAnsi="Times New Roman" w:cs="Times New Roman"/>
              <w:b/>
              <w:bCs/>
              <w:noProof/>
              <w:sz w:val="24"/>
              <w:szCs w:val="24"/>
              <w:lang w:eastAsia="en-GB"/>
            </w:rPr>
          </w:pPr>
          <w:r w:rsidRPr="00791FE8">
            <w:rPr>
              <w:rFonts w:ascii="Times New Roman" w:hAnsi="Times New Roman" w:cs="Times New Roman"/>
              <w:b/>
              <w:bCs/>
              <w:noProof/>
              <w:sz w:val="24"/>
              <w:szCs w:val="24"/>
            </w:rPr>
            <w:fldChar w:fldCharType="begin"/>
          </w:r>
          <w:r w:rsidRPr="00791FE8">
            <w:rPr>
              <w:rFonts w:ascii="Times New Roman" w:hAnsi="Times New Roman" w:cs="Times New Roman"/>
              <w:b/>
              <w:bCs/>
              <w:noProof/>
              <w:sz w:val="24"/>
              <w:szCs w:val="24"/>
            </w:rPr>
            <w:instrText xml:space="preserve"> TOC \o "1-3" \h \z \u </w:instrText>
          </w:r>
          <w:r w:rsidRPr="00791FE8">
            <w:rPr>
              <w:rFonts w:ascii="Times New Roman" w:hAnsi="Times New Roman" w:cs="Times New Roman"/>
              <w:b/>
              <w:bCs/>
              <w:noProof/>
              <w:sz w:val="24"/>
              <w:szCs w:val="24"/>
            </w:rPr>
            <w:fldChar w:fldCharType="separate"/>
          </w:r>
          <w:hyperlink w:anchor="_Toc56124931" w:history="1">
            <w:r w:rsidRPr="00791FE8">
              <w:rPr>
                <w:rFonts w:ascii="Times New Roman" w:hAnsi="Times New Roman" w:cs="Times New Roman"/>
                <w:b/>
                <w:bCs/>
                <w:noProof/>
                <w:color w:val="0563C1" w:themeColor="hyperlink"/>
                <w:sz w:val="24"/>
                <w:szCs w:val="24"/>
                <w:u w:val="single"/>
              </w:rPr>
              <w:t>Introduction:</w:t>
            </w:r>
            <w:r w:rsidRPr="00791FE8">
              <w:rPr>
                <w:rFonts w:ascii="Times New Roman" w:hAnsi="Times New Roman" w:cs="Times New Roman"/>
                <w:b/>
                <w:bCs/>
                <w:noProof/>
                <w:webHidden/>
                <w:sz w:val="24"/>
                <w:szCs w:val="24"/>
              </w:rPr>
              <w:tab/>
            </w:r>
            <w:r w:rsidRPr="00791FE8">
              <w:rPr>
                <w:rFonts w:ascii="Times New Roman" w:hAnsi="Times New Roman" w:cs="Times New Roman"/>
                <w:b/>
                <w:bCs/>
                <w:noProof/>
                <w:webHidden/>
                <w:sz w:val="24"/>
                <w:szCs w:val="24"/>
              </w:rPr>
              <w:fldChar w:fldCharType="begin"/>
            </w:r>
            <w:r w:rsidRPr="00791FE8">
              <w:rPr>
                <w:rFonts w:ascii="Times New Roman" w:hAnsi="Times New Roman" w:cs="Times New Roman"/>
                <w:b/>
                <w:bCs/>
                <w:noProof/>
                <w:webHidden/>
                <w:sz w:val="24"/>
                <w:szCs w:val="24"/>
              </w:rPr>
              <w:instrText xml:space="preserve"> PAGEREF _Toc56124931 \h </w:instrText>
            </w:r>
            <w:r w:rsidRPr="00791FE8">
              <w:rPr>
                <w:rFonts w:ascii="Times New Roman" w:hAnsi="Times New Roman" w:cs="Times New Roman"/>
                <w:b/>
                <w:bCs/>
                <w:noProof/>
                <w:webHidden/>
                <w:sz w:val="24"/>
                <w:szCs w:val="24"/>
              </w:rPr>
            </w:r>
            <w:r w:rsidRPr="00791FE8">
              <w:rPr>
                <w:rFonts w:ascii="Times New Roman" w:hAnsi="Times New Roman" w:cs="Times New Roman"/>
                <w:b/>
                <w:bCs/>
                <w:noProof/>
                <w:webHidden/>
                <w:sz w:val="24"/>
                <w:szCs w:val="24"/>
              </w:rPr>
              <w:fldChar w:fldCharType="separate"/>
            </w:r>
            <w:r w:rsidRPr="00791FE8">
              <w:rPr>
                <w:rFonts w:ascii="Times New Roman" w:hAnsi="Times New Roman" w:cs="Times New Roman"/>
                <w:b/>
                <w:bCs/>
                <w:noProof/>
                <w:webHidden/>
                <w:sz w:val="24"/>
                <w:szCs w:val="24"/>
              </w:rPr>
              <w:t>3</w:t>
            </w:r>
            <w:r w:rsidRPr="00791FE8">
              <w:rPr>
                <w:rFonts w:ascii="Times New Roman" w:hAnsi="Times New Roman" w:cs="Times New Roman"/>
                <w:b/>
                <w:bCs/>
                <w:noProof/>
                <w:webHidden/>
                <w:sz w:val="24"/>
                <w:szCs w:val="24"/>
              </w:rPr>
              <w:fldChar w:fldCharType="end"/>
            </w:r>
          </w:hyperlink>
        </w:p>
        <w:p w14:paraId="1132DF13" w14:textId="77777777" w:rsidR="00791FE8" w:rsidRPr="00791FE8" w:rsidRDefault="00F80BD4" w:rsidP="00791FE8">
          <w:pPr>
            <w:tabs>
              <w:tab w:val="right" w:leader="dot" w:pos="9350"/>
            </w:tabs>
            <w:spacing w:after="100" w:line="360" w:lineRule="auto"/>
            <w:rPr>
              <w:rFonts w:ascii="Times New Roman" w:eastAsiaTheme="minorEastAsia" w:hAnsi="Times New Roman" w:cs="Times New Roman"/>
              <w:b/>
              <w:bCs/>
              <w:noProof/>
              <w:sz w:val="24"/>
              <w:szCs w:val="24"/>
              <w:lang w:eastAsia="en-GB"/>
            </w:rPr>
          </w:pPr>
          <w:hyperlink w:anchor="_Toc56124932" w:history="1">
            <w:r w:rsidR="00791FE8" w:rsidRPr="00791FE8">
              <w:rPr>
                <w:rFonts w:ascii="Times New Roman" w:hAnsi="Times New Roman" w:cs="Times New Roman"/>
                <w:b/>
                <w:bCs/>
                <w:noProof/>
                <w:color w:val="0563C1" w:themeColor="hyperlink"/>
                <w:sz w:val="24"/>
                <w:szCs w:val="24"/>
                <w:u w:val="single"/>
              </w:rPr>
              <w:t>Question: 01</w:t>
            </w:r>
            <w:r w:rsidR="00791FE8" w:rsidRPr="00791FE8">
              <w:rPr>
                <w:rFonts w:ascii="Times New Roman" w:hAnsi="Times New Roman" w:cs="Times New Roman"/>
                <w:b/>
                <w:bCs/>
                <w:noProof/>
                <w:webHidden/>
                <w:sz w:val="24"/>
                <w:szCs w:val="24"/>
              </w:rPr>
              <w:tab/>
            </w:r>
            <w:r w:rsidR="00791FE8" w:rsidRPr="00791FE8">
              <w:rPr>
                <w:rFonts w:ascii="Times New Roman" w:hAnsi="Times New Roman" w:cs="Times New Roman"/>
                <w:b/>
                <w:bCs/>
                <w:noProof/>
                <w:webHidden/>
                <w:sz w:val="24"/>
                <w:szCs w:val="24"/>
              </w:rPr>
              <w:fldChar w:fldCharType="begin"/>
            </w:r>
            <w:r w:rsidR="00791FE8" w:rsidRPr="00791FE8">
              <w:rPr>
                <w:rFonts w:ascii="Times New Roman" w:hAnsi="Times New Roman" w:cs="Times New Roman"/>
                <w:b/>
                <w:bCs/>
                <w:noProof/>
                <w:webHidden/>
                <w:sz w:val="24"/>
                <w:szCs w:val="24"/>
              </w:rPr>
              <w:instrText xml:space="preserve"> PAGEREF _Toc56124932 \h </w:instrText>
            </w:r>
            <w:r w:rsidR="00791FE8" w:rsidRPr="00791FE8">
              <w:rPr>
                <w:rFonts w:ascii="Times New Roman" w:hAnsi="Times New Roman" w:cs="Times New Roman"/>
                <w:b/>
                <w:bCs/>
                <w:noProof/>
                <w:webHidden/>
                <w:sz w:val="24"/>
                <w:szCs w:val="24"/>
              </w:rPr>
            </w:r>
            <w:r w:rsidR="00791FE8" w:rsidRPr="00791FE8">
              <w:rPr>
                <w:rFonts w:ascii="Times New Roman" w:hAnsi="Times New Roman" w:cs="Times New Roman"/>
                <w:b/>
                <w:bCs/>
                <w:noProof/>
                <w:webHidden/>
                <w:sz w:val="24"/>
                <w:szCs w:val="24"/>
              </w:rPr>
              <w:fldChar w:fldCharType="separate"/>
            </w:r>
            <w:r w:rsidR="00791FE8" w:rsidRPr="00791FE8">
              <w:rPr>
                <w:rFonts w:ascii="Times New Roman" w:hAnsi="Times New Roman" w:cs="Times New Roman"/>
                <w:b/>
                <w:bCs/>
                <w:noProof/>
                <w:webHidden/>
                <w:sz w:val="24"/>
                <w:szCs w:val="24"/>
              </w:rPr>
              <w:t>4</w:t>
            </w:r>
            <w:r w:rsidR="00791FE8" w:rsidRPr="00791FE8">
              <w:rPr>
                <w:rFonts w:ascii="Times New Roman" w:hAnsi="Times New Roman" w:cs="Times New Roman"/>
                <w:b/>
                <w:bCs/>
                <w:noProof/>
                <w:webHidden/>
                <w:sz w:val="24"/>
                <w:szCs w:val="24"/>
              </w:rPr>
              <w:fldChar w:fldCharType="end"/>
            </w:r>
          </w:hyperlink>
        </w:p>
        <w:p w14:paraId="67A4A927" w14:textId="77777777" w:rsidR="00791FE8" w:rsidRPr="00791FE8" w:rsidRDefault="00F80BD4" w:rsidP="00791FE8">
          <w:pPr>
            <w:tabs>
              <w:tab w:val="right" w:leader="dot" w:pos="9350"/>
            </w:tabs>
            <w:spacing w:after="100" w:line="360" w:lineRule="auto"/>
            <w:ind w:left="220"/>
            <w:rPr>
              <w:rFonts w:eastAsiaTheme="minorEastAsia"/>
              <w:noProof/>
              <w:sz w:val="24"/>
              <w:szCs w:val="24"/>
              <w:lang w:eastAsia="en-GB"/>
            </w:rPr>
          </w:pPr>
          <w:hyperlink w:anchor="_Toc56124933" w:history="1">
            <w:r w:rsidR="00791FE8" w:rsidRPr="00791FE8">
              <w:rPr>
                <w:rFonts w:ascii="Times New Roman" w:hAnsi="Times New Roman" w:cs="Times New Roman"/>
                <w:noProof/>
                <w:color w:val="0563C1" w:themeColor="hyperlink"/>
                <w:sz w:val="24"/>
                <w:szCs w:val="24"/>
                <w:u w:val="single"/>
              </w:rPr>
              <w:t>Requirement-A:</w:t>
            </w:r>
            <w:r w:rsidR="00791FE8" w:rsidRPr="00791FE8">
              <w:rPr>
                <w:noProof/>
                <w:webHidden/>
                <w:sz w:val="24"/>
                <w:szCs w:val="24"/>
              </w:rPr>
              <w:tab/>
            </w:r>
            <w:r w:rsidR="00791FE8" w:rsidRPr="00791FE8">
              <w:rPr>
                <w:noProof/>
                <w:webHidden/>
                <w:sz w:val="24"/>
                <w:szCs w:val="24"/>
              </w:rPr>
              <w:fldChar w:fldCharType="begin"/>
            </w:r>
            <w:r w:rsidR="00791FE8" w:rsidRPr="00791FE8">
              <w:rPr>
                <w:noProof/>
                <w:webHidden/>
                <w:sz w:val="24"/>
                <w:szCs w:val="24"/>
              </w:rPr>
              <w:instrText xml:space="preserve"> PAGEREF _Toc56124933 \h </w:instrText>
            </w:r>
            <w:r w:rsidR="00791FE8" w:rsidRPr="00791FE8">
              <w:rPr>
                <w:noProof/>
                <w:webHidden/>
                <w:sz w:val="24"/>
                <w:szCs w:val="24"/>
              </w:rPr>
            </w:r>
            <w:r w:rsidR="00791FE8" w:rsidRPr="00791FE8">
              <w:rPr>
                <w:noProof/>
                <w:webHidden/>
                <w:sz w:val="24"/>
                <w:szCs w:val="24"/>
              </w:rPr>
              <w:fldChar w:fldCharType="separate"/>
            </w:r>
            <w:r w:rsidR="00791FE8" w:rsidRPr="00791FE8">
              <w:rPr>
                <w:noProof/>
                <w:webHidden/>
                <w:sz w:val="24"/>
                <w:szCs w:val="24"/>
              </w:rPr>
              <w:t>4</w:t>
            </w:r>
            <w:r w:rsidR="00791FE8" w:rsidRPr="00791FE8">
              <w:rPr>
                <w:noProof/>
                <w:webHidden/>
                <w:sz w:val="24"/>
                <w:szCs w:val="24"/>
              </w:rPr>
              <w:fldChar w:fldCharType="end"/>
            </w:r>
          </w:hyperlink>
        </w:p>
        <w:p w14:paraId="32FA216C" w14:textId="77777777" w:rsidR="00791FE8" w:rsidRPr="00791FE8" w:rsidRDefault="00F80BD4" w:rsidP="00791FE8">
          <w:pPr>
            <w:tabs>
              <w:tab w:val="right" w:leader="dot" w:pos="9350"/>
            </w:tabs>
            <w:spacing w:after="100" w:line="360" w:lineRule="auto"/>
            <w:ind w:left="220"/>
            <w:rPr>
              <w:rFonts w:eastAsiaTheme="minorEastAsia"/>
              <w:noProof/>
              <w:sz w:val="24"/>
              <w:szCs w:val="24"/>
              <w:lang w:eastAsia="en-GB"/>
            </w:rPr>
          </w:pPr>
          <w:hyperlink w:anchor="_Toc56124934" w:history="1">
            <w:r w:rsidR="00791FE8" w:rsidRPr="00791FE8">
              <w:rPr>
                <w:rFonts w:ascii="Times New Roman" w:hAnsi="Times New Roman" w:cs="Times New Roman"/>
                <w:noProof/>
                <w:color w:val="0563C1" w:themeColor="hyperlink"/>
                <w:sz w:val="24"/>
                <w:szCs w:val="24"/>
                <w:u w:val="single"/>
              </w:rPr>
              <w:t>Requirement- B:</w:t>
            </w:r>
            <w:r w:rsidR="00791FE8" w:rsidRPr="00791FE8">
              <w:rPr>
                <w:noProof/>
                <w:webHidden/>
                <w:sz w:val="24"/>
                <w:szCs w:val="24"/>
              </w:rPr>
              <w:tab/>
            </w:r>
            <w:r w:rsidR="00791FE8" w:rsidRPr="00791FE8">
              <w:rPr>
                <w:noProof/>
                <w:webHidden/>
                <w:sz w:val="24"/>
                <w:szCs w:val="24"/>
              </w:rPr>
              <w:fldChar w:fldCharType="begin"/>
            </w:r>
            <w:r w:rsidR="00791FE8" w:rsidRPr="00791FE8">
              <w:rPr>
                <w:noProof/>
                <w:webHidden/>
                <w:sz w:val="24"/>
                <w:szCs w:val="24"/>
              </w:rPr>
              <w:instrText xml:space="preserve"> PAGEREF _Toc56124934 \h </w:instrText>
            </w:r>
            <w:r w:rsidR="00791FE8" w:rsidRPr="00791FE8">
              <w:rPr>
                <w:noProof/>
                <w:webHidden/>
                <w:sz w:val="24"/>
                <w:szCs w:val="24"/>
              </w:rPr>
            </w:r>
            <w:r w:rsidR="00791FE8" w:rsidRPr="00791FE8">
              <w:rPr>
                <w:noProof/>
                <w:webHidden/>
                <w:sz w:val="24"/>
                <w:szCs w:val="24"/>
              </w:rPr>
              <w:fldChar w:fldCharType="separate"/>
            </w:r>
            <w:r w:rsidR="00791FE8" w:rsidRPr="00791FE8">
              <w:rPr>
                <w:noProof/>
                <w:webHidden/>
                <w:sz w:val="24"/>
                <w:szCs w:val="24"/>
              </w:rPr>
              <w:t>6</w:t>
            </w:r>
            <w:r w:rsidR="00791FE8" w:rsidRPr="00791FE8">
              <w:rPr>
                <w:noProof/>
                <w:webHidden/>
                <w:sz w:val="24"/>
                <w:szCs w:val="24"/>
              </w:rPr>
              <w:fldChar w:fldCharType="end"/>
            </w:r>
          </w:hyperlink>
        </w:p>
        <w:p w14:paraId="40E1076C" w14:textId="77777777" w:rsidR="00791FE8" w:rsidRPr="00791FE8" w:rsidRDefault="00F80BD4" w:rsidP="00791FE8">
          <w:pPr>
            <w:tabs>
              <w:tab w:val="right" w:leader="dot" w:pos="9350"/>
            </w:tabs>
            <w:spacing w:after="100" w:line="360" w:lineRule="auto"/>
            <w:rPr>
              <w:rFonts w:ascii="Times New Roman" w:eastAsiaTheme="minorEastAsia" w:hAnsi="Times New Roman" w:cs="Times New Roman"/>
              <w:b/>
              <w:bCs/>
              <w:noProof/>
              <w:sz w:val="24"/>
              <w:szCs w:val="24"/>
              <w:lang w:eastAsia="en-GB"/>
            </w:rPr>
          </w:pPr>
          <w:hyperlink w:anchor="_Toc56124935" w:history="1">
            <w:r w:rsidR="00791FE8" w:rsidRPr="00791FE8">
              <w:rPr>
                <w:rFonts w:ascii="Times New Roman" w:hAnsi="Times New Roman" w:cs="Times New Roman"/>
                <w:b/>
                <w:bCs/>
                <w:noProof/>
                <w:color w:val="0563C1" w:themeColor="hyperlink"/>
                <w:sz w:val="24"/>
                <w:szCs w:val="24"/>
                <w:u w:val="single"/>
              </w:rPr>
              <w:t>Question: 02</w:t>
            </w:r>
            <w:r w:rsidR="00791FE8" w:rsidRPr="00791FE8">
              <w:rPr>
                <w:rFonts w:ascii="Times New Roman" w:hAnsi="Times New Roman" w:cs="Times New Roman"/>
                <w:b/>
                <w:bCs/>
                <w:noProof/>
                <w:webHidden/>
                <w:sz w:val="24"/>
                <w:szCs w:val="24"/>
              </w:rPr>
              <w:tab/>
            </w:r>
            <w:r w:rsidR="00791FE8" w:rsidRPr="00791FE8">
              <w:rPr>
                <w:rFonts w:ascii="Times New Roman" w:hAnsi="Times New Roman" w:cs="Times New Roman"/>
                <w:b/>
                <w:bCs/>
                <w:noProof/>
                <w:webHidden/>
                <w:sz w:val="24"/>
                <w:szCs w:val="24"/>
              </w:rPr>
              <w:fldChar w:fldCharType="begin"/>
            </w:r>
            <w:r w:rsidR="00791FE8" w:rsidRPr="00791FE8">
              <w:rPr>
                <w:rFonts w:ascii="Times New Roman" w:hAnsi="Times New Roman" w:cs="Times New Roman"/>
                <w:b/>
                <w:bCs/>
                <w:noProof/>
                <w:webHidden/>
                <w:sz w:val="24"/>
                <w:szCs w:val="24"/>
              </w:rPr>
              <w:instrText xml:space="preserve"> PAGEREF _Toc56124935 \h </w:instrText>
            </w:r>
            <w:r w:rsidR="00791FE8" w:rsidRPr="00791FE8">
              <w:rPr>
                <w:rFonts w:ascii="Times New Roman" w:hAnsi="Times New Roman" w:cs="Times New Roman"/>
                <w:b/>
                <w:bCs/>
                <w:noProof/>
                <w:webHidden/>
                <w:sz w:val="24"/>
                <w:szCs w:val="24"/>
              </w:rPr>
            </w:r>
            <w:r w:rsidR="00791FE8" w:rsidRPr="00791FE8">
              <w:rPr>
                <w:rFonts w:ascii="Times New Roman" w:hAnsi="Times New Roman" w:cs="Times New Roman"/>
                <w:b/>
                <w:bCs/>
                <w:noProof/>
                <w:webHidden/>
                <w:sz w:val="24"/>
                <w:szCs w:val="24"/>
              </w:rPr>
              <w:fldChar w:fldCharType="separate"/>
            </w:r>
            <w:r w:rsidR="00791FE8" w:rsidRPr="00791FE8">
              <w:rPr>
                <w:rFonts w:ascii="Times New Roman" w:hAnsi="Times New Roman" w:cs="Times New Roman"/>
                <w:b/>
                <w:bCs/>
                <w:noProof/>
                <w:webHidden/>
                <w:sz w:val="24"/>
                <w:szCs w:val="24"/>
              </w:rPr>
              <w:t>7</w:t>
            </w:r>
            <w:r w:rsidR="00791FE8" w:rsidRPr="00791FE8">
              <w:rPr>
                <w:rFonts w:ascii="Times New Roman" w:hAnsi="Times New Roman" w:cs="Times New Roman"/>
                <w:b/>
                <w:bCs/>
                <w:noProof/>
                <w:webHidden/>
                <w:sz w:val="24"/>
                <w:szCs w:val="24"/>
              </w:rPr>
              <w:fldChar w:fldCharType="end"/>
            </w:r>
          </w:hyperlink>
        </w:p>
        <w:p w14:paraId="13E69640" w14:textId="77777777" w:rsidR="00791FE8" w:rsidRPr="00791FE8" w:rsidRDefault="00F80BD4" w:rsidP="00791FE8">
          <w:pPr>
            <w:tabs>
              <w:tab w:val="right" w:leader="dot" w:pos="9350"/>
            </w:tabs>
            <w:spacing w:after="100" w:line="360" w:lineRule="auto"/>
            <w:ind w:left="220"/>
            <w:rPr>
              <w:rFonts w:eastAsiaTheme="minorEastAsia"/>
              <w:noProof/>
              <w:sz w:val="24"/>
              <w:szCs w:val="24"/>
              <w:lang w:eastAsia="en-GB"/>
            </w:rPr>
          </w:pPr>
          <w:hyperlink w:anchor="_Toc56124936" w:history="1">
            <w:r w:rsidR="00791FE8" w:rsidRPr="00791FE8">
              <w:rPr>
                <w:rFonts w:ascii="Times New Roman" w:hAnsi="Times New Roman" w:cs="Times New Roman"/>
                <w:noProof/>
                <w:color w:val="0563C1" w:themeColor="hyperlink"/>
                <w:sz w:val="24"/>
                <w:szCs w:val="24"/>
                <w:u w:val="single"/>
              </w:rPr>
              <w:t>Requirement- A:</w:t>
            </w:r>
            <w:r w:rsidR="00791FE8" w:rsidRPr="00791FE8">
              <w:rPr>
                <w:noProof/>
                <w:webHidden/>
                <w:sz w:val="24"/>
                <w:szCs w:val="24"/>
              </w:rPr>
              <w:tab/>
            </w:r>
            <w:r w:rsidR="00791FE8" w:rsidRPr="00791FE8">
              <w:rPr>
                <w:noProof/>
                <w:webHidden/>
                <w:sz w:val="24"/>
                <w:szCs w:val="24"/>
              </w:rPr>
              <w:fldChar w:fldCharType="begin"/>
            </w:r>
            <w:r w:rsidR="00791FE8" w:rsidRPr="00791FE8">
              <w:rPr>
                <w:noProof/>
                <w:webHidden/>
                <w:sz w:val="24"/>
                <w:szCs w:val="24"/>
              </w:rPr>
              <w:instrText xml:space="preserve"> PAGEREF _Toc56124936 \h </w:instrText>
            </w:r>
            <w:r w:rsidR="00791FE8" w:rsidRPr="00791FE8">
              <w:rPr>
                <w:noProof/>
                <w:webHidden/>
                <w:sz w:val="24"/>
                <w:szCs w:val="24"/>
              </w:rPr>
            </w:r>
            <w:r w:rsidR="00791FE8" w:rsidRPr="00791FE8">
              <w:rPr>
                <w:noProof/>
                <w:webHidden/>
                <w:sz w:val="24"/>
                <w:szCs w:val="24"/>
              </w:rPr>
              <w:fldChar w:fldCharType="separate"/>
            </w:r>
            <w:r w:rsidR="00791FE8" w:rsidRPr="00791FE8">
              <w:rPr>
                <w:noProof/>
                <w:webHidden/>
                <w:sz w:val="24"/>
                <w:szCs w:val="24"/>
              </w:rPr>
              <w:t>7</w:t>
            </w:r>
            <w:r w:rsidR="00791FE8" w:rsidRPr="00791FE8">
              <w:rPr>
                <w:noProof/>
                <w:webHidden/>
                <w:sz w:val="24"/>
                <w:szCs w:val="24"/>
              </w:rPr>
              <w:fldChar w:fldCharType="end"/>
            </w:r>
          </w:hyperlink>
        </w:p>
        <w:p w14:paraId="101ECAD4" w14:textId="77777777" w:rsidR="00791FE8" w:rsidRPr="00791FE8" w:rsidRDefault="00F80BD4" w:rsidP="00791FE8">
          <w:pPr>
            <w:tabs>
              <w:tab w:val="right" w:leader="dot" w:pos="9350"/>
            </w:tabs>
            <w:spacing w:after="100" w:line="360" w:lineRule="auto"/>
            <w:ind w:left="220"/>
            <w:rPr>
              <w:rFonts w:eastAsiaTheme="minorEastAsia"/>
              <w:noProof/>
              <w:sz w:val="24"/>
              <w:szCs w:val="24"/>
              <w:lang w:eastAsia="en-GB"/>
            </w:rPr>
          </w:pPr>
          <w:hyperlink w:anchor="_Toc56124937" w:history="1">
            <w:r w:rsidR="00791FE8" w:rsidRPr="00791FE8">
              <w:rPr>
                <w:rFonts w:ascii="Times New Roman" w:hAnsi="Times New Roman" w:cs="Times New Roman"/>
                <w:noProof/>
                <w:color w:val="0563C1" w:themeColor="hyperlink"/>
                <w:sz w:val="24"/>
                <w:szCs w:val="24"/>
                <w:u w:val="single"/>
              </w:rPr>
              <w:t>Requirement-B:</w:t>
            </w:r>
            <w:r w:rsidR="00791FE8" w:rsidRPr="00791FE8">
              <w:rPr>
                <w:noProof/>
                <w:webHidden/>
                <w:sz w:val="24"/>
                <w:szCs w:val="24"/>
              </w:rPr>
              <w:tab/>
            </w:r>
            <w:r w:rsidR="00791FE8" w:rsidRPr="00791FE8">
              <w:rPr>
                <w:noProof/>
                <w:webHidden/>
                <w:sz w:val="24"/>
                <w:szCs w:val="24"/>
              </w:rPr>
              <w:fldChar w:fldCharType="begin"/>
            </w:r>
            <w:r w:rsidR="00791FE8" w:rsidRPr="00791FE8">
              <w:rPr>
                <w:noProof/>
                <w:webHidden/>
                <w:sz w:val="24"/>
                <w:szCs w:val="24"/>
              </w:rPr>
              <w:instrText xml:space="preserve"> PAGEREF _Toc56124937 \h </w:instrText>
            </w:r>
            <w:r w:rsidR="00791FE8" w:rsidRPr="00791FE8">
              <w:rPr>
                <w:noProof/>
                <w:webHidden/>
                <w:sz w:val="24"/>
                <w:szCs w:val="24"/>
              </w:rPr>
            </w:r>
            <w:r w:rsidR="00791FE8" w:rsidRPr="00791FE8">
              <w:rPr>
                <w:noProof/>
                <w:webHidden/>
                <w:sz w:val="24"/>
                <w:szCs w:val="24"/>
              </w:rPr>
              <w:fldChar w:fldCharType="separate"/>
            </w:r>
            <w:r w:rsidR="00791FE8" w:rsidRPr="00791FE8">
              <w:rPr>
                <w:noProof/>
                <w:webHidden/>
                <w:sz w:val="24"/>
                <w:szCs w:val="24"/>
              </w:rPr>
              <w:t>9</w:t>
            </w:r>
            <w:r w:rsidR="00791FE8" w:rsidRPr="00791FE8">
              <w:rPr>
                <w:noProof/>
                <w:webHidden/>
                <w:sz w:val="24"/>
                <w:szCs w:val="24"/>
              </w:rPr>
              <w:fldChar w:fldCharType="end"/>
            </w:r>
          </w:hyperlink>
        </w:p>
        <w:p w14:paraId="0857D5A0" w14:textId="77777777" w:rsidR="00791FE8" w:rsidRPr="00791FE8" w:rsidRDefault="00F80BD4" w:rsidP="00791FE8">
          <w:pPr>
            <w:tabs>
              <w:tab w:val="right" w:leader="dot" w:pos="9350"/>
            </w:tabs>
            <w:spacing w:after="100" w:line="360" w:lineRule="auto"/>
            <w:rPr>
              <w:rFonts w:ascii="Times New Roman" w:eastAsiaTheme="minorEastAsia" w:hAnsi="Times New Roman" w:cs="Times New Roman"/>
              <w:b/>
              <w:bCs/>
              <w:noProof/>
              <w:sz w:val="24"/>
              <w:szCs w:val="24"/>
              <w:lang w:eastAsia="en-GB"/>
            </w:rPr>
          </w:pPr>
          <w:hyperlink w:anchor="_Toc56124938" w:history="1">
            <w:r w:rsidR="00791FE8" w:rsidRPr="00791FE8">
              <w:rPr>
                <w:rFonts w:ascii="Times New Roman" w:hAnsi="Times New Roman" w:cs="Times New Roman"/>
                <w:b/>
                <w:bCs/>
                <w:noProof/>
                <w:color w:val="0563C1" w:themeColor="hyperlink"/>
                <w:sz w:val="24"/>
                <w:szCs w:val="24"/>
                <w:u w:val="single"/>
              </w:rPr>
              <w:t>Conclusion:</w:t>
            </w:r>
            <w:r w:rsidR="00791FE8" w:rsidRPr="00791FE8">
              <w:rPr>
                <w:rFonts w:ascii="Times New Roman" w:hAnsi="Times New Roman" w:cs="Times New Roman"/>
                <w:b/>
                <w:bCs/>
                <w:noProof/>
                <w:webHidden/>
                <w:sz w:val="24"/>
                <w:szCs w:val="24"/>
              </w:rPr>
              <w:tab/>
            </w:r>
            <w:r w:rsidR="00791FE8" w:rsidRPr="00791FE8">
              <w:rPr>
                <w:rFonts w:ascii="Times New Roman" w:hAnsi="Times New Roman" w:cs="Times New Roman"/>
                <w:b/>
                <w:bCs/>
                <w:noProof/>
                <w:webHidden/>
                <w:sz w:val="24"/>
                <w:szCs w:val="24"/>
              </w:rPr>
              <w:fldChar w:fldCharType="begin"/>
            </w:r>
            <w:r w:rsidR="00791FE8" w:rsidRPr="00791FE8">
              <w:rPr>
                <w:rFonts w:ascii="Times New Roman" w:hAnsi="Times New Roman" w:cs="Times New Roman"/>
                <w:b/>
                <w:bCs/>
                <w:noProof/>
                <w:webHidden/>
                <w:sz w:val="24"/>
                <w:szCs w:val="24"/>
              </w:rPr>
              <w:instrText xml:space="preserve"> PAGEREF _Toc56124938 \h </w:instrText>
            </w:r>
            <w:r w:rsidR="00791FE8" w:rsidRPr="00791FE8">
              <w:rPr>
                <w:rFonts w:ascii="Times New Roman" w:hAnsi="Times New Roman" w:cs="Times New Roman"/>
                <w:b/>
                <w:bCs/>
                <w:noProof/>
                <w:webHidden/>
                <w:sz w:val="24"/>
                <w:szCs w:val="24"/>
              </w:rPr>
            </w:r>
            <w:r w:rsidR="00791FE8" w:rsidRPr="00791FE8">
              <w:rPr>
                <w:rFonts w:ascii="Times New Roman" w:hAnsi="Times New Roman" w:cs="Times New Roman"/>
                <w:b/>
                <w:bCs/>
                <w:noProof/>
                <w:webHidden/>
                <w:sz w:val="24"/>
                <w:szCs w:val="24"/>
              </w:rPr>
              <w:fldChar w:fldCharType="separate"/>
            </w:r>
            <w:r w:rsidR="00791FE8" w:rsidRPr="00791FE8">
              <w:rPr>
                <w:rFonts w:ascii="Times New Roman" w:hAnsi="Times New Roman" w:cs="Times New Roman"/>
                <w:b/>
                <w:bCs/>
                <w:noProof/>
                <w:webHidden/>
                <w:sz w:val="24"/>
                <w:szCs w:val="24"/>
              </w:rPr>
              <w:t>1</w:t>
            </w:r>
            <w:r w:rsidR="00791FE8" w:rsidRPr="00791FE8">
              <w:rPr>
                <w:rFonts w:ascii="Times New Roman" w:hAnsi="Times New Roman" w:cs="Times New Roman"/>
                <w:b/>
                <w:bCs/>
                <w:noProof/>
                <w:webHidden/>
                <w:sz w:val="24"/>
                <w:szCs w:val="24"/>
              </w:rPr>
              <w:fldChar w:fldCharType="end"/>
            </w:r>
          </w:hyperlink>
          <w:r w:rsidR="00791FE8" w:rsidRPr="00791FE8">
            <w:rPr>
              <w:rFonts w:ascii="Times New Roman" w:hAnsi="Times New Roman" w:cs="Times New Roman"/>
              <w:b/>
              <w:bCs/>
              <w:noProof/>
              <w:sz w:val="24"/>
              <w:szCs w:val="24"/>
            </w:rPr>
            <w:t>2</w:t>
          </w:r>
        </w:p>
        <w:p w14:paraId="2CAB0DDA" w14:textId="77777777" w:rsidR="00791FE8" w:rsidRPr="00791FE8" w:rsidRDefault="00F80BD4" w:rsidP="00791FE8">
          <w:pPr>
            <w:tabs>
              <w:tab w:val="right" w:leader="dot" w:pos="9350"/>
            </w:tabs>
            <w:spacing w:after="100" w:line="360" w:lineRule="auto"/>
            <w:rPr>
              <w:rFonts w:ascii="Times New Roman" w:eastAsiaTheme="minorEastAsia" w:hAnsi="Times New Roman" w:cs="Times New Roman"/>
              <w:b/>
              <w:bCs/>
              <w:noProof/>
              <w:sz w:val="24"/>
              <w:szCs w:val="24"/>
              <w:lang w:eastAsia="en-GB"/>
            </w:rPr>
          </w:pPr>
          <w:hyperlink w:anchor="_Toc56124939" w:history="1">
            <w:r w:rsidR="00791FE8" w:rsidRPr="00791FE8">
              <w:rPr>
                <w:rFonts w:ascii="Times New Roman" w:hAnsi="Times New Roman" w:cs="Times New Roman"/>
                <w:b/>
                <w:bCs/>
                <w:noProof/>
                <w:color w:val="0563C1" w:themeColor="hyperlink"/>
                <w:sz w:val="24"/>
                <w:szCs w:val="24"/>
                <w:u w:val="single"/>
              </w:rPr>
              <w:t>References:</w:t>
            </w:r>
            <w:r w:rsidR="00791FE8" w:rsidRPr="00791FE8">
              <w:rPr>
                <w:rFonts w:ascii="Times New Roman" w:hAnsi="Times New Roman" w:cs="Times New Roman"/>
                <w:b/>
                <w:bCs/>
                <w:noProof/>
                <w:webHidden/>
                <w:sz w:val="24"/>
                <w:szCs w:val="24"/>
              </w:rPr>
              <w:tab/>
            </w:r>
            <w:r w:rsidR="00791FE8" w:rsidRPr="00791FE8">
              <w:rPr>
                <w:rFonts w:ascii="Times New Roman" w:hAnsi="Times New Roman" w:cs="Times New Roman"/>
                <w:b/>
                <w:bCs/>
                <w:noProof/>
                <w:webHidden/>
                <w:sz w:val="24"/>
                <w:szCs w:val="24"/>
              </w:rPr>
              <w:fldChar w:fldCharType="begin"/>
            </w:r>
            <w:r w:rsidR="00791FE8" w:rsidRPr="00791FE8">
              <w:rPr>
                <w:rFonts w:ascii="Times New Roman" w:hAnsi="Times New Roman" w:cs="Times New Roman"/>
                <w:b/>
                <w:bCs/>
                <w:noProof/>
                <w:webHidden/>
                <w:sz w:val="24"/>
                <w:szCs w:val="24"/>
              </w:rPr>
              <w:instrText xml:space="preserve"> PAGEREF _Toc56124939 \h </w:instrText>
            </w:r>
            <w:r w:rsidR="00791FE8" w:rsidRPr="00791FE8">
              <w:rPr>
                <w:rFonts w:ascii="Times New Roman" w:hAnsi="Times New Roman" w:cs="Times New Roman"/>
                <w:b/>
                <w:bCs/>
                <w:noProof/>
                <w:webHidden/>
                <w:sz w:val="24"/>
                <w:szCs w:val="24"/>
              </w:rPr>
            </w:r>
            <w:r w:rsidR="00791FE8" w:rsidRPr="00791FE8">
              <w:rPr>
                <w:rFonts w:ascii="Times New Roman" w:hAnsi="Times New Roman" w:cs="Times New Roman"/>
                <w:b/>
                <w:bCs/>
                <w:noProof/>
                <w:webHidden/>
                <w:sz w:val="24"/>
                <w:szCs w:val="24"/>
              </w:rPr>
              <w:fldChar w:fldCharType="separate"/>
            </w:r>
            <w:r w:rsidR="00791FE8" w:rsidRPr="00791FE8">
              <w:rPr>
                <w:rFonts w:ascii="Times New Roman" w:hAnsi="Times New Roman" w:cs="Times New Roman"/>
                <w:b/>
                <w:bCs/>
                <w:noProof/>
                <w:webHidden/>
                <w:sz w:val="24"/>
                <w:szCs w:val="24"/>
              </w:rPr>
              <w:t>13</w:t>
            </w:r>
            <w:r w:rsidR="00791FE8" w:rsidRPr="00791FE8">
              <w:rPr>
                <w:rFonts w:ascii="Times New Roman" w:hAnsi="Times New Roman" w:cs="Times New Roman"/>
                <w:b/>
                <w:bCs/>
                <w:noProof/>
                <w:webHidden/>
                <w:sz w:val="24"/>
                <w:szCs w:val="24"/>
              </w:rPr>
              <w:fldChar w:fldCharType="end"/>
            </w:r>
          </w:hyperlink>
        </w:p>
        <w:p w14:paraId="393F3CE9"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noProof/>
              <w:sz w:val="24"/>
              <w:szCs w:val="24"/>
            </w:rPr>
            <w:fldChar w:fldCharType="end"/>
          </w:r>
        </w:p>
      </w:sdtContent>
    </w:sdt>
    <w:p w14:paraId="4A1092E2" w14:textId="77777777" w:rsidR="00791FE8" w:rsidRPr="00791FE8" w:rsidRDefault="00791FE8" w:rsidP="00791FE8">
      <w:pPr>
        <w:spacing w:line="360" w:lineRule="auto"/>
        <w:rPr>
          <w:rFonts w:ascii="Times New Roman" w:hAnsi="Times New Roman" w:cs="Times New Roman"/>
          <w:sz w:val="24"/>
          <w:szCs w:val="24"/>
        </w:rPr>
      </w:pPr>
    </w:p>
    <w:p w14:paraId="78DFB294" w14:textId="77777777" w:rsidR="00791FE8" w:rsidRPr="00791FE8" w:rsidRDefault="00791FE8" w:rsidP="00791FE8">
      <w:pPr>
        <w:spacing w:line="360" w:lineRule="auto"/>
        <w:rPr>
          <w:rFonts w:ascii="Times New Roman" w:hAnsi="Times New Roman" w:cs="Times New Roman"/>
          <w:sz w:val="24"/>
          <w:szCs w:val="24"/>
        </w:rPr>
      </w:pPr>
    </w:p>
    <w:p w14:paraId="38D2C6BC" w14:textId="77777777" w:rsidR="00791FE8" w:rsidRPr="00791FE8" w:rsidRDefault="00791FE8" w:rsidP="00791FE8">
      <w:pPr>
        <w:spacing w:line="360" w:lineRule="auto"/>
        <w:rPr>
          <w:rFonts w:ascii="Times New Roman" w:hAnsi="Times New Roman" w:cs="Times New Roman"/>
          <w:sz w:val="24"/>
          <w:szCs w:val="24"/>
        </w:rPr>
      </w:pPr>
    </w:p>
    <w:p w14:paraId="091EF497" w14:textId="77777777" w:rsidR="00791FE8" w:rsidRPr="00791FE8" w:rsidRDefault="00791FE8" w:rsidP="00791FE8">
      <w:pPr>
        <w:spacing w:line="360" w:lineRule="auto"/>
        <w:rPr>
          <w:rFonts w:ascii="Times New Roman" w:hAnsi="Times New Roman" w:cs="Times New Roman"/>
          <w:sz w:val="24"/>
          <w:szCs w:val="24"/>
        </w:rPr>
      </w:pPr>
    </w:p>
    <w:p w14:paraId="0399F39D" w14:textId="77777777" w:rsidR="00791FE8" w:rsidRPr="00791FE8" w:rsidRDefault="00791FE8" w:rsidP="00791FE8">
      <w:pPr>
        <w:spacing w:line="360" w:lineRule="auto"/>
        <w:rPr>
          <w:rFonts w:ascii="Times New Roman" w:hAnsi="Times New Roman" w:cs="Times New Roman"/>
          <w:sz w:val="24"/>
          <w:szCs w:val="24"/>
        </w:rPr>
      </w:pPr>
    </w:p>
    <w:p w14:paraId="44238EB3" w14:textId="77777777" w:rsidR="00791FE8" w:rsidRPr="00791FE8" w:rsidRDefault="00791FE8" w:rsidP="00791FE8">
      <w:pPr>
        <w:spacing w:line="360" w:lineRule="auto"/>
        <w:rPr>
          <w:rFonts w:ascii="Times New Roman" w:hAnsi="Times New Roman" w:cs="Times New Roman"/>
          <w:sz w:val="24"/>
          <w:szCs w:val="24"/>
        </w:rPr>
      </w:pPr>
    </w:p>
    <w:p w14:paraId="23263981" w14:textId="77777777" w:rsidR="00791FE8" w:rsidRPr="00791FE8" w:rsidRDefault="00791FE8" w:rsidP="00791FE8">
      <w:pPr>
        <w:spacing w:line="360" w:lineRule="auto"/>
        <w:rPr>
          <w:rFonts w:ascii="Times New Roman" w:hAnsi="Times New Roman" w:cs="Times New Roman"/>
          <w:sz w:val="24"/>
          <w:szCs w:val="24"/>
        </w:rPr>
      </w:pPr>
    </w:p>
    <w:p w14:paraId="0C78C07D" w14:textId="77777777" w:rsidR="00791FE8" w:rsidRPr="00791FE8" w:rsidRDefault="00791FE8" w:rsidP="00791FE8">
      <w:pPr>
        <w:spacing w:line="360" w:lineRule="auto"/>
        <w:rPr>
          <w:rFonts w:ascii="Times New Roman" w:hAnsi="Times New Roman" w:cs="Times New Roman"/>
          <w:sz w:val="24"/>
          <w:szCs w:val="24"/>
        </w:rPr>
      </w:pPr>
    </w:p>
    <w:p w14:paraId="0F7D3ED9" w14:textId="77777777" w:rsidR="00791FE8" w:rsidRPr="00791FE8" w:rsidRDefault="00791FE8" w:rsidP="00791FE8">
      <w:pPr>
        <w:spacing w:line="360" w:lineRule="auto"/>
        <w:rPr>
          <w:rFonts w:ascii="Times New Roman" w:hAnsi="Times New Roman" w:cs="Times New Roman"/>
          <w:sz w:val="24"/>
          <w:szCs w:val="24"/>
        </w:rPr>
      </w:pPr>
    </w:p>
    <w:p w14:paraId="52E0D097" w14:textId="77777777" w:rsidR="00791FE8" w:rsidRPr="00791FE8" w:rsidRDefault="00791FE8" w:rsidP="00791FE8">
      <w:pPr>
        <w:spacing w:line="360" w:lineRule="auto"/>
        <w:rPr>
          <w:rFonts w:ascii="Times New Roman" w:hAnsi="Times New Roman" w:cs="Times New Roman"/>
          <w:sz w:val="24"/>
          <w:szCs w:val="24"/>
        </w:rPr>
      </w:pPr>
    </w:p>
    <w:p w14:paraId="15AF0ED2" w14:textId="77777777" w:rsidR="00791FE8" w:rsidRPr="00791FE8" w:rsidRDefault="00791FE8" w:rsidP="00791FE8">
      <w:pPr>
        <w:spacing w:line="360" w:lineRule="auto"/>
        <w:rPr>
          <w:rFonts w:ascii="Times New Roman" w:hAnsi="Times New Roman" w:cs="Times New Roman"/>
          <w:sz w:val="24"/>
          <w:szCs w:val="24"/>
        </w:rPr>
      </w:pPr>
    </w:p>
    <w:p w14:paraId="77D83938" w14:textId="77777777" w:rsidR="00791FE8" w:rsidRPr="00791FE8" w:rsidRDefault="00791FE8" w:rsidP="00791FE8">
      <w:pPr>
        <w:spacing w:line="360" w:lineRule="auto"/>
        <w:rPr>
          <w:rFonts w:ascii="Times New Roman" w:hAnsi="Times New Roman" w:cs="Times New Roman"/>
          <w:sz w:val="24"/>
          <w:szCs w:val="24"/>
        </w:rPr>
      </w:pPr>
    </w:p>
    <w:p w14:paraId="3D181C9E" w14:textId="77777777" w:rsidR="00791FE8" w:rsidRPr="00791FE8" w:rsidRDefault="00791FE8" w:rsidP="00791FE8">
      <w:pPr>
        <w:spacing w:line="360" w:lineRule="auto"/>
        <w:rPr>
          <w:rFonts w:ascii="Times New Roman" w:hAnsi="Times New Roman" w:cs="Times New Roman"/>
          <w:sz w:val="24"/>
          <w:szCs w:val="24"/>
        </w:rPr>
      </w:pPr>
    </w:p>
    <w:p w14:paraId="610EBC3A" w14:textId="77777777" w:rsidR="00791FE8" w:rsidRPr="00791FE8" w:rsidRDefault="00791FE8" w:rsidP="00791FE8">
      <w:pPr>
        <w:keepNext/>
        <w:keepLines/>
        <w:spacing w:before="240" w:after="0" w:line="360" w:lineRule="auto"/>
        <w:outlineLvl w:val="0"/>
        <w:rPr>
          <w:rFonts w:ascii="Times New Roman" w:eastAsiaTheme="majorEastAsia" w:hAnsi="Times New Roman" w:cs="Times New Roman"/>
          <w:b/>
          <w:bCs/>
          <w:color w:val="2F5496" w:themeColor="accent1" w:themeShade="BF"/>
          <w:sz w:val="28"/>
          <w:szCs w:val="28"/>
        </w:rPr>
      </w:pPr>
      <w:bookmarkStart w:id="0" w:name="_Toc56124931"/>
      <w:r w:rsidRPr="00791FE8">
        <w:rPr>
          <w:rFonts w:ascii="Times New Roman" w:eastAsiaTheme="majorEastAsia" w:hAnsi="Times New Roman" w:cs="Times New Roman"/>
          <w:b/>
          <w:bCs/>
          <w:color w:val="2F5496" w:themeColor="accent1" w:themeShade="BF"/>
          <w:sz w:val="28"/>
          <w:szCs w:val="28"/>
        </w:rPr>
        <w:lastRenderedPageBreak/>
        <w:t>Introduction:</w:t>
      </w:r>
      <w:bookmarkEnd w:id="0"/>
    </w:p>
    <w:p w14:paraId="0D57ED51"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Accounting can be defined as the systematic process of identifying and analysing the economic events or business transitions which has monetary impact on the business for the purpose of recording these transactions which can be used for assessing the financial performance and financial position of a business as well as for communicating the financial information to both internal and external users of accounting information for facilitating their decision making process (</w:t>
      </w:r>
      <w:r w:rsidRPr="00791FE8">
        <w:rPr>
          <w:rFonts w:ascii="Times New Roman" w:hAnsi="Times New Roman" w:cs="Times New Roman"/>
          <w:color w:val="222222"/>
          <w:sz w:val="24"/>
          <w:szCs w:val="24"/>
          <w:shd w:val="clear" w:color="auto" w:fill="FFFFFF"/>
        </w:rPr>
        <w:t>Ward and Calabrese, 2018)</w:t>
      </w:r>
      <w:r w:rsidRPr="00791FE8">
        <w:rPr>
          <w:rFonts w:ascii="Times New Roman" w:hAnsi="Times New Roman" w:cs="Times New Roman"/>
          <w:sz w:val="24"/>
          <w:szCs w:val="24"/>
        </w:rPr>
        <w:t>. This report is concerned with the preparation of financial statements of business as well as the application of financial ratio analysis for assessing the investment viability of a company.</w:t>
      </w:r>
    </w:p>
    <w:p w14:paraId="0137F3A7" w14:textId="77777777" w:rsidR="00791FE8" w:rsidRPr="00791FE8" w:rsidRDefault="00791FE8" w:rsidP="00791FE8">
      <w:pPr>
        <w:spacing w:line="360" w:lineRule="auto"/>
        <w:rPr>
          <w:rFonts w:ascii="Times New Roman" w:hAnsi="Times New Roman" w:cs="Times New Roman"/>
          <w:sz w:val="24"/>
          <w:szCs w:val="24"/>
        </w:rPr>
      </w:pPr>
    </w:p>
    <w:p w14:paraId="5A8AFC1F" w14:textId="77777777" w:rsidR="00791FE8" w:rsidRPr="00791FE8" w:rsidRDefault="00791FE8" w:rsidP="00791FE8">
      <w:pPr>
        <w:spacing w:line="360" w:lineRule="auto"/>
        <w:rPr>
          <w:rFonts w:ascii="Times New Roman" w:hAnsi="Times New Roman" w:cs="Times New Roman"/>
          <w:sz w:val="24"/>
          <w:szCs w:val="24"/>
        </w:rPr>
      </w:pPr>
    </w:p>
    <w:p w14:paraId="20F722C8" w14:textId="3A1A7BEF" w:rsidR="00791FE8" w:rsidRPr="00791FE8" w:rsidRDefault="001004A2" w:rsidP="00791FE8">
      <w:pPr>
        <w:spacing w:line="360" w:lineRule="auto"/>
        <w:rPr>
          <w:rFonts w:ascii="Times New Roman" w:hAnsi="Times New Roman" w:cs="Times New Roman"/>
          <w:sz w:val="24"/>
          <w:szCs w:val="24"/>
        </w:rPr>
      </w:pPr>
      <w:r>
        <w:rPr>
          <w:rFonts w:ascii="Times New Roman" w:hAnsi="Times New Roman" w:cs="Times New Roman"/>
          <w:sz w:val="24"/>
          <w:szCs w:val="24"/>
        </w:rPr>
        <w:t>‘’</w:t>
      </w:r>
      <w:r w:rsidR="00630237">
        <w:rPr>
          <w:rFonts w:ascii="Times New Roman" w:hAnsi="Times New Roman" w:cs="Times New Roman"/>
          <w:sz w:val="24"/>
          <w:szCs w:val="24"/>
        </w:rPr>
        <w:t>In sub</w:t>
      </w:r>
      <w:r w:rsidR="00F00D71">
        <w:rPr>
          <w:rFonts w:ascii="Times New Roman" w:hAnsi="Times New Roman" w:cs="Times New Roman"/>
          <w:sz w:val="24"/>
          <w:szCs w:val="24"/>
        </w:rPr>
        <w:t>mitti</w:t>
      </w:r>
      <w:r w:rsidR="00430792">
        <w:rPr>
          <w:rFonts w:ascii="Times New Roman" w:hAnsi="Times New Roman" w:cs="Times New Roman"/>
          <w:sz w:val="24"/>
          <w:szCs w:val="24"/>
        </w:rPr>
        <w:t xml:space="preserve">ng this work, </w:t>
      </w:r>
      <w:r w:rsidR="0077018F">
        <w:rPr>
          <w:rFonts w:ascii="Times New Roman" w:hAnsi="Times New Roman" w:cs="Times New Roman"/>
          <w:sz w:val="24"/>
          <w:szCs w:val="24"/>
        </w:rPr>
        <w:t xml:space="preserve">I </w:t>
      </w:r>
      <w:r w:rsidR="00430792">
        <w:rPr>
          <w:rFonts w:ascii="Times New Roman" w:hAnsi="Times New Roman" w:cs="Times New Roman"/>
          <w:sz w:val="24"/>
          <w:szCs w:val="24"/>
        </w:rPr>
        <w:t>affirm that my work adheres to the schola</w:t>
      </w:r>
      <w:r w:rsidR="00C825CB">
        <w:rPr>
          <w:rFonts w:ascii="Times New Roman" w:hAnsi="Times New Roman" w:cs="Times New Roman"/>
          <w:sz w:val="24"/>
          <w:szCs w:val="24"/>
        </w:rPr>
        <w:t>rly and intellectual standards of honesty</w:t>
      </w:r>
      <w:r w:rsidR="006A3263">
        <w:rPr>
          <w:rFonts w:ascii="Times New Roman" w:hAnsi="Times New Roman" w:cs="Times New Roman"/>
          <w:sz w:val="24"/>
          <w:szCs w:val="24"/>
        </w:rPr>
        <w:t xml:space="preserve"> and </w:t>
      </w:r>
      <w:proofErr w:type="spellStart"/>
      <w:r w:rsidR="006A3263">
        <w:rPr>
          <w:rFonts w:ascii="Times New Roman" w:hAnsi="Times New Roman" w:cs="Times New Roman"/>
          <w:sz w:val="24"/>
          <w:szCs w:val="24"/>
        </w:rPr>
        <w:t>integr</w:t>
      </w:r>
      <w:r w:rsidR="0077018F">
        <w:rPr>
          <w:rFonts w:ascii="Times New Roman" w:hAnsi="Times New Roman" w:cs="Times New Roman"/>
          <w:sz w:val="24"/>
          <w:szCs w:val="24"/>
        </w:rPr>
        <w:t>i</w:t>
      </w:r>
      <w:r w:rsidR="006A3263">
        <w:rPr>
          <w:rFonts w:ascii="Times New Roman" w:hAnsi="Times New Roman" w:cs="Times New Roman"/>
          <w:sz w:val="24"/>
          <w:szCs w:val="24"/>
        </w:rPr>
        <w:t>ty.i</w:t>
      </w:r>
      <w:proofErr w:type="spellEnd"/>
      <w:r w:rsidR="006A3263">
        <w:rPr>
          <w:rFonts w:ascii="Times New Roman" w:hAnsi="Times New Roman" w:cs="Times New Roman"/>
          <w:sz w:val="24"/>
          <w:szCs w:val="24"/>
        </w:rPr>
        <w:t xml:space="preserve"> affirm that this work is my work</w:t>
      </w:r>
      <w:r w:rsidR="005020BA">
        <w:rPr>
          <w:rFonts w:ascii="Times New Roman" w:hAnsi="Times New Roman" w:cs="Times New Roman"/>
          <w:sz w:val="24"/>
          <w:szCs w:val="24"/>
        </w:rPr>
        <w:t xml:space="preserve"> only and that in the preparation of this work I have not</w:t>
      </w:r>
      <w:r w:rsidR="00A257A6">
        <w:rPr>
          <w:rFonts w:ascii="Times New Roman" w:hAnsi="Times New Roman" w:cs="Times New Roman"/>
          <w:sz w:val="24"/>
          <w:szCs w:val="24"/>
        </w:rPr>
        <w:t xml:space="preserve"> consulted any person .I affirm that I have not plagiarised </w:t>
      </w:r>
      <w:r w:rsidR="001D1616">
        <w:rPr>
          <w:rFonts w:ascii="Times New Roman" w:hAnsi="Times New Roman" w:cs="Times New Roman"/>
          <w:sz w:val="24"/>
          <w:szCs w:val="24"/>
        </w:rPr>
        <w:t xml:space="preserve">or misrepresented the ideas or language of </w:t>
      </w:r>
      <w:r w:rsidR="00DD1AD2">
        <w:rPr>
          <w:rFonts w:ascii="Times New Roman" w:hAnsi="Times New Roman" w:cs="Times New Roman"/>
          <w:sz w:val="24"/>
          <w:szCs w:val="24"/>
        </w:rPr>
        <w:t>someone else as my own that I have fully and accurat</w:t>
      </w:r>
      <w:r w:rsidR="00087B9B">
        <w:rPr>
          <w:rFonts w:ascii="Times New Roman" w:hAnsi="Times New Roman" w:cs="Times New Roman"/>
          <w:sz w:val="24"/>
          <w:szCs w:val="24"/>
        </w:rPr>
        <w:t>ely attributed any ideas or text of others to the sources and documented each source’’</w:t>
      </w:r>
    </w:p>
    <w:p w14:paraId="43FE18B7" w14:textId="77777777" w:rsidR="00791FE8" w:rsidRPr="00791FE8" w:rsidRDefault="00791FE8" w:rsidP="00791FE8">
      <w:pPr>
        <w:spacing w:line="360" w:lineRule="auto"/>
        <w:rPr>
          <w:rFonts w:ascii="Times New Roman" w:hAnsi="Times New Roman" w:cs="Times New Roman"/>
          <w:sz w:val="24"/>
          <w:szCs w:val="24"/>
        </w:rPr>
      </w:pPr>
    </w:p>
    <w:p w14:paraId="0606F7F4" w14:textId="77777777" w:rsidR="00791FE8" w:rsidRPr="00791FE8" w:rsidRDefault="00791FE8" w:rsidP="00791FE8">
      <w:pPr>
        <w:spacing w:line="360" w:lineRule="auto"/>
        <w:rPr>
          <w:rFonts w:ascii="Times New Roman" w:hAnsi="Times New Roman" w:cs="Times New Roman"/>
          <w:sz w:val="24"/>
          <w:szCs w:val="24"/>
        </w:rPr>
      </w:pPr>
    </w:p>
    <w:p w14:paraId="54630C74" w14:textId="77777777" w:rsidR="00791FE8" w:rsidRPr="00791FE8" w:rsidRDefault="00791FE8" w:rsidP="00791FE8">
      <w:pPr>
        <w:spacing w:line="360" w:lineRule="auto"/>
        <w:rPr>
          <w:rFonts w:ascii="Times New Roman" w:hAnsi="Times New Roman" w:cs="Times New Roman"/>
          <w:sz w:val="24"/>
          <w:szCs w:val="24"/>
        </w:rPr>
      </w:pPr>
    </w:p>
    <w:p w14:paraId="76E19C8C" w14:textId="77777777" w:rsidR="00791FE8" w:rsidRPr="00791FE8" w:rsidRDefault="00791FE8" w:rsidP="00791FE8">
      <w:pPr>
        <w:spacing w:line="360" w:lineRule="auto"/>
        <w:rPr>
          <w:rFonts w:ascii="Times New Roman" w:hAnsi="Times New Roman" w:cs="Times New Roman"/>
          <w:sz w:val="24"/>
          <w:szCs w:val="24"/>
        </w:rPr>
      </w:pPr>
    </w:p>
    <w:p w14:paraId="483FA1F7" w14:textId="77777777" w:rsidR="00791FE8" w:rsidRPr="00791FE8" w:rsidRDefault="00791FE8" w:rsidP="00791FE8">
      <w:pPr>
        <w:spacing w:line="360" w:lineRule="auto"/>
        <w:rPr>
          <w:rFonts w:ascii="Times New Roman" w:hAnsi="Times New Roman" w:cs="Times New Roman"/>
          <w:sz w:val="24"/>
          <w:szCs w:val="24"/>
        </w:rPr>
      </w:pPr>
    </w:p>
    <w:p w14:paraId="4C356B5A" w14:textId="77777777" w:rsidR="00791FE8" w:rsidRPr="00791FE8" w:rsidRDefault="00791FE8" w:rsidP="00791FE8">
      <w:pPr>
        <w:spacing w:line="360" w:lineRule="auto"/>
        <w:rPr>
          <w:rFonts w:ascii="Times New Roman" w:hAnsi="Times New Roman" w:cs="Times New Roman"/>
          <w:sz w:val="24"/>
          <w:szCs w:val="24"/>
        </w:rPr>
      </w:pPr>
    </w:p>
    <w:p w14:paraId="386447BE" w14:textId="77777777" w:rsidR="00791FE8" w:rsidRPr="00791FE8" w:rsidRDefault="00791FE8" w:rsidP="00791FE8">
      <w:pPr>
        <w:spacing w:line="360" w:lineRule="auto"/>
        <w:rPr>
          <w:rFonts w:ascii="Times New Roman" w:hAnsi="Times New Roman" w:cs="Times New Roman"/>
          <w:sz w:val="24"/>
          <w:szCs w:val="24"/>
        </w:rPr>
      </w:pPr>
    </w:p>
    <w:p w14:paraId="7A211B03" w14:textId="77777777" w:rsidR="00791FE8" w:rsidRPr="00791FE8" w:rsidRDefault="00791FE8" w:rsidP="00791FE8">
      <w:pPr>
        <w:spacing w:line="360" w:lineRule="auto"/>
        <w:rPr>
          <w:rFonts w:ascii="Times New Roman" w:hAnsi="Times New Roman" w:cs="Times New Roman"/>
          <w:sz w:val="24"/>
          <w:szCs w:val="24"/>
        </w:rPr>
      </w:pPr>
    </w:p>
    <w:p w14:paraId="63163DDF" w14:textId="77777777" w:rsidR="00791FE8" w:rsidRPr="00791FE8" w:rsidRDefault="00791FE8" w:rsidP="00791FE8">
      <w:pPr>
        <w:spacing w:line="360" w:lineRule="auto"/>
        <w:rPr>
          <w:rFonts w:ascii="Times New Roman" w:hAnsi="Times New Roman" w:cs="Times New Roman"/>
          <w:sz w:val="24"/>
          <w:szCs w:val="24"/>
        </w:rPr>
      </w:pPr>
    </w:p>
    <w:p w14:paraId="6750708C" w14:textId="77777777" w:rsidR="00791FE8" w:rsidRPr="00791FE8" w:rsidRDefault="00791FE8" w:rsidP="00791FE8">
      <w:pPr>
        <w:spacing w:line="360" w:lineRule="auto"/>
        <w:rPr>
          <w:rFonts w:ascii="Times New Roman" w:hAnsi="Times New Roman" w:cs="Times New Roman"/>
          <w:sz w:val="24"/>
          <w:szCs w:val="24"/>
        </w:rPr>
      </w:pPr>
    </w:p>
    <w:p w14:paraId="13FA9137" w14:textId="77777777" w:rsidR="00791FE8" w:rsidRPr="00791FE8" w:rsidRDefault="00791FE8" w:rsidP="00791FE8">
      <w:pPr>
        <w:spacing w:line="360" w:lineRule="auto"/>
        <w:rPr>
          <w:rFonts w:ascii="Times New Roman" w:hAnsi="Times New Roman" w:cs="Times New Roman"/>
          <w:sz w:val="24"/>
          <w:szCs w:val="24"/>
        </w:rPr>
      </w:pPr>
    </w:p>
    <w:p w14:paraId="0EA1A31B" w14:textId="77777777" w:rsidR="00791FE8" w:rsidRPr="00791FE8" w:rsidRDefault="00791FE8" w:rsidP="00791FE8">
      <w:pPr>
        <w:spacing w:line="360" w:lineRule="auto"/>
        <w:rPr>
          <w:rFonts w:ascii="Times New Roman" w:hAnsi="Times New Roman" w:cs="Times New Roman"/>
          <w:sz w:val="24"/>
          <w:szCs w:val="24"/>
        </w:rPr>
      </w:pPr>
    </w:p>
    <w:p w14:paraId="69FAF828" w14:textId="77777777" w:rsidR="00791FE8" w:rsidRPr="00791FE8" w:rsidRDefault="00791FE8" w:rsidP="00791FE8">
      <w:pPr>
        <w:spacing w:line="360" w:lineRule="auto"/>
        <w:rPr>
          <w:rFonts w:ascii="Times New Roman" w:hAnsi="Times New Roman" w:cs="Times New Roman"/>
          <w:sz w:val="24"/>
          <w:szCs w:val="24"/>
        </w:rPr>
      </w:pPr>
    </w:p>
    <w:p w14:paraId="5C0EFCF5" w14:textId="77777777" w:rsidR="00791FE8" w:rsidRPr="00791FE8" w:rsidRDefault="00791FE8" w:rsidP="00791FE8">
      <w:pPr>
        <w:keepNext/>
        <w:keepLines/>
        <w:spacing w:before="240" w:after="0" w:line="360" w:lineRule="auto"/>
        <w:outlineLvl w:val="0"/>
        <w:rPr>
          <w:rFonts w:ascii="Times New Roman" w:eastAsiaTheme="majorEastAsia" w:hAnsi="Times New Roman" w:cs="Times New Roman"/>
          <w:b/>
          <w:bCs/>
          <w:color w:val="2F5496" w:themeColor="accent1" w:themeShade="BF"/>
          <w:sz w:val="28"/>
          <w:szCs w:val="28"/>
        </w:rPr>
      </w:pPr>
      <w:bookmarkStart w:id="1" w:name="_Toc56124932"/>
      <w:r w:rsidRPr="00791FE8">
        <w:rPr>
          <w:rFonts w:ascii="Times New Roman" w:eastAsiaTheme="majorEastAsia" w:hAnsi="Times New Roman" w:cs="Times New Roman"/>
          <w:b/>
          <w:bCs/>
          <w:color w:val="2F5496" w:themeColor="accent1" w:themeShade="BF"/>
          <w:sz w:val="28"/>
          <w:szCs w:val="28"/>
        </w:rPr>
        <w:t>Question: 01</w:t>
      </w:r>
      <w:bookmarkEnd w:id="1"/>
    </w:p>
    <w:p w14:paraId="460B2875" w14:textId="77777777" w:rsidR="00791FE8" w:rsidRPr="00791FE8" w:rsidRDefault="00791FE8" w:rsidP="00791FE8">
      <w:pPr>
        <w:keepNext/>
        <w:keepLines/>
        <w:spacing w:before="40" w:after="0" w:line="360" w:lineRule="auto"/>
        <w:outlineLvl w:val="1"/>
        <w:rPr>
          <w:rFonts w:ascii="Times New Roman" w:eastAsiaTheme="majorEastAsia" w:hAnsi="Times New Roman" w:cs="Times New Roman"/>
          <w:b/>
          <w:bCs/>
          <w:color w:val="2F5496" w:themeColor="accent1" w:themeShade="BF"/>
          <w:sz w:val="28"/>
          <w:szCs w:val="28"/>
        </w:rPr>
      </w:pPr>
      <w:bookmarkStart w:id="2" w:name="_Toc56124933"/>
      <w:r w:rsidRPr="00791FE8">
        <w:rPr>
          <w:rFonts w:ascii="Times New Roman" w:eastAsiaTheme="majorEastAsia" w:hAnsi="Times New Roman" w:cs="Times New Roman"/>
          <w:b/>
          <w:bCs/>
          <w:color w:val="2F5496" w:themeColor="accent1" w:themeShade="BF"/>
          <w:sz w:val="28"/>
          <w:szCs w:val="28"/>
        </w:rPr>
        <w:t>Requirement-A:</w:t>
      </w:r>
      <w:bookmarkEnd w:id="2"/>
    </w:p>
    <w:p w14:paraId="351BE819"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sz w:val="24"/>
          <w:szCs w:val="24"/>
        </w:rPr>
        <w:t>Eccles Plc</w:t>
      </w:r>
    </w:p>
    <w:p w14:paraId="0AA3C786"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sz w:val="24"/>
          <w:szCs w:val="24"/>
        </w:rPr>
        <w:t>Income Statement</w:t>
      </w:r>
    </w:p>
    <w:p w14:paraId="482A1B3F"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sz w:val="24"/>
          <w:szCs w:val="24"/>
        </w:rPr>
        <w:t>For the Year ending 31</w:t>
      </w:r>
      <w:r w:rsidRPr="00791FE8">
        <w:rPr>
          <w:rFonts w:ascii="Times New Roman" w:hAnsi="Times New Roman" w:cs="Times New Roman"/>
          <w:sz w:val="24"/>
          <w:szCs w:val="24"/>
          <w:vertAlign w:val="superscript"/>
        </w:rPr>
        <w:t>st</w:t>
      </w:r>
      <w:r w:rsidRPr="00791FE8">
        <w:rPr>
          <w:rFonts w:ascii="Times New Roman" w:hAnsi="Times New Roman" w:cs="Times New Roman"/>
          <w:sz w:val="24"/>
          <w:szCs w:val="24"/>
        </w:rPr>
        <w:t xml:space="preserve"> December, 2019</w:t>
      </w:r>
    </w:p>
    <w:p w14:paraId="1264293D"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noProof/>
          <w:sz w:val="24"/>
          <w:szCs w:val="24"/>
        </w:rPr>
        <w:lastRenderedPageBreak/>
        <w:drawing>
          <wp:inline distT="0" distB="0" distL="0" distR="0" wp14:anchorId="1A2F8979" wp14:editId="2CB994BD">
            <wp:extent cx="5879465" cy="5358809"/>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91612" cy="5369880"/>
                    </a:xfrm>
                    <a:prstGeom prst="rect">
                      <a:avLst/>
                    </a:prstGeom>
                  </pic:spPr>
                </pic:pic>
              </a:graphicData>
            </a:graphic>
          </wp:inline>
        </w:drawing>
      </w:r>
    </w:p>
    <w:p w14:paraId="278ECB79" w14:textId="77777777" w:rsidR="00791FE8" w:rsidRPr="00791FE8" w:rsidRDefault="00791FE8" w:rsidP="00791FE8">
      <w:pPr>
        <w:spacing w:line="360" w:lineRule="auto"/>
        <w:rPr>
          <w:rFonts w:ascii="Times New Roman" w:hAnsi="Times New Roman" w:cs="Times New Roman"/>
          <w:sz w:val="24"/>
          <w:szCs w:val="24"/>
        </w:rPr>
      </w:pPr>
    </w:p>
    <w:p w14:paraId="2C20B148" w14:textId="77777777" w:rsidR="00791FE8" w:rsidRPr="00791FE8" w:rsidRDefault="00791FE8" w:rsidP="00791FE8">
      <w:pPr>
        <w:spacing w:line="360" w:lineRule="auto"/>
        <w:rPr>
          <w:rFonts w:ascii="Times New Roman" w:hAnsi="Times New Roman" w:cs="Times New Roman"/>
          <w:sz w:val="24"/>
          <w:szCs w:val="24"/>
        </w:rPr>
      </w:pPr>
    </w:p>
    <w:p w14:paraId="7D3DE634" w14:textId="77777777" w:rsidR="00791FE8" w:rsidRPr="00791FE8" w:rsidRDefault="00791FE8" w:rsidP="00791FE8">
      <w:pPr>
        <w:spacing w:line="360" w:lineRule="auto"/>
        <w:rPr>
          <w:rFonts w:ascii="Times New Roman" w:hAnsi="Times New Roman" w:cs="Times New Roman"/>
          <w:sz w:val="24"/>
          <w:szCs w:val="24"/>
        </w:rPr>
      </w:pPr>
    </w:p>
    <w:p w14:paraId="4AB54AEE" w14:textId="77777777" w:rsidR="00791FE8" w:rsidRPr="00791FE8" w:rsidRDefault="00791FE8" w:rsidP="00791FE8">
      <w:pPr>
        <w:spacing w:line="276" w:lineRule="auto"/>
        <w:jc w:val="center"/>
        <w:rPr>
          <w:rFonts w:ascii="Times New Roman" w:hAnsi="Times New Roman" w:cs="Times New Roman"/>
          <w:sz w:val="24"/>
          <w:szCs w:val="24"/>
        </w:rPr>
      </w:pPr>
      <w:r w:rsidRPr="00791FE8">
        <w:rPr>
          <w:rFonts w:ascii="Times New Roman" w:hAnsi="Times New Roman" w:cs="Times New Roman"/>
          <w:sz w:val="24"/>
          <w:szCs w:val="24"/>
        </w:rPr>
        <w:t>Eccles Plc</w:t>
      </w:r>
    </w:p>
    <w:p w14:paraId="280877FC" w14:textId="77777777" w:rsidR="00791FE8" w:rsidRPr="00791FE8" w:rsidRDefault="00791FE8" w:rsidP="00791FE8">
      <w:pPr>
        <w:spacing w:line="276" w:lineRule="auto"/>
        <w:jc w:val="center"/>
        <w:rPr>
          <w:rFonts w:ascii="Times New Roman" w:hAnsi="Times New Roman" w:cs="Times New Roman"/>
          <w:sz w:val="24"/>
          <w:szCs w:val="24"/>
        </w:rPr>
      </w:pPr>
      <w:r w:rsidRPr="00791FE8">
        <w:rPr>
          <w:rFonts w:ascii="Times New Roman" w:hAnsi="Times New Roman" w:cs="Times New Roman"/>
          <w:sz w:val="24"/>
          <w:szCs w:val="24"/>
        </w:rPr>
        <w:t xml:space="preserve"> Statement of Financial Position</w:t>
      </w:r>
    </w:p>
    <w:p w14:paraId="67EFCB1F" w14:textId="77777777" w:rsidR="00791FE8" w:rsidRPr="00791FE8" w:rsidRDefault="00791FE8" w:rsidP="00791FE8">
      <w:pPr>
        <w:spacing w:line="276" w:lineRule="auto"/>
        <w:jc w:val="center"/>
        <w:rPr>
          <w:rFonts w:ascii="Times New Roman" w:hAnsi="Times New Roman" w:cs="Times New Roman"/>
          <w:sz w:val="24"/>
          <w:szCs w:val="24"/>
        </w:rPr>
      </w:pPr>
      <w:r w:rsidRPr="00791FE8">
        <w:rPr>
          <w:rFonts w:ascii="Times New Roman" w:hAnsi="Times New Roman" w:cs="Times New Roman"/>
          <w:sz w:val="24"/>
          <w:szCs w:val="24"/>
        </w:rPr>
        <w:t>Prepared at 31</w:t>
      </w:r>
      <w:r w:rsidRPr="00791FE8">
        <w:rPr>
          <w:rFonts w:ascii="Times New Roman" w:hAnsi="Times New Roman" w:cs="Times New Roman"/>
          <w:sz w:val="24"/>
          <w:szCs w:val="24"/>
          <w:vertAlign w:val="superscript"/>
        </w:rPr>
        <w:t>st</w:t>
      </w:r>
      <w:r w:rsidRPr="00791FE8">
        <w:rPr>
          <w:rFonts w:ascii="Times New Roman" w:hAnsi="Times New Roman" w:cs="Times New Roman"/>
          <w:sz w:val="24"/>
          <w:szCs w:val="24"/>
        </w:rPr>
        <w:t xml:space="preserve"> December, 2019</w:t>
      </w:r>
    </w:p>
    <w:p w14:paraId="75505686"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noProof/>
          <w:sz w:val="24"/>
          <w:szCs w:val="24"/>
        </w:rPr>
        <w:lastRenderedPageBreak/>
        <w:drawing>
          <wp:inline distT="0" distB="0" distL="0" distR="0" wp14:anchorId="668BEFD3" wp14:editId="217C5157">
            <wp:extent cx="5890186" cy="7229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25857" cy="7273257"/>
                    </a:xfrm>
                    <a:prstGeom prst="rect">
                      <a:avLst/>
                    </a:prstGeom>
                  </pic:spPr>
                </pic:pic>
              </a:graphicData>
            </a:graphic>
          </wp:inline>
        </w:drawing>
      </w:r>
    </w:p>
    <w:p w14:paraId="261452F5" w14:textId="77777777" w:rsidR="00791FE8" w:rsidRPr="00791FE8" w:rsidRDefault="00791FE8" w:rsidP="00791FE8">
      <w:pPr>
        <w:keepNext/>
        <w:keepLines/>
        <w:spacing w:before="40" w:after="0" w:line="360" w:lineRule="auto"/>
        <w:outlineLvl w:val="1"/>
        <w:rPr>
          <w:rFonts w:ascii="Times New Roman" w:eastAsiaTheme="majorEastAsia" w:hAnsi="Times New Roman" w:cs="Times New Roman"/>
          <w:b/>
          <w:bCs/>
          <w:color w:val="2F5496" w:themeColor="accent1" w:themeShade="BF"/>
          <w:sz w:val="28"/>
          <w:szCs w:val="28"/>
        </w:rPr>
      </w:pPr>
      <w:bookmarkStart w:id="3" w:name="_Toc56124934"/>
      <w:r w:rsidRPr="00791FE8">
        <w:rPr>
          <w:rFonts w:ascii="Times New Roman" w:eastAsiaTheme="majorEastAsia" w:hAnsi="Times New Roman" w:cs="Times New Roman"/>
          <w:b/>
          <w:bCs/>
          <w:color w:val="2F5496" w:themeColor="accent1" w:themeShade="BF"/>
          <w:sz w:val="28"/>
          <w:szCs w:val="28"/>
        </w:rPr>
        <w:lastRenderedPageBreak/>
        <w:t>Requirement- B:</w:t>
      </w:r>
      <w:bookmarkEnd w:id="3"/>
    </w:p>
    <w:p w14:paraId="74BF59A4"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The statement of financial position or balance sheet can be defined as summarized document for reporting all the assets, liability and owner’s equity of a business. The statement of financial position balances because of the accounting equation and double entry recording system.</w:t>
      </w:r>
    </w:p>
    <w:p w14:paraId="6BDEE435"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The accounting equation usually demonstrates the relationship among all the assets, liabilities and ownership equity of the business. The accounting equation is shown below:</w:t>
      </w:r>
    </w:p>
    <w:p w14:paraId="60E5BA5D" w14:textId="77777777" w:rsidR="00791FE8" w:rsidRPr="00791FE8" w:rsidRDefault="00791FE8" w:rsidP="00791FE8">
      <w:pPr>
        <w:spacing w:line="36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91FE8">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Assets = Liabilities + Owner’s Equity</w:t>
      </w:r>
    </w:p>
    <w:p w14:paraId="682B7E64"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 xml:space="preserve">As per the accounting equation, the asset of a business must be equal to the liabilities and equities of the business. Thus, it helps to assess the economic impact each business transaction has on the assets, liabilities and equities of a business. </w:t>
      </w:r>
    </w:p>
    <w:p w14:paraId="679C9ECA"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To record the economic impact of each business transaction on the accounting equation, the double entry recording system is used (</w:t>
      </w:r>
      <w:r w:rsidRPr="00791FE8">
        <w:rPr>
          <w:rFonts w:ascii="Times New Roman" w:hAnsi="Times New Roman" w:cs="Times New Roman"/>
          <w:color w:val="222222"/>
          <w:sz w:val="24"/>
          <w:szCs w:val="24"/>
          <w:shd w:val="clear" w:color="auto" w:fill="FFFFFF"/>
        </w:rPr>
        <w:t>Ward and Calabrese, 2018)</w:t>
      </w:r>
      <w:r w:rsidRPr="00791FE8">
        <w:rPr>
          <w:rFonts w:ascii="Times New Roman" w:hAnsi="Times New Roman" w:cs="Times New Roman"/>
          <w:sz w:val="24"/>
          <w:szCs w:val="24"/>
        </w:rPr>
        <w:t>. As per the double entry recording system, the recording of each business transaction in the accounting books results in affecting more than two accounts. One account is recorded as debit while the other one is recorded as credit.</w:t>
      </w:r>
    </w:p>
    <w:p w14:paraId="7E848AC3"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As per the double entry record keeping system, the left side of the accounting is recognized as Debit while right side of the accounting equation is recognized as Credit. Thus, when a business transaction is recorded, the recording of debit will be counterbalanced by the recording of credit in the accounting equation which will ensure that all the asset of a business is equal to the liabilities and owner’s equity of the business (</w:t>
      </w:r>
      <w:r w:rsidRPr="00791FE8">
        <w:rPr>
          <w:rFonts w:ascii="Times New Roman" w:hAnsi="Times New Roman" w:cs="Times New Roman"/>
          <w:color w:val="222222"/>
          <w:sz w:val="24"/>
          <w:szCs w:val="24"/>
          <w:shd w:val="clear" w:color="auto" w:fill="FFFFFF"/>
        </w:rPr>
        <w:t>Drury, 2013)</w:t>
      </w:r>
      <w:r w:rsidRPr="00791FE8">
        <w:rPr>
          <w:rFonts w:ascii="Times New Roman" w:hAnsi="Times New Roman" w:cs="Times New Roman"/>
          <w:sz w:val="24"/>
          <w:szCs w:val="24"/>
        </w:rPr>
        <w:t>. As a result, the asset side of balance sheet equals to the liabilities and equity side of balance sheet.</w:t>
      </w:r>
    </w:p>
    <w:p w14:paraId="3DCC63CF" w14:textId="77777777" w:rsidR="00791FE8" w:rsidRPr="00791FE8" w:rsidRDefault="00791FE8" w:rsidP="00791FE8">
      <w:pPr>
        <w:spacing w:line="360" w:lineRule="auto"/>
        <w:jc w:val="both"/>
        <w:rPr>
          <w:rFonts w:ascii="Times New Roman" w:hAnsi="Times New Roman" w:cs="Times New Roman"/>
          <w:sz w:val="24"/>
          <w:szCs w:val="24"/>
        </w:rPr>
      </w:pPr>
    </w:p>
    <w:p w14:paraId="651DD789" w14:textId="77777777" w:rsidR="00791FE8" w:rsidRPr="00791FE8" w:rsidRDefault="00791FE8" w:rsidP="00791FE8">
      <w:pPr>
        <w:spacing w:line="360" w:lineRule="auto"/>
        <w:jc w:val="both"/>
        <w:rPr>
          <w:rFonts w:ascii="Times New Roman" w:hAnsi="Times New Roman" w:cs="Times New Roman"/>
          <w:sz w:val="24"/>
          <w:szCs w:val="24"/>
        </w:rPr>
      </w:pPr>
    </w:p>
    <w:p w14:paraId="44E28CB8" w14:textId="77777777" w:rsidR="00791FE8" w:rsidRPr="00791FE8" w:rsidRDefault="00791FE8" w:rsidP="00791FE8">
      <w:pPr>
        <w:spacing w:line="360" w:lineRule="auto"/>
        <w:rPr>
          <w:rFonts w:ascii="Times New Roman" w:hAnsi="Times New Roman" w:cs="Times New Roman"/>
          <w:sz w:val="24"/>
          <w:szCs w:val="24"/>
        </w:rPr>
      </w:pPr>
    </w:p>
    <w:p w14:paraId="423D428A" w14:textId="77777777" w:rsidR="00791FE8" w:rsidRPr="00791FE8" w:rsidRDefault="00791FE8" w:rsidP="00791FE8">
      <w:pPr>
        <w:spacing w:line="360" w:lineRule="auto"/>
        <w:rPr>
          <w:rFonts w:ascii="Times New Roman" w:hAnsi="Times New Roman" w:cs="Times New Roman"/>
          <w:sz w:val="24"/>
          <w:szCs w:val="24"/>
        </w:rPr>
      </w:pPr>
    </w:p>
    <w:p w14:paraId="432E7DDA" w14:textId="77777777" w:rsidR="00791FE8" w:rsidRPr="00791FE8" w:rsidRDefault="00791FE8" w:rsidP="00791FE8">
      <w:pPr>
        <w:spacing w:line="360" w:lineRule="auto"/>
        <w:rPr>
          <w:rFonts w:ascii="Times New Roman" w:hAnsi="Times New Roman" w:cs="Times New Roman"/>
          <w:sz w:val="24"/>
          <w:szCs w:val="24"/>
        </w:rPr>
      </w:pPr>
    </w:p>
    <w:p w14:paraId="699EE63D" w14:textId="77777777" w:rsidR="00791FE8" w:rsidRPr="00791FE8" w:rsidRDefault="00791FE8" w:rsidP="00791FE8">
      <w:pPr>
        <w:spacing w:line="360" w:lineRule="auto"/>
        <w:rPr>
          <w:rFonts w:ascii="Times New Roman" w:hAnsi="Times New Roman" w:cs="Times New Roman"/>
          <w:sz w:val="24"/>
          <w:szCs w:val="24"/>
        </w:rPr>
      </w:pPr>
    </w:p>
    <w:p w14:paraId="0FF3AE65" w14:textId="77777777" w:rsidR="00791FE8" w:rsidRPr="00791FE8" w:rsidRDefault="00791FE8" w:rsidP="00791FE8">
      <w:pPr>
        <w:keepNext/>
        <w:keepLines/>
        <w:spacing w:before="240" w:after="0" w:line="360" w:lineRule="auto"/>
        <w:outlineLvl w:val="0"/>
        <w:rPr>
          <w:rFonts w:ascii="Times New Roman" w:eastAsiaTheme="majorEastAsia" w:hAnsi="Times New Roman" w:cs="Times New Roman"/>
          <w:b/>
          <w:bCs/>
          <w:color w:val="2F5496" w:themeColor="accent1" w:themeShade="BF"/>
          <w:sz w:val="28"/>
          <w:szCs w:val="28"/>
        </w:rPr>
      </w:pPr>
      <w:bookmarkStart w:id="4" w:name="_Toc56124935"/>
      <w:r w:rsidRPr="00791FE8">
        <w:rPr>
          <w:rFonts w:ascii="Times New Roman" w:eastAsiaTheme="majorEastAsia" w:hAnsi="Times New Roman" w:cs="Times New Roman"/>
          <w:b/>
          <w:bCs/>
          <w:color w:val="2F5496" w:themeColor="accent1" w:themeShade="BF"/>
          <w:sz w:val="28"/>
          <w:szCs w:val="28"/>
        </w:rPr>
        <w:lastRenderedPageBreak/>
        <w:t>Question: 02</w:t>
      </w:r>
      <w:bookmarkEnd w:id="4"/>
    </w:p>
    <w:p w14:paraId="12761250" w14:textId="77777777" w:rsidR="00791FE8" w:rsidRPr="00791FE8" w:rsidRDefault="00791FE8" w:rsidP="00791FE8">
      <w:pPr>
        <w:keepNext/>
        <w:keepLines/>
        <w:spacing w:before="40" w:after="0" w:line="360" w:lineRule="auto"/>
        <w:outlineLvl w:val="1"/>
        <w:rPr>
          <w:rFonts w:ascii="Times New Roman" w:eastAsiaTheme="majorEastAsia" w:hAnsi="Times New Roman" w:cs="Times New Roman"/>
          <w:b/>
          <w:bCs/>
          <w:color w:val="2F5496" w:themeColor="accent1" w:themeShade="BF"/>
          <w:sz w:val="28"/>
          <w:szCs w:val="28"/>
        </w:rPr>
      </w:pPr>
      <w:bookmarkStart w:id="5" w:name="_Toc56124936"/>
      <w:r w:rsidRPr="00791FE8">
        <w:rPr>
          <w:rFonts w:ascii="Times New Roman" w:eastAsiaTheme="majorEastAsia" w:hAnsi="Times New Roman" w:cs="Times New Roman"/>
          <w:b/>
          <w:bCs/>
          <w:color w:val="2F5496" w:themeColor="accent1" w:themeShade="BF"/>
          <w:sz w:val="28"/>
          <w:szCs w:val="28"/>
        </w:rPr>
        <w:t>Requirement- A:</w:t>
      </w:r>
      <w:bookmarkEnd w:id="5"/>
    </w:p>
    <w:p w14:paraId="56A954B0"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A schedule of financial ratios for Choco plc for 2018 &amp; 2019 is prepared below:</w:t>
      </w:r>
    </w:p>
    <w:tbl>
      <w:tblPr>
        <w:tblStyle w:val="TableGrid"/>
        <w:tblW w:w="0" w:type="auto"/>
        <w:tblLook w:val="04A0" w:firstRow="1" w:lastRow="0" w:firstColumn="1" w:lastColumn="0" w:noHBand="0" w:noVBand="1"/>
      </w:tblPr>
      <w:tblGrid>
        <w:gridCol w:w="1299"/>
        <w:gridCol w:w="4687"/>
        <w:gridCol w:w="1691"/>
        <w:gridCol w:w="1673"/>
      </w:tblGrid>
      <w:tr w:rsidR="00791FE8" w:rsidRPr="00791FE8" w14:paraId="6639B51C" w14:textId="77777777" w:rsidTr="00FB22EA">
        <w:tc>
          <w:tcPr>
            <w:tcW w:w="1299" w:type="dxa"/>
          </w:tcPr>
          <w:p w14:paraId="3922C4AC"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Financial Ratio</w:t>
            </w:r>
          </w:p>
        </w:tc>
        <w:tc>
          <w:tcPr>
            <w:tcW w:w="4687" w:type="dxa"/>
          </w:tcPr>
          <w:p w14:paraId="05DFC112"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sz w:val="24"/>
                <w:szCs w:val="24"/>
              </w:rPr>
              <w:t>Formula</w:t>
            </w:r>
          </w:p>
        </w:tc>
        <w:tc>
          <w:tcPr>
            <w:tcW w:w="1691" w:type="dxa"/>
          </w:tcPr>
          <w:p w14:paraId="73FE870F"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2018</w:t>
            </w:r>
          </w:p>
        </w:tc>
        <w:tc>
          <w:tcPr>
            <w:tcW w:w="1673" w:type="dxa"/>
          </w:tcPr>
          <w:p w14:paraId="06903B25"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2019</w:t>
            </w:r>
          </w:p>
        </w:tc>
      </w:tr>
      <w:tr w:rsidR="00791FE8" w:rsidRPr="00791FE8" w14:paraId="62414EE3" w14:textId="77777777" w:rsidTr="00FB22EA">
        <w:tc>
          <w:tcPr>
            <w:tcW w:w="9350" w:type="dxa"/>
            <w:gridSpan w:val="4"/>
            <w:shd w:val="clear" w:color="auto" w:fill="4472C4" w:themeFill="accent1"/>
          </w:tcPr>
          <w:p w14:paraId="4EE5D5A1" w14:textId="77777777" w:rsidR="00791FE8" w:rsidRPr="00791FE8" w:rsidRDefault="00791FE8" w:rsidP="00791FE8">
            <w:pPr>
              <w:spacing w:line="360" w:lineRule="auto"/>
              <w:jc w:val="center"/>
              <w:rPr>
                <w:rFonts w:ascii="Times New Roman" w:hAnsi="Times New Roman" w:cs="Times New Roman"/>
                <w:b/>
                <w:bCs/>
                <w:sz w:val="24"/>
                <w:szCs w:val="24"/>
              </w:rPr>
            </w:pPr>
            <w:r w:rsidRPr="00791FE8">
              <w:rPr>
                <w:rFonts w:ascii="Times New Roman" w:hAnsi="Times New Roman" w:cs="Times New Roman"/>
                <w:b/>
                <w:bCs/>
                <w:sz w:val="24"/>
                <w:szCs w:val="24"/>
              </w:rPr>
              <w:t>Liquidity Ratios</w:t>
            </w:r>
          </w:p>
        </w:tc>
      </w:tr>
      <w:tr w:rsidR="00791FE8" w:rsidRPr="00791FE8" w14:paraId="750796B3" w14:textId="77777777" w:rsidTr="00FB22EA">
        <w:tc>
          <w:tcPr>
            <w:tcW w:w="1299" w:type="dxa"/>
          </w:tcPr>
          <w:p w14:paraId="7E7C4CA7"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Current ratio</w:t>
            </w:r>
          </w:p>
        </w:tc>
        <w:tc>
          <w:tcPr>
            <w:tcW w:w="4687" w:type="dxa"/>
          </w:tcPr>
          <w:p w14:paraId="01959BFB"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Current Asset</m:t>
                    </m:r>
                  </m:num>
                  <m:den>
                    <m:r>
                      <w:rPr>
                        <w:rFonts w:ascii="Cambria Math" w:hAnsi="Cambria Math" w:cs="Times New Roman"/>
                        <w:sz w:val="24"/>
                        <w:szCs w:val="24"/>
                      </w:rPr>
                      <m:t>Total Current Liability</m:t>
                    </m:r>
                  </m:den>
                </m:f>
              </m:oMath>
            </m:oMathPara>
          </w:p>
        </w:tc>
        <w:tc>
          <w:tcPr>
            <w:tcW w:w="1691" w:type="dxa"/>
          </w:tcPr>
          <w:p w14:paraId="638DA2A8"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2355</m:t>
                  </m:r>
                </m:num>
                <m:den>
                  <m:r>
                    <w:rPr>
                      <w:rFonts w:ascii="Cambria Math" w:hAnsi="Cambria Math" w:cs="Times New Roman"/>
                      <w:sz w:val="28"/>
                      <w:szCs w:val="28"/>
                    </w:rPr>
                    <m:t>3046</m:t>
                  </m:r>
                </m:den>
              </m:f>
            </m:oMath>
          </w:p>
          <w:p w14:paraId="4BA5E2E5"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0.77</w:t>
            </w:r>
          </w:p>
        </w:tc>
        <w:tc>
          <w:tcPr>
            <w:tcW w:w="1673" w:type="dxa"/>
          </w:tcPr>
          <w:p w14:paraId="35FE44A8"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2303</m:t>
                  </m:r>
                </m:num>
                <m:den>
                  <m:r>
                    <w:rPr>
                      <w:rFonts w:ascii="Cambria Math" w:hAnsi="Cambria Math" w:cs="Times New Roman"/>
                      <w:sz w:val="28"/>
                      <w:szCs w:val="28"/>
                    </w:rPr>
                    <m:t>2511</m:t>
                  </m:r>
                </m:den>
              </m:f>
            </m:oMath>
          </w:p>
          <w:p w14:paraId="769CB639"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=0.92</w:t>
            </w:r>
          </w:p>
        </w:tc>
      </w:tr>
      <w:tr w:rsidR="00791FE8" w:rsidRPr="00791FE8" w14:paraId="1EB60E1D" w14:textId="77777777" w:rsidTr="00FB22EA">
        <w:tc>
          <w:tcPr>
            <w:tcW w:w="1299" w:type="dxa"/>
          </w:tcPr>
          <w:p w14:paraId="3F2D43BE"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Quick Ratio</w:t>
            </w:r>
          </w:p>
        </w:tc>
        <w:tc>
          <w:tcPr>
            <w:tcW w:w="4687" w:type="dxa"/>
          </w:tcPr>
          <w:p w14:paraId="468CAD75"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Cash &amp; cash equivalents+Trade receivables</m:t>
                    </m:r>
                  </m:num>
                  <m:den>
                    <m:r>
                      <w:rPr>
                        <w:rFonts w:ascii="Cambria Math" w:hAnsi="Cambria Math" w:cs="Times New Roman"/>
                        <w:sz w:val="24"/>
                        <w:szCs w:val="24"/>
                      </w:rPr>
                      <m:t>Total Current Liability</m:t>
                    </m:r>
                  </m:den>
                </m:f>
              </m:oMath>
            </m:oMathPara>
          </w:p>
        </w:tc>
        <w:tc>
          <w:tcPr>
            <w:tcW w:w="1691" w:type="dxa"/>
          </w:tcPr>
          <w:p w14:paraId="1DE74EC0"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177+232+1287</m:t>
                  </m:r>
                </m:num>
                <m:den>
                  <m:r>
                    <w:rPr>
                      <w:rFonts w:ascii="Cambria Math" w:hAnsi="Cambria Math" w:cs="Times New Roman"/>
                      <w:sz w:val="28"/>
                      <w:szCs w:val="28"/>
                    </w:rPr>
                    <m:t>3046</m:t>
                  </m:r>
                </m:den>
              </m:f>
            </m:oMath>
          </w:p>
          <w:p w14:paraId="4DC4EF25"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0.56</w:t>
            </w:r>
          </w:p>
        </w:tc>
        <w:tc>
          <w:tcPr>
            <w:tcW w:w="1673" w:type="dxa"/>
          </w:tcPr>
          <w:p w14:paraId="17173EA7"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201+145+1249</m:t>
                  </m:r>
                </m:num>
                <m:den>
                  <m:r>
                    <w:rPr>
                      <w:rFonts w:ascii="Cambria Math" w:hAnsi="Cambria Math" w:cs="Times New Roman"/>
                      <w:sz w:val="28"/>
                      <w:szCs w:val="28"/>
                    </w:rPr>
                    <m:t>3046</m:t>
                  </m:r>
                </m:den>
              </m:f>
            </m:oMath>
          </w:p>
          <w:p w14:paraId="71CB48D5"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0.64</w:t>
            </w:r>
          </w:p>
        </w:tc>
      </w:tr>
      <w:tr w:rsidR="00791FE8" w:rsidRPr="00791FE8" w14:paraId="486844C1" w14:textId="77777777" w:rsidTr="00FB22EA">
        <w:tc>
          <w:tcPr>
            <w:tcW w:w="1299" w:type="dxa"/>
          </w:tcPr>
          <w:p w14:paraId="49483664"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Cash Ratio</w:t>
            </w:r>
          </w:p>
        </w:tc>
        <w:tc>
          <w:tcPr>
            <w:tcW w:w="4687" w:type="dxa"/>
          </w:tcPr>
          <w:p w14:paraId="725B7B95"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Cash &amp; Cash equivalents</m:t>
                    </m:r>
                  </m:num>
                  <m:den>
                    <m:r>
                      <w:rPr>
                        <w:rFonts w:ascii="Cambria Math" w:hAnsi="Cambria Math" w:cs="Times New Roman"/>
                        <w:sz w:val="24"/>
                        <w:szCs w:val="24"/>
                      </w:rPr>
                      <m:t>Total Current Liability</m:t>
                    </m:r>
                  </m:den>
                </m:f>
              </m:oMath>
            </m:oMathPara>
          </w:p>
        </w:tc>
        <w:tc>
          <w:tcPr>
            <w:tcW w:w="1691" w:type="dxa"/>
          </w:tcPr>
          <w:p w14:paraId="3AA0FA7E"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177+232</m:t>
                  </m:r>
                </m:num>
                <m:den>
                  <m:r>
                    <w:rPr>
                      <w:rFonts w:ascii="Cambria Math" w:hAnsi="Cambria Math" w:cs="Times New Roman"/>
                      <w:sz w:val="28"/>
                      <w:szCs w:val="28"/>
                    </w:rPr>
                    <m:t>3046</m:t>
                  </m:r>
                </m:den>
              </m:f>
            </m:oMath>
          </w:p>
          <w:p w14:paraId="4CB674E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=0.13</w:t>
            </w:r>
          </w:p>
        </w:tc>
        <w:tc>
          <w:tcPr>
            <w:tcW w:w="1673" w:type="dxa"/>
          </w:tcPr>
          <w:p w14:paraId="0EAEFC63"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201+145</m:t>
                  </m:r>
                </m:num>
                <m:den>
                  <m:r>
                    <w:rPr>
                      <w:rFonts w:ascii="Cambria Math" w:hAnsi="Cambria Math" w:cs="Times New Roman"/>
                      <w:sz w:val="28"/>
                      <w:szCs w:val="28"/>
                    </w:rPr>
                    <m:t>3046</m:t>
                  </m:r>
                </m:den>
              </m:f>
            </m:oMath>
          </w:p>
          <w:p w14:paraId="6A152639"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=0.14</w:t>
            </w:r>
          </w:p>
        </w:tc>
      </w:tr>
      <w:tr w:rsidR="00791FE8" w:rsidRPr="00791FE8" w14:paraId="156CF1F6" w14:textId="77777777" w:rsidTr="00FB22EA">
        <w:tc>
          <w:tcPr>
            <w:tcW w:w="1299" w:type="dxa"/>
          </w:tcPr>
          <w:p w14:paraId="6322771A" w14:textId="77777777" w:rsidR="00791FE8" w:rsidRPr="00791FE8" w:rsidRDefault="00791FE8" w:rsidP="00791FE8">
            <w:pPr>
              <w:spacing w:line="360" w:lineRule="auto"/>
              <w:rPr>
                <w:rFonts w:ascii="Times New Roman" w:hAnsi="Times New Roman" w:cs="Times New Roman"/>
                <w:sz w:val="24"/>
                <w:szCs w:val="24"/>
              </w:rPr>
            </w:pPr>
            <w:proofErr w:type="spellStart"/>
            <w:r w:rsidRPr="00791FE8">
              <w:rPr>
                <w:rFonts w:ascii="Times New Roman" w:hAnsi="Times New Roman" w:cs="Times New Roman"/>
                <w:sz w:val="24"/>
                <w:szCs w:val="24"/>
              </w:rPr>
              <w:t>Defence</w:t>
            </w:r>
            <w:proofErr w:type="spellEnd"/>
            <w:r w:rsidRPr="00791FE8">
              <w:rPr>
                <w:rFonts w:ascii="Times New Roman" w:hAnsi="Times New Roman" w:cs="Times New Roman"/>
                <w:sz w:val="24"/>
                <w:szCs w:val="24"/>
              </w:rPr>
              <w:t xml:space="preserve"> Interval Ratio</w:t>
            </w:r>
          </w:p>
        </w:tc>
        <w:tc>
          <w:tcPr>
            <w:tcW w:w="4687" w:type="dxa"/>
          </w:tcPr>
          <w:p w14:paraId="3C401C3A"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Current Asset</m:t>
                    </m:r>
                  </m:num>
                  <m:den>
                    <m:r>
                      <w:rPr>
                        <w:rFonts w:ascii="Cambria Math" w:hAnsi="Cambria Math" w:cs="Times New Roman"/>
                        <w:sz w:val="24"/>
                        <w:szCs w:val="24"/>
                      </w:rPr>
                      <m:t>Daily operating expenses</m:t>
                    </m:r>
                  </m:den>
                </m:f>
              </m:oMath>
            </m:oMathPara>
          </w:p>
          <w:p w14:paraId="0287B99C"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Where,</w:t>
            </w:r>
          </w:p>
          <w:p w14:paraId="2BE855AA"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eastAsiaTheme="minorEastAsia" w:hAnsi="Times New Roman" w:cs="Times New Roman"/>
                <w:sz w:val="24"/>
                <w:szCs w:val="24"/>
              </w:rPr>
              <w:t>Daily operating expenses=</w:t>
            </w:r>
            <m:oMath>
              <m:f>
                <m:fPr>
                  <m:ctrlPr>
                    <w:rPr>
                      <w:rFonts w:ascii="Cambria Math" w:hAnsi="Cambria Math" w:cs="Times New Roman"/>
                      <w:i/>
                      <w:sz w:val="24"/>
                      <w:szCs w:val="24"/>
                    </w:rPr>
                  </m:ctrlPr>
                </m:fPr>
                <m:num>
                  <m:r>
                    <w:rPr>
                      <w:rFonts w:ascii="Cambria Math" w:hAnsi="Cambria Math" w:cs="Times New Roman"/>
                      <w:sz w:val="24"/>
                      <w:szCs w:val="24"/>
                    </w:rPr>
                    <m:t>total operating expense</m:t>
                  </m:r>
                </m:num>
                <m:den>
                  <m:r>
                    <w:rPr>
                      <w:rFonts w:ascii="Cambria Math" w:hAnsi="Cambria Math" w:cs="Times New Roman"/>
                      <w:sz w:val="24"/>
                      <w:szCs w:val="24"/>
                    </w:rPr>
                    <m:t>365</m:t>
                  </m:r>
                </m:den>
              </m:f>
            </m:oMath>
          </w:p>
        </w:tc>
        <w:tc>
          <w:tcPr>
            <w:tcW w:w="1691" w:type="dxa"/>
          </w:tcPr>
          <w:p w14:paraId="0B2B12E3"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2355</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2646</m:t>
                      </m:r>
                    </m:num>
                    <m:den>
                      <m:r>
                        <w:rPr>
                          <w:rFonts w:ascii="Cambria Math" w:hAnsi="Cambria Math" w:cs="Times New Roman"/>
                          <w:sz w:val="32"/>
                          <w:szCs w:val="32"/>
                        </w:rPr>
                        <m:t>365</m:t>
                      </m:r>
                    </m:den>
                  </m:f>
                  <m:r>
                    <w:rPr>
                      <w:rFonts w:ascii="Cambria Math" w:hAnsi="Cambria Math" w:cs="Times New Roman"/>
                      <w:sz w:val="32"/>
                      <w:szCs w:val="32"/>
                    </w:rPr>
                    <m:t>)</m:t>
                  </m:r>
                </m:den>
              </m:f>
            </m:oMath>
          </w:p>
          <w:p w14:paraId="0E803475" w14:textId="77777777" w:rsidR="00791FE8" w:rsidRPr="00791FE8" w:rsidRDefault="00791FE8" w:rsidP="00791FE8">
            <w:pPr>
              <w:spacing w:line="360" w:lineRule="auto"/>
              <w:rPr>
                <w:rFonts w:ascii="Times New Roman" w:eastAsiaTheme="minorEastAsia" w:hAnsi="Times New Roman" w:cs="Times New Roman"/>
                <w:sz w:val="24"/>
                <w:szCs w:val="24"/>
              </w:rPr>
            </w:pPr>
          </w:p>
          <w:p w14:paraId="67692380"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325 days</w:t>
            </w:r>
          </w:p>
        </w:tc>
        <w:tc>
          <w:tcPr>
            <w:tcW w:w="1673" w:type="dxa"/>
          </w:tcPr>
          <w:p w14:paraId="4783CBC7"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2303</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2698</m:t>
                      </m:r>
                    </m:num>
                    <m:den>
                      <m:r>
                        <w:rPr>
                          <w:rFonts w:ascii="Cambria Math" w:hAnsi="Cambria Math" w:cs="Times New Roman"/>
                          <w:sz w:val="32"/>
                          <w:szCs w:val="32"/>
                        </w:rPr>
                        <m:t>365</m:t>
                      </m:r>
                    </m:den>
                  </m:f>
                  <m:r>
                    <w:rPr>
                      <w:rFonts w:ascii="Cambria Math" w:hAnsi="Cambria Math" w:cs="Times New Roman"/>
                      <w:sz w:val="32"/>
                      <w:szCs w:val="32"/>
                    </w:rPr>
                    <m:t>)</m:t>
                  </m:r>
                </m:den>
              </m:f>
            </m:oMath>
          </w:p>
          <w:p w14:paraId="262D68D0" w14:textId="77777777" w:rsidR="00791FE8" w:rsidRPr="00791FE8" w:rsidRDefault="00791FE8" w:rsidP="00791FE8">
            <w:pPr>
              <w:spacing w:line="360" w:lineRule="auto"/>
              <w:rPr>
                <w:rFonts w:ascii="Times New Roman" w:eastAsiaTheme="minorEastAsia" w:hAnsi="Times New Roman" w:cs="Times New Roman"/>
                <w:sz w:val="24"/>
                <w:szCs w:val="24"/>
              </w:rPr>
            </w:pPr>
          </w:p>
          <w:p w14:paraId="371AAD09"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 312 days</w:t>
            </w:r>
          </w:p>
        </w:tc>
      </w:tr>
      <w:tr w:rsidR="00791FE8" w:rsidRPr="00791FE8" w14:paraId="69495F04" w14:textId="77777777" w:rsidTr="00FB22EA">
        <w:tc>
          <w:tcPr>
            <w:tcW w:w="9350" w:type="dxa"/>
            <w:gridSpan w:val="4"/>
            <w:shd w:val="clear" w:color="auto" w:fill="5B9BD5" w:themeFill="accent5"/>
          </w:tcPr>
          <w:p w14:paraId="0F8B2CFB" w14:textId="77777777" w:rsidR="00791FE8" w:rsidRPr="00791FE8" w:rsidRDefault="00791FE8" w:rsidP="00791FE8">
            <w:pPr>
              <w:spacing w:line="360" w:lineRule="auto"/>
              <w:jc w:val="center"/>
              <w:rPr>
                <w:rFonts w:ascii="Times New Roman" w:hAnsi="Times New Roman" w:cs="Times New Roman"/>
                <w:b/>
                <w:bCs/>
                <w:sz w:val="24"/>
                <w:szCs w:val="24"/>
              </w:rPr>
            </w:pPr>
            <w:r w:rsidRPr="00791FE8">
              <w:rPr>
                <w:rFonts w:ascii="Times New Roman" w:hAnsi="Times New Roman" w:cs="Times New Roman"/>
                <w:b/>
                <w:bCs/>
                <w:sz w:val="24"/>
                <w:szCs w:val="24"/>
              </w:rPr>
              <w:t>Profitability Ratios</w:t>
            </w:r>
          </w:p>
        </w:tc>
      </w:tr>
      <w:tr w:rsidR="00791FE8" w:rsidRPr="00791FE8" w14:paraId="571C1C94" w14:textId="77777777" w:rsidTr="00FB22EA">
        <w:tc>
          <w:tcPr>
            <w:tcW w:w="1299" w:type="dxa"/>
          </w:tcPr>
          <w:p w14:paraId="3ECF0162"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Return on Asset</w:t>
            </w:r>
          </w:p>
        </w:tc>
        <w:tc>
          <w:tcPr>
            <w:tcW w:w="4687" w:type="dxa"/>
          </w:tcPr>
          <w:p w14:paraId="2674D9C8"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Total Asset</m:t>
                    </m:r>
                  </m:den>
                </m:f>
              </m:oMath>
            </m:oMathPara>
          </w:p>
        </w:tc>
        <w:tc>
          <w:tcPr>
            <w:tcW w:w="1691" w:type="dxa"/>
          </w:tcPr>
          <w:p w14:paraId="6BD38494"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366</m:t>
                  </m:r>
                </m:num>
                <m:den>
                  <m:r>
                    <w:rPr>
                      <w:rFonts w:ascii="Cambria Math" w:hAnsi="Cambria Math" w:cs="Times New Roman"/>
                      <w:sz w:val="28"/>
                      <w:szCs w:val="28"/>
                    </w:rPr>
                    <m:t>10087</m:t>
                  </m:r>
                </m:den>
              </m:f>
            </m:oMath>
            <w:r w:rsidRPr="00791FE8">
              <w:rPr>
                <w:rFonts w:ascii="Times New Roman" w:eastAsiaTheme="minorEastAsia" w:hAnsi="Times New Roman" w:cs="Times New Roman"/>
                <w:sz w:val="24"/>
                <w:szCs w:val="24"/>
              </w:rPr>
              <w:t>* 100</w:t>
            </w:r>
          </w:p>
          <w:p w14:paraId="2C92011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3.63%</w:t>
            </w:r>
          </w:p>
        </w:tc>
        <w:tc>
          <w:tcPr>
            <w:tcW w:w="1673" w:type="dxa"/>
          </w:tcPr>
          <w:p w14:paraId="78401189"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431</m:t>
                  </m:r>
                </m:num>
                <m:den>
                  <m:r>
                    <w:rPr>
                      <w:rFonts w:ascii="Cambria Math" w:hAnsi="Cambria Math" w:cs="Times New Roman"/>
                      <w:sz w:val="28"/>
                      <w:szCs w:val="28"/>
                    </w:rPr>
                    <m:t>9736</m:t>
                  </m:r>
                </m:den>
              </m:f>
            </m:oMath>
            <w:r w:rsidRPr="00791FE8">
              <w:rPr>
                <w:rFonts w:ascii="Times New Roman" w:eastAsiaTheme="minorEastAsia" w:hAnsi="Times New Roman" w:cs="Times New Roman"/>
                <w:sz w:val="24"/>
                <w:szCs w:val="24"/>
              </w:rPr>
              <w:t>*100</w:t>
            </w:r>
          </w:p>
          <w:p w14:paraId="4CEDBA97"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4.43%</w:t>
            </w:r>
          </w:p>
        </w:tc>
      </w:tr>
      <w:tr w:rsidR="00791FE8" w:rsidRPr="00791FE8" w14:paraId="31C43113" w14:textId="77777777" w:rsidTr="00FB22EA">
        <w:tc>
          <w:tcPr>
            <w:tcW w:w="1299" w:type="dxa"/>
          </w:tcPr>
          <w:p w14:paraId="6C813EE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Return on Equity</w:t>
            </w:r>
          </w:p>
        </w:tc>
        <w:tc>
          <w:tcPr>
            <w:tcW w:w="4687" w:type="dxa"/>
          </w:tcPr>
          <w:p w14:paraId="35579F74"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Total Equity</m:t>
                    </m:r>
                  </m:den>
                </m:f>
              </m:oMath>
            </m:oMathPara>
          </w:p>
        </w:tc>
        <w:tc>
          <w:tcPr>
            <w:tcW w:w="1691" w:type="dxa"/>
          </w:tcPr>
          <w:p w14:paraId="7D8CF622"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366</m:t>
                  </m:r>
                </m:num>
                <m:den>
                  <m:r>
                    <w:rPr>
                      <w:rFonts w:ascii="Cambria Math" w:hAnsi="Cambria Math" w:cs="Times New Roman"/>
                      <w:sz w:val="28"/>
                      <w:szCs w:val="28"/>
                    </w:rPr>
                    <m:t>2912</m:t>
                  </m:r>
                </m:den>
              </m:f>
            </m:oMath>
            <w:r w:rsidRPr="00791FE8">
              <w:rPr>
                <w:rFonts w:ascii="Times New Roman" w:eastAsiaTheme="minorEastAsia" w:hAnsi="Times New Roman" w:cs="Times New Roman"/>
                <w:sz w:val="24"/>
                <w:szCs w:val="24"/>
              </w:rPr>
              <w:t>*100</w:t>
            </w:r>
          </w:p>
          <w:p w14:paraId="23CB841E"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12.56%</w:t>
            </w:r>
          </w:p>
        </w:tc>
        <w:tc>
          <w:tcPr>
            <w:tcW w:w="1673" w:type="dxa"/>
          </w:tcPr>
          <w:p w14:paraId="51983FD9"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431</m:t>
                  </m:r>
                </m:num>
                <m:den>
                  <m:r>
                    <w:rPr>
                      <w:rFonts w:ascii="Cambria Math" w:hAnsi="Cambria Math" w:cs="Times New Roman"/>
                      <w:sz w:val="28"/>
                      <w:szCs w:val="28"/>
                    </w:rPr>
                    <m:t>3088</m:t>
                  </m:r>
                </m:den>
              </m:f>
            </m:oMath>
            <w:r w:rsidRPr="00791FE8">
              <w:rPr>
                <w:rFonts w:ascii="Times New Roman" w:eastAsiaTheme="minorEastAsia" w:hAnsi="Times New Roman" w:cs="Times New Roman"/>
                <w:sz w:val="24"/>
                <w:szCs w:val="24"/>
              </w:rPr>
              <w:t>*100</w:t>
            </w:r>
          </w:p>
          <w:p w14:paraId="58D6569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13.96%</w:t>
            </w:r>
          </w:p>
        </w:tc>
      </w:tr>
      <w:tr w:rsidR="00791FE8" w:rsidRPr="00791FE8" w14:paraId="4A3DA331" w14:textId="77777777" w:rsidTr="00FB22EA">
        <w:tc>
          <w:tcPr>
            <w:tcW w:w="1299" w:type="dxa"/>
          </w:tcPr>
          <w:p w14:paraId="4E9B806A"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Gross Profit ratio</w:t>
            </w:r>
          </w:p>
        </w:tc>
        <w:tc>
          <w:tcPr>
            <w:tcW w:w="4687" w:type="dxa"/>
          </w:tcPr>
          <w:p w14:paraId="3E9A4C88"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Gross profit</m:t>
                    </m:r>
                  </m:num>
                  <m:den>
                    <m:r>
                      <w:rPr>
                        <w:rFonts w:ascii="Cambria Math" w:hAnsi="Cambria Math" w:cs="Times New Roman"/>
                        <w:sz w:val="24"/>
                        <w:szCs w:val="24"/>
                      </w:rPr>
                      <m:t>Total Sales revenue</m:t>
                    </m:r>
                  </m:den>
                </m:f>
              </m:oMath>
            </m:oMathPara>
          </w:p>
        </w:tc>
        <w:tc>
          <w:tcPr>
            <w:tcW w:w="1691" w:type="dxa"/>
          </w:tcPr>
          <w:p w14:paraId="4076D812" w14:textId="77777777" w:rsidR="00791FE8" w:rsidRPr="00791FE8" w:rsidRDefault="00791FE8" w:rsidP="00791FE8">
            <w:pPr>
              <w:spacing w:line="360" w:lineRule="auto"/>
              <w:rPr>
                <w:rFonts w:ascii="Times New Roman" w:eastAsiaTheme="minorEastAsia" w:hAnsi="Times New Roman" w:cs="Times New Roman"/>
                <w:sz w:val="28"/>
                <w:szCs w:val="28"/>
              </w:rPr>
            </w:pPr>
            <w:r w:rsidRPr="00791FE8">
              <w:rPr>
                <w:rFonts w:ascii="Times New Roman" w:eastAsiaTheme="minorEastAsia" w:hAnsi="Times New Roman" w:cs="Times New Roman"/>
                <w:sz w:val="28"/>
                <w:szCs w:val="28"/>
              </w:rPr>
              <w:t>=</w:t>
            </w:r>
            <m:oMath>
              <m:f>
                <m:fPr>
                  <m:ctrlPr>
                    <w:rPr>
                      <w:rFonts w:ascii="Cambria Math" w:hAnsi="Cambria Math" w:cs="Times New Roman"/>
                      <w:i/>
                      <w:sz w:val="28"/>
                      <w:szCs w:val="28"/>
                    </w:rPr>
                  </m:ctrlPr>
                </m:fPr>
                <m:num>
                  <m:r>
                    <w:rPr>
                      <w:rFonts w:ascii="Cambria Math" w:hAnsi="Cambria Math" w:cs="Times New Roman"/>
                      <w:sz w:val="28"/>
                      <w:szCs w:val="28"/>
                    </w:rPr>
                    <m:t>3345</m:t>
                  </m:r>
                </m:num>
                <m:den>
                  <m:r>
                    <w:rPr>
                      <w:rFonts w:ascii="Cambria Math" w:hAnsi="Cambria Math" w:cs="Times New Roman"/>
                      <w:sz w:val="28"/>
                      <w:szCs w:val="28"/>
                    </w:rPr>
                    <m:t>6441</m:t>
                  </m:r>
                </m:den>
              </m:f>
            </m:oMath>
            <w:r w:rsidRPr="00791FE8">
              <w:rPr>
                <w:rFonts w:ascii="Times New Roman" w:eastAsiaTheme="minorEastAsia" w:hAnsi="Times New Roman" w:cs="Times New Roman"/>
                <w:sz w:val="28"/>
                <w:szCs w:val="28"/>
              </w:rPr>
              <w:t>*100</w:t>
            </w:r>
          </w:p>
          <w:p w14:paraId="2A4BFC23" w14:textId="77777777" w:rsidR="00791FE8" w:rsidRPr="00791FE8" w:rsidRDefault="00791FE8" w:rsidP="00791FE8">
            <w:pPr>
              <w:spacing w:line="360" w:lineRule="auto"/>
              <w:rPr>
                <w:rFonts w:ascii="Times New Roman" w:hAnsi="Times New Roman" w:cs="Times New Roman"/>
                <w:sz w:val="28"/>
                <w:szCs w:val="28"/>
              </w:rPr>
            </w:pPr>
            <w:r w:rsidRPr="00791FE8">
              <w:rPr>
                <w:rFonts w:ascii="Times New Roman" w:eastAsiaTheme="minorEastAsia" w:hAnsi="Times New Roman" w:cs="Times New Roman"/>
                <w:sz w:val="28"/>
                <w:szCs w:val="28"/>
              </w:rPr>
              <w:t>= 51.93%</w:t>
            </w:r>
          </w:p>
        </w:tc>
        <w:tc>
          <w:tcPr>
            <w:tcW w:w="1673" w:type="dxa"/>
          </w:tcPr>
          <w:p w14:paraId="40149D23" w14:textId="77777777" w:rsidR="00791FE8" w:rsidRPr="00791FE8" w:rsidRDefault="00791FE8" w:rsidP="00791FE8">
            <w:pPr>
              <w:spacing w:line="360" w:lineRule="auto"/>
              <w:rPr>
                <w:rFonts w:ascii="Times New Roman" w:eastAsiaTheme="minorEastAsia" w:hAnsi="Times New Roman" w:cs="Times New Roman"/>
                <w:sz w:val="28"/>
                <w:szCs w:val="28"/>
              </w:rPr>
            </w:pPr>
            <w:r w:rsidRPr="00791FE8">
              <w:rPr>
                <w:rFonts w:ascii="Times New Roman" w:eastAsiaTheme="minorEastAsia" w:hAnsi="Times New Roman" w:cs="Times New Roman"/>
                <w:sz w:val="28"/>
                <w:szCs w:val="28"/>
              </w:rPr>
              <w:t>=</w:t>
            </w:r>
            <m:oMath>
              <m:f>
                <m:fPr>
                  <m:ctrlPr>
                    <w:rPr>
                      <w:rFonts w:ascii="Cambria Math" w:hAnsi="Cambria Math" w:cs="Times New Roman"/>
                      <w:i/>
                      <w:sz w:val="28"/>
                      <w:szCs w:val="28"/>
                    </w:rPr>
                  </m:ctrlPr>
                </m:fPr>
                <m:num>
                  <m:r>
                    <w:rPr>
                      <w:rFonts w:ascii="Cambria Math" w:hAnsi="Cambria Math" w:cs="Times New Roman"/>
                      <w:sz w:val="28"/>
                      <w:szCs w:val="28"/>
                    </w:rPr>
                    <m:t>3503</m:t>
                  </m:r>
                </m:num>
                <m:den>
                  <m:r>
                    <w:rPr>
                      <w:rFonts w:ascii="Cambria Math" w:hAnsi="Cambria Math" w:cs="Times New Roman"/>
                      <w:sz w:val="28"/>
                      <w:szCs w:val="28"/>
                    </w:rPr>
                    <m:t>6738</m:t>
                  </m:r>
                </m:den>
              </m:f>
            </m:oMath>
            <w:r w:rsidRPr="00791FE8">
              <w:rPr>
                <w:rFonts w:ascii="Times New Roman" w:eastAsiaTheme="minorEastAsia" w:hAnsi="Times New Roman" w:cs="Times New Roman"/>
                <w:sz w:val="28"/>
                <w:szCs w:val="28"/>
              </w:rPr>
              <w:t>*100</w:t>
            </w:r>
          </w:p>
          <w:p w14:paraId="71DD1A0F" w14:textId="77777777" w:rsidR="00791FE8" w:rsidRPr="00791FE8" w:rsidRDefault="00791FE8" w:rsidP="00791FE8">
            <w:pPr>
              <w:spacing w:line="360" w:lineRule="auto"/>
              <w:rPr>
                <w:rFonts w:ascii="Times New Roman" w:hAnsi="Times New Roman" w:cs="Times New Roman"/>
                <w:sz w:val="28"/>
                <w:szCs w:val="28"/>
              </w:rPr>
            </w:pPr>
            <w:r w:rsidRPr="00791FE8">
              <w:rPr>
                <w:rFonts w:ascii="Times New Roman" w:eastAsiaTheme="minorEastAsia" w:hAnsi="Times New Roman" w:cs="Times New Roman"/>
                <w:sz w:val="28"/>
                <w:szCs w:val="28"/>
              </w:rPr>
              <w:t>= 51.98%</w:t>
            </w:r>
          </w:p>
        </w:tc>
      </w:tr>
      <w:tr w:rsidR="00791FE8" w:rsidRPr="00791FE8" w14:paraId="6CAA6B41" w14:textId="77777777" w:rsidTr="00FB22EA">
        <w:tc>
          <w:tcPr>
            <w:tcW w:w="1299" w:type="dxa"/>
          </w:tcPr>
          <w:p w14:paraId="39AA5E7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lastRenderedPageBreak/>
              <w:t>Net Profit Ratio</w:t>
            </w:r>
          </w:p>
        </w:tc>
        <w:tc>
          <w:tcPr>
            <w:tcW w:w="4687" w:type="dxa"/>
          </w:tcPr>
          <w:p w14:paraId="57F63ED6"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Total Sales Revenue</m:t>
                    </m:r>
                  </m:den>
                </m:f>
              </m:oMath>
            </m:oMathPara>
          </w:p>
        </w:tc>
        <w:tc>
          <w:tcPr>
            <w:tcW w:w="1691" w:type="dxa"/>
          </w:tcPr>
          <w:p w14:paraId="1CD58883" w14:textId="77777777" w:rsidR="00791FE8" w:rsidRPr="00791FE8" w:rsidRDefault="00791FE8" w:rsidP="00791FE8">
            <w:pPr>
              <w:spacing w:line="360" w:lineRule="auto"/>
              <w:rPr>
                <w:rFonts w:ascii="Times New Roman" w:eastAsiaTheme="minorEastAsia" w:hAnsi="Times New Roman" w:cs="Times New Roman"/>
                <w:sz w:val="28"/>
                <w:szCs w:val="28"/>
              </w:rPr>
            </w:pPr>
            <w:r w:rsidRPr="00791FE8">
              <w:rPr>
                <w:rFonts w:ascii="Times New Roman" w:eastAsiaTheme="minorEastAsia" w:hAnsi="Times New Roman" w:cs="Times New Roman"/>
                <w:sz w:val="28"/>
                <w:szCs w:val="28"/>
              </w:rPr>
              <w:t>=</w:t>
            </w:r>
            <m:oMath>
              <m:f>
                <m:fPr>
                  <m:ctrlPr>
                    <w:rPr>
                      <w:rFonts w:ascii="Cambria Math" w:hAnsi="Cambria Math" w:cs="Times New Roman"/>
                      <w:i/>
                      <w:sz w:val="28"/>
                      <w:szCs w:val="28"/>
                    </w:rPr>
                  </m:ctrlPr>
                </m:fPr>
                <m:num>
                  <m:r>
                    <w:rPr>
                      <w:rFonts w:ascii="Cambria Math" w:hAnsi="Cambria Math" w:cs="Times New Roman"/>
                      <w:sz w:val="28"/>
                      <w:szCs w:val="28"/>
                    </w:rPr>
                    <m:t>366</m:t>
                  </m:r>
                </m:num>
                <m:den>
                  <m:r>
                    <w:rPr>
                      <w:rFonts w:ascii="Cambria Math" w:hAnsi="Cambria Math" w:cs="Times New Roman"/>
                      <w:sz w:val="28"/>
                      <w:szCs w:val="28"/>
                    </w:rPr>
                    <m:t>6441</m:t>
                  </m:r>
                </m:den>
              </m:f>
            </m:oMath>
            <w:r w:rsidRPr="00791FE8">
              <w:rPr>
                <w:rFonts w:ascii="Times New Roman" w:eastAsiaTheme="minorEastAsia" w:hAnsi="Times New Roman" w:cs="Times New Roman"/>
                <w:sz w:val="28"/>
                <w:szCs w:val="28"/>
              </w:rPr>
              <w:t>*100</w:t>
            </w:r>
          </w:p>
          <w:p w14:paraId="46E2CB3A" w14:textId="77777777" w:rsidR="00791FE8" w:rsidRPr="00791FE8" w:rsidRDefault="00791FE8" w:rsidP="00791FE8">
            <w:pPr>
              <w:spacing w:line="360" w:lineRule="auto"/>
              <w:rPr>
                <w:rFonts w:ascii="Times New Roman" w:hAnsi="Times New Roman" w:cs="Times New Roman"/>
                <w:sz w:val="28"/>
                <w:szCs w:val="28"/>
              </w:rPr>
            </w:pPr>
            <w:r w:rsidRPr="00791FE8">
              <w:rPr>
                <w:rFonts w:ascii="Times New Roman" w:eastAsiaTheme="minorEastAsia" w:hAnsi="Times New Roman" w:cs="Times New Roman"/>
                <w:sz w:val="28"/>
                <w:szCs w:val="28"/>
              </w:rPr>
              <w:t>= 5.68%</w:t>
            </w:r>
          </w:p>
        </w:tc>
        <w:tc>
          <w:tcPr>
            <w:tcW w:w="1673" w:type="dxa"/>
          </w:tcPr>
          <w:p w14:paraId="059B4E69" w14:textId="77777777" w:rsidR="00791FE8" w:rsidRPr="00791FE8" w:rsidRDefault="00791FE8" w:rsidP="00791FE8">
            <w:pPr>
              <w:spacing w:line="360" w:lineRule="auto"/>
              <w:rPr>
                <w:rFonts w:ascii="Times New Roman" w:eastAsiaTheme="minorEastAsia" w:hAnsi="Times New Roman" w:cs="Times New Roman"/>
                <w:sz w:val="28"/>
                <w:szCs w:val="28"/>
              </w:rPr>
            </w:pPr>
            <w:r w:rsidRPr="00791FE8">
              <w:rPr>
                <w:rFonts w:ascii="Times New Roman" w:eastAsiaTheme="minorEastAsia" w:hAnsi="Times New Roman" w:cs="Times New Roman"/>
                <w:sz w:val="28"/>
                <w:szCs w:val="28"/>
              </w:rPr>
              <w:t>=</w:t>
            </w:r>
            <m:oMath>
              <m:f>
                <m:fPr>
                  <m:ctrlPr>
                    <w:rPr>
                      <w:rFonts w:ascii="Cambria Math" w:hAnsi="Cambria Math" w:cs="Times New Roman"/>
                      <w:i/>
                      <w:sz w:val="28"/>
                      <w:szCs w:val="28"/>
                    </w:rPr>
                  </m:ctrlPr>
                </m:fPr>
                <m:num>
                  <m:r>
                    <w:rPr>
                      <w:rFonts w:ascii="Cambria Math" w:hAnsi="Cambria Math" w:cs="Times New Roman"/>
                      <w:sz w:val="28"/>
                      <w:szCs w:val="28"/>
                    </w:rPr>
                    <m:t>431</m:t>
                  </m:r>
                </m:num>
                <m:den>
                  <m:r>
                    <w:rPr>
                      <w:rFonts w:ascii="Cambria Math" w:hAnsi="Cambria Math" w:cs="Times New Roman"/>
                      <w:sz w:val="28"/>
                      <w:szCs w:val="28"/>
                    </w:rPr>
                    <m:t>6738</m:t>
                  </m:r>
                </m:den>
              </m:f>
            </m:oMath>
            <w:r w:rsidRPr="00791FE8">
              <w:rPr>
                <w:rFonts w:ascii="Times New Roman" w:eastAsiaTheme="minorEastAsia" w:hAnsi="Times New Roman" w:cs="Times New Roman"/>
                <w:sz w:val="28"/>
                <w:szCs w:val="28"/>
              </w:rPr>
              <w:t>*100</w:t>
            </w:r>
          </w:p>
          <w:p w14:paraId="321BB98F" w14:textId="77777777" w:rsidR="00791FE8" w:rsidRPr="00791FE8" w:rsidRDefault="00791FE8" w:rsidP="00791FE8">
            <w:pPr>
              <w:spacing w:line="360" w:lineRule="auto"/>
              <w:rPr>
                <w:rFonts w:ascii="Times New Roman" w:hAnsi="Times New Roman" w:cs="Times New Roman"/>
                <w:sz w:val="28"/>
                <w:szCs w:val="28"/>
              </w:rPr>
            </w:pPr>
            <w:r w:rsidRPr="00791FE8">
              <w:rPr>
                <w:rFonts w:ascii="Times New Roman" w:eastAsiaTheme="minorEastAsia" w:hAnsi="Times New Roman" w:cs="Times New Roman"/>
                <w:sz w:val="28"/>
                <w:szCs w:val="28"/>
              </w:rPr>
              <w:t>= 6.4%</w:t>
            </w:r>
          </w:p>
        </w:tc>
      </w:tr>
      <w:tr w:rsidR="00791FE8" w:rsidRPr="00791FE8" w14:paraId="75BC2C18" w14:textId="77777777" w:rsidTr="00FB22EA">
        <w:trPr>
          <w:trHeight w:val="440"/>
        </w:trPr>
        <w:tc>
          <w:tcPr>
            <w:tcW w:w="9350" w:type="dxa"/>
            <w:gridSpan w:val="4"/>
            <w:shd w:val="clear" w:color="auto" w:fill="70AD47" w:themeFill="accent6"/>
          </w:tcPr>
          <w:p w14:paraId="60E18151" w14:textId="77777777" w:rsidR="00791FE8" w:rsidRPr="00791FE8" w:rsidRDefault="00791FE8" w:rsidP="00791FE8">
            <w:pPr>
              <w:spacing w:line="360" w:lineRule="auto"/>
              <w:jc w:val="center"/>
              <w:rPr>
                <w:rFonts w:ascii="Times New Roman" w:hAnsi="Times New Roman" w:cs="Times New Roman"/>
                <w:sz w:val="24"/>
                <w:szCs w:val="24"/>
              </w:rPr>
            </w:pPr>
          </w:p>
          <w:p w14:paraId="462ADF0F"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hAnsi="Times New Roman" w:cs="Times New Roman"/>
                <w:sz w:val="24"/>
                <w:szCs w:val="24"/>
              </w:rPr>
              <w:t>Efficiency Ratios</w:t>
            </w:r>
          </w:p>
        </w:tc>
      </w:tr>
      <w:tr w:rsidR="00791FE8" w:rsidRPr="00791FE8" w14:paraId="1EBAE048" w14:textId="77777777" w:rsidTr="00FB22EA">
        <w:tc>
          <w:tcPr>
            <w:tcW w:w="1299" w:type="dxa"/>
          </w:tcPr>
          <w:p w14:paraId="4EF49944"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Trade Receivable Turnover ratio</w:t>
            </w:r>
          </w:p>
        </w:tc>
        <w:tc>
          <w:tcPr>
            <w:tcW w:w="4687" w:type="dxa"/>
          </w:tcPr>
          <w:p w14:paraId="18A8ABFC"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Credit sales</m:t>
                    </m:r>
                  </m:num>
                  <m:den>
                    <m:r>
                      <w:rPr>
                        <w:rFonts w:ascii="Cambria Math" w:hAnsi="Cambria Math" w:cs="Times New Roman"/>
                        <w:sz w:val="24"/>
                        <w:szCs w:val="24"/>
                      </w:rPr>
                      <m:t>Average trade receivbles</m:t>
                    </m:r>
                  </m:den>
                </m:f>
              </m:oMath>
            </m:oMathPara>
          </w:p>
          <w:p w14:paraId="19DA93B4"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Where, Average trade receivable</w:t>
            </w:r>
          </w:p>
          <w:p w14:paraId="716119DC"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Beginning trade recivable+Ending trade recuvable</m:t>
                  </m:r>
                </m:num>
                <m:den>
                  <m:r>
                    <w:rPr>
                      <w:rFonts w:ascii="Cambria Math" w:hAnsi="Cambria Math" w:cs="Times New Roman"/>
                      <w:sz w:val="24"/>
                      <w:szCs w:val="24"/>
                    </w:rPr>
                    <m:t>2</m:t>
                  </m:r>
                </m:den>
              </m:f>
            </m:oMath>
          </w:p>
        </w:tc>
        <w:tc>
          <w:tcPr>
            <w:tcW w:w="1691" w:type="dxa"/>
          </w:tcPr>
          <w:p w14:paraId="3529F2FA"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6411</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1287+1287</m:t>
                      </m:r>
                    </m:num>
                    <m:den>
                      <m:r>
                        <w:rPr>
                          <w:rFonts w:ascii="Cambria Math" w:hAnsi="Cambria Math" w:cs="Times New Roman"/>
                          <w:sz w:val="32"/>
                          <w:szCs w:val="32"/>
                        </w:rPr>
                        <m:t>2</m:t>
                      </m:r>
                    </m:den>
                  </m:f>
                  <m:r>
                    <w:rPr>
                      <w:rFonts w:ascii="Cambria Math" w:hAnsi="Cambria Math" w:cs="Times New Roman"/>
                      <w:sz w:val="32"/>
                      <w:szCs w:val="32"/>
                    </w:rPr>
                    <m:t>)</m:t>
                  </m:r>
                </m:den>
              </m:f>
            </m:oMath>
          </w:p>
          <w:p w14:paraId="255B2395" w14:textId="77777777" w:rsidR="00791FE8" w:rsidRPr="00791FE8" w:rsidRDefault="00791FE8" w:rsidP="00791FE8">
            <w:pPr>
              <w:spacing w:line="360" w:lineRule="auto"/>
              <w:rPr>
                <w:rFonts w:ascii="Times New Roman" w:eastAsiaTheme="minorEastAsia" w:hAnsi="Times New Roman" w:cs="Times New Roman"/>
                <w:sz w:val="24"/>
                <w:szCs w:val="24"/>
              </w:rPr>
            </w:pPr>
          </w:p>
          <w:p w14:paraId="3470DEE6"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5 times</w:t>
            </w:r>
          </w:p>
        </w:tc>
        <w:tc>
          <w:tcPr>
            <w:tcW w:w="1673" w:type="dxa"/>
          </w:tcPr>
          <w:p w14:paraId="6923FA3D"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6738</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1287+1249</m:t>
                      </m:r>
                    </m:num>
                    <m:den>
                      <m:r>
                        <w:rPr>
                          <w:rFonts w:ascii="Cambria Math" w:hAnsi="Cambria Math" w:cs="Times New Roman"/>
                          <w:sz w:val="32"/>
                          <w:szCs w:val="32"/>
                        </w:rPr>
                        <m:t>2</m:t>
                      </m:r>
                    </m:den>
                  </m:f>
                  <m:r>
                    <w:rPr>
                      <w:rFonts w:ascii="Cambria Math" w:hAnsi="Cambria Math" w:cs="Times New Roman"/>
                      <w:sz w:val="32"/>
                      <w:szCs w:val="32"/>
                    </w:rPr>
                    <m:t>)</m:t>
                  </m:r>
                </m:den>
              </m:f>
            </m:oMath>
          </w:p>
          <w:p w14:paraId="2443EA73" w14:textId="77777777" w:rsidR="00791FE8" w:rsidRPr="00791FE8" w:rsidRDefault="00791FE8" w:rsidP="00791FE8">
            <w:pPr>
              <w:spacing w:line="360" w:lineRule="auto"/>
              <w:rPr>
                <w:rFonts w:ascii="Times New Roman" w:eastAsiaTheme="minorEastAsia" w:hAnsi="Times New Roman" w:cs="Times New Roman"/>
                <w:sz w:val="24"/>
                <w:szCs w:val="24"/>
              </w:rPr>
            </w:pPr>
          </w:p>
          <w:p w14:paraId="5C861405"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5.31 times</w:t>
            </w:r>
          </w:p>
        </w:tc>
      </w:tr>
      <w:tr w:rsidR="00791FE8" w:rsidRPr="00791FE8" w14:paraId="0F805825" w14:textId="77777777" w:rsidTr="00FB22EA">
        <w:tc>
          <w:tcPr>
            <w:tcW w:w="1299" w:type="dxa"/>
          </w:tcPr>
          <w:p w14:paraId="023AE32E"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Days Sales Outstanding</w:t>
            </w:r>
          </w:p>
        </w:tc>
        <w:tc>
          <w:tcPr>
            <w:tcW w:w="4687" w:type="dxa"/>
          </w:tcPr>
          <w:p w14:paraId="282A17F4" w14:textId="77777777" w:rsidR="00791FE8" w:rsidRPr="00791FE8" w:rsidRDefault="00F80BD4" w:rsidP="00791FE8">
            <w:pPr>
              <w:spacing w:line="360" w:lineRule="auto"/>
              <w:jc w:val="center"/>
              <w:rPr>
                <w:rFonts w:ascii="Times New Roman" w:eastAsia="Calibri"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365 days</m:t>
                    </m:r>
                  </m:num>
                  <m:den>
                    <m:r>
                      <w:rPr>
                        <w:rFonts w:ascii="Cambria Math" w:hAnsi="Cambria Math" w:cs="Times New Roman"/>
                        <w:sz w:val="24"/>
                        <w:szCs w:val="24"/>
                      </w:rPr>
                      <m:t>Trade receivble turnover days</m:t>
                    </m:r>
                  </m:den>
                </m:f>
              </m:oMath>
            </m:oMathPara>
          </w:p>
        </w:tc>
        <w:tc>
          <w:tcPr>
            <w:tcW w:w="1691" w:type="dxa"/>
          </w:tcPr>
          <w:p w14:paraId="71E5C6FA"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365</m:t>
                  </m:r>
                </m:num>
                <m:den>
                  <m:r>
                    <w:rPr>
                      <w:rFonts w:ascii="Cambria Math" w:hAnsi="Cambria Math" w:cs="Times New Roman"/>
                      <w:sz w:val="28"/>
                      <w:szCs w:val="28"/>
                    </w:rPr>
                    <m:t>5</m:t>
                  </m:r>
                </m:den>
              </m:f>
            </m:oMath>
          </w:p>
          <w:p w14:paraId="170F65C6" w14:textId="77777777" w:rsidR="00791FE8" w:rsidRPr="00791FE8" w:rsidRDefault="00791FE8" w:rsidP="00791FE8">
            <w:pPr>
              <w:spacing w:line="360" w:lineRule="auto"/>
              <w:rPr>
                <w:rFonts w:ascii="Times New Roman" w:eastAsiaTheme="minorEastAsia" w:hAnsi="Times New Roman" w:cs="Times New Roman"/>
                <w:sz w:val="24"/>
                <w:szCs w:val="24"/>
              </w:rPr>
            </w:pPr>
          </w:p>
          <w:p w14:paraId="44C027A2"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=73 days</w:t>
            </w:r>
          </w:p>
        </w:tc>
        <w:tc>
          <w:tcPr>
            <w:tcW w:w="1673" w:type="dxa"/>
          </w:tcPr>
          <w:p w14:paraId="1ABD4F5D"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 xml:space="preserve">= </w:t>
            </w:r>
            <m:oMath>
              <m:f>
                <m:fPr>
                  <m:ctrlPr>
                    <w:rPr>
                      <w:rFonts w:ascii="Cambria Math" w:hAnsi="Cambria Math" w:cs="Times New Roman"/>
                      <w:i/>
                      <w:sz w:val="28"/>
                      <w:szCs w:val="28"/>
                    </w:rPr>
                  </m:ctrlPr>
                </m:fPr>
                <m:num>
                  <m:r>
                    <w:rPr>
                      <w:rFonts w:ascii="Cambria Math" w:hAnsi="Cambria Math" w:cs="Times New Roman"/>
                      <w:sz w:val="28"/>
                      <w:szCs w:val="28"/>
                    </w:rPr>
                    <m:t>699</m:t>
                  </m:r>
                </m:num>
                <m:den>
                  <m:r>
                    <w:rPr>
                      <w:rFonts w:ascii="Cambria Math" w:hAnsi="Cambria Math" w:cs="Times New Roman"/>
                      <w:sz w:val="28"/>
                      <w:szCs w:val="28"/>
                    </w:rPr>
                    <m:t>181</m:t>
                  </m:r>
                </m:den>
              </m:f>
            </m:oMath>
          </w:p>
          <w:p w14:paraId="6B9A70A2" w14:textId="77777777" w:rsidR="00791FE8" w:rsidRPr="00791FE8" w:rsidRDefault="00791FE8" w:rsidP="00791FE8">
            <w:pPr>
              <w:spacing w:line="360" w:lineRule="auto"/>
              <w:rPr>
                <w:rFonts w:ascii="Times New Roman" w:eastAsiaTheme="minorEastAsia" w:hAnsi="Times New Roman" w:cs="Times New Roman"/>
                <w:sz w:val="24"/>
                <w:szCs w:val="24"/>
              </w:rPr>
            </w:pPr>
          </w:p>
          <w:p w14:paraId="1EDFEC7E"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 69 days</w:t>
            </w:r>
          </w:p>
        </w:tc>
      </w:tr>
      <w:tr w:rsidR="00791FE8" w:rsidRPr="00791FE8" w14:paraId="22BB624F" w14:textId="77777777" w:rsidTr="00FB22EA">
        <w:tc>
          <w:tcPr>
            <w:tcW w:w="1299" w:type="dxa"/>
          </w:tcPr>
          <w:p w14:paraId="49C24A06"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Inventory Turnover Ratio</w:t>
            </w:r>
          </w:p>
        </w:tc>
        <w:tc>
          <w:tcPr>
            <w:tcW w:w="4687" w:type="dxa"/>
          </w:tcPr>
          <w:p w14:paraId="3D9EA611"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Cost of Sales</m:t>
                    </m:r>
                  </m:num>
                  <m:den>
                    <m:r>
                      <w:rPr>
                        <w:rFonts w:ascii="Cambria Math" w:hAnsi="Cambria Math" w:cs="Times New Roman"/>
                        <w:sz w:val="24"/>
                        <w:szCs w:val="24"/>
                      </w:rPr>
                      <m:t>Average Inventory</m:t>
                    </m:r>
                  </m:den>
                </m:f>
              </m:oMath>
            </m:oMathPara>
          </w:p>
          <w:p w14:paraId="0A55A482"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Where, Average trade receivable</w:t>
            </w:r>
          </w:p>
          <w:p w14:paraId="1294C9E6"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Beginning Inventiry+Ending Inventory</m:t>
                  </m:r>
                </m:num>
                <m:den>
                  <m:r>
                    <w:rPr>
                      <w:rFonts w:ascii="Cambria Math" w:hAnsi="Cambria Math" w:cs="Times New Roman"/>
                      <w:sz w:val="24"/>
                      <w:szCs w:val="24"/>
                    </w:rPr>
                    <m:t>2</m:t>
                  </m:r>
                </m:den>
              </m:f>
            </m:oMath>
          </w:p>
        </w:tc>
        <w:tc>
          <w:tcPr>
            <w:tcW w:w="1691" w:type="dxa"/>
          </w:tcPr>
          <w:p w14:paraId="711238A5"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3096</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659+659</m:t>
                      </m:r>
                    </m:num>
                    <m:den>
                      <m:r>
                        <w:rPr>
                          <w:rFonts w:ascii="Cambria Math" w:hAnsi="Cambria Math" w:cs="Times New Roman"/>
                          <w:sz w:val="32"/>
                          <w:szCs w:val="32"/>
                        </w:rPr>
                        <m:t>2</m:t>
                      </m:r>
                    </m:den>
                  </m:f>
                  <m:r>
                    <w:rPr>
                      <w:rFonts w:ascii="Cambria Math" w:hAnsi="Cambria Math" w:cs="Times New Roman"/>
                      <w:sz w:val="32"/>
                      <w:szCs w:val="32"/>
                    </w:rPr>
                    <m:t>)</m:t>
                  </m:r>
                </m:den>
              </m:f>
            </m:oMath>
          </w:p>
          <w:p w14:paraId="631405B4" w14:textId="77777777" w:rsidR="00791FE8" w:rsidRPr="00791FE8" w:rsidRDefault="00791FE8" w:rsidP="00791FE8">
            <w:pPr>
              <w:spacing w:line="360" w:lineRule="auto"/>
              <w:rPr>
                <w:rFonts w:ascii="Times New Roman" w:eastAsiaTheme="minorEastAsia" w:hAnsi="Times New Roman" w:cs="Times New Roman"/>
                <w:sz w:val="24"/>
                <w:szCs w:val="24"/>
              </w:rPr>
            </w:pPr>
          </w:p>
          <w:p w14:paraId="122BBCA9"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4.7 times</w:t>
            </w:r>
          </w:p>
        </w:tc>
        <w:tc>
          <w:tcPr>
            <w:tcW w:w="1673" w:type="dxa"/>
          </w:tcPr>
          <w:p w14:paraId="32F152F2"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3235</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659+708</m:t>
                      </m:r>
                    </m:num>
                    <m:den>
                      <m:r>
                        <w:rPr>
                          <w:rFonts w:ascii="Cambria Math" w:hAnsi="Cambria Math" w:cs="Times New Roman"/>
                          <w:sz w:val="32"/>
                          <w:szCs w:val="32"/>
                        </w:rPr>
                        <m:t>2</m:t>
                      </m:r>
                    </m:den>
                  </m:f>
                  <m:r>
                    <w:rPr>
                      <w:rFonts w:ascii="Cambria Math" w:hAnsi="Cambria Math" w:cs="Times New Roman"/>
                      <w:sz w:val="32"/>
                      <w:szCs w:val="32"/>
                    </w:rPr>
                    <m:t>)</m:t>
                  </m:r>
                </m:den>
              </m:f>
            </m:oMath>
          </w:p>
          <w:p w14:paraId="6F07E68D" w14:textId="77777777" w:rsidR="00791FE8" w:rsidRPr="00791FE8" w:rsidRDefault="00791FE8" w:rsidP="00791FE8">
            <w:pPr>
              <w:spacing w:line="360" w:lineRule="auto"/>
              <w:rPr>
                <w:rFonts w:ascii="Times New Roman" w:eastAsiaTheme="minorEastAsia" w:hAnsi="Times New Roman" w:cs="Times New Roman"/>
                <w:sz w:val="24"/>
                <w:szCs w:val="24"/>
              </w:rPr>
            </w:pPr>
          </w:p>
          <w:p w14:paraId="1D24AAD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4.73 times</w:t>
            </w:r>
          </w:p>
        </w:tc>
      </w:tr>
      <w:tr w:rsidR="00791FE8" w:rsidRPr="00791FE8" w14:paraId="7F28D532" w14:textId="77777777" w:rsidTr="00FB22EA">
        <w:tc>
          <w:tcPr>
            <w:tcW w:w="1299" w:type="dxa"/>
          </w:tcPr>
          <w:p w14:paraId="09B746DF"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Trade Payable Turnover Ratio</w:t>
            </w:r>
          </w:p>
        </w:tc>
        <w:tc>
          <w:tcPr>
            <w:tcW w:w="4687" w:type="dxa"/>
          </w:tcPr>
          <w:p w14:paraId="57268824"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Credit purchase</m:t>
                    </m:r>
                  </m:num>
                  <m:den>
                    <m:r>
                      <w:rPr>
                        <w:rFonts w:ascii="Cambria Math" w:hAnsi="Cambria Math" w:cs="Times New Roman"/>
                        <w:sz w:val="24"/>
                        <w:szCs w:val="24"/>
                      </w:rPr>
                      <m:t>Average trade payable</m:t>
                    </m:r>
                  </m:den>
                </m:f>
              </m:oMath>
            </m:oMathPara>
          </w:p>
          <w:p w14:paraId="7C41B094"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Where, Average trade payable</w:t>
            </w:r>
          </w:p>
          <w:p w14:paraId="7F20265B"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Beginning trade payable+Ending trade payable</m:t>
                  </m:r>
                </m:num>
                <m:den>
                  <m:r>
                    <w:rPr>
                      <w:rFonts w:ascii="Cambria Math" w:hAnsi="Cambria Math" w:cs="Times New Roman"/>
                      <w:sz w:val="24"/>
                      <w:szCs w:val="24"/>
                    </w:rPr>
                    <m:t>2</m:t>
                  </m:r>
                </m:den>
              </m:f>
            </m:oMath>
          </w:p>
        </w:tc>
        <w:tc>
          <w:tcPr>
            <w:tcW w:w="1691" w:type="dxa"/>
          </w:tcPr>
          <w:p w14:paraId="0F6C765C"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3096</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655+655</m:t>
                      </m:r>
                    </m:num>
                    <m:den>
                      <m:r>
                        <w:rPr>
                          <w:rFonts w:ascii="Cambria Math" w:hAnsi="Cambria Math" w:cs="Times New Roman"/>
                          <w:sz w:val="32"/>
                          <w:szCs w:val="32"/>
                        </w:rPr>
                        <m:t>2</m:t>
                      </m:r>
                    </m:den>
                  </m:f>
                  <m:r>
                    <w:rPr>
                      <w:rFonts w:ascii="Cambria Math" w:hAnsi="Cambria Math" w:cs="Times New Roman"/>
                      <w:sz w:val="32"/>
                      <w:szCs w:val="32"/>
                    </w:rPr>
                    <m:t>)</m:t>
                  </m:r>
                </m:den>
              </m:f>
            </m:oMath>
          </w:p>
          <w:p w14:paraId="4F05604B" w14:textId="77777777" w:rsidR="00791FE8" w:rsidRPr="00791FE8" w:rsidRDefault="00791FE8" w:rsidP="00791FE8">
            <w:pPr>
              <w:spacing w:line="360" w:lineRule="auto"/>
              <w:rPr>
                <w:rFonts w:ascii="Times New Roman" w:eastAsiaTheme="minorEastAsia" w:hAnsi="Times New Roman" w:cs="Times New Roman"/>
                <w:sz w:val="24"/>
                <w:szCs w:val="24"/>
              </w:rPr>
            </w:pPr>
          </w:p>
          <w:p w14:paraId="1C4BF1E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4.73times</w:t>
            </w:r>
          </w:p>
        </w:tc>
        <w:tc>
          <w:tcPr>
            <w:tcW w:w="1673" w:type="dxa"/>
          </w:tcPr>
          <w:p w14:paraId="288C8197"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3235</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655+583</m:t>
                      </m:r>
                    </m:num>
                    <m:den>
                      <m:r>
                        <w:rPr>
                          <w:rFonts w:ascii="Cambria Math" w:hAnsi="Cambria Math" w:cs="Times New Roman"/>
                          <w:sz w:val="32"/>
                          <w:szCs w:val="32"/>
                        </w:rPr>
                        <m:t>2</m:t>
                      </m:r>
                    </m:den>
                  </m:f>
                  <m:r>
                    <w:rPr>
                      <w:rFonts w:ascii="Cambria Math" w:hAnsi="Cambria Math" w:cs="Times New Roman"/>
                      <w:sz w:val="32"/>
                      <w:szCs w:val="32"/>
                    </w:rPr>
                    <m:t>)</m:t>
                  </m:r>
                </m:den>
              </m:f>
            </m:oMath>
          </w:p>
          <w:p w14:paraId="315440B1" w14:textId="77777777" w:rsidR="00791FE8" w:rsidRPr="00791FE8" w:rsidRDefault="00791FE8" w:rsidP="00791FE8">
            <w:pPr>
              <w:spacing w:line="360" w:lineRule="auto"/>
              <w:rPr>
                <w:rFonts w:ascii="Times New Roman" w:eastAsiaTheme="minorEastAsia" w:hAnsi="Times New Roman" w:cs="Times New Roman"/>
                <w:sz w:val="24"/>
                <w:szCs w:val="24"/>
              </w:rPr>
            </w:pPr>
          </w:p>
          <w:p w14:paraId="0842A10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5.21 times</w:t>
            </w:r>
          </w:p>
        </w:tc>
      </w:tr>
      <w:tr w:rsidR="00791FE8" w:rsidRPr="00791FE8" w14:paraId="7774B5D6" w14:textId="77777777" w:rsidTr="00FB22EA">
        <w:tc>
          <w:tcPr>
            <w:tcW w:w="1299" w:type="dxa"/>
          </w:tcPr>
          <w:p w14:paraId="5C87D3D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Asset Turnover Ratio</w:t>
            </w:r>
          </w:p>
        </w:tc>
        <w:tc>
          <w:tcPr>
            <w:tcW w:w="4687" w:type="dxa"/>
          </w:tcPr>
          <w:p w14:paraId="61D63ECF" w14:textId="77777777" w:rsidR="00791FE8" w:rsidRPr="00791FE8" w:rsidRDefault="00F80BD4" w:rsidP="00791FE8">
            <w:pPr>
              <w:spacing w:line="360" w:lineRule="auto"/>
              <w:jc w:val="center"/>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Total Sales Revenue</m:t>
                    </m:r>
                  </m:num>
                  <m:den>
                    <m:r>
                      <w:rPr>
                        <w:rFonts w:ascii="Cambria Math" w:hAnsi="Cambria Math" w:cs="Times New Roman"/>
                        <w:sz w:val="24"/>
                        <w:szCs w:val="24"/>
                      </w:rPr>
                      <m:t>Average Total Asset</m:t>
                    </m:r>
                  </m:den>
                </m:f>
              </m:oMath>
            </m:oMathPara>
          </w:p>
          <w:p w14:paraId="73348062" w14:textId="77777777" w:rsidR="00791FE8" w:rsidRPr="00791FE8" w:rsidRDefault="00791FE8" w:rsidP="00791FE8">
            <w:pPr>
              <w:spacing w:line="360" w:lineRule="auto"/>
              <w:jc w:val="center"/>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Where, Average trade payable</w:t>
            </w:r>
          </w:p>
          <w:p w14:paraId="402E331A" w14:textId="77777777" w:rsidR="00791FE8" w:rsidRPr="00791FE8" w:rsidRDefault="00791FE8" w:rsidP="00791FE8">
            <w:pPr>
              <w:spacing w:line="360" w:lineRule="auto"/>
              <w:jc w:val="center"/>
              <w:rPr>
                <w:rFonts w:ascii="Times New Roman"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28"/>
                      <w:szCs w:val="28"/>
                    </w:rPr>
                  </m:ctrlPr>
                </m:fPr>
                <m:num>
                  <m:r>
                    <w:rPr>
                      <w:rFonts w:ascii="Cambria Math" w:hAnsi="Cambria Math" w:cs="Times New Roman"/>
                      <w:sz w:val="28"/>
                      <w:szCs w:val="28"/>
                    </w:rPr>
                    <m:t>Beginning Asset+Ending Asset</m:t>
                  </m:r>
                </m:num>
                <m:den>
                  <m:r>
                    <w:rPr>
                      <w:rFonts w:ascii="Cambria Math" w:hAnsi="Cambria Math" w:cs="Times New Roman"/>
                      <w:sz w:val="28"/>
                      <w:szCs w:val="28"/>
                    </w:rPr>
                    <m:t>2</m:t>
                  </m:r>
                </m:den>
              </m:f>
            </m:oMath>
          </w:p>
        </w:tc>
        <w:tc>
          <w:tcPr>
            <w:tcW w:w="1691" w:type="dxa"/>
          </w:tcPr>
          <w:p w14:paraId="476B3DE4"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6441</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10087+10087</m:t>
                      </m:r>
                    </m:num>
                    <m:den>
                      <m:r>
                        <w:rPr>
                          <w:rFonts w:ascii="Cambria Math" w:hAnsi="Cambria Math" w:cs="Times New Roman"/>
                          <w:sz w:val="32"/>
                          <w:szCs w:val="32"/>
                        </w:rPr>
                        <m:t>2</m:t>
                      </m:r>
                    </m:den>
                  </m:f>
                  <m:r>
                    <w:rPr>
                      <w:rFonts w:ascii="Cambria Math" w:hAnsi="Cambria Math" w:cs="Times New Roman"/>
                      <w:sz w:val="32"/>
                      <w:szCs w:val="32"/>
                    </w:rPr>
                    <m:t>)</m:t>
                  </m:r>
                </m:den>
              </m:f>
            </m:oMath>
          </w:p>
          <w:p w14:paraId="78323EAC"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£0.64</w:t>
            </w:r>
          </w:p>
        </w:tc>
        <w:tc>
          <w:tcPr>
            <w:tcW w:w="1673" w:type="dxa"/>
          </w:tcPr>
          <w:p w14:paraId="3A9B4D70"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w:t>
            </w:r>
            <m:oMath>
              <m:f>
                <m:fPr>
                  <m:ctrlPr>
                    <w:rPr>
                      <w:rFonts w:ascii="Cambria Math" w:hAnsi="Cambria Math" w:cs="Times New Roman"/>
                      <w:i/>
                      <w:sz w:val="32"/>
                      <w:szCs w:val="32"/>
                    </w:rPr>
                  </m:ctrlPr>
                </m:fPr>
                <m:num>
                  <m:r>
                    <w:rPr>
                      <w:rFonts w:ascii="Cambria Math" w:hAnsi="Cambria Math" w:cs="Times New Roman"/>
                      <w:sz w:val="32"/>
                      <w:szCs w:val="32"/>
                    </w:rPr>
                    <m:t>6738</m:t>
                  </m:r>
                </m:num>
                <m:den>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10087+9736</m:t>
                      </m:r>
                    </m:num>
                    <m:den>
                      <m:r>
                        <w:rPr>
                          <w:rFonts w:ascii="Cambria Math" w:hAnsi="Cambria Math" w:cs="Times New Roman"/>
                          <w:sz w:val="32"/>
                          <w:szCs w:val="32"/>
                        </w:rPr>
                        <m:t>2</m:t>
                      </m:r>
                    </m:den>
                  </m:f>
                  <m:r>
                    <w:rPr>
                      <w:rFonts w:ascii="Cambria Math" w:hAnsi="Cambria Math" w:cs="Times New Roman"/>
                      <w:sz w:val="32"/>
                      <w:szCs w:val="32"/>
                    </w:rPr>
                    <m:t>)</m:t>
                  </m:r>
                </m:den>
              </m:f>
            </m:oMath>
          </w:p>
          <w:p w14:paraId="72F68C6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£0.68</w:t>
            </w:r>
          </w:p>
        </w:tc>
      </w:tr>
      <w:tr w:rsidR="00791FE8" w:rsidRPr="00791FE8" w14:paraId="288D745B" w14:textId="77777777" w:rsidTr="00FB22EA">
        <w:tc>
          <w:tcPr>
            <w:tcW w:w="9350" w:type="dxa"/>
            <w:gridSpan w:val="4"/>
            <w:shd w:val="clear" w:color="auto" w:fill="B4C6E7" w:themeFill="accent1" w:themeFillTint="66"/>
          </w:tcPr>
          <w:p w14:paraId="5370C6F5" w14:textId="77777777" w:rsidR="00791FE8" w:rsidRPr="00791FE8" w:rsidRDefault="00791FE8" w:rsidP="00791FE8">
            <w:pPr>
              <w:spacing w:line="360" w:lineRule="auto"/>
              <w:jc w:val="center"/>
              <w:rPr>
                <w:rFonts w:ascii="Times New Roman" w:hAnsi="Times New Roman" w:cs="Times New Roman"/>
                <w:b/>
                <w:bCs/>
                <w:sz w:val="24"/>
                <w:szCs w:val="24"/>
              </w:rPr>
            </w:pPr>
            <w:r w:rsidRPr="00791FE8">
              <w:rPr>
                <w:rFonts w:ascii="Times New Roman" w:hAnsi="Times New Roman" w:cs="Times New Roman"/>
                <w:b/>
                <w:bCs/>
                <w:sz w:val="24"/>
                <w:szCs w:val="24"/>
              </w:rPr>
              <w:t>Market Valuation Ratios</w:t>
            </w:r>
          </w:p>
        </w:tc>
      </w:tr>
      <w:tr w:rsidR="00791FE8" w:rsidRPr="00791FE8" w14:paraId="4F1DABE4" w14:textId="77777777" w:rsidTr="00FB22EA">
        <w:tc>
          <w:tcPr>
            <w:tcW w:w="1299" w:type="dxa"/>
          </w:tcPr>
          <w:p w14:paraId="55B5883F"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Earnings Per Share (EPS)</w:t>
            </w:r>
          </w:p>
        </w:tc>
        <w:tc>
          <w:tcPr>
            <w:tcW w:w="4687" w:type="dxa"/>
          </w:tcPr>
          <w:p w14:paraId="3038B3C7"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Net income-Perferred Dividend</m:t>
                    </m:r>
                  </m:num>
                  <m:den>
                    <m:r>
                      <w:rPr>
                        <w:rFonts w:ascii="Cambria Math" w:hAnsi="Cambria Math" w:cs="Times New Roman"/>
                        <w:sz w:val="24"/>
                        <w:szCs w:val="24"/>
                      </w:rPr>
                      <m:t>Number of outstanding shares</m:t>
                    </m:r>
                  </m:den>
                </m:f>
              </m:oMath>
            </m:oMathPara>
          </w:p>
        </w:tc>
        <w:tc>
          <w:tcPr>
            <w:tcW w:w="1691" w:type="dxa"/>
          </w:tcPr>
          <w:p w14:paraId="0A55996F"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366</m:t>
                    </m:r>
                  </m:num>
                  <m:den>
                    <m:r>
                      <w:rPr>
                        <w:rFonts w:ascii="Cambria Math" w:hAnsi="Cambria Math" w:cs="Times New Roman"/>
                        <w:sz w:val="24"/>
                        <w:szCs w:val="24"/>
                      </w:rPr>
                      <m:t xml:space="preserve">600 </m:t>
                    </m:r>
                  </m:den>
                </m:f>
              </m:oMath>
            </m:oMathPara>
          </w:p>
          <w:p w14:paraId="10EBFD63"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 £0.61</w:t>
            </w:r>
          </w:p>
        </w:tc>
        <w:tc>
          <w:tcPr>
            <w:tcW w:w="1673" w:type="dxa"/>
          </w:tcPr>
          <w:p w14:paraId="48646C12"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431</m:t>
                    </m:r>
                  </m:num>
                  <m:den>
                    <m:r>
                      <w:rPr>
                        <w:rFonts w:ascii="Cambria Math" w:hAnsi="Cambria Math" w:cs="Times New Roman"/>
                        <w:sz w:val="24"/>
                        <w:szCs w:val="24"/>
                      </w:rPr>
                      <m:t>600</m:t>
                    </m:r>
                  </m:den>
                </m:f>
              </m:oMath>
            </m:oMathPara>
          </w:p>
          <w:p w14:paraId="4F92D5B7"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 £0.72</w:t>
            </w:r>
          </w:p>
        </w:tc>
      </w:tr>
      <w:tr w:rsidR="00791FE8" w:rsidRPr="00791FE8" w14:paraId="2BC04950" w14:textId="77777777" w:rsidTr="00FB22EA">
        <w:tc>
          <w:tcPr>
            <w:tcW w:w="1299" w:type="dxa"/>
          </w:tcPr>
          <w:p w14:paraId="40581E93"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lastRenderedPageBreak/>
              <w:t>Price Earnings Ratio</w:t>
            </w:r>
          </w:p>
        </w:tc>
        <w:tc>
          <w:tcPr>
            <w:tcW w:w="4687" w:type="dxa"/>
          </w:tcPr>
          <w:p w14:paraId="0F99B197"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Average market share price</m:t>
                    </m:r>
                  </m:num>
                  <m:den>
                    <m:r>
                      <w:rPr>
                        <w:rFonts w:ascii="Cambria Math" w:hAnsi="Cambria Math" w:cs="Times New Roman"/>
                        <w:sz w:val="24"/>
                        <w:szCs w:val="24"/>
                      </w:rPr>
                      <m:t>EPS</m:t>
                    </m:r>
                  </m:den>
                </m:f>
              </m:oMath>
            </m:oMathPara>
          </w:p>
        </w:tc>
        <w:tc>
          <w:tcPr>
            <w:tcW w:w="1691" w:type="dxa"/>
          </w:tcPr>
          <w:p w14:paraId="163EAC93"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4</m:t>
                    </m:r>
                  </m:num>
                  <m:den>
                    <m:r>
                      <w:rPr>
                        <w:rFonts w:ascii="Cambria Math" w:hAnsi="Cambria Math" w:cs="Times New Roman"/>
                        <w:sz w:val="24"/>
                        <w:szCs w:val="24"/>
                      </w:rPr>
                      <m:t>0.61</m:t>
                    </m:r>
                  </m:den>
                </m:f>
              </m:oMath>
            </m:oMathPara>
          </w:p>
          <w:p w14:paraId="7D6F3826"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xml:space="preserve">=6.55X </w:t>
            </w:r>
          </w:p>
        </w:tc>
        <w:tc>
          <w:tcPr>
            <w:tcW w:w="1673" w:type="dxa"/>
          </w:tcPr>
          <w:p w14:paraId="2ECA0537"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5.12</m:t>
                    </m:r>
                  </m:num>
                  <m:den>
                    <m:r>
                      <w:rPr>
                        <w:rFonts w:ascii="Cambria Math" w:hAnsi="Cambria Math" w:cs="Times New Roman"/>
                        <w:sz w:val="24"/>
                        <w:szCs w:val="24"/>
                      </w:rPr>
                      <m:t>0.72</m:t>
                    </m:r>
                  </m:den>
                </m:f>
              </m:oMath>
            </m:oMathPara>
          </w:p>
          <w:p w14:paraId="1736C8C1" w14:textId="77777777" w:rsidR="00791FE8" w:rsidRPr="00791FE8" w:rsidRDefault="00791FE8" w:rsidP="00791FE8">
            <w:pPr>
              <w:spacing w:line="360" w:lineRule="auto"/>
              <w:rPr>
                <w:rFonts w:ascii="Times New Roman" w:eastAsiaTheme="minorEastAsia" w:hAnsi="Times New Roman" w:cs="Times New Roman"/>
                <w:sz w:val="24"/>
                <w:szCs w:val="24"/>
              </w:rPr>
            </w:pPr>
            <w:r w:rsidRPr="00791FE8">
              <w:rPr>
                <w:rFonts w:ascii="Times New Roman" w:eastAsiaTheme="minorEastAsia" w:hAnsi="Times New Roman" w:cs="Times New Roman"/>
                <w:sz w:val="24"/>
                <w:szCs w:val="24"/>
              </w:rPr>
              <w:t>= 7.13X</w:t>
            </w:r>
          </w:p>
        </w:tc>
      </w:tr>
      <w:tr w:rsidR="00791FE8" w:rsidRPr="00791FE8" w14:paraId="7FB62F05" w14:textId="77777777" w:rsidTr="00FB22EA">
        <w:tc>
          <w:tcPr>
            <w:tcW w:w="1299" w:type="dxa"/>
          </w:tcPr>
          <w:p w14:paraId="0AC95A8E"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Dividend pay-out ratio</w:t>
            </w:r>
          </w:p>
        </w:tc>
        <w:tc>
          <w:tcPr>
            <w:tcW w:w="4687" w:type="dxa"/>
          </w:tcPr>
          <w:p w14:paraId="69A3C0EA"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 xml:space="preserve">Total Dividend </m:t>
                    </m:r>
                  </m:num>
                  <m:den>
                    <m:r>
                      <w:rPr>
                        <w:rFonts w:ascii="Cambria Math" w:hAnsi="Cambria Math" w:cs="Times New Roman"/>
                        <w:sz w:val="24"/>
                        <w:szCs w:val="24"/>
                      </w:rPr>
                      <m:t>Net Income available to stockholders</m:t>
                    </m:r>
                  </m:den>
                </m:f>
              </m:oMath>
            </m:oMathPara>
          </w:p>
        </w:tc>
        <w:tc>
          <w:tcPr>
            <w:tcW w:w="1691" w:type="dxa"/>
          </w:tcPr>
          <w:p w14:paraId="4A2CCE36"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242</m:t>
                    </m:r>
                  </m:num>
                  <m:den>
                    <m:r>
                      <w:rPr>
                        <w:rFonts w:ascii="Cambria Math" w:hAnsi="Cambria Math" w:cs="Times New Roman"/>
                        <w:sz w:val="24"/>
                        <w:szCs w:val="24"/>
                      </w:rPr>
                      <m:t>366</m:t>
                    </m:r>
                  </m:den>
                </m:f>
              </m:oMath>
            </m:oMathPara>
          </w:p>
          <w:p w14:paraId="33EFDB77"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0.66</w:t>
            </w:r>
          </w:p>
        </w:tc>
        <w:tc>
          <w:tcPr>
            <w:tcW w:w="1673" w:type="dxa"/>
          </w:tcPr>
          <w:p w14:paraId="13C322A6"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255</m:t>
                    </m:r>
                  </m:num>
                  <m:den>
                    <m:r>
                      <w:rPr>
                        <w:rFonts w:ascii="Cambria Math" w:hAnsi="Cambria Math" w:cs="Times New Roman"/>
                        <w:sz w:val="24"/>
                        <w:szCs w:val="24"/>
                      </w:rPr>
                      <m:t>431</m:t>
                    </m:r>
                  </m:den>
                </m:f>
              </m:oMath>
            </m:oMathPara>
          </w:p>
          <w:p w14:paraId="4014F98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=0.59</w:t>
            </w:r>
          </w:p>
        </w:tc>
      </w:tr>
      <w:tr w:rsidR="00791FE8" w:rsidRPr="00791FE8" w14:paraId="48228347" w14:textId="77777777" w:rsidTr="00FB22EA">
        <w:tc>
          <w:tcPr>
            <w:tcW w:w="1299" w:type="dxa"/>
          </w:tcPr>
          <w:p w14:paraId="0B36D7BE"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hAnsi="Times New Roman" w:cs="Times New Roman"/>
                <w:sz w:val="24"/>
                <w:szCs w:val="24"/>
              </w:rPr>
              <w:t>Dividend Per Share</w:t>
            </w:r>
          </w:p>
        </w:tc>
        <w:tc>
          <w:tcPr>
            <w:tcW w:w="4687" w:type="dxa"/>
          </w:tcPr>
          <w:p w14:paraId="51FF507D" w14:textId="77777777" w:rsidR="00791FE8" w:rsidRPr="00791FE8" w:rsidRDefault="00F80BD4" w:rsidP="00791FE8">
            <w:pPr>
              <w:spacing w:line="360" w:lineRule="auto"/>
              <w:jc w:val="cente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 xml:space="preserve">Total Dividend </m:t>
                    </m:r>
                  </m:num>
                  <m:den>
                    <m:r>
                      <w:rPr>
                        <w:rFonts w:ascii="Cambria Math" w:hAnsi="Cambria Math" w:cs="Times New Roman"/>
                        <w:sz w:val="24"/>
                        <w:szCs w:val="24"/>
                      </w:rPr>
                      <m:t>Total Number of Shares Outstanding</m:t>
                    </m:r>
                  </m:den>
                </m:f>
              </m:oMath>
            </m:oMathPara>
          </w:p>
        </w:tc>
        <w:tc>
          <w:tcPr>
            <w:tcW w:w="1691" w:type="dxa"/>
          </w:tcPr>
          <w:p w14:paraId="4ABFBBA7"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242</m:t>
                    </m:r>
                  </m:num>
                  <m:den>
                    <m:r>
                      <w:rPr>
                        <w:rFonts w:ascii="Cambria Math" w:hAnsi="Cambria Math" w:cs="Times New Roman"/>
                        <w:sz w:val="24"/>
                        <w:szCs w:val="24"/>
                      </w:rPr>
                      <m:t>600</m:t>
                    </m:r>
                  </m:den>
                </m:f>
              </m:oMath>
            </m:oMathPara>
          </w:p>
          <w:p w14:paraId="388ED341"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£0.4</w:t>
            </w:r>
          </w:p>
        </w:tc>
        <w:tc>
          <w:tcPr>
            <w:tcW w:w="1673" w:type="dxa"/>
          </w:tcPr>
          <w:p w14:paraId="5A4B396E" w14:textId="77777777" w:rsidR="00791FE8" w:rsidRPr="00791FE8" w:rsidRDefault="00F80BD4" w:rsidP="00791FE8">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255</m:t>
                    </m:r>
                  </m:num>
                  <m:den>
                    <m:r>
                      <w:rPr>
                        <w:rFonts w:ascii="Cambria Math" w:hAnsi="Cambria Math" w:cs="Times New Roman"/>
                        <w:sz w:val="24"/>
                        <w:szCs w:val="24"/>
                      </w:rPr>
                      <m:t>600</m:t>
                    </m:r>
                  </m:den>
                </m:f>
              </m:oMath>
            </m:oMathPara>
          </w:p>
          <w:p w14:paraId="12E7227B" w14:textId="77777777" w:rsidR="00791FE8" w:rsidRPr="00791FE8" w:rsidRDefault="00791FE8" w:rsidP="00791FE8">
            <w:pPr>
              <w:spacing w:line="360" w:lineRule="auto"/>
              <w:rPr>
                <w:rFonts w:ascii="Times New Roman" w:hAnsi="Times New Roman" w:cs="Times New Roman"/>
                <w:sz w:val="24"/>
                <w:szCs w:val="24"/>
              </w:rPr>
            </w:pPr>
            <w:r w:rsidRPr="00791FE8">
              <w:rPr>
                <w:rFonts w:ascii="Times New Roman" w:eastAsiaTheme="minorEastAsia" w:hAnsi="Times New Roman" w:cs="Times New Roman"/>
                <w:sz w:val="24"/>
                <w:szCs w:val="24"/>
              </w:rPr>
              <w:t>=£ 0.43</w:t>
            </w:r>
          </w:p>
        </w:tc>
      </w:tr>
    </w:tbl>
    <w:p w14:paraId="6F131647" w14:textId="77777777" w:rsidR="00791FE8" w:rsidRPr="00791FE8" w:rsidRDefault="00791FE8" w:rsidP="00791FE8">
      <w:pPr>
        <w:spacing w:line="360" w:lineRule="auto"/>
        <w:rPr>
          <w:rFonts w:ascii="Times New Roman" w:hAnsi="Times New Roman" w:cs="Times New Roman"/>
          <w:sz w:val="24"/>
          <w:szCs w:val="24"/>
        </w:rPr>
      </w:pPr>
    </w:p>
    <w:p w14:paraId="4A4A99AE" w14:textId="77777777" w:rsidR="00791FE8" w:rsidRPr="00791FE8" w:rsidRDefault="00791FE8" w:rsidP="00791FE8">
      <w:pPr>
        <w:keepNext/>
        <w:keepLines/>
        <w:spacing w:before="40" w:after="0" w:line="360" w:lineRule="auto"/>
        <w:outlineLvl w:val="1"/>
        <w:rPr>
          <w:rFonts w:ascii="Times New Roman" w:eastAsiaTheme="majorEastAsia" w:hAnsi="Times New Roman" w:cs="Times New Roman"/>
          <w:b/>
          <w:bCs/>
          <w:color w:val="2F5496" w:themeColor="accent1" w:themeShade="BF"/>
          <w:sz w:val="28"/>
          <w:szCs w:val="28"/>
        </w:rPr>
      </w:pPr>
      <w:bookmarkStart w:id="6" w:name="_Toc56124937"/>
      <w:r w:rsidRPr="00791FE8">
        <w:rPr>
          <w:rFonts w:ascii="Times New Roman" w:eastAsiaTheme="majorEastAsia" w:hAnsi="Times New Roman" w:cs="Times New Roman"/>
          <w:b/>
          <w:bCs/>
          <w:color w:val="2F5496" w:themeColor="accent1" w:themeShade="BF"/>
          <w:sz w:val="28"/>
          <w:szCs w:val="28"/>
        </w:rPr>
        <w:t>Requirement-B:</w:t>
      </w:r>
      <w:bookmarkEnd w:id="6"/>
    </w:p>
    <w:p w14:paraId="2AF673AA" w14:textId="77777777" w:rsidR="00791FE8" w:rsidRPr="00791FE8" w:rsidRDefault="00791FE8" w:rsidP="00791FE8">
      <w:pPr>
        <w:spacing w:line="360" w:lineRule="auto"/>
        <w:jc w:val="both"/>
        <w:rPr>
          <w:rFonts w:ascii="Times New Roman" w:hAnsi="Times New Roman" w:cs="Times New Roman"/>
          <w:b/>
          <w:bCs/>
          <w:sz w:val="24"/>
          <w:szCs w:val="24"/>
          <w:u w:val="single"/>
        </w:rPr>
      </w:pPr>
      <w:r w:rsidRPr="00791FE8">
        <w:rPr>
          <w:rFonts w:ascii="Times New Roman" w:hAnsi="Times New Roman" w:cs="Times New Roman"/>
          <w:b/>
          <w:bCs/>
          <w:sz w:val="24"/>
          <w:szCs w:val="24"/>
          <w:u w:val="single"/>
        </w:rPr>
        <w:t>Analysis of Liquidity ratios:</w:t>
      </w:r>
    </w:p>
    <w:p w14:paraId="4BC0173A" w14:textId="77777777" w:rsidR="00791FE8" w:rsidRPr="00791FE8" w:rsidRDefault="00791FE8" w:rsidP="00791FE8">
      <w:pPr>
        <w:numPr>
          <w:ilvl w:val="0"/>
          <w:numId w:val="5"/>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 xml:space="preserve">Current ratio is used to measure the financial ability of a firm to meet its future short-term obligation through its current asset. The analysis of current ratio of Choco plc reveals that the current ratio was 0.77 in 2018 and 0.92 in 2019 which indicates that the Choco plc </w:t>
      </w:r>
      <w:bookmarkStart w:id="7" w:name="_Hlk56110828"/>
      <w:r w:rsidRPr="00791FE8">
        <w:rPr>
          <w:rFonts w:ascii="Times New Roman" w:hAnsi="Times New Roman" w:cs="Times New Roman"/>
          <w:sz w:val="24"/>
          <w:szCs w:val="24"/>
        </w:rPr>
        <w:t>£</w:t>
      </w:r>
      <w:bookmarkEnd w:id="7"/>
      <w:r w:rsidRPr="00791FE8">
        <w:rPr>
          <w:rFonts w:ascii="Times New Roman" w:hAnsi="Times New Roman" w:cs="Times New Roman"/>
          <w:sz w:val="24"/>
          <w:szCs w:val="24"/>
        </w:rPr>
        <w:t xml:space="preserve">0.77 worth of current asset for every £1 worth of current liability in 2018 and £0.91 worth of current asset for every £1 worth of current liability in 2019. </w:t>
      </w:r>
    </w:p>
    <w:p w14:paraId="2347D713" w14:textId="77777777" w:rsidR="00791FE8" w:rsidRPr="00791FE8" w:rsidRDefault="00791FE8" w:rsidP="00791FE8">
      <w:pPr>
        <w:numPr>
          <w:ilvl w:val="0"/>
          <w:numId w:val="5"/>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Quick ratio is used to measure the financial ability of a firm to satisfy its future short-term obligation through its liquid assets which can be converted into cash easily without incurring significant loss. The analysis of quick ratio of Choco plc reveals that the quick ratio was 0.56 in 2018 and £0.64 in 2019 which indicates that the Choco plc £0.56 worth of liquid asset for every £1 worth of current liability in 2018 and £0.64 worth of current asset for every £1 worth of current liability in 2019. This indicates that the current asset of the company is usually comprised of liquid assets and a significant portion of the working capital is not tied to the inventory of the business (</w:t>
      </w:r>
      <w:r w:rsidRPr="00791FE8">
        <w:rPr>
          <w:rFonts w:ascii="Times New Roman" w:hAnsi="Times New Roman" w:cs="Times New Roman"/>
          <w:color w:val="222222"/>
          <w:sz w:val="24"/>
          <w:szCs w:val="24"/>
          <w:shd w:val="clear" w:color="auto" w:fill="FFFFFF"/>
        </w:rPr>
        <w:t>Drury, 2013)</w:t>
      </w:r>
      <w:r w:rsidRPr="00791FE8">
        <w:rPr>
          <w:rFonts w:ascii="Times New Roman" w:hAnsi="Times New Roman" w:cs="Times New Roman"/>
          <w:sz w:val="24"/>
          <w:szCs w:val="24"/>
        </w:rPr>
        <w:t xml:space="preserve">. </w:t>
      </w:r>
    </w:p>
    <w:p w14:paraId="1612C6ED" w14:textId="77777777" w:rsidR="00791FE8" w:rsidRPr="00791FE8" w:rsidRDefault="00791FE8" w:rsidP="00791FE8">
      <w:pPr>
        <w:numPr>
          <w:ilvl w:val="0"/>
          <w:numId w:val="5"/>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 xml:space="preserve">The analysis of defence interval ratio for Choco Plc reveals that Choco Plc can manage its operating expenses for 325 days in 2018 and 312 days in 2019 without resorting to the additional capital fund. Though the defence interval ratio is quite high for the company in 2018 and 2019, it has been declined by 13 days which is indicates that the growth in operating expenses and short-term payment obligations of the firm has outstripped the </w:t>
      </w:r>
      <w:r w:rsidRPr="00791FE8">
        <w:rPr>
          <w:rFonts w:ascii="Times New Roman" w:hAnsi="Times New Roman" w:cs="Times New Roman"/>
          <w:sz w:val="24"/>
          <w:szCs w:val="24"/>
        </w:rPr>
        <w:lastRenderedPageBreak/>
        <w:t>growth in current asset of the firm, thus demonstrating the high exposure of liquidity risk for Choco Plc in the future.</w:t>
      </w:r>
    </w:p>
    <w:p w14:paraId="69662F76" w14:textId="77777777" w:rsidR="00791FE8" w:rsidRPr="00791FE8" w:rsidRDefault="00791FE8" w:rsidP="00791FE8">
      <w:pPr>
        <w:spacing w:line="360" w:lineRule="auto"/>
        <w:jc w:val="both"/>
        <w:rPr>
          <w:rFonts w:ascii="Times New Roman" w:hAnsi="Times New Roman" w:cs="Times New Roman"/>
          <w:b/>
          <w:bCs/>
          <w:sz w:val="24"/>
          <w:szCs w:val="24"/>
          <w:u w:val="single"/>
        </w:rPr>
      </w:pPr>
      <w:r w:rsidRPr="00791FE8">
        <w:rPr>
          <w:rFonts w:ascii="Times New Roman" w:hAnsi="Times New Roman" w:cs="Times New Roman"/>
          <w:b/>
          <w:bCs/>
          <w:sz w:val="24"/>
          <w:szCs w:val="24"/>
          <w:u w:val="single"/>
        </w:rPr>
        <w:t>Analysis of Profitability ratios:</w:t>
      </w:r>
    </w:p>
    <w:p w14:paraId="1037B902" w14:textId="77777777" w:rsidR="00791FE8" w:rsidRPr="00791FE8" w:rsidRDefault="00791FE8" w:rsidP="00791FE8">
      <w:pPr>
        <w:numPr>
          <w:ilvl w:val="0"/>
          <w:numId w:val="1"/>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Return on Asset assesses how efficiently a firm is using its asset to generate profit for the shareholders. The analysis of return on asset of Choco Plc reveals that the Return on Asset was 3.63% in 2018 and 4.43% in 2019 implying that the Choco Plc had generated £3.63 in 2018 and £4.43 in 2019 for every £100 investment in assets of the company. Thus, the Return on Asset has improved in 2019 because Choco Plc has registered 18% increase in net profitability with a 3.5% decline in total assets which signifies the managerial efficiency of Choco Plc in generating profit for its shareholders.</w:t>
      </w:r>
    </w:p>
    <w:p w14:paraId="44C12DDC" w14:textId="77777777" w:rsidR="00791FE8" w:rsidRPr="00791FE8" w:rsidRDefault="00791FE8" w:rsidP="00791FE8">
      <w:pPr>
        <w:numPr>
          <w:ilvl w:val="0"/>
          <w:numId w:val="1"/>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 xml:space="preserve">Return on Equity assesses how efficiently a firm is managing its equity investment to generate earnings for its shareholders. The analysis of Return on Equity of Choco Plc reveals that the Return on Equity was 12.57% in 2018 and 13.96% in 2019 implying that the Choco Plc had generated £12.57 in 2018 and £13.96 in 2019 for every £100 equity investment made by the shareholders of the company. </w:t>
      </w:r>
    </w:p>
    <w:p w14:paraId="42092A3D" w14:textId="77777777" w:rsidR="00791FE8" w:rsidRPr="00791FE8" w:rsidRDefault="00791FE8" w:rsidP="00791FE8">
      <w:pPr>
        <w:numPr>
          <w:ilvl w:val="0"/>
          <w:numId w:val="1"/>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Gross profit margin is used to assess how efficiently the firm is managing its direct material, direct labour and manufacturing overhead expenses to generate sales revenue for the firm. The analysis of Gross profit margin of Choco Plc reveals that the gross margin of the company was same for 2018 and 2019 which implies that the cost of sales has raised simultaneously with the sales revenue as both sales revenue and cost of sales have grown by 5% in 2019.</w:t>
      </w:r>
    </w:p>
    <w:p w14:paraId="74A62D6A" w14:textId="77777777" w:rsidR="00791FE8" w:rsidRPr="00791FE8" w:rsidRDefault="00791FE8" w:rsidP="00791FE8">
      <w:pPr>
        <w:numPr>
          <w:ilvl w:val="0"/>
          <w:numId w:val="1"/>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net profit margin of Choco plc reveals that the net profit margin has improved from 5.68% in 2018 to 6.4% in 2019. This improvement in net profit margin is contributed to the 18% increase in net profit of the firm. The increase in net profit margin in 2019 also implies that the growth in sales revenue (5%) is higher than the growth in operating expenses (1%) in 2019 thus signifying the control the management has over the sales and administrative expenses of the firm.</w:t>
      </w:r>
    </w:p>
    <w:p w14:paraId="262931BF" w14:textId="77777777" w:rsidR="00791FE8" w:rsidRPr="00791FE8" w:rsidRDefault="00791FE8" w:rsidP="00791FE8">
      <w:pPr>
        <w:spacing w:line="360" w:lineRule="auto"/>
        <w:jc w:val="both"/>
        <w:rPr>
          <w:rFonts w:ascii="Times New Roman" w:hAnsi="Times New Roman" w:cs="Times New Roman"/>
          <w:sz w:val="24"/>
          <w:szCs w:val="24"/>
        </w:rPr>
      </w:pPr>
    </w:p>
    <w:p w14:paraId="15663824" w14:textId="77777777" w:rsidR="00791FE8" w:rsidRPr="00791FE8" w:rsidRDefault="00791FE8" w:rsidP="00791FE8">
      <w:pPr>
        <w:spacing w:line="360" w:lineRule="auto"/>
        <w:jc w:val="both"/>
        <w:rPr>
          <w:rFonts w:ascii="Times New Roman" w:hAnsi="Times New Roman" w:cs="Times New Roman"/>
          <w:sz w:val="24"/>
          <w:szCs w:val="24"/>
        </w:rPr>
      </w:pPr>
    </w:p>
    <w:p w14:paraId="0D84890F" w14:textId="77777777" w:rsidR="00791FE8" w:rsidRPr="00791FE8" w:rsidRDefault="00791FE8" w:rsidP="00791FE8">
      <w:pPr>
        <w:spacing w:line="360" w:lineRule="auto"/>
        <w:jc w:val="both"/>
        <w:rPr>
          <w:rFonts w:ascii="Times New Roman" w:hAnsi="Times New Roman" w:cs="Times New Roman"/>
          <w:b/>
          <w:bCs/>
          <w:sz w:val="24"/>
          <w:szCs w:val="24"/>
          <w:u w:val="single"/>
        </w:rPr>
      </w:pPr>
      <w:r w:rsidRPr="00791FE8">
        <w:rPr>
          <w:rFonts w:ascii="Times New Roman" w:hAnsi="Times New Roman" w:cs="Times New Roman"/>
          <w:b/>
          <w:bCs/>
          <w:sz w:val="24"/>
          <w:szCs w:val="24"/>
          <w:u w:val="single"/>
        </w:rPr>
        <w:t>Analysis of Efficiency Ratio:</w:t>
      </w:r>
    </w:p>
    <w:p w14:paraId="308ABEF8" w14:textId="77777777" w:rsidR="00791FE8" w:rsidRPr="00791FE8" w:rsidRDefault="00791FE8" w:rsidP="00791FE8">
      <w:pPr>
        <w:numPr>
          <w:ilvl w:val="0"/>
          <w:numId w:val="2"/>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lastRenderedPageBreak/>
        <w:t>The analysis of trade receivable turnover ratio for Choco Plc reveals that Choco Plc had collected the money from its customers on average 5 times in 2018 and 5.31 times in 2019. This increase in trade receivables turnover ratio signifies the managerial efficiency of Choco Plc in collecting the trade receivables which is essential for improving the liquidity of the firm. As a result, Choco Plc required on average 73 days in 2018 and 69 days in 2019 to collect money of credit sales from its customers.</w:t>
      </w:r>
    </w:p>
    <w:p w14:paraId="55CD049D" w14:textId="77777777" w:rsidR="00791FE8" w:rsidRPr="00791FE8" w:rsidRDefault="00791FE8" w:rsidP="00791FE8">
      <w:pPr>
        <w:numPr>
          <w:ilvl w:val="0"/>
          <w:numId w:val="2"/>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inventory turnover ratio for Choco Plc reveals that the company has been able to sell out its entire stock of merchandise on average 4.7 times in both 2018 and 2019 thus, implying that the managerial efficiency of Choco Plc in selling off its inventory has been improved. As a result, Choco Plc on average has required 77 days in 2018 and 2019 to convert its inventory into sales revenue for the firm (</w:t>
      </w:r>
      <w:r w:rsidRPr="00791FE8">
        <w:rPr>
          <w:rFonts w:ascii="Times New Roman" w:hAnsi="Times New Roman" w:cs="Times New Roman"/>
          <w:color w:val="222222"/>
          <w:sz w:val="24"/>
          <w:szCs w:val="24"/>
          <w:shd w:val="clear" w:color="auto" w:fill="FFFFFF"/>
        </w:rPr>
        <w:t>Drury, 2013)</w:t>
      </w:r>
      <w:r w:rsidRPr="00791FE8">
        <w:rPr>
          <w:rFonts w:ascii="Times New Roman" w:hAnsi="Times New Roman" w:cs="Times New Roman"/>
          <w:sz w:val="24"/>
          <w:szCs w:val="24"/>
        </w:rPr>
        <w:t>.</w:t>
      </w:r>
    </w:p>
    <w:p w14:paraId="3536D0AE" w14:textId="77777777" w:rsidR="00791FE8" w:rsidRPr="00791FE8" w:rsidRDefault="00791FE8" w:rsidP="00791FE8">
      <w:pPr>
        <w:numPr>
          <w:ilvl w:val="0"/>
          <w:numId w:val="2"/>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Trade payables turnover ratio for Choco Plc reveals that the trade payables of the company has been paid off 4.7 times in 2018 and 5.2 times in 2019 and the ratio has improved in 2019 which implies that Choco Plc is making the payment of credit purchase more rapidly in 2019 which may be a sign of improved financial condition for the business. As a result, Choco Plc has taken on average 78 days in 2018 and 70 days in 2019 to pay its suppliers.</w:t>
      </w:r>
    </w:p>
    <w:p w14:paraId="12F06E4B" w14:textId="77777777" w:rsidR="00791FE8" w:rsidRPr="00791FE8" w:rsidRDefault="00791FE8" w:rsidP="00791FE8">
      <w:pPr>
        <w:numPr>
          <w:ilvl w:val="0"/>
          <w:numId w:val="2"/>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asset turnover ratio for Choco Plc reveals that the company has generated £0.64 in 2018 and £0.68 in 2019 for every £1 investment in the asset structure of the business. The analysis thus reveals that the asset turnover ratio has been improved in 2019 due to 5% growth in sales revenue and 3.5% decline in total asset in 2019 which signifies the managerial efficiency of Choco Plc in boosting the sales revenue of the firm.</w:t>
      </w:r>
    </w:p>
    <w:p w14:paraId="2CC3E6E0" w14:textId="77777777" w:rsidR="00791FE8" w:rsidRPr="00791FE8" w:rsidRDefault="00791FE8" w:rsidP="00791FE8">
      <w:pPr>
        <w:spacing w:line="360" w:lineRule="auto"/>
        <w:jc w:val="both"/>
        <w:rPr>
          <w:rFonts w:ascii="Times New Roman" w:hAnsi="Times New Roman" w:cs="Times New Roman"/>
          <w:b/>
          <w:bCs/>
          <w:sz w:val="24"/>
          <w:szCs w:val="24"/>
          <w:u w:val="single"/>
        </w:rPr>
      </w:pPr>
      <w:r w:rsidRPr="00791FE8">
        <w:rPr>
          <w:rFonts w:ascii="Times New Roman" w:hAnsi="Times New Roman" w:cs="Times New Roman"/>
          <w:b/>
          <w:bCs/>
          <w:sz w:val="24"/>
          <w:szCs w:val="24"/>
          <w:u w:val="single"/>
        </w:rPr>
        <w:t>Analysis of Market Valuation Ratios:</w:t>
      </w:r>
    </w:p>
    <w:p w14:paraId="727CD89E" w14:textId="77777777" w:rsidR="00791FE8" w:rsidRPr="00791FE8" w:rsidRDefault="00791FE8" w:rsidP="00791FE8">
      <w:pPr>
        <w:numPr>
          <w:ilvl w:val="0"/>
          <w:numId w:val="3"/>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Earning per share for Choco Plc reveals that the company has generated £0.61 in 2018 and £0.72 in 2019 as earnings which attributed to each outstanding common shares of Choco Plc. The earnings per share has improved slightly in 2019 which signifies the managerial efficiency of Choco Plc in maximizing sales revenue and minimizing the operating expenses of the company.</w:t>
      </w:r>
    </w:p>
    <w:p w14:paraId="3A8F1CE9" w14:textId="77777777" w:rsidR="00791FE8" w:rsidRPr="00791FE8" w:rsidRDefault="00791FE8" w:rsidP="00791FE8">
      <w:pPr>
        <w:numPr>
          <w:ilvl w:val="0"/>
          <w:numId w:val="3"/>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 xml:space="preserve">The analysis of price earnings ratio for Choco Plc reveals that the price earnings ratio has been improved in 2019 which states that the investors are considering the stock of Choco Plc as growth stock which is expected to generate higher level of financial performance </w:t>
      </w:r>
      <w:r w:rsidRPr="00791FE8">
        <w:rPr>
          <w:rFonts w:ascii="Times New Roman" w:hAnsi="Times New Roman" w:cs="Times New Roman"/>
          <w:sz w:val="24"/>
          <w:szCs w:val="24"/>
        </w:rPr>
        <w:lastRenderedPageBreak/>
        <w:t>and return for the shareholders which is motivating the investors to drive up the market stock price (</w:t>
      </w:r>
      <w:r w:rsidRPr="00791FE8">
        <w:rPr>
          <w:rFonts w:ascii="Times New Roman" w:hAnsi="Times New Roman" w:cs="Times New Roman"/>
          <w:color w:val="222222"/>
          <w:sz w:val="24"/>
          <w:szCs w:val="24"/>
          <w:shd w:val="clear" w:color="auto" w:fill="FFFFFF"/>
        </w:rPr>
        <w:t xml:space="preserve">Warren and Jones, 2018) </w:t>
      </w:r>
      <w:r w:rsidRPr="00791FE8">
        <w:rPr>
          <w:rFonts w:ascii="Times New Roman" w:hAnsi="Times New Roman" w:cs="Times New Roman"/>
          <w:sz w:val="24"/>
          <w:szCs w:val="24"/>
        </w:rPr>
        <w:t>of Choco Plc.</w:t>
      </w:r>
    </w:p>
    <w:p w14:paraId="1F54E5B2" w14:textId="77777777" w:rsidR="00791FE8" w:rsidRPr="00791FE8" w:rsidRDefault="00791FE8" w:rsidP="00791FE8">
      <w:pPr>
        <w:numPr>
          <w:ilvl w:val="0"/>
          <w:numId w:val="3"/>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dividend pay-out ratio for Choco Plc reveals that the company has distributed 66% of its total earnings in 2018 and 59% of its total earnings in 2019 as cash dividend among the shareholders. The analysis reveals that the dividend pay-out ratio has declined in 2019 which states that the company is retaining more profit for supporting its potential investment opportunity in the future (</w:t>
      </w:r>
      <w:r w:rsidRPr="00791FE8">
        <w:rPr>
          <w:rFonts w:ascii="Times New Roman" w:hAnsi="Times New Roman" w:cs="Times New Roman"/>
          <w:color w:val="222222"/>
          <w:sz w:val="24"/>
          <w:szCs w:val="24"/>
          <w:shd w:val="clear" w:color="auto" w:fill="FFFFFF"/>
        </w:rPr>
        <w:t>Drury, 2013)</w:t>
      </w:r>
      <w:r w:rsidRPr="00791FE8">
        <w:rPr>
          <w:rFonts w:ascii="Times New Roman" w:hAnsi="Times New Roman" w:cs="Times New Roman"/>
          <w:sz w:val="24"/>
          <w:szCs w:val="24"/>
        </w:rPr>
        <w:t>.</w:t>
      </w:r>
    </w:p>
    <w:p w14:paraId="16FCA958" w14:textId="77777777" w:rsidR="00791FE8" w:rsidRPr="00791FE8" w:rsidRDefault="00791FE8" w:rsidP="00791FE8">
      <w:pPr>
        <w:numPr>
          <w:ilvl w:val="0"/>
          <w:numId w:val="3"/>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The analysis of dividend per share for Choco Plc reveals that the company has declared £0.4 in 2018 and £0.43 in 2019 as cash dividend for every outstanding common stock of the company.  The dividend per share has increased in 2019 due to increased cash dividend payment by the company in 2019.</w:t>
      </w:r>
    </w:p>
    <w:p w14:paraId="75F959FA" w14:textId="77777777" w:rsidR="00791FE8" w:rsidRPr="00791FE8" w:rsidRDefault="00791FE8" w:rsidP="00791FE8">
      <w:pPr>
        <w:keepNext/>
        <w:keepLines/>
        <w:spacing w:before="240" w:after="0" w:line="360" w:lineRule="auto"/>
        <w:outlineLvl w:val="0"/>
        <w:rPr>
          <w:rFonts w:ascii="Times New Roman" w:eastAsiaTheme="majorEastAsia" w:hAnsi="Times New Roman" w:cs="Times New Roman"/>
          <w:b/>
          <w:bCs/>
          <w:color w:val="2F5496" w:themeColor="accent1" w:themeShade="BF"/>
          <w:sz w:val="28"/>
          <w:szCs w:val="28"/>
        </w:rPr>
      </w:pPr>
      <w:bookmarkStart w:id="8" w:name="_Toc56124938"/>
      <w:r w:rsidRPr="00791FE8">
        <w:rPr>
          <w:rFonts w:ascii="Times New Roman" w:eastAsiaTheme="majorEastAsia" w:hAnsi="Times New Roman" w:cs="Times New Roman"/>
          <w:b/>
          <w:bCs/>
          <w:color w:val="2F5496" w:themeColor="accent1" w:themeShade="BF"/>
          <w:sz w:val="28"/>
          <w:szCs w:val="28"/>
        </w:rPr>
        <w:t>Conclusion:</w:t>
      </w:r>
      <w:bookmarkEnd w:id="8"/>
    </w:p>
    <w:p w14:paraId="79FDB0D2" w14:textId="77777777" w:rsidR="00791FE8" w:rsidRPr="00791FE8" w:rsidRDefault="00791FE8" w:rsidP="00791FE8">
      <w:pPr>
        <w:spacing w:line="360" w:lineRule="auto"/>
        <w:jc w:val="both"/>
        <w:rPr>
          <w:rFonts w:ascii="Times New Roman" w:hAnsi="Times New Roman" w:cs="Times New Roman"/>
          <w:sz w:val="24"/>
          <w:szCs w:val="24"/>
        </w:rPr>
      </w:pPr>
      <w:r w:rsidRPr="00791FE8">
        <w:rPr>
          <w:rFonts w:ascii="Times New Roman" w:hAnsi="Times New Roman" w:cs="Times New Roman"/>
          <w:sz w:val="24"/>
          <w:szCs w:val="24"/>
        </w:rPr>
        <w:t xml:space="preserve">An understanding of different stages of accounting cycle is essential for accurately identifying, analysing, recording the transactions of a business as well as disseminating the financial information of the company with the different stakeholders. </w:t>
      </w:r>
    </w:p>
    <w:p w14:paraId="147562CD" w14:textId="77777777" w:rsidR="00791FE8" w:rsidRPr="00791FE8" w:rsidRDefault="00791FE8" w:rsidP="00791FE8">
      <w:pPr>
        <w:spacing w:line="360" w:lineRule="auto"/>
        <w:jc w:val="both"/>
        <w:rPr>
          <w:rFonts w:ascii="Times New Roman" w:hAnsi="Times New Roman" w:cs="Times New Roman"/>
          <w:sz w:val="24"/>
          <w:szCs w:val="24"/>
        </w:rPr>
      </w:pPr>
    </w:p>
    <w:p w14:paraId="765C0559" w14:textId="77777777" w:rsidR="00791FE8" w:rsidRPr="00791FE8" w:rsidRDefault="00791FE8" w:rsidP="00791FE8">
      <w:pPr>
        <w:spacing w:line="360" w:lineRule="auto"/>
        <w:jc w:val="both"/>
        <w:rPr>
          <w:rFonts w:ascii="Times New Roman" w:hAnsi="Times New Roman" w:cs="Times New Roman"/>
          <w:sz w:val="24"/>
          <w:szCs w:val="24"/>
        </w:rPr>
      </w:pPr>
    </w:p>
    <w:p w14:paraId="43460DFC" w14:textId="77777777" w:rsidR="00791FE8" w:rsidRPr="00791FE8" w:rsidRDefault="00791FE8" w:rsidP="00791FE8">
      <w:pPr>
        <w:spacing w:line="360" w:lineRule="auto"/>
        <w:jc w:val="both"/>
        <w:rPr>
          <w:rFonts w:ascii="Times New Roman" w:hAnsi="Times New Roman" w:cs="Times New Roman"/>
          <w:sz w:val="24"/>
          <w:szCs w:val="24"/>
        </w:rPr>
      </w:pPr>
    </w:p>
    <w:p w14:paraId="719350B0" w14:textId="77777777" w:rsidR="00791FE8" w:rsidRPr="00791FE8" w:rsidRDefault="00791FE8" w:rsidP="00791FE8">
      <w:pPr>
        <w:spacing w:line="360" w:lineRule="auto"/>
        <w:jc w:val="both"/>
        <w:rPr>
          <w:rFonts w:ascii="Times New Roman" w:hAnsi="Times New Roman" w:cs="Times New Roman"/>
          <w:sz w:val="24"/>
          <w:szCs w:val="24"/>
        </w:rPr>
      </w:pPr>
    </w:p>
    <w:p w14:paraId="3B8B6F77" w14:textId="77777777" w:rsidR="00791FE8" w:rsidRPr="00791FE8" w:rsidRDefault="00791FE8" w:rsidP="00791FE8">
      <w:pPr>
        <w:spacing w:line="360" w:lineRule="auto"/>
        <w:jc w:val="both"/>
        <w:rPr>
          <w:rFonts w:ascii="Times New Roman" w:hAnsi="Times New Roman" w:cs="Times New Roman"/>
          <w:sz w:val="24"/>
          <w:szCs w:val="24"/>
        </w:rPr>
      </w:pPr>
    </w:p>
    <w:p w14:paraId="6F400810" w14:textId="77777777" w:rsidR="00791FE8" w:rsidRPr="00791FE8" w:rsidRDefault="00791FE8" w:rsidP="00791FE8">
      <w:pPr>
        <w:spacing w:line="360" w:lineRule="auto"/>
        <w:jc w:val="both"/>
        <w:rPr>
          <w:rFonts w:ascii="Times New Roman" w:hAnsi="Times New Roman" w:cs="Times New Roman"/>
          <w:sz w:val="24"/>
          <w:szCs w:val="24"/>
        </w:rPr>
      </w:pPr>
    </w:p>
    <w:p w14:paraId="068233DE" w14:textId="77777777" w:rsidR="00791FE8" w:rsidRPr="00791FE8" w:rsidRDefault="00791FE8" w:rsidP="00791FE8">
      <w:pPr>
        <w:spacing w:line="360" w:lineRule="auto"/>
        <w:jc w:val="both"/>
        <w:rPr>
          <w:rFonts w:ascii="Times New Roman" w:hAnsi="Times New Roman" w:cs="Times New Roman"/>
          <w:sz w:val="24"/>
          <w:szCs w:val="24"/>
        </w:rPr>
      </w:pPr>
    </w:p>
    <w:p w14:paraId="4C0C8E69" w14:textId="77777777" w:rsidR="00791FE8" w:rsidRPr="00791FE8" w:rsidRDefault="00791FE8" w:rsidP="00791FE8">
      <w:pPr>
        <w:spacing w:line="360" w:lineRule="auto"/>
        <w:jc w:val="both"/>
        <w:rPr>
          <w:rFonts w:ascii="Times New Roman" w:hAnsi="Times New Roman" w:cs="Times New Roman"/>
          <w:sz w:val="24"/>
          <w:szCs w:val="24"/>
        </w:rPr>
      </w:pPr>
    </w:p>
    <w:p w14:paraId="18C025EB" w14:textId="77777777" w:rsidR="00791FE8" w:rsidRPr="00791FE8" w:rsidRDefault="00791FE8" w:rsidP="00791FE8">
      <w:pPr>
        <w:spacing w:line="360" w:lineRule="auto"/>
        <w:jc w:val="both"/>
        <w:rPr>
          <w:rFonts w:ascii="Times New Roman" w:hAnsi="Times New Roman" w:cs="Times New Roman"/>
          <w:sz w:val="24"/>
          <w:szCs w:val="24"/>
        </w:rPr>
      </w:pPr>
    </w:p>
    <w:p w14:paraId="1E7B5EB2" w14:textId="77777777" w:rsidR="00791FE8" w:rsidRPr="00791FE8" w:rsidRDefault="00791FE8" w:rsidP="00791FE8">
      <w:pPr>
        <w:spacing w:line="360" w:lineRule="auto"/>
        <w:jc w:val="both"/>
        <w:rPr>
          <w:rFonts w:ascii="Times New Roman" w:hAnsi="Times New Roman" w:cs="Times New Roman"/>
          <w:sz w:val="24"/>
          <w:szCs w:val="24"/>
        </w:rPr>
      </w:pPr>
    </w:p>
    <w:p w14:paraId="7DECA096" w14:textId="77777777" w:rsidR="00791FE8" w:rsidRPr="00791FE8" w:rsidRDefault="00791FE8" w:rsidP="00791FE8">
      <w:pPr>
        <w:spacing w:line="360" w:lineRule="auto"/>
        <w:jc w:val="both"/>
        <w:rPr>
          <w:rFonts w:ascii="Times New Roman" w:hAnsi="Times New Roman" w:cs="Times New Roman"/>
          <w:sz w:val="24"/>
          <w:szCs w:val="24"/>
        </w:rPr>
      </w:pPr>
    </w:p>
    <w:p w14:paraId="79D99718" w14:textId="77777777" w:rsidR="00791FE8" w:rsidRPr="00791FE8" w:rsidRDefault="00791FE8" w:rsidP="00791FE8">
      <w:pPr>
        <w:spacing w:line="360" w:lineRule="auto"/>
        <w:jc w:val="both"/>
        <w:rPr>
          <w:rFonts w:ascii="Times New Roman" w:hAnsi="Times New Roman" w:cs="Times New Roman"/>
          <w:sz w:val="24"/>
          <w:szCs w:val="24"/>
        </w:rPr>
      </w:pPr>
    </w:p>
    <w:p w14:paraId="2B86769F" w14:textId="77777777" w:rsidR="00791FE8" w:rsidRPr="00791FE8" w:rsidRDefault="00791FE8" w:rsidP="00791FE8">
      <w:pPr>
        <w:keepNext/>
        <w:keepLines/>
        <w:spacing w:before="240" w:after="0"/>
        <w:outlineLvl w:val="0"/>
        <w:rPr>
          <w:rFonts w:ascii="Times New Roman" w:eastAsiaTheme="majorEastAsia" w:hAnsi="Times New Roman" w:cs="Times New Roman"/>
          <w:b/>
          <w:bCs/>
          <w:color w:val="2F5496" w:themeColor="accent1" w:themeShade="BF"/>
          <w:sz w:val="28"/>
          <w:szCs w:val="28"/>
        </w:rPr>
      </w:pPr>
      <w:bookmarkStart w:id="9" w:name="_Toc56124939"/>
      <w:r w:rsidRPr="00791FE8">
        <w:rPr>
          <w:rFonts w:ascii="Times New Roman" w:eastAsiaTheme="majorEastAsia" w:hAnsi="Times New Roman" w:cs="Times New Roman"/>
          <w:b/>
          <w:bCs/>
          <w:color w:val="2F5496" w:themeColor="accent1" w:themeShade="BF"/>
          <w:sz w:val="28"/>
          <w:szCs w:val="28"/>
        </w:rPr>
        <w:t>References:</w:t>
      </w:r>
      <w:bookmarkEnd w:id="9"/>
      <w:r w:rsidRPr="00791FE8">
        <w:rPr>
          <w:rFonts w:ascii="Times New Roman" w:eastAsiaTheme="majorEastAsia" w:hAnsi="Times New Roman" w:cs="Times New Roman"/>
          <w:b/>
          <w:bCs/>
          <w:color w:val="2F5496" w:themeColor="accent1" w:themeShade="BF"/>
          <w:sz w:val="28"/>
          <w:szCs w:val="28"/>
        </w:rPr>
        <w:t xml:space="preserve"> </w:t>
      </w:r>
    </w:p>
    <w:p w14:paraId="608171D3" w14:textId="77777777" w:rsidR="00791FE8" w:rsidRPr="00791FE8" w:rsidRDefault="00791FE8" w:rsidP="00791FE8">
      <w:pPr>
        <w:numPr>
          <w:ilvl w:val="0"/>
          <w:numId w:val="4"/>
        </w:numPr>
        <w:spacing w:line="360" w:lineRule="auto"/>
        <w:contextualSpacing/>
        <w:jc w:val="both"/>
        <w:rPr>
          <w:rFonts w:ascii="Times New Roman" w:hAnsi="Times New Roman" w:cs="Times New Roman"/>
          <w:sz w:val="24"/>
          <w:szCs w:val="24"/>
        </w:rPr>
      </w:pPr>
      <w:r w:rsidRPr="00791FE8">
        <w:rPr>
          <w:rFonts w:ascii="Times New Roman" w:hAnsi="Times New Roman" w:cs="Times New Roman"/>
          <w:sz w:val="24"/>
          <w:szCs w:val="24"/>
        </w:rPr>
        <w:t>Anthony, R.N., Welsch, G.A. and Reece, J.S., 1985. </w:t>
      </w:r>
      <w:r w:rsidRPr="00791FE8">
        <w:rPr>
          <w:rFonts w:ascii="Times New Roman" w:hAnsi="Times New Roman" w:cs="Times New Roman"/>
          <w:i/>
          <w:iCs/>
          <w:sz w:val="24"/>
          <w:szCs w:val="24"/>
        </w:rPr>
        <w:t>Fundamentals of management accounting</w:t>
      </w:r>
      <w:r w:rsidRPr="00791FE8">
        <w:rPr>
          <w:rFonts w:ascii="Times New Roman" w:hAnsi="Times New Roman" w:cs="Times New Roman"/>
          <w:sz w:val="24"/>
          <w:szCs w:val="24"/>
        </w:rPr>
        <w:t>. RD Irwin.</w:t>
      </w:r>
    </w:p>
    <w:p w14:paraId="60F8911B" w14:textId="77777777" w:rsidR="00791FE8" w:rsidRPr="00791FE8" w:rsidRDefault="00791FE8" w:rsidP="00791FE8">
      <w:pPr>
        <w:numPr>
          <w:ilvl w:val="0"/>
          <w:numId w:val="4"/>
        </w:numPr>
        <w:spacing w:line="360" w:lineRule="auto"/>
        <w:contextualSpacing/>
        <w:jc w:val="both"/>
        <w:rPr>
          <w:rFonts w:ascii="Times New Roman" w:hAnsi="Times New Roman" w:cs="Times New Roman"/>
          <w:sz w:val="24"/>
          <w:szCs w:val="24"/>
        </w:rPr>
      </w:pPr>
      <w:r w:rsidRPr="00791FE8">
        <w:rPr>
          <w:rFonts w:ascii="Times New Roman" w:hAnsi="Times New Roman" w:cs="Times New Roman"/>
          <w:color w:val="222222"/>
          <w:sz w:val="24"/>
          <w:szCs w:val="24"/>
          <w:shd w:val="clear" w:color="auto" w:fill="FFFFFF"/>
        </w:rPr>
        <w:t>Drury, C.M., 2013. </w:t>
      </w:r>
      <w:r w:rsidRPr="00791FE8">
        <w:rPr>
          <w:rFonts w:ascii="Times New Roman" w:hAnsi="Times New Roman" w:cs="Times New Roman"/>
          <w:i/>
          <w:iCs/>
          <w:color w:val="222222"/>
          <w:sz w:val="24"/>
          <w:szCs w:val="24"/>
          <w:shd w:val="clear" w:color="auto" w:fill="FFFFFF"/>
        </w:rPr>
        <w:t>Management and cost accounting</w:t>
      </w:r>
      <w:r w:rsidRPr="00791FE8">
        <w:rPr>
          <w:rFonts w:ascii="Times New Roman" w:hAnsi="Times New Roman" w:cs="Times New Roman"/>
          <w:color w:val="222222"/>
          <w:sz w:val="24"/>
          <w:szCs w:val="24"/>
          <w:shd w:val="clear" w:color="auto" w:fill="FFFFFF"/>
        </w:rPr>
        <w:t>. Springer.</w:t>
      </w:r>
    </w:p>
    <w:p w14:paraId="3AE39067"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proofErr w:type="spellStart"/>
      <w:r w:rsidRPr="00791FE8">
        <w:rPr>
          <w:rFonts w:ascii="Times New Roman" w:hAnsi="Times New Roman" w:cs="Times New Roman"/>
          <w:color w:val="222222"/>
          <w:sz w:val="24"/>
          <w:szCs w:val="24"/>
          <w:shd w:val="clear" w:color="auto" w:fill="FFFFFF"/>
        </w:rPr>
        <w:t>Kieso</w:t>
      </w:r>
      <w:proofErr w:type="spellEnd"/>
      <w:r w:rsidRPr="00791FE8">
        <w:rPr>
          <w:rFonts w:ascii="Times New Roman" w:hAnsi="Times New Roman" w:cs="Times New Roman"/>
          <w:color w:val="222222"/>
          <w:sz w:val="24"/>
          <w:szCs w:val="24"/>
          <w:shd w:val="clear" w:color="auto" w:fill="FFFFFF"/>
        </w:rPr>
        <w:t>, D.E., Weygandt, J.J. and Warfield, T.D., 2020. </w:t>
      </w:r>
      <w:r w:rsidRPr="00791FE8">
        <w:rPr>
          <w:rFonts w:ascii="Times New Roman" w:hAnsi="Times New Roman" w:cs="Times New Roman"/>
          <w:i/>
          <w:iCs/>
          <w:color w:val="222222"/>
          <w:sz w:val="24"/>
          <w:szCs w:val="24"/>
          <w:shd w:val="clear" w:color="auto" w:fill="FFFFFF"/>
        </w:rPr>
        <w:t>Intermediate accounting IFRS</w:t>
      </w:r>
      <w:r w:rsidRPr="00791FE8">
        <w:rPr>
          <w:rFonts w:ascii="Times New Roman" w:hAnsi="Times New Roman" w:cs="Times New Roman"/>
          <w:color w:val="222222"/>
          <w:sz w:val="24"/>
          <w:szCs w:val="24"/>
          <w:shd w:val="clear" w:color="auto" w:fill="FFFFFF"/>
        </w:rPr>
        <w:t>. John Wiley &amp; Sons.</w:t>
      </w:r>
    </w:p>
    <w:p w14:paraId="47277FDB"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 xml:space="preserve">Kimmel, P.D., Weygandt, J.J. and </w:t>
      </w:r>
      <w:proofErr w:type="spellStart"/>
      <w:r w:rsidRPr="00791FE8">
        <w:rPr>
          <w:rFonts w:ascii="Times New Roman" w:hAnsi="Times New Roman" w:cs="Times New Roman"/>
          <w:color w:val="222222"/>
          <w:sz w:val="24"/>
          <w:szCs w:val="24"/>
          <w:shd w:val="clear" w:color="auto" w:fill="FFFFFF"/>
        </w:rPr>
        <w:t>Kieso</w:t>
      </w:r>
      <w:proofErr w:type="spellEnd"/>
      <w:r w:rsidRPr="00791FE8">
        <w:rPr>
          <w:rFonts w:ascii="Times New Roman" w:hAnsi="Times New Roman" w:cs="Times New Roman"/>
          <w:color w:val="222222"/>
          <w:sz w:val="24"/>
          <w:szCs w:val="24"/>
          <w:shd w:val="clear" w:color="auto" w:fill="FFFFFF"/>
        </w:rPr>
        <w:t>, D.E., 2018. </w:t>
      </w:r>
      <w:r w:rsidRPr="00791FE8">
        <w:rPr>
          <w:rFonts w:ascii="Times New Roman" w:hAnsi="Times New Roman" w:cs="Times New Roman"/>
          <w:i/>
          <w:iCs/>
          <w:color w:val="222222"/>
          <w:sz w:val="24"/>
          <w:szCs w:val="24"/>
          <w:shd w:val="clear" w:color="auto" w:fill="FFFFFF"/>
        </w:rPr>
        <w:t>Financial accounting: Tools for business decision making</w:t>
      </w:r>
      <w:r w:rsidRPr="00791FE8">
        <w:rPr>
          <w:rFonts w:ascii="Times New Roman" w:hAnsi="Times New Roman" w:cs="Times New Roman"/>
          <w:color w:val="222222"/>
          <w:sz w:val="24"/>
          <w:szCs w:val="24"/>
          <w:shd w:val="clear" w:color="auto" w:fill="FFFFFF"/>
        </w:rPr>
        <w:t>. John Wiley &amp; Sons.</w:t>
      </w:r>
    </w:p>
    <w:p w14:paraId="5160D67D"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proofErr w:type="spellStart"/>
      <w:r w:rsidRPr="00791FE8">
        <w:rPr>
          <w:rFonts w:ascii="Times New Roman" w:hAnsi="Times New Roman" w:cs="Times New Roman"/>
          <w:color w:val="222222"/>
          <w:sz w:val="24"/>
          <w:szCs w:val="24"/>
          <w:shd w:val="clear" w:color="auto" w:fill="FFFFFF"/>
        </w:rPr>
        <w:t>Lanen</w:t>
      </w:r>
      <w:proofErr w:type="spellEnd"/>
      <w:r w:rsidRPr="00791FE8">
        <w:rPr>
          <w:rFonts w:ascii="Times New Roman" w:hAnsi="Times New Roman" w:cs="Times New Roman"/>
          <w:color w:val="222222"/>
          <w:sz w:val="24"/>
          <w:szCs w:val="24"/>
          <w:shd w:val="clear" w:color="auto" w:fill="FFFFFF"/>
        </w:rPr>
        <w:t>, W., 2010. </w:t>
      </w:r>
      <w:r w:rsidRPr="00791FE8">
        <w:rPr>
          <w:rFonts w:ascii="Times New Roman" w:hAnsi="Times New Roman" w:cs="Times New Roman"/>
          <w:i/>
          <w:iCs/>
          <w:color w:val="222222"/>
          <w:sz w:val="24"/>
          <w:szCs w:val="24"/>
          <w:shd w:val="clear" w:color="auto" w:fill="FFFFFF"/>
        </w:rPr>
        <w:t>Fundamentals of cost accounting</w:t>
      </w:r>
      <w:r w:rsidRPr="00791FE8">
        <w:rPr>
          <w:rFonts w:ascii="Times New Roman" w:hAnsi="Times New Roman" w:cs="Times New Roman"/>
          <w:color w:val="222222"/>
          <w:sz w:val="24"/>
          <w:szCs w:val="24"/>
          <w:shd w:val="clear" w:color="auto" w:fill="FFFFFF"/>
        </w:rPr>
        <w:t>. McGraw-Hill Education.</w:t>
      </w:r>
    </w:p>
    <w:p w14:paraId="0B1162C3"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Phillips, F., Libby, R. and Libby, P.A., 2011. </w:t>
      </w:r>
      <w:r w:rsidRPr="00791FE8">
        <w:rPr>
          <w:rFonts w:ascii="Times New Roman" w:hAnsi="Times New Roman" w:cs="Times New Roman"/>
          <w:i/>
          <w:iCs/>
          <w:color w:val="222222"/>
          <w:sz w:val="24"/>
          <w:szCs w:val="24"/>
          <w:shd w:val="clear" w:color="auto" w:fill="FFFFFF"/>
        </w:rPr>
        <w:t>Fundamentals of Financial Accounting</w:t>
      </w:r>
      <w:r w:rsidRPr="00791FE8">
        <w:rPr>
          <w:rFonts w:ascii="Times New Roman" w:hAnsi="Times New Roman" w:cs="Times New Roman"/>
          <w:color w:val="222222"/>
          <w:sz w:val="24"/>
          <w:szCs w:val="24"/>
          <w:shd w:val="clear" w:color="auto" w:fill="FFFFFF"/>
        </w:rPr>
        <w:t>. New York, NY: McGraw-Hill Irwin.</w:t>
      </w:r>
    </w:p>
    <w:p w14:paraId="35069527"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Schroeder, R.G., Clark, M.W. and Cathey, J.M., 2019. </w:t>
      </w:r>
      <w:r w:rsidRPr="00791FE8">
        <w:rPr>
          <w:rFonts w:ascii="Times New Roman" w:hAnsi="Times New Roman" w:cs="Times New Roman"/>
          <w:i/>
          <w:iCs/>
          <w:color w:val="222222"/>
          <w:sz w:val="24"/>
          <w:szCs w:val="24"/>
          <w:shd w:val="clear" w:color="auto" w:fill="FFFFFF"/>
        </w:rPr>
        <w:t>Financial accounting theory and analysis: text and cases</w:t>
      </w:r>
      <w:r w:rsidRPr="00791FE8">
        <w:rPr>
          <w:rFonts w:ascii="Times New Roman" w:hAnsi="Times New Roman" w:cs="Times New Roman"/>
          <w:color w:val="222222"/>
          <w:sz w:val="24"/>
          <w:szCs w:val="24"/>
          <w:shd w:val="clear" w:color="auto" w:fill="FFFFFF"/>
        </w:rPr>
        <w:t>. John Wiley &amp; Sons.</w:t>
      </w:r>
    </w:p>
    <w:p w14:paraId="5894C97D"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Scott, W.R. and O'Brien, P.C., 2003. </w:t>
      </w:r>
      <w:r w:rsidRPr="00791FE8">
        <w:rPr>
          <w:rFonts w:ascii="Times New Roman" w:hAnsi="Times New Roman" w:cs="Times New Roman"/>
          <w:i/>
          <w:iCs/>
          <w:color w:val="222222"/>
          <w:sz w:val="24"/>
          <w:szCs w:val="24"/>
          <w:shd w:val="clear" w:color="auto" w:fill="FFFFFF"/>
        </w:rPr>
        <w:t>Financial accounting theory</w:t>
      </w:r>
      <w:r w:rsidRPr="00791FE8">
        <w:rPr>
          <w:rFonts w:ascii="Times New Roman" w:hAnsi="Times New Roman" w:cs="Times New Roman"/>
          <w:color w:val="222222"/>
          <w:sz w:val="24"/>
          <w:szCs w:val="24"/>
          <w:shd w:val="clear" w:color="auto" w:fill="FFFFFF"/>
        </w:rPr>
        <w:t> (Vol. 3). Toronto: Prentice hall.</w:t>
      </w:r>
    </w:p>
    <w:p w14:paraId="5F02B5D2"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 xml:space="preserve">Short, D.G., Welsch, G.A. and </w:t>
      </w:r>
      <w:proofErr w:type="spellStart"/>
      <w:r w:rsidRPr="00791FE8">
        <w:rPr>
          <w:rFonts w:ascii="Times New Roman" w:hAnsi="Times New Roman" w:cs="Times New Roman"/>
          <w:color w:val="222222"/>
          <w:sz w:val="24"/>
          <w:szCs w:val="24"/>
          <w:shd w:val="clear" w:color="auto" w:fill="FFFFFF"/>
        </w:rPr>
        <w:t>Danos</w:t>
      </w:r>
      <w:proofErr w:type="spellEnd"/>
      <w:r w:rsidRPr="00791FE8">
        <w:rPr>
          <w:rFonts w:ascii="Times New Roman" w:hAnsi="Times New Roman" w:cs="Times New Roman"/>
          <w:color w:val="222222"/>
          <w:sz w:val="24"/>
          <w:szCs w:val="24"/>
          <w:shd w:val="clear" w:color="auto" w:fill="FFFFFF"/>
        </w:rPr>
        <w:t>, P., 1990. </w:t>
      </w:r>
      <w:r w:rsidRPr="00791FE8">
        <w:rPr>
          <w:rFonts w:ascii="Times New Roman" w:hAnsi="Times New Roman" w:cs="Times New Roman"/>
          <w:i/>
          <w:iCs/>
          <w:color w:val="222222"/>
          <w:sz w:val="24"/>
          <w:szCs w:val="24"/>
          <w:shd w:val="clear" w:color="auto" w:fill="FFFFFF"/>
        </w:rPr>
        <w:t>Fundamentals of financial accounting</w:t>
      </w:r>
      <w:r w:rsidRPr="00791FE8">
        <w:rPr>
          <w:rFonts w:ascii="Times New Roman" w:hAnsi="Times New Roman" w:cs="Times New Roman"/>
          <w:color w:val="222222"/>
          <w:sz w:val="24"/>
          <w:szCs w:val="24"/>
          <w:shd w:val="clear" w:color="auto" w:fill="FFFFFF"/>
        </w:rPr>
        <w:t> (pp. 712-715). Irwin.</w:t>
      </w:r>
    </w:p>
    <w:p w14:paraId="06062B55"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Ward, D.M. and Calabrese, T., 2018. </w:t>
      </w:r>
      <w:r w:rsidRPr="00791FE8">
        <w:rPr>
          <w:rFonts w:ascii="Times New Roman" w:hAnsi="Times New Roman" w:cs="Times New Roman"/>
          <w:i/>
          <w:iCs/>
          <w:color w:val="222222"/>
          <w:sz w:val="24"/>
          <w:szCs w:val="24"/>
          <w:shd w:val="clear" w:color="auto" w:fill="FFFFFF"/>
        </w:rPr>
        <w:t>Accounting fundamentals for health care management</w:t>
      </w:r>
      <w:r w:rsidRPr="00791FE8">
        <w:rPr>
          <w:rFonts w:ascii="Times New Roman" w:hAnsi="Times New Roman" w:cs="Times New Roman"/>
          <w:color w:val="222222"/>
          <w:sz w:val="24"/>
          <w:szCs w:val="24"/>
          <w:shd w:val="clear" w:color="auto" w:fill="FFFFFF"/>
        </w:rPr>
        <w:t>. Jones &amp; Bartlett Learning.</w:t>
      </w:r>
    </w:p>
    <w:p w14:paraId="35B920E4" w14:textId="77777777" w:rsidR="00791FE8" w:rsidRPr="00791FE8" w:rsidRDefault="00791FE8" w:rsidP="00791FE8">
      <w:pPr>
        <w:numPr>
          <w:ilvl w:val="0"/>
          <w:numId w:val="4"/>
        </w:numPr>
        <w:spacing w:line="360" w:lineRule="auto"/>
        <w:contextualSpacing/>
        <w:jc w:val="both"/>
        <w:rPr>
          <w:rFonts w:ascii="Times New Roman" w:hAnsi="Times New Roman" w:cs="Times New Roman"/>
          <w:color w:val="222222"/>
          <w:sz w:val="24"/>
          <w:szCs w:val="24"/>
          <w:shd w:val="clear" w:color="auto" w:fill="FFFFFF"/>
        </w:rPr>
      </w:pPr>
      <w:r w:rsidRPr="00791FE8">
        <w:rPr>
          <w:rFonts w:ascii="Times New Roman" w:hAnsi="Times New Roman" w:cs="Times New Roman"/>
          <w:color w:val="222222"/>
          <w:sz w:val="24"/>
          <w:szCs w:val="24"/>
          <w:shd w:val="clear" w:color="auto" w:fill="FFFFFF"/>
        </w:rPr>
        <w:t>Warren, C.S. and Jones, J., 2018. </w:t>
      </w:r>
      <w:r w:rsidRPr="00791FE8">
        <w:rPr>
          <w:rFonts w:ascii="Times New Roman" w:hAnsi="Times New Roman" w:cs="Times New Roman"/>
          <w:i/>
          <w:iCs/>
          <w:color w:val="222222"/>
          <w:sz w:val="24"/>
          <w:szCs w:val="24"/>
          <w:shd w:val="clear" w:color="auto" w:fill="FFFFFF"/>
        </w:rPr>
        <w:t>Corporate financial accounting</w:t>
      </w:r>
      <w:r w:rsidRPr="00791FE8">
        <w:rPr>
          <w:rFonts w:ascii="Times New Roman" w:hAnsi="Times New Roman" w:cs="Times New Roman"/>
          <w:color w:val="222222"/>
          <w:sz w:val="24"/>
          <w:szCs w:val="24"/>
          <w:shd w:val="clear" w:color="auto" w:fill="FFFFFF"/>
        </w:rPr>
        <w:t>. Cengage Learning.</w:t>
      </w:r>
    </w:p>
    <w:p w14:paraId="27F6D8DD" w14:textId="3580331B" w:rsidR="00311F42" w:rsidRDefault="00311F42"/>
    <w:sectPr w:rsidR="00311F4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91862" w14:textId="77777777" w:rsidR="00F80BD4" w:rsidRDefault="00F80BD4">
      <w:pPr>
        <w:spacing w:after="0" w:line="240" w:lineRule="auto"/>
      </w:pPr>
      <w:r>
        <w:separator/>
      </w:r>
    </w:p>
  </w:endnote>
  <w:endnote w:type="continuationSeparator" w:id="0">
    <w:p w14:paraId="109AAE8A" w14:textId="77777777" w:rsidR="00F80BD4" w:rsidRDefault="00F80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5995079"/>
      <w:docPartObj>
        <w:docPartGallery w:val="Page Numbers (Bottom of Page)"/>
        <w:docPartUnique/>
      </w:docPartObj>
    </w:sdtPr>
    <w:sdtEndPr>
      <w:rPr>
        <w:noProof/>
      </w:rPr>
    </w:sdtEndPr>
    <w:sdtContent>
      <w:p w14:paraId="3949285C" w14:textId="77777777" w:rsidR="00AE6981" w:rsidRDefault="00791F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E1C46" w14:textId="77777777" w:rsidR="00AE6981" w:rsidRDefault="00F80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426538" w14:textId="77777777" w:rsidR="00F80BD4" w:rsidRDefault="00F80BD4">
      <w:pPr>
        <w:spacing w:after="0" w:line="240" w:lineRule="auto"/>
      </w:pPr>
      <w:r>
        <w:separator/>
      </w:r>
    </w:p>
  </w:footnote>
  <w:footnote w:type="continuationSeparator" w:id="0">
    <w:p w14:paraId="48D2AA67" w14:textId="77777777" w:rsidR="00F80BD4" w:rsidRDefault="00F80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A12641"/>
    <w:multiLevelType w:val="hybridMultilevel"/>
    <w:tmpl w:val="47C25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10005"/>
    <w:multiLevelType w:val="hybridMultilevel"/>
    <w:tmpl w:val="130E8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34FF4"/>
    <w:multiLevelType w:val="hybridMultilevel"/>
    <w:tmpl w:val="B17C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FA68CC"/>
    <w:multiLevelType w:val="hybridMultilevel"/>
    <w:tmpl w:val="41AA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B54CA3"/>
    <w:multiLevelType w:val="hybridMultilevel"/>
    <w:tmpl w:val="9CAC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37A"/>
    <w:rsid w:val="00087B9B"/>
    <w:rsid w:val="001004A2"/>
    <w:rsid w:val="001D1616"/>
    <w:rsid w:val="00311F42"/>
    <w:rsid w:val="00430792"/>
    <w:rsid w:val="005020BA"/>
    <w:rsid w:val="00630237"/>
    <w:rsid w:val="006A3263"/>
    <w:rsid w:val="0077018F"/>
    <w:rsid w:val="00791FE8"/>
    <w:rsid w:val="007A7263"/>
    <w:rsid w:val="00A257A6"/>
    <w:rsid w:val="00C825CB"/>
    <w:rsid w:val="00DD1AD2"/>
    <w:rsid w:val="00E9137A"/>
    <w:rsid w:val="00F00D71"/>
    <w:rsid w:val="00F80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0761F"/>
  <w15:chartTrackingRefBased/>
  <w15:docId w15:val="{986EAECB-E65D-4755-9C68-B27A00C8E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91FE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91FE8"/>
  </w:style>
  <w:style w:type="table" w:styleId="TableGrid">
    <w:name w:val="Table Grid"/>
    <w:basedOn w:val="TableNormal"/>
    <w:uiPriority w:val="39"/>
    <w:rsid w:val="00791FE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2353</Words>
  <Characters>13415</Characters>
  <Application>Microsoft Office Word</Application>
  <DocSecurity>0</DocSecurity>
  <Lines>111</Lines>
  <Paragraphs>31</Paragraphs>
  <ScaleCrop>false</ScaleCrop>
  <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visan</dc:creator>
  <cp:keywords/>
  <dc:description/>
  <cp:lastModifiedBy>mihai visan</cp:lastModifiedBy>
  <cp:revision>14</cp:revision>
  <dcterms:created xsi:type="dcterms:W3CDTF">2020-11-13T19:39:00Z</dcterms:created>
  <dcterms:modified xsi:type="dcterms:W3CDTF">2020-11-13T20:05:00Z</dcterms:modified>
</cp:coreProperties>
</file>