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E32D91" w:themeColor="accent1"/>
          <w:lang w:val="en-GB"/>
        </w:rPr>
        <w:id w:val="-2051374472"/>
        <w:docPartObj>
          <w:docPartGallery w:val="Cover Pages"/>
          <w:docPartUnique/>
        </w:docPartObj>
      </w:sdtPr>
      <w:sdtEndPr>
        <w:rPr>
          <w:color w:val="auto"/>
          <w:lang w:val="en-US"/>
        </w:rPr>
      </w:sdtEndPr>
      <w:sdtContent>
        <w:p w14:paraId="75B24B62" w14:textId="3F0D6644" w:rsidR="005E5626" w:rsidRDefault="005E5626">
          <w:pPr>
            <w:pStyle w:val="NoSpacing"/>
            <w:spacing w:before="1540" w:after="240"/>
            <w:jc w:val="center"/>
            <w:rPr>
              <w:color w:val="E32D91" w:themeColor="accent1"/>
            </w:rPr>
          </w:pPr>
          <w:r>
            <w:rPr>
              <w:noProof/>
              <w:color w:val="E32D91" w:themeColor="accent1"/>
            </w:rPr>
            <w:drawing>
              <wp:inline distT="0" distB="0" distL="0" distR="0" wp14:anchorId="2F08782E" wp14:editId="00191EC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E32D91" w:themeColor="accent1"/>
              <w:sz w:val="72"/>
              <w:szCs w:val="72"/>
            </w:rPr>
            <w:alias w:val="Title"/>
            <w:tag w:val=""/>
            <w:id w:val="1735040861"/>
            <w:placeholder>
              <w:docPart w:val="E653501DD883484793801799B0229F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402E044" w14:textId="6F32A988" w:rsidR="005E5626" w:rsidRDefault="00E75833">
              <w:pPr>
                <w:pStyle w:val="NoSpacing"/>
                <w:pBdr>
                  <w:top w:val="single" w:sz="6" w:space="6" w:color="E32D91" w:themeColor="accent1"/>
                  <w:bottom w:val="single" w:sz="6" w:space="6" w:color="E32D91" w:themeColor="accent1"/>
                </w:pBdr>
                <w:spacing w:after="240"/>
                <w:jc w:val="center"/>
                <w:rPr>
                  <w:rFonts w:asciiTheme="majorHAnsi" w:eastAsiaTheme="majorEastAsia" w:hAnsiTheme="majorHAnsi" w:cstheme="majorBidi"/>
                  <w:caps/>
                  <w:color w:val="E32D91" w:themeColor="accent1"/>
                  <w:sz w:val="80"/>
                  <w:szCs w:val="80"/>
                </w:rPr>
              </w:pPr>
              <w:r>
                <w:rPr>
                  <w:rFonts w:asciiTheme="majorHAnsi" w:eastAsiaTheme="majorEastAsia" w:hAnsiTheme="majorHAnsi" w:cstheme="majorBidi"/>
                  <w:caps/>
                  <w:color w:val="E32D91" w:themeColor="accent1"/>
                  <w:sz w:val="72"/>
                  <w:szCs w:val="72"/>
                </w:rPr>
                <w:t>literature review</w:t>
              </w:r>
            </w:p>
          </w:sdtContent>
        </w:sdt>
        <w:sdt>
          <w:sdtPr>
            <w:rPr>
              <w:color w:val="E32D91" w:themeColor="accent1"/>
              <w:sz w:val="28"/>
              <w:szCs w:val="28"/>
            </w:rPr>
            <w:alias w:val="Subtitle"/>
            <w:tag w:val=""/>
            <w:id w:val="328029620"/>
            <w:placeholder>
              <w:docPart w:val="016D8C999C344BEFB111122CC976F905"/>
            </w:placeholder>
            <w:dataBinding w:prefixMappings="xmlns:ns0='http://purl.org/dc/elements/1.1/' xmlns:ns1='http://schemas.openxmlformats.org/package/2006/metadata/core-properties' " w:xpath="/ns1:coreProperties[1]/ns0:subject[1]" w:storeItemID="{6C3C8BC8-F283-45AE-878A-BAB7291924A1}"/>
            <w:text/>
          </w:sdtPr>
          <w:sdtContent>
            <w:p w14:paraId="0D627FAD" w14:textId="67CB26A2" w:rsidR="005E5626" w:rsidRDefault="00E75833" w:rsidP="00B66B9B">
              <w:pPr>
                <w:pStyle w:val="NoSpacing"/>
                <w:spacing w:line="360" w:lineRule="auto"/>
                <w:jc w:val="center"/>
                <w:rPr>
                  <w:color w:val="E32D91" w:themeColor="accent1"/>
                  <w:sz w:val="28"/>
                  <w:szCs w:val="28"/>
                </w:rPr>
              </w:pPr>
              <w:r>
                <w:rPr>
                  <w:color w:val="E32D91" w:themeColor="accent1"/>
                  <w:sz w:val="28"/>
                  <w:szCs w:val="28"/>
                </w:rPr>
                <w:t>Introduction to Research</w:t>
              </w:r>
            </w:p>
          </w:sdtContent>
        </w:sdt>
        <w:p w14:paraId="67B9BABE" w14:textId="77777777" w:rsidR="00002357" w:rsidRDefault="00002357" w:rsidP="00B66B9B">
          <w:pPr>
            <w:spacing w:line="360" w:lineRule="auto"/>
            <w:jc w:val="center"/>
          </w:pPr>
        </w:p>
        <w:p w14:paraId="4704F922" w14:textId="7CF8EF45" w:rsidR="008D1C31" w:rsidRPr="00A70891" w:rsidRDefault="008D1C31" w:rsidP="00B66B9B">
          <w:pPr>
            <w:spacing w:line="360" w:lineRule="auto"/>
            <w:jc w:val="center"/>
          </w:pPr>
          <w:r w:rsidRPr="00A70891">
            <w:t>Achia Khan (2026002)</w:t>
          </w:r>
        </w:p>
        <w:p w14:paraId="24D65FD9" w14:textId="77777777" w:rsidR="008D1C31" w:rsidRPr="00A70891" w:rsidRDefault="008D1C31" w:rsidP="00B66B9B">
          <w:pPr>
            <w:spacing w:line="360" w:lineRule="auto"/>
            <w:jc w:val="center"/>
          </w:pPr>
          <w:r w:rsidRPr="00A70891">
            <w:t>Module: BMHP 5005</w:t>
          </w:r>
        </w:p>
        <w:p w14:paraId="4F27E125" w14:textId="75002326" w:rsidR="008D1C31" w:rsidRPr="00A70891" w:rsidRDefault="008D1C31" w:rsidP="00B66B9B">
          <w:pPr>
            <w:spacing w:line="360" w:lineRule="auto"/>
            <w:jc w:val="center"/>
          </w:pPr>
          <w:r w:rsidRPr="00A70891">
            <w:t>Lecturer: Robert Nartowski</w:t>
          </w:r>
        </w:p>
        <w:p w14:paraId="47F53610" w14:textId="77777777" w:rsidR="008D1C31" w:rsidRPr="00A70891" w:rsidRDefault="008D1C31" w:rsidP="00B66B9B">
          <w:pPr>
            <w:spacing w:line="360" w:lineRule="auto"/>
            <w:jc w:val="center"/>
          </w:pPr>
        </w:p>
        <w:p w14:paraId="49BFBAAC" w14:textId="77777777" w:rsidR="00055AA5" w:rsidRPr="00A70891" w:rsidRDefault="00055AA5" w:rsidP="00B66B9B">
          <w:pPr>
            <w:spacing w:line="360" w:lineRule="auto"/>
            <w:jc w:val="center"/>
          </w:pPr>
        </w:p>
        <w:p w14:paraId="6E0FC812" w14:textId="77777777" w:rsidR="00055AA5" w:rsidRDefault="00055AA5" w:rsidP="00A70891">
          <w:pPr>
            <w:jc w:val="center"/>
          </w:pPr>
        </w:p>
        <w:p w14:paraId="71263225" w14:textId="77777777" w:rsidR="009046D6" w:rsidRDefault="009046D6" w:rsidP="00A30730"/>
        <w:p w14:paraId="0C9A2541" w14:textId="77777777" w:rsidR="00055AA5" w:rsidRDefault="00055AA5" w:rsidP="00A30730"/>
        <w:p w14:paraId="23AB654D" w14:textId="77777777" w:rsidR="004B506A" w:rsidRDefault="004B506A" w:rsidP="00A30730"/>
        <w:p w14:paraId="72348269" w14:textId="77777777" w:rsidR="004B506A" w:rsidRDefault="004B506A" w:rsidP="00A30730"/>
        <w:p w14:paraId="26644916" w14:textId="77777777" w:rsidR="004B506A" w:rsidRDefault="004B506A" w:rsidP="00A30730"/>
        <w:p w14:paraId="75B85DC5" w14:textId="77777777" w:rsidR="004B506A" w:rsidRDefault="004B506A" w:rsidP="00A30730"/>
        <w:p w14:paraId="3748E75D" w14:textId="77777777" w:rsidR="004B506A" w:rsidRDefault="004B506A" w:rsidP="00A30730"/>
        <w:p w14:paraId="02CE80AB" w14:textId="77777777" w:rsidR="004B506A" w:rsidRDefault="004B506A" w:rsidP="00A30730"/>
        <w:p w14:paraId="536E8172" w14:textId="77777777" w:rsidR="004B506A" w:rsidRDefault="004B506A" w:rsidP="00A30730"/>
        <w:p w14:paraId="3F114D06" w14:textId="77777777" w:rsidR="004B506A" w:rsidRDefault="004B506A" w:rsidP="00A30730"/>
        <w:p w14:paraId="36205051" w14:textId="77777777" w:rsidR="004B506A" w:rsidRDefault="004B506A" w:rsidP="00A30730"/>
        <w:p w14:paraId="3407F14A" w14:textId="77777777" w:rsidR="004B506A" w:rsidRDefault="004B506A" w:rsidP="00A30730"/>
        <w:p w14:paraId="04650DBF" w14:textId="77777777" w:rsidR="004B506A" w:rsidRDefault="004B506A" w:rsidP="00A30730"/>
        <w:p w14:paraId="5F048FA9" w14:textId="77777777" w:rsidR="004B506A" w:rsidRDefault="004B506A" w:rsidP="00A30730"/>
        <w:p w14:paraId="4BBDEFFC" w14:textId="77777777" w:rsidR="004B506A" w:rsidRDefault="004B506A" w:rsidP="00A30730"/>
        <w:p w14:paraId="04C77BF7" w14:textId="77777777" w:rsidR="004B506A" w:rsidRDefault="004B506A" w:rsidP="00A30730"/>
        <w:p w14:paraId="28BCD0ED" w14:textId="77777777" w:rsidR="004B506A" w:rsidRDefault="004B506A" w:rsidP="00A30730"/>
        <w:p w14:paraId="3B546261" w14:textId="77777777" w:rsidR="004B506A" w:rsidRDefault="004B506A" w:rsidP="00A30730"/>
        <w:p w14:paraId="00FCE039" w14:textId="77777777" w:rsidR="004B506A" w:rsidRDefault="004B506A" w:rsidP="00A30730"/>
        <w:p w14:paraId="2FAF10F9" w14:textId="77777777" w:rsidR="004B506A" w:rsidRDefault="004B506A" w:rsidP="00A30730"/>
        <w:p w14:paraId="1643C7C9" w14:textId="77777777" w:rsidR="00055AA5" w:rsidRDefault="00055AA5" w:rsidP="00A30730"/>
        <w:p w14:paraId="55ED80ED" w14:textId="77777777" w:rsidR="00055AA5" w:rsidRDefault="00055AA5" w:rsidP="00A30730"/>
        <w:p w14:paraId="77A41C34" w14:textId="77777777" w:rsidR="00055AA5" w:rsidRDefault="00055AA5" w:rsidP="00A30730"/>
        <w:p w14:paraId="01DF0125" w14:textId="77777777" w:rsidR="00055AA5" w:rsidRDefault="00055AA5" w:rsidP="00A30730"/>
        <w:p w14:paraId="01C50D72" w14:textId="77777777" w:rsidR="00055AA5" w:rsidRDefault="00055AA5" w:rsidP="00A30730"/>
        <w:p w14:paraId="34A2C3A2" w14:textId="2A162542" w:rsidR="7E4DEFAF" w:rsidRDefault="00000000" w:rsidP="7E4DEFAF"/>
      </w:sdtContent>
    </w:sdt>
    <w:p w14:paraId="19721BB7" w14:textId="0645E269" w:rsidR="7E4DEFAF" w:rsidRDefault="7E4DEFAF" w:rsidP="7E4DEFAF">
      <w:pPr>
        <w:ind w:right="567"/>
        <w:rPr>
          <w:b/>
          <w:bCs/>
          <w:color w:val="000000" w:themeColor="text1"/>
        </w:rPr>
      </w:pPr>
    </w:p>
    <w:p w14:paraId="602EAE39" w14:textId="2E3F38E8" w:rsidR="7E4DEFAF" w:rsidRDefault="7E4DEFAF" w:rsidP="7E4DEFAF">
      <w:pPr>
        <w:ind w:right="567"/>
        <w:rPr>
          <w:b/>
          <w:bCs/>
          <w:color w:val="000000" w:themeColor="text1"/>
        </w:rPr>
      </w:pPr>
    </w:p>
    <w:p w14:paraId="0DA422F9" w14:textId="655740B5" w:rsidR="7E4DEFAF" w:rsidRDefault="7E4DEFAF" w:rsidP="7E4DEFAF">
      <w:pPr>
        <w:ind w:right="567"/>
        <w:rPr>
          <w:b/>
          <w:bCs/>
          <w:color w:val="000000" w:themeColor="text1"/>
        </w:rPr>
      </w:pPr>
    </w:p>
    <w:p w14:paraId="0E6ABC3F" w14:textId="77777777" w:rsidR="004B506A" w:rsidRDefault="43A012E0" w:rsidP="009E4920">
      <w:pPr>
        <w:ind w:right="567"/>
        <w:rPr>
          <w:b/>
          <w:bCs/>
          <w:color w:val="000000" w:themeColor="text1"/>
        </w:rPr>
      </w:pPr>
      <w:r w:rsidRPr="6C77F2DE">
        <w:rPr>
          <w:b/>
          <w:bCs/>
          <w:color w:val="000000" w:themeColor="text1"/>
        </w:rPr>
        <w:t xml:space="preserve">Abstract </w:t>
      </w:r>
    </w:p>
    <w:p w14:paraId="587A3B0C" w14:textId="6A2AFE4D" w:rsidR="552E1F15" w:rsidRDefault="71489676" w:rsidP="2F1733CC">
      <w:pPr>
        <w:ind w:right="567"/>
        <w:jc w:val="both"/>
        <w:rPr>
          <w:b/>
          <w:bCs/>
          <w:lang w:bidi="en-GB"/>
        </w:rPr>
      </w:pPr>
      <w:r w:rsidRPr="2F1733CC">
        <w:rPr>
          <w:b/>
          <w:bCs/>
          <w:color w:val="000000" w:themeColor="text1"/>
        </w:rPr>
        <w:t xml:space="preserve">   </w:t>
      </w:r>
      <w:r w:rsidRPr="2F1733CC">
        <w:rPr>
          <w:b/>
          <w:bCs/>
        </w:rPr>
        <w:t xml:space="preserve">                                                                                                                      </w:t>
      </w:r>
    </w:p>
    <w:p w14:paraId="1A82FD71" w14:textId="4F27C789" w:rsidR="552E1F15" w:rsidRDefault="3441664D" w:rsidP="1C27EF70">
      <w:pPr>
        <w:spacing w:line="360" w:lineRule="auto"/>
        <w:jc w:val="both"/>
        <w:rPr>
          <w:color w:val="000000" w:themeColor="text1"/>
        </w:rPr>
      </w:pPr>
      <w:r w:rsidRPr="685B521E">
        <w:t xml:space="preserve">According to </w:t>
      </w:r>
      <w:r w:rsidR="107A90CE" w:rsidRPr="685B521E">
        <w:t>Rapoport, (</w:t>
      </w:r>
      <w:r w:rsidRPr="685B521E">
        <w:t xml:space="preserve">2011), the brain's abnormal functioning has come to be recognised as a hallmark of schizophrenia, and growing evidence </w:t>
      </w:r>
      <w:r w:rsidR="774DCF0E" w:rsidRPr="685B521E">
        <w:t>shows</w:t>
      </w:r>
      <w:r w:rsidRPr="685B521E">
        <w:t xml:space="preserve"> that these abnormalities are </w:t>
      </w:r>
      <w:r w:rsidR="0049A019" w:rsidRPr="685B521E">
        <w:t>severe (Rapoport</w:t>
      </w:r>
      <w:r w:rsidR="4898F496" w:rsidRPr="685B521E">
        <w:t xml:space="preserve"> </w:t>
      </w:r>
      <w:r w:rsidR="0049A019" w:rsidRPr="685B521E">
        <w:t>2011)</w:t>
      </w:r>
      <w:r w:rsidRPr="685B521E">
        <w:t>. Early onset cases, which have a severe, treatment-resistant phenotype and more pronounced hereditary characteristics, have the most severe brain abnormalities</w:t>
      </w:r>
      <w:r w:rsidR="16EA11A9" w:rsidRPr="685B521E">
        <w:t xml:space="preserve"> (Rapoport 2011)</w:t>
      </w:r>
      <w:r w:rsidRPr="685B521E">
        <w:t xml:space="preserve">. Thus, studying the </w:t>
      </w:r>
      <w:r w:rsidR="16038283" w:rsidRPr="685B521E">
        <w:t>first</w:t>
      </w:r>
      <w:r w:rsidRPr="685B521E">
        <w:t xml:space="preserve"> symptoms of the condition may offer special insights into the pathology of schizophrenia. This report presents preliminary findings from ongoing studies and examines and updates past research on anatomic cognitive development in patient populations with extremely recent onset schizophrenia</w:t>
      </w:r>
      <w:r w:rsidR="7FB6CE89" w:rsidRPr="685B521E">
        <w:t xml:space="preserve"> (Rapoport 2011)</w:t>
      </w:r>
      <w:r w:rsidRPr="685B521E">
        <w:t>.</w:t>
      </w:r>
      <w:r w:rsidR="7F492888" w:rsidRPr="685B521E">
        <w:t xml:space="preserve"> </w:t>
      </w:r>
      <w:r w:rsidR="285B4FB9" w:rsidRPr="685B521E">
        <w:t>The findings show that children with schizophrenia (COS) share certain characteristics with their siblings in good health, including progressive grey matter failure, delayed white matter (WM) growth, and a dynamic loss in CNS volume. The importance of research investigations is emphasised by the fact that the neurocognitive patterns or "pathways" of the developing brain are often more spectacular than the morphological brain structure at any time. Together with earlier genetic studies, the discovery of partially shared grey matter (GM) impairments in siblings that appear to normalise with age supplies scientific evidence that endophenotypes for certain brain developmental 'patterns/trajectories' at ages may be useful.</w:t>
      </w:r>
      <w:r w:rsidR="5AF5FA21" w:rsidRPr="685B521E">
        <w:t xml:space="preserve"> </w:t>
      </w:r>
    </w:p>
    <w:p w14:paraId="4BCF5760" w14:textId="20EAD8FF" w:rsidR="552E1F15" w:rsidRDefault="5AF5FA21" w:rsidP="2F1733CC">
      <w:pPr>
        <w:spacing w:line="360" w:lineRule="auto"/>
        <w:jc w:val="both"/>
        <w:rPr>
          <w:color w:val="000000" w:themeColor="text1"/>
        </w:rPr>
      </w:pPr>
      <w:r w:rsidRPr="685B521E">
        <w:t xml:space="preserve"> This Summary explores the neuropsychiatric design of schizophrenia out of a contemporary genetics point of view, emphasising expression of genes and underlying genetic assessments of post-mortem cortical tissue that recommend that initial brain function modulates genetic susceptibility associated with psychosis and outlining the sophisticated genetic basis of the illness. As a result, future genetic and genomic studies will be </w:t>
      </w:r>
      <w:bookmarkStart w:id="0" w:name="_Int_L1KAIifc"/>
      <w:r w:rsidRPr="685B521E">
        <w:t>needed</w:t>
      </w:r>
      <w:bookmarkEnd w:id="0"/>
      <w:r w:rsidRPr="685B521E">
        <w:t xml:space="preserve"> to describe genes associated with schizophrenia in pertinent neurological contexts.</w:t>
      </w:r>
    </w:p>
    <w:p w14:paraId="0A508272" w14:textId="4C4E46A2" w:rsidR="552E1F15" w:rsidRDefault="552E1F15" w:rsidP="685B521E">
      <w:pPr>
        <w:spacing w:line="360" w:lineRule="auto"/>
        <w:jc w:val="both"/>
        <w:rPr>
          <w:color w:val="000000" w:themeColor="text1"/>
        </w:rPr>
      </w:pPr>
    </w:p>
    <w:p w14:paraId="476BA933" w14:textId="3BDAE536" w:rsidR="552E1F15" w:rsidRDefault="552E1F15" w:rsidP="685B521E">
      <w:pPr>
        <w:spacing w:line="360" w:lineRule="auto"/>
        <w:jc w:val="both"/>
        <w:rPr>
          <w:color w:val="000000" w:themeColor="text1"/>
        </w:rPr>
      </w:pPr>
    </w:p>
    <w:p w14:paraId="53BD80C3" w14:textId="1068EDFD" w:rsidR="552E1F15" w:rsidRDefault="552E1F15" w:rsidP="685B521E">
      <w:pPr>
        <w:spacing w:line="360" w:lineRule="auto"/>
        <w:jc w:val="both"/>
        <w:rPr>
          <w:color w:val="000000" w:themeColor="text1"/>
        </w:rPr>
      </w:pPr>
    </w:p>
    <w:p w14:paraId="1144A70D" w14:textId="62A4A0E4" w:rsidR="552E1F15" w:rsidRDefault="552E1F15" w:rsidP="685B521E">
      <w:pPr>
        <w:spacing w:line="360" w:lineRule="auto"/>
        <w:jc w:val="both"/>
        <w:rPr>
          <w:color w:val="000000" w:themeColor="text1"/>
        </w:rPr>
      </w:pPr>
    </w:p>
    <w:p w14:paraId="7C9170EF" w14:textId="1E6DC70E" w:rsidR="552E1F15" w:rsidRDefault="552E1F15" w:rsidP="685B521E">
      <w:pPr>
        <w:spacing w:line="360" w:lineRule="auto"/>
        <w:jc w:val="both"/>
        <w:rPr>
          <w:color w:val="000000" w:themeColor="text1"/>
        </w:rPr>
      </w:pPr>
    </w:p>
    <w:p w14:paraId="465E3A41" w14:textId="584C817F" w:rsidR="552E1F15" w:rsidRDefault="552E1F15" w:rsidP="685B521E">
      <w:pPr>
        <w:spacing w:line="360" w:lineRule="auto"/>
        <w:jc w:val="both"/>
        <w:rPr>
          <w:color w:val="000000" w:themeColor="text1"/>
        </w:rPr>
      </w:pPr>
    </w:p>
    <w:p w14:paraId="45A59138" w14:textId="6CBE9C6D" w:rsidR="552E1F15" w:rsidRDefault="552E1F15" w:rsidP="685B521E">
      <w:pPr>
        <w:spacing w:line="360" w:lineRule="auto"/>
        <w:jc w:val="both"/>
        <w:rPr>
          <w:color w:val="000000" w:themeColor="text1"/>
        </w:rPr>
      </w:pPr>
    </w:p>
    <w:p w14:paraId="2D55A18D" w14:textId="2A567B8B" w:rsidR="552E1F15" w:rsidRDefault="552E1F15" w:rsidP="685B521E">
      <w:pPr>
        <w:spacing w:line="360" w:lineRule="auto"/>
        <w:jc w:val="both"/>
        <w:rPr>
          <w:color w:val="000000" w:themeColor="text1"/>
        </w:rPr>
      </w:pPr>
    </w:p>
    <w:p w14:paraId="2E72901B" w14:textId="12F13AB7" w:rsidR="552E1F15" w:rsidRDefault="552E1F15" w:rsidP="685B521E">
      <w:pPr>
        <w:spacing w:line="360" w:lineRule="auto"/>
        <w:jc w:val="both"/>
      </w:pPr>
    </w:p>
    <w:p w14:paraId="56797A9A" w14:textId="7C7EC48B" w:rsidR="685B521E" w:rsidRDefault="685B521E" w:rsidP="685B521E">
      <w:pPr>
        <w:spacing w:line="360" w:lineRule="auto"/>
        <w:jc w:val="both"/>
      </w:pPr>
    </w:p>
    <w:p w14:paraId="2766B749" w14:textId="2081150E" w:rsidR="685B521E" w:rsidRDefault="685B521E" w:rsidP="685B521E">
      <w:pPr>
        <w:spacing w:line="360" w:lineRule="auto"/>
        <w:jc w:val="both"/>
      </w:pPr>
    </w:p>
    <w:p w14:paraId="3C8E380C" w14:textId="07B3985C" w:rsidR="552E1F15" w:rsidRDefault="552E1F15" w:rsidP="685B521E">
      <w:pPr>
        <w:spacing w:line="360" w:lineRule="auto"/>
        <w:jc w:val="both"/>
      </w:pPr>
    </w:p>
    <w:p w14:paraId="313CF103" w14:textId="3334AD8D" w:rsidR="552E1F15" w:rsidRDefault="552E1F15" w:rsidP="685B521E">
      <w:pPr>
        <w:spacing w:line="360" w:lineRule="auto"/>
        <w:jc w:val="both"/>
      </w:pPr>
    </w:p>
    <w:p w14:paraId="5DFC767B" w14:textId="368A51BF" w:rsidR="656AC162" w:rsidRDefault="656AC162" w:rsidP="685B521E">
      <w:pPr>
        <w:spacing w:line="360" w:lineRule="auto"/>
        <w:jc w:val="both"/>
      </w:pPr>
    </w:p>
    <w:p w14:paraId="751279EF" w14:textId="4EE6996D" w:rsidR="552E1F15" w:rsidRDefault="6FD1FE3C" w:rsidP="685B521E">
      <w:pPr>
        <w:pStyle w:val="Heading1"/>
        <w:spacing w:before="0" w:line="360" w:lineRule="auto"/>
        <w:jc w:val="both"/>
        <w:rPr>
          <w:color w:val="auto"/>
          <w:sz w:val="22"/>
          <w:szCs w:val="22"/>
        </w:rPr>
      </w:pPr>
      <w:r w:rsidRPr="685B521E">
        <w:rPr>
          <w:b/>
          <w:color w:val="auto"/>
          <w:sz w:val="22"/>
          <w:szCs w:val="22"/>
        </w:rPr>
        <w:t>Table of contents</w:t>
      </w:r>
    </w:p>
    <w:p w14:paraId="48EB7CA6" w14:textId="65F60078" w:rsidR="2F1733CC" w:rsidRDefault="2F1733CC" w:rsidP="685B521E">
      <w:pPr>
        <w:jc w:val="both"/>
      </w:pPr>
    </w:p>
    <w:p w14:paraId="1830DF09" w14:textId="7C8B0B9C" w:rsidR="229AF93D" w:rsidRDefault="229AF93D" w:rsidP="685B521E">
      <w:pPr>
        <w:spacing w:line="360" w:lineRule="auto"/>
        <w:jc w:val="both"/>
        <w:rPr>
          <w:b/>
          <w:bCs/>
        </w:rPr>
      </w:pPr>
      <w:r w:rsidRPr="2F1733CC">
        <w:rPr>
          <w:b/>
          <w:bCs/>
        </w:rPr>
        <w:t>List of tables and figures</w:t>
      </w:r>
      <w:r w:rsidR="00BC217F">
        <w:rPr>
          <w:b/>
          <w:bCs/>
        </w:rPr>
        <w:t>……………………………………………………………</w:t>
      </w:r>
      <w:r w:rsidR="00DB4FF9">
        <w:rPr>
          <w:b/>
          <w:bCs/>
        </w:rPr>
        <w:t>.</w:t>
      </w:r>
      <w:r w:rsidR="00961FFE">
        <w:rPr>
          <w:b/>
          <w:bCs/>
        </w:rPr>
        <w:t>…</w:t>
      </w:r>
      <w:r w:rsidR="000D37F2">
        <w:rPr>
          <w:b/>
          <w:bCs/>
        </w:rPr>
        <w:t>3</w:t>
      </w:r>
    </w:p>
    <w:p w14:paraId="63EF978C" w14:textId="6D80AD73" w:rsidR="229AF93D" w:rsidRDefault="229AF93D" w:rsidP="685B521E">
      <w:pPr>
        <w:spacing w:line="360" w:lineRule="auto"/>
        <w:jc w:val="both"/>
        <w:rPr>
          <w:b/>
          <w:bCs/>
          <w:color w:val="000000" w:themeColor="text1"/>
        </w:rPr>
      </w:pPr>
      <w:r w:rsidRPr="685B521E">
        <w:rPr>
          <w:b/>
        </w:rPr>
        <w:t>Introduction</w:t>
      </w:r>
      <w:r w:rsidR="00700570" w:rsidRPr="685B521E">
        <w:rPr>
          <w:b/>
        </w:rPr>
        <w:t>……………………………………………………………………………</w:t>
      </w:r>
      <w:r w:rsidR="00DB4FF9" w:rsidRPr="685B521E">
        <w:rPr>
          <w:b/>
        </w:rPr>
        <w:t>.</w:t>
      </w:r>
      <w:r w:rsidR="00700570" w:rsidRPr="685B521E">
        <w:rPr>
          <w:b/>
        </w:rPr>
        <w:t>…</w:t>
      </w:r>
      <w:r w:rsidR="0011496F" w:rsidRPr="685B521E">
        <w:rPr>
          <w:b/>
        </w:rPr>
        <w:t>4</w:t>
      </w:r>
    </w:p>
    <w:p w14:paraId="5EDCAC88" w14:textId="608062E3" w:rsidR="229AF93D" w:rsidRDefault="229AF93D" w:rsidP="685B521E">
      <w:pPr>
        <w:spacing w:line="360" w:lineRule="auto"/>
        <w:jc w:val="both"/>
        <w:rPr>
          <w:b/>
          <w:bCs/>
          <w:color w:val="000000" w:themeColor="text1"/>
        </w:rPr>
      </w:pPr>
      <w:r w:rsidRPr="685B521E">
        <w:rPr>
          <w:b/>
        </w:rPr>
        <w:t>Methodology</w:t>
      </w:r>
      <w:r w:rsidR="00700570" w:rsidRPr="685B521E">
        <w:rPr>
          <w:b/>
        </w:rPr>
        <w:t>………………………………………………………………………</w:t>
      </w:r>
      <w:bookmarkStart w:id="1" w:name="_Int_gv51u4fF"/>
      <w:r w:rsidR="7E622A0C" w:rsidRPr="685B521E">
        <w:rPr>
          <w:b/>
        </w:rPr>
        <w:t>…...</w:t>
      </w:r>
      <w:bookmarkEnd w:id="1"/>
      <w:r w:rsidR="00C323C7" w:rsidRPr="685B521E">
        <w:rPr>
          <w:b/>
        </w:rPr>
        <w:t>….</w:t>
      </w:r>
      <w:r w:rsidR="007B6786" w:rsidRPr="685B521E">
        <w:rPr>
          <w:b/>
        </w:rPr>
        <w:t>5</w:t>
      </w:r>
    </w:p>
    <w:p w14:paraId="7AF9F9F6" w14:textId="1A2DB269" w:rsidR="55CBDF3A" w:rsidRDefault="55CBDF3A" w:rsidP="2F1733CC">
      <w:pPr>
        <w:spacing w:line="360" w:lineRule="auto"/>
        <w:ind w:right="560"/>
        <w:jc w:val="both"/>
        <w:rPr>
          <w:b/>
          <w:bCs/>
          <w:color w:val="000000" w:themeColor="text1"/>
          <w:lang w:bidi="en-GB"/>
        </w:rPr>
      </w:pPr>
      <w:r w:rsidRPr="685B521E">
        <w:rPr>
          <w:b/>
        </w:rPr>
        <w:t>Literature review</w:t>
      </w:r>
      <w:r w:rsidR="00700570" w:rsidRPr="685B521E">
        <w:rPr>
          <w:b/>
        </w:rPr>
        <w:t>………………………………………………………………………</w:t>
      </w:r>
      <w:r w:rsidR="008C0849">
        <w:rPr>
          <w:b/>
        </w:rPr>
        <w:t>.</w:t>
      </w:r>
      <w:r w:rsidR="00C323C7" w:rsidRPr="685B521E">
        <w:rPr>
          <w:b/>
        </w:rPr>
        <w:t>…</w:t>
      </w:r>
      <w:r w:rsidR="008E7DFB" w:rsidRPr="685B521E">
        <w:rPr>
          <w:b/>
        </w:rPr>
        <w:t>5</w:t>
      </w:r>
    </w:p>
    <w:p w14:paraId="57F4E4B0" w14:textId="66221B6B" w:rsidR="229AF93D" w:rsidRDefault="229AF93D" w:rsidP="2F1733CC">
      <w:pPr>
        <w:spacing w:line="360" w:lineRule="auto"/>
        <w:jc w:val="both"/>
        <w:rPr>
          <w:b/>
          <w:bCs/>
          <w:color w:val="000000" w:themeColor="text1"/>
        </w:rPr>
      </w:pPr>
      <w:r w:rsidRPr="685B521E">
        <w:rPr>
          <w:b/>
        </w:rPr>
        <w:t>Literature on childhood onset schizophrenia patients</w:t>
      </w:r>
      <w:r w:rsidR="00CD6476" w:rsidRPr="685B521E">
        <w:rPr>
          <w:b/>
        </w:rPr>
        <w:t>………………………</w:t>
      </w:r>
      <w:r w:rsidR="00362878" w:rsidRPr="685B521E">
        <w:rPr>
          <w:b/>
        </w:rPr>
        <w:t>…</w:t>
      </w:r>
      <w:r w:rsidR="008C0849">
        <w:rPr>
          <w:b/>
        </w:rPr>
        <w:t>.</w:t>
      </w:r>
      <w:r w:rsidR="00362878" w:rsidRPr="685B521E">
        <w:rPr>
          <w:b/>
        </w:rPr>
        <w:t>.</w:t>
      </w:r>
      <w:r w:rsidR="00996A8D" w:rsidRPr="685B521E">
        <w:rPr>
          <w:b/>
        </w:rPr>
        <w:t>..7</w:t>
      </w:r>
    </w:p>
    <w:p w14:paraId="7ECE8A35" w14:textId="4582B754" w:rsidR="0942BF52" w:rsidRDefault="0942BF52" w:rsidP="2F1733CC">
      <w:pPr>
        <w:spacing w:line="360" w:lineRule="auto"/>
        <w:jc w:val="both"/>
        <w:rPr>
          <w:b/>
          <w:bCs/>
          <w:color w:val="000000" w:themeColor="text1"/>
        </w:rPr>
      </w:pPr>
      <w:r w:rsidRPr="685B521E">
        <w:rPr>
          <w:b/>
        </w:rPr>
        <w:t>Childhood trauma</w:t>
      </w:r>
      <w:r w:rsidR="00362878" w:rsidRPr="685B521E">
        <w:rPr>
          <w:b/>
        </w:rPr>
        <w:t>…………………………………………………………………</w:t>
      </w:r>
      <w:r w:rsidR="00DB4FF9" w:rsidRPr="685B521E">
        <w:rPr>
          <w:b/>
        </w:rPr>
        <w:t>.</w:t>
      </w:r>
      <w:r w:rsidR="00362878" w:rsidRPr="685B521E">
        <w:rPr>
          <w:b/>
        </w:rPr>
        <w:t>…</w:t>
      </w:r>
      <w:r w:rsidR="008C0849">
        <w:rPr>
          <w:b/>
        </w:rPr>
        <w:t>.</w:t>
      </w:r>
      <w:r w:rsidR="00DB4FF9" w:rsidRPr="685B521E">
        <w:rPr>
          <w:b/>
        </w:rPr>
        <w:t>….</w:t>
      </w:r>
      <w:r w:rsidR="00C352A3" w:rsidRPr="685B521E">
        <w:rPr>
          <w:b/>
        </w:rPr>
        <w:t>8</w:t>
      </w:r>
    </w:p>
    <w:p w14:paraId="67CF6B28" w14:textId="5BE4CC38" w:rsidR="0942BF52" w:rsidRDefault="0942BF52" w:rsidP="2F1733CC">
      <w:pPr>
        <w:spacing w:line="360" w:lineRule="auto"/>
        <w:jc w:val="both"/>
        <w:rPr>
          <w:rFonts w:ascii="Arial" w:eastAsia="Arial" w:hAnsi="Arial" w:cs="Arial"/>
          <w:b/>
          <w:bCs/>
          <w:color w:val="000000" w:themeColor="text1"/>
        </w:rPr>
      </w:pPr>
      <w:r w:rsidRPr="685B521E">
        <w:rPr>
          <w:rFonts w:ascii="Arial" w:eastAsia="Arial" w:hAnsi="Arial" w:cs="Arial"/>
          <w:b/>
        </w:rPr>
        <w:t>Genetic Factor</w:t>
      </w:r>
      <w:r w:rsidR="00DD18D5" w:rsidRPr="685B521E">
        <w:rPr>
          <w:rFonts w:ascii="Arial" w:eastAsia="Arial" w:hAnsi="Arial" w:cs="Arial"/>
          <w:b/>
        </w:rPr>
        <w:t>……………………………………………………………………………</w:t>
      </w:r>
      <w:r w:rsidR="00576CA7" w:rsidRPr="685B521E">
        <w:rPr>
          <w:rFonts w:ascii="Arial" w:eastAsia="Arial" w:hAnsi="Arial" w:cs="Arial"/>
          <w:b/>
        </w:rPr>
        <w:t>10</w:t>
      </w:r>
    </w:p>
    <w:p w14:paraId="4DCDD6C5" w14:textId="409EE23A" w:rsidR="37B4CC7B" w:rsidRDefault="37B4CC7B" w:rsidP="685B521E">
      <w:pPr>
        <w:spacing w:line="360" w:lineRule="auto"/>
        <w:jc w:val="both"/>
        <w:rPr>
          <w:color w:val="000000" w:themeColor="text1"/>
          <w:highlight w:val="yellow"/>
        </w:rPr>
      </w:pPr>
      <w:r w:rsidRPr="685B521E">
        <w:rPr>
          <w:b/>
        </w:rPr>
        <w:t>Structuring literature</w:t>
      </w:r>
      <w:r w:rsidR="000E0865" w:rsidRPr="685B521E">
        <w:rPr>
          <w:b/>
        </w:rPr>
        <w:t>……………………………………………………………………</w:t>
      </w:r>
      <w:r w:rsidR="008E513C" w:rsidRPr="685B521E">
        <w:rPr>
          <w:b/>
        </w:rPr>
        <w:t>11</w:t>
      </w:r>
    </w:p>
    <w:p w14:paraId="747A6F74" w14:textId="442E1A51" w:rsidR="37B4CC7B" w:rsidRDefault="37B4CC7B" w:rsidP="2F1733CC">
      <w:pPr>
        <w:spacing w:line="360" w:lineRule="auto"/>
        <w:jc w:val="both"/>
        <w:rPr>
          <w:b/>
          <w:bCs/>
          <w:color w:val="000000" w:themeColor="text1"/>
        </w:rPr>
      </w:pPr>
      <w:r w:rsidRPr="685B521E">
        <w:rPr>
          <w:b/>
        </w:rPr>
        <w:t>Conclusion</w:t>
      </w:r>
      <w:r w:rsidR="000E0865" w:rsidRPr="685B521E">
        <w:rPr>
          <w:b/>
        </w:rPr>
        <w:t>……………………………………………………………………………</w:t>
      </w:r>
      <w:r w:rsidR="00DB4FF9" w:rsidRPr="685B521E">
        <w:rPr>
          <w:b/>
        </w:rPr>
        <w:t>.</w:t>
      </w:r>
      <w:r w:rsidR="00F22DAA" w:rsidRPr="685B521E">
        <w:rPr>
          <w:b/>
        </w:rPr>
        <w:t>….</w:t>
      </w:r>
      <w:r w:rsidR="008E513C" w:rsidRPr="685B521E">
        <w:rPr>
          <w:b/>
        </w:rPr>
        <w:t>1</w:t>
      </w:r>
      <w:r w:rsidR="00797A9E" w:rsidRPr="685B521E">
        <w:rPr>
          <w:b/>
        </w:rPr>
        <w:t>5</w:t>
      </w:r>
    </w:p>
    <w:p w14:paraId="2DA37BF1" w14:textId="0B760C3E" w:rsidR="49C95C67" w:rsidRDefault="49C95C67" w:rsidP="2F1733CC">
      <w:pPr>
        <w:spacing w:line="360" w:lineRule="auto"/>
        <w:jc w:val="both"/>
        <w:rPr>
          <w:b/>
          <w:bCs/>
        </w:rPr>
      </w:pPr>
      <w:r w:rsidRPr="2F1733CC">
        <w:rPr>
          <w:b/>
          <w:bCs/>
        </w:rPr>
        <w:t>Reference</w:t>
      </w:r>
      <w:r w:rsidR="008C707B">
        <w:rPr>
          <w:b/>
          <w:bCs/>
        </w:rPr>
        <w:t>…………………………………………………………………………………</w:t>
      </w:r>
      <w:r w:rsidR="00DB4FF9">
        <w:rPr>
          <w:b/>
          <w:bCs/>
        </w:rPr>
        <w:t>.1</w:t>
      </w:r>
      <w:r w:rsidR="004C19CA">
        <w:rPr>
          <w:b/>
          <w:bCs/>
        </w:rPr>
        <w:t>6</w:t>
      </w:r>
    </w:p>
    <w:p w14:paraId="71400A09" w14:textId="77777777" w:rsidR="2F1733CC" w:rsidRDefault="2F1733CC" w:rsidP="685B521E">
      <w:pPr>
        <w:ind w:right="567"/>
        <w:jc w:val="both"/>
        <w:rPr>
          <w:b/>
          <w:bCs/>
        </w:rPr>
      </w:pPr>
    </w:p>
    <w:p w14:paraId="43107CCF" w14:textId="21D58D82" w:rsidR="2F1733CC" w:rsidRDefault="2F1733CC" w:rsidP="2F1733CC">
      <w:pPr>
        <w:spacing w:line="360" w:lineRule="auto"/>
        <w:jc w:val="both"/>
        <w:rPr>
          <w:b/>
          <w:bCs/>
          <w:color w:val="000000" w:themeColor="text1"/>
        </w:rPr>
      </w:pPr>
    </w:p>
    <w:p w14:paraId="15B0A437" w14:textId="77777777" w:rsidR="2F1733CC" w:rsidRDefault="2F1733CC" w:rsidP="2F1733CC">
      <w:pPr>
        <w:spacing w:line="360" w:lineRule="auto"/>
        <w:ind w:right="567"/>
        <w:jc w:val="both"/>
        <w:rPr>
          <w:color w:val="000000" w:themeColor="text1"/>
        </w:rPr>
      </w:pPr>
    </w:p>
    <w:p w14:paraId="41E8B6FE" w14:textId="0317D133" w:rsidR="2F1733CC" w:rsidRDefault="2F1733CC" w:rsidP="685B521E">
      <w:pPr>
        <w:jc w:val="both"/>
        <w:rPr>
          <w:b/>
          <w:bCs/>
          <w:color w:val="000000" w:themeColor="text1"/>
        </w:rPr>
      </w:pPr>
    </w:p>
    <w:p w14:paraId="4553EA71" w14:textId="4E172FDF" w:rsidR="2F1733CC" w:rsidRDefault="2F1733CC" w:rsidP="2F1733CC">
      <w:pPr>
        <w:spacing w:line="360" w:lineRule="auto"/>
        <w:jc w:val="both"/>
        <w:rPr>
          <w:rFonts w:ascii="Arial" w:eastAsia="Arial" w:hAnsi="Arial" w:cs="Arial"/>
          <w:b/>
          <w:bCs/>
          <w:color w:val="000000" w:themeColor="text1"/>
        </w:rPr>
      </w:pPr>
    </w:p>
    <w:p w14:paraId="7B5A7C19" w14:textId="173C7671" w:rsidR="2F1733CC" w:rsidRDefault="2F1733CC" w:rsidP="2F1733CC">
      <w:pPr>
        <w:spacing w:line="360" w:lineRule="auto"/>
        <w:jc w:val="both"/>
        <w:rPr>
          <w:rFonts w:ascii="Arial" w:eastAsia="Arial" w:hAnsi="Arial" w:cs="Arial"/>
          <w:b/>
          <w:bCs/>
          <w:color w:val="000000" w:themeColor="text1"/>
        </w:rPr>
      </w:pPr>
    </w:p>
    <w:p w14:paraId="0849B374" w14:textId="35E61B45" w:rsidR="2F1733CC" w:rsidRDefault="2F1733CC" w:rsidP="2F1733CC">
      <w:pPr>
        <w:spacing w:line="360" w:lineRule="auto"/>
        <w:jc w:val="both"/>
        <w:rPr>
          <w:color w:val="000000" w:themeColor="text1"/>
        </w:rPr>
      </w:pPr>
    </w:p>
    <w:p w14:paraId="1F61908E" w14:textId="48EE2358" w:rsidR="2F1733CC" w:rsidRDefault="2F1733CC" w:rsidP="2F1733CC">
      <w:pPr>
        <w:spacing w:line="360" w:lineRule="auto"/>
        <w:jc w:val="both"/>
        <w:rPr>
          <w:b/>
          <w:bCs/>
          <w:color w:val="000000" w:themeColor="text1"/>
        </w:rPr>
      </w:pPr>
    </w:p>
    <w:p w14:paraId="3E2D154F" w14:textId="372CC23E" w:rsidR="2F1733CC" w:rsidRDefault="2F1733CC" w:rsidP="685B521E">
      <w:pPr>
        <w:spacing w:line="360" w:lineRule="auto"/>
        <w:jc w:val="both"/>
        <w:rPr>
          <w:b/>
          <w:bCs/>
          <w:color w:val="000000" w:themeColor="text1"/>
        </w:rPr>
      </w:pPr>
    </w:p>
    <w:p w14:paraId="78655504" w14:textId="7081C3E4" w:rsidR="2F1733CC" w:rsidRDefault="2F1733CC" w:rsidP="685B521E">
      <w:pPr>
        <w:jc w:val="both"/>
        <w:rPr>
          <w:b/>
          <w:bCs/>
          <w:color w:val="000000" w:themeColor="text1"/>
        </w:rPr>
      </w:pPr>
    </w:p>
    <w:p w14:paraId="581408CF" w14:textId="3CE3B7BA" w:rsidR="2F1733CC" w:rsidRDefault="2F1733CC" w:rsidP="685B521E">
      <w:pPr>
        <w:jc w:val="both"/>
        <w:rPr>
          <w:b/>
          <w:bCs/>
        </w:rPr>
      </w:pPr>
    </w:p>
    <w:p w14:paraId="640E4FA3" w14:textId="1E85D28A" w:rsidR="2F1733CC" w:rsidRDefault="2F1733CC" w:rsidP="685B521E">
      <w:pPr>
        <w:jc w:val="both"/>
      </w:pPr>
    </w:p>
    <w:p w14:paraId="7E7A080A" w14:textId="548CACDB" w:rsidR="552E1F15" w:rsidRDefault="552E1F15" w:rsidP="685B521E">
      <w:pPr>
        <w:jc w:val="both"/>
      </w:pPr>
    </w:p>
    <w:p w14:paraId="1A39ADC4" w14:textId="5EF492A4" w:rsidR="552E1F15" w:rsidRDefault="552E1F15" w:rsidP="685B521E">
      <w:pPr>
        <w:jc w:val="both"/>
      </w:pPr>
    </w:p>
    <w:p w14:paraId="099ABF86" w14:textId="481A5BDF" w:rsidR="552E1F15" w:rsidRDefault="552E1F15" w:rsidP="685B521E">
      <w:pPr>
        <w:jc w:val="both"/>
      </w:pPr>
    </w:p>
    <w:p w14:paraId="13DFA43A" w14:textId="0CEC8B95" w:rsidR="552E1F15" w:rsidRDefault="552E1F15" w:rsidP="685B521E">
      <w:pPr>
        <w:jc w:val="both"/>
      </w:pPr>
    </w:p>
    <w:p w14:paraId="074F3159" w14:textId="6B9847C4" w:rsidR="552E1F15" w:rsidRDefault="552E1F15" w:rsidP="685B521E">
      <w:pPr>
        <w:jc w:val="both"/>
      </w:pPr>
    </w:p>
    <w:p w14:paraId="661B3605" w14:textId="67FE2819" w:rsidR="552E1F15" w:rsidRDefault="552E1F15" w:rsidP="685B521E">
      <w:pPr>
        <w:jc w:val="both"/>
      </w:pPr>
    </w:p>
    <w:p w14:paraId="14268F77" w14:textId="30AFAF1E" w:rsidR="552E1F15" w:rsidRDefault="552E1F15" w:rsidP="685B521E">
      <w:pPr>
        <w:jc w:val="both"/>
      </w:pPr>
    </w:p>
    <w:p w14:paraId="1E6B61D5" w14:textId="3FA32E33" w:rsidR="552E1F15" w:rsidRDefault="552E1F15" w:rsidP="685B521E">
      <w:pPr>
        <w:jc w:val="both"/>
      </w:pPr>
    </w:p>
    <w:p w14:paraId="67B5F97D" w14:textId="5BF09006" w:rsidR="552E1F15" w:rsidRDefault="552E1F15" w:rsidP="685B521E">
      <w:pPr>
        <w:jc w:val="both"/>
      </w:pPr>
    </w:p>
    <w:p w14:paraId="72CC99E0" w14:textId="36DE4A94" w:rsidR="552E1F15" w:rsidRDefault="552E1F15" w:rsidP="685B521E">
      <w:pPr>
        <w:jc w:val="both"/>
      </w:pPr>
    </w:p>
    <w:p w14:paraId="7100A2A9" w14:textId="4A4F1088" w:rsidR="552E1F15" w:rsidRDefault="552E1F15" w:rsidP="685B521E">
      <w:pPr>
        <w:jc w:val="both"/>
      </w:pPr>
    </w:p>
    <w:p w14:paraId="77D1EB9E" w14:textId="3844E5C3" w:rsidR="552E1F15" w:rsidRDefault="552E1F15" w:rsidP="685B521E">
      <w:pPr>
        <w:jc w:val="both"/>
      </w:pPr>
    </w:p>
    <w:p w14:paraId="104F9F1B" w14:textId="2BC90277" w:rsidR="552E1F15" w:rsidRDefault="552E1F15" w:rsidP="685B521E">
      <w:pPr>
        <w:jc w:val="both"/>
      </w:pPr>
    </w:p>
    <w:p w14:paraId="1E39100B" w14:textId="57A8CBF8" w:rsidR="552E1F15" w:rsidRDefault="552E1F15" w:rsidP="685B521E">
      <w:pPr>
        <w:jc w:val="both"/>
      </w:pPr>
    </w:p>
    <w:p w14:paraId="12B97154" w14:textId="76E13221" w:rsidR="552E1F15" w:rsidRDefault="552E1F15" w:rsidP="685B521E">
      <w:pPr>
        <w:jc w:val="both"/>
      </w:pPr>
    </w:p>
    <w:p w14:paraId="0FE7AF14" w14:textId="54BB04FB" w:rsidR="685B521E" w:rsidRDefault="685B521E" w:rsidP="685B521E">
      <w:pPr>
        <w:jc w:val="both"/>
      </w:pPr>
    </w:p>
    <w:p w14:paraId="6B33957B" w14:textId="3138498A" w:rsidR="685B521E" w:rsidRDefault="685B521E" w:rsidP="685B521E">
      <w:pPr>
        <w:jc w:val="both"/>
      </w:pPr>
    </w:p>
    <w:p w14:paraId="1FB8528B" w14:textId="0CC3AD04" w:rsidR="685B521E" w:rsidRDefault="685B521E" w:rsidP="685B521E">
      <w:pPr>
        <w:jc w:val="both"/>
      </w:pPr>
    </w:p>
    <w:p w14:paraId="24947308" w14:textId="77777777" w:rsidR="00B30A78" w:rsidRDefault="00B30A78" w:rsidP="685B521E">
      <w:pPr>
        <w:jc w:val="both"/>
      </w:pPr>
    </w:p>
    <w:p w14:paraId="1EBB6F06" w14:textId="77777777" w:rsidR="00B30A78" w:rsidRDefault="00B30A78" w:rsidP="685B521E">
      <w:pPr>
        <w:jc w:val="both"/>
      </w:pPr>
    </w:p>
    <w:p w14:paraId="4A9E5006" w14:textId="77777777" w:rsidR="00B30A78" w:rsidRDefault="00B30A78" w:rsidP="685B521E">
      <w:pPr>
        <w:jc w:val="both"/>
      </w:pPr>
    </w:p>
    <w:p w14:paraId="41E04180" w14:textId="5A90B167" w:rsidR="1701CA57" w:rsidRDefault="1701CA57" w:rsidP="685B521E">
      <w:pPr>
        <w:jc w:val="both"/>
        <w:rPr>
          <w:b/>
          <w:bCs/>
        </w:rPr>
      </w:pPr>
    </w:p>
    <w:p w14:paraId="3B9F62CC" w14:textId="1E7D2F4C" w:rsidR="4E88EEF6" w:rsidRDefault="5FC72894" w:rsidP="685B521E">
      <w:pPr>
        <w:jc w:val="both"/>
        <w:rPr>
          <w:b/>
          <w:bCs/>
        </w:rPr>
      </w:pPr>
      <w:r w:rsidRPr="1701CA57">
        <w:rPr>
          <w:b/>
          <w:bCs/>
        </w:rPr>
        <w:t>List of tables and figures</w:t>
      </w:r>
    </w:p>
    <w:p w14:paraId="7D270EA7" w14:textId="77777777" w:rsidR="008E5274" w:rsidRDefault="008E5274" w:rsidP="685B521E">
      <w:pPr>
        <w:jc w:val="both"/>
      </w:pPr>
    </w:p>
    <w:p w14:paraId="5D4E3F14" w14:textId="15D98263" w:rsidR="4E88EEF6" w:rsidRDefault="73D40115" w:rsidP="685B521E">
      <w:pPr>
        <w:jc w:val="both"/>
      </w:pPr>
      <w:r w:rsidRPr="08E1DCA7">
        <w:t xml:space="preserve">Flow chart </w:t>
      </w:r>
    </w:p>
    <w:p w14:paraId="7CF51BA8" w14:textId="7EEB74DF" w:rsidR="792C56D7" w:rsidRDefault="792C56D7" w:rsidP="685B521E">
      <w:pPr>
        <w:jc w:val="both"/>
        <w:rPr>
          <w:color w:val="000000" w:themeColor="text1"/>
        </w:rPr>
      </w:pPr>
      <w:r>
        <w:rPr>
          <w:noProof/>
        </w:rPr>
        <mc:AlternateContent>
          <mc:Choice Requires="wpg">
            <w:drawing>
              <wp:inline distT="0" distB="0" distL="0" distR="0" wp14:anchorId="6B382253" wp14:editId="0A3B389C">
                <wp:extent cx="6363336" cy="2863213"/>
                <wp:effectExtent l="0" t="0" r="18415" b="13970"/>
                <wp:docPr id="1119271591" name="Group 6"/>
                <wp:cNvGraphicFramePr/>
                <a:graphic xmlns:a="http://schemas.openxmlformats.org/drawingml/2006/main">
                  <a:graphicData uri="http://schemas.microsoft.com/office/word/2010/wordprocessingGroup">
                    <wpg:wgp>
                      <wpg:cNvGrpSpPr/>
                      <wpg:grpSpPr>
                        <a:xfrm>
                          <a:off x="0" y="0"/>
                          <a:ext cx="6363336" cy="2863213"/>
                          <a:chOff x="0" y="0"/>
                          <a:chExt cx="6363969" cy="2863848"/>
                        </a:xfrm>
                      </wpg:grpSpPr>
                      <wps:wsp>
                        <wps:cNvPr id="2" name="Rectangle 2"/>
                        <wps:cNvSpPr/>
                        <wps:spPr>
                          <a:xfrm rot="-10800000" flipH="1" flipV="1">
                            <a:off x="0" y="0"/>
                            <a:ext cx="2441319" cy="622762"/>
                          </a:xfrm>
                          <a:prstGeom prst="rect">
                            <a:avLst/>
                          </a:prstGeom>
                          <a:solidFill>
                            <a:schemeClr val="lt1"/>
                          </a:solidFill>
                          <a:ln>
                            <a:solidFill>
                              <a:srgbClr val="000000"/>
                            </a:solidFill>
                          </a:ln>
                        </wps:spPr>
                        <wps:txbx>
                          <w:txbxContent>
                            <w:p w14:paraId="0ED19B12" w14:textId="77777777" w:rsidR="00C75E03" w:rsidRDefault="00C75E03" w:rsidP="00C75E03">
                              <w:pPr>
                                <w:spacing w:line="252" w:lineRule="auto"/>
                                <w:rPr>
                                  <w:rFonts w:ascii="Arial" w:hAnsi="Arial" w:cs="Arial"/>
                                  <w:i/>
                                  <w:iCs/>
                                  <w:lang w:val="en-US"/>
                                </w:rPr>
                              </w:pPr>
                              <w:r>
                                <w:rPr>
                                  <w:rFonts w:ascii="Arial" w:hAnsi="Arial" w:cs="Arial"/>
                                  <w:i/>
                                  <w:iCs/>
                                  <w:lang w:val="en-US"/>
                                </w:rPr>
                                <w:t>Initial Results</w:t>
                              </w:r>
                            </w:p>
                            <w:p w14:paraId="1A36C1C1" w14:textId="77777777" w:rsidR="00C75E03" w:rsidRDefault="00C75E03" w:rsidP="00C75E03">
                              <w:pPr>
                                <w:spacing w:line="252" w:lineRule="auto"/>
                                <w:rPr>
                                  <w:rFonts w:ascii="Arial" w:hAnsi="Arial" w:cs="Arial"/>
                                  <w:i/>
                                  <w:iCs/>
                                  <w:lang w:val="en-US"/>
                                </w:rPr>
                              </w:pPr>
                              <w:r>
                                <w:rPr>
                                  <w:rFonts w:ascii="Arial" w:hAnsi="Arial" w:cs="Arial"/>
                                  <w:i/>
                                  <w:iCs/>
                                  <w:lang w:val="en-US"/>
                                </w:rPr>
                                <w:t>22,200</w:t>
                              </w:r>
                            </w:p>
                          </w:txbxContent>
                        </wps:txbx>
                        <wps:bodyPr anchor="t"/>
                      </wps:wsp>
                      <wps:wsp>
                        <wps:cNvPr id="3" name="Rectangle 3"/>
                        <wps:cNvSpPr/>
                        <wps:spPr>
                          <a:xfrm rot="-10800000" flipH="1" flipV="1">
                            <a:off x="0" y="902785"/>
                            <a:ext cx="2441319" cy="445281"/>
                          </a:xfrm>
                          <a:prstGeom prst="rect">
                            <a:avLst/>
                          </a:prstGeom>
                          <a:solidFill>
                            <a:schemeClr val="lt1"/>
                          </a:solidFill>
                          <a:ln>
                            <a:solidFill>
                              <a:srgbClr val="000000"/>
                            </a:solidFill>
                          </a:ln>
                        </wps:spPr>
                        <wps:txbx>
                          <w:txbxContent>
                            <w:p w14:paraId="29A32726" w14:textId="77777777" w:rsidR="00C75E03" w:rsidRDefault="00C75E03" w:rsidP="00C75E03">
                              <w:pPr>
                                <w:spacing w:line="252" w:lineRule="auto"/>
                                <w:rPr>
                                  <w:rFonts w:ascii="Arial" w:hAnsi="Arial" w:cs="Arial"/>
                                  <w:lang w:val="en-US"/>
                                </w:rPr>
                              </w:pPr>
                              <w:r>
                                <w:rPr>
                                  <w:rFonts w:ascii="Arial" w:hAnsi="Arial" w:cs="Arial"/>
                                  <w:lang w:val="en-US"/>
                                </w:rPr>
                                <w:t>Screened 1800</w:t>
                              </w:r>
                            </w:p>
                          </w:txbxContent>
                        </wps:txbx>
                        <wps:bodyPr anchor="t"/>
                      </wps:wsp>
                      <wps:wsp>
                        <wps:cNvPr id="4" name="Rectangle 4"/>
                        <wps:cNvSpPr/>
                        <wps:spPr>
                          <a:xfrm>
                            <a:off x="0" y="1643904"/>
                            <a:ext cx="2441319" cy="436131"/>
                          </a:xfrm>
                          <a:prstGeom prst="rect">
                            <a:avLst/>
                          </a:prstGeom>
                          <a:solidFill>
                            <a:schemeClr val="lt1"/>
                          </a:solidFill>
                          <a:ln>
                            <a:solidFill>
                              <a:srgbClr val="000000"/>
                            </a:solidFill>
                          </a:ln>
                        </wps:spPr>
                        <wps:txbx>
                          <w:txbxContent>
                            <w:p w14:paraId="25198FE5" w14:textId="77777777" w:rsidR="00C75E03" w:rsidRDefault="00C75E03" w:rsidP="00C75E03">
                              <w:pPr>
                                <w:spacing w:line="252" w:lineRule="auto"/>
                                <w:rPr>
                                  <w:rFonts w:ascii="Arial" w:hAnsi="Arial" w:cs="Arial"/>
                                  <w:lang w:val="en-US"/>
                                </w:rPr>
                              </w:pPr>
                              <w:r>
                                <w:rPr>
                                  <w:rFonts w:ascii="Arial" w:hAnsi="Arial" w:cs="Arial"/>
                                  <w:lang w:val="en-US"/>
                                </w:rPr>
                                <w:t>Identified 25</w:t>
                              </w:r>
                            </w:p>
                          </w:txbxContent>
                        </wps:txbx>
                        <wps:bodyPr anchor="t"/>
                      </wps:wsp>
                      <wps:wsp>
                        <wps:cNvPr id="5" name="Rectangle 5"/>
                        <wps:cNvSpPr/>
                        <wps:spPr>
                          <a:xfrm rot="10800000" flipH="1" flipV="1">
                            <a:off x="0" y="2342322"/>
                            <a:ext cx="2441319" cy="521526"/>
                          </a:xfrm>
                          <a:prstGeom prst="rect">
                            <a:avLst/>
                          </a:prstGeom>
                          <a:solidFill>
                            <a:schemeClr val="lt1"/>
                          </a:solidFill>
                          <a:ln>
                            <a:solidFill>
                              <a:srgbClr val="000000"/>
                            </a:solidFill>
                          </a:ln>
                        </wps:spPr>
                        <wps:txbx>
                          <w:txbxContent>
                            <w:p w14:paraId="22B74A57" w14:textId="77777777" w:rsidR="00C75E03" w:rsidRDefault="00C75E03" w:rsidP="00C75E03">
                              <w:pPr>
                                <w:spacing w:line="252" w:lineRule="auto"/>
                                <w:rPr>
                                  <w:rFonts w:ascii="Arial" w:hAnsi="Arial" w:cs="Arial"/>
                                  <w:lang w:val="en-US"/>
                                </w:rPr>
                              </w:pPr>
                              <w:r>
                                <w:rPr>
                                  <w:rFonts w:ascii="Arial" w:hAnsi="Arial" w:cs="Arial"/>
                                  <w:lang w:val="en-US"/>
                                </w:rPr>
                                <w:t>Included in study 15</w:t>
                              </w:r>
                            </w:p>
                          </w:txbxContent>
                        </wps:txbx>
                        <wps:bodyPr anchor="t"/>
                      </wps:wsp>
                      <wps:wsp>
                        <wps:cNvPr id="6" name="Rectangle 6"/>
                        <wps:cNvSpPr/>
                        <wps:spPr>
                          <a:xfrm>
                            <a:off x="3562258" y="1643904"/>
                            <a:ext cx="2801711" cy="468579"/>
                          </a:xfrm>
                          <a:prstGeom prst="rect">
                            <a:avLst/>
                          </a:prstGeom>
                          <a:solidFill>
                            <a:schemeClr val="lt1"/>
                          </a:solidFill>
                          <a:ln>
                            <a:solidFill>
                              <a:srgbClr val="000000"/>
                            </a:solidFill>
                          </a:ln>
                        </wps:spPr>
                        <wps:txbx>
                          <w:txbxContent>
                            <w:p w14:paraId="6031AE58" w14:textId="77777777" w:rsidR="00C75E03" w:rsidRDefault="00C75E03" w:rsidP="00C75E03">
                              <w:pPr>
                                <w:spacing w:line="252" w:lineRule="auto"/>
                                <w:rPr>
                                  <w:rFonts w:ascii="Arial" w:hAnsi="Arial" w:cs="Arial"/>
                                  <w:lang w:val="en-US"/>
                                </w:rPr>
                              </w:pPr>
                              <w:r>
                                <w:rPr>
                                  <w:rFonts w:ascii="Arial" w:hAnsi="Arial" w:cs="Arial"/>
                                  <w:lang w:val="en-US"/>
                                </w:rPr>
                                <w:t>Grey Literature 10</w:t>
                              </w:r>
                            </w:p>
                          </w:txbxContent>
                        </wps:txbx>
                        <wps:bodyPr anchor="t"/>
                      </wps:wsp>
                      <wps:wsp>
                        <wps:cNvPr id="7" name="Arrow: Down 7"/>
                        <wps:cNvSpPr/>
                        <wps:spPr>
                          <a:xfrm rot="-10800000" flipH="1" flipV="1">
                            <a:off x="1000330" y="622762"/>
                            <a:ext cx="345012" cy="28002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8" name="Arrow: Down 8"/>
                        <wps:cNvSpPr/>
                        <wps:spPr>
                          <a:xfrm flipH="1">
                            <a:off x="988611" y="1348067"/>
                            <a:ext cx="356731" cy="295837"/>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 name="Arrow: Down 9"/>
                        <wps:cNvSpPr/>
                        <wps:spPr>
                          <a:xfrm rot="-10800000" flipH="1" flipV="1">
                            <a:off x="988611" y="2080036"/>
                            <a:ext cx="345012" cy="280023"/>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 name="Arrow: Down 10"/>
                        <wps:cNvSpPr/>
                        <wps:spPr>
                          <a:xfrm rot="-5400000" flipH="1" flipV="1">
                            <a:off x="2741354" y="1618585"/>
                            <a:ext cx="468579" cy="519217"/>
                          </a:xfrm>
                          <a:prstGeom prst="downArrow">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g:wgp>
                  </a:graphicData>
                </a:graphic>
              </wp:inline>
            </w:drawing>
          </mc:Choice>
          <mc:Fallback>
            <w:pict>
              <v:group w14:anchorId="6B382253" id="Group 6" o:spid="_x0000_s1026" style="width:501.05pt;height:225.45pt;mso-position-horizontal-relative:char;mso-position-vertical-relative:line" coordsize="63639,28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">
                <v:rect id="Rectangle 2" o:spid="_x0000_s1027" style="position:absolute;width:24413;height:6227;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" fillcolor="white [3201]">
                  <v:textbox>
                    <w:txbxContent>
                      <w:p w14:paraId="0ED19B12" w14:textId="77777777" w:rsidR="00C75E03" w:rsidRDefault="00C75E03" w:rsidP="00C75E03">
                        <w:pPr>
                          <w:spacing w:line="252" w:lineRule="auto"/>
                          <w:rPr>
                            <w:rFonts w:ascii="Arial" w:hAnsi="Arial" w:cs="Arial"/>
                            <w:i/>
                            <w:iCs/>
                            <w:lang w:val="en-US"/>
                          </w:rPr>
                        </w:pPr>
                        <w:r>
                          <w:rPr>
                            <w:rFonts w:ascii="Arial" w:hAnsi="Arial" w:cs="Arial"/>
                            <w:i/>
                            <w:iCs/>
                            <w:lang w:val="en-US"/>
                          </w:rPr>
                          <w:t>Initial Results</w:t>
                        </w:r>
                      </w:p>
                      <w:p w14:paraId="1A36C1C1" w14:textId="77777777" w:rsidR="00C75E03" w:rsidRDefault="00C75E03" w:rsidP="00C75E03">
                        <w:pPr>
                          <w:spacing w:line="252" w:lineRule="auto"/>
                          <w:rPr>
                            <w:rFonts w:ascii="Arial" w:hAnsi="Arial" w:cs="Arial"/>
                            <w:i/>
                            <w:iCs/>
                            <w:lang w:val="en-US"/>
                          </w:rPr>
                        </w:pPr>
                        <w:r>
                          <w:rPr>
                            <w:rFonts w:ascii="Arial" w:hAnsi="Arial" w:cs="Arial"/>
                            <w:i/>
                            <w:iCs/>
                            <w:lang w:val="en-US"/>
                          </w:rPr>
                          <w:t>22,200</w:t>
                        </w:r>
                      </w:p>
                    </w:txbxContent>
                  </v:textbox>
                </v:rect>
                <v:rect id="Rectangle 3" o:spid="_x0000_s1028" style="position:absolute;top:9027;width:24413;height:4453;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" fillcolor="white [3201]">
                  <v:textbox>
                    <w:txbxContent>
                      <w:p w14:paraId="29A32726" w14:textId="77777777" w:rsidR="00C75E03" w:rsidRDefault="00C75E03" w:rsidP="00C75E03">
                        <w:pPr>
                          <w:spacing w:line="252" w:lineRule="auto"/>
                          <w:rPr>
                            <w:rFonts w:ascii="Arial" w:hAnsi="Arial" w:cs="Arial"/>
                            <w:lang w:val="en-US"/>
                          </w:rPr>
                        </w:pPr>
                        <w:r>
                          <w:rPr>
                            <w:rFonts w:ascii="Arial" w:hAnsi="Arial" w:cs="Arial"/>
                            <w:lang w:val="en-US"/>
                          </w:rPr>
                          <w:t>Screened 1800</w:t>
                        </w:r>
                      </w:p>
                    </w:txbxContent>
                  </v:textbox>
                </v:rect>
                <v:rect id="Rectangle 4" o:spid="_x0000_s1029" style="position:absolute;top:16439;width:24413;height:4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" fillcolor="white [3201]">
                  <v:textbox>
                    <w:txbxContent>
                      <w:p w14:paraId="25198FE5" w14:textId="77777777" w:rsidR="00C75E03" w:rsidRDefault="00C75E03" w:rsidP="00C75E03">
                        <w:pPr>
                          <w:spacing w:line="252" w:lineRule="auto"/>
                          <w:rPr>
                            <w:rFonts w:ascii="Arial" w:hAnsi="Arial" w:cs="Arial"/>
                            <w:lang w:val="en-US"/>
                          </w:rPr>
                        </w:pPr>
                        <w:r>
                          <w:rPr>
                            <w:rFonts w:ascii="Arial" w:hAnsi="Arial" w:cs="Arial"/>
                            <w:lang w:val="en-US"/>
                          </w:rPr>
                          <w:t>Identified 25</w:t>
                        </w:r>
                      </w:p>
                    </w:txbxContent>
                  </v:textbox>
                </v:rect>
                <v:rect id="Rectangle 5" o:spid="_x0000_s1030" style="position:absolute;top:23423;width:24413;height:5215;rotation:180;flip:x 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" fillcolor="white [3201]">
                  <v:textbox>
                    <w:txbxContent>
                      <w:p w14:paraId="22B74A57" w14:textId="77777777" w:rsidR="00C75E03" w:rsidRDefault="00C75E03" w:rsidP="00C75E03">
                        <w:pPr>
                          <w:spacing w:line="252" w:lineRule="auto"/>
                          <w:rPr>
                            <w:rFonts w:ascii="Arial" w:hAnsi="Arial" w:cs="Arial"/>
                            <w:lang w:val="en-US"/>
                          </w:rPr>
                        </w:pPr>
                        <w:r>
                          <w:rPr>
                            <w:rFonts w:ascii="Arial" w:hAnsi="Arial" w:cs="Arial"/>
                            <w:lang w:val="en-US"/>
                          </w:rPr>
                          <w:t>Included in study 15</w:t>
                        </w:r>
                      </w:p>
                    </w:txbxContent>
                  </v:textbox>
                </v:rect>
                <v:rect id="Rectangle 6" o:spid="_x0000_s1031" style="position:absolute;left:35622;top:16439;width:28017;height:46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" fillcolor="white [3201]">
                  <v:textbox>
                    <w:txbxContent>
                      <w:p w14:paraId="6031AE58" w14:textId="77777777" w:rsidR="00C75E03" w:rsidRDefault="00C75E03" w:rsidP="00C75E03">
                        <w:pPr>
                          <w:spacing w:line="252" w:lineRule="auto"/>
                          <w:rPr>
                            <w:rFonts w:ascii="Arial" w:hAnsi="Arial" w:cs="Arial"/>
                            <w:lang w:val="en-US"/>
                          </w:rPr>
                        </w:pPr>
                        <w:r>
                          <w:rPr>
                            <w:rFonts w:ascii="Arial" w:hAnsi="Arial" w:cs="Arial"/>
                            <w:lang w:val="en-US"/>
                          </w:rPr>
                          <w:t>Grey Literature 10</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32" type="#_x0000_t67" style="position:absolute;left:10003;top:6227;width:3450;height:2800;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" adj="10800" fillcolor="#e32d91 [3204]" strokecolor="#771048 [1604]" strokeweight="1pt"/>
                <v:shape id="Arrow: Down 8" o:spid="_x0000_s1033" type="#_x0000_t67" style="position:absolute;left:9886;top:13480;width:3567;height:2959;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" adj="10800" fillcolor="#e32d91 [3204]" strokecolor="#771048 [1604]" strokeweight="1pt"/>
                <v:shape id="Arrow: Down 9" o:spid="_x0000_s1034" type="#_x0000_t67" style="position:absolute;left:9886;top:20800;width:3450;height:2800;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" adj="10800" fillcolor="#e32d91 [3204]" strokecolor="#771048 [1604]" strokeweight="1pt"/>
                <v:shape id="Arrow: Down 10" o:spid="_x0000_s1035" type="#_x0000_t67" style="position:absolute;left:27413;top:16186;width:4685;height:5192;rotation:-9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" adj="11853" fillcolor="#e32d91 [3204]" strokecolor="#771048 [1604]" strokeweight="1pt"/>
                <w10:anchorlock/>
              </v:group>
            </w:pict>
          </mc:Fallback>
        </mc:AlternateContent>
      </w:r>
    </w:p>
    <w:p w14:paraId="04F14AB7" w14:textId="2426484C" w:rsidR="1B5ED6B9" w:rsidRDefault="1B5ED6B9" w:rsidP="685B521E">
      <w:pPr>
        <w:jc w:val="both"/>
        <w:rPr>
          <w:color w:val="000000" w:themeColor="text1"/>
        </w:rPr>
      </w:pPr>
    </w:p>
    <w:p w14:paraId="5DD1F64D" w14:textId="78950974" w:rsidR="1B5ED6B9" w:rsidRDefault="1B5ED6B9" w:rsidP="685B521E">
      <w:pPr>
        <w:jc w:val="both"/>
        <w:rPr>
          <w:color w:val="000000" w:themeColor="text1"/>
        </w:rPr>
      </w:pPr>
    </w:p>
    <w:p w14:paraId="4AACC986" w14:textId="023917FA" w:rsidR="6191FB64" w:rsidRDefault="6191FB64" w:rsidP="685B521E">
      <w:pPr>
        <w:jc w:val="both"/>
      </w:pPr>
    </w:p>
    <w:p w14:paraId="11091BFB" w14:textId="77777777" w:rsidR="00A30730" w:rsidRDefault="00A30730" w:rsidP="685B521E">
      <w:pPr>
        <w:jc w:val="both"/>
      </w:pPr>
    </w:p>
    <w:p w14:paraId="3567A547" w14:textId="77777777" w:rsidR="00A30730" w:rsidRDefault="00A30730" w:rsidP="685B521E">
      <w:pPr>
        <w:jc w:val="both"/>
      </w:pPr>
    </w:p>
    <w:p w14:paraId="416ECA89" w14:textId="77777777" w:rsidR="005652E8" w:rsidRDefault="005652E8" w:rsidP="685B521E">
      <w:pPr>
        <w:jc w:val="both"/>
      </w:pPr>
    </w:p>
    <w:p w14:paraId="493C86B3" w14:textId="77777777" w:rsidR="005652E8" w:rsidRDefault="005652E8" w:rsidP="685B521E">
      <w:pPr>
        <w:jc w:val="both"/>
      </w:pPr>
    </w:p>
    <w:p w14:paraId="07B7CF9F" w14:textId="77777777" w:rsidR="005652E8" w:rsidRDefault="005652E8" w:rsidP="685B521E">
      <w:pPr>
        <w:jc w:val="both"/>
      </w:pPr>
    </w:p>
    <w:p w14:paraId="1A3E48AB" w14:textId="77777777" w:rsidR="005652E8" w:rsidRDefault="005652E8" w:rsidP="685B521E">
      <w:pPr>
        <w:jc w:val="both"/>
      </w:pPr>
    </w:p>
    <w:p w14:paraId="770307A8" w14:textId="77777777" w:rsidR="005652E8" w:rsidRDefault="005652E8" w:rsidP="685B521E">
      <w:pPr>
        <w:jc w:val="both"/>
      </w:pPr>
    </w:p>
    <w:p w14:paraId="065C27EF" w14:textId="77777777" w:rsidR="005652E8" w:rsidRDefault="005652E8" w:rsidP="685B521E">
      <w:pPr>
        <w:jc w:val="both"/>
      </w:pPr>
    </w:p>
    <w:p w14:paraId="4F2E11E1" w14:textId="77777777" w:rsidR="005652E8" w:rsidRDefault="005652E8" w:rsidP="685B521E">
      <w:pPr>
        <w:jc w:val="both"/>
      </w:pPr>
    </w:p>
    <w:p w14:paraId="3F6BFB09" w14:textId="77777777" w:rsidR="005652E8" w:rsidRDefault="005652E8" w:rsidP="685B521E">
      <w:pPr>
        <w:jc w:val="both"/>
      </w:pPr>
    </w:p>
    <w:p w14:paraId="537842A1" w14:textId="77777777" w:rsidR="005652E8" w:rsidRDefault="005652E8" w:rsidP="685B521E">
      <w:pPr>
        <w:jc w:val="both"/>
      </w:pPr>
    </w:p>
    <w:p w14:paraId="04936EA6" w14:textId="77777777" w:rsidR="005652E8" w:rsidRDefault="005652E8" w:rsidP="685B521E">
      <w:pPr>
        <w:jc w:val="both"/>
      </w:pPr>
    </w:p>
    <w:p w14:paraId="0DC5AD64" w14:textId="77777777" w:rsidR="005652E8" w:rsidRDefault="005652E8" w:rsidP="685B521E">
      <w:pPr>
        <w:jc w:val="both"/>
      </w:pPr>
    </w:p>
    <w:p w14:paraId="664CDF8C" w14:textId="77777777" w:rsidR="005652E8" w:rsidRDefault="005652E8" w:rsidP="685B521E">
      <w:pPr>
        <w:jc w:val="both"/>
      </w:pPr>
    </w:p>
    <w:p w14:paraId="71632EA0" w14:textId="77777777" w:rsidR="005652E8" w:rsidRDefault="005652E8" w:rsidP="685B521E">
      <w:pPr>
        <w:jc w:val="both"/>
      </w:pPr>
    </w:p>
    <w:p w14:paraId="003E99F2" w14:textId="77777777" w:rsidR="00A23044" w:rsidRDefault="00A23044" w:rsidP="685B521E">
      <w:pPr>
        <w:jc w:val="both"/>
      </w:pPr>
    </w:p>
    <w:p w14:paraId="51DB30C8" w14:textId="77777777" w:rsidR="00A23044" w:rsidRDefault="00A23044" w:rsidP="685B521E">
      <w:pPr>
        <w:jc w:val="both"/>
      </w:pPr>
    </w:p>
    <w:p w14:paraId="3EC9F822" w14:textId="77777777" w:rsidR="00A23044" w:rsidRDefault="00A23044" w:rsidP="685B521E">
      <w:pPr>
        <w:jc w:val="both"/>
      </w:pPr>
    </w:p>
    <w:p w14:paraId="0B30CB7A" w14:textId="77777777" w:rsidR="00A23044" w:rsidRDefault="00A23044" w:rsidP="685B521E">
      <w:pPr>
        <w:jc w:val="both"/>
      </w:pPr>
    </w:p>
    <w:p w14:paraId="52CBB68E" w14:textId="77777777" w:rsidR="00A23044" w:rsidRDefault="00A23044" w:rsidP="685B521E">
      <w:pPr>
        <w:jc w:val="both"/>
      </w:pPr>
    </w:p>
    <w:p w14:paraId="3C5C605E" w14:textId="77777777" w:rsidR="00A23044" w:rsidRDefault="00A23044" w:rsidP="685B521E">
      <w:pPr>
        <w:jc w:val="both"/>
      </w:pPr>
    </w:p>
    <w:p w14:paraId="2BF0E22B" w14:textId="77777777" w:rsidR="00A23044" w:rsidRDefault="00A23044" w:rsidP="685B521E">
      <w:pPr>
        <w:jc w:val="both"/>
      </w:pPr>
    </w:p>
    <w:p w14:paraId="41610702" w14:textId="77777777" w:rsidR="00A23044" w:rsidRDefault="00A23044" w:rsidP="685B521E">
      <w:pPr>
        <w:jc w:val="both"/>
      </w:pPr>
    </w:p>
    <w:p w14:paraId="11DE6540" w14:textId="77777777" w:rsidR="00A23044" w:rsidRDefault="00A23044" w:rsidP="685B521E">
      <w:pPr>
        <w:jc w:val="both"/>
      </w:pPr>
    </w:p>
    <w:p w14:paraId="6ED2C8D9" w14:textId="77777777" w:rsidR="00A23044" w:rsidRDefault="00A23044" w:rsidP="685B521E">
      <w:pPr>
        <w:jc w:val="both"/>
      </w:pPr>
    </w:p>
    <w:p w14:paraId="7729648F" w14:textId="7C946399" w:rsidR="685B521E" w:rsidRDefault="685B521E" w:rsidP="685B521E">
      <w:pPr>
        <w:jc w:val="both"/>
      </w:pPr>
    </w:p>
    <w:p w14:paraId="37096F4D" w14:textId="4D436993" w:rsidR="685B521E" w:rsidRDefault="685B521E" w:rsidP="685B521E">
      <w:pPr>
        <w:jc w:val="both"/>
      </w:pPr>
    </w:p>
    <w:p w14:paraId="13EEC9A4" w14:textId="07656818" w:rsidR="685B521E" w:rsidRDefault="685B521E" w:rsidP="685B521E">
      <w:pPr>
        <w:jc w:val="both"/>
      </w:pPr>
    </w:p>
    <w:p w14:paraId="3D15BA1B" w14:textId="53EC663E" w:rsidR="685B521E" w:rsidRDefault="685B521E" w:rsidP="685B521E">
      <w:pPr>
        <w:jc w:val="both"/>
      </w:pPr>
    </w:p>
    <w:p w14:paraId="5B78EA4C" w14:textId="77777777" w:rsidR="009C0B91" w:rsidRDefault="009C0B91" w:rsidP="685B521E">
      <w:pPr>
        <w:jc w:val="both"/>
      </w:pPr>
    </w:p>
    <w:p w14:paraId="14E3D8C9" w14:textId="3F7A1F8E" w:rsidR="6BFFAAB6" w:rsidRDefault="6BFFAAB6" w:rsidP="685B521E">
      <w:pPr>
        <w:jc w:val="both"/>
      </w:pPr>
    </w:p>
    <w:p w14:paraId="0E562FD3" w14:textId="079CB213" w:rsidR="00D03AC1" w:rsidRDefault="080005D8" w:rsidP="685B521E">
      <w:pPr>
        <w:jc w:val="both"/>
        <w:rPr>
          <w:b/>
        </w:rPr>
      </w:pPr>
      <w:r w:rsidRPr="685B521E">
        <w:rPr>
          <w:b/>
        </w:rPr>
        <w:t xml:space="preserve">Introduction </w:t>
      </w:r>
    </w:p>
    <w:p w14:paraId="5367F9F5" w14:textId="77777777" w:rsidR="00854C4D" w:rsidRDefault="00854C4D" w:rsidP="685B521E">
      <w:pPr>
        <w:jc w:val="both"/>
        <w:rPr>
          <w:b/>
          <w:bCs/>
          <w:color w:val="000000" w:themeColor="text1"/>
        </w:rPr>
      </w:pPr>
    </w:p>
    <w:p w14:paraId="3F00DB71" w14:textId="63CAC8A7" w:rsidR="00D03AC1" w:rsidRDefault="1D992C9B" w:rsidP="7E6A3B07">
      <w:pPr>
        <w:spacing w:line="360" w:lineRule="auto"/>
        <w:jc w:val="both"/>
        <w:rPr>
          <w:b/>
          <w:bCs/>
          <w:color w:val="000000" w:themeColor="text1"/>
        </w:rPr>
      </w:pPr>
      <w:r w:rsidRPr="685B521E">
        <w:t xml:space="preserve">This analysis is based on past studies of individuals who had schizophrenia at the time. It will focus on an uncommon childhood disorder. There are several competing hypotheses about how and why schizophrenia develops in young people, according to a review of the literature. It also </w:t>
      </w:r>
      <w:r w:rsidR="0EF00BF6" w:rsidRPr="685B521E">
        <w:t>tries</w:t>
      </w:r>
      <w:r w:rsidRPr="685B521E">
        <w:t xml:space="preserve"> to investigate the age at which early childhood schizophrenia first appears and how it manifests itself. It is </w:t>
      </w:r>
      <w:bookmarkStart w:id="2" w:name="_Int_7UOPhHyk"/>
      <w:r w:rsidR="1E8D7D06" w:rsidRPr="685B521E">
        <w:t>decided</w:t>
      </w:r>
      <w:bookmarkEnd w:id="2"/>
      <w:r w:rsidRPr="685B521E">
        <w:t xml:space="preserve"> the continuous frequency of mild to moderate psychotic episodes at a given occasion in a group of patients between the ages of children and adolescents who have been referred to a specialised early psychotic disorders programme and their association with clinical characteristics.</w:t>
      </w:r>
      <w:r w:rsidR="2E2A0548" w:rsidRPr="685B521E">
        <w:t xml:space="preserve"> Additionally, the prevalence of mental problems in </w:t>
      </w:r>
      <w:r w:rsidR="00C352A3" w:rsidRPr="685B521E">
        <w:t>children</w:t>
      </w:r>
      <w:r w:rsidR="2E2A0548" w:rsidRPr="685B521E">
        <w:t xml:space="preserve"> and teenagers with mild to moderate psychotic symptoms will be examined</w:t>
      </w:r>
      <w:r w:rsidR="0A25EA9E" w:rsidRPr="685B521E">
        <w:t>.</w:t>
      </w:r>
      <w:r w:rsidR="69E326DB" w:rsidRPr="685B521E">
        <w:t xml:space="preserve"> </w:t>
      </w:r>
      <w:r w:rsidR="59FA9C08" w:rsidRPr="685B521E">
        <w:t xml:space="preserve">A thorough review of the literature was conducted to show studies that investigated the clinical outcomes after therapy ended following the first instance of schizophrenia. </w:t>
      </w:r>
    </w:p>
    <w:p w14:paraId="01400361" w14:textId="7EA18168" w:rsidR="49DE5917" w:rsidRDefault="49DE5917" w:rsidP="2F1733CC">
      <w:pPr>
        <w:spacing w:line="360" w:lineRule="auto"/>
        <w:jc w:val="both"/>
        <w:rPr>
          <w:rFonts w:ascii="Arial" w:eastAsia="Arial" w:hAnsi="Arial" w:cs="Arial"/>
          <w:color w:val="000000" w:themeColor="text1"/>
        </w:rPr>
      </w:pPr>
      <w:r w:rsidRPr="685B521E">
        <w:t>Literature review is the study conducted by researchers an examination of scholarly sources (such as books, journal articles, and term papers) that are pertinent to a given subject or research question is known as a literature review</w:t>
      </w:r>
      <w:r w:rsidR="72B06D37" w:rsidRPr="685B521E">
        <w:t xml:space="preserve"> (</w:t>
      </w:r>
      <w:r w:rsidR="72B06D37" w:rsidRPr="685B521E">
        <w:rPr>
          <w:rFonts w:ascii="Arial" w:eastAsia="Arial" w:hAnsi="Arial" w:cs="Arial"/>
        </w:rPr>
        <w:t>Okoli and Schabram 2010).</w:t>
      </w:r>
    </w:p>
    <w:p w14:paraId="1E53436D" w14:textId="4686FC0A" w:rsidR="49DE5917" w:rsidRDefault="56030E27" w:rsidP="2F1733CC">
      <w:pPr>
        <w:spacing w:line="360" w:lineRule="auto"/>
        <w:jc w:val="both"/>
        <w:rPr>
          <w:rFonts w:ascii="Arial" w:eastAsia="Arial" w:hAnsi="Arial" w:cs="Arial"/>
          <w:color w:val="000000" w:themeColor="text1"/>
        </w:rPr>
      </w:pPr>
      <w:r w:rsidRPr="685B521E">
        <w:t xml:space="preserve"> It is </w:t>
      </w:r>
      <w:r w:rsidR="358BB535" w:rsidRPr="685B521E">
        <w:t>often</w:t>
      </w:r>
      <w:r w:rsidRPr="685B521E">
        <w:t xml:space="preserve"> included in a thesis, project, or scientific study to contextualise your findings </w:t>
      </w:r>
      <w:r w:rsidR="114EC1FA" w:rsidRPr="685B521E">
        <w:t>considering</w:t>
      </w:r>
      <w:r w:rsidRPr="685B521E">
        <w:t xml:space="preserve"> the knowledge base</w:t>
      </w:r>
      <w:r w:rsidR="10189BEC" w:rsidRPr="685B521E">
        <w:t xml:space="preserve"> (</w:t>
      </w:r>
      <w:r w:rsidR="45060B2B" w:rsidRPr="685B521E">
        <w:rPr>
          <w:rFonts w:ascii="Arial" w:eastAsia="Arial" w:hAnsi="Arial" w:cs="Arial"/>
        </w:rPr>
        <w:t>Okoli and Schabram 2</w:t>
      </w:r>
      <w:r w:rsidR="4963948D" w:rsidRPr="685B521E">
        <w:rPr>
          <w:rFonts w:ascii="Arial" w:eastAsia="Arial" w:hAnsi="Arial" w:cs="Arial"/>
        </w:rPr>
        <w:t>010).</w:t>
      </w:r>
    </w:p>
    <w:p w14:paraId="1B1929C5" w14:textId="2153E854" w:rsidR="49DE5917" w:rsidRDefault="5501DA41" w:rsidP="2F1733CC">
      <w:pPr>
        <w:spacing w:line="360" w:lineRule="auto"/>
        <w:jc w:val="both"/>
        <w:rPr>
          <w:rFonts w:ascii="Arial" w:eastAsia="Arial" w:hAnsi="Arial" w:cs="Arial"/>
          <w:color w:val="000000" w:themeColor="text1"/>
        </w:rPr>
      </w:pPr>
      <w:r w:rsidRPr="685B521E">
        <w:rPr>
          <w:rFonts w:ascii="Arial" w:eastAsia="Arial" w:hAnsi="Arial" w:cs="Arial"/>
        </w:rPr>
        <w:t>The report includes suggestions for the diagnosis and treatment of schizophrenic and psychosis in children and adolescents. Its goals include enhancing young patients' access to and involvement with care and support for schizophrenia and psychosis.</w:t>
      </w:r>
    </w:p>
    <w:p w14:paraId="3978FA41" w14:textId="281163E0" w:rsidR="7E4DEFAF" w:rsidRDefault="7E4DEFAF" w:rsidP="2F1733CC">
      <w:pPr>
        <w:spacing w:line="360" w:lineRule="auto"/>
        <w:jc w:val="both"/>
        <w:rPr>
          <w:rFonts w:ascii="Arial" w:eastAsia="Arial" w:hAnsi="Arial" w:cs="Arial"/>
          <w:color w:val="000000" w:themeColor="text1"/>
        </w:rPr>
      </w:pPr>
    </w:p>
    <w:p w14:paraId="589BF243" w14:textId="1950161F" w:rsidR="7E4DEFAF" w:rsidRDefault="7E4DEFAF" w:rsidP="2F1733CC">
      <w:pPr>
        <w:spacing w:line="360" w:lineRule="auto"/>
        <w:jc w:val="both"/>
        <w:rPr>
          <w:rFonts w:ascii="Arial" w:eastAsia="Arial" w:hAnsi="Arial" w:cs="Arial"/>
          <w:color w:val="000000" w:themeColor="text1"/>
        </w:rPr>
      </w:pPr>
    </w:p>
    <w:p w14:paraId="0A938A65" w14:textId="5240C9B0" w:rsidR="7E4DEFAF" w:rsidRDefault="7E4DEFAF" w:rsidP="2F1733CC">
      <w:pPr>
        <w:spacing w:line="360" w:lineRule="auto"/>
        <w:jc w:val="both"/>
        <w:rPr>
          <w:rFonts w:ascii="Arial" w:eastAsia="Arial" w:hAnsi="Arial" w:cs="Arial"/>
          <w:color w:val="000000" w:themeColor="text1"/>
        </w:rPr>
      </w:pPr>
    </w:p>
    <w:p w14:paraId="3EBA0C8F" w14:textId="36B6A584" w:rsidR="7E4DEFAF" w:rsidRDefault="7E4DEFAF" w:rsidP="2F1733CC">
      <w:pPr>
        <w:spacing w:line="360" w:lineRule="auto"/>
        <w:jc w:val="both"/>
        <w:rPr>
          <w:rFonts w:ascii="Arial" w:eastAsia="Arial" w:hAnsi="Arial" w:cs="Arial"/>
          <w:color w:val="000000" w:themeColor="text1"/>
        </w:rPr>
      </w:pPr>
    </w:p>
    <w:p w14:paraId="55B31395" w14:textId="7CE78084" w:rsidR="7E4DEFAF" w:rsidRDefault="7E4DEFAF" w:rsidP="2F1733CC">
      <w:pPr>
        <w:spacing w:line="360" w:lineRule="auto"/>
        <w:jc w:val="both"/>
        <w:rPr>
          <w:rFonts w:ascii="Arial" w:eastAsia="Arial" w:hAnsi="Arial" w:cs="Arial"/>
          <w:color w:val="000000" w:themeColor="text1"/>
        </w:rPr>
      </w:pPr>
    </w:p>
    <w:p w14:paraId="7A787A13" w14:textId="56613654" w:rsidR="7E4DEFAF" w:rsidRDefault="7E4DEFAF" w:rsidP="2F1733CC">
      <w:pPr>
        <w:spacing w:line="360" w:lineRule="auto"/>
        <w:jc w:val="both"/>
        <w:rPr>
          <w:rFonts w:ascii="Arial" w:eastAsia="Arial" w:hAnsi="Arial" w:cs="Arial"/>
          <w:color w:val="000000" w:themeColor="text1"/>
        </w:rPr>
      </w:pPr>
    </w:p>
    <w:p w14:paraId="43280431" w14:textId="492948C8" w:rsidR="7E4DEFAF" w:rsidRDefault="7E4DEFAF" w:rsidP="2F1733CC">
      <w:pPr>
        <w:spacing w:line="360" w:lineRule="auto"/>
        <w:jc w:val="both"/>
        <w:rPr>
          <w:rFonts w:ascii="Arial" w:eastAsia="Arial" w:hAnsi="Arial" w:cs="Arial"/>
          <w:color w:val="000000" w:themeColor="text1"/>
        </w:rPr>
      </w:pPr>
    </w:p>
    <w:p w14:paraId="31EB7387" w14:textId="2A7DD51D" w:rsidR="7E4DEFAF" w:rsidRDefault="7E4DEFAF" w:rsidP="2F1733CC">
      <w:pPr>
        <w:spacing w:line="360" w:lineRule="auto"/>
        <w:jc w:val="both"/>
        <w:rPr>
          <w:rFonts w:ascii="Arial" w:eastAsia="Arial" w:hAnsi="Arial" w:cs="Arial"/>
          <w:color w:val="000000" w:themeColor="text1"/>
        </w:rPr>
      </w:pPr>
    </w:p>
    <w:p w14:paraId="5193ECE7" w14:textId="50FDAD6C" w:rsidR="7E4DEFAF" w:rsidRDefault="7E4DEFAF" w:rsidP="2F1733CC">
      <w:pPr>
        <w:spacing w:line="360" w:lineRule="auto"/>
        <w:jc w:val="both"/>
        <w:rPr>
          <w:rFonts w:ascii="Arial" w:eastAsia="Arial" w:hAnsi="Arial" w:cs="Arial"/>
          <w:color w:val="000000" w:themeColor="text1"/>
        </w:rPr>
      </w:pPr>
    </w:p>
    <w:p w14:paraId="6412653D" w14:textId="0D6EB578" w:rsidR="7E4DEFAF" w:rsidRDefault="7E4DEFAF" w:rsidP="7E4DEFAF">
      <w:pPr>
        <w:spacing w:line="360" w:lineRule="auto"/>
        <w:rPr>
          <w:rFonts w:ascii="Arial" w:eastAsia="Arial" w:hAnsi="Arial" w:cs="Arial"/>
          <w:color w:val="000000" w:themeColor="text1"/>
        </w:rPr>
      </w:pPr>
    </w:p>
    <w:p w14:paraId="5CDAD36E" w14:textId="078B17C4" w:rsidR="7E4DEFAF" w:rsidRDefault="7E4DEFAF" w:rsidP="7E4DEFAF">
      <w:pPr>
        <w:spacing w:line="360" w:lineRule="auto"/>
        <w:rPr>
          <w:rFonts w:ascii="Arial" w:eastAsia="Arial" w:hAnsi="Arial" w:cs="Arial"/>
          <w:color w:val="000000" w:themeColor="text1"/>
        </w:rPr>
      </w:pPr>
    </w:p>
    <w:p w14:paraId="6B67BE8B" w14:textId="111DCA6D" w:rsidR="00D03AC1" w:rsidRDefault="738DB633" w:rsidP="5C155AD9">
      <w:pPr>
        <w:spacing w:line="360" w:lineRule="auto"/>
        <w:rPr>
          <w:b/>
          <w:bCs/>
          <w:color w:val="000000" w:themeColor="text1"/>
        </w:rPr>
      </w:pPr>
      <w:r w:rsidRPr="5C155AD9">
        <w:rPr>
          <w:b/>
          <w:bCs/>
          <w:color w:val="000000" w:themeColor="text1"/>
        </w:rPr>
        <w:lastRenderedPageBreak/>
        <w:t>Methodology</w:t>
      </w:r>
    </w:p>
    <w:p w14:paraId="36889DBC" w14:textId="01106DF8" w:rsidR="360E633C" w:rsidRDefault="0957598A" w:rsidP="2F1733CC">
      <w:pPr>
        <w:spacing w:line="360" w:lineRule="auto"/>
        <w:jc w:val="both"/>
        <w:rPr>
          <w:color w:val="000000" w:themeColor="text1"/>
        </w:rPr>
      </w:pPr>
      <w:r w:rsidRPr="2F1733CC">
        <w:rPr>
          <w:color w:val="000000" w:themeColor="text1"/>
        </w:rPr>
        <w:t>The methods chosen for the study were initially Google searched with the title words, "childhood onset of schizophrenia patients." A scholarly resource search was conducted using google.com/scholar and the U.W.T.S.D library website. Using the keywords: childhood, patients, schizophrenia, psychosis, onset,</w:t>
      </w:r>
      <w:r w:rsidR="40052CEB" w:rsidRPr="2F1733CC">
        <w:rPr>
          <w:color w:val="000000" w:themeColor="text1"/>
        </w:rPr>
        <w:t xml:space="preserve"> disorders, spectrum </w:t>
      </w:r>
      <w:r w:rsidR="3330ACBC" w:rsidRPr="2F1733CC">
        <w:rPr>
          <w:color w:val="000000" w:themeColor="text1"/>
        </w:rPr>
        <w:t xml:space="preserve">disorders, were </w:t>
      </w:r>
      <w:r w:rsidR="00564795" w:rsidRPr="2F1733CC">
        <w:rPr>
          <w:color w:val="000000" w:themeColor="text1"/>
        </w:rPr>
        <w:t>used</w:t>
      </w:r>
      <w:r w:rsidR="3330ACBC" w:rsidRPr="2F1733CC">
        <w:rPr>
          <w:color w:val="000000" w:themeColor="text1"/>
        </w:rPr>
        <w:t xml:space="preserve"> to conduct this literature. </w:t>
      </w:r>
      <w:r w:rsidR="62D02517" w:rsidRPr="2F1733CC">
        <w:rPr>
          <w:color w:val="000000" w:themeColor="text1"/>
        </w:rPr>
        <w:t xml:space="preserve">A thematic breakdown of the literature review's themes was done. </w:t>
      </w:r>
      <w:r w:rsidR="769586A1" w:rsidRPr="2F1733CC">
        <w:rPr>
          <w:color w:val="000000" w:themeColor="text1"/>
        </w:rPr>
        <w:t>Diagnosis, early study, reviews</w:t>
      </w:r>
      <w:r w:rsidR="44399C16" w:rsidRPr="2F1733CC">
        <w:rPr>
          <w:color w:val="000000" w:themeColor="text1"/>
        </w:rPr>
        <w:t xml:space="preserve">, </w:t>
      </w:r>
      <w:r w:rsidR="005652E8" w:rsidRPr="2F1733CC">
        <w:rPr>
          <w:color w:val="000000" w:themeColor="text1"/>
        </w:rPr>
        <w:t>treatment,</w:t>
      </w:r>
      <w:r w:rsidR="769586A1" w:rsidRPr="2F1733CC">
        <w:rPr>
          <w:color w:val="000000" w:themeColor="text1"/>
        </w:rPr>
        <w:t xml:space="preserve"> and </w:t>
      </w:r>
      <w:r w:rsidR="430FD316" w:rsidRPr="2F1733CC">
        <w:rPr>
          <w:color w:val="000000" w:themeColor="text1"/>
        </w:rPr>
        <w:t xml:space="preserve">psychiatric </w:t>
      </w:r>
      <w:r w:rsidR="7FB252A2" w:rsidRPr="2F1733CC">
        <w:rPr>
          <w:color w:val="000000" w:themeColor="text1"/>
        </w:rPr>
        <w:t>analysis were researched in the google search. When choosing the recent</w:t>
      </w:r>
      <w:r w:rsidR="4F8F9BF0" w:rsidRPr="2F1733CC">
        <w:rPr>
          <w:color w:val="000000" w:themeColor="text1"/>
        </w:rPr>
        <w:t>,</w:t>
      </w:r>
      <w:r w:rsidR="7FB252A2" w:rsidRPr="2F1733CC">
        <w:rPr>
          <w:color w:val="000000" w:themeColor="text1"/>
        </w:rPr>
        <w:t xml:space="preserve"> </w:t>
      </w:r>
      <w:r w:rsidR="4BB8610F" w:rsidRPr="2F1733CC">
        <w:rPr>
          <w:color w:val="000000" w:themeColor="text1"/>
        </w:rPr>
        <w:t xml:space="preserve">reliable </w:t>
      </w:r>
      <w:r w:rsidR="259DD97C" w:rsidRPr="2F1733CC">
        <w:rPr>
          <w:color w:val="000000" w:themeColor="text1"/>
        </w:rPr>
        <w:t>correct</w:t>
      </w:r>
      <w:r w:rsidR="04F04C15" w:rsidRPr="2F1733CC">
        <w:rPr>
          <w:color w:val="000000" w:themeColor="text1"/>
        </w:rPr>
        <w:t xml:space="preserve"> information the C.R.A.A.P method </w:t>
      </w:r>
      <w:r w:rsidR="1C99B62C" w:rsidRPr="2F1733CC">
        <w:rPr>
          <w:color w:val="000000" w:themeColor="text1"/>
        </w:rPr>
        <w:t>was used</w:t>
      </w:r>
      <w:r w:rsidR="4AC0BC67" w:rsidRPr="5EE91B89">
        <w:rPr>
          <w:color w:val="000000" w:themeColor="text1"/>
        </w:rPr>
        <w:t xml:space="preserve"> (Fielding 2019).</w:t>
      </w:r>
    </w:p>
    <w:p w14:paraId="0CECE1F2" w14:textId="5522E380" w:rsidR="1F374318" w:rsidRDefault="1F374318" w:rsidP="2F1733CC">
      <w:pPr>
        <w:spacing w:line="360" w:lineRule="auto"/>
        <w:jc w:val="both"/>
        <w:rPr>
          <w:color w:val="000000" w:themeColor="text1"/>
        </w:rPr>
      </w:pPr>
      <w:r w:rsidRPr="2F1733CC">
        <w:rPr>
          <w:color w:val="000000" w:themeColor="text1"/>
        </w:rPr>
        <w:t xml:space="preserve">C- </w:t>
      </w:r>
      <w:r w:rsidR="3E49D499" w:rsidRPr="5EE91B89">
        <w:rPr>
          <w:color w:val="000000" w:themeColor="text1"/>
        </w:rPr>
        <w:t>C</w:t>
      </w:r>
      <w:r w:rsidRPr="5EE91B89">
        <w:rPr>
          <w:color w:val="000000" w:themeColor="text1"/>
        </w:rPr>
        <w:t>urrent</w:t>
      </w:r>
      <w:r w:rsidRPr="2F1733CC">
        <w:rPr>
          <w:color w:val="000000" w:themeColor="text1"/>
        </w:rPr>
        <w:t xml:space="preserve"> </w:t>
      </w:r>
    </w:p>
    <w:p w14:paraId="07A43FEA" w14:textId="583DCC1A" w:rsidR="1F374318" w:rsidRDefault="1F374318" w:rsidP="2F1733CC">
      <w:pPr>
        <w:spacing w:line="360" w:lineRule="auto"/>
        <w:jc w:val="both"/>
        <w:rPr>
          <w:color w:val="000000" w:themeColor="text1"/>
        </w:rPr>
      </w:pPr>
      <w:r w:rsidRPr="5EE91B89">
        <w:rPr>
          <w:color w:val="000000" w:themeColor="text1"/>
        </w:rPr>
        <w:t xml:space="preserve">R- </w:t>
      </w:r>
      <w:r w:rsidR="64390B2C" w:rsidRPr="5EE91B89">
        <w:rPr>
          <w:color w:val="000000" w:themeColor="text1"/>
        </w:rPr>
        <w:t>R</w:t>
      </w:r>
      <w:r w:rsidRPr="5EE91B89">
        <w:rPr>
          <w:color w:val="000000" w:themeColor="text1"/>
        </w:rPr>
        <w:t>elevance</w:t>
      </w:r>
    </w:p>
    <w:p w14:paraId="04F4ADF1" w14:textId="34475D2E" w:rsidR="1F374318" w:rsidRDefault="1F374318" w:rsidP="2F1733CC">
      <w:pPr>
        <w:spacing w:line="360" w:lineRule="auto"/>
        <w:jc w:val="both"/>
        <w:rPr>
          <w:color w:val="000000" w:themeColor="text1"/>
        </w:rPr>
      </w:pPr>
      <w:r w:rsidRPr="5EE91B89">
        <w:rPr>
          <w:color w:val="000000" w:themeColor="text1"/>
        </w:rPr>
        <w:t xml:space="preserve">A- </w:t>
      </w:r>
      <w:r w:rsidR="4C228B89" w:rsidRPr="5EE91B89">
        <w:rPr>
          <w:color w:val="000000" w:themeColor="text1"/>
        </w:rPr>
        <w:t>A</w:t>
      </w:r>
      <w:r w:rsidRPr="5EE91B89">
        <w:rPr>
          <w:color w:val="000000" w:themeColor="text1"/>
        </w:rPr>
        <w:t>uthority</w:t>
      </w:r>
    </w:p>
    <w:p w14:paraId="0F3DB387" w14:textId="33241509" w:rsidR="1F374318" w:rsidRDefault="1F374318" w:rsidP="2F1733CC">
      <w:pPr>
        <w:spacing w:line="360" w:lineRule="auto"/>
        <w:jc w:val="both"/>
        <w:rPr>
          <w:color w:val="000000" w:themeColor="text1"/>
        </w:rPr>
      </w:pPr>
      <w:r w:rsidRPr="5EE91B89">
        <w:rPr>
          <w:color w:val="000000" w:themeColor="text1"/>
        </w:rPr>
        <w:t xml:space="preserve">A- </w:t>
      </w:r>
      <w:r w:rsidR="134DF79D" w:rsidRPr="5EE91B89">
        <w:rPr>
          <w:color w:val="000000" w:themeColor="text1"/>
        </w:rPr>
        <w:t>A</w:t>
      </w:r>
      <w:r w:rsidRPr="5EE91B89">
        <w:rPr>
          <w:color w:val="000000" w:themeColor="text1"/>
        </w:rPr>
        <w:t>ccuracy</w:t>
      </w:r>
    </w:p>
    <w:p w14:paraId="51C9DEC7" w14:textId="022BCC18" w:rsidR="1F374318" w:rsidRDefault="1F374318" w:rsidP="2F1733CC">
      <w:pPr>
        <w:spacing w:line="360" w:lineRule="auto"/>
        <w:jc w:val="both"/>
        <w:rPr>
          <w:color w:val="000000" w:themeColor="text1"/>
        </w:rPr>
      </w:pPr>
      <w:r w:rsidRPr="5EE91B89">
        <w:rPr>
          <w:color w:val="000000" w:themeColor="text1"/>
        </w:rPr>
        <w:t xml:space="preserve">P- </w:t>
      </w:r>
      <w:r w:rsidR="3D8CA246" w:rsidRPr="5EE91B89">
        <w:rPr>
          <w:color w:val="000000" w:themeColor="text1"/>
        </w:rPr>
        <w:t>P</w:t>
      </w:r>
      <w:r w:rsidRPr="5EE91B89">
        <w:rPr>
          <w:color w:val="000000" w:themeColor="text1"/>
        </w:rPr>
        <w:t>urpose</w:t>
      </w:r>
    </w:p>
    <w:p w14:paraId="65EA70FF" w14:textId="0B8FAE4B" w:rsidR="48A6748B" w:rsidRDefault="239F7054" w:rsidP="2F1733CC">
      <w:pPr>
        <w:spacing w:line="360" w:lineRule="auto"/>
        <w:jc w:val="both"/>
        <w:rPr>
          <w:color w:val="000000" w:themeColor="text1"/>
        </w:rPr>
      </w:pPr>
      <w:r w:rsidRPr="1C27EF70">
        <w:rPr>
          <w:color w:val="000000" w:themeColor="text1"/>
        </w:rPr>
        <w:t xml:space="preserve">Such procedure can aid in finding whether a material seems </w:t>
      </w:r>
      <w:r w:rsidR="00564795" w:rsidRPr="1C27EF70">
        <w:rPr>
          <w:color w:val="000000" w:themeColor="text1"/>
        </w:rPr>
        <w:t>dependable</w:t>
      </w:r>
      <w:r w:rsidRPr="1C27EF70">
        <w:rPr>
          <w:color w:val="000000" w:themeColor="text1"/>
        </w:rPr>
        <w:t xml:space="preserve"> and pertinent towards the study</w:t>
      </w:r>
      <w:r w:rsidR="6A80D56A" w:rsidRPr="1C27EF70">
        <w:rPr>
          <w:color w:val="000000" w:themeColor="text1"/>
        </w:rPr>
        <w:t xml:space="preserve"> (Fielding 2019).</w:t>
      </w:r>
    </w:p>
    <w:p w14:paraId="1F342EAB" w14:textId="54D4F74D" w:rsidR="360E633C" w:rsidRDefault="3B8A6BB7" w:rsidP="2F1733CC">
      <w:pPr>
        <w:spacing w:line="360" w:lineRule="auto"/>
        <w:jc w:val="both"/>
        <w:rPr>
          <w:color w:val="000000" w:themeColor="text1"/>
        </w:rPr>
      </w:pPr>
      <w:r w:rsidRPr="2F1733CC">
        <w:rPr>
          <w:color w:val="000000" w:themeColor="text1"/>
        </w:rPr>
        <w:t xml:space="preserve">No ethics approval was needed for the review, </w:t>
      </w:r>
      <w:r w:rsidR="225389D6" w:rsidRPr="2F1733CC">
        <w:rPr>
          <w:color w:val="000000" w:themeColor="text1"/>
        </w:rPr>
        <w:t xml:space="preserve">as </w:t>
      </w:r>
      <w:r w:rsidR="3F48C8E7" w:rsidRPr="2F1733CC">
        <w:rPr>
          <w:color w:val="000000" w:themeColor="text1"/>
        </w:rPr>
        <w:t>no primary</w:t>
      </w:r>
      <w:r w:rsidRPr="2F1733CC">
        <w:rPr>
          <w:color w:val="000000" w:themeColor="text1"/>
        </w:rPr>
        <w:t xml:space="preserve"> data</w:t>
      </w:r>
      <w:r w:rsidR="3C15F6A6" w:rsidRPr="2F1733CC">
        <w:rPr>
          <w:color w:val="000000" w:themeColor="text1"/>
        </w:rPr>
        <w:t xml:space="preserve"> was</w:t>
      </w:r>
      <w:r w:rsidRPr="2F1733CC">
        <w:rPr>
          <w:color w:val="000000" w:themeColor="text1"/>
        </w:rPr>
        <w:t xml:space="preserve"> collected.</w:t>
      </w:r>
    </w:p>
    <w:p w14:paraId="14B4D7DC" w14:textId="3DD51835" w:rsidR="08E1DCA7" w:rsidRDefault="08E1DCA7" w:rsidP="2F1733CC">
      <w:pPr>
        <w:spacing w:line="360" w:lineRule="auto"/>
        <w:jc w:val="both"/>
        <w:rPr>
          <w:color w:val="000000" w:themeColor="text1"/>
        </w:rPr>
      </w:pPr>
    </w:p>
    <w:p w14:paraId="00303F22" w14:textId="3DC36944" w:rsidR="08E1DCA7" w:rsidRDefault="08E1DCA7" w:rsidP="2F1733CC">
      <w:pPr>
        <w:spacing w:line="360" w:lineRule="auto"/>
        <w:jc w:val="both"/>
        <w:rPr>
          <w:color w:val="000000" w:themeColor="text1"/>
        </w:rPr>
      </w:pPr>
    </w:p>
    <w:p w14:paraId="75020439" w14:textId="7456728A" w:rsidR="08E1DCA7" w:rsidRDefault="3032B599" w:rsidP="2F1733CC">
      <w:pPr>
        <w:spacing w:line="360" w:lineRule="auto"/>
        <w:ind w:right="560"/>
        <w:jc w:val="both"/>
        <w:rPr>
          <w:b/>
          <w:bCs/>
          <w:color w:val="000000" w:themeColor="text1"/>
          <w:lang w:bidi="en-GB"/>
        </w:rPr>
      </w:pPr>
      <w:r w:rsidRPr="2F1733CC">
        <w:rPr>
          <w:b/>
          <w:bCs/>
          <w:color w:val="000000" w:themeColor="text1"/>
        </w:rPr>
        <w:t xml:space="preserve">Literature review </w:t>
      </w:r>
    </w:p>
    <w:p w14:paraId="75C39B1C" w14:textId="20BA5060" w:rsidR="08E1DCA7" w:rsidRDefault="3032B599" w:rsidP="2F1733CC">
      <w:pPr>
        <w:jc w:val="both"/>
        <w:rPr>
          <w:color w:val="000000" w:themeColor="text1"/>
        </w:rPr>
      </w:pPr>
      <w:r w:rsidRPr="2F1733CC">
        <w:rPr>
          <w:color w:val="000000" w:themeColor="text1"/>
        </w:rPr>
        <w:t>Frontiers in Human Neuroscience</w:t>
      </w:r>
    </w:p>
    <w:p w14:paraId="587D389E" w14:textId="7135F123" w:rsidR="08E1DCA7" w:rsidRDefault="3032B599" w:rsidP="2F1733CC">
      <w:pPr>
        <w:spacing w:line="360" w:lineRule="auto"/>
        <w:jc w:val="both"/>
        <w:rPr>
          <w:color w:val="000000" w:themeColor="text1"/>
        </w:rPr>
      </w:pPr>
      <w:r w:rsidRPr="7E6A3B07">
        <w:rPr>
          <w:color w:val="000000" w:themeColor="text1"/>
        </w:rPr>
        <w:t>Impact factors – 3.169. This has been the most credible journal; according to the impact factor, it is the most cited philosophy publication in the world. Frontiers in Human Neuroscience is a well-respected journal in its profession. Publishing intensively peer-reviewed research that enhances our knowledge of the brain mechanisms that enable psychological and social behaviour of an individual, both healthy and disease ridden. According to critics, Frontiers Publishers is valid and trustworthy, and it give</w:t>
      </w:r>
      <w:r w:rsidR="2BA07830" w:rsidRPr="7E6A3B07">
        <w:rPr>
          <w:color w:val="000000" w:themeColor="text1"/>
        </w:rPr>
        <w:t>s</w:t>
      </w:r>
      <w:r w:rsidRPr="7E6A3B07">
        <w:rPr>
          <w:color w:val="000000" w:themeColor="text1"/>
        </w:rPr>
        <w:t xml:space="preserve"> adequate review process. On the surface, the citation rates of journal articles seem to be significantly different from those of typical exploitative channels.</w:t>
      </w:r>
    </w:p>
    <w:p w14:paraId="1CFBF54B" w14:textId="6BC6B1E6" w:rsidR="08E1DCA7" w:rsidRDefault="3032B599" w:rsidP="2F1733CC">
      <w:pPr>
        <w:spacing w:line="360" w:lineRule="auto"/>
        <w:jc w:val="both"/>
        <w:rPr>
          <w:color w:val="000000" w:themeColor="text1"/>
        </w:rPr>
      </w:pPr>
      <w:r w:rsidRPr="2F1733CC">
        <w:rPr>
          <w:color w:val="000000" w:themeColor="text1"/>
        </w:rPr>
        <w:t>International journal of developmental neuroscience</w:t>
      </w:r>
    </w:p>
    <w:p w14:paraId="05968012" w14:textId="2254E73B" w:rsidR="08E1DCA7" w:rsidRDefault="3032B599" w:rsidP="2F1733CC">
      <w:pPr>
        <w:spacing w:line="360" w:lineRule="auto"/>
        <w:jc w:val="both"/>
        <w:rPr>
          <w:color w:val="000000" w:themeColor="text1"/>
        </w:rPr>
      </w:pPr>
      <w:r w:rsidRPr="2F1733CC">
        <w:rPr>
          <w:color w:val="000000" w:themeColor="text1"/>
        </w:rPr>
        <w:t>Impact factors – 2.457. The impact score here is equal to the typical number of times records have been published in a peer-reviewed journal over the last two years. It is based on Scopus data and may be lower or higher than the impact factor (IF) generated by the peer - reviewed scientific report.</w:t>
      </w:r>
    </w:p>
    <w:p w14:paraId="7C0B26F3" w14:textId="1C06D5B1" w:rsidR="08E1DCA7" w:rsidRDefault="3032B599" w:rsidP="2F1733CC">
      <w:pPr>
        <w:spacing w:line="360" w:lineRule="auto"/>
        <w:jc w:val="both"/>
        <w:rPr>
          <w:color w:val="000000" w:themeColor="text1"/>
        </w:rPr>
      </w:pPr>
      <w:r w:rsidRPr="2F1733CC">
        <w:rPr>
          <w:color w:val="000000" w:themeColor="text1"/>
        </w:rPr>
        <w:t>Brain sciences</w:t>
      </w:r>
    </w:p>
    <w:p w14:paraId="0E7F0BCB" w14:textId="46BFC308" w:rsidR="08E1DCA7" w:rsidRDefault="26ED4BB2" w:rsidP="2F1733CC">
      <w:pPr>
        <w:spacing w:line="360" w:lineRule="auto"/>
        <w:jc w:val="both"/>
        <w:rPr>
          <w:color w:val="000000" w:themeColor="text1"/>
        </w:rPr>
      </w:pPr>
      <w:r w:rsidRPr="1C27EF70">
        <w:rPr>
          <w:color w:val="000000" w:themeColor="text1"/>
        </w:rPr>
        <w:lastRenderedPageBreak/>
        <w:t xml:space="preserve">Impact factors: 3.1 The participant science journal Brain Sciences publishes original articles, expert criticism, research comments, and succinct announcements that are all relevant to </w:t>
      </w:r>
      <w:r w:rsidR="602A34B9" w:rsidRPr="1C27EF70">
        <w:rPr>
          <w:color w:val="000000" w:themeColor="text1"/>
        </w:rPr>
        <w:t>neuroscience.</w:t>
      </w:r>
      <w:r w:rsidRPr="1C27EF70">
        <w:rPr>
          <w:color w:val="000000" w:themeColor="text1"/>
        </w:rPr>
        <w:t xml:space="preserve"> It has just been updated and is a reliable source of information.</w:t>
      </w:r>
    </w:p>
    <w:p w14:paraId="4D424A7F" w14:textId="3A8E6300" w:rsidR="08E1DCA7" w:rsidRDefault="0D2C1EA2" w:rsidP="2F1733CC">
      <w:pPr>
        <w:spacing w:line="360" w:lineRule="auto"/>
        <w:jc w:val="both"/>
        <w:rPr>
          <w:color w:val="000000" w:themeColor="text1"/>
        </w:rPr>
      </w:pPr>
      <w:r w:rsidRPr="7E6A3B07">
        <w:rPr>
          <w:color w:val="000000" w:themeColor="text1"/>
        </w:rPr>
        <w:t>(</w:t>
      </w:r>
      <w:r w:rsidR="066C539F" w:rsidRPr="7E6A3B07">
        <w:rPr>
          <w:color w:val="000000" w:themeColor="text1"/>
        </w:rPr>
        <w:t>I</w:t>
      </w:r>
      <w:r w:rsidR="6CAAB472" w:rsidRPr="7E6A3B07">
        <w:rPr>
          <w:color w:val="000000" w:themeColor="text1"/>
        </w:rPr>
        <w:t>F)</w:t>
      </w:r>
      <w:r w:rsidR="066C539F" w:rsidRPr="7E6A3B07">
        <w:rPr>
          <w:color w:val="000000" w:themeColor="text1"/>
        </w:rPr>
        <w:t xml:space="preserve"> Paediatric and Adolescence Psychological Clinic of North America's most recent impact factor is 3.019.</w:t>
      </w:r>
    </w:p>
    <w:p w14:paraId="0CD5548E" w14:textId="6C34A29E" w:rsidR="08E1DCA7" w:rsidRDefault="3F849F91" w:rsidP="2F1733CC">
      <w:pPr>
        <w:spacing w:line="360" w:lineRule="auto"/>
        <w:jc w:val="both"/>
      </w:pPr>
      <w:r w:rsidRPr="2F1733CC">
        <w:rPr>
          <w:color w:val="000000" w:themeColor="text1"/>
        </w:rPr>
        <w:t>The frequency of citations for the typical article in a journal within a given year is gauged by the impact factor (IF). By counting the number of times its articles are mentioned, it is possible to gauge the standing or importance of a publication.</w:t>
      </w:r>
    </w:p>
    <w:p w14:paraId="450B4EDF" w14:textId="39F2D64B" w:rsidR="08E1DCA7" w:rsidRDefault="7A9C34D9" w:rsidP="2F1733CC">
      <w:pPr>
        <w:spacing w:line="360" w:lineRule="auto"/>
        <w:jc w:val="both"/>
        <w:rPr>
          <w:color w:val="222222"/>
        </w:rPr>
      </w:pPr>
      <w:r w:rsidRPr="2F1733CC">
        <w:rPr>
          <w:color w:val="222222"/>
        </w:rPr>
        <w:t>Schizophrenia bulletin</w:t>
      </w:r>
    </w:p>
    <w:p w14:paraId="29642391" w14:textId="1E3E31DD" w:rsidR="08E1DCA7" w:rsidRDefault="256962FA" w:rsidP="2F1733CC">
      <w:pPr>
        <w:spacing w:line="360" w:lineRule="auto"/>
        <w:jc w:val="both"/>
        <w:rPr>
          <w:color w:val="222222"/>
        </w:rPr>
      </w:pPr>
      <w:r w:rsidRPr="1C27EF70">
        <w:rPr>
          <w:color w:val="222222"/>
        </w:rPr>
        <w:t>Impact Factor (IF) of Schizophrenia Bulletin for the 2021–2022 Journal is 9.306, that was newly revised in 2022.</w:t>
      </w:r>
      <w:r w:rsidR="6C1B4086" w:rsidRPr="1C27EF70">
        <w:rPr>
          <w:color w:val="222222"/>
        </w:rPr>
        <w:t xml:space="preserve"> Most of the Bulletin's contents are given to high-</w:t>
      </w:r>
      <w:r w:rsidR="390C46AD" w:rsidRPr="1C27EF70">
        <w:rPr>
          <w:color w:val="222222"/>
        </w:rPr>
        <w:t>Calibre</w:t>
      </w:r>
      <w:r w:rsidR="6C1B4086" w:rsidRPr="1C27EF70">
        <w:rPr>
          <w:color w:val="222222"/>
        </w:rPr>
        <w:t>, unpublished articles that present actual information or in which we may offer a unique forum for a significant investigation or session update.</w:t>
      </w:r>
      <w:r w:rsidR="64C0AD4B" w:rsidRPr="1C27EF70">
        <w:rPr>
          <w:color w:val="222222"/>
        </w:rPr>
        <w:t xml:space="preserve"> It is an extremely high </w:t>
      </w:r>
      <w:r w:rsidR="0BFE83DA" w:rsidRPr="1C27EF70">
        <w:rPr>
          <w:color w:val="222222"/>
        </w:rPr>
        <w:t>factor,</w:t>
      </w:r>
      <w:r w:rsidR="64C0AD4B" w:rsidRPr="1C27EF70">
        <w:rPr>
          <w:color w:val="222222"/>
        </w:rPr>
        <w:t xml:space="preserve"> and </w:t>
      </w:r>
      <w:r w:rsidR="29C76A98" w:rsidRPr="1C27EF70">
        <w:rPr>
          <w:color w:val="222222"/>
        </w:rPr>
        <w:t>the</w:t>
      </w:r>
      <w:r w:rsidR="64C0AD4B" w:rsidRPr="1C27EF70">
        <w:rPr>
          <w:color w:val="222222"/>
        </w:rPr>
        <w:t xml:space="preserve"> </w:t>
      </w:r>
      <w:r w:rsidR="666CEC28" w:rsidRPr="1C27EF70">
        <w:rPr>
          <w:color w:val="222222"/>
        </w:rPr>
        <w:t>resources</w:t>
      </w:r>
      <w:r w:rsidR="64C0AD4B" w:rsidRPr="1C27EF70">
        <w:rPr>
          <w:color w:val="222222"/>
        </w:rPr>
        <w:t xml:space="preserve"> is </w:t>
      </w:r>
      <w:r w:rsidR="00564795" w:rsidRPr="1C27EF70">
        <w:rPr>
          <w:color w:val="222222"/>
        </w:rPr>
        <w:t>dependable</w:t>
      </w:r>
      <w:r w:rsidR="55536D07" w:rsidRPr="1C27EF70">
        <w:rPr>
          <w:color w:val="222222"/>
        </w:rPr>
        <w:t>.</w:t>
      </w:r>
      <w:r w:rsidR="7C02BF92" w:rsidRPr="1C27EF70">
        <w:rPr>
          <w:color w:val="222222"/>
        </w:rPr>
        <w:t xml:space="preserve"> Can be added that along time peoples suffering of </w:t>
      </w:r>
      <w:r w:rsidR="6F467218" w:rsidRPr="1C27EF70">
        <w:rPr>
          <w:color w:val="222222"/>
        </w:rPr>
        <w:t>Schizophrenia</w:t>
      </w:r>
      <w:r w:rsidR="7C02BF92" w:rsidRPr="1C27EF70">
        <w:rPr>
          <w:color w:val="222222"/>
        </w:rPr>
        <w:t xml:space="preserve"> is </w:t>
      </w:r>
      <w:r w:rsidR="03B73FF2" w:rsidRPr="1C27EF70">
        <w:rPr>
          <w:color w:val="222222"/>
        </w:rPr>
        <w:t>increasing.</w:t>
      </w:r>
    </w:p>
    <w:p w14:paraId="3F5D71EE" w14:textId="700C2A2A" w:rsidR="08E1DCA7" w:rsidRDefault="030EAFE5" w:rsidP="2F1733CC">
      <w:pPr>
        <w:spacing w:line="360" w:lineRule="auto"/>
        <w:jc w:val="both"/>
        <w:rPr>
          <w:rFonts w:ascii="Arial" w:eastAsia="Arial" w:hAnsi="Arial" w:cs="Arial"/>
          <w:color w:val="222222"/>
        </w:rPr>
      </w:pPr>
      <w:r w:rsidRPr="2F1733CC">
        <w:rPr>
          <w:rFonts w:ascii="Arial" w:eastAsia="Arial" w:hAnsi="Arial" w:cs="Arial"/>
          <w:color w:val="222222"/>
        </w:rPr>
        <w:t>Psychiatry and Clinical Neurosciences</w:t>
      </w:r>
    </w:p>
    <w:p w14:paraId="55F29848" w14:textId="0FFB7317" w:rsidR="08E1DCA7" w:rsidRDefault="1BB929A4" w:rsidP="2F1733CC">
      <w:pPr>
        <w:spacing w:line="360" w:lineRule="auto"/>
        <w:jc w:val="both"/>
        <w:rPr>
          <w:rFonts w:ascii="Arial" w:eastAsia="Arial" w:hAnsi="Arial" w:cs="Arial"/>
          <w:color w:val="222222"/>
        </w:rPr>
      </w:pPr>
      <w:r w:rsidRPr="1C27EF70">
        <w:rPr>
          <w:rFonts w:ascii="Arial" w:eastAsia="Arial" w:hAnsi="Arial" w:cs="Arial"/>
          <w:color w:val="222222"/>
        </w:rPr>
        <w:t xml:space="preserve">The Journal of Psychiatric Research's impact </w:t>
      </w:r>
      <w:r w:rsidR="150DC2AD" w:rsidRPr="1C27EF70">
        <w:rPr>
          <w:rFonts w:ascii="Arial" w:eastAsia="Arial" w:hAnsi="Arial" w:cs="Arial"/>
          <w:color w:val="222222"/>
        </w:rPr>
        <w:t xml:space="preserve">factor </w:t>
      </w:r>
      <w:r w:rsidRPr="1C27EF70">
        <w:rPr>
          <w:rFonts w:ascii="Arial" w:eastAsia="Arial" w:hAnsi="Arial" w:cs="Arial"/>
          <w:color w:val="222222"/>
        </w:rPr>
        <w:t>2021 is 4.83 and was calculated in 2022 following its method. When compared to the year before 2020, Journal of Psychiatric Studies IS has climbed by a factor of 0.42, and the estimated fluctuation is 9.52%, showing a sharp rise.</w:t>
      </w:r>
    </w:p>
    <w:p w14:paraId="4AAB72CA" w14:textId="5F95210B" w:rsidR="08E1DCA7" w:rsidRDefault="3FD0802B" w:rsidP="2F1733CC">
      <w:pPr>
        <w:spacing w:line="360" w:lineRule="auto"/>
        <w:jc w:val="both"/>
        <w:rPr>
          <w:rFonts w:ascii="Arial" w:eastAsia="Arial" w:hAnsi="Arial" w:cs="Arial"/>
          <w:color w:val="222222"/>
        </w:rPr>
      </w:pPr>
      <w:r w:rsidRPr="1C27EF70">
        <w:rPr>
          <w:rFonts w:ascii="Arial" w:eastAsia="Arial" w:hAnsi="Arial" w:cs="Arial"/>
          <w:color w:val="222222"/>
        </w:rPr>
        <w:t>In qualitative data, a themed analysis is done to figure out, analyse, and reference source (topics) within the proposed study with the goal of deal with div</w:t>
      </w:r>
      <w:r w:rsidR="79FD6809" w:rsidRPr="1C27EF70">
        <w:rPr>
          <w:rFonts w:ascii="Arial" w:eastAsia="Arial" w:hAnsi="Arial" w:cs="Arial"/>
          <w:color w:val="222222"/>
        </w:rPr>
        <w:t>erse</w:t>
      </w:r>
      <w:r w:rsidRPr="1C27EF70">
        <w:rPr>
          <w:rFonts w:ascii="Arial" w:eastAsia="Arial" w:hAnsi="Arial" w:cs="Arial"/>
          <w:color w:val="222222"/>
        </w:rPr>
        <w:t xml:space="preserve"> types inside this issue. It is comparable to a review article, which is a thoughtful evaluation of the study that has already been done about a specific issue</w:t>
      </w:r>
      <w:r w:rsidR="3D12520C" w:rsidRPr="1C27EF70">
        <w:rPr>
          <w:rFonts w:ascii="Arial" w:eastAsia="Arial" w:hAnsi="Arial" w:cs="Arial"/>
          <w:color w:val="222222"/>
        </w:rPr>
        <w:t xml:space="preserve"> (Mason 2002).</w:t>
      </w:r>
    </w:p>
    <w:p w14:paraId="2024EE2C" w14:textId="3903DFFF" w:rsidR="45FAF3A8" w:rsidRDefault="58621A82" w:rsidP="2F1733CC">
      <w:pPr>
        <w:spacing w:line="360" w:lineRule="auto"/>
        <w:jc w:val="both"/>
        <w:rPr>
          <w:rFonts w:ascii="Arial" w:eastAsia="Arial" w:hAnsi="Arial" w:cs="Arial"/>
          <w:color w:val="000000" w:themeColor="text1"/>
        </w:rPr>
      </w:pPr>
      <w:r w:rsidRPr="1C27EF70">
        <w:rPr>
          <w:rFonts w:ascii="Arial" w:eastAsia="Arial" w:hAnsi="Arial" w:cs="Arial"/>
          <w:color w:val="222222"/>
        </w:rPr>
        <w:t xml:space="preserve">Key issues to explore in the intervention trials were found in this review using thematic integration to link research of children's and psychotic attitudes. Most interventions had a research foundation and often integrated instructional practices on medicinal benefits with "practical learning" </w:t>
      </w:r>
      <w:r w:rsidR="5F07BB39" w:rsidRPr="1C27EF70">
        <w:rPr>
          <w:rFonts w:ascii="Arial" w:eastAsia="Arial" w:hAnsi="Arial" w:cs="Arial"/>
          <w:color w:val="222222"/>
        </w:rPr>
        <w:t>engagement. The</w:t>
      </w:r>
      <w:r w:rsidR="50E6CCF9" w:rsidRPr="1C27EF70">
        <w:rPr>
          <w:rFonts w:ascii="Arial" w:eastAsia="Arial" w:hAnsi="Arial" w:cs="Arial"/>
          <w:color w:val="000000" w:themeColor="text1"/>
        </w:rPr>
        <w:t xml:space="preserve"> trend to bringing studies nearer to select</w:t>
      </w:r>
      <w:r w:rsidR="37466707" w:rsidRPr="1C27EF70">
        <w:rPr>
          <w:rFonts w:ascii="Arial" w:eastAsia="Arial" w:hAnsi="Arial" w:cs="Arial"/>
          <w:color w:val="000000" w:themeColor="text1"/>
        </w:rPr>
        <w:t xml:space="preserve"> correct</w:t>
      </w:r>
      <w:r w:rsidR="50E6CCF9" w:rsidRPr="1C27EF70">
        <w:rPr>
          <w:rFonts w:ascii="Arial" w:eastAsia="Arial" w:hAnsi="Arial" w:cs="Arial"/>
          <w:color w:val="000000" w:themeColor="text1"/>
        </w:rPr>
        <w:t>, known as scientific proof theory and legislation, relies heavily on the retrospective study as a tool. This sort of study combines all findings of primary research to offer trustworthy responses to specific queries. It does so use strict and precise techniques</w:t>
      </w:r>
      <w:r w:rsidR="3EB8BC0B" w:rsidRPr="1C27EF70">
        <w:rPr>
          <w:rFonts w:ascii="Arial" w:eastAsia="Arial" w:hAnsi="Arial" w:cs="Arial"/>
          <w:color w:val="000000" w:themeColor="text1"/>
        </w:rPr>
        <w:t xml:space="preserve"> (Thomas and Harden 2008).</w:t>
      </w:r>
    </w:p>
    <w:p w14:paraId="7E4C0ED9" w14:textId="0CC52466" w:rsidR="08E1DCA7" w:rsidRDefault="527EAFC7" w:rsidP="5EE91B89">
      <w:pPr>
        <w:spacing w:line="360" w:lineRule="auto"/>
        <w:jc w:val="both"/>
        <w:rPr>
          <w:rFonts w:ascii="Arial" w:eastAsia="Arial" w:hAnsi="Arial" w:cs="Arial"/>
          <w:color w:val="222222"/>
        </w:rPr>
      </w:pPr>
      <w:r w:rsidRPr="072E73DB">
        <w:rPr>
          <w:rFonts w:ascii="Arial" w:eastAsia="Arial" w:hAnsi="Arial" w:cs="Arial"/>
          <w:color w:val="000000" w:themeColor="text1"/>
          <w:lang w:val="nl-NL"/>
        </w:rPr>
        <w:t xml:space="preserve">Driver et al. (2013), Gogtay et al. </w:t>
      </w:r>
      <w:r w:rsidRPr="072E73DB">
        <w:rPr>
          <w:rFonts w:ascii="Arial" w:eastAsia="Arial" w:hAnsi="Arial" w:cs="Arial"/>
          <w:color w:val="000000" w:themeColor="text1"/>
        </w:rPr>
        <w:t xml:space="preserve">(2011), Demjaha et al. </w:t>
      </w:r>
      <w:r w:rsidR="01843DF7" w:rsidRPr="072E73DB">
        <w:rPr>
          <w:rFonts w:ascii="Arial" w:eastAsia="Arial" w:hAnsi="Arial" w:cs="Arial"/>
          <w:color w:val="000000" w:themeColor="text1"/>
        </w:rPr>
        <w:t>(</w:t>
      </w:r>
      <w:r w:rsidRPr="072E73DB">
        <w:rPr>
          <w:rFonts w:ascii="Arial" w:eastAsia="Arial" w:hAnsi="Arial" w:cs="Arial"/>
          <w:color w:val="000000" w:themeColor="text1"/>
        </w:rPr>
        <w:t xml:space="preserve">2012), and Rapoport (2011) had </w:t>
      </w:r>
      <w:r w:rsidR="5D24D2FD" w:rsidRPr="072E73DB">
        <w:rPr>
          <w:rFonts w:ascii="Arial" w:eastAsia="Arial" w:hAnsi="Arial" w:cs="Arial"/>
          <w:color w:val="000000" w:themeColor="text1"/>
        </w:rPr>
        <w:t>authored</w:t>
      </w:r>
      <w:r w:rsidRPr="072E73DB">
        <w:rPr>
          <w:rFonts w:ascii="Arial" w:eastAsia="Arial" w:hAnsi="Arial" w:cs="Arial"/>
          <w:color w:val="000000" w:themeColor="text1"/>
        </w:rPr>
        <w:t xml:space="preserve"> </w:t>
      </w:r>
      <w:r w:rsidR="6B349B24" w:rsidRPr="072E73DB">
        <w:rPr>
          <w:rFonts w:ascii="Arial" w:eastAsia="Arial" w:hAnsi="Arial" w:cs="Arial"/>
          <w:color w:val="000000" w:themeColor="text1"/>
        </w:rPr>
        <w:t>related articles</w:t>
      </w:r>
      <w:r w:rsidRPr="072E73DB">
        <w:rPr>
          <w:rFonts w:ascii="Arial" w:eastAsia="Arial" w:hAnsi="Arial" w:cs="Arial"/>
          <w:color w:val="000000" w:themeColor="text1"/>
        </w:rPr>
        <w:t xml:space="preserve"> that matched with their studies </w:t>
      </w:r>
      <w:r w:rsidR="5FFF8A4F" w:rsidRPr="072E73DB">
        <w:rPr>
          <w:rFonts w:ascii="Arial" w:eastAsia="Arial" w:hAnsi="Arial" w:cs="Arial"/>
          <w:color w:val="000000" w:themeColor="text1"/>
        </w:rPr>
        <w:t>and</w:t>
      </w:r>
      <w:r w:rsidRPr="072E73DB">
        <w:rPr>
          <w:rFonts w:ascii="Arial" w:eastAsia="Arial" w:hAnsi="Arial" w:cs="Arial"/>
          <w:color w:val="000000" w:themeColor="text1"/>
        </w:rPr>
        <w:t xml:space="preserve"> had commonalities in the topic area that was covered. They all made the same assumptions about the COS.</w:t>
      </w:r>
    </w:p>
    <w:p w14:paraId="1A671121" w14:textId="77777777" w:rsidR="00322230" w:rsidRDefault="00322230" w:rsidP="5C155AD9">
      <w:pPr>
        <w:spacing w:line="360" w:lineRule="auto"/>
      </w:pPr>
    </w:p>
    <w:p w14:paraId="54639ED0" w14:textId="4E4EB720" w:rsidR="656AC162" w:rsidRDefault="656AC162" w:rsidP="656AC162">
      <w:pPr>
        <w:spacing w:line="360" w:lineRule="auto"/>
      </w:pPr>
    </w:p>
    <w:p w14:paraId="1C47F685" w14:textId="76F338E0" w:rsidR="6191FB64" w:rsidRDefault="6191FB64" w:rsidP="5C155AD9">
      <w:pPr>
        <w:spacing w:line="360" w:lineRule="auto"/>
        <w:rPr>
          <w:color w:val="000000" w:themeColor="text1"/>
        </w:rPr>
      </w:pPr>
    </w:p>
    <w:p w14:paraId="2FF3EEFC" w14:textId="1A029368" w:rsidR="7E6A3B07" w:rsidRDefault="7E6A3B07" w:rsidP="7E6A3B07">
      <w:pPr>
        <w:spacing w:line="360" w:lineRule="auto"/>
        <w:rPr>
          <w:color w:val="000000" w:themeColor="text1"/>
        </w:rPr>
      </w:pPr>
    </w:p>
    <w:p w14:paraId="37A105BA" w14:textId="6AB7E41B" w:rsidR="00D03AC1" w:rsidRDefault="474B7F69" w:rsidP="2F1733CC">
      <w:pPr>
        <w:spacing w:line="360" w:lineRule="auto"/>
        <w:jc w:val="both"/>
        <w:rPr>
          <w:b/>
          <w:bCs/>
          <w:color w:val="000000" w:themeColor="text1"/>
        </w:rPr>
      </w:pPr>
      <w:r w:rsidRPr="7E6A3B07">
        <w:rPr>
          <w:b/>
          <w:bCs/>
          <w:color w:val="000000" w:themeColor="text1"/>
        </w:rPr>
        <w:t>Liter</w:t>
      </w:r>
      <w:r w:rsidR="429DD858" w:rsidRPr="7E6A3B07">
        <w:rPr>
          <w:b/>
          <w:bCs/>
          <w:color w:val="000000" w:themeColor="text1"/>
        </w:rPr>
        <w:t xml:space="preserve">ature </w:t>
      </w:r>
      <w:r w:rsidR="6074BBD5" w:rsidRPr="7E6A3B07">
        <w:rPr>
          <w:b/>
          <w:bCs/>
          <w:color w:val="000000" w:themeColor="text1"/>
        </w:rPr>
        <w:t xml:space="preserve">on </w:t>
      </w:r>
      <w:r w:rsidR="2F6DFC80" w:rsidRPr="7E6A3B07">
        <w:rPr>
          <w:b/>
          <w:bCs/>
          <w:color w:val="000000" w:themeColor="text1"/>
        </w:rPr>
        <w:t xml:space="preserve">childhood onset schizophrenia </w:t>
      </w:r>
      <w:r w:rsidR="15819697" w:rsidRPr="7E6A3B07">
        <w:rPr>
          <w:b/>
          <w:bCs/>
          <w:color w:val="000000" w:themeColor="text1"/>
        </w:rPr>
        <w:t xml:space="preserve">(COS) </w:t>
      </w:r>
      <w:r w:rsidR="2F6DFC80" w:rsidRPr="7E6A3B07">
        <w:rPr>
          <w:b/>
          <w:bCs/>
          <w:color w:val="000000" w:themeColor="text1"/>
        </w:rPr>
        <w:t>patients.</w:t>
      </w:r>
    </w:p>
    <w:p w14:paraId="126C0841" w14:textId="64016BE8" w:rsidR="4B1FF3BD" w:rsidRDefault="65334E74" w:rsidP="2F1733CC">
      <w:pPr>
        <w:spacing w:line="360" w:lineRule="auto"/>
        <w:jc w:val="both"/>
        <w:rPr>
          <w:color w:val="000000" w:themeColor="text1"/>
        </w:rPr>
      </w:pPr>
      <w:r w:rsidRPr="069D4BB0">
        <w:rPr>
          <w:color w:val="000000" w:themeColor="text1"/>
        </w:rPr>
        <w:t xml:space="preserve">According to Driver et al. (2013) </w:t>
      </w:r>
      <w:r w:rsidR="7142E03E" w:rsidRPr="069D4BB0">
        <w:rPr>
          <w:color w:val="000000" w:themeColor="text1"/>
        </w:rPr>
        <w:t xml:space="preserve">Schizophrenia with onset in childhood (COS) is an incredibly rare condition with an incidence of less than 0.04%. </w:t>
      </w:r>
      <w:r w:rsidR="12A6C3C8" w:rsidRPr="069D4BB0">
        <w:rPr>
          <w:color w:val="000000" w:themeColor="text1"/>
        </w:rPr>
        <w:t xml:space="preserve">Hallucinations are prevalent in both healthy children and youngsters with </w:t>
      </w:r>
      <w:bookmarkStart w:id="3" w:name="_Int_qAJMJCzL"/>
      <w:r w:rsidR="12A6C3C8" w:rsidRPr="069D4BB0">
        <w:rPr>
          <w:color w:val="000000" w:themeColor="text1"/>
        </w:rPr>
        <w:t>several</w:t>
      </w:r>
      <w:bookmarkEnd w:id="3"/>
      <w:r w:rsidR="12A6C3C8" w:rsidRPr="069D4BB0">
        <w:rPr>
          <w:color w:val="000000" w:themeColor="text1"/>
        </w:rPr>
        <w:t xml:space="preserve"> different psychiatric problems, according to Driver et al. (2013), but they </w:t>
      </w:r>
      <w:bookmarkStart w:id="4" w:name="_Int_kNYf5zLI"/>
      <w:r w:rsidR="12A6C3C8" w:rsidRPr="069D4BB0">
        <w:rPr>
          <w:color w:val="000000" w:themeColor="text1"/>
        </w:rPr>
        <w:t>should not</w:t>
      </w:r>
      <w:bookmarkEnd w:id="4"/>
      <w:r w:rsidR="12A6C3C8" w:rsidRPr="069D4BB0">
        <w:rPr>
          <w:color w:val="000000" w:themeColor="text1"/>
        </w:rPr>
        <w:t xml:space="preserve"> be used as the sole criterion for diagnosis.</w:t>
      </w:r>
      <w:r w:rsidR="56E9D580" w:rsidRPr="069D4BB0">
        <w:rPr>
          <w:color w:val="000000" w:themeColor="text1"/>
        </w:rPr>
        <w:t xml:space="preserve"> </w:t>
      </w:r>
      <w:r w:rsidR="7142E03E" w:rsidRPr="069D4BB0">
        <w:rPr>
          <w:color w:val="000000" w:themeColor="text1"/>
        </w:rPr>
        <w:t>Collecting a lot of collateral is part of evaluating a kid with suspected COS.</w:t>
      </w:r>
      <w:r w:rsidR="13D65535" w:rsidRPr="069D4BB0">
        <w:rPr>
          <w:color w:val="000000" w:themeColor="text1"/>
        </w:rPr>
        <w:t xml:space="preserve"> I</w:t>
      </w:r>
      <w:r w:rsidR="7142E03E" w:rsidRPr="069D4BB0">
        <w:rPr>
          <w:color w:val="000000" w:themeColor="text1"/>
        </w:rPr>
        <w:t>nformation, following patients'</w:t>
      </w:r>
      <w:r w:rsidR="698C30D2" w:rsidRPr="069D4BB0">
        <w:rPr>
          <w:color w:val="000000" w:themeColor="text1"/>
        </w:rPr>
        <w:t xml:space="preserve"> or </w:t>
      </w:r>
      <w:r w:rsidR="7142E03E" w:rsidRPr="069D4BB0">
        <w:rPr>
          <w:color w:val="000000" w:themeColor="text1"/>
        </w:rPr>
        <w:t xml:space="preserve">families' progress over </w:t>
      </w:r>
      <w:r w:rsidR="7BDFAC85" w:rsidRPr="069D4BB0">
        <w:rPr>
          <w:color w:val="000000" w:themeColor="text1"/>
        </w:rPr>
        <w:t>many</w:t>
      </w:r>
      <w:r w:rsidR="7142E03E" w:rsidRPr="069D4BB0">
        <w:rPr>
          <w:color w:val="000000" w:themeColor="text1"/>
        </w:rPr>
        <w:t xml:space="preserve"> appointments, and ruling out any underlying health issues</w:t>
      </w:r>
      <w:r w:rsidR="1757EA4B" w:rsidRPr="069D4BB0">
        <w:rPr>
          <w:color w:val="000000" w:themeColor="text1"/>
        </w:rPr>
        <w:t>. A</w:t>
      </w:r>
      <w:r w:rsidR="7142E03E" w:rsidRPr="069D4BB0">
        <w:rPr>
          <w:color w:val="000000" w:themeColor="text1"/>
        </w:rPr>
        <w:t>ppraising with a high degree of suspicion for speech, language, and academic</w:t>
      </w:r>
      <w:r w:rsidR="1B94CF5E" w:rsidRPr="069D4BB0">
        <w:rPr>
          <w:color w:val="000000" w:themeColor="text1"/>
        </w:rPr>
        <w:t>.</w:t>
      </w:r>
    </w:p>
    <w:p w14:paraId="5E154E10" w14:textId="1052F25B" w:rsidR="0ABDEAB3" w:rsidRDefault="0EBB0FA3" w:rsidP="2F1733CC">
      <w:pPr>
        <w:spacing w:line="360" w:lineRule="auto"/>
        <w:jc w:val="both"/>
        <w:rPr>
          <w:rFonts w:ascii="Arial" w:eastAsia="Arial" w:hAnsi="Arial" w:cs="Arial"/>
        </w:rPr>
      </w:pPr>
      <w:r w:rsidRPr="069D4BB0">
        <w:rPr>
          <w:color w:val="000000" w:themeColor="text1"/>
        </w:rPr>
        <w:t>I</w:t>
      </w:r>
      <w:r w:rsidR="71E6C273" w:rsidRPr="069D4BB0">
        <w:rPr>
          <w:color w:val="000000" w:themeColor="text1"/>
        </w:rPr>
        <w:t>mpairments and associated anxiousness or temperament issues.</w:t>
      </w:r>
      <w:r w:rsidR="11221C0A" w:rsidRPr="069D4BB0">
        <w:rPr>
          <w:color w:val="000000" w:themeColor="text1"/>
        </w:rPr>
        <w:t xml:space="preserve"> An incident of schizophrenia may begin with a variety of aberrant sensory experiences that cause </w:t>
      </w:r>
      <w:r w:rsidR="7F02B234" w:rsidRPr="069D4BB0">
        <w:rPr>
          <w:color w:val="000000" w:themeColor="text1"/>
        </w:rPr>
        <w:t>fear</w:t>
      </w:r>
      <w:r w:rsidR="11221C0A" w:rsidRPr="069D4BB0">
        <w:rPr>
          <w:color w:val="000000" w:themeColor="text1"/>
        </w:rPr>
        <w:t xml:space="preserve"> or disorientation. These experiences could signal the beginning of a full psychotic episode and create a delusional mentality</w:t>
      </w:r>
      <w:r w:rsidR="6A1833DA" w:rsidRPr="069D4BB0">
        <w:rPr>
          <w:color w:val="000000" w:themeColor="text1"/>
        </w:rPr>
        <w:t xml:space="preserve"> </w:t>
      </w:r>
      <w:r w:rsidR="606FB061" w:rsidRPr="069D4BB0">
        <w:rPr>
          <w:color w:val="000000" w:themeColor="text1"/>
        </w:rPr>
        <w:t>(NICE 2022</w:t>
      </w:r>
      <w:r w:rsidR="6A1833DA" w:rsidRPr="069D4BB0">
        <w:rPr>
          <w:rFonts w:ascii="Roboto" w:eastAsia="Roboto" w:hAnsi="Roboto" w:cs="Roboto"/>
          <w:color w:val="2C3E50"/>
        </w:rPr>
        <w:t>).</w:t>
      </w:r>
    </w:p>
    <w:p w14:paraId="44B879B7" w14:textId="2C5ACC43" w:rsidR="0ABDEAB3" w:rsidRDefault="7142E03E" w:rsidP="2F1733CC">
      <w:pPr>
        <w:spacing w:line="360" w:lineRule="auto"/>
        <w:jc w:val="both"/>
        <w:rPr>
          <w:color w:val="000000" w:themeColor="text1"/>
        </w:rPr>
      </w:pPr>
      <w:r w:rsidRPr="2F1733CC">
        <w:rPr>
          <w:color w:val="000000" w:themeColor="text1"/>
        </w:rPr>
        <w:t>Treatment can begin when the diagnostic and associated complications have been treated.</w:t>
      </w:r>
    </w:p>
    <w:p w14:paraId="2259A229" w14:textId="6F775DD7" w:rsidR="0ABDEAB3" w:rsidRDefault="7142E03E" w:rsidP="2F1733CC">
      <w:pPr>
        <w:spacing w:line="360" w:lineRule="auto"/>
        <w:jc w:val="both"/>
        <w:rPr>
          <w:color w:val="000000" w:themeColor="text1"/>
        </w:rPr>
      </w:pPr>
      <w:r w:rsidRPr="2F1733CC">
        <w:rPr>
          <w:color w:val="000000" w:themeColor="text1"/>
        </w:rPr>
        <w:t xml:space="preserve"> Adversarial psychopharmacological, psychoanalytic, and</w:t>
      </w:r>
      <w:r w:rsidR="69AC121A" w:rsidRPr="2F1733CC">
        <w:rPr>
          <w:color w:val="000000" w:themeColor="text1"/>
        </w:rPr>
        <w:t xml:space="preserve"> </w:t>
      </w:r>
      <w:r w:rsidRPr="2F1733CC">
        <w:rPr>
          <w:color w:val="000000" w:themeColor="text1"/>
        </w:rPr>
        <w:t>behavioural and social therapies.</w:t>
      </w:r>
    </w:p>
    <w:p w14:paraId="73CCF8D2" w14:textId="52A07596" w:rsidR="0ABDEAB3" w:rsidRDefault="0A596512" w:rsidP="2F1733CC">
      <w:pPr>
        <w:spacing w:line="360" w:lineRule="auto"/>
        <w:jc w:val="both"/>
        <w:rPr>
          <w:color w:val="000000" w:themeColor="text1"/>
        </w:rPr>
      </w:pPr>
      <w:r w:rsidRPr="1C27EF70">
        <w:rPr>
          <w:color w:val="000000" w:themeColor="text1"/>
        </w:rPr>
        <w:t xml:space="preserve"> An effective third-line treatment for COS is </w:t>
      </w:r>
      <w:r w:rsidR="28FB7359" w:rsidRPr="1C27EF70">
        <w:rPr>
          <w:color w:val="000000" w:themeColor="text1"/>
        </w:rPr>
        <w:t>clozapine (Driver et</w:t>
      </w:r>
      <w:r w:rsidR="7E3EB186" w:rsidRPr="1C27EF70">
        <w:rPr>
          <w:color w:val="000000" w:themeColor="text1"/>
        </w:rPr>
        <w:t xml:space="preserve"> </w:t>
      </w:r>
      <w:r w:rsidR="28FB7359" w:rsidRPr="1C27EF70">
        <w:rPr>
          <w:color w:val="000000" w:themeColor="text1"/>
        </w:rPr>
        <w:t>al</w:t>
      </w:r>
      <w:r w:rsidR="477B6C6F" w:rsidRPr="1C27EF70">
        <w:rPr>
          <w:color w:val="000000" w:themeColor="text1"/>
        </w:rPr>
        <w:t>.</w:t>
      </w:r>
      <w:r w:rsidR="28FB7359" w:rsidRPr="1C27EF70">
        <w:rPr>
          <w:color w:val="000000" w:themeColor="text1"/>
        </w:rPr>
        <w:t xml:space="preserve"> (2013)</w:t>
      </w:r>
      <w:r w:rsidRPr="1C27EF70">
        <w:rPr>
          <w:color w:val="000000" w:themeColor="text1"/>
        </w:rPr>
        <w:t>.</w:t>
      </w:r>
      <w:r w:rsidR="53B9ECF2" w:rsidRPr="1C27EF70">
        <w:rPr>
          <w:color w:val="000000" w:themeColor="text1"/>
        </w:rPr>
        <w:t xml:space="preserve"> Epidemiological studies reveal that it is routinely utilised much later than what the clinical guidelines recommend</w:t>
      </w:r>
      <w:r w:rsidR="33FA27A7" w:rsidRPr="1C27EF70">
        <w:rPr>
          <w:color w:val="000000" w:themeColor="text1"/>
        </w:rPr>
        <w:t xml:space="preserve">, which was expressed by </w:t>
      </w:r>
      <w:r w:rsidR="53B9ECF2" w:rsidRPr="1C27EF70">
        <w:rPr>
          <w:color w:val="000000" w:themeColor="text1"/>
        </w:rPr>
        <w:t>D</w:t>
      </w:r>
      <w:r w:rsidR="606ED457" w:rsidRPr="1C27EF70">
        <w:rPr>
          <w:color w:val="000000" w:themeColor="text1"/>
        </w:rPr>
        <w:t xml:space="preserve">river </w:t>
      </w:r>
      <w:r w:rsidR="53B9ECF2" w:rsidRPr="1C27EF70">
        <w:rPr>
          <w:color w:val="000000" w:themeColor="text1"/>
        </w:rPr>
        <w:t>et</w:t>
      </w:r>
      <w:r w:rsidR="3AB2BBD7" w:rsidRPr="1C27EF70">
        <w:rPr>
          <w:color w:val="000000" w:themeColor="text1"/>
        </w:rPr>
        <w:t xml:space="preserve"> </w:t>
      </w:r>
      <w:r w:rsidR="53B9ECF2" w:rsidRPr="1C27EF70">
        <w:rPr>
          <w:color w:val="000000" w:themeColor="text1"/>
        </w:rPr>
        <w:t>al</w:t>
      </w:r>
      <w:r w:rsidR="345154EF" w:rsidRPr="1C27EF70">
        <w:rPr>
          <w:color w:val="000000" w:themeColor="text1"/>
        </w:rPr>
        <w:t>.</w:t>
      </w:r>
      <w:r w:rsidR="53B9ECF2" w:rsidRPr="1C27EF70">
        <w:rPr>
          <w:color w:val="000000" w:themeColor="text1"/>
        </w:rPr>
        <w:t xml:space="preserve"> (2013)</w:t>
      </w:r>
      <w:r w:rsidR="24B7D146" w:rsidRPr="1C27EF70">
        <w:rPr>
          <w:color w:val="000000" w:themeColor="text1"/>
        </w:rPr>
        <w:t>.</w:t>
      </w:r>
    </w:p>
    <w:p w14:paraId="5F5CFF0B" w14:textId="712A75F8" w:rsidR="23334367" w:rsidRDefault="4448104D" w:rsidP="2F1733CC">
      <w:pPr>
        <w:spacing w:line="360" w:lineRule="auto"/>
        <w:jc w:val="both"/>
        <w:rPr>
          <w:color w:val="000000" w:themeColor="text1"/>
        </w:rPr>
      </w:pPr>
      <w:r w:rsidRPr="1C27EF70">
        <w:rPr>
          <w:rFonts w:ascii="Arial" w:eastAsia="Arial" w:hAnsi="Arial" w:cs="Arial"/>
          <w:color w:val="222222"/>
        </w:rPr>
        <w:t xml:space="preserve">Eliez and </w:t>
      </w:r>
      <w:r w:rsidR="172CD4DF" w:rsidRPr="1C27EF70">
        <w:rPr>
          <w:rFonts w:ascii="Arial" w:eastAsia="Arial" w:hAnsi="Arial" w:cs="Arial"/>
          <w:color w:val="222222"/>
        </w:rPr>
        <w:t xml:space="preserve">Reiss, </w:t>
      </w:r>
      <w:r w:rsidR="147FC207" w:rsidRPr="1C27EF70">
        <w:rPr>
          <w:rFonts w:ascii="Arial" w:eastAsia="Arial" w:hAnsi="Arial" w:cs="Arial"/>
          <w:color w:val="222222"/>
        </w:rPr>
        <w:t>(2000</w:t>
      </w:r>
      <w:r w:rsidRPr="1C27EF70">
        <w:rPr>
          <w:rFonts w:ascii="Arial" w:eastAsia="Arial" w:hAnsi="Arial" w:cs="Arial"/>
          <w:color w:val="222222"/>
        </w:rPr>
        <w:t>)</w:t>
      </w:r>
      <w:r w:rsidRPr="1C27EF70">
        <w:rPr>
          <w:color w:val="000000" w:themeColor="text1"/>
        </w:rPr>
        <w:t xml:space="preserve"> </w:t>
      </w:r>
      <w:r w:rsidRPr="1C27EF70">
        <w:rPr>
          <w:rFonts w:ascii="Arial" w:eastAsia="Arial" w:hAnsi="Arial" w:cs="Arial"/>
          <w:color w:val="222222"/>
        </w:rPr>
        <w:t>has mentioned,</w:t>
      </w:r>
      <w:r w:rsidRPr="1C27EF70">
        <w:rPr>
          <w:color w:val="000000" w:themeColor="text1"/>
        </w:rPr>
        <w:t xml:space="preserve"> </w:t>
      </w:r>
      <w:r w:rsidR="299DB277" w:rsidRPr="1C27EF70">
        <w:rPr>
          <w:color w:val="000000" w:themeColor="text1"/>
        </w:rPr>
        <w:t>Schizophrenia with childhood start is typically described as the start of common psychotic symptoms by the age of 12. (Age of pubertal onset)</w:t>
      </w:r>
      <w:r w:rsidR="78D00950" w:rsidRPr="1C27EF70">
        <w:rPr>
          <w:color w:val="000000" w:themeColor="text1"/>
        </w:rPr>
        <w:t xml:space="preserve"> </w:t>
      </w:r>
      <w:r w:rsidR="78D00950" w:rsidRPr="1C27EF70">
        <w:rPr>
          <w:rFonts w:ascii="Arial" w:eastAsia="Arial" w:hAnsi="Arial" w:cs="Arial"/>
          <w:color w:val="222222"/>
        </w:rPr>
        <w:t xml:space="preserve">Eliez and </w:t>
      </w:r>
      <w:r w:rsidR="75E49160" w:rsidRPr="1C27EF70">
        <w:rPr>
          <w:rFonts w:ascii="Arial" w:eastAsia="Arial" w:hAnsi="Arial" w:cs="Arial"/>
          <w:color w:val="222222"/>
        </w:rPr>
        <w:t>Reiss,</w:t>
      </w:r>
      <w:r w:rsidR="78D00950" w:rsidRPr="1C27EF70">
        <w:rPr>
          <w:rFonts w:ascii="Arial" w:eastAsia="Arial" w:hAnsi="Arial" w:cs="Arial"/>
          <w:color w:val="222222"/>
        </w:rPr>
        <w:t xml:space="preserve"> (2000)</w:t>
      </w:r>
      <w:r w:rsidR="299DB277" w:rsidRPr="1C27EF70">
        <w:rPr>
          <w:color w:val="000000" w:themeColor="text1"/>
        </w:rPr>
        <w:t>. Regardless of the decreasing frequency of the findings for consistency with clinical presentation of the ailment, in comparison to later illness, presents a potential conceptual framework for schizophrenia.</w:t>
      </w:r>
    </w:p>
    <w:p w14:paraId="0D9F3137" w14:textId="70C19581" w:rsidR="7C433764" w:rsidRDefault="7C433764" w:rsidP="2F1733CC">
      <w:pPr>
        <w:spacing w:line="360" w:lineRule="auto"/>
        <w:jc w:val="both"/>
        <w:rPr>
          <w:color w:val="000000" w:themeColor="text1"/>
        </w:rPr>
      </w:pPr>
      <w:r w:rsidRPr="2F1733CC">
        <w:rPr>
          <w:color w:val="000000" w:themeColor="text1"/>
        </w:rPr>
        <w:t>Gogtay et al</w:t>
      </w:r>
      <w:r w:rsidR="067D4F44" w:rsidRPr="5EE91B89">
        <w:rPr>
          <w:color w:val="000000" w:themeColor="text1"/>
        </w:rPr>
        <w:t>.</w:t>
      </w:r>
      <w:r w:rsidRPr="2F1733CC">
        <w:rPr>
          <w:color w:val="000000" w:themeColor="text1"/>
        </w:rPr>
        <w:t xml:space="preserve"> (2011) mentions that </w:t>
      </w:r>
      <w:r w:rsidR="595C7624" w:rsidRPr="2F1733CC">
        <w:rPr>
          <w:color w:val="000000" w:themeColor="text1"/>
        </w:rPr>
        <w:t>t</w:t>
      </w:r>
      <w:r w:rsidR="7D46C61C" w:rsidRPr="2F1733CC">
        <w:rPr>
          <w:color w:val="000000" w:themeColor="text1"/>
        </w:rPr>
        <w:t>hroughout this analysis</w:t>
      </w:r>
      <w:r w:rsidR="537A11E2" w:rsidRPr="2F1733CC">
        <w:rPr>
          <w:color w:val="000000" w:themeColor="text1"/>
        </w:rPr>
        <w:t xml:space="preserve"> </w:t>
      </w:r>
      <w:r w:rsidR="7D46C61C" w:rsidRPr="2F1733CC">
        <w:rPr>
          <w:color w:val="000000" w:themeColor="text1"/>
        </w:rPr>
        <w:t xml:space="preserve">we look at the findings from two distinct observational cohort studies that span the age range of childhood and adolescence through young adulthood: an ultra-high vulnerability study where subjects (mean age of 19 years) are researched before and following the onset of psychosis, and a study of psychiatric symptoms where patients and </w:t>
      </w:r>
      <w:r w:rsidR="50BAE59E" w:rsidRPr="2F1733CC">
        <w:rPr>
          <w:color w:val="000000" w:themeColor="text1"/>
        </w:rPr>
        <w:t>siblings</w:t>
      </w:r>
      <w:r w:rsidR="7D46C61C" w:rsidRPr="2F1733CC">
        <w:rPr>
          <w:color w:val="000000" w:themeColor="text1"/>
        </w:rPr>
        <w:t xml:space="preserve"> are pursued from ages 6 through it to their early twenties</w:t>
      </w:r>
      <w:r w:rsidR="005C052C">
        <w:rPr>
          <w:color w:val="000000" w:themeColor="text1"/>
        </w:rPr>
        <w:t xml:space="preserve"> (</w:t>
      </w:r>
      <w:r w:rsidR="00E413ED" w:rsidRPr="2F1733CC">
        <w:rPr>
          <w:color w:val="000000" w:themeColor="text1"/>
        </w:rPr>
        <w:t>Gogtay et al</w:t>
      </w:r>
      <w:r w:rsidR="00E413ED" w:rsidRPr="5EE91B89">
        <w:rPr>
          <w:color w:val="000000" w:themeColor="text1"/>
        </w:rPr>
        <w:t>.</w:t>
      </w:r>
      <w:r w:rsidR="00B33BDE">
        <w:rPr>
          <w:color w:val="000000" w:themeColor="text1"/>
        </w:rPr>
        <w:t xml:space="preserve"> </w:t>
      </w:r>
      <w:r w:rsidR="00E413ED" w:rsidRPr="2F1733CC">
        <w:rPr>
          <w:color w:val="000000" w:themeColor="text1"/>
        </w:rPr>
        <w:t>2011)</w:t>
      </w:r>
      <w:r w:rsidR="00B33BDE">
        <w:rPr>
          <w:color w:val="000000" w:themeColor="text1"/>
        </w:rPr>
        <w:t>.</w:t>
      </w:r>
      <w:r w:rsidR="35BAD12F" w:rsidRPr="2F1733CC">
        <w:rPr>
          <w:color w:val="000000" w:themeColor="text1"/>
        </w:rPr>
        <w:t>These results point to a complex interaction between programmed developing brain and the growth of motor, intellectual, and cultural activities, suggesting that although structural brain development coincides with fully functioning milestones in the brain, there could be a slowdown among both degenerative changes.</w:t>
      </w:r>
    </w:p>
    <w:p w14:paraId="3918D701" w14:textId="4371EC8A" w:rsidR="646A8653" w:rsidRDefault="011A13AC" w:rsidP="2F1733CC">
      <w:pPr>
        <w:spacing w:line="360" w:lineRule="auto"/>
        <w:jc w:val="both"/>
        <w:rPr>
          <w:color w:val="000000" w:themeColor="text1"/>
        </w:rPr>
      </w:pPr>
      <w:r w:rsidRPr="2F1733CC">
        <w:rPr>
          <w:color w:val="000000" w:themeColor="text1"/>
        </w:rPr>
        <w:t xml:space="preserve">It has been proposed that the presence of hearing voices in children and teenagers made minor difference in the diagnosis and treatment of </w:t>
      </w:r>
      <w:r w:rsidR="002D0308" w:rsidRPr="2F1733CC">
        <w:rPr>
          <w:color w:val="000000" w:themeColor="text1"/>
        </w:rPr>
        <w:t>psychosis</w:t>
      </w:r>
      <w:r w:rsidR="002D0308">
        <w:rPr>
          <w:color w:val="000000" w:themeColor="text1"/>
        </w:rPr>
        <w:t xml:space="preserve"> (</w:t>
      </w:r>
      <w:r w:rsidR="002D0308" w:rsidRPr="2F1733CC">
        <w:rPr>
          <w:color w:val="000000" w:themeColor="text1"/>
        </w:rPr>
        <w:t>Gogtay et al</w:t>
      </w:r>
      <w:r w:rsidR="002D0308" w:rsidRPr="5EE91B89">
        <w:rPr>
          <w:color w:val="000000" w:themeColor="text1"/>
        </w:rPr>
        <w:t>.</w:t>
      </w:r>
      <w:r w:rsidR="002D0308">
        <w:rPr>
          <w:color w:val="000000" w:themeColor="text1"/>
        </w:rPr>
        <w:t xml:space="preserve"> </w:t>
      </w:r>
      <w:r w:rsidR="002D0308" w:rsidRPr="2F1733CC">
        <w:rPr>
          <w:color w:val="000000" w:themeColor="text1"/>
        </w:rPr>
        <w:t>2011)</w:t>
      </w:r>
      <w:r w:rsidR="002D0308">
        <w:rPr>
          <w:color w:val="000000" w:themeColor="text1"/>
        </w:rPr>
        <w:t>.</w:t>
      </w:r>
      <w:r w:rsidR="02133201" w:rsidRPr="2F1733CC">
        <w:rPr>
          <w:color w:val="000000" w:themeColor="text1"/>
        </w:rPr>
        <w:t xml:space="preserve"> Adherence and other factors that predispose to reoccur need to be a main area of focus in having to manage schizophrenia due to the challenges associated with showing those who are at risk </w:t>
      </w:r>
      <w:r w:rsidR="02133201" w:rsidRPr="2F1733CC">
        <w:rPr>
          <w:color w:val="000000" w:themeColor="text1"/>
        </w:rPr>
        <w:lastRenderedPageBreak/>
        <w:t>of relapse, the utter incompetence of rescue treatments in preventing full-blown psychotic repeat, and the possibility harmful complications.</w:t>
      </w:r>
      <w:r w:rsidR="0C79771E" w:rsidRPr="2F1733CC">
        <w:rPr>
          <w:color w:val="000000" w:themeColor="text1"/>
        </w:rPr>
        <w:t xml:space="preserve"> </w:t>
      </w:r>
    </w:p>
    <w:p w14:paraId="43A4F99C" w14:textId="26635F60" w:rsidR="418D6D99" w:rsidRDefault="418D6D99" w:rsidP="2F1733CC">
      <w:pPr>
        <w:spacing w:line="360" w:lineRule="auto"/>
        <w:jc w:val="both"/>
        <w:rPr>
          <w:color w:val="000000" w:themeColor="text1"/>
        </w:rPr>
      </w:pPr>
      <w:r w:rsidRPr="1C27EF70">
        <w:rPr>
          <w:color w:val="000000" w:themeColor="text1"/>
        </w:rPr>
        <w:t xml:space="preserve">As </w:t>
      </w:r>
      <w:r w:rsidR="62A1C368" w:rsidRPr="1C27EF70">
        <w:rPr>
          <w:color w:val="000000" w:themeColor="text1"/>
        </w:rPr>
        <w:t>Hollis,</w:t>
      </w:r>
      <w:r w:rsidRPr="1C27EF70">
        <w:rPr>
          <w:color w:val="000000" w:themeColor="text1"/>
        </w:rPr>
        <w:t xml:space="preserve"> (2003) mentions that, compared</w:t>
      </w:r>
      <w:r w:rsidR="444ED374" w:rsidRPr="1C27EF70">
        <w:rPr>
          <w:color w:val="000000" w:themeColor="text1"/>
        </w:rPr>
        <w:t xml:space="preserve"> to certain other psychiatric disorders, attention-deficit/hyperactivity disorder social deficits are more prominent in children and adolescents with schizophrenia. The transition from premorbid disability to depressive episodes seems to be a process of growth.</w:t>
      </w:r>
      <w:r w:rsidR="3A3D5A16" w:rsidRPr="1C27EF70">
        <w:rPr>
          <w:color w:val="000000" w:themeColor="text1"/>
        </w:rPr>
        <w:t xml:space="preserve"> It is unknown if premorbid deficits are exclusive to schizophrenia with related to child and teenage onset or if they additionally exist in those other psychotic </w:t>
      </w:r>
      <w:r w:rsidR="02B6C0B7" w:rsidRPr="1C27EF70">
        <w:rPr>
          <w:color w:val="000000" w:themeColor="text1"/>
        </w:rPr>
        <w:t>diseases</w:t>
      </w:r>
      <w:r w:rsidR="00623F66" w:rsidRPr="1C27EF70">
        <w:rPr>
          <w:color w:val="000000" w:themeColor="text1"/>
        </w:rPr>
        <w:t xml:space="preserve"> (</w:t>
      </w:r>
      <w:r w:rsidR="00A722B3" w:rsidRPr="1C27EF70">
        <w:rPr>
          <w:color w:val="000000" w:themeColor="text1"/>
        </w:rPr>
        <w:t>Hollis</w:t>
      </w:r>
      <w:r w:rsidR="0080296C" w:rsidRPr="1C27EF70">
        <w:rPr>
          <w:color w:val="000000" w:themeColor="text1"/>
        </w:rPr>
        <w:t>,</w:t>
      </w:r>
      <w:r w:rsidR="00056E1E" w:rsidRPr="1C27EF70">
        <w:rPr>
          <w:color w:val="000000" w:themeColor="text1"/>
        </w:rPr>
        <w:t xml:space="preserve"> 2003</w:t>
      </w:r>
      <w:r w:rsidR="00361669" w:rsidRPr="1C27EF70">
        <w:rPr>
          <w:color w:val="000000" w:themeColor="text1"/>
        </w:rPr>
        <w:t>)</w:t>
      </w:r>
      <w:r w:rsidR="00056E1E" w:rsidRPr="1C27EF70">
        <w:rPr>
          <w:color w:val="000000" w:themeColor="text1"/>
        </w:rPr>
        <w:t>.</w:t>
      </w:r>
      <w:r w:rsidR="02B6C0B7" w:rsidRPr="1C27EF70">
        <w:rPr>
          <w:color w:val="000000" w:themeColor="text1"/>
        </w:rPr>
        <w:t xml:space="preserve"> Further investigations suggested that to use a systematic coding sheet created especially for the research, historical and demographic data was retrieved from the individuals' healthcare notes were </w:t>
      </w:r>
      <w:r w:rsidR="239615CF" w:rsidRPr="1C27EF70">
        <w:rPr>
          <w:color w:val="000000" w:themeColor="text1"/>
        </w:rPr>
        <w:t>conducted</w:t>
      </w:r>
      <w:r w:rsidR="02B6C0B7" w:rsidRPr="1C27EF70">
        <w:rPr>
          <w:color w:val="000000" w:themeColor="text1"/>
        </w:rPr>
        <w:t>.</w:t>
      </w:r>
      <w:r w:rsidR="170183C9" w:rsidRPr="1C27EF70">
        <w:rPr>
          <w:color w:val="000000" w:themeColor="text1"/>
        </w:rPr>
        <w:t xml:space="preserve"> The normal mental deterioration connected with early childhood and youth mental disorders was higher than that of other child- and childhood and adolescence non-schizophrenic psychiatric disorders. Those with psychopathology were more prone to also have premorbid interpersonal deficits and enuresis when contrasting specific areas of growth</w:t>
      </w:r>
      <w:r w:rsidR="0C7B4D71" w:rsidRPr="1C27EF70">
        <w:rPr>
          <w:color w:val="000000" w:themeColor="text1"/>
        </w:rPr>
        <w:t xml:space="preserve"> (Hollis </w:t>
      </w:r>
      <w:r w:rsidR="358613F1" w:rsidRPr="1C27EF70">
        <w:rPr>
          <w:color w:val="000000" w:themeColor="text1"/>
        </w:rPr>
        <w:t>,</w:t>
      </w:r>
      <w:r w:rsidR="0C7B4D71" w:rsidRPr="1C27EF70">
        <w:rPr>
          <w:color w:val="000000" w:themeColor="text1"/>
        </w:rPr>
        <w:t>2003).</w:t>
      </w:r>
    </w:p>
    <w:p w14:paraId="1E36F732" w14:textId="7B647A75" w:rsidR="09223A2A" w:rsidRDefault="09223A2A" w:rsidP="2F1733CC">
      <w:pPr>
        <w:spacing w:line="360" w:lineRule="auto"/>
        <w:jc w:val="both"/>
        <w:rPr>
          <w:color w:val="000000" w:themeColor="text1"/>
          <w:highlight w:val="yellow"/>
        </w:rPr>
      </w:pPr>
      <w:r w:rsidRPr="2F1733CC">
        <w:rPr>
          <w:color w:val="000000" w:themeColor="text1"/>
        </w:rPr>
        <w:t>Especially chronologically as well as following all applicable, there are strong links between psychotic disorders and schizophrenia-spectrum personality disorders (PD) with psychiatric problems.</w:t>
      </w:r>
    </w:p>
    <w:p w14:paraId="1EB124C9" w14:textId="3CEFC871" w:rsidR="62C3F4E6" w:rsidRDefault="62C3F4E6" w:rsidP="2F1733CC">
      <w:pPr>
        <w:spacing w:line="360" w:lineRule="auto"/>
        <w:jc w:val="both"/>
        <w:rPr>
          <w:color w:val="000000" w:themeColor="text1"/>
        </w:rPr>
      </w:pPr>
      <w:r w:rsidRPr="2F1733CC">
        <w:rPr>
          <w:color w:val="000000" w:themeColor="text1"/>
        </w:rPr>
        <w:t>According to</w:t>
      </w:r>
      <w:r w:rsidR="721FB2A2" w:rsidRPr="2F1733CC">
        <w:rPr>
          <w:color w:val="000000" w:themeColor="text1"/>
        </w:rPr>
        <w:t xml:space="preserve"> </w:t>
      </w:r>
      <w:r w:rsidR="721FB2A2" w:rsidRPr="2F1733CC">
        <w:rPr>
          <w:rFonts w:ascii="Arial" w:eastAsia="Arial" w:hAnsi="Arial" w:cs="Arial"/>
          <w:color w:val="000000" w:themeColor="text1"/>
        </w:rPr>
        <w:t>Riecher</w:t>
      </w:r>
      <w:r w:rsidR="721FB2A2" w:rsidRPr="2F1733CC">
        <w:rPr>
          <w:rFonts w:ascii="Cambria Math" w:eastAsia="Arial" w:hAnsi="Cambria Math" w:cs="Cambria Math"/>
          <w:color w:val="000000" w:themeColor="text1"/>
        </w:rPr>
        <w:t>‐</w:t>
      </w:r>
      <w:r w:rsidR="721FB2A2" w:rsidRPr="2F1733CC">
        <w:rPr>
          <w:rFonts w:ascii="Arial" w:eastAsia="Arial" w:hAnsi="Arial" w:cs="Arial"/>
          <w:color w:val="000000" w:themeColor="text1"/>
        </w:rPr>
        <w:t>Rössler et</w:t>
      </w:r>
      <w:r w:rsidR="6D002ABC" w:rsidRPr="5EE91B89">
        <w:rPr>
          <w:rFonts w:ascii="Arial" w:eastAsia="Arial" w:hAnsi="Arial" w:cs="Arial"/>
          <w:color w:val="000000" w:themeColor="text1"/>
        </w:rPr>
        <w:t xml:space="preserve"> </w:t>
      </w:r>
      <w:r w:rsidR="721FB2A2" w:rsidRPr="2F1733CC">
        <w:rPr>
          <w:rFonts w:ascii="Arial" w:eastAsia="Arial" w:hAnsi="Arial" w:cs="Arial"/>
          <w:color w:val="000000" w:themeColor="text1"/>
        </w:rPr>
        <w:t>al</w:t>
      </w:r>
      <w:r w:rsidR="247C6655" w:rsidRPr="5EE91B89">
        <w:rPr>
          <w:rFonts w:ascii="Arial" w:eastAsia="Arial" w:hAnsi="Arial" w:cs="Arial"/>
          <w:color w:val="000000" w:themeColor="text1"/>
        </w:rPr>
        <w:t>.</w:t>
      </w:r>
      <w:r w:rsidR="721FB2A2" w:rsidRPr="2F1733CC">
        <w:rPr>
          <w:rFonts w:ascii="Arial" w:eastAsia="Arial" w:hAnsi="Arial" w:cs="Arial"/>
          <w:color w:val="000000" w:themeColor="text1"/>
        </w:rPr>
        <w:t xml:space="preserve"> (2006),</w:t>
      </w:r>
      <w:r w:rsidRPr="2F1733CC">
        <w:rPr>
          <w:color w:val="000000" w:themeColor="text1"/>
        </w:rPr>
        <w:t xml:space="preserve"> </w:t>
      </w:r>
      <w:r w:rsidR="7FB4B12F" w:rsidRPr="2F1733CC">
        <w:rPr>
          <w:color w:val="000000" w:themeColor="text1"/>
        </w:rPr>
        <w:t>The progression of the illness appears to be improved by early therapy. Numerous studies have shown that treating schizophrenia early can significantly alter the condition's course, adherence to therapy, and prognosis.</w:t>
      </w:r>
      <w:r w:rsidR="274B3E5A" w:rsidRPr="2F1733CC">
        <w:rPr>
          <w:color w:val="000000" w:themeColor="text1"/>
        </w:rPr>
        <w:t xml:space="preserve"> On the other hand, delaying therapy can also have highly negative effects.</w:t>
      </w:r>
      <w:r w:rsidR="7F68186B" w:rsidRPr="2F1733CC">
        <w:rPr>
          <w:color w:val="000000" w:themeColor="text1"/>
        </w:rPr>
        <w:t xml:space="preserve"> Future schizophrenia patients appear with postponed physical growth, linguistic and behavioural problems, and poorer IQ scores than non-cases, according to a study of high-risk studies, prenatal research, retrospectively, as well as adopt investigations.</w:t>
      </w:r>
    </w:p>
    <w:p w14:paraId="276B70ED" w14:textId="0D6CA293" w:rsidR="105B93A9" w:rsidRDefault="29B1A194" w:rsidP="2F1733CC">
      <w:pPr>
        <w:spacing w:line="360" w:lineRule="auto"/>
        <w:jc w:val="both"/>
        <w:rPr>
          <w:color w:val="000000" w:themeColor="text1"/>
        </w:rPr>
      </w:pPr>
      <w:r w:rsidRPr="1C27EF70">
        <w:rPr>
          <w:color w:val="000000" w:themeColor="text1"/>
        </w:rPr>
        <w:t xml:space="preserve">A systematic report found the following characteristics in adolescents and children as predictors of schizophrenia, amongst many others: issues with motor and physiological progress, difficulty concentrating, poor social skills, positive formal considered neurological condition symptoms, and </w:t>
      </w:r>
      <w:r w:rsidR="60D498BA" w:rsidRPr="1C27EF70">
        <w:rPr>
          <w:color w:val="000000" w:themeColor="text1"/>
        </w:rPr>
        <w:t>serious</w:t>
      </w:r>
      <w:r w:rsidRPr="1C27EF70">
        <w:rPr>
          <w:color w:val="000000" w:themeColor="text1"/>
        </w:rPr>
        <w:t xml:space="preserve"> environmental turmoil during young life.</w:t>
      </w:r>
      <w:r w:rsidR="639D5DFC" w:rsidRPr="1C27EF70">
        <w:rPr>
          <w:color w:val="000000" w:themeColor="text1"/>
        </w:rPr>
        <w:t xml:space="preserve"> The connections between other hardships, such mistreatment, and the surviving characteristics in schizophrenia patients have been contradictory, with data not yet analysed quantitatively. This is true even if the association between violence exposure and positive psychotic symptoms is widely proven as </w:t>
      </w:r>
      <w:r w:rsidR="7EC7E3A9" w:rsidRPr="1C27EF70">
        <w:rPr>
          <w:color w:val="000000" w:themeColor="text1"/>
        </w:rPr>
        <w:t>mentioned</w:t>
      </w:r>
      <w:r w:rsidR="639D5DFC" w:rsidRPr="1C27EF70">
        <w:rPr>
          <w:color w:val="000000" w:themeColor="text1"/>
        </w:rPr>
        <w:t xml:space="preserve"> </w:t>
      </w:r>
      <w:r w:rsidR="3427A108" w:rsidRPr="1C27EF70">
        <w:rPr>
          <w:color w:val="000000" w:themeColor="text1"/>
        </w:rPr>
        <w:t>in the article by</w:t>
      </w:r>
      <w:r w:rsidR="4EE4CC7A" w:rsidRPr="1C27EF70">
        <w:rPr>
          <w:color w:val="000000" w:themeColor="text1"/>
        </w:rPr>
        <w:t xml:space="preserve"> Alameda et al</w:t>
      </w:r>
      <w:r w:rsidR="60A37EB4" w:rsidRPr="1C27EF70">
        <w:rPr>
          <w:color w:val="000000" w:themeColor="text1"/>
        </w:rPr>
        <w:t>.</w:t>
      </w:r>
      <w:r w:rsidR="4EE4CC7A" w:rsidRPr="1C27EF70">
        <w:rPr>
          <w:color w:val="000000" w:themeColor="text1"/>
        </w:rPr>
        <w:t xml:space="preserve"> </w:t>
      </w:r>
      <w:r w:rsidR="4DC8E5FB" w:rsidRPr="1C27EF70">
        <w:rPr>
          <w:color w:val="000000" w:themeColor="text1"/>
        </w:rPr>
        <w:t>(</w:t>
      </w:r>
      <w:r w:rsidR="4FA236CE" w:rsidRPr="1C27EF70">
        <w:rPr>
          <w:color w:val="000000" w:themeColor="text1"/>
        </w:rPr>
        <w:t>2021</w:t>
      </w:r>
      <w:r w:rsidR="0D2AC0FB" w:rsidRPr="1C27EF70">
        <w:rPr>
          <w:color w:val="000000" w:themeColor="text1"/>
        </w:rPr>
        <w:t>)</w:t>
      </w:r>
      <w:r w:rsidR="639D5DFC" w:rsidRPr="1C27EF70">
        <w:rPr>
          <w:color w:val="000000" w:themeColor="text1"/>
        </w:rPr>
        <w:t>.</w:t>
      </w:r>
    </w:p>
    <w:p w14:paraId="24A13094" w14:textId="1A5E5746" w:rsidR="65BBF1D6" w:rsidRDefault="65BBF1D6" w:rsidP="2F1733CC">
      <w:pPr>
        <w:spacing w:line="360" w:lineRule="auto"/>
        <w:jc w:val="both"/>
        <w:rPr>
          <w:b/>
          <w:bCs/>
          <w:color w:val="000000" w:themeColor="text1"/>
        </w:rPr>
      </w:pPr>
      <w:r w:rsidRPr="2F1733CC">
        <w:rPr>
          <w:b/>
          <w:bCs/>
          <w:color w:val="000000" w:themeColor="text1"/>
        </w:rPr>
        <w:t>Childhood trauma</w:t>
      </w:r>
    </w:p>
    <w:p w14:paraId="3CE352BF" w14:textId="43C6927B" w:rsidR="0B575B8E" w:rsidRDefault="0B575B8E" w:rsidP="2F1733CC">
      <w:pPr>
        <w:spacing w:line="360" w:lineRule="auto"/>
        <w:jc w:val="both"/>
        <w:rPr>
          <w:color w:val="000000" w:themeColor="text1"/>
        </w:rPr>
      </w:pPr>
      <w:r w:rsidRPr="2F1733CC">
        <w:rPr>
          <w:color w:val="000000" w:themeColor="text1"/>
        </w:rPr>
        <w:t>Read et</w:t>
      </w:r>
      <w:r w:rsidR="53190CC0" w:rsidRPr="2F1733CC">
        <w:rPr>
          <w:color w:val="000000" w:themeColor="text1"/>
        </w:rPr>
        <w:t xml:space="preserve"> </w:t>
      </w:r>
      <w:r w:rsidRPr="2F1733CC">
        <w:rPr>
          <w:color w:val="000000" w:themeColor="text1"/>
        </w:rPr>
        <w:t>al</w:t>
      </w:r>
      <w:r w:rsidR="0012E17C" w:rsidRPr="5EE91B89">
        <w:rPr>
          <w:color w:val="000000" w:themeColor="text1"/>
        </w:rPr>
        <w:t>.</w:t>
      </w:r>
      <w:r w:rsidRPr="2F1733CC">
        <w:rPr>
          <w:color w:val="000000" w:themeColor="text1"/>
        </w:rPr>
        <w:t xml:space="preserve"> (2008) said that a </w:t>
      </w:r>
      <w:r w:rsidR="65BBF1D6" w:rsidRPr="2F1733CC">
        <w:rPr>
          <w:color w:val="000000" w:themeColor="text1"/>
        </w:rPr>
        <w:t xml:space="preserve">Child molestation is a contributing cause of schizophrenia, psychotic, and illusions, especially control and commentary paranoid </w:t>
      </w:r>
      <w:r w:rsidR="5D04DAE4" w:rsidRPr="2F1733CC">
        <w:rPr>
          <w:color w:val="000000" w:themeColor="text1"/>
        </w:rPr>
        <w:t>misapprehension</w:t>
      </w:r>
      <w:r w:rsidR="65BBF1D6" w:rsidRPr="2F1733CC">
        <w:rPr>
          <w:color w:val="000000" w:themeColor="text1"/>
        </w:rPr>
        <w:t>.</w:t>
      </w:r>
    </w:p>
    <w:p w14:paraId="6AC7A8C4" w14:textId="4E7EB40C" w:rsidR="65BBF1D6" w:rsidRDefault="66DDB8B4" w:rsidP="069D4BB0">
      <w:pPr>
        <w:spacing w:line="360" w:lineRule="auto"/>
        <w:jc w:val="both"/>
        <w:rPr>
          <w:color w:val="000000" w:themeColor="text1"/>
        </w:rPr>
      </w:pPr>
      <w:r w:rsidRPr="7E6A3B07">
        <w:rPr>
          <w:color w:val="000000" w:themeColor="text1"/>
        </w:rPr>
        <w:lastRenderedPageBreak/>
        <w:t xml:space="preserve">A genuine integration of both psychosocial and biological perspectives is necessary to understand the pathways by which child molestation causes schizophrenia and accepts that negative experiences can change how the mental </w:t>
      </w:r>
      <w:r w:rsidR="35AD80C1" w:rsidRPr="7E6A3B07">
        <w:rPr>
          <w:color w:val="000000" w:themeColor="text1"/>
        </w:rPr>
        <w:t xml:space="preserve">abilities. </w:t>
      </w:r>
      <w:r w:rsidR="53029BB8" w:rsidRPr="7E6A3B07">
        <w:rPr>
          <w:color w:val="000000" w:themeColor="text1"/>
        </w:rPr>
        <w:t>As Murray et al. (2004) point</w:t>
      </w:r>
      <w:r w:rsidR="3CFFEF41" w:rsidRPr="7E6A3B07">
        <w:rPr>
          <w:color w:val="000000" w:themeColor="text1"/>
        </w:rPr>
        <w:t>ed</w:t>
      </w:r>
      <w:r w:rsidR="53029BB8" w:rsidRPr="7E6A3B07">
        <w:rPr>
          <w:color w:val="000000" w:themeColor="text1"/>
        </w:rPr>
        <w:t xml:space="preserve"> out, childhood trauma is a severe form of stress that increases a person's risk of developing schizophrenia. The neurological effects of such trauma on the bodily systems and methylation pathways are also investigated. Childhood trauma has an impact on working memory, executive function, verbal learning, and attention in schizophrenia patients, particularly those who are at </w:t>
      </w:r>
      <w:bookmarkStart w:id="5" w:name="_Int_X7zsO88w"/>
      <w:r w:rsidR="513E2190" w:rsidRPr="3FCFF1EE">
        <w:rPr>
          <w:color w:val="000000" w:themeColor="text1"/>
        </w:rPr>
        <w:t>elevated</w:t>
      </w:r>
      <w:r w:rsidR="53029BB8" w:rsidRPr="7E6A3B07">
        <w:rPr>
          <w:color w:val="000000" w:themeColor="text1"/>
        </w:rPr>
        <w:t xml:space="preserve"> risk</w:t>
      </w:r>
      <w:bookmarkEnd w:id="5"/>
      <w:r w:rsidR="53029BB8" w:rsidRPr="7E6A3B07">
        <w:rPr>
          <w:color w:val="000000" w:themeColor="text1"/>
        </w:rPr>
        <w:t xml:space="preserve"> of developing psychosis. In these patients, higher degrees of childhood trauma were linked to more moderated positive symptoms, general symptoms, and negative affect. Higher concentrations of childhood trauma were linked to worse scholastic performance in graphical memory consolidation and principal functions, as well as decreased rates of global operation (Murray et al. 2004).</w:t>
      </w:r>
    </w:p>
    <w:p w14:paraId="77B8F3D3" w14:textId="6DB149E2" w:rsidR="65BBF1D6" w:rsidRDefault="66DDB8B4" w:rsidP="2F1733CC">
      <w:pPr>
        <w:spacing w:line="360" w:lineRule="auto"/>
        <w:jc w:val="both"/>
        <w:rPr>
          <w:color w:val="000000" w:themeColor="text1"/>
        </w:rPr>
      </w:pPr>
      <w:r w:rsidRPr="069D4BB0">
        <w:rPr>
          <w:color w:val="000000" w:themeColor="text1"/>
        </w:rPr>
        <w:t>Medical professionals and researchers may often inquire about children's health</w:t>
      </w:r>
      <w:r w:rsidR="48598E07" w:rsidRPr="069D4BB0">
        <w:rPr>
          <w:color w:val="000000" w:themeColor="text1"/>
        </w:rPr>
        <w:t>.</w:t>
      </w:r>
      <w:r w:rsidR="184B1E1F" w:rsidRPr="069D4BB0">
        <w:rPr>
          <w:color w:val="000000" w:themeColor="text1"/>
        </w:rPr>
        <w:t xml:space="preserve"> Abuse and illusions may also be related in ways that transcend diagnose the </w:t>
      </w:r>
      <w:r w:rsidR="31D45F44" w:rsidRPr="069D4BB0">
        <w:rPr>
          <w:color w:val="000000" w:themeColor="text1"/>
        </w:rPr>
        <w:t xml:space="preserve">disease </w:t>
      </w:r>
      <w:r w:rsidR="7C24E97C" w:rsidRPr="069D4BB0">
        <w:rPr>
          <w:color w:val="000000" w:themeColor="text1"/>
        </w:rPr>
        <w:t>(</w:t>
      </w:r>
      <w:r w:rsidR="31D45F44" w:rsidRPr="069D4BB0">
        <w:rPr>
          <w:color w:val="000000" w:themeColor="text1"/>
        </w:rPr>
        <w:t>Herman</w:t>
      </w:r>
      <w:r w:rsidR="00070599" w:rsidRPr="069D4BB0">
        <w:rPr>
          <w:color w:val="000000" w:themeColor="text1"/>
        </w:rPr>
        <w:t xml:space="preserve"> </w:t>
      </w:r>
      <w:r w:rsidR="31D45F44" w:rsidRPr="069D4BB0">
        <w:rPr>
          <w:color w:val="000000" w:themeColor="text1"/>
        </w:rPr>
        <w:t>1998).</w:t>
      </w:r>
      <w:r w:rsidR="767DD505" w:rsidRPr="069D4BB0">
        <w:rPr>
          <w:color w:val="000000" w:themeColor="text1"/>
        </w:rPr>
        <w:t xml:space="preserve"> Additionally, it's conceivable that the psychological - behavioural effects of trauma could increase a person's susceptibility to schizophrenia.</w:t>
      </w:r>
      <w:r w:rsidR="25BB1AD0" w:rsidRPr="069D4BB0">
        <w:rPr>
          <w:color w:val="000000" w:themeColor="text1"/>
        </w:rPr>
        <w:t xml:space="preserve"> Assuming since trauma may not produce schizophrenia but can create </w:t>
      </w:r>
      <w:r w:rsidR="02ED49BC" w:rsidRPr="069D4BB0">
        <w:rPr>
          <w:color w:val="000000" w:themeColor="text1"/>
        </w:rPr>
        <w:t>post-traumatic stress disorder (</w:t>
      </w:r>
      <w:r w:rsidR="25BB1AD0" w:rsidRPr="069D4BB0">
        <w:rPr>
          <w:color w:val="000000" w:themeColor="text1"/>
        </w:rPr>
        <w:t>PTSD</w:t>
      </w:r>
      <w:r w:rsidR="44061FF0" w:rsidRPr="069D4BB0">
        <w:rPr>
          <w:color w:val="000000" w:themeColor="text1"/>
        </w:rPr>
        <w:t>).</w:t>
      </w:r>
      <w:r w:rsidR="02ED49BC" w:rsidRPr="069D4BB0">
        <w:rPr>
          <w:color w:val="000000" w:themeColor="text1"/>
        </w:rPr>
        <w:t xml:space="preserve"> Childhood memories, hallucinations, and feeling anxious are symptoms of</w:t>
      </w:r>
      <w:r w:rsidR="12EA6D61" w:rsidRPr="069D4BB0">
        <w:rPr>
          <w:color w:val="000000" w:themeColor="text1"/>
        </w:rPr>
        <w:t xml:space="preserve"> </w:t>
      </w:r>
      <w:r w:rsidR="02ED49BC" w:rsidRPr="069D4BB0">
        <w:rPr>
          <w:color w:val="000000" w:themeColor="text1"/>
        </w:rPr>
        <w:t>(PTSD), a mental health disease brought on by a horrific experience.</w:t>
      </w:r>
      <w:r w:rsidR="4D0AAA2E" w:rsidRPr="069D4BB0">
        <w:rPr>
          <w:color w:val="000000" w:themeColor="text1"/>
        </w:rPr>
        <w:t xml:space="preserve"> Hallucination</w:t>
      </w:r>
      <w:r w:rsidR="25BB1AD0" w:rsidRPr="069D4BB0">
        <w:rPr>
          <w:color w:val="000000" w:themeColor="text1"/>
        </w:rPr>
        <w:t xml:space="preserve"> can be reclassified when trauma is recognised</w:t>
      </w:r>
      <w:r w:rsidR="5087860F" w:rsidRPr="069D4BB0">
        <w:rPr>
          <w:color w:val="000000" w:themeColor="text1"/>
        </w:rPr>
        <w:t xml:space="preserve"> (Murray et </w:t>
      </w:r>
      <w:r w:rsidR="56602473" w:rsidRPr="069D4BB0">
        <w:rPr>
          <w:color w:val="000000" w:themeColor="text1"/>
        </w:rPr>
        <w:t>a</w:t>
      </w:r>
      <w:r w:rsidR="5087860F" w:rsidRPr="069D4BB0">
        <w:rPr>
          <w:color w:val="000000" w:themeColor="text1"/>
        </w:rPr>
        <w:t>l</w:t>
      </w:r>
      <w:r w:rsidR="289BAC78" w:rsidRPr="069D4BB0">
        <w:rPr>
          <w:color w:val="000000" w:themeColor="text1"/>
        </w:rPr>
        <w:t>.</w:t>
      </w:r>
      <w:r w:rsidR="5087860F" w:rsidRPr="069D4BB0">
        <w:rPr>
          <w:color w:val="000000" w:themeColor="text1"/>
        </w:rPr>
        <w:t xml:space="preserve"> (2020).</w:t>
      </w:r>
      <w:r w:rsidR="25BB1AD0" w:rsidRPr="069D4BB0">
        <w:rPr>
          <w:color w:val="000000" w:themeColor="text1"/>
        </w:rPr>
        <w:t xml:space="preserve"> The intensity of childhood maltreatment was connected to both the subject matter and the intensity of psychotic symptoms, and it was discovered in the latest report of schizophrenia patients who develops in some people that the information of hearing voices was often specifically linked to traumatic experience and other significant life events.</w:t>
      </w:r>
      <w:r w:rsidR="29097E0F" w:rsidRPr="069D4BB0">
        <w:rPr>
          <w:color w:val="000000" w:themeColor="text1"/>
        </w:rPr>
        <w:t xml:space="preserve"> Some critics have claimed that schizophrenia is equally avoidable as other psychological disorders since it shares a norm of a society.</w:t>
      </w:r>
    </w:p>
    <w:p w14:paraId="1E32E519" w14:textId="530F33DE" w:rsidR="4427E3F2" w:rsidRDefault="1FB7044B" w:rsidP="2F1733CC">
      <w:pPr>
        <w:spacing w:line="360" w:lineRule="auto"/>
        <w:jc w:val="both"/>
        <w:rPr>
          <w:color w:val="000000" w:themeColor="text1"/>
        </w:rPr>
      </w:pPr>
      <w:r w:rsidRPr="069D4BB0">
        <w:rPr>
          <w:color w:val="000000" w:themeColor="text1"/>
        </w:rPr>
        <w:t xml:space="preserve">According to </w:t>
      </w:r>
      <w:r w:rsidRPr="069D4BB0">
        <w:rPr>
          <w:rFonts w:ascii="Arial" w:eastAsia="Arial" w:hAnsi="Arial" w:cs="Arial"/>
          <w:color w:val="000000" w:themeColor="text1"/>
        </w:rPr>
        <w:t>Bora, Yücel and Pantelis (2010)</w:t>
      </w:r>
      <w:r w:rsidR="691CF302" w:rsidRPr="069D4BB0">
        <w:rPr>
          <w:rFonts w:ascii="Arial" w:eastAsia="Arial" w:hAnsi="Arial" w:cs="Arial"/>
          <w:color w:val="000000" w:themeColor="text1"/>
        </w:rPr>
        <w:t>,</w:t>
      </w:r>
      <w:r w:rsidRPr="069D4BB0">
        <w:rPr>
          <w:color w:val="000000" w:themeColor="text1"/>
        </w:rPr>
        <w:t xml:space="preserve"> t</w:t>
      </w:r>
      <w:r w:rsidR="65C7AD1D" w:rsidRPr="069D4BB0">
        <w:rPr>
          <w:color w:val="000000" w:themeColor="text1"/>
        </w:rPr>
        <w:t>here is a strong correlation between schizophrenia and intellectual disability. Intellectual abnormalities that are comparable to those seen in schizophrenia, although less serious, are also clear in bipolar disorder (BD).</w:t>
      </w:r>
      <w:r w:rsidR="4B5EA185" w:rsidRPr="069D4BB0">
        <w:rPr>
          <w:color w:val="000000" w:themeColor="text1"/>
        </w:rPr>
        <w:t xml:space="preserve"> Arguments can be made that research methods, for example the use of cross-sectional evaluation, the recruiting and selection of patients with long-term illnesses, and the absence of information about attention-deficit/hyperactivity disorder intellectual growth in most studies, can hinder our ability to </w:t>
      </w:r>
      <w:r w:rsidR="37A9C27D" w:rsidRPr="069D4BB0">
        <w:rPr>
          <w:color w:val="000000" w:themeColor="text1"/>
        </w:rPr>
        <w:t>prove</w:t>
      </w:r>
      <w:r w:rsidR="4B5EA185" w:rsidRPr="069D4BB0">
        <w:rPr>
          <w:color w:val="000000" w:themeColor="text1"/>
        </w:rPr>
        <w:t xml:space="preserve"> neurocognitive distinctions among both schizophrenia and BD</w:t>
      </w:r>
      <w:r w:rsidR="1396A2AC" w:rsidRPr="069D4BB0">
        <w:rPr>
          <w:color w:val="000000" w:themeColor="text1"/>
        </w:rPr>
        <w:t xml:space="preserve"> (Bora</w:t>
      </w:r>
      <w:r w:rsidR="1396A2AC" w:rsidRPr="069D4BB0">
        <w:rPr>
          <w:rFonts w:ascii="Arial" w:eastAsia="Arial" w:hAnsi="Arial" w:cs="Arial"/>
          <w:color w:val="000000" w:themeColor="text1"/>
        </w:rPr>
        <w:t>, Yücel and Pantelis, 2010).</w:t>
      </w:r>
    </w:p>
    <w:p w14:paraId="65F7D19B" w14:textId="7ECAF221" w:rsidR="0793006A" w:rsidRDefault="388118AD" w:rsidP="069D4BB0">
      <w:pPr>
        <w:spacing w:line="360" w:lineRule="auto"/>
        <w:jc w:val="both"/>
        <w:rPr>
          <w:rFonts w:ascii="Arial" w:eastAsia="Arial" w:hAnsi="Arial" w:cs="Arial"/>
          <w:color w:val="000000" w:themeColor="text1"/>
        </w:rPr>
      </w:pPr>
      <w:r w:rsidRPr="069D4BB0">
        <w:rPr>
          <w:rFonts w:ascii="Arial" w:eastAsia="Arial" w:hAnsi="Arial" w:cs="Arial"/>
          <w:color w:val="000000" w:themeColor="text1"/>
        </w:rPr>
        <w:t xml:space="preserve">According to Amminger et al. (2011), 139 young people between the ages of twelve and nineteen who were selected as normal control (HC) subjects for two simultaneous NIMH-funded studies—the single Boston Institute for Prevention Strategies and Applied Research </w:t>
      </w:r>
      <w:r w:rsidRPr="069D4BB0">
        <w:rPr>
          <w:rFonts w:ascii="Arial" w:eastAsia="Arial" w:hAnsi="Arial" w:cs="Arial"/>
          <w:color w:val="000000" w:themeColor="text1"/>
        </w:rPr>
        <w:lastRenderedPageBreak/>
        <w:t>(CIDAR; n = 126; 91% of the total sample) and the second stage of the cross North American Early onset Longitudinal Investigation (NAPLS-2; n = 126; 91% of the overall sample—were Because the studies were done from 2007 to 2012 using the same sample (CHR children) and life stages, it made sense to combine them. Similar standards were used in both research (Amminger et al. 2011).</w:t>
      </w:r>
    </w:p>
    <w:p w14:paraId="0A55CC3D" w14:textId="05996D79" w:rsidR="0793006A" w:rsidRDefault="0793006A" w:rsidP="069D4BB0">
      <w:pPr>
        <w:spacing w:line="360" w:lineRule="auto"/>
        <w:rPr>
          <w:rFonts w:ascii="Arial" w:eastAsia="Arial" w:hAnsi="Arial" w:cs="Arial"/>
          <w:b/>
          <w:bCs/>
          <w:color w:val="000000" w:themeColor="text1"/>
        </w:rPr>
      </w:pPr>
      <w:r w:rsidRPr="069D4BB0">
        <w:rPr>
          <w:rFonts w:ascii="Arial" w:eastAsia="Arial" w:hAnsi="Arial" w:cs="Arial"/>
          <w:b/>
          <w:bCs/>
          <w:color w:val="000000" w:themeColor="text1"/>
        </w:rPr>
        <w:t>Genetic Factor</w:t>
      </w:r>
    </w:p>
    <w:p w14:paraId="7B54CDCB" w14:textId="6CF3E26B" w:rsidR="0793006A" w:rsidRDefault="7FEA13B8" w:rsidP="2F1733CC">
      <w:pPr>
        <w:spacing w:line="360" w:lineRule="auto"/>
        <w:jc w:val="both"/>
        <w:rPr>
          <w:rFonts w:ascii="Arial" w:eastAsia="Arial" w:hAnsi="Arial" w:cs="Arial"/>
          <w:color w:val="000000" w:themeColor="text1"/>
        </w:rPr>
      </w:pPr>
      <w:r w:rsidRPr="069D4BB0">
        <w:rPr>
          <w:rFonts w:ascii="Arial" w:eastAsia="Arial" w:hAnsi="Arial" w:cs="Arial"/>
          <w:color w:val="000000" w:themeColor="text1"/>
        </w:rPr>
        <w:t>Schizophrenia is a genetically complex disease with a wide range of symptoms, including emergence at various ages</w:t>
      </w:r>
      <w:r w:rsidR="7EE90D27" w:rsidRPr="069D4BB0">
        <w:rPr>
          <w:rFonts w:ascii="Arial" w:eastAsia="Arial" w:hAnsi="Arial" w:cs="Arial"/>
          <w:color w:val="000000" w:themeColor="text1"/>
        </w:rPr>
        <w:t xml:space="preserve"> (Demjaha et al</w:t>
      </w:r>
      <w:r w:rsidR="0A79FBB5" w:rsidRPr="069D4BB0">
        <w:rPr>
          <w:rFonts w:ascii="Arial" w:eastAsia="Arial" w:hAnsi="Arial" w:cs="Arial"/>
          <w:color w:val="000000" w:themeColor="text1"/>
        </w:rPr>
        <w:t>.</w:t>
      </w:r>
      <w:r w:rsidR="7EE90D27" w:rsidRPr="069D4BB0">
        <w:rPr>
          <w:rFonts w:ascii="Arial" w:eastAsia="Arial" w:hAnsi="Arial" w:cs="Arial"/>
          <w:color w:val="000000" w:themeColor="text1"/>
        </w:rPr>
        <w:t xml:space="preserve"> 2012).</w:t>
      </w:r>
      <w:r w:rsidRPr="069D4BB0">
        <w:rPr>
          <w:rFonts w:ascii="Arial" w:eastAsia="Arial" w:hAnsi="Arial" w:cs="Arial"/>
          <w:color w:val="000000" w:themeColor="text1"/>
        </w:rPr>
        <w:t xml:space="preserve"> </w:t>
      </w:r>
      <w:bookmarkStart w:id="6" w:name="_Int_yQRqS2zu"/>
      <w:r w:rsidR="3B83E70E" w:rsidRPr="069D4BB0">
        <w:rPr>
          <w:rFonts w:ascii="Arial" w:eastAsia="Arial" w:hAnsi="Arial" w:cs="Arial"/>
          <w:color w:val="000000" w:themeColor="text1"/>
        </w:rPr>
        <w:t>To</w:t>
      </w:r>
      <w:bookmarkEnd w:id="6"/>
      <w:r w:rsidR="3B83E70E" w:rsidRPr="069D4BB0">
        <w:rPr>
          <w:rFonts w:ascii="Arial" w:eastAsia="Arial" w:hAnsi="Arial" w:cs="Arial"/>
          <w:color w:val="000000" w:themeColor="text1"/>
        </w:rPr>
        <w:t xml:space="preserve"> </w:t>
      </w:r>
      <w:bookmarkStart w:id="7" w:name="_Int_cTsI9Tau"/>
      <w:r w:rsidR="2EC9B5A0" w:rsidRPr="069D4BB0">
        <w:rPr>
          <w:rFonts w:ascii="Arial" w:eastAsia="Arial" w:hAnsi="Arial" w:cs="Arial"/>
          <w:color w:val="000000" w:themeColor="text1"/>
        </w:rPr>
        <w:t>decide</w:t>
      </w:r>
      <w:bookmarkEnd w:id="7"/>
      <w:r w:rsidR="3B83E70E" w:rsidRPr="069D4BB0">
        <w:rPr>
          <w:rFonts w:ascii="Arial" w:eastAsia="Arial" w:hAnsi="Arial" w:cs="Arial"/>
          <w:color w:val="000000" w:themeColor="text1"/>
        </w:rPr>
        <w:t xml:space="preserve"> the heritability, or the percentage of variation</w:t>
      </w:r>
      <w:r w:rsidR="1F61AF2F" w:rsidRPr="069D4BB0">
        <w:rPr>
          <w:rFonts w:ascii="Arial" w:eastAsia="Arial" w:hAnsi="Arial" w:cs="Arial"/>
          <w:color w:val="000000" w:themeColor="text1"/>
        </w:rPr>
        <w:t xml:space="preserve"> age at which psychotic symptoms first appeared</w:t>
      </w:r>
      <w:r w:rsidR="3B83E70E" w:rsidRPr="069D4BB0">
        <w:rPr>
          <w:rFonts w:ascii="Arial" w:eastAsia="Arial" w:hAnsi="Arial" w:cs="Arial"/>
          <w:color w:val="000000" w:themeColor="text1"/>
        </w:rPr>
        <w:t xml:space="preserve"> caused by genetic characteristics, the greatest likelihood approach was utilised in this study.</w:t>
      </w:r>
      <w:r w:rsidR="21FA6207" w:rsidRPr="069D4BB0">
        <w:rPr>
          <w:rFonts w:ascii="Arial" w:eastAsia="Arial" w:hAnsi="Arial" w:cs="Arial"/>
          <w:color w:val="000000" w:themeColor="text1"/>
        </w:rPr>
        <w:t xml:space="preserve"> Schizophrenia is a complicated disorder that is </w:t>
      </w:r>
      <w:r w:rsidR="0446E086" w:rsidRPr="069D4BB0">
        <w:rPr>
          <w:rFonts w:ascii="Arial" w:eastAsia="Arial" w:hAnsi="Arial" w:cs="Arial"/>
          <w:color w:val="000000" w:themeColor="text1"/>
        </w:rPr>
        <w:t>affected</w:t>
      </w:r>
      <w:r w:rsidR="21FA6207" w:rsidRPr="069D4BB0">
        <w:rPr>
          <w:rFonts w:ascii="Arial" w:eastAsia="Arial" w:hAnsi="Arial" w:cs="Arial"/>
          <w:color w:val="000000" w:themeColor="text1"/>
        </w:rPr>
        <w:t xml:space="preserve"> both by the environmental and by the </w:t>
      </w:r>
      <w:r w:rsidR="5952827D" w:rsidRPr="069D4BB0">
        <w:rPr>
          <w:rFonts w:ascii="Arial" w:eastAsia="Arial" w:hAnsi="Arial" w:cs="Arial"/>
          <w:color w:val="000000" w:themeColor="text1"/>
        </w:rPr>
        <w:t>joint</w:t>
      </w:r>
      <w:r w:rsidR="21FA6207" w:rsidRPr="069D4BB0">
        <w:rPr>
          <w:rFonts w:ascii="Arial" w:eastAsia="Arial" w:hAnsi="Arial" w:cs="Arial"/>
          <w:color w:val="000000" w:themeColor="text1"/>
        </w:rPr>
        <w:t xml:space="preserve"> effects of </w:t>
      </w:r>
      <w:r w:rsidR="1332D1B7" w:rsidRPr="069D4BB0">
        <w:rPr>
          <w:rFonts w:ascii="Arial" w:eastAsia="Arial" w:hAnsi="Arial" w:cs="Arial"/>
          <w:color w:val="000000" w:themeColor="text1"/>
        </w:rPr>
        <w:t>many</w:t>
      </w:r>
      <w:r w:rsidR="21FA6207" w:rsidRPr="069D4BB0">
        <w:rPr>
          <w:rFonts w:ascii="Arial" w:eastAsia="Arial" w:hAnsi="Arial" w:cs="Arial"/>
          <w:color w:val="000000" w:themeColor="text1"/>
        </w:rPr>
        <w:t xml:space="preserve"> hereditary variables.</w:t>
      </w:r>
      <w:r w:rsidR="0BAA1D71" w:rsidRPr="069D4BB0">
        <w:rPr>
          <w:rFonts w:ascii="Arial" w:eastAsia="Arial" w:hAnsi="Arial" w:cs="Arial"/>
          <w:color w:val="000000" w:themeColor="text1"/>
        </w:rPr>
        <w:t xml:space="preserve"> There has been suggestion that the genesis of schizophrenia and people with mental disorder is mostly hereditary</w:t>
      </w:r>
      <w:r w:rsidR="56BB5B30" w:rsidRPr="069D4BB0">
        <w:rPr>
          <w:rFonts w:ascii="Arial" w:eastAsia="Arial" w:hAnsi="Arial" w:cs="Arial"/>
          <w:color w:val="000000" w:themeColor="text1"/>
        </w:rPr>
        <w:t xml:space="preserve"> (Cardno et al</w:t>
      </w:r>
      <w:r w:rsidR="010A7702" w:rsidRPr="069D4BB0">
        <w:rPr>
          <w:rFonts w:ascii="Arial" w:eastAsia="Arial" w:hAnsi="Arial" w:cs="Arial"/>
          <w:color w:val="000000" w:themeColor="text1"/>
        </w:rPr>
        <w:t>.</w:t>
      </w:r>
      <w:r w:rsidR="56BB5B30" w:rsidRPr="069D4BB0">
        <w:rPr>
          <w:rFonts w:ascii="Arial" w:eastAsia="Arial" w:hAnsi="Arial" w:cs="Arial"/>
          <w:color w:val="000000" w:themeColor="text1"/>
        </w:rPr>
        <w:t xml:space="preserve"> 2002)</w:t>
      </w:r>
    </w:p>
    <w:p w14:paraId="175204BF" w14:textId="639FA87E" w:rsidR="00B95B29" w:rsidRDefault="49E24D13" w:rsidP="2F1733CC">
      <w:pPr>
        <w:spacing w:line="360" w:lineRule="auto"/>
        <w:jc w:val="both"/>
        <w:rPr>
          <w:rFonts w:ascii="Arial" w:eastAsia="Arial" w:hAnsi="Arial" w:cs="Arial"/>
          <w:color w:val="000000" w:themeColor="text1"/>
        </w:rPr>
      </w:pPr>
      <w:r w:rsidRPr="2F1733CC">
        <w:rPr>
          <w:rFonts w:ascii="Arial" w:eastAsia="Arial" w:hAnsi="Arial" w:cs="Arial"/>
          <w:color w:val="000000" w:themeColor="text1"/>
        </w:rPr>
        <w:t xml:space="preserve">According to genetic research, several low probability genes </w:t>
      </w:r>
      <w:r w:rsidR="5DEF0DC8" w:rsidRPr="2F1733CC">
        <w:rPr>
          <w:rFonts w:ascii="Arial" w:eastAsia="Arial" w:hAnsi="Arial" w:cs="Arial"/>
          <w:color w:val="000000" w:themeColor="text1"/>
        </w:rPr>
        <w:t>make vulnerable</w:t>
      </w:r>
      <w:r w:rsidRPr="2F1733CC">
        <w:rPr>
          <w:rFonts w:ascii="Arial" w:eastAsia="Arial" w:hAnsi="Arial" w:cs="Arial"/>
          <w:color w:val="000000" w:themeColor="text1"/>
        </w:rPr>
        <w:t xml:space="preserve"> a person to functio</w:t>
      </w:r>
      <w:r w:rsidR="668ED805" w:rsidRPr="2F1733CC">
        <w:rPr>
          <w:rFonts w:ascii="Arial" w:eastAsia="Arial" w:hAnsi="Arial" w:cs="Arial"/>
          <w:color w:val="000000" w:themeColor="text1"/>
        </w:rPr>
        <w:t>n severely mentally ill</w:t>
      </w:r>
      <w:r w:rsidRPr="2F1733CC">
        <w:rPr>
          <w:rFonts w:ascii="Arial" w:eastAsia="Arial" w:hAnsi="Arial" w:cs="Arial"/>
          <w:color w:val="000000" w:themeColor="text1"/>
        </w:rPr>
        <w:t>, and several of these genes are shared by schizophrenia</w:t>
      </w:r>
      <w:r w:rsidR="4230E9D7" w:rsidRPr="2F1733CC">
        <w:rPr>
          <w:rFonts w:ascii="Arial" w:eastAsia="Arial" w:hAnsi="Arial" w:cs="Arial"/>
          <w:color w:val="000000" w:themeColor="text1"/>
        </w:rPr>
        <w:t xml:space="preserve"> (Demjaha et </w:t>
      </w:r>
      <w:r w:rsidR="407BE820" w:rsidRPr="2F1733CC">
        <w:rPr>
          <w:rFonts w:ascii="Arial" w:eastAsia="Arial" w:hAnsi="Arial" w:cs="Arial"/>
          <w:color w:val="000000" w:themeColor="text1"/>
        </w:rPr>
        <w:t>a</w:t>
      </w:r>
      <w:r w:rsidR="4230E9D7" w:rsidRPr="2F1733CC">
        <w:rPr>
          <w:rFonts w:ascii="Arial" w:eastAsia="Arial" w:hAnsi="Arial" w:cs="Arial"/>
          <w:color w:val="000000" w:themeColor="text1"/>
        </w:rPr>
        <w:t>l</w:t>
      </w:r>
      <w:r w:rsidR="73C6C3F0" w:rsidRPr="5EE91B89">
        <w:rPr>
          <w:rFonts w:ascii="Arial" w:eastAsia="Arial" w:hAnsi="Arial" w:cs="Arial"/>
          <w:color w:val="000000" w:themeColor="text1"/>
        </w:rPr>
        <w:t>.</w:t>
      </w:r>
      <w:r w:rsidR="4230E9D7" w:rsidRPr="2F1733CC">
        <w:rPr>
          <w:rFonts w:ascii="Arial" w:eastAsia="Arial" w:hAnsi="Arial" w:cs="Arial"/>
          <w:color w:val="000000" w:themeColor="text1"/>
        </w:rPr>
        <w:t xml:space="preserve"> 2012</w:t>
      </w:r>
      <w:r w:rsidR="1643A9E6" w:rsidRPr="2F1733CC">
        <w:rPr>
          <w:rFonts w:ascii="Arial" w:eastAsia="Arial" w:hAnsi="Arial" w:cs="Arial"/>
          <w:color w:val="000000" w:themeColor="text1"/>
        </w:rPr>
        <w:t xml:space="preserve">). </w:t>
      </w:r>
      <w:r w:rsidRPr="2F1733CC">
        <w:rPr>
          <w:rFonts w:ascii="Arial" w:eastAsia="Arial" w:hAnsi="Arial" w:cs="Arial"/>
          <w:color w:val="000000" w:themeColor="text1"/>
        </w:rPr>
        <w:t>Many schizophrenia patients have brain structure alterations and intellectual abnormalities just at beginning of their illness. This theory is supported by the data that intellectual disability makes up part of the schizophrenia genetic material</w:t>
      </w:r>
      <w:r w:rsidR="00B95B29" w:rsidRPr="2F1733CC">
        <w:rPr>
          <w:rFonts w:ascii="Arial" w:eastAsia="Arial" w:hAnsi="Arial" w:cs="Arial"/>
          <w:color w:val="000000" w:themeColor="text1"/>
        </w:rPr>
        <w:t xml:space="preserve"> (Murray et</w:t>
      </w:r>
      <w:r w:rsidR="0D8DC8B6" w:rsidRPr="5EE91B89">
        <w:rPr>
          <w:rFonts w:ascii="Arial" w:eastAsia="Arial" w:hAnsi="Arial" w:cs="Arial"/>
          <w:color w:val="000000" w:themeColor="text1"/>
        </w:rPr>
        <w:t xml:space="preserve"> </w:t>
      </w:r>
      <w:r w:rsidR="00B95B29" w:rsidRPr="2F1733CC">
        <w:rPr>
          <w:rFonts w:ascii="Arial" w:eastAsia="Arial" w:hAnsi="Arial" w:cs="Arial"/>
          <w:color w:val="000000" w:themeColor="text1"/>
        </w:rPr>
        <w:t>al</w:t>
      </w:r>
      <w:r w:rsidR="18A85F53" w:rsidRPr="5EE91B89">
        <w:rPr>
          <w:rFonts w:ascii="Arial" w:eastAsia="Arial" w:hAnsi="Arial" w:cs="Arial"/>
          <w:color w:val="000000" w:themeColor="text1"/>
        </w:rPr>
        <w:t>.</w:t>
      </w:r>
      <w:r w:rsidR="00B95B29" w:rsidRPr="2F1733CC">
        <w:rPr>
          <w:rFonts w:ascii="Arial" w:eastAsia="Arial" w:hAnsi="Arial" w:cs="Arial"/>
          <w:color w:val="000000" w:themeColor="text1"/>
        </w:rPr>
        <w:t xml:space="preserve"> 2004).</w:t>
      </w:r>
    </w:p>
    <w:p w14:paraId="7DA50F55" w14:textId="5D82E196" w:rsidR="49E24D13" w:rsidRDefault="2789E651" w:rsidP="2F1733CC">
      <w:pPr>
        <w:spacing w:line="360" w:lineRule="auto"/>
        <w:jc w:val="both"/>
        <w:rPr>
          <w:rFonts w:ascii="Arial" w:eastAsia="Arial" w:hAnsi="Arial" w:cs="Arial"/>
          <w:color w:val="000000" w:themeColor="text1"/>
        </w:rPr>
      </w:pPr>
      <w:r w:rsidRPr="1C27EF70">
        <w:rPr>
          <w:rFonts w:ascii="Arial" w:eastAsia="Arial" w:hAnsi="Arial" w:cs="Arial"/>
          <w:color w:val="000000" w:themeColor="text1"/>
        </w:rPr>
        <w:t xml:space="preserve">The Kraepelinian differentiation might still have some validity, as </w:t>
      </w:r>
      <w:r w:rsidR="70DB1542" w:rsidRPr="1C27EF70">
        <w:rPr>
          <w:rFonts w:ascii="Arial" w:eastAsia="Arial" w:hAnsi="Arial" w:cs="Arial"/>
          <w:color w:val="000000" w:themeColor="text1"/>
        </w:rPr>
        <w:t>proved</w:t>
      </w:r>
      <w:r w:rsidRPr="1C27EF70">
        <w:rPr>
          <w:rFonts w:ascii="Arial" w:eastAsia="Arial" w:hAnsi="Arial" w:cs="Arial"/>
          <w:color w:val="000000" w:themeColor="text1"/>
        </w:rPr>
        <w:t xml:space="preserve"> by the latest genetic research.</w:t>
      </w:r>
      <w:r w:rsidR="4B47CB3D" w:rsidRPr="1C27EF70">
        <w:rPr>
          <w:rFonts w:ascii="Arial" w:eastAsia="Arial" w:hAnsi="Arial" w:cs="Arial"/>
          <w:color w:val="000000" w:themeColor="text1"/>
        </w:rPr>
        <w:t xml:space="preserve"> Since it was believed that a main central genetic may independently influence a person's vulnerability to schizophrenia and bipolar illness, it was challenging to describe how the two disorders overlapped. But now that it seems that a group of genes with very minor specific features are probably responsible for the pathogenesis of both bipolar illness and schizophrenia</w:t>
      </w:r>
      <w:r w:rsidR="747B224E" w:rsidRPr="1C27EF70">
        <w:rPr>
          <w:rFonts w:ascii="Arial" w:eastAsia="Arial" w:hAnsi="Arial" w:cs="Arial"/>
          <w:color w:val="000000" w:themeColor="text1"/>
        </w:rPr>
        <w:t>. Executive functioning and remembering, particularly oral experience, are compromised in schizophrenia patients which has been also expressed by</w:t>
      </w:r>
      <w:r w:rsidR="35976EFA" w:rsidRPr="1C27EF70">
        <w:rPr>
          <w:rFonts w:ascii="Arial" w:eastAsia="Arial" w:hAnsi="Arial" w:cs="Arial"/>
          <w:color w:val="000000" w:themeColor="text1"/>
        </w:rPr>
        <w:t xml:space="preserve"> Murray et</w:t>
      </w:r>
      <w:r w:rsidR="3006792C" w:rsidRPr="1C27EF70">
        <w:rPr>
          <w:rFonts w:ascii="Arial" w:eastAsia="Arial" w:hAnsi="Arial" w:cs="Arial"/>
          <w:color w:val="000000" w:themeColor="text1"/>
        </w:rPr>
        <w:t xml:space="preserve"> </w:t>
      </w:r>
      <w:r w:rsidR="35976EFA" w:rsidRPr="1C27EF70">
        <w:rPr>
          <w:rFonts w:ascii="Arial" w:eastAsia="Arial" w:hAnsi="Arial" w:cs="Arial"/>
          <w:color w:val="000000" w:themeColor="text1"/>
        </w:rPr>
        <w:t>al</w:t>
      </w:r>
      <w:r w:rsidR="511DF565" w:rsidRPr="1C27EF70">
        <w:rPr>
          <w:rFonts w:ascii="Arial" w:eastAsia="Arial" w:hAnsi="Arial" w:cs="Arial"/>
          <w:color w:val="000000" w:themeColor="text1"/>
        </w:rPr>
        <w:t>.</w:t>
      </w:r>
      <w:r w:rsidR="35976EFA" w:rsidRPr="1C27EF70">
        <w:rPr>
          <w:rFonts w:ascii="Arial" w:eastAsia="Arial" w:hAnsi="Arial" w:cs="Arial"/>
          <w:color w:val="000000" w:themeColor="text1"/>
        </w:rPr>
        <w:t xml:space="preserve"> (2004).</w:t>
      </w:r>
    </w:p>
    <w:p w14:paraId="5E28000B" w14:textId="6C28F37F" w:rsidR="49AC03B8" w:rsidRDefault="49AC03B8" w:rsidP="2F1733CC">
      <w:pPr>
        <w:spacing w:line="360" w:lineRule="auto"/>
        <w:jc w:val="both"/>
        <w:rPr>
          <w:rFonts w:ascii="Arial" w:eastAsia="Arial" w:hAnsi="Arial" w:cs="Arial"/>
          <w:color w:val="000000" w:themeColor="text1"/>
        </w:rPr>
      </w:pPr>
      <w:r w:rsidRPr="069D4BB0">
        <w:rPr>
          <w:color w:val="000000" w:themeColor="text1"/>
        </w:rPr>
        <w:t xml:space="preserve">Studies have suggested, Early </w:t>
      </w:r>
      <w:r w:rsidR="45F17263" w:rsidRPr="069D4BB0">
        <w:rPr>
          <w:color w:val="000000" w:themeColor="text1"/>
        </w:rPr>
        <w:t>schizophrenia</w:t>
      </w:r>
      <w:r w:rsidRPr="069D4BB0">
        <w:rPr>
          <w:color w:val="000000" w:themeColor="text1"/>
        </w:rPr>
        <w:t xml:space="preserve"> detection primarily follows a recommended preventive strategy. Instead, it appears that psychotic character procedures call for an encounter between the positive </w:t>
      </w:r>
      <w:r w:rsidR="784D5CEE" w:rsidRPr="069D4BB0">
        <w:rPr>
          <w:color w:val="000000" w:themeColor="text1"/>
        </w:rPr>
        <w:t>or</w:t>
      </w:r>
      <w:r w:rsidR="4BD3D6A5" w:rsidRPr="069D4BB0">
        <w:rPr>
          <w:color w:val="000000" w:themeColor="text1"/>
        </w:rPr>
        <w:t xml:space="preserve"> else</w:t>
      </w:r>
      <w:r w:rsidR="784D5CEE" w:rsidRPr="069D4BB0">
        <w:rPr>
          <w:color w:val="000000" w:themeColor="text1"/>
        </w:rPr>
        <w:t xml:space="preserve"> an</w:t>
      </w:r>
      <w:r w:rsidRPr="069D4BB0">
        <w:rPr>
          <w:color w:val="000000" w:themeColor="text1"/>
        </w:rPr>
        <w:t xml:space="preserve"> organised aspect and the negative </w:t>
      </w:r>
      <w:r w:rsidR="5DFF358D" w:rsidRPr="069D4BB0">
        <w:rPr>
          <w:color w:val="000000" w:themeColor="text1"/>
        </w:rPr>
        <w:t>if not a</w:t>
      </w:r>
      <w:r w:rsidRPr="069D4BB0">
        <w:rPr>
          <w:color w:val="000000" w:themeColor="text1"/>
        </w:rPr>
        <w:t xml:space="preserve"> characteristic upsetting neurotic ideas of comparison and self - doubt, which are specific to the beneficial SPD aspect, appear to be the most pertinent and a starting point just on Social democrat continuous spectrum that is clearly different from the presumably relatively harmless optimistic correlate with increased dimension</w:t>
      </w:r>
      <w:r w:rsidRPr="069D4BB0">
        <w:rPr>
          <w:rFonts w:ascii="Arial" w:eastAsia="Arial" w:hAnsi="Arial" w:cs="Arial"/>
          <w:color w:val="000000" w:themeColor="text1"/>
        </w:rPr>
        <w:t xml:space="preserve"> (Schultze-Lutter, Nenadic, and Grant, 2019).</w:t>
      </w:r>
    </w:p>
    <w:p w14:paraId="579098D4" w14:textId="5DC3AD08" w:rsidR="524BCDF5" w:rsidRDefault="524BCDF5" w:rsidP="2F1733CC">
      <w:pPr>
        <w:spacing w:line="360" w:lineRule="auto"/>
        <w:jc w:val="both"/>
        <w:rPr>
          <w:rFonts w:ascii="Arial" w:eastAsia="Arial" w:hAnsi="Arial" w:cs="Arial"/>
          <w:color w:val="000000" w:themeColor="text1"/>
        </w:rPr>
      </w:pPr>
      <w:r w:rsidRPr="2F1733CC">
        <w:rPr>
          <w:rFonts w:ascii="Arial" w:eastAsia="Arial" w:hAnsi="Arial" w:cs="Arial"/>
          <w:color w:val="000000" w:themeColor="text1"/>
        </w:rPr>
        <w:lastRenderedPageBreak/>
        <w:t>According to the most recent data from the National Institute for Health and Care Excellence (NICE). This suggestion has been changed in table 1 and recommendation 1.3.19, which no longer refer to hip measurement percentage tables as of October 2016.</w:t>
      </w:r>
    </w:p>
    <w:p w14:paraId="165934FE" w14:textId="5574BECA" w:rsidR="524BCDF5" w:rsidRDefault="524BCDF5" w:rsidP="2F1733CC">
      <w:pPr>
        <w:spacing w:line="360" w:lineRule="auto"/>
        <w:jc w:val="both"/>
        <w:rPr>
          <w:rFonts w:ascii="Arial" w:eastAsia="Arial" w:hAnsi="Arial" w:cs="Arial"/>
        </w:rPr>
      </w:pPr>
      <w:r w:rsidRPr="069D4BB0">
        <w:rPr>
          <w:rFonts w:ascii="Arial" w:eastAsia="Arial" w:hAnsi="Arial" w:cs="Arial"/>
          <w:color w:val="000000" w:themeColor="text1"/>
        </w:rPr>
        <w:t xml:space="preserve">Minor updates since publication in December 2021: In response to a surveillance review, updated the table with further information and our suggestions for monitoring antipsychotic </w:t>
      </w:r>
      <w:r w:rsidRPr="069D4BB0">
        <w:rPr>
          <w:rFonts w:ascii="Arial" w:eastAsia="Arial" w:hAnsi="Arial" w:cs="Arial"/>
        </w:rPr>
        <w:t>medication</w:t>
      </w:r>
      <w:r w:rsidR="05C490CC" w:rsidRPr="069D4BB0">
        <w:rPr>
          <w:rFonts w:ascii="Roboto" w:eastAsia="Roboto" w:hAnsi="Roboto" w:cs="Roboto"/>
        </w:rPr>
        <w:t xml:space="preserve"> (</w:t>
      </w:r>
      <w:r w:rsidR="308BABBC" w:rsidRPr="069D4BB0">
        <w:rPr>
          <w:rFonts w:ascii="Roboto" w:eastAsia="Roboto" w:hAnsi="Roboto" w:cs="Roboto"/>
        </w:rPr>
        <w:t>NICE</w:t>
      </w:r>
      <w:r w:rsidR="05C490CC" w:rsidRPr="069D4BB0">
        <w:rPr>
          <w:rFonts w:ascii="Roboto" w:eastAsia="Roboto" w:hAnsi="Roboto" w:cs="Roboto"/>
        </w:rPr>
        <w:t xml:space="preserve"> </w:t>
      </w:r>
      <w:r w:rsidR="09F8BDDC" w:rsidRPr="069D4BB0">
        <w:rPr>
          <w:rFonts w:ascii="Roboto" w:eastAsia="Roboto" w:hAnsi="Roboto" w:cs="Roboto"/>
        </w:rPr>
        <w:t>2022</w:t>
      </w:r>
      <w:r w:rsidR="05C490CC" w:rsidRPr="069D4BB0">
        <w:rPr>
          <w:rFonts w:ascii="Roboto" w:eastAsia="Roboto" w:hAnsi="Roboto" w:cs="Roboto"/>
        </w:rPr>
        <w:t>).</w:t>
      </w:r>
      <w:r w:rsidRPr="069D4BB0">
        <w:rPr>
          <w:rFonts w:ascii="Arial" w:eastAsia="Arial" w:hAnsi="Arial" w:cs="Arial"/>
        </w:rPr>
        <w:t xml:space="preserve"> For full data and policies, it can be found on the website.</w:t>
      </w:r>
    </w:p>
    <w:p w14:paraId="6DFB1C7F" w14:textId="5A31FF23" w:rsidR="7E4DEFAF" w:rsidRDefault="7E4DEFAF" w:rsidP="2F1733CC">
      <w:pPr>
        <w:spacing w:line="360" w:lineRule="auto"/>
        <w:jc w:val="both"/>
        <w:rPr>
          <w:rFonts w:ascii="Arial" w:eastAsia="Arial" w:hAnsi="Arial" w:cs="Arial"/>
          <w:color w:val="000000" w:themeColor="text1"/>
        </w:rPr>
      </w:pPr>
    </w:p>
    <w:p w14:paraId="7EA9E5FC" w14:textId="567F106D" w:rsidR="7E4DEFAF" w:rsidRDefault="7E4DEFAF" w:rsidP="7E4DEFAF">
      <w:pPr>
        <w:spacing w:line="360" w:lineRule="auto"/>
        <w:rPr>
          <w:rFonts w:ascii="Arial" w:eastAsia="Arial" w:hAnsi="Arial" w:cs="Arial"/>
          <w:color w:val="000000" w:themeColor="text1"/>
        </w:rPr>
      </w:pPr>
    </w:p>
    <w:p w14:paraId="2F863380" w14:textId="01789C4D" w:rsidR="646A8653" w:rsidRDefault="646A8653" w:rsidP="5C155AD9">
      <w:pPr>
        <w:spacing w:line="360" w:lineRule="auto"/>
        <w:rPr>
          <w:color w:val="000000" w:themeColor="text1"/>
        </w:rPr>
      </w:pPr>
    </w:p>
    <w:p w14:paraId="1B3D4798" w14:textId="2857EF99" w:rsidR="00D03AC1" w:rsidRDefault="00D03AC1" w:rsidP="5C155AD9">
      <w:pPr>
        <w:spacing w:line="360" w:lineRule="auto"/>
        <w:ind w:right="567"/>
        <w:rPr>
          <w:color w:val="000000" w:themeColor="text1"/>
          <w:highlight w:val="yellow"/>
        </w:rPr>
      </w:pPr>
    </w:p>
    <w:p w14:paraId="23CC1B60" w14:textId="12188FF8" w:rsidR="00D03AC1" w:rsidRDefault="00D03AC1" w:rsidP="5C155AD9">
      <w:pPr>
        <w:ind w:right="567"/>
        <w:rPr>
          <w:color w:val="000000" w:themeColor="text1"/>
          <w:highlight w:val="yellow"/>
        </w:rPr>
      </w:pPr>
    </w:p>
    <w:p w14:paraId="04BD60D5" w14:textId="319E33F7" w:rsidR="00D03AC1" w:rsidRDefault="00D03AC1" w:rsidP="5C155AD9">
      <w:pPr>
        <w:ind w:right="567"/>
        <w:rPr>
          <w:color w:val="000000" w:themeColor="text1"/>
        </w:rPr>
      </w:pPr>
    </w:p>
    <w:p w14:paraId="5DFB8ED2" w14:textId="6376C21C" w:rsidR="00D03AC1" w:rsidRDefault="00D03AC1" w:rsidP="54CF14E9">
      <w:pPr>
        <w:ind w:right="567"/>
      </w:pPr>
    </w:p>
    <w:p w14:paraId="5317E64E" w14:textId="21918267" w:rsidR="00D03AC1" w:rsidRDefault="62D5AA29" w:rsidP="2F1733CC">
      <w:pPr>
        <w:rPr>
          <w:b/>
          <w:bCs/>
          <w:color w:val="000000" w:themeColor="text1"/>
        </w:rPr>
      </w:pPr>
      <w:r w:rsidRPr="2F1733CC">
        <w:rPr>
          <w:b/>
          <w:bCs/>
          <w:color w:val="000000" w:themeColor="text1"/>
        </w:rPr>
        <w:t xml:space="preserve">Structuring literature </w:t>
      </w:r>
    </w:p>
    <w:p w14:paraId="7D4C8787" w14:textId="1C2073AC" w:rsidR="00D03AC1" w:rsidRDefault="0C1ABA64" w:rsidP="1C27EF70">
      <w:pPr>
        <w:rPr>
          <w:color w:val="000000" w:themeColor="text1"/>
          <w:highlight w:val="yellow"/>
        </w:rPr>
      </w:pPr>
      <w:r w:rsidRPr="1C27EF70">
        <w:rPr>
          <w:color w:val="000000" w:themeColor="text1"/>
        </w:rPr>
        <w:t xml:space="preserve">   </w:t>
      </w:r>
    </w:p>
    <w:tbl>
      <w:tblPr>
        <w:tblStyle w:val="TableGrid"/>
        <w:tblW w:w="9016" w:type="dxa"/>
        <w:tblLook w:val="06A0" w:firstRow="1" w:lastRow="0" w:firstColumn="1" w:lastColumn="0" w:noHBand="1" w:noVBand="1"/>
      </w:tblPr>
      <w:tblGrid>
        <w:gridCol w:w="1468"/>
        <w:gridCol w:w="2210"/>
        <w:gridCol w:w="1668"/>
        <w:gridCol w:w="1668"/>
        <w:gridCol w:w="2002"/>
      </w:tblGrid>
      <w:tr w:rsidR="5C155AD9" w14:paraId="0934AA67" w14:textId="77777777" w:rsidTr="1C27EF70">
        <w:tc>
          <w:tcPr>
            <w:tcW w:w="1654" w:type="dxa"/>
          </w:tcPr>
          <w:p w14:paraId="6FEC6BB7" w14:textId="2235CA2D" w:rsidR="5C155AD9" w:rsidRDefault="5C155AD9" w:rsidP="5C155AD9">
            <w:pPr>
              <w:rPr>
                <w:color w:val="000000" w:themeColor="text1"/>
              </w:rPr>
            </w:pPr>
            <w:r w:rsidRPr="5C155AD9">
              <w:rPr>
                <w:color w:val="000000" w:themeColor="text1"/>
              </w:rPr>
              <w:t>Author(s)</w:t>
            </w:r>
          </w:p>
          <w:p w14:paraId="0A0D7390" w14:textId="22F86027" w:rsidR="5C155AD9" w:rsidRDefault="5C155AD9" w:rsidP="5C155AD9">
            <w:pPr>
              <w:rPr>
                <w:color w:val="000000" w:themeColor="text1"/>
              </w:rPr>
            </w:pPr>
            <w:r w:rsidRPr="5C155AD9">
              <w:rPr>
                <w:color w:val="000000" w:themeColor="text1"/>
              </w:rPr>
              <w:t xml:space="preserve">Date </w:t>
            </w:r>
          </w:p>
        </w:tc>
        <w:tc>
          <w:tcPr>
            <w:tcW w:w="2210" w:type="dxa"/>
          </w:tcPr>
          <w:p w14:paraId="4516EC4F" w14:textId="673F02DD" w:rsidR="5C155AD9" w:rsidRDefault="5C155AD9" w:rsidP="5C155AD9">
            <w:pPr>
              <w:rPr>
                <w:color w:val="000000" w:themeColor="text1"/>
              </w:rPr>
            </w:pPr>
            <w:r w:rsidRPr="5C155AD9">
              <w:rPr>
                <w:color w:val="000000" w:themeColor="text1"/>
              </w:rPr>
              <w:t>Aim of paper</w:t>
            </w:r>
          </w:p>
        </w:tc>
        <w:tc>
          <w:tcPr>
            <w:tcW w:w="1755" w:type="dxa"/>
          </w:tcPr>
          <w:p w14:paraId="227B43B4" w14:textId="42378067" w:rsidR="5C155AD9" w:rsidRDefault="5C155AD9" w:rsidP="5C155AD9">
            <w:pPr>
              <w:spacing w:after="120" w:line="259" w:lineRule="auto"/>
              <w:rPr>
                <w:color w:val="000000" w:themeColor="text1"/>
              </w:rPr>
            </w:pPr>
            <w:r w:rsidRPr="5C155AD9">
              <w:rPr>
                <w:color w:val="000000" w:themeColor="text1"/>
              </w:rPr>
              <w:t>Type of study /information</w:t>
            </w:r>
          </w:p>
        </w:tc>
        <w:tc>
          <w:tcPr>
            <w:tcW w:w="1674" w:type="dxa"/>
          </w:tcPr>
          <w:p w14:paraId="480532DF" w14:textId="65967F93" w:rsidR="5C155AD9" w:rsidRDefault="5C155AD9" w:rsidP="5C155AD9">
            <w:pPr>
              <w:rPr>
                <w:color w:val="000000" w:themeColor="text1"/>
              </w:rPr>
            </w:pPr>
            <w:r w:rsidRPr="5C155AD9">
              <w:rPr>
                <w:color w:val="000000" w:themeColor="text1"/>
              </w:rPr>
              <w:t xml:space="preserve">  Key findings and conclusions</w:t>
            </w:r>
          </w:p>
        </w:tc>
        <w:tc>
          <w:tcPr>
            <w:tcW w:w="1723" w:type="dxa"/>
          </w:tcPr>
          <w:p w14:paraId="2588D306" w14:textId="1767BB57" w:rsidR="5C155AD9" w:rsidRDefault="5C155AD9" w:rsidP="5C155AD9">
            <w:pPr>
              <w:rPr>
                <w:color w:val="000000" w:themeColor="text1"/>
              </w:rPr>
            </w:pPr>
            <w:r w:rsidRPr="5C155AD9">
              <w:rPr>
                <w:color w:val="000000" w:themeColor="text1"/>
              </w:rPr>
              <w:t>Strengths, weaknesses, links to other sources</w:t>
            </w:r>
          </w:p>
        </w:tc>
      </w:tr>
      <w:tr w:rsidR="5C155AD9" w14:paraId="261ECA27" w14:textId="77777777" w:rsidTr="1C27EF70">
        <w:tc>
          <w:tcPr>
            <w:tcW w:w="1654" w:type="dxa"/>
          </w:tcPr>
          <w:p w14:paraId="052679E7" w14:textId="348D019F" w:rsidR="5C155AD9" w:rsidRDefault="54522DEA" w:rsidP="7E4DEFAF">
            <w:pPr>
              <w:rPr>
                <w:rFonts w:ascii="Arial" w:eastAsia="Arial" w:hAnsi="Arial" w:cs="Arial"/>
                <w:color w:val="222222"/>
              </w:rPr>
            </w:pPr>
            <w:r w:rsidRPr="7E4DEFAF">
              <w:rPr>
                <w:rFonts w:ascii="Arial" w:eastAsia="Arial" w:hAnsi="Arial" w:cs="Arial"/>
                <w:color w:val="222222"/>
              </w:rPr>
              <w:t>Alameda et.al (2021)</w:t>
            </w:r>
          </w:p>
          <w:p w14:paraId="7A13D692" w14:textId="2E3CD8F6" w:rsidR="5C155AD9" w:rsidRDefault="5C155AD9" w:rsidP="5C155AD9">
            <w:pPr>
              <w:rPr>
                <w:color w:val="000000" w:themeColor="text1"/>
              </w:rPr>
            </w:pPr>
          </w:p>
        </w:tc>
        <w:tc>
          <w:tcPr>
            <w:tcW w:w="2210" w:type="dxa"/>
          </w:tcPr>
          <w:p w14:paraId="707ED454" w14:textId="42B47C5B" w:rsidR="5C155AD9" w:rsidRDefault="5DF3A9C6" w:rsidP="5C155AD9">
            <w:pPr>
              <w:rPr>
                <w:color w:val="000000" w:themeColor="text1"/>
              </w:rPr>
            </w:pPr>
            <w:r w:rsidRPr="7E4DEFAF">
              <w:rPr>
                <w:color w:val="000000" w:themeColor="text1"/>
              </w:rPr>
              <w:t>Relationship between certain early hardships and several psychotic feature characteristics</w:t>
            </w:r>
            <w:r w:rsidR="6FB98296" w:rsidRPr="7E4DEFAF">
              <w:rPr>
                <w:color w:val="000000" w:themeColor="text1"/>
              </w:rPr>
              <w:t>.</w:t>
            </w:r>
          </w:p>
        </w:tc>
        <w:tc>
          <w:tcPr>
            <w:tcW w:w="1755" w:type="dxa"/>
          </w:tcPr>
          <w:p w14:paraId="5A476A51" w14:textId="0BF20E3E" w:rsidR="5C155AD9" w:rsidRDefault="69D77985" w:rsidP="5C155AD9">
            <w:pPr>
              <w:rPr>
                <w:color w:val="000000" w:themeColor="text1"/>
              </w:rPr>
            </w:pPr>
            <w:r w:rsidRPr="1C27EF70">
              <w:rPr>
                <w:color w:val="000000" w:themeColor="text1"/>
              </w:rPr>
              <w:t xml:space="preserve">Meta </w:t>
            </w:r>
            <w:r w:rsidR="4E0980FB" w:rsidRPr="1C27EF70">
              <w:rPr>
                <w:color w:val="000000" w:themeColor="text1"/>
              </w:rPr>
              <w:t>analysis</w:t>
            </w:r>
          </w:p>
        </w:tc>
        <w:tc>
          <w:tcPr>
            <w:tcW w:w="1674" w:type="dxa"/>
          </w:tcPr>
          <w:p w14:paraId="7377BC95" w14:textId="3A14F7FF" w:rsidR="5C155AD9" w:rsidRDefault="6676C19D" w:rsidP="5C155AD9">
            <w:pPr>
              <w:rPr>
                <w:color w:val="000000" w:themeColor="text1"/>
              </w:rPr>
            </w:pPr>
            <w:r w:rsidRPr="1C27EF70">
              <w:rPr>
                <w:color w:val="000000" w:themeColor="text1"/>
              </w:rPr>
              <w:t xml:space="preserve">data gathering and research design overlap. Children and teenagers with problems with mental stress have been </w:t>
            </w:r>
            <w:bookmarkStart w:id="8" w:name="_Int_TYVxfX5i"/>
            <w:r w:rsidRPr="1C27EF70">
              <w:rPr>
                <w:color w:val="000000" w:themeColor="text1"/>
              </w:rPr>
              <w:t>seen</w:t>
            </w:r>
            <w:bookmarkEnd w:id="8"/>
            <w:r w:rsidRPr="1C27EF70">
              <w:rPr>
                <w:color w:val="000000" w:themeColor="text1"/>
              </w:rPr>
              <w:t xml:space="preserve"> since </w:t>
            </w:r>
            <w:bookmarkStart w:id="9" w:name="_Int_KlU6K0o9"/>
            <w:r w:rsidRPr="1C27EF70">
              <w:rPr>
                <w:color w:val="000000" w:themeColor="text1"/>
              </w:rPr>
              <w:t>an early age</w:t>
            </w:r>
            <w:bookmarkEnd w:id="9"/>
            <w:r w:rsidRPr="1C27EF70">
              <w:rPr>
                <w:color w:val="000000" w:themeColor="text1"/>
              </w:rPr>
              <w:t>.</w:t>
            </w:r>
          </w:p>
        </w:tc>
        <w:tc>
          <w:tcPr>
            <w:tcW w:w="1723" w:type="dxa"/>
          </w:tcPr>
          <w:p w14:paraId="3086BDD8" w14:textId="174E09D1" w:rsidR="5C155AD9" w:rsidRDefault="216B4608" w:rsidP="5C155AD9">
            <w:pPr>
              <w:rPr>
                <w:color w:val="000000" w:themeColor="text1"/>
              </w:rPr>
            </w:pPr>
            <w:r w:rsidRPr="1C27EF70">
              <w:rPr>
                <w:color w:val="000000" w:themeColor="text1"/>
              </w:rPr>
              <w:t>The information gathered is consistent with that of other authors.</w:t>
            </w:r>
          </w:p>
        </w:tc>
      </w:tr>
      <w:tr w:rsidR="5C155AD9" w14:paraId="2A564C8D" w14:textId="77777777" w:rsidTr="1C27EF70">
        <w:tc>
          <w:tcPr>
            <w:tcW w:w="1654" w:type="dxa"/>
          </w:tcPr>
          <w:p w14:paraId="59366533" w14:textId="7BDD3131" w:rsidR="5C155AD9" w:rsidRDefault="2A190BD8" w:rsidP="5C155AD9">
            <w:pPr>
              <w:rPr>
                <w:rFonts w:ascii="Arial" w:eastAsia="Arial" w:hAnsi="Arial" w:cs="Arial"/>
                <w:color w:val="000000" w:themeColor="text1"/>
              </w:rPr>
            </w:pPr>
            <w:r w:rsidRPr="7E4DEFAF">
              <w:rPr>
                <w:rFonts w:ascii="Arial" w:eastAsia="Arial" w:hAnsi="Arial" w:cs="Arial"/>
                <w:color w:val="222222"/>
              </w:rPr>
              <w:t>Amminger et.al (2011)</w:t>
            </w:r>
          </w:p>
        </w:tc>
        <w:tc>
          <w:tcPr>
            <w:tcW w:w="2210" w:type="dxa"/>
          </w:tcPr>
          <w:p w14:paraId="1F674DA7" w14:textId="085CC66D" w:rsidR="5C155AD9" w:rsidRDefault="792BB449" w:rsidP="5C155AD9">
            <w:pPr>
              <w:rPr>
                <w:color w:val="000000" w:themeColor="text1"/>
              </w:rPr>
            </w:pPr>
            <w:r w:rsidRPr="1C27EF70">
              <w:rPr>
                <w:color w:val="000000" w:themeColor="text1"/>
              </w:rPr>
              <w:t>Results from the Early Psychosis Prevention and Therapy Institute long-term follow-up research have been reviewed in relation to prognosis in first schizophrenia.</w:t>
            </w:r>
          </w:p>
        </w:tc>
        <w:tc>
          <w:tcPr>
            <w:tcW w:w="1755" w:type="dxa"/>
          </w:tcPr>
          <w:p w14:paraId="21FA4F1D" w14:textId="504EAED1" w:rsidR="5C155AD9" w:rsidRDefault="792BB449" w:rsidP="5C155AD9">
            <w:pPr>
              <w:rPr>
                <w:color w:val="000000" w:themeColor="text1"/>
              </w:rPr>
            </w:pPr>
            <w:r w:rsidRPr="1C27EF70">
              <w:rPr>
                <w:color w:val="000000" w:themeColor="text1"/>
              </w:rPr>
              <w:t>Longitude research</w:t>
            </w:r>
          </w:p>
        </w:tc>
        <w:tc>
          <w:tcPr>
            <w:tcW w:w="1674" w:type="dxa"/>
          </w:tcPr>
          <w:p w14:paraId="512AC8A4" w14:textId="00B3C589" w:rsidR="5C155AD9" w:rsidRDefault="39790932" w:rsidP="5C155AD9">
            <w:pPr>
              <w:rPr>
                <w:color w:val="000000" w:themeColor="text1"/>
              </w:rPr>
            </w:pPr>
            <w:r w:rsidRPr="1C27EF70">
              <w:rPr>
                <w:color w:val="000000" w:themeColor="text1"/>
              </w:rPr>
              <w:t>Long-term studies have succeeded in achieving their goal.</w:t>
            </w:r>
          </w:p>
        </w:tc>
        <w:tc>
          <w:tcPr>
            <w:tcW w:w="1723" w:type="dxa"/>
          </w:tcPr>
          <w:p w14:paraId="1B55C749" w14:textId="394D32DD" w:rsidR="5C155AD9" w:rsidRDefault="13EAA186" w:rsidP="5C155AD9">
            <w:pPr>
              <w:rPr>
                <w:color w:val="000000" w:themeColor="text1"/>
              </w:rPr>
            </w:pPr>
            <w:r w:rsidRPr="1C27EF70">
              <w:rPr>
                <w:color w:val="000000" w:themeColor="text1"/>
              </w:rPr>
              <w:t>It has studied the hard adopt research findings from the Early Psychotic symptoms Preventative health and Treatment Centre in connection to first schizophrenia outcome.</w:t>
            </w:r>
          </w:p>
        </w:tc>
      </w:tr>
      <w:tr w:rsidR="5C155AD9" w14:paraId="7302D246" w14:textId="77777777" w:rsidTr="1C27EF70">
        <w:tc>
          <w:tcPr>
            <w:tcW w:w="1654" w:type="dxa"/>
          </w:tcPr>
          <w:p w14:paraId="4ABCD575" w14:textId="4AA550D1" w:rsidR="5C155AD9" w:rsidRDefault="2A190BD8" w:rsidP="5C155AD9">
            <w:pPr>
              <w:rPr>
                <w:rFonts w:ascii="Arial" w:eastAsia="Arial" w:hAnsi="Arial" w:cs="Arial"/>
                <w:color w:val="000000" w:themeColor="text1"/>
              </w:rPr>
            </w:pPr>
            <w:r w:rsidRPr="7E4DEFAF">
              <w:rPr>
                <w:rFonts w:ascii="Arial" w:eastAsia="Arial" w:hAnsi="Arial" w:cs="Arial"/>
                <w:color w:val="222222"/>
              </w:rPr>
              <w:t>Bora, Yücel and</w:t>
            </w:r>
            <w:r w:rsidR="54595E48" w:rsidRPr="7E4DEFAF">
              <w:rPr>
                <w:rFonts w:ascii="Arial" w:eastAsia="Arial" w:hAnsi="Arial" w:cs="Arial"/>
                <w:color w:val="222222"/>
              </w:rPr>
              <w:t xml:space="preserve"> Pantelis (2010)</w:t>
            </w:r>
          </w:p>
        </w:tc>
        <w:tc>
          <w:tcPr>
            <w:tcW w:w="2210" w:type="dxa"/>
          </w:tcPr>
          <w:p w14:paraId="02AE8AB3" w14:textId="449CE27B" w:rsidR="5C155AD9" w:rsidRDefault="190AE8F8" w:rsidP="5C155AD9">
            <w:pPr>
              <w:rPr>
                <w:rFonts w:ascii="Arial" w:eastAsia="Arial" w:hAnsi="Arial" w:cs="Arial"/>
                <w:color w:val="000000" w:themeColor="text1"/>
              </w:rPr>
            </w:pPr>
            <w:r w:rsidRPr="7E4DEFAF">
              <w:rPr>
                <w:rFonts w:ascii="Arial" w:eastAsia="Arial" w:hAnsi="Arial" w:cs="Arial"/>
                <w:color w:val="222222"/>
              </w:rPr>
              <w:t>There is a cognitive deficit in emotional psychiatric disorders.</w:t>
            </w:r>
          </w:p>
        </w:tc>
        <w:tc>
          <w:tcPr>
            <w:tcW w:w="1755" w:type="dxa"/>
          </w:tcPr>
          <w:p w14:paraId="5103E9C1" w14:textId="73EA1DA5" w:rsidR="5C155AD9" w:rsidRDefault="190AE8F8" w:rsidP="5C155AD9">
            <w:pPr>
              <w:rPr>
                <w:color w:val="000000" w:themeColor="text1"/>
              </w:rPr>
            </w:pPr>
            <w:r w:rsidRPr="7E4DEFAF">
              <w:rPr>
                <w:color w:val="000000" w:themeColor="text1"/>
              </w:rPr>
              <w:t>Meta analysis</w:t>
            </w:r>
          </w:p>
        </w:tc>
        <w:tc>
          <w:tcPr>
            <w:tcW w:w="1674" w:type="dxa"/>
          </w:tcPr>
          <w:p w14:paraId="0067EA6D" w14:textId="388578F3" w:rsidR="5C155AD9" w:rsidRDefault="6B7FC517" w:rsidP="1C27EF70">
            <w:pPr>
              <w:rPr>
                <w:color w:val="000000" w:themeColor="text1"/>
              </w:rPr>
            </w:pPr>
            <w:r w:rsidRPr="1C27EF70">
              <w:rPr>
                <w:color w:val="000000" w:themeColor="text1"/>
              </w:rPr>
              <w:t>The emotional and psychological elements of schizophrenia are examined.</w:t>
            </w:r>
          </w:p>
        </w:tc>
        <w:tc>
          <w:tcPr>
            <w:tcW w:w="1723" w:type="dxa"/>
          </w:tcPr>
          <w:p w14:paraId="333F10E1" w14:textId="4E66A36A" w:rsidR="5C155AD9" w:rsidRDefault="7DB2545D" w:rsidP="1C27EF70">
            <w:pPr>
              <w:rPr>
                <w:color w:val="000000" w:themeColor="text1"/>
              </w:rPr>
            </w:pPr>
            <w:r w:rsidRPr="1C27EF70">
              <w:rPr>
                <w:color w:val="000000" w:themeColor="text1"/>
              </w:rPr>
              <w:t xml:space="preserve">Conditions that affect the emotions of the mind have cognitive deficiencies. which, together with other writers, </w:t>
            </w:r>
            <w:r w:rsidRPr="1C27EF70">
              <w:rPr>
                <w:color w:val="000000" w:themeColor="text1"/>
              </w:rPr>
              <w:lastRenderedPageBreak/>
              <w:t>has been concluded.</w:t>
            </w:r>
          </w:p>
          <w:p w14:paraId="38F03CBD" w14:textId="14188FBC" w:rsidR="5C155AD9" w:rsidRDefault="5C155AD9" w:rsidP="1C27EF70">
            <w:pPr>
              <w:rPr>
                <w:color w:val="000000" w:themeColor="text1"/>
              </w:rPr>
            </w:pPr>
          </w:p>
        </w:tc>
      </w:tr>
      <w:tr w:rsidR="5C155AD9" w14:paraId="4016AF0A" w14:textId="77777777" w:rsidTr="1C27EF70">
        <w:tc>
          <w:tcPr>
            <w:tcW w:w="1654" w:type="dxa"/>
          </w:tcPr>
          <w:p w14:paraId="218A03C7" w14:textId="771DEAB6" w:rsidR="5C155AD9" w:rsidRDefault="50D79A25" w:rsidP="5C155AD9">
            <w:pPr>
              <w:rPr>
                <w:rFonts w:ascii="Arial" w:eastAsia="Arial" w:hAnsi="Arial" w:cs="Arial"/>
                <w:color w:val="000000" w:themeColor="text1"/>
              </w:rPr>
            </w:pPr>
            <w:r w:rsidRPr="1C27EF70">
              <w:rPr>
                <w:rFonts w:ascii="Arial" w:eastAsia="Arial" w:hAnsi="Arial" w:cs="Arial"/>
                <w:color w:val="222222"/>
              </w:rPr>
              <w:lastRenderedPageBreak/>
              <w:t xml:space="preserve">Cardno et </w:t>
            </w:r>
            <w:r w:rsidR="30EF4DBC" w:rsidRPr="1C27EF70">
              <w:rPr>
                <w:rFonts w:ascii="Arial" w:eastAsia="Arial" w:hAnsi="Arial" w:cs="Arial"/>
                <w:color w:val="222222"/>
              </w:rPr>
              <w:t>a</w:t>
            </w:r>
            <w:r w:rsidRPr="1C27EF70">
              <w:rPr>
                <w:rFonts w:ascii="Arial" w:eastAsia="Arial" w:hAnsi="Arial" w:cs="Arial"/>
                <w:color w:val="222222"/>
              </w:rPr>
              <w:t>l</w:t>
            </w:r>
            <w:r w:rsidR="176E8F68" w:rsidRPr="1C27EF70">
              <w:rPr>
                <w:rFonts w:ascii="Arial" w:eastAsia="Arial" w:hAnsi="Arial" w:cs="Arial"/>
                <w:color w:val="222222"/>
              </w:rPr>
              <w:t>.</w:t>
            </w:r>
            <w:r w:rsidRPr="1C27EF70">
              <w:rPr>
                <w:rFonts w:ascii="Arial" w:eastAsia="Arial" w:hAnsi="Arial" w:cs="Arial"/>
                <w:color w:val="222222"/>
              </w:rPr>
              <w:t xml:space="preserve"> (2002)</w:t>
            </w:r>
          </w:p>
        </w:tc>
        <w:tc>
          <w:tcPr>
            <w:tcW w:w="2210" w:type="dxa"/>
          </w:tcPr>
          <w:p w14:paraId="41F8FA5F" w14:textId="2B8EC1F1" w:rsidR="5C155AD9" w:rsidRDefault="1AAF80FE" w:rsidP="5C155AD9">
            <w:pPr>
              <w:rPr>
                <w:color w:val="000000" w:themeColor="text1"/>
              </w:rPr>
            </w:pPr>
            <w:r w:rsidRPr="1C27EF70">
              <w:rPr>
                <w:color w:val="000000" w:themeColor="text1"/>
              </w:rPr>
              <w:t>D</w:t>
            </w:r>
            <w:r w:rsidR="4F57B155" w:rsidRPr="1C27EF70">
              <w:rPr>
                <w:color w:val="000000" w:themeColor="text1"/>
              </w:rPr>
              <w:t>ouble research examining the genetics of psychotic symptoms</w:t>
            </w:r>
            <w:r w:rsidR="14A135E0" w:rsidRPr="1C27EF70">
              <w:rPr>
                <w:color w:val="000000" w:themeColor="text1"/>
              </w:rPr>
              <w:t>.</w:t>
            </w:r>
          </w:p>
        </w:tc>
        <w:tc>
          <w:tcPr>
            <w:tcW w:w="1755" w:type="dxa"/>
          </w:tcPr>
          <w:p w14:paraId="70912B58" w14:textId="171BFE48" w:rsidR="5C155AD9" w:rsidRDefault="64173D8F" w:rsidP="7E4DEFAF">
            <w:pPr>
              <w:rPr>
                <w:color w:val="000000" w:themeColor="text1"/>
              </w:rPr>
            </w:pPr>
            <w:r w:rsidRPr="1C27EF70">
              <w:rPr>
                <w:color w:val="000000" w:themeColor="text1"/>
              </w:rPr>
              <w:t>Longitude study</w:t>
            </w:r>
          </w:p>
          <w:p w14:paraId="6662E383" w14:textId="4A03972E" w:rsidR="5C155AD9" w:rsidRDefault="213D0417" w:rsidP="5C155AD9">
            <w:pPr>
              <w:rPr>
                <w:color w:val="000000" w:themeColor="text1"/>
              </w:rPr>
            </w:pPr>
            <w:r w:rsidRPr="7E4DEFAF">
              <w:rPr>
                <w:color w:val="000000" w:themeColor="text1"/>
              </w:rPr>
              <w:t>Quantitative methods</w:t>
            </w:r>
          </w:p>
        </w:tc>
        <w:tc>
          <w:tcPr>
            <w:tcW w:w="1674" w:type="dxa"/>
          </w:tcPr>
          <w:p w14:paraId="46BFE05D" w14:textId="4996BE02" w:rsidR="5C155AD9" w:rsidRDefault="67CA52CC" w:rsidP="5C155AD9">
            <w:pPr>
              <w:rPr>
                <w:color w:val="000000" w:themeColor="text1"/>
              </w:rPr>
            </w:pPr>
            <w:r w:rsidRPr="1C27EF70">
              <w:rPr>
                <w:color w:val="000000" w:themeColor="text1"/>
              </w:rPr>
              <w:t xml:space="preserve">It took a while to study the relationship between genetics and psychotic symptoms. fundamental statistical analysis is a part of </w:t>
            </w:r>
            <w:bookmarkStart w:id="10" w:name="_Int_yxvMGx6d"/>
            <w:r w:rsidRPr="1C27EF70">
              <w:rPr>
                <w:color w:val="000000" w:themeColor="text1"/>
              </w:rPr>
              <w:t>method</w:t>
            </w:r>
            <w:bookmarkEnd w:id="10"/>
            <w:r w:rsidRPr="1C27EF70">
              <w:rPr>
                <w:color w:val="000000" w:themeColor="text1"/>
              </w:rPr>
              <w:t>.</w:t>
            </w:r>
          </w:p>
        </w:tc>
        <w:tc>
          <w:tcPr>
            <w:tcW w:w="1723" w:type="dxa"/>
          </w:tcPr>
          <w:p w14:paraId="76FAD355" w14:textId="380D4191" w:rsidR="5C155AD9" w:rsidRDefault="1026FCF4" w:rsidP="5C155AD9">
            <w:pPr>
              <w:rPr>
                <w:color w:val="000000" w:themeColor="text1"/>
              </w:rPr>
            </w:pPr>
            <w:r w:rsidRPr="1C27EF70">
              <w:rPr>
                <w:color w:val="000000" w:themeColor="text1"/>
              </w:rPr>
              <w:t>Genetic research on schizophrenia has finally found success following couple of decades of failure.</w:t>
            </w:r>
          </w:p>
        </w:tc>
      </w:tr>
      <w:tr w:rsidR="7E4DEFAF" w14:paraId="1DBECDE3" w14:textId="77777777" w:rsidTr="1C27EF70">
        <w:tc>
          <w:tcPr>
            <w:tcW w:w="1654" w:type="dxa"/>
          </w:tcPr>
          <w:p w14:paraId="7663FEED" w14:textId="3F7659B3" w:rsidR="318EA52A" w:rsidRDefault="318EA52A" w:rsidP="7E4DEFAF">
            <w:pPr>
              <w:rPr>
                <w:rFonts w:ascii="Arial" w:eastAsia="Arial" w:hAnsi="Arial" w:cs="Arial"/>
                <w:color w:val="222222"/>
              </w:rPr>
            </w:pPr>
            <w:r w:rsidRPr="7E4DEFAF">
              <w:rPr>
                <w:rFonts w:ascii="Arial" w:eastAsia="Arial" w:hAnsi="Arial" w:cs="Arial"/>
                <w:color w:val="222222"/>
              </w:rPr>
              <w:t>Demjaha, MacCabe and Murray (2012)</w:t>
            </w:r>
          </w:p>
        </w:tc>
        <w:tc>
          <w:tcPr>
            <w:tcW w:w="2210" w:type="dxa"/>
          </w:tcPr>
          <w:p w14:paraId="1DD55FEB" w14:textId="2612D6FD" w:rsidR="16E97F4C" w:rsidRDefault="16E97F4C" w:rsidP="7E4DEFAF">
            <w:pPr>
              <w:rPr>
                <w:color w:val="000000" w:themeColor="text1"/>
              </w:rPr>
            </w:pPr>
            <w:r w:rsidRPr="7E4DEFAF">
              <w:rPr>
                <w:color w:val="000000" w:themeColor="text1"/>
              </w:rPr>
              <w:t>How the various neurological pathways of schizophrenia and bipolar illness are influenced by both genetic and environmental variables</w:t>
            </w:r>
            <w:r w:rsidR="1699BF49" w:rsidRPr="7E4DEFAF">
              <w:rPr>
                <w:color w:val="000000" w:themeColor="text1"/>
              </w:rPr>
              <w:t>.</w:t>
            </w:r>
          </w:p>
        </w:tc>
        <w:tc>
          <w:tcPr>
            <w:tcW w:w="1755" w:type="dxa"/>
          </w:tcPr>
          <w:p w14:paraId="7E12E327" w14:textId="4309630B" w:rsidR="7C6F5B54" w:rsidRDefault="60DFE349" w:rsidP="7E4DEFAF">
            <w:pPr>
              <w:rPr>
                <w:color w:val="000000" w:themeColor="text1"/>
              </w:rPr>
            </w:pPr>
            <w:r w:rsidRPr="1C27EF70">
              <w:rPr>
                <w:color w:val="000000" w:themeColor="text1"/>
              </w:rPr>
              <w:t>Qualitative methods, and focused on early age groups</w:t>
            </w:r>
          </w:p>
        </w:tc>
        <w:tc>
          <w:tcPr>
            <w:tcW w:w="1674" w:type="dxa"/>
          </w:tcPr>
          <w:p w14:paraId="7C74361A" w14:textId="6268D9EF" w:rsidR="7E4DEFAF" w:rsidRDefault="0B62032F" w:rsidP="7E4DEFAF">
            <w:pPr>
              <w:rPr>
                <w:color w:val="000000" w:themeColor="text1"/>
              </w:rPr>
            </w:pPr>
            <w:r w:rsidRPr="1C27EF70">
              <w:rPr>
                <w:color w:val="000000" w:themeColor="text1"/>
              </w:rPr>
              <w:t>By characterising a balanced chromosomal rearrangement that was discovered to be associated with serious mental diseases, disrupted in schizophrenia</w:t>
            </w:r>
          </w:p>
        </w:tc>
        <w:tc>
          <w:tcPr>
            <w:tcW w:w="1723" w:type="dxa"/>
          </w:tcPr>
          <w:p w14:paraId="7DEFC660" w14:textId="16454CFA" w:rsidR="7E4DEFAF" w:rsidRDefault="12037BB2" w:rsidP="7E4DEFAF">
            <w:pPr>
              <w:rPr>
                <w:color w:val="000000" w:themeColor="text1"/>
              </w:rPr>
            </w:pPr>
            <w:r w:rsidRPr="1C27EF70">
              <w:rPr>
                <w:color w:val="000000" w:themeColor="text1"/>
              </w:rPr>
              <w:t xml:space="preserve">Recently made advances in molecular sequencing are revealing etiological data that may and must influence how researchers look </w:t>
            </w:r>
            <w:bookmarkStart w:id="11" w:name="_Int_rnG2A4YF"/>
            <w:r w:rsidRPr="1C27EF70">
              <w:rPr>
                <w:color w:val="000000" w:themeColor="text1"/>
              </w:rPr>
              <w:t>about</w:t>
            </w:r>
            <w:bookmarkEnd w:id="11"/>
            <w:r w:rsidRPr="1C27EF70">
              <w:rPr>
                <w:color w:val="000000" w:themeColor="text1"/>
              </w:rPr>
              <w:t xml:space="preserve"> mental disorder and the connections between diagnosis types.</w:t>
            </w:r>
          </w:p>
        </w:tc>
      </w:tr>
      <w:tr w:rsidR="5C155AD9" w14:paraId="3132E60F" w14:textId="77777777" w:rsidTr="1C27EF70">
        <w:tc>
          <w:tcPr>
            <w:tcW w:w="1654" w:type="dxa"/>
          </w:tcPr>
          <w:p w14:paraId="46E98CA3" w14:textId="3385ED34" w:rsidR="7E4DEFAF" w:rsidRPr="7E4DEFAF" w:rsidRDefault="7E4DEFAF" w:rsidP="7E4DEFAF">
            <w:pPr>
              <w:rPr>
                <w:color w:val="000000" w:themeColor="text1"/>
              </w:rPr>
            </w:pPr>
            <w:r w:rsidRPr="7E4DEFAF">
              <w:rPr>
                <w:color w:val="000000" w:themeColor="text1"/>
              </w:rPr>
              <w:t>Driver (2013)</w:t>
            </w:r>
          </w:p>
        </w:tc>
        <w:tc>
          <w:tcPr>
            <w:tcW w:w="2210" w:type="dxa"/>
          </w:tcPr>
          <w:p w14:paraId="2E800BCD" w14:textId="73D1C1DC" w:rsidR="7E4DEFAF" w:rsidRPr="7E4DEFAF" w:rsidRDefault="7E4DEFAF" w:rsidP="7E4DEFAF">
            <w:pPr>
              <w:rPr>
                <w:color w:val="000000" w:themeColor="text1"/>
              </w:rPr>
            </w:pPr>
            <w:r w:rsidRPr="7E4DEFAF">
              <w:rPr>
                <w:color w:val="000000" w:themeColor="text1"/>
              </w:rPr>
              <w:t>At what age of childhood schizophrenia onset how early it begins</w:t>
            </w:r>
            <w:r w:rsidR="13FD3885" w:rsidRPr="7E4DEFAF">
              <w:rPr>
                <w:color w:val="000000" w:themeColor="text1"/>
              </w:rPr>
              <w:t>.</w:t>
            </w:r>
          </w:p>
        </w:tc>
        <w:tc>
          <w:tcPr>
            <w:tcW w:w="1755" w:type="dxa"/>
          </w:tcPr>
          <w:p w14:paraId="2152EF56" w14:textId="2720E491" w:rsidR="7E4DEFAF" w:rsidRDefault="7E4DEFAF" w:rsidP="7E4DEFAF">
            <w:pPr>
              <w:rPr>
                <w:color w:val="000000" w:themeColor="text1"/>
              </w:rPr>
            </w:pPr>
            <w:r w:rsidRPr="7E4DEFAF">
              <w:rPr>
                <w:color w:val="000000" w:themeColor="text1"/>
              </w:rPr>
              <w:t>Findings, literature</w:t>
            </w:r>
          </w:p>
          <w:p w14:paraId="3445C7F2" w14:textId="766C124F" w:rsidR="7E4DEFAF" w:rsidRDefault="7E4DEFAF" w:rsidP="7E4DEFAF">
            <w:pPr>
              <w:rPr>
                <w:color w:val="000000" w:themeColor="text1"/>
              </w:rPr>
            </w:pPr>
            <w:r w:rsidRPr="7E4DEFAF">
              <w:rPr>
                <w:color w:val="000000" w:themeColor="text1"/>
              </w:rPr>
              <w:t xml:space="preserve"> Longitude Surveys</w:t>
            </w:r>
          </w:p>
          <w:p w14:paraId="751B6F7D" w14:textId="26B10944" w:rsidR="7E4DEFAF" w:rsidRPr="7E4DEFAF" w:rsidRDefault="7E4DEFAF" w:rsidP="7E4DEFAF">
            <w:pPr>
              <w:rPr>
                <w:color w:val="000000" w:themeColor="text1"/>
              </w:rPr>
            </w:pPr>
          </w:p>
        </w:tc>
        <w:tc>
          <w:tcPr>
            <w:tcW w:w="1674" w:type="dxa"/>
          </w:tcPr>
          <w:p w14:paraId="4143407C" w14:textId="2311944C" w:rsidR="5C155AD9" w:rsidRDefault="36E136AC" w:rsidP="5C155AD9">
            <w:r>
              <w:t>An unusual variant of schizophrenia known as childhood onset schizophrenia (COS), in which psychotic first appears before even the age of 13</w:t>
            </w:r>
            <w:r w:rsidR="63999BA8">
              <w:t>.</w:t>
            </w:r>
            <w:r>
              <w:t xml:space="preserve"> </w:t>
            </w:r>
          </w:p>
          <w:p w14:paraId="56021A14" w14:textId="2D8945FD" w:rsidR="5C155AD9" w:rsidRDefault="5C155AD9" w:rsidP="1C27EF70"/>
        </w:tc>
        <w:tc>
          <w:tcPr>
            <w:tcW w:w="1723" w:type="dxa"/>
          </w:tcPr>
          <w:p w14:paraId="2C9FE51D" w14:textId="60303915" w:rsidR="5C155AD9" w:rsidRDefault="01621E6C" w:rsidP="5C155AD9">
            <w:bookmarkStart w:id="12" w:name="_Int_x9uBeNz6"/>
            <w:r>
              <w:t>schizophrenia development</w:t>
            </w:r>
            <w:bookmarkEnd w:id="12"/>
            <w:r w:rsidR="5BBA8C50">
              <w:t xml:space="preserve"> in fit siblings point to prospective neurological procedures that, if they continue, could come with risks in addition to potentially reparative or defensive procedures.</w:t>
            </w:r>
          </w:p>
        </w:tc>
      </w:tr>
      <w:tr w:rsidR="7E4DEFAF" w14:paraId="4384AA65" w14:textId="77777777" w:rsidTr="1C27EF70">
        <w:tc>
          <w:tcPr>
            <w:tcW w:w="1654" w:type="dxa"/>
          </w:tcPr>
          <w:p w14:paraId="60D80629" w14:textId="3AAD6ECF" w:rsidR="1A66B31F" w:rsidRDefault="1A66B31F" w:rsidP="7E4DEFAF">
            <w:pPr>
              <w:rPr>
                <w:rFonts w:ascii="Arial" w:eastAsia="Arial" w:hAnsi="Arial" w:cs="Arial"/>
                <w:color w:val="222222"/>
              </w:rPr>
            </w:pPr>
            <w:r w:rsidRPr="7E4DEFAF">
              <w:rPr>
                <w:rFonts w:ascii="Arial" w:eastAsia="Arial" w:hAnsi="Arial" w:cs="Arial"/>
                <w:color w:val="222222"/>
              </w:rPr>
              <w:t>Eliez and Reiss (2000)</w:t>
            </w:r>
          </w:p>
        </w:tc>
        <w:tc>
          <w:tcPr>
            <w:tcW w:w="2210" w:type="dxa"/>
          </w:tcPr>
          <w:p w14:paraId="0B88FFC7" w14:textId="798E4E63" w:rsidR="5F1E371D" w:rsidRDefault="5F1E371D" w:rsidP="7E4DEFAF">
            <w:pPr>
              <w:rPr>
                <w:color w:val="000000" w:themeColor="text1"/>
              </w:rPr>
            </w:pPr>
            <w:r w:rsidRPr="7E4DEFAF">
              <w:rPr>
                <w:color w:val="000000" w:themeColor="text1"/>
              </w:rPr>
              <w:t>Annotation: Children psychological illnesses using MRI neuroimaging</w:t>
            </w:r>
            <w:r w:rsidR="4D16F37A" w:rsidRPr="7E4DEFAF">
              <w:rPr>
                <w:color w:val="000000" w:themeColor="text1"/>
              </w:rPr>
              <w:t>.</w:t>
            </w:r>
          </w:p>
        </w:tc>
        <w:tc>
          <w:tcPr>
            <w:tcW w:w="1755" w:type="dxa"/>
          </w:tcPr>
          <w:p w14:paraId="4237297A" w14:textId="79613FFC" w:rsidR="787963B2" w:rsidRDefault="787963B2" w:rsidP="7E4DEFAF">
            <w:pPr>
              <w:rPr>
                <w:color w:val="000000" w:themeColor="text1"/>
              </w:rPr>
            </w:pPr>
            <w:r w:rsidRPr="7E4DEFAF">
              <w:rPr>
                <w:color w:val="000000" w:themeColor="text1"/>
              </w:rPr>
              <w:t>A selected evaluation</w:t>
            </w:r>
          </w:p>
        </w:tc>
        <w:tc>
          <w:tcPr>
            <w:tcW w:w="1674" w:type="dxa"/>
          </w:tcPr>
          <w:p w14:paraId="29E80DEB" w14:textId="4835B9BE" w:rsidR="7E4DEFAF" w:rsidRDefault="1DBEA5BA" w:rsidP="7E4DEFAF">
            <w:r>
              <w:t xml:space="preserve">Patients with COS do not initially differ from HCs in terms of hippocampus volume, but they do experience a loss which </w:t>
            </w:r>
            <w:r>
              <w:lastRenderedPageBreak/>
              <w:t>deteriorates over time.</w:t>
            </w:r>
          </w:p>
        </w:tc>
        <w:tc>
          <w:tcPr>
            <w:tcW w:w="1723" w:type="dxa"/>
          </w:tcPr>
          <w:p w14:paraId="57BF60CC" w14:textId="07CD4B17" w:rsidR="7E4DEFAF" w:rsidRDefault="75CE561E" w:rsidP="7E4DEFAF">
            <w:r>
              <w:lastRenderedPageBreak/>
              <w:t xml:space="preserve">Inside this framework of research on schizophrenia in general researchers evaluate structure and function neuroimaging (MRI) investigations of </w:t>
            </w:r>
            <w:r>
              <w:lastRenderedPageBreak/>
              <w:t xml:space="preserve">COS and non-psychotic siblings of COS </w:t>
            </w:r>
            <w:bookmarkStart w:id="13" w:name="_Int_SaHfqGU5"/>
            <w:r w:rsidR="30C0AF59">
              <w:t>patients (</w:t>
            </w:r>
            <w:bookmarkEnd w:id="13"/>
            <w:r w:rsidR="30C0AF59">
              <w:t>Eliez and Reiss 2000)</w:t>
            </w:r>
          </w:p>
        </w:tc>
      </w:tr>
      <w:tr w:rsidR="7E4DEFAF" w14:paraId="3DC4EF3D" w14:textId="77777777" w:rsidTr="1C27EF70">
        <w:tc>
          <w:tcPr>
            <w:tcW w:w="1654" w:type="dxa"/>
          </w:tcPr>
          <w:p w14:paraId="714A8E50" w14:textId="63C10E30" w:rsidR="5C0FCC35" w:rsidRDefault="4AF535E3" w:rsidP="7E4DEFAF">
            <w:pPr>
              <w:rPr>
                <w:rFonts w:ascii="Arial" w:eastAsia="Arial" w:hAnsi="Arial" w:cs="Arial"/>
                <w:color w:val="222222"/>
              </w:rPr>
            </w:pPr>
            <w:r w:rsidRPr="1C27EF70">
              <w:rPr>
                <w:rFonts w:ascii="Arial" w:eastAsia="Arial" w:hAnsi="Arial" w:cs="Arial"/>
                <w:color w:val="222222"/>
              </w:rPr>
              <w:lastRenderedPageBreak/>
              <w:t>Gogtay et</w:t>
            </w:r>
            <w:r w:rsidR="06559308" w:rsidRPr="1C27EF70">
              <w:rPr>
                <w:rFonts w:ascii="Arial" w:eastAsia="Arial" w:hAnsi="Arial" w:cs="Arial"/>
                <w:color w:val="222222"/>
              </w:rPr>
              <w:t xml:space="preserve"> </w:t>
            </w:r>
            <w:r w:rsidRPr="1C27EF70">
              <w:rPr>
                <w:rFonts w:ascii="Arial" w:eastAsia="Arial" w:hAnsi="Arial" w:cs="Arial"/>
                <w:color w:val="222222"/>
              </w:rPr>
              <w:t>al</w:t>
            </w:r>
            <w:r w:rsidR="6F29EEFA" w:rsidRPr="1C27EF70">
              <w:rPr>
                <w:rFonts w:ascii="Arial" w:eastAsia="Arial" w:hAnsi="Arial" w:cs="Arial"/>
                <w:color w:val="222222"/>
              </w:rPr>
              <w:t>.</w:t>
            </w:r>
            <w:r w:rsidRPr="1C27EF70">
              <w:rPr>
                <w:rFonts w:ascii="Arial" w:eastAsia="Arial" w:hAnsi="Arial" w:cs="Arial"/>
                <w:color w:val="222222"/>
              </w:rPr>
              <w:t xml:space="preserve"> (2011)</w:t>
            </w:r>
          </w:p>
        </w:tc>
        <w:tc>
          <w:tcPr>
            <w:tcW w:w="2210" w:type="dxa"/>
          </w:tcPr>
          <w:p w14:paraId="0E0866B8" w14:textId="7A58B9DA" w:rsidR="268B2ABD" w:rsidRDefault="268B2ABD" w:rsidP="7E4DEFAF">
            <w:pPr>
              <w:rPr>
                <w:color w:val="000000" w:themeColor="text1"/>
              </w:rPr>
            </w:pPr>
            <w:r w:rsidRPr="7E4DEFAF">
              <w:rPr>
                <w:color w:val="000000" w:themeColor="text1"/>
              </w:rPr>
              <w:t>When does schizophrenia first appear?</w:t>
            </w:r>
          </w:p>
        </w:tc>
        <w:tc>
          <w:tcPr>
            <w:tcW w:w="1755" w:type="dxa"/>
          </w:tcPr>
          <w:p w14:paraId="15639853" w14:textId="2615F444" w:rsidR="216F0B1A" w:rsidRDefault="216F0B1A" w:rsidP="7E4DEFAF">
            <w:pPr>
              <w:rPr>
                <w:color w:val="000000" w:themeColor="text1"/>
              </w:rPr>
            </w:pPr>
            <w:r w:rsidRPr="7E4DEFAF">
              <w:rPr>
                <w:color w:val="000000" w:themeColor="text1"/>
              </w:rPr>
              <w:t>Views from investigations of cognitive neuroimaging</w:t>
            </w:r>
          </w:p>
        </w:tc>
        <w:tc>
          <w:tcPr>
            <w:tcW w:w="1674" w:type="dxa"/>
          </w:tcPr>
          <w:p w14:paraId="050CBC2A" w14:textId="5F3FBA58" w:rsidR="7E4DEFAF" w:rsidRDefault="60FED528" w:rsidP="7E4DEFAF">
            <w:r>
              <w:t xml:space="preserve">These studies emphasise the significance of </w:t>
            </w:r>
            <w:bookmarkStart w:id="14" w:name="_Int_04yEWMVl"/>
            <w:r>
              <w:t>understanding</w:t>
            </w:r>
            <w:bookmarkEnd w:id="14"/>
            <w:r>
              <w:t xml:space="preserve"> the diversity of executive processes among teenage patients with schizophrenia</w:t>
            </w:r>
            <w:r w:rsidR="549A6B65">
              <w:t>.</w:t>
            </w:r>
          </w:p>
        </w:tc>
        <w:tc>
          <w:tcPr>
            <w:tcW w:w="1723" w:type="dxa"/>
          </w:tcPr>
          <w:p w14:paraId="0535B5BE" w14:textId="55298A7B" w:rsidR="7E4DEFAF" w:rsidRDefault="36A2A238" w:rsidP="7E4DEFAF">
            <w:r>
              <w:t xml:space="preserve"> </w:t>
            </w:r>
            <w:r w:rsidR="4BFAA128">
              <w:t>I</w:t>
            </w:r>
            <w:r>
              <w:t>ndividuals with childhood and adolescent onset schizophrenia had more neurocognitive abnormalities compared to those with early onset schizophrenia, as well as higher levels of disabilities, lower behavioural performance, and identity.</w:t>
            </w:r>
          </w:p>
        </w:tc>
      </w:tr>
      <w:tr w:rsidR="7E4DEFAF" w14:paraId="7CFEE41E" w14:textId="77777777" w:rsidTr="1C27EF70">
        <w:tc>
          <w:tcPr>
            <w:tcW w:w="1654" w:type="dxa"/>
          </w:tcPr>
          <w:p w14:paraId="729E56BA" w14:textId="4D0E834D" w:rsidR="216F0B1A" w:rsidRDefault="6966B4B1" w:rsidP="7E4DEFAF">
            <w:pPr>
              <w:rPr>
                <w:color w:val="000000" w:themeColor="text1"/>
              </w:rPr>
            </w:pPr>
            <w:r w:rsidRPr="1C27EF70">
              <w:rPr>
                <w:color w:val="000000" w:themeColor="text1"/>
              </w:rPr>
              <w:t>Hare et</w:t>
            </w:r>
            <w:r w:rsidR="6F5FDB12" w:rsidRPr="1C27EF70">
              <w:rPr>
                <w:color w:val="000000" w:themeColor="text1"/>
              </w:rPr>
              <w:t xml:space="preserve"> </w:t>
            </w:r>
            <w:r w:rsidRPr="1C27EF70">
              <w:rPr>
                <w:color w:val="000000" w:themeColor="text1"/>
              </w:rPr>
              <w:t>al</w:t>
            </w:r>
            <w:r w:rsidR="5328A292" w:rsidRPr="1C27EF70">
              <w:rPr>
                <w:color w:val="000000" w:themeColor="text1"/>
              </w:rPr>
              <w:t>.</w:t>
            </w:r>
            <w:r w:rsidRPr="1C27EF70">
              <w:rPr>
                <w:color w:val="000000" w:themeColor="text1"/>
              </w:rPr>
              <w:t xml:space="preserve"> (2010)</w:t>
            </w:r>
          </w:p>
        </w:tc>
        <w:tc>
          <w:tcPr>
            <w:tcW w:w="2210" w:type="dxa"/>
          </w:tcPr>
          <w:p w14:paraId="33B2929F" w14:textId="0B766155" w:rsidR="7784CF1A" w:rsidRDefault="1CA976E0" w:rsidP="7E4DEFAF">
            <w:pPr>
              <w:rPr>
                <w:color w:val="000000" w:themeColor="text1"/>
              </w:rPr>
            </w:pPr>
            <w:r w:rsidRPr="1C27EF70">
              <w:rPr>
                <w:color w:val="000000" w:themeColor="text1"/>
              </w:rPr>
              <w:t xml:space="preserve">Age at which </w:t>
            </w:r>
            <w:r w:rsidR="5167001F" w:rsidRPr="1C27EF70">
              <w:rPr>
                <w:color w:val="000000" w:themeColor="text1"/>
              </w:rPr>
              <w:t>delusions</w:t>
            </w:r>
            <w:r w:rsidRPr="1C27EF70">
              <w:rPr>
                <w:color w:val="000000" w:themeColor="text1"/>
              </w:rPr>
              <w:t xml:space="preserve"> first appears in schizophrenia is heritable.</w:t>
            </w:r>
          </w:p>
        </w:tc>
        <w:tc>
          <w:tcPr>
            <w:tcW w:w="1755" w:type="dxa"/>
          </w:tcPr>
          <w:p w14:paraId="7C4785C7" w14:textId="555070CB" w:rsidR="1BDB8CEB" w:rsidRDefault="1BDB8CEB" w:rsidP="7E4DEFAF">
            <w:pPr>
              <w:rPr>
                <w:color w:val="000000" w:themeColor="text1"/>
              </w:rPr>
            </w:pPr>
            <w:r w:rsidRPr="7E4DEFAF">
              <w:rPr>
                <w:color w:val="000000" w:themeColor="text1"/>
              </w:rPr>
              <w:t xml:space="preserve">Long term research </w:t>
            </w:r>
          </w:p>
        </w:tc>
        <w:tc>
          <w:tcPr>
            <w:tcW w:w="1674" w:type="dxa"/>
          </w:tcPr>
          <w:p w14:paraId="5FD1DE5B" w14:textId="07E1E729" w:rsidR="7E4DEFAF" w:rsidRDefault="2187BF8D" w:rsidP="7E4DEFAF">
            <w:r>
              <w:t xml:space="preserve">The normal age of onset for schizophrenia is in teens or early twenties, as is the situation with </w:t>
            </w:r>
            <w:bookmarkStart w:id="15" w:name="_Int_29l1Dgf0"/>
            <w:r>
              <w:t>many</w:t>
            </w:r>
            <w:bookmarkEnd w:id="15"/>
            <w:r>
              <w:t xml:space="preserve"> other psychotic symptoms.</w:t>
            </w:r>
          </w:p>
          <w:p w14:paraId="22276F6D" w14:textId="59D94B96" w:rsidR="7E4DEFAF" w:rsidRDefault="7E4DEFAF" w:rsidP="1C27EF70"/>
        </w:tc>
        <w:tc>
          <w:tcPr>
            <w:tcW w:w="1723" w:type="dxa"/>
          </w:tcPr>
          <w:p w14:paraId="126286BB" w14:textId="3D8A924E" w:rsidR="7E4DEFAF" w:rsidRDefault="0FD96269" w:rsidP="7E4DEFAF">
            <w:r>
              <w:t xml:space="preserve">It has been related to work by various authors, including Gogtay </w:t>
            </w:r>
            <w:r w:rsidR="6E59E0B2">
              <w:t>et al. (2011).</w:t>
            </w:r>
          </w:p>
        </w:tc>
      </w:tr>
      <w:tr w:rsidR="7E4DEFAF" w14:paraId="0A3819CC" w14:textId="77777777" w:rsidTr="1C27EF70">
        <w:tc>
          <w:tcPr>
            <w:tcW w:w="1654" w:type="dxa"/>
          </w:tcPr>
          <w:p w14:paraId="5087CBA6" w14:textId="09AB5928" w:rsidR="680FA5CF" w:rsidRDefault="680FA5CF" w:rsidP="7E4DEFAF">
            <w:pPr>
              <w:rPr>
                <w:rFonts w:ascii="Arial" w:eastAsia="Arial" w:hAnsi="Arial" w:cs="Arial"/>
                <w:color w:val="222222"/>
              </w:rPr>
            </w:pPr>
            <w:r w:rsidRPr="7E4DEFAF">
              <w:rPr>
                <w:rFonts w:ascii="Arial" w:eastAsia="Arial" w:hAnsi="Arial" w:cs="Arial"/>
                <w:color w:val="222222"/>
              </w:rPr>
              <w:t>Herman (1998)</w:t>
            </w:r>
          </w:p>
        </w:tc>
        <w:tc>
          <w:tcPr>
            <w:tcW w:w="2210" w:type="dxa"/>
          </w:tcPr>
          <w:p w14:paraId="41F768CB" w14:textId="2BF746BC" w:rsidR="1E2B8FC0" w:rsidRDefault="1E2B8FC0" w:rsidP="7E4DEFAF">
            <w:pPr>
              <w:rPr>
                <w:color w:val="000000" w:themeColor="text1"/>
              </w:rPr>
            </w:pPr>
            <w:r w:rsidRPr="7E4DEFAF">
              <w:rPr>
                <w:color w:val="000000" w:themeColor="text1"/>
              </w:rPr>
              <w:t>Healing following psychological trauma</w:t>
            </w:r>
            <w:r w:rsidR="5A844DCA" w:rsidRPr="7E4DEFAF">
              <w:rPr>
                <w:color w:val="000000" w:themeColor="text1"/>
              </w:rPr>
              <w:t>.</w:t>
            </w:r>
          </w:p>
        </w:tc>
        <w:tc>
          <w:tcPr>
            <w:tcW w:w="1755" w:type="dxa"/>
          </w:tcPr>
          <w:p w14:paraId="72A51DCB" w14:textId="2F752C1B" w:rsidR="07DACEC6" w:rsidRDefault="07DACEC6" w:rsidP="7E4DEFAF">
            <w:pPr>
              <w:rPr>
                <w:color w:val="000000" w:themeColor="text1"/>
              </w:rPr>
            </w:pPr>
            <w:r w:rsidRPr="7E4DEFAF">
              <w:rPr>
                <w:color w:val="000000" w:themeColor="text1"/>
              </w:rPr>
              <w:t>Qualitative methods</w:t>
            </w:r>
          </w:p>
        </w:tc>
        <w:tc>
          <w:tcPr>
            <w:tcW w:w="1674" w:type="dxa"/>
          </w:tcPr>
          <w:p w14:paraId="311F1FC8" w14:textId="3BCF7DE3" w:rsidR="7E4DEFAF" w:rsidRDefault="640F870A" w:rsidP="7E4DEFAF">
            <w:r>
              <w:t xml:space="preserve">According to research, having experienced childhood sexual </w:t>
            </w:r>
            <w:bookmarkStart w:id="16" w:name="_Int_8ukfCcSh"/>
            <w:r w:rsidR="04BD2218">
              <w:t>abuse, increases</w:t>
            </w:r>
            <w:bookmarkEnd w:id="16"/>
            <w:r>
              <w:t xml:space="preserve"> the likelihood of developing </w:t>
            </w:r>
            <w:bookmarkStart w:id="17" w:name="_Int_KvzPSxhT"/>
            <w:r>
              <w:t>later</w:t>
            </w:r>
            <w:bookmarkEnd w:id="17"/>
            <w:r>
              <w:t xml:space="preserve"> medical and psychological </w:t>
            </w:r>
            <w:bookmarkStart w:id="18" w:name="_Int_PptG8PLV"/>
            <w:r w:rsidR="4E216488">
              <w:t>conditions (</w:t>
            </w:r>
            <w:bookmarkEnd w:id="18"/>
            <w:r w:rsidR="4E216488">
              <w:t>Herman 1998).</w:t>
            </w:r>
          </w:p>
        </w:tc>
        <w:tc>
          <w:tcPr>
            <w:tcW w:w="1723" w:type="dxa"/>
          </w:tcPr>
          <w:p w14:paraId="13701146" w14:textId="49511323" w:rsidR="7E4DEFAF" w:rsidRDefault="31584615" w:rsidP="7E4DEFAF">
            <w:r>
              <w:t>Since different research' definitions of sexual assault and child sexual abuse (CSA) exist, it is challenging to decide the incidence of both phenomena (Murray et al., 2014).</w:t>
            </w:r>
          </w:p>
          <w:p w14:paraId="4689024D" w14:textId="7DDAAB60" w:rsidR="7E4DEFAF" w:rsidRDefault="7E4DEFAF" w:rsidP="1C27EF70"/>
        </w:tc>
      </w:tr>
      <w:tr w:rsidR="7E4DEFAF" w14:paraId="63B92C5D" w14:textId="77777777" w:rsidTr="1C27EF70">
        <w:tc>
          <w:tcPr>
            <w:tcW w:w="1654" w:type="dxa"/>
          </w:tcPr>
          <w:p w14:paraId="72F8A0EA" w14:textId="035E7D95" w:rsidR="1E2B8FC0" w:rsidRDefault="1E2B8FC0" w:rsidP="7E4DEFAF">
            <w:pPr>
              <w:rPr>
                <w:color w:val="000000" w:themeColor="text1"/>
              </w:rPr>
            </w:pPr>
            <w:r w:rsidRPr="7E4DEFAF">
              <w:rPr>
                <w:color w:val="000000" w:themeColor="text1"/>
              </w:rPr>
              <w:t>Hollis (2003)</w:t>
            </w:r>
          </w:p>
        </w:tc>
        <w:tc>
          <w:tcPr>
            <w:tcW w:w="2210" w:type="dxa"/>
          </w:tcPr>
          <w:p w14:paraId="26B695EE" w14:textId="087DE93A" w:rsidR="51DD51EA" w:rsidRDefault="51DD51EA" w:rsidP="7E4DEFAF">
            <w:pPr>
              <w:rPr>
                <w:color w:val="000000" w:themeColor="text1"/>
              </w:rPr>
            </w:pPr>
            <w:r w:rsidRPr="7E4DEFAF">
              <w:rPr>
                <w:color w:val="000000" w:themeColor="text1"/>
              </w:rPr>
              <w:t xml:space="preserve">Developmental triggers of schizophrenia and emotional psychotic disorders with onset </w:t>
            </w:r>
            <w:r w:rsidRPr="7E4DEFAF">
              <w:rPr>
                <w:color w:val="000000" w:themeColor="text1"/>
              </w:rPr>
              <w:lastRenderedPageBreak/>
              <w:t>in children and adolescence.</w:t>
            </w:r>
          </w:p>
        </w:tc>
        <w:tc>
          <w:tcPr>
            <w:tcW w:w="1755" w:type="dxa"/>
          </w:tcPr>
          <w:p w14:paraId="5262F32A" w14:textId="26137ED9" w:rsidR="3F1EF269" w:rsidRDefault="3F1EF269" w:rsidP="7E4DEFAF">
            <w:pPr>
              <w:rPr>
                <w:color w:val="000000" w:themeColor="text1"/>
              </w:rPr>
            </w:pPr>
            <w:r w:rsidRPr="7E4DEFAF">
              <w:rPr>
                <w:color w:val="000000" w:themeColor="text1"/>
              </w:rPr>
              <w:lastRenderedPageBreak/>
              <w:t xml:space="preserve">Ethnic studies approach, qualitative </w:t>
            </w:r>
          </w:p>
        </w:tc>
        <w:tc>
          <w:tcPr>
            <w:tcW w:w="1674" w:type="dxa"/>
          </w:tcPr>
          <w:p w14:paraId="0D6EA77B" w14:textId="4F308B23" w:rsidR="7E4DEFAF" w:rsidRDefault="4FF9A514" w:rsidP="1C27EF70">
            <w:pPr>
              <w:rPr>
                <w:rFonts w:ascii="Arial" w:eastAsia="Arial" w:hAnsi="Arial" w:cs="Arial"/>
                <w:color w:val="222222"/>
              </w:rPr>
            </w:pPr>
            <w:bookmarkStart w:id="19" w:name="_Int_Zpd6c2CT"/>
            <w:r>
              <w:t>A</w:t>
            </w:r>
            <w:bookmarkEnd w:id="19"/>
            <w:r>
              <w:t xml:space="preserve"> demographic sampling was used to collect data on </w:t>
            </w:r>
            <w:r>
              <w:lastRenderedPageBreak/>
              <w:t>mental illness at the ages of 11, 13, 15, 18, and 21 using standardised screening tests</w:t>
            </w:r>
            <w:r w:rsidR="6EB7A53A">
              <w:t xml:space="preserve"> (</w:t>
            </w:r>
            <w:r w:rsidR="6EB7A53A" w:rsidRPr="1C27EF70">
              <w:rPr>
                <w:rFonts w:ascii="Arial" w:eastAsia="Arial" w:hAnsi="Arial" w:cs="Arial"/>
                <w:color w:val="222222"/>
              </w:rPr>
              <w:t>Phillips and Swartz 2014)</w:t>
            </w:r>
          </w:p>
        </w:tc>
        <w:tc>
          <w:tcPr>
            <w:tcW w:w="1723" w:type="dxa"/>
          </w:tcPr>
          <w:p w14:paraId="01561FF4" w14:textId="52E156B4" w:rsidR="7E4DEFAF" w:rsidRDefault="25092A7E" w:rsidP="7E4DEFAF">
            <w:r>
              <w:lastRenderedPageBreak/>
              <w:t xml:space="preserve">The study's key conclusion was that post-traumatic growth was stronger </w:t>
            </w:r>
            <w:r>
              <w:lastRenderedPageBreak/>
              <w:t xml:space="preserve">among survivors with histories of both types of </w:t>
            </w:r>
            <w:bookmarkStart w:id="20" w:name="_Int_6MzTtbnh"/>
            <w:r>
              <w:t>traumas</w:t>
            </w:r>
            <w:r w:rsidR="06E3E578">
              <w:t xml:space="preserve"> (Hill et al.2009).</w:t>
            </w:r>
            <w:bookmarkEnd w:id="20"/>
          </w:p>
        </w:tc>
      </w:tr>
      <w:tr w:rsidR="7E4DEFAF" w14:paraId="7996DFF8" w14:textId="77777777" w:rsidTr="1C27EF70">
        <w:tc>
          <w:tcPr>
            <w:tcW w:w="1654" w:type="dxa"/>
          </w:tcPr>
          <w:p w14:paraId="4EA64D4C" w14:textId="654F583E" w:rsidR="1EE93E7D" w:rsidRDefault="1EE93E7D" w:rsidP="7E4DEFAF">
            <w:pPr>
              <w:rPr>
                <w:color w:val="000000" w:themeColor="text1"/>
              </w:rPr>
            </w:pPr>
            <w:r w:rsidRPr="7E4DEFAF">
              <w:rPr>
                <w:color w:val="000000" w:themeColor="text1"/>
              </w:rPr>
              <w:lastRenderedPageBreak/>
              <w:t>Mason (2002)</w:t>
            </w:r>
          </w:p>
        </w:tc>
        <w:tc>
          <w:tcPr>
            <w:tcW w:w="2210" w:type="dxa"/>
          </w:tcPr>
          <w:p w14:paraId="3B2408FB" w14:textId="77F193CA" w:rsidR="4494CF53" w:rsidRDefault="4494CF53" w:rsidP="7E4DEFAF">
            <w:pPr>
              <w:rPr>
                <w:color w:val="000000" w:themeColor="text1"/>
              </w:rPr>
            </w:pPr>
            <w:r w:rsidRPr="7E4DEFAF">
              <w:rPr>
                <w:color w:val="000000" w:themeColor="text1"/>
              </w:rPr>
              <w:t>A study of the literature and a qualitative methods of role conflicts in correctional mental health.</w:t>
            </w:r>
          </w:p>
        </w:tc>
        <w:tc>
          <w:tcPr>
            <w:tcW w:w="1755" w:type="dxa"/>
          </w:tcPr>
          <w:p w14:paraId="090FE4BB" w14:textId="2F752C1B" w:rsidR="3F8F0D64" w:rsidRDefault="3F8F0D64" w:rsidP="7E4DEFAF">
            <w:pPr>
              <w:rPr>
                <w:color w:val="000000" w:themeColor="text1"/>
              </w:rPr>
            </w:pPr>
            <w:r w:rsidRPr="7E4DEFAF">
              <w:rPr>
                <w:color w:val="000000" w:themeColor="text1"/>
              </w:rPr>
              <w:t>Qualitative methods</w:t>
            </w:r>
          </w:p>
          <w:p w14:paraId="018AD725" w14:textId="589294C6" w:rsidR="7E4DEFAF" w:rsidRDefault="7E4DEFAF" w:rsidP="7E4DEFAF">
            <w:pPr>
              <w:rPr>
                <w:color w:val="000000" w:themeColor="text1"/>
              </w:rPr>
            </w:pPr>
          </w:p>
        </w:tc>
        <w:tc>
          <w:tcPr>
            <w:tcW w:w="1674" w:type="dxa"/>
          </w:tcPr>
          <w:p w14:paraId="0E8B267B" w14:textId="626C4718" w:rsidR="7E4DEFAF" w:rsidRDefault="22C51374" w:rsidP="1C27EF70">
            <w:pPr>
              <w:rPr>
                <w:color w:val="000000" w:themeColor="text1"/>
              </w:rPr>
            </w:pPr>
            <w:r>
              <w:t xml:space="preserve">The prevalence of psychotic experiences (PEs) in young children and </w:t>
            </w:r>
            <w:bookmarkStart w:id="21" w:name="_Int_b6SoilUc"/>
            <w:r w:rsidR="1F597636">
              <w:t>adolescents (</w:t>
            </w:r>
            <w:bookmarkEnd w:id="21"/>
            <w:r w:rsidR="483F0046" w:rsidRPr="1C27EF70">
              <w:rPr>
                <w:color w:val="000000" w:themeColor="text1"/>
              </w:rPr>
              <w:t>Mason 2002).</w:t>
            </w:r>
          </w:p>
          <w:p w14:paraId="1041D6E8" w14:textId="7894C921" w:rsidR="7E4DEFAF" w:rsidRDefault="7E4DEFAF" w:rsidP="1C27EF70"/>
        </w:tc>
        <w:tc>
          <w:tcPr>
            <w:tcW w:w="1723" w:type="dxa"/>
          </w:tcPr>
          <w:p w14:paraId="612341A1" w14:textId="29E37656" w:rsidR="7E4DEFAF" w:rsidRDefault="4AF61DAE" w:rsidP="7E4DEFAF">
            <w:r>
              <w:t xml:space="preserve">The conclusion of the paper </w:t>
            </w:r>
            <w:bookmarkStart w:id="22" w:name="_Int_n0XUtl0U"/>
            <w:r>
              <w:t>shows</w:t>
            </w:r>
            <w:bookmarkEnd w:id="22"/>
            <w:r>
              <w:t xml:space="preserve"> gaps in the aid literature and study and suggests research trends. The report also discusses the importance of the results for the creation of strategies to encourage adolescents to get help for their mental health issues.</w:t>
            </w:r>
          </w:p>
        </w:tc>
      </w:tr>
      <w:tr w:rsidR="7E4DEFAF" w14:paraId="5FE75AE3" w14:textId="77777777" w:rsidTr="1C27EF70">
        <w:tc>
          <w:tcPr>
            <w:tcW w:w="1654" w:type="dxa"/>
          </w:tcPr>
          <w:p w14:paraId="2B1E6644" w14:textId="32E4E742" w:rsidR="1EE93E7D" w:rsidRDefault="1EE93E7D" w:rsidP="7E4DEFAF">
            <w:pPr>
              <w:rPr>
                <w:rFonts w:ascii="Arial" w:eastAsia="Arial" w:hAnsi="Arial" w:cs="Arial"/>
                <w:color w:val="222222"/>
              </w:rPr>
            </w:pPr>
            <w:r w:rsidRPr="7E4DEFAF">
              <w:rPr>
                <w:rFonts w:ascii="Arial" w:eastAsia="Arial" w:hAnsi="Arial" w:cs="Arial"/>
                <w:color w:val="222222"/>
              </w:rPr>
              <w:t>McClellan and Stock (2013)</w:t>
            </w:r>
          </w:p>
        </w:tc>
        <w:tc>
          <w:tcPr>
            <w:tcW w:w="2210" w:type="dxa"/>
          </w:tcPr>
          <w:p w14:paraId="629EDE89" w14:textId="2E81D5D4" w:rsidR="7E4DEFAF" w:rsidRDefault="299AC87A" w:rsidP="7E4DEFAF">
            <w:pPr>
              <w:rPr>
                <w:color w:val="000000" w:themeColor="text1"/>
              </w:rPr>
            </w:pPr>
            <w:r w:rsidRPr="2F1733CC">
              <w:rPr>
                <w:color w:val="000000" w:themeColor="text1"/>
              </w:rPr>
              <w:t>Professional standard for the screening and treatment of schizophrenia in young children and adolescents.</w:t>
            </w:r>
          </w:p>
        </w:tc>
        <w:tc>
          <w:tcPr>
            <w:tcW w:w="1755" w:type="dxa"/>
          </w:tcPr>
          <w:p w14:paraId="169302A4" w14:textId="13AACDDC" w:rsidR="7E4DEFAF" w:rsidRDefault="40DAC4C9" w:rsidP="7E4DEFAF">
            <w:pPr>
              <w:rPr>
                <w:color w:val="000000" w:themeColor="text1"/>
              </w:rPr>
            </w:pPr>
            <w:r w:rsidRPr="5EE91B89">
              <w:rPr>
                <w:color w:val="000000" w:themeColor="text1"/>
              </w:rPr>
              <w:t>Meta-Analysis</w:t>
            </w:r>
          </w:p>
        </w:tc>
        <w:tc>
          <w:tcPr>
            <w:tcW w:w="1674" w:type="dxa"/>
          </w:tcPr>
          <w:p w14:paraId="0117C95C" w14:textId="2FD5FBAC" w:rsidR="7E4DEFAF" w:rsidRDefault="2B3E9446" w:rsidP="7E4DEFAF">
            <w:r>
              <w:t xml:space="preserve">To completely understand the longitudinal link between PEs and non-psychotic illnesses, more longitudinal study is </w:t>
            </w:r>
            <w:bookmarkStart w:id="23" w:name="_Int_71hAtDeR"/>
            <w:r>
              <w:t>needed</w:t>
            </w:r>
            <w:bookmarkEnd w:id="23"/>
            <w:r>
              <w:t>.</w:t>
            </w:r>
          </w:p>
        </w:tc>
        <w:tc>
          <w:tcPr>
            <w:tcW w:w="1723" w:type="dxa"/>
          </w:tcPr>
          <w:p w14:paraId="3A44EF42" w14:textId="46613223" w:rsidR="7E4DEFAF" w:rsidRDefault="24508D45" w:rsidP="1C27EF70">
            <w:pPr>
              <w:rPr>
                <w:rFonts w:ascii="Arial" w:eastAsia="Arial" w:hAnsi="Arial" w:cs="Arial"/>
                <w:color w:val="222222"/>
              </w:rPr>
            </w:pPr>
            <w:r>
              <w:t xml:space="preserve">The psychotic </w:t>
            </w:r>
            <w:bookmarkStart w:id="24" w:name="_Int_sS8BIBO6"/>
            <w:r>
              <w:t>disorder's</w:t>
            </w:r>
            <w:bookmarkEnd w:id="24"/>
            <w:r>
              <w:t xml:space="preserve"> heritable </w:t>
            </w:r>
            <w:bookmarkStart w:id="25" w:name="_Int_mlxqNoTy"/>
            <w:r>
              <w:t>part</w:t>
            </w:r>
            <w:bookmarkEnd w:id="25"/>
            <w:r>
              <w:t xml:space="preserve"> model </w:t>
            </w:r>
            <w:bookmarkStart w:id="26" w:name="_Int_e2lEmc6A"/>
            <w:r>
              <w:t>considers</w:t>
            </w:r>
            <w:bookmarkEnd w:id="26"/>
            <w:r>
              <w:t xml:space="preserve"> hereditary background factors that </w:t>
            </w:r>
            <w:bookmarkStart w:id="27" w:name="_Int_hMAXyRJF"/>
            <w:r>
              <w:t>influence</w:t>
            </w:r>
            <w:bookmarkEnd w:id="27"/>
            <w:r>
              <w:t xml:space="preserve"> a widely dispersed and transitional population interpretation of schizophrenia all through growth, with poor diagnosis being </w:t>
            </w:r>
            <w:bookmarkStart w:id="28" w:name="_Int_k0i3BLdw"/>
            <w:r>
              <w:t>expected</w:t>
            </w:r>
            <w:bookmarkEnd w:id="28"/>
            <w:r>
              <w:t xml:space="preserve"> by environmental stress conversing with genetic </w:t>
            </w:r>
            <w:bookmarkStart w:id="29" w:name="_Int_ir5HlCW5"/>
            <w:r w:rsidR="4DAC534B">
              <w:t>vulnerability (</w:t>
            </w:r>
            <w:bookmarkEnd w:id="29"/>
            <w:r w:rsidR="0823D5F2" w:rsidRPr="1C27EF70">
              <w:rPr>
                <w:rFonts w:ascii="Arial" w:eastAsia="Arial" w:hAnsi="Arial" w:cs="Arial"/>
                <w:color w:val="222222"/>
              </w:rPr>
              <w:t>Rickwood et al. 2005).</w:t>
            </w:r>
          </w:p>
        </w:tc>
      </w:tr>
      <w:tr w:rsidR="7E4DEFAF" w14:paraId="12217B04" w14:textId="77777777" w:rsidTr="1C27EF70">
        <w:tc>
          <w:tcPr>
            <w:tcW w:w="1654" w:type="dxa"/>
          </w:tcPr>
          <w:p w14:paraId="4B3670AF" w14:textId="0EC97BA9" w:rsidR="15DAAB96" w:rsidRDefault="1DFEADD6" w:rsidP="7E4DEFAF">
            <w:pPr>
              <w:rPr>
                <w:rFonts w:ascii="Arial" w:eastAsia="Arial" w:hAnsi="Arial" w:cs="Arial"/>
                <w:color w:val="222222"/>
              </w:rPr>
            </w:pPr>
            <w:r w:rsidRPr="1C27EF70">
              <w:rPr>
                <w:rFonts w:ascii="Arial" w:eastAsia="Arial" w:hAnsi="Arial" w:cs="Arial"/>
                <w:color w:val="222222"/>
              </w:rPr>
              <w:t>Murray et</w:t>
            </w:r>
            <w:r w:rsidR="7342DC42" w:rsidRPr="1C27EF70">
              <w:rPr>
                <w:rFonts w:ascii="Arial" w:eastAsia="Arial" w:hAnsi="Arial" w:cs="Arial"/>
                <w:color w:val="222222"/>
              </w:rPr>
              <w:t xml:space="preserve"> </w:t>
            </w:r>
            <w:r w:rsidRPr="1C27EF70">
              <w:rPr>
                <w:rFonts w:ascii="Arial" w:eastAsia="Arial" w:hAnsi="Arial" w:cs="Arial"/>
                <w:color w:val="222222"/>
              </w:rPr>
              <w:t>al</w:t>
            </w:r>
            <w:r w:rsidR="520F431E" w:rsidRPr="1C27EF70">
              <w:rPr>
                <w:rFonts w:ascii="Arial" w:eastAsia="Arial" w:hAnsi="Arial" w:cs="Arial"/>
                <w:color w:val="222222"/>
              </w:rPr>
              <w:t>.</w:t>
            </w:r>
            <w:r w:rsidRPr="1C27EF70">
              <w:rPr>
                <w:rFonts w:ascii="Arial" w:eastAsia="Arial" w:hAnsi="Arial" w:cs="Arial"/>
                <w:color w:val="222222"/>
              </w:rPr>
              <w:t xml:space="preserve"> (2004)</w:t>
            </w:r>
          </w:p>
        </w:tc>
        <w:tc>
          <w:tcPr>
            <w:tcW w:w="2210" w:type="dxa"/>
          </w:tcPr>
          <w:p w14:paraId="01399233" w14:textId="1CE826B0" w:rsidR="7E4DEFAF" w:rsidRDefault="1B9BBCB0" w:rsidP="7E4DEFAF">
            <w:pPr>
              <w:rPr>
                <w:color w:val="000000" w:themeColor="text1"/>
              </w:rPr>
            </w:pPr>
            <w:r w:rsidRPr="2F1733CC">
              <w:rPr>
                <w:color w:val="000000" w:themeColor="text1"/>
              </w:rPr>
              <w:t xml:space="preserve">An analysis of the neurodevelopmental parallels and differences among </w:t>
            </w:r>
            <w:r w:rsidRPr="2F1733CC">
              <w:rPr>
                <w:color w:val="000000" w:themeColor="text1"/>
              </w:rPr>
              <w:lastRenderedPageBreak/>
              <w:t>bipolar disorder and schizophrenia</w:t>
            </w:r>
            <w:r w:rsidR="40AA2FEE" w:rsidRPr="2F1733CC">
              <w:rPr>
                <w:color w:val="000000" w:themeColor="text1"/>
              </w:rPr>
              <w:t>.</w:t>
            </w:r>
          </w:p>
        </w:tc>
        <w:tc>
          <w:tcPr>
            <w:tcW w:w="1755" w:type="dxa"/>
          </w:tcPr>
          <w:p w14:paraId="3B84CA6D" w14:textId="53E09048" w:rsidR="7E4DEFAF" w:rsidRDefault="207A91B8" w:rsidP="7E4DEFAF">
            <w:pPr>
              <w:rPr>
                <w:color w:val="000000" w:themeColor="text1"/>
              </w:rPr>
            </w:pPr>
            <w:r w:rsidRPr="1C27EF70">
              <w:rPr>
                <w:color w:val="000000" w:themeColor="text1"/>
              </w:rPr>
              <w:lastRenderedPageBreak/>
              <w:t>Qualitative and quantitative methods</w:t>
            </w:r>
          </w:p>
        </w:tc>
        <w:tc>
          <w:tcPr>
            <w:tcW w:w="1674" w:type="dxa"/>
          </w:tcPr>
          <w:p w14:paraId="56E22948" w14:textId="4A9D487E" w:rsidR="7E4DEFAF" w:rsidRDefault="04BD1472" w:rsidP="7E4DEFAF">
            <w:r>
              <w:t xml:space="preserve">Psychological disorders and bipolar disorders are </w:t>
            </w:r>
            <w:r>
              <w:lastRenderedPageBreak/>
              <w:t>the same</w:t>
            </w:r>
            <w:r w:rsidR="7C06DFC0">
              <w:t xml:space="preserve"> (Murray et</w:t>
            </w:r>
            <w:r w:rsidR="3FAD6F23">
              <w:t xml:space="preserve"> al. 2004).</w:t>
            </w:r>
          </w:p>
        </w:tc>
        <w:tc>
          <w:tcPr>
            <w:tcW w:w="1723" w:type="dxa"/>
          </w:tcPr>
          <w:p w14:paraId="09B9688B" w14:textId="59F2EBC2" w:rsidR="7E4DEFAF" w:rsidRDefault="128A0274" w:rsidP="1C27EF70">
            <w:pPr>
              <w:rPr>
                <w:rFonts w:ascii="Arial" w:eastAsia="Arial" w:hAnsi="Arial" w:cs="Arial"/>
                <w:color w:val="222222"/>
              </w:rPr>
            </w:pPr>
            <w:r>
              <w:lastRenderedPageBreak/>
              <w:t>There has</w:t>
            </w:r>
            <w:r w:rsidR="084F8385">
              <w:t xml:space="preserve"> not</w:t>
            </w:r>
            <w:r>
              <w:t xml:space="preserve"> been a great deal of interest in the field of </w:t>
            </w:r>
            <w:r>
              <w:lastRenderedPageBreak/>
              <w:t>neurosciences in response to the accumulation of statistically meaningful data from the scanning research</w:t>
            </w:r>
            <w:r w:rsidR="479C229C" w:rsidRPr="1C27EF70">
              <w:rPr>
                <w:rFonts w:ascii="Arial" w:eastAsia="Arial" w:hAnsi="Arial" w:cs="Arial"/>
                <w:color w:val="222222"/>
              </w:rPr>
              <w:t xml:space="preserve"> (Savitz, </w:t>
            </w:r>
            <w:bookmarkStart w:id="30" w:name="_Int_LeLKVcwk"/>
            <w:r w:rsidR="218932B7" w:rsidRPr="1C27EF70">
              <w:rPr>
                <w:rFonts w:ascii="Arial" w:eastAsia="Arial" w:hAnsi="Arial" w:cs="Arial"/>
                <w:color w:val="222222"/>
              </w:rPr>
              <w:t>Solms, and</w:t>
            </w:r>
            <w:bookmarkEnd w:id="30"/>
            <w:r w:rsidR="479C229C" w:rsidRPr="1C27EF70">
              <w:rPr>
                <w:rFonts w:ascii="Arial" w:eastAsia="Arial" w:hAnsi="Arial" w:cs="Arial"/>
                <w:color w:val="222222"/>
              </w:rPr>
              <w:t xml:space="preserve"> Ramesar</w:t>
            </w:r>
            <w:r w:rsidR="53588369" w:rsidRPr="1C27EF70">
              <w:rPr>
                <w:rFonts w:ascii="Arial" w:eastAsia="Arial" w:hAnsi="Arial" w:cs="Arial"/>
                <w:color w:val="222222"/>
              </w:rPr>
              <w:t xml:space="preserve"> </w:t>
            </w:r>
            <w:r w:rsidR="479C229C" w:rsidRPr="1C27EF70">
              <w:rPr>
                <w:rFonts w:ascii="Arial" w:eastAsia="Arial" w:hAnsi="Arial" w:cs="Arial"/>
                <w:color w:val="222222"/>
              </w:rPr>
              <w:t>2005)</w:t>
            </w:r>
            <w:r w:rsidR="6E71108C" w:rsidRPr="1C27EF70">
              <w:rPr>
                <w:rFonts w:ascii="Arial" w:eastAsia="Arial" w:hAnsi="Arial" w:cs="Arial"/>
                <w:color w:val="222222"/>
              </w:rPr>
              <w:t>.</w:t>
            </w:r>
          </w:p>
        </w:tc>
      </w:tr>
      <w:tr w:rsidR="5C155AD9" w14:paraId="2096E29B" w14:textId="77777777" w:rsidTr="1C27EF70">
        <w:tc>
          <w:tcPr>
            <w:tcW w:w="1654" w:type="dxa"/>
          </w:tcPr>
          <w:p w14:paraId="3501ED96" w14:textId="273E8299" w:rsidR="7E4DEFAF" w:rsidRPr="7E4DEFAF" w:rsidRDefault="7E4DEFAF" w:rsidP="7E4DEFAF">
            <w:pPr>
              <w:rPr>
                <w:color w:val="000000" w:themeColor="text1"/>
              </w:rPr>
            </w:pPr>
            <w:r w:rsidRPr="7E4DEFAF">
              <w:rPr>
                <w:color w:val="000000" w:themeColor="text1"/>
              </w:rPr>
              <w:lastRenderedPageBreak/>
              <w:t>Rapoport (2011)</w:t>
            </w:r>
          </w:p>
        </w:tc>
        <w:tc>
          <w:tcPr>
            <w:tcW w:w="2210" w:type="dxa"/>
          </w:tcPr>
          <w:p w14:paraId="2717DE19" w14:textId="655BD659" w:rsidR="7E4DEFAF" w:rsidRPr="7E4DEFAF" w:rsidRDefault="7E4DEFAF" w:rsidP="7E4DEFAF">
            <w:pPr>
              <w:rPr>
                <w:color w:val="000000" w:themeColor="text1"/>
              </w:rPr>
            </w:pPr>
            <w:r w:rsidRPr="7E4DEFAF">
              <w:rPr>
                <w:color w:val="000000" w:themeColor="text1"/>
              </w:rPr>
              <w:t>Psychiatric report/review</w:t>
            </w:r>
            <w:r w:rsidR="68EDA305" w:rsidRPr="7E4DEFAF">
              <w:rPr>
                <w:color w:val="000000" w:themeColor="text1"/>
              </w:rPr>
              <w:t>.</w:t>
            </w:r>
          </w:p>
        </w:tc>
        <w:tc>
          <w:tcPr>
            <w:tcW w:w="1755" w:type="dxa"/>
          </w:tcPr>
          <w:p w14:paraId="340725BA" w14:textId="27D1C4C9" w:rsidR="7E4DEFAF" w:rsidRPr="7E4DEFAF" w:rsidRDefault="7E4DEFAF" w:rsidP="7E4DEFAF">
            <w:pPr>
              <w:rPr>
                <w:color w:val="000000" w:themeColor="text1"/>
              </w:rPr>
            </w:pPr>
            <w:r w:rsidRPr="7E4DEFAF">
              <w:rPr>
                <w:color w:val="000000" w:themeColor="text1"/>
              </w:rPr>
              <w:t>Qualitative method</w:t>
            </w:r>
          </w:p>
        </w:tc>
        <w:tc>
          <w:tcPr>
            <w:tcW w:w="1674" w:type="dxa"/>
          </w:tcPr>
          <w:p w14:paraId="0D513AA4" w14:textId="678963D7" w:rsidR="5C155AD9" w:rsidRDefault="1782F06A" w:rsidP="5C155AD9">
            <w:r>
              <w:t>The research suggests that a scientifically supported concept of psychological support is necessary.</w:t>
            </w:r>
          </w:p>
        </w:tc>
        <w:tc>
          <w:tcPr>
            <w:tcW w:w="1723" w:type="dxa"/>
          </w:tcPr>
          <w:p w14:paraId="7EF95FBD" w14:textId="7CD10E22" w:rsidR="5C155AD9" w:rsidRDefault="4A73296E" w:rsidP="5C155AD9">
            <w:r>
              <w:t xml:space="preserve">This research study reveals that although the phrase "mental health" is used </w:t>
            </w:r>
            <w:bookmarkStart w:id="31" w:name="_Int_XzwHSdTm"/>
            <w:r>
              <w:t>often</w:t>
            </w:r>
            <w:bookmarkEnd w:id="31"/>
            <w:r>
              <w:t xml:space="preserve">, it lacks a clear definition or operationalization, implying </w:t>
            </w:r>
            <w:bookmarkStart w:id="32" w:name="_Int_QjCxBPHV"/>
            <w:r>
              <w:t>a</w:t>
            </w:r>
            <w:bookmarkEnd w:id="32"/>
            <w:r>
              <w:t xml:space="preserve"> unified knowledge of what it means (Rapoport 2011).</w:t>
            </w:r>
          </w:p>
        </w:tc>
      </w:tr>
    </w:tbl>
    <w:p w14:paraId="47E6CE58" w14:textId="05F42111" w:rsidR="2F1733CC" w:rsidRDefault="2F1733CC"/>
    <w:p w14:paraId="5BB78312" w14:textId="592A198E" w:rsidR="6BFFAAB6" w:rsidRDefault="6BFFAAB6" w:rsidP="6BFFAAB6">
      <w:pPr>
        <w:ind w:right="567"/>
      </w:pPr>
    </w:p>
    <w:p w14:paraId="5FF287E3" w14:textId="3357026B" w:rsidR="069D4BB0" w:rsidRDefault="069D4BB0" w:rsidP="069D4BB0">
      <w:pPr>
        <w:ind w:right="567"/>
      </w:pPr>
    </w:p>
    <w:p w14:paraId="514D7431" w14:textId="45EC767E" w:rsidR="069D4BB0" w:rsidRDefault="069D4BB0" w:rsidP="069D4BB0">
      <w:pPr>
        <w:ind w:right="567"/>
      </w:pPr>
    </w:p>
    <w:p w14:paraId="19AF448D" w14:textId="395068BC" w:rsidR="069D4BB0" w:rsidRDefault="069D4BB0" w:rsidP="069D4BB0">
      <w:pPr>
        <w:ind w:right="567"/>
      </w:pPr>
    </w:p>
    <w:p w14:paraId="7F7D0C09" w14:textId="1C720F01" w:rsidR="069D4BB0" w:rsidRDefault="069D4BB0" w:rsidP="069D4BB0">
      <w:pPr>
        <w:ind w:right="567"/>
      </w:pPr>
    </w:p>
    <w:p w14:paraId="7EF344B3" w14:textId="3B3BBC20" w:rsidR="069D4BB0" w:rsidRDefault="069D4BB0" w:rsidP="069D4BB0">
      <w:pPr>
        <w:ind w:right="567"/>
      </w:pPr>
    </w:p>
    <w:p w14:paraId="56C3A640" w14:textId="3C3A5981" w:rsidR="6BFFAAB6" w:rsidRDefault="6BFFAAB6" w:rsidP="5C155AD9">
      <w:pPr>
        <w:ind w:right="567"/>
        <w:rPr>
          <w:color w:val="000000" w:themeColor="text1"/>
        </w:rPr>
      </w:pPr>
    </w:p>
    <w:p w14:paraId="770C119A" w14:textId="6231F02A" w:rsidR="21379589" w:rsidRDefault="39D13BDC" w:rsidP="2F1733CC">
      <w:pPr>
        <w:ind w:right="567"/>
        <w:rPr>
          <w:b/>
          <w:bCs/>
          <w:color w:val="000000" w:themeColor="text1"/>
        </w:rPr>
      </w:pPr>
      <w:r w:rsidRPr="2F1733CC">
        <w:rPr>
          <w:b/>
          <w:bCs/>
          <w:color w:val="000000" w:themeColor="text1"/>
        </w:rPr>
        <w:t>Conclusion</w:t>
      </w:r>
    </w:p>
    <w:p w14:paraId="379D77EB" w14:textId="77777777" w:rsidR="009225C2" w:rsidRDefault="009225C2" w:rsidP="2F1733CC">
      <w:pPr>
        <w:ind w:right="567"/>
        <w:jc w:val="both"/>
        <w:rPr>
          <w:color w:val="000000" w:themeColor="text1"/>
        </w:rPr>
      </w:pPr>
    </w:p>
    <w:p w14:paraId="1ED99992" w14:textId="3CED29B6" w:rsidR="6C8C18A8" w:rsidRDefault="68B2DAD4" w:rsidP="2F1733CC">
      <w:pPr>
        <w:spacing w:line="360" w:lineRule="auto"/>
        <w:jc w:val="both"/>
        <w:rPr>
          <w:color w:val="000000" w:themeColor="text1"/>
        </w:rPr>
      </w:pPr>
      <w:r w:rsidRPr="7E6A3B07">
        <w:rPr>
          <w:color w:val="000000" w:themeColor="text1"/>
        </w:rPr>
        <w:t>In conclusion, prognosis and early diagnosis would receive more attention in future techniques aimed at achieving the greatest results. The syndrome may be brought on by a variety of factors, and it may occasionally change.</w:t>
      </w:r>
      <w:r w:rsidR="4E4EE218" w:rsidRPr="7E6A3B07">
        <w:rPr>
          <w:color w:val="000000" w:themeColor="text1"/>
        </w:rPr>
        <w:t xml:space="preserve"> Prior to any medication, rehabilitation should be pursued because the latter may worsen symptoms rather than alleviate them, which would be more detrimental to patients.</w:t>
      </w:r>
    </w:p>
    <w:p w14:paraId="21944B1F" w14:textId="63C34FCD" w:rsidR="6C8C18A8" w:rsidRDefault="49E49060" w:rsidP="2F1733CC">
      <w:pPr>
        <w:spacing w:line="360" w:lineRule="auto"/>
        <w:jc w:val="both"/>
        <w:rPr>
          <w:color w:val="000000" w:themeColor="text1"/>
        </w:rPr>
      </w:pPr>
      <w:r w:rsidRPr="7E6A3B07">
        <w:rPr>
          <w:color w:val="000000" w:themeColor="text1"/>
        </w:rPr>
        <w:t xml:space="preserve">There is currently a moral dilemma that </w:t>
      </w:r>
      <w:bookmarkStart w:id="33" w:name="_Int_2H3f71Bf"/>
      <w:r w:rsidRPr="7E6A3B07">
        <w:rPr>
          <w:color w:val="000000" w:themeColor="text1"/>
        </w:rPr>
        <w:t>must</w:t>
      </w:r>
      <w:bookmarkEnd w:id="33"/>
      <w:r w:rsidRPr="7E6A3B07">
        <w:rPr>
          <w:color w:val="000000" w:themeColor="text1"/>
        </w:rPr>
        <w:t xml:space="preserve"> be resolved on when to diagnose and treat this illness. </w:t>
      </w:r>
      <w:r w:rsidR="4E4EE218" w:rsidRPr="7E6A3B07">
        <w:rPr>
          <w:color w:val="000000" w:themeColor="text1"/>
        </w:rPr>
        <w:t xml:space="preserve">Increased accuracy in </w:t>
      </w:r>
      <w:r w:rsidR="4B5DE161" w:rsidRPr="7E6A3B07">
        <w:rPr>
          <w:color w:val="000000" w:themeColor="text1"/>
        </w:rPr>
        <w:t xml:space="preserve">data </w:t>
      </w:r>
      <w:r w:rsidR="5328A734" w:rsidRPr="7E6A3B07">
        <w:rPr>
          <w:color w:val="000000" w:themeColor="text1"/>
        </w:rPr>
        <w:t>show</w:t>
      </w:r>
      <w:r w:rsidR="5C31D0F0" w:rsidRPr="7E6A3B07">
        <w:rPr>
          <w:color w:val="000000" w:themeColor="text1"/>
        </w:rPr>
        <w:t>s</w:t>
      </w:r>
      <w:r w:rsidR="4E4EE218" w:rsidRPr="7E6A3B07">
        <w:rPr>
          <w:color w:val="000000" w:themeColor="text1"/>
        </w:rPr>
        <w:t xml:space="preserve"> those who are in danger and the early phases of the sickness process is the only way to resolve this conundrum and a crucial step in that approach.</w:t>
      </w:r>
    </w:p>
    <w:p w14:paraId="4B69492D" w14:textId="46992447" w:rsidR="03E567D5" w:rsidRDefault="3108BA51" w:rsidP="2F1733CC">
      <w:pPr>
        <w:spacing w:line="360" w:lineRule="auto"/>
        <w:jc w:val="both"/>
        <w:rPr>
          <w:color w:val="000000" w:themeColor="text1"/>
        </w:rPr>
      </w:pPr>
      <w:r w:rsidRPr="1C27EF70">
        <w:rPr>
          <w:color w:val="000000" w:themeColor="text1"/>
        </w:rPr>
        <w:t>Following some research, limiting loneliness is among the greatest ways to prevent the onset of schizophrenia. Humans are sociable creatures who often need to interact and socialise daily. People who are secluded, whether intentionally or unintentionally, can form negative thought patterns and have inaccurate feelings of the world.</w:t>
      </w:r>
    </w:p>
    <w:p w14:paraId="5C5A8197" w14:textId="2C1E031C" w:rsidR="68B44802" w:rsidRDefault="794C7C04" w:rsidP="5EE91B89">
      <w:pPr>
        <w:spacing w:line="360" w:lineRule="auto"/>
        <w:jc w:val="both"/>
        <w:rPr>
          <w:color w:val="000000" w:themeColor="text1"/>
        </w:rPr>
      </w:pPr>
      <w:r w:rsidRPr="7E6A3B07">
        <w:rPr>
          <w:color w:val="000000" w:themeColor="text1"/>
        </w:rPr>
        <w:t xml:space="preserve">Negative symptoms including poor attention and memory, out-of-the-ordinary thoughts and actions, strange sensations, weird </w:t>
      </w:r>
      <w:r w:rsidR="660BA8E2" w:rsidRPr="7E6A3B07">
        <w:rPr>
          <w:color w:val="000000" w:themeColor="text1"/>
        </w:rPr>
        <w:t>feeling</w:t>
      </w:r>
      <w:r w:rsidRPr="7E6A3B07">
        <w:rPr>
          <w:color w:val="000000" w:themeColor="text1"/>
        </w:rPr>
        <w:t xml:space="preserve"> encounters, disordered interaction and emotions, social disengagement, depression, and a loss of interest in routine tasks are all signs of the </w:t>
      </w:r>
      <w:r w:rsidRPr="7E6A3B07">
        <w:rPr>
          <w:color w:val="000000" w:themeColor="text1"/>
        </w:rPr>
        <w:lastRenderedPageBreak/>
        <w:t>early onset phase.</w:t>
      </w:r>
      <w:r w:rsidR="10609770" w:rsidRPr="7E6A3B07">
        <w:rPr>
          <w:color w:val="000000" w:themeColor="text1"/>
        </w:rPr>
        <w:t xml:space="preserve"> </w:t>
      </w:r>
      <w:r w:rsidR="7D266E84" w:rsidRPr="7E6A3B07">
        <w:rPr>
          <w:color w:val="000000" w:themeColor="text1"/>
        </w:rPr>
        <w:t>An incident of schizophrenia may begin with a variety of aberrant sensory experiences that cause dread or disorientation. These experiences could signal the beginning of a full psychotic episode and create a delusional mentality.</w:t>
      </w:r>
      <w:r w:rsidR="10C54EC7" w:rsidRPr="7E6A3B07">
        <w:rPr>
          <w:color w:val="000000" w:themeColor="text1"/>
        </w:rPr>
        <w:t xml:space="preserve"> </w:t>
      </w:r>
      <w:r w:rsidR="55B791FE" w:rsidRPr="7E6A3B07">
        <w:rPr>
          <w:color w:val="000000" w:themeColor="text1"/>
        </w:rPr>
        <w:t>Schizophrenia is a chronic, incurable mental illness</w:t>
      </w:r>
      <w:bookmarkStart w:id="34" w:name="_Int_WkCroihd"/>
      <w:r w:rsidR="775F4A8F" w:rsidRPr="7E6A3B07">
        <w:rPr>
          <w:color w:val="000000" w:themeColor="text1"/>
        </w:rPr>
        <w:t xml:space="preserve">. </w:t>
      </w:r>
      <w:bookmarkEnd w:id="34"/>
      <w:r w:rsidR="10C54EC7" w:rsidRPr="7E6A3B07">
        <w:rPr>
          <w:color w:val="000000" w:themeColor="text1"/>
        </w:rPr>
        <w:t>Even though this ailment cannot be cured, it can be effectively treated.</w:t>
      </w:r>
      <w:r w:rsidR="37B82155" w:rsidRPr="7E6A3B07">
        <w:rPr>
          <w:color w:val="000000" w:themeColor="text1"/>
        </w:rPr>
        <w:t xml:space="preserve"> A personalised mix of medication and therapy is typically used to treat schizophrenia.</w:t>
      </w:r>
    </w:p>
    <w:p w14:paraId="696E73C4" w14:textId="0F1259F2" w:rsidR="68B44802" w:rsidRDefault="37B82155" w:rsidP="2F1733CC">
      <w:pPr>
        <w:spacing w:line="360" w:lineRule="auto"/>
        <w:jc w:val="both"/>
      </w:pPr>
      <w:r w:rsidRPr="7E6A3B07">
        <w:rPr>
          <w:color w:val="000000" w:themeColor="text1"/>
        </w:rPr>
        <w:t>Antipsychotic drugs and cognitive behavioural therapy will be used in most cases (</w:t>
      </w:r>
      <w:bookmarkStart w:id="35" w:name="_Int_FZrTPU8U"/>
      <w:bookmarkStart w:id="36" w:name="_Int_TmfMcId5"/>
      <w:r w:rsidR="3BE69403" w:rsidRPr="7E6A3B07">
        <w:rPr>
          <w:color w:val="000000" w:themeColor="text1"/>
        </w:rPr>
        <w:t>CBT</w:t>
      </w:r>
      <w:r w:rsidR="184199FA" w:rsidRPr="7E6A3B07">
        <w:rPr>
          <w:color w:val="000000" w:themeColor="text1"/>
        </w:rPr>
        <w:t xml:space="preserve"> </w:t>
      </w:r>
      <w:bookmarkEnd w:id="35"/>
      <w:r w:rsidR="184199FA" w:rsidRPr="7E6A3B07">
        <w:rPr>
          <w:color w:val="000000" w:themeColor="text1"/>
        </w:rPr>
        <w:t>(Cognitive Behavioural Therapy</w:t>
      </w:r>
      <w:bookmarkStart w:id="37" w:name="_Int_qZYSO62f"/>
      <w:bookmarkEnd w:id="36"/>
      <w:r w:rsidR="77581A31" w:rsidRPr="7E6A3B07">
        <w:rPr>
          <w:color w:val="000000" w:themeColor="text1"/>
        </w:rPr>
        <w:t>). A</w:t>
      </w:r>
      <w:bookmarkEnd w:id="37"/>
      <w:r w:rsidRPr="7E6A3B07">
        <w:rPr>
          <w:color w:val="000000" w:themeColor="text1"/>
        </w:rPr>
        <w:t xml:space="preserve"> local mental health team often offers daily aid and therapy to individuals suffering from </w:t>
      </w:r>
      <w:bookmarkStart w:id="38" w:name="_Int_F8Tj3cBZ"/>
      <w:r w:rsidR="0FDADC1B" w:rsidRPr="7E6A3B07">
        <w:rPr>
          <w:color w:val="000000" w:themeColor="text1"/>
        </w:rPr>
        <w:t>schizophrenia. Counselling</w:t>
      </w:r>
      <w:bookmarkEnd w:id="38"/>
      <w:r w:rsidRPr="7E6A3B07">
        <w:rPr>
          <w:color w:val="000000" w:themeColor="text1"/>
        </w:rPr>
        <w:t xml:space="preserve"> and therapy can lessen the condition's effect on day-to-day living.</w:t>
      </w:r>
    </w:p>
    <w:p w14:paraId="6D01D3C7" w14:textId="7444EAE1" w:rsidR="6BFFAAB6" w:rsidRDefault="6BFFAAB6" w:rsidP="1C27EF70">
      <w:pPr>
        <w:spacing w:line="360" w:lineRule="auto"/>
        <w:ind w:right="567"/>
        <w:jc w:val="both"/>
      </w:pPr>
    </w:p>
    <w:p w14:paraId="208E0E78" w14:textId="6EC42A04" w:rsidR="6BFFAAB6" w:rsidRDefault="6BFFAAB6" w:rsidP="1C27EF70">
      <w:pPr>
        <w:spacing w:line="360" w:lineRule="auto"/>
        <w:ind w:right="567"/>
        <w:jc w:val="both"/>
      </w:pPr>
    </w:p>
    <w:p w14:paraId="77864436" w14:textId="4356A557" w:rsidR="00CB1241" w:rsidRDefault="00CB1241" w:rsidP="1C27EF70">
      <w:pPr>
        <w:spacing w:line="360" w:lineRule="auto"/>
        <w:ind w:right="567"/>
        <w:jc w:val="both"/>
      </w:pPr>
    </w:p>
    <w:p w14:paraId="08038ECB" w14:textId="54218CB3" w:rsidR="006C0005" w:rsidRDefault="006C0005" w:rsidP="1C27EF70">
      <w:pPr>
        <w:spacing w:line="360" w:lineRule="auto"/>
        <w:ind w:right="567"/>
        <w:jc w:val="both"/>
      </w:pPr>
    </w:p>
    <w:p w14:paraId="7A2F7AB3" w14:textId="77777777" w:rsidR="0024285D" w:rsidRDefault="0024285D" w:rsidP="6191FB64">
      <w:pPr>
        <w:ind w:right="567"/>
      </w:pPr>
    </w:p>
    <w:p w14:paraId="65185017" w14:textId="77777777" w:rsidR="0024285D" w:rsidRDefault="0024285D" w:rsidP="6191FB64">
      <w:pPr>
        <w:ind w:right="567"/>
      </w:pPr>
    </w:p>
    <w:p w14:paraId="10D59D67" w14:textId="234AB45C" w:rsidR="069D4BB0" w:rsidRDefault="069D4BB0" w:rsidP="069D4BB0">
      <w:pPr>
        <w:ind w:right="567"/>
      </w:pPr>
    </w:p>
    <w:p w14:paraId="285A1E5D" w14:textId="27E99E81" w:rsidR="069D4BB0" w:rsidRDefault="069D4BB0" w:rsidP="069D4BB0">
      <w:pPr>
        <w:ind w:right="567"/>
      </w:pPr>
    </w:p>
    <w:p w14:paraId="3FC90E70" w14:textId="3126296F" w:rsidR="069D4BB0" w:rsidRDefault="069D4BB0" w:rsidP="069D4BB0">
      <w:pPr>
        <w:ind w:right="567"/>
      </w:pPr>
    </w:p>
    <w:p w14:paraId="354B60E4" w14:textId="02631F17" w:rsidR="069D4BB0" w:rsidRDefault="069D4BB0" w:rsidP="069D4BB0">
      <w:pPr>
        <w:ind w:right="567"/>
      </w:pPr>
    </w:p>
    <w:p w14:paraId="4347EF3B" w14:textId="0D04C52B" w:rsidR="069D4BB0" w:rsidRDefault="069D4BB0" w:rsidP="069D4BB0">
      <w:pPr>
        <w:ind w:right="567"/>
      </w:pPr>
    </w:p>
    <w:p w14:paraId="1310C783" w14:textId="4FFF9BEA" w:rsidR="069D4BB0" w:rsidRDefault="069D4BB0" w:rsidP="069D4BB0">
      <w:pPr>
        <w:ind w:right="567"/>
      </w:pPr>
    </w:p>
    <w:p w14:paraId="19F12340" w14:textId="4D0BCE01" w:rsidR="00D03AC1" w:rsidRDefault="0944102F" w:rsidP="069D4BB0">
      <w:pPr>
        <w:ind w:right="567"/>
        <w:rPr>
          <w:b/>
          <w:bCs/>
        </w:rPr>
      </w:pPr>
      <w:r w:rsidRPr="069D4BB0">
        <w:rPr>
          <w:b/>
          <w:bCs/>
        </w:rPr>
        <w:t>Reference</w:t>
      </w:r>
    </w:p>
    <w:p w14:paraId="29D6B805" w14:textId="77777777" w:rsidR="009F2039" w:rsidRDefault="009F2039" w:rsidP="1B5ED6B9">
      <w:pPr>
        <w:ind w:right="567"/>
        <w:rPr>
          <w:b/>
          <w:bCs/>
        </w:rPr>
      </w:pPr>
    </w:p>
    <w:p w14:paraId="15FF87F9" w14:textId="77777777" w:rsidR="009F2039" w:rsidRPr="005C55E9" w:rsidRDefault="009F2039" w:rsidP="005C55E9">
      <w:pPr>
        <w:spacing w:line="360" w:lineRule="auto"/>
        <w:ind w:right="567"/>
        <w:rPr>
          <w:rFonts w:asciiTheme="majorHAnsi" w:hAnsiTheme="majorHAnsi" w:cstheme="majorHAnsi"/>
          <w:b/>
          <w:bCs/>
        </w:rPr>
      </w:pPr>
    </w:p>
    <w:p w14:paraId="163E127E" w14:textId="7C671EE6" w:rsidR="1D89285F" w:rsidRPr="005C55E9" w:rsidRDefault="63EEF8C3" w:rsidP="1C27EF70">
      <w:pPr>
        <w:spacing w:line="360" w:lineRule="auto"/>
        <w:ind w:right="567"/>
        <w:jc w:val="both"/>
      </w:pPr>
      <w:r w:rsidRPr="1C27EF70">
        <w:rPr>
          <w:color w:val="222222"/>
        </w:rPr>
        <w:t xml:space="preserve">Alameda, L., Christy, A., Rodriguez, V., Salazar de Pablo, G., Thrush, M., Shen, Y., Alameda, B., Spinazzola, E., Iacoponi, E., Trotta, G. and Carr, E., (2021). Association between specific childhood adversities and symptom dimensions in people with psychosis: systematic review and meta-analysis. </w:t>
      </w:r>
      <w:r w:rsidRPr="1C27EF70">
        <w:rPr>
          <w:i/>
          <w:iCs/>
          <w:color w:val="222222"/>
        </w:rPr>
        <w:t>Schizophrenia bulletin</w:t>
      </w:r>
      <w:r w:rsidRPr="1C27EF70">
        <w:rPr>
          <w:color w:val="222222"/>
        </w:rPr>
        <w:t xml:space="preserve">, </w:t>
      </w:r>
      <w:r w:rsidRPr="1C27EF70">
        <w:rPr>
          <w:i/>
          <w:iCs/>
          <w:color w:val="222222"/>
        </w:rPr>
        <w:t>47</w:t>
      </w:r>
      <w:r w:rsidRPr="1C27EF70">
        <w:rPr>
          <w:color w:val="222222"/>
        </w:rPr>
        <w:t>(4), pp.975-985.</w:t>
      </w:r>
    </w:p>
    <w:p w14:paraId="132E8DE0" w14:textId="1A9BF08C" w:rsidR="4046A2E4" w:rsidRPr="005C55E9" w:rsidRDefault="2F09D6DC" w:rsidP="1C27EF70">
      <w:pPr>
        <w:spacing w:line="360" w:lineRule="auto"/>
        <w:ind w:right="567"/>
        <w:jc w:val="both"/>
      </w:pPr>
      <w:r w:rsidRPr="1C27EF70">
        <w:rPr>
          <w:color w:val="222222"/>
        </w:rPr>
        <w:t xml:space="preserve">Amminger, G.P., Henry, L.P., Harrigan, S.M., Harris, M.G., Alvarez-Jimenez, M., Herrman, H., Jackson, H.J. and McGorry, </w:t>
      </w:r>
      <w:bookmarkStart w:id="39" w:name="_Int_1b0ebdtm"/>
      <w:r w:rsidRPr="1C27EF70">
        <w:rPr>
          <w:color w:val="222222"/>
        </w:rPr>
        <w:t>P.D</w:t>
      </w:r>
      <w:bookmarkEnd w:id="39"/>
      <w:r w:rsidRPr="1C27EF70">
        <w:rPr>
          <w:color w:val="222222"/>
        </w:rPr>
        <w:t xml:space="preserve">., (2011). Outcome in early-onset schizophrenia revisited: findings from the Early Psychosis Prevention and Intervention Centre long-term follow-up study. </w:t>
      </w:r>
      <w:r w:rsidRPr="1C27EF70">
        <w:rPr>
          <w:i/>
          <w:iCs/>
          <w:color w:val="222222"/>
        </w:rPr>
        <w:t>Schizophrenia research</w:t>
      </w:r>
      <w:r w:rsidRPr="1C27EF70">
        <w:rPr>
          <w:color w:val="222222"/>
        </w:rPr>
        <w:t xml:space="preserve">, </w:t>
      </w:r>
      <w:r w:rsidRPr="1C27EF70">
        <w:rPr>
          <w:i/>
          <w:iCs/>
          <w:color w:val="222222"/>
        </w:rPr>
        <w:t>131</w:t>
      </w:r>
      <w:r w:rsidRPr="1C27EF70">
        <w:rPr>
          <w:color w:val="222222"/>
        </w:rPr>
        <w:t>(1-3), pp.112-119.</w:t>
      </w:r>
    </w:p>
    <w:p w14:paraId="65A83C4E" w14:textId="1B421013" w:rsidR="5E6EDAF5" w:rsidRPr="005C55E9" w:rsidRDefault="07C07254" w:rsidP="1C27EF70">
      <w:pPr>
        <w:spacing w:line="360" w:lineRule="auto"/>
        <w:ind w:right="567"/>
        <w:jc w:val="both"/>
      </w:pPr>
      <w:r w:rsidRPr="1C27EF70">
        <w:rPr>
          <w:color w:val="222222"/>
        </w:rPr>
        <w:t xml:space="preserve">Bora, E., Yücel, M. and Pantelis, C., (2010). Cognitive impairment in affective psychoses: a meta-analysis. </w:t>
      </w:r>
      <w:r w:rsidRPr="1C27EF70">
        <w:rPr>
          <w:i/>
          <w:iCs/>
          <w:color w:val="222222"/>
        </w:rPr>
        <w:t>Schizophrenia bulletin</w:t>
      </w:r>
      <w:r w:rsidRPr="1C27EF70">
        <w:rPr>
          <w:color w:val="222222"/>
        </w:rPr>
        <w:t xml:space="preserve">, </w:t>
      </w:r>
      <w:r w:rsidRPr="1C27EF70">
        <w:rPr>
          <w:i/>
          <w:iCs/>
          <w:color w:val="222222"/>
        </w:rPr>
        <w:t>36</w:t>
      </w:r>
      <w:r w:rsidRPr="1C27EF70">
        <w:rPr>
          <w:color w:val="222222"/>
        </w:rPr>
        <w:t>(1), pp.112-125.</w:t>
      </w:r>
    </w:p>
    <w:p w14:paraId="62982A84" w14:textId="302A0AA2" w:rsidR="4F1B275B" w:rsidRPr="005C55E9" w:rsidRDefault="4E959F3B" w:rsidP="1C27EF70">
      <w:pPr>
        <w:spacing w:line="360" w:lineRule="auto"/>
        <w:ind w:right="567"/>
        <w:jc w:val="both"/>
      </w:pPr>
      <w:r w:rsidRPr="1C27EF70">
        <w:rPr>
          <w:color w:val="222222"/>
        </w:rPr>
        <w:t xml:space="preserve">Cardno, A.G., Rijsdijk, F.V., Sham, P.C., Murray, R.M. and McGuffin, P., (2002). A twin study of genetic relationships between psychotic symptoms. </w:t>
      </w:r>
      <w:r w:rsidRPr="1C27EF70">
        <w:rPr>
          <w:i/>
          <w:iCs/>
          <w:color w:val="222222"/>
        </w:rPr>
        <w:t>American Journal of Psychiatry</w:t>
      </w:r>
      <w:r w:rsidRPr="1C27EF70">
        <w:rPr>
          <w:color w:val="222222"/>
        </w:rPr>
        <w:t xml:space="preserve">, </w:t>
      </w:r>
      <w:r w:rsidRPr="1C27EF70">
        <w:rPr>
          <w:i/>
          <w:iCs/>
          <w:color w:val="222222"/>
        </w:rPr>
        <w:t>159</w:t>
      </w:r>
      <w:r w:rsidRPr="1C27EF70">
        <w:rPr>
          <w:color w:val="222222"/>
        </w:rPr>
        <w:t>(4), pp.539-545.</w:t>
      </w:r>
    </w:p>
    <w:p w14:paraId="6560A388" w14:textId="62F01299" w:rsidR="396EC812" w:rsidRPr="005C55E9" w:rsidRDefault="566CC385" w:rsidP="1C27EF70">
      <w:pPr>
        <w:spacing w:line="360" w:lineRule="auto"/>
        <w:ind w:right="567"/>
        <w:jc w:val="both"/>
      </w:pPr>
      <w:r w:rsidRPr="1C27EF70">
        <w:rPr>
          <w:color w:val="222222"/>
        </w:rPr>
        <w:lastRenderedPageBreak/>
        <w:t xml:space="preserve">Demjaha, A., MacCabe, J.H. and Murray, R.M., (2012). How genes and environmental factors </w:t>
      </w:r>
      <w:bookmarkStart w:id="40" w:name="_Int_syeeFQft"/>
      <w:r w:rsidRPr="1C27EF70">
        <w:rPr>
          <w:color w:val="222222"/>
        </w:rPr>
        <w:t>determine</w:t>
      </w:r>
      <w:bookmarkEnd w:id="40"/>
      <w:r w:rsidRPr="1C27EF70">
        <w:rPr>
          <w:color w:val="222222"/>
        </w:rPr>
        <w:t xml:space="preserve"> the different neurodevelopmental trajectories of schizophrenia and bipolar disorder. </w:t>
      </w:r>
      <w:r w:rsidRPr="1C27EF70">
        <w:rPr>
          <w:i/>
          <w:iCs/>
          <w:color w:val="222222"/>
        </w:rPr>
        <w:t>Schizophrenia bulletin</w:t>
      </w:r>
      <w:r w:rsidRPr="1C27EF70">
        <w:rPr>
          <w:color w:val="222222"/>
        </w:rPr>
        <w:t xml:space="preserve">, </w:t>
      </w:r>
      <w:r w:rsidRPr="1C27EF70">
        <w:rPr>
          <w:i/>
          <w:iCs/>
          <w:color w:val="222222"/>
        </w:rPr>
        <w:t>38</w:t>
      </w:r>
      <w:r w:rsidRPr="1C27EF70">
        <w:rPr>
          <w:color w:val="222222"/>
        </w:rPr>
        <w:t>(2), pp.209-214.</w:t>
      </w:r>
    </w:p>
    <w:p w14:paraId="352E8AE1" w14:textId="210791CC" w:rsidR="00D03AC1" w:rsidRPr="005C55E9" w:rsidRDefault="0694D13C" w:rsidP="004D5EE6">
      <w:pPr>
        <w:spacing w:line="360" w:lineRule="auto"/>
        <w:ind w:right="567"/>
        <w:jc w:val="both"/>
      </w:pPr>
      <w:r w:rsidRPr="1C27EF70">
        <w:rPr>
          <w:color w:val="222222"/>
        </w:rPr>
        <w:t xml:space="preserve">Driver, D.I., Gogtay, N. and Rapoport, J.L., (2013). Childhood onset schizophrenia and early onset schizophrenia spectrum disorders. </w:t>
      </w:r>
      <w:r w:rsidRPr="1C27EF70">
        <w:rPr>
          <w:i/>
          <w:iCs/>
          <w:color w:val="222222"/>
        </w:rPr>
        <w:t>Child and Adolescent Psychiatric Clinics</w:t>
      </w:r>
      <w:r w:rsidRPr="1C27EF70">
        <w:rPr>
          <w:color w:val="222222"/>
        </w:rPr>
        <w:t xml:space="preserve">, </w:t>
      </w:r>
      <w:r w:rsidRPr="1C27EF70">
        <w:rPr>
          <w:i/>
          <w:iCs/>
          <w:color w:val="222222"/>
        </w:rPr>
        <w:t>22</w:t>
      </w:r>
      <w:r w:rsidRPr="1C27EF70">
        <w:rPr>
          <w:color w:val="222222"/>
        </w:rPr>
        <w:t>(4), pp.539-555.</w:t>
      </w:r>
      <w:r w:rsidRPr="1C27EF70">
        <w:t xml:space="preserve"> </w:t>
      </w:r>
    </w:p>
    <w:p w14:paraId="121BC4B0" w14:textId="19C13E63" w:rsidR="14A6618D" w:rsidRPr="005C55E9" w:rsidRDefault="46055149" w:rsidP="069D4BB0">
      <w:pPr>
        <w:spacing w:line="360" w:lineRule="auto"/>
        <w:ind w:right="567"/>
        <w:jc w:val="both"/>
      </w:pPr>
      <w:r w:rsidRPr="069D4BB0">
        <w:rPr>
          <w:color w:val="222222"/>
        </w:rPr>
        <w:t xml:space="preserve">Eliez, S. and Reiss, A.L., (2000). Annotation: MRI neuroimaging of childhood psychiatric disorders: a selective review. </w:t>
      </w:r>
      <w:r w:rsidRPr="069D4BB0">
        <w:rPr>
          <w:i/>
          <w:iCs/>
          <w:color w:val="222222"/>
        </w:rPr>
        <w:t>The Journal of Child Psychology and Psychiatry and Allied Disciplines</w:t>
      </w:r>
      <w:r w:rsidRPr="069D4BB0">
        <w:rPr>
          <w:color w:val="222222"/>
        </w:rPr>
        <w:t xml:space="preserve">, </w:t>
      </w:r>
      <w:r w:rsidRPr="069D4BB0">
        <w:rPr>
          <w:i/>
          <w:iCs/>
          <w:color w:val="222222"/>
        </w:rPr>
        <w:t>41</w:t>
      </w:r>
      <w:r w:rsidRPr="069D4BB0">
        <w:rPr>
          <w:color w:val="222222"/>
        </w:rPr>
        <w:t>(6), pp.679-694.</w:t>
      </w:r>
    </w:p>
    <w:p w14:paraId="18A279A2" w14:textId="310050A8" w:rsidR="14A6618D" w:rsidRPr="005C55E9" w:rsidRDefault="30364EA1" w:rsidP="069D4BB0">
      <w:pPr>
        <w:spacing w:line="360" w:lineRule="auto"/>
        <w:ind w:right="567"/>
        <w:jc w:val="both"/>
      </w:pPr>
      <w:r w:rsidRPr="069D4BB0">
        <w:rPr>
          <w:i/>
          <w:iCs/>
        </w:rPr>
        <w:t>Evidence | Psychosis and schizophrenia in children and young people: recognition and management | Guidance | NICE</w:t>
      </w:r>
      <w:r w:rsidRPr="069D4BB0">
        <w:t>. [online] Available at: https://www.nice.org.uk/guidance/cg155/evidence.</w:t>
      </w:r>
      <w:r w:rsidR="03C03FF4">
        <w:t xml:space="preserve"> (Accessed: November 7, 2022).</w:t>
      </w:r>
    </w:p>
    <w:p w14:paraId="2282C000" w14:textId="020E72D3" w:rsidR="38422AEA" w:rsidRDefault="06211933" w:rsidP="004D5EE6">
      <w:pPr>
        <w:spacing w:line="360" w:lineRule="auto"/>
        <w:jc w:val="both"/>
      </w:pPr>
      <w:r w:rsidRPr="1C27EF70">
        <w:rPr>
          <w:color w:val="222222"/>
        </w:rPr>
        <w:t xml:space="preserve">Fielding, J.A., (2019). Rethinking CRAAP: Getting students thinking like fact-checkers in evaluating web sources. </w:t>
      </w:r>
      <w:r w:rsidRPr="1C27EF70">
        <w:rPr>
          <w:i/>
          <w:iCs/>
          <w:color w:val="222222"/>
        </w:rPr>
        <w:t>College &amp; Research Libraries News</w:t>
      </w:r>
      <w:r w:rsidRPr="1C27EF70">
        <w:rPr>
          <w:color w:val="222222"/>
        </w:rPr>
        <w:t xml:space="preserve">, </w:t>
      </w:r>
      <w:r w:rsidRPr="1C27EF70">
        <w:rPr>
          <w:i/>
          <w:iCs/>
          <w:color w:val="222222"/>
        </w:rPr>
        <w:t>80</w:t>
      </w:r>
      <w:r w:rsidRPr="1C27EF70">
        <w:rPr>
          <w:color w:val="222222"/>
        </w:rPr>
        <w:t>(11), p.620.</w:t>
      </w:r>
    </w:p>
    <w:p w14:paraId="0F884EF4" w14:textId="72635652" w:rsidR="0E6E964D" w:rsidRPr="005C55E9" w:rsidRDefault="6D897A68" w:rsidP="004D5EE6">
      <w:pPr>
        <w:spacing w:line="360" w:lineRule="auto"/>
        <w:ind w:right="567"/>
        <w:jc w:val="both"/>
        <w:rPr>
          <w:color w:val="222222"/>
        </w:rPr>
      </w:pPr>
      <w:r w:rsidRPr="1C27EF70">
        <w:rPr>
          <w:color w:val="222222"/>
        </w:rPr>
        <w:t xml:space="preserve">Gogtay, N., Vyas, N.S., Testa, R., Wood, S.J. and Pantelis, C., (2011). Age of onset of schizophrenia: perspectives from structural neuroimaging studies. </w:t>
      </w:r>
      <w:r w:rsidRPr="1C27EF70">
        <w:rPr>
          <w:i/>
          <w:iCs/>
          <w:color w:val="222222"/>
        </w:rPr>
        <w:t>Schizophrenia bulletin</w:t>
      </w:r>
      <w:r w:rsidRPr="1C27EF70">
        <w:rPr>
          <w:color w:val="222222"/>
        </w:rPr>
        <w:t xml:space="preserve">, </w:t>
      </w:r>
      <w:r w:rsidRPr="1C27EF70">
        <w:rPr>
          <w:i/>
          <w:iCs/>
          <w:color w:val="222222"/>
        </w:rPr>
        <w:t>37</w:t>
      </w:r>
      <w:r w:rsidRPr="1C27EF70">
        <w:rPr>
          <w:color w:val="222222"/>
        </w:rPr>
        <w:t>(3), pp.504-513.</w:t>
      </w:r>
    </w:p>
    <w:p w14:paraId="42F82DBA" w14:textId="29D97E76" w:rsidR="420D5B40" w:rsidRPr="005C55E9" w:rsidRDefault="3B70B116" w:rsidP="004D5EE6">
      <w:pPr>
        <w:spacing w:line="360" w:lineRule="auto"/>
        <w:ind w:right="567"/>
        <w:jc w:val="both"/>
      </w:pPr>
      <w:r w:rsidRPr="1C27EF70">
        <w:rPr>
          <w:color w:val="222222"/>
        </w:rPr>
        <w:t xml:space="preserve">Hare, E., Glahn, D.C., Dassori, A., Raventos, H., Nicolini, H., Ontiveros, A., Medina, R., Mendoza, R., Jerez, A., Munoz, R. and Almasy, L., (2010). Heritability of age of onset of psychosis in schizophrenia. </w:t>
      </w:r>
      <w:r w:rsidRPr="1C27EF70">
        <w:rPr>
          <w:i/>
          <w:iCs/>
          <w:color w:val="222222"/>
        </w:rPr>
        <w:t>American Journal of Medical Genetics Part B: Neuropsychiatric Genetics</w:t>
      </w:r>
      <w:r w:rsidRPr="1C27EF70">
        <w:rPr>
          <w:color w:val="222222"/>
        </w:rPr>
        <w:t xml:space="preserve">, </w:t>
      </w:r>
      <w:r w:rsidRPr="1C27EF70">
        <w:rPr>
          <w:i/>
          <w:iCs/>
          <w:color w:val="222222"/>
        </w:rPr>
        <w:t>153</w:t>
      </w:r>
      <w:r w:rsidRPr="1C27EF70">
        <w:rPr>
          <w:color w:val="222222"/>
        </w:rPr>
        <w:t>(1), pp.298-302.</w:t>
      </w:r>
    </w:p>
    <w:p w14:paraId="58493778" w14:textId="06023D5E" w:rsidR="760D7566" w:rsidRPr="005C55E9" w:rsidRDefault="3CCFE9AC" w:rsidP="004D5EE6">
      <w:pPr>
        <w:spacing w:line="360" w:lineRule="auto"/>
        <w:ind w:right="567"/>
        <w:jc w:val="both"/>
        <w:rPr>
          <w:color w:val="222222"/>
        </w:rPr>
      </w:pPr>
      <w:r w:rsidRPr="1C27EF70">
        <w:rPr>
          <w:color w:val="222222"/>
        </w:rPr>
        <w:t xml:space="preserve">Herman, J.L., (1998). Recovery from psychological trauma. </w:t>
      </w:r>
      <w:r w:rsidRPr="1C27EF70">
        <w:rPr>
          <w:i/>
          <w:iCs/>
          <w:color w:val="222222"/>
        </w:rPr>
        <w:t>Psychiatry and Clinical Neurosciences</w:t>
      </w:r>
      <w:r w:rsidRPr="1C27EF70">
        <w:rPr>
          <w:color w:val="222222"/>
        </w:rPr>
        <w:t xml:space="preserve">, </w:t>
      </w:r>
      <w:r w:rsidRPr="1C27EF70">
        <w:rPr>
          <w:i/>
          <w:iCs/>
          <w:color w:val="222222"/>
        </w:rPr>
        <w:t>52</w:t>
      </w:r>
      <w:r w:rsidRPr="1C27EF70">
        <w:rPr>
          <w:color w:val="222222"/>
        </w:rPr>
        <w:t xml:space="preserve">(S1), </w:t>
      </w:r>
      <w:bookmarkStart w:id="41" w:name="_Int_wxE8Qwyp"/>
      <w:proofErr w:type="gramStart"/>
      <w:r w:rsidRPr="1C27EF70">
        <w:rPr>
          <w:color w:val="222222"/>
        </w:rPr>
        <w:t>pp.S</w:t>
      </w:r>
      <w:bookmarkEnd w:id="41"/>
      <w:proofErr w:type="gramEnd"/>
      <w:r w:rsidRPr="1C27EF70">
        <w:rPr>
          <w:color w:val="222222"/>
        </w:rPr>
        <w:t>98-S103.</w:t>
      </w:r>
    </w:p>
    <w:p w14:paraId="02558CAB" w14:textId="77BC5A3F" w:rsidR="4B6B2EEB" w:rsidRDefault="4B6B2EEB" w:rsidP="004D5EE6">
      <w:pPr>
        <w:spacing w:line="360" w:lineRule="auto"/>
        <w:ind w:right="567"/>
        <w:jc w:val="both"/>
      </w:pPr>
      <w:r w:rsidRPr="1C27EF70">
        <w:rPr>
          <w:color w:val="222222"/>
        </w:rPr>
        <w:t xml:space="preserve">Hill, S.K., Reilly, J.L., Harris, M.S., Rosen, C., Marvin, R.W., DeLeon, O. and Sweeney, J.A., (2009). A comparison of neuropsychological dysfunction in first-episode psychosis patients with unipolar depression, bipolar disorder, and schizophrenia. </w:t>
      </w:r>
      <w:r w:rsidRPr="1C27EF70">
        <w:rPr>
          <w:i/>
          <w:iCs/>
          <w:color w:val="222222"/>
        </w:rPr>
        <w:t>Schizophrenia research</w:t>
      </w:r>
      <w:r w:rsidRPr="1C27EF70">
        <w:rPr>
          <w:color w:val="222222"/>
        </w:rPr>
        <w:t xml:space="preserve">, </w:t>
      </w:r>
      <w:r w:rsidRPr="1C27EF70">
        <w:rPr>
          <w:i/>
          <w:iCs/>
          <w:color w:val="222222"/>
        </w:rPr>
        <w:t>113</w:t>
      </w:r>
      <w:r w:rsidRPr="1C27EF70">
        <w:rPr>
          <w:color w:val="222222"/>
        </w:rPr>
        <w:t>(2-3), pp.167-175.</w:t>
      </w:r>
    </w:p>
    <w:p w14:paraId="71CB21DA" w14:textId="17FD85FD" w:rsidR="623AFB00" w:rsidRPr="005C55E9" w:rsidRDefault="1E1B087D" w:rsidP="1C27EF70">
      <w:pPr>
        <w:spacing w:line="360" w:lineRule="auto"/>
        <w:ind w:right="567"/>
        <w:jc w:val="both"/>
      </w:pPr>
      <w:r w:rsidRPr="1C27EF70">
        <w:rPr>
          <w:color w:val="222222"/>
        </w:rPr>
        <w:t xml:space="preserve">Hollis, C., (2003). Developmental precursors of child-and adolescent-onset schizophrenia and affective psychoses: diagnostic specificity and continuity with symptom dimensions. </w:t>
      </w:r>
      <w:r w:rsidRPr="1C27EF70">
        <w:rPr>
          <w:i/>
          <w:iCs/>
          <w:color w:val="222222"/>
        </w:rPr>
        <w:t>The British Journal of Psychiatry</w:t>
      </w:r>
      <w:r w:rsidRPr="1C27EF70">
        <w:rPr>
          <w:color w:val="222222"/>
        </w:rPr>
        <w:t xml:space="preserve">, </w:t>
      </w:r>
      <w:r w:rsidRPr="1C27EF70">
        <w:rPr>
          <w:i/>
          <w:iCs/>
          <w:color w:val="222222"/>
        </w:rPr>
        <w:t>182</w:t>
      </w:r>
      <w:r w:rsidRPr="1C27EF70">
        <w:rPr>
          <w:color w:val="222222"/>
        </w:rPr>
        <w:t>(1), pp.37-44.</w:t>
      </w:r>
    </w:p>
    <w:p w14:paraId="2259DB6F" w14:textId="19983668" w:rsidR="2331BCC5" w:rsidRPr="005C55E9" w:rsidRDefault="2D4DF6D3" w:rsidP="1C27EF70">
      <w:pPr>
        <w:spacing w:line="360" w:lineRule="auto"/>
        <w:ind w:right="567"/>
        <w:jc w:val="both"/>
      </w:pPr>
      <w:r w:rsidRPr="1C27EF70">
        <w:rPr>
          <w:color w:val="222222"/>
        </w:rPr>
        <w:t xml:space="preserve">Mason, T., (2002). Forensic psychiatric nursing: A literature review and thematic analysis of role tensions. </w:t>
      </w:r>
      <w:r w:rsidRPr="1C27EF70">
        <w:rPr>
          <w:i/>
          <w:iCs/>
          <w:color w:val="222222"/>
        </w:rPr>
        <w:t>Journal of Psychiatric and Mental Health Nursing</w:t>
      </w:r>
      <w:r w:rsidRPr="1C27EF70">
        <w:rPr>
          <w:color w:val="222222"/>
        </w:rPr>
        <w:t xml:space="preserve">, </w:t>
      </w:r>
      <w:r w:rsidRPr="1C27EF70">
        <w:rPr>
          <w:i/>
          <w:iCs/>
          <w:color w:val="222222"/>
        </w:rPr>
        <w:t>9</w:t>
      </w:r>
      <w:r w:rsidRPr="1C27EF70">
        <w:rPr>
          <w:color w:val="222222"/>
        </w:rPr>
        <w:t>(5), pp.511-520.</w:t>
      </w:r>
    </w:p>
    <w:p w14:paraId="7E56C5EC" w14:textId="104535F0" w:rsidR="61FC11EC" w:rsidRPr="005C55E9" w:rsidRDefault="61928EF3" w:rsidP="1C27EF70">
      <w:pPr>
        <w:spacing w:line="360" w:lineRule="auto"/>
        <w:ind w:right="567"/>
        <w:jc w:val="both"/>
        <w:rPr>
          <w:color w:val="222222"/>
        </w:rPr>
      </w:pPr>
      <w:r w:rsidRPr="1C27EF70">
        <w:rPr>
          <w:color w:val="222222"/>
        </w:rPr>
        <w:t xml:space="preserve">McClellan, J. and Stock, S., (2013). Practice parameter for the assessment and treatment of children and adolescents with schizophrenia. </w:t>
      </w:r>
      <w:r w:rsidRPr="1C27EF70">
        <w:rPr>
          <w:i/>
          <w:iCs/>
          <w:color w:val="222222"/>
        </w:rPr>
        <w:t>Journal of the American Academy of Child &amp; Adolescent Psychiatry</w:t>
      </w:r>
      <w:r w:rsidRPr="1C27EF70">
        <w:rPr>
          <w:color w:val="222222"/>
        </w:rPr>
        <w:t xml:space="preserve">, </w:t>
      </w:r>
      <w:r w:rsidRPr="1C27EF70">
        <w:rPr>
          <w:i/>
          <w:iCs/>
          <w:color w:val="222222"/>
        </w:rPr>
        <w:t>52</w:t>
      </w:r>
      <w:r w:rsidRPr="1C27EF70">
        <w:rPr>
          <w:color w:val="222222"/>
        </w:rPr>
        <w:t>(9), pp.976-990.</w:t>
      </w:r>
    </w:p>
    <w:p w14:paraId="78C51ED8" w14:textId="33320B71" w:rsidR="4EC89C1B" w:rsidRPr="005C55E9" w:rsidRDefault="2FFC5069" w:rsidP="1C27EF70">
      <w:pPr>
        <w:spacing w:line="360" w:lineRule="auto"/>
        <w:ind w:right="567"/>
        <w:jc w:val="both"/>
      </w:pPr>
      <w:r w:rsidRPr="1C27EF70">
        <w:rPr>
          <w:color w:val="222222"/>
        </w:rPr>
        <w:lastRenderedPageBreak/>
        <w:t xml:space="preserve">Murray, R.M., Sham, P., Van Os, J., Zanelli, J., Cannon, M. and McDonald, C., (2004). A developmental model for similarities and dissimilarities between schizophrenia and bipolar disorder. </w:t>
      </w:r>
      <w:r w:rsidRPr="1C27EF70">
        <w:rPr>
          <w:i/>
          <w:iCs/>
          <w:color w:val="222222"/>
        </w:rPr>
        <w:t>Schizophrenia research</w:t>
      </w:r>
      <w:r w:rsidRPr="1C27EF70">
        <w:rPr>
          <w:color w:val="222222"/>
        </w:rPr>
        <w:t xml:space="preserve">, </w:t>
      </w:r>
      <w:r w:rsidRPr="1C27EF70">
        <w:rPr>
          <w:i/>
          <w:iCs/>
          <w:color w:val="222222"/>
        </w:rPr>
        <w:t>71</w:t>
      </w:r>
      <w:r w:rsidRPr="1C27EF70">
        <w:rPr>
          <w:color w:val="222222"/>
        </w:rPr>
        <w:t>(2-3), pp.405-416.</w:t>
      </w:r>
    </w:p>
    <w:p w14:paraId="2E9B157D" w14:textId="6607DD03" w:rsidR="5C87246F" w:rsidRDefault="4E396DA6" w:rsidP="1C27EF70">
      <w:pPr>
        <w:spacing w:line="360" w:lineRule="auto"/>
        <w:ind w:right="567"/>
        <w:jc w:val="both"/>
      </w:pPr>
      <w:r w:rsidRPr="1C27EF70">
        <w:rPr>
          <w:color w:val="222222"/>
        </w:rPr>
        <w:t xml:space="preserve">Murray, H., Grey, N., Wild, J., Warnock-Parkes, E., Kerr, A., Clark, D.M. and Ehlers, A., (2020). Cognitive therapy for post-traumatic stress disorder following critical illness and intensive care unit admission. </w:t>
      </w:r>
      <w:r w:rsidRPr="1C27EF70">
        <w:rPr>
          <w:i/>
          <w:iCs/>
          <w:color w:val="222222"/>
        </w:rPr>
        <w:t>The Cognitive Behaviour Therapist</w:t>
      </w:r>
      <w:r w:rsidRPr="1C27EF70">
        <w:rPr>
          <w:color w:val="222222"/>
        </w:rPr>
        <w:t xml:space="preserve">, </w:t>
      </w:r>
      <w:r w:rsidRPr="1C27EF70">
        <w:rPr>
          <w:i/>
          <w:iCs/>
          <w:color w:val="222222"/>
        </w:rPr>
        <w:t>13</w:t>
      </w:r>
      <w:r w:rsidRPr="1C27EF70">
        <w:rPr>
          <w:color w:val="222222"/>
        </w:rPr>
        <w:t>.</w:t>
      </w:r>
    </w:p>
    <w:p w14:paraId="06B24EC7" w14:textId="24AD289B" w:rsidR="18E378AC" w:rsidRPr="005C55E9" w:rsidRDefault="26F5F408" w:rsidP="1C27EF70">
      <w:pPr>
        <w:spacing w:line="360" w:lineRule="auto"/>
        <w:ind w:right="567"/>
        <w:jc w:val="both"/>
        <w:rPr>
          <w:color w:val="222222"/>
        </w:rPr>
      </w:pPr>
      <w:r w:rsidRPr="1C27EF70">
        <w:rPr>
          <w:color w:val="222222"/>
        </w:rPr>
        <w:t>Okoli, C. and Schabram, K., (2010). A guide to conducting a systematic literature review of information systems research.</w:t>
      </w:r>
    </w:p>
    <w:p w14:paraId="5FD54194" w14:textId="4AB75329" w:rsidR="71164EB6" w:rsidRDefault="71164EB6" w:rsidP="1C27EF70">
      <w:pPr>
        <w:spacing w:line="360" w:lineRule="auto"/>
        <w:ind w:right="567"/>
        <w:jc w:val="both"/>
      </w:pPr>
      <w:r w:rsidRPr="1C27EF70">
        <w:rPr>
          <w:color w:val="222222"/>
        </w:rPr>
        <w:t xml:space="preserve">Phillips, M.L. and Swartz, H.A., (2014). A critical appraisal of neuroimaging studies of bipolar disorder: toward a new conceptualization of underlying neural circuitry and a road map for future research. </w:t>
      </w:r>
      <w:r w:rsidRPr="1C27EF70">
        <w:rPr>
          <w:i/>
          <w:iCs/>
          <w:color w:val="222222"/>
        </w:rPr>
        <w:t>American Journal of Psychiatry</w:t>
      </w:r>
      <w:r w:rsidRPr="1C27EF70">
        <w:rPr>
          <w:color w:val="222222"/>
        </w:rPr>
        <w:t xml:space="preserve">, </w:t>
      </w:r>
      <w:r w:rsidRPr="1C27EF70">
        <w:rPr>
          <w:i/>
          <w:iCs/>
          <w:color w:val="222222"/>
        </w:rPr>
        <w:t>171</w:t>
      </w:r>
      <w:r w:rsidRPr="1C27EF70">
        <w:rPr>
          <w:color w:val="222222"/>
        </w:rPr>
        <w:t>(8), pp.829-843.</w:t>
      </w:r>
    </w:p>
    <w:p w14:paraId="11A2A86E" w14:textId="71C75815" w:rsidR="00D03AC1" w:rsidRPr="005C55E9" w:rsidRDefault="688AE1D7" w:rsidP="1C27EF70">
      <w:pPr>
        <w:spacing w:line="360" w:lineRule="auto"/>
        <w:ind w:right="567"/>
        <w:jc w:val="both"/>
      </w:pPr>
      <w:r w:rsidRPr="1C27EF70">
        <w:rPr>
          <w:color w:val="222222"/>
        </w:rPr>
        <w:t xml:space="preserve">Rapoport, J.L. and Gogtay, N., (2011). Childhood onset schizophrenia: support for a progressive neurodevelopmental disorder. </w:t>
      </w:r>
      <w:r w:rsidRPr="1C27EF70">
        <w:rPr>
          <w:i/>
          <w:iCs/>
          <w:color w:val="222222"/>
        </w:rPr>
        <w:t>International Journal of Developmental Neuroscience</w:t>
      </w:r>
      <w:r w:rsidRPr="1C27EF70">
        <w:rPr>
          <w:color w:val="222222"/>
        </w:rPr>
        <w:t xml:space="preserve">, </w:t>
      </w:r>
      <w:r w:rsidRPr="1C27EF70">
        <w:rPr>
          <w:i/>
          <w:iCs/>
          <w:color w:val="222222"/>
        </w:rPr>
        <w:t>29</w:t>
      </w:r>
      <w:r w:rsidRPr="1C27EF70">
        <w:rPr>
          <w:color w:val="222222"/>
        </w:rPr>
        <w:t>(3), pp.251-258.</w:t>
      </w:r>
    </w:p>
    <w:p w14:paraId="0A13DD59" w14:textId="45569551" w:rsidR="6AA9CE26" w:rsidRPr="005C55E9" w:rsidRDefault="1D7B637F" w:rsidP="1C27EF70">
      <w:pPr>
        <w:spacing w:line="360" w:lineRule="auto"/>
        <w:ind w:right="567"/>
        <w:jc w:val="both"/>
        <w:rPr>
          <w:color w:val="222222"/>
        </w:rPr>
      </w:pPr>
      <w:r w:rsidRPr="1C27EF70">
        <w:rPr>
          <w:color w:val="222222"/>
        </w:rPr>
        <w:t xml:space="preserve">Read, J., Fink, P., Rudegeair, T., Felitti, V. and Whitfield, C., (2008). Child maltreatment and psychosis: a return to a genuinely integrated bio-psycho-social model. </w:t>
      </w:r>
      <w:r w:rsidRPr="1C27EF70">
        <w:rPr>
          <w:i/>
          <w:iCs/>
          <w:color w:val="222222"/>
        </w:rPr>
        <w:t>Clinical Schizophrenia &amp; Related Psychoses</w:t>
      </w:r>
      <w:r w:rsidRPr="1C27EF70">
        <w:rPr>
          <w:color w:val="222222"/>
        </w:rPr>
        <w:t xml:space="preserve">, </w:t>
      </w:r>
      <w:r w:rsidRPr="1C27EF70">
        <w:rPr>
          <w:i/>
          <w:iCs/>
          <w:color w:val="222222"/>
        </w:rPr>
        <w:t>2</w:t>
      </w:r>
      <w:r w:rsidRPr="1C27EF70">
        <w:rPr>
          <w:color w:val="222222"/>
        </w:rPr>
        <w:t>(3), pp.235-254.</w:t>
      </w:r>
    </w:p>
    <w:p w14:paraId="523DDA7B" w14:textId="6F36247D" w:rsidR="7796B399" w:rsidRDefault="7796B399" w:rsidP="1C27EF70">
      <w:pPr>
        <w:spacing w:line="360" w:lineRule="auto"/>
        <w:ind w:right="567"/>
        <w:jc w:val="both"/>
      </w:pPr>
      <w:r w:rsidRPr="1C27EF70">
        <w:rPr>
          <w:color w:val="222222"/>
        </w:rPr>
        <w:t xml:space="preserve">Rickwood, D., Deane, F.P., Wilson, C.J. and </w:t>
      </w:r>
      <w:bookmarkStart w:id="42" w:name="_Int_7EqNKTCM"/>
      <w:r w:rsidRPr="1C27EF70">
        <w:rPr>
          <w:color w:val="222222"/>
        </w:rPr>
        <w:t>Ciarrochi</w:t>
      </w:r>
      <w:bookmarkEnd w:id="42"/>
      <w:r w:rsidRPr="1C27EF70">
        <w:rPr>
          <w:color w:val="222222"/>
        </w:rPr>
        <w:t xml:space="preserve">, J., (2005). Young people’s help-seeking for mental health problems. </w:t>
      </w:r>
      <w:r w:rsidRPr="1C27EF70">
        <w:rPr>
          <w:i/>
          <w:iCs/>
          <w:color w:val="222222"/>
        </w:rPr>
        <w:t>Australian e-journal for the Advancement of Mental health</w:t>
      </w:r>
      <w:r w:rsidRPr="1C27EF70">
        <w:rPr>
          <w:color w:val="222222"/>
        </w:rPr>
        <w:t xml:space="preserve">, </w:t>
      </w:r>
      <w:r w:rsidRPr="1C27EF70">
        <w:rPr>
          <w:i/>
          <w:iCs/>
          <w:color w:val="222222"/>
        </w:rPr>
        <w:t>4</w:t>
      </w:r>
      <w:r w:rsidRPr="1C27EF70">
        <w:rPr>
          <w:color w:val="222222"/>
        </w:rPr>
        <w:t>(3), pp.218-251.</w:t>
      </w:r>
    </w:p>
    <w:p w14:paraId="1EDEBE13" w14:textId="28908E5E" w:rsidR="04CF43AD" w:rsidRPr="005C55E9" w:rsidRDefault="6D6AF222" w:rsidP="1C27EF70">
      <w:pPr>
        <w:spacing w:line="360" w:lineRule="auto"/>
        <w:ind w:right="567"/>
        <w:jc w:val="both"/>
      </w:pPr>
      <w:r w:rsidRPr="1C27EF70">
        <w:rPr>
          <w:color w:val="222222"/>
        </w:rPr>
        <w:t xml:space="preserve">Riecher‐Rössler, A., Gschwandtner, U., Borgwardt, S., Aston, J., Pflüger, M. and Rössler, W., (2006). Early detection and treatment of schizophrenia: how early? </w:t>
      </w:r>
      <w:r w:rsidRPr="1C27EF70">
        <w:rPr>
          <w:i/>
          <w:iCs/>
          <w:color w:val="222222"/>
        </w:rPr>
        <w:t>Acta Psychiatrica Scandinavica</w:t>
      </w:r>
      <w:r w:rsidRPr="1C27EF70">
        <w:rPr>
          <w:color w:val="222222"/>
        </w:rPr>
        <w:t xml:space="preserve">, </w:t>
      </w:r>
      <w:r w:rsidRPr="1C27EF70">
        <w:rPr>
          <w:i/>
          <w:iCs/>
          <w:color w:val="222222"/>
        </w:rPr>
        <w:t>113</w:t>
      </w:r>
      <w:r w:rsidRPr="1C27EF70">
        <w:rPr>
          <w:color w:val="222222"/>
        </w:rPr>
        <w:t>, pp.73-80.</w:t>
      </w:r>
    </w:p>
    <w:p w14:paraId="26FC18F3" w14:textId="40417C1C" w:rsidR="00D03AC1" w:rsidRPr="005C55E9" w:rsidRDefault="3F808A81" w:rsidP="1C27EF70">
      <w:pPr>
        <w:spacing w:line="360" w:lineRule="auto"/>
        <w:ind w:right="567"/>
        <w:jc w:val="both"/>
        <w:rPr>
          <w:color w:val="222222"/>
        </w:rPr>
      </w:pPr>
      <w:r w:rsidRPr="1C27EF70">
        <w:rPr>
          <w:color w:val="222222"/>
        </w:rPr>
        <w:t xml:space="preserve">Riebschleger, J., Grové, C., Cavanaugh, D. and Costello, S., (2017). Mental health literacy content for children of parents with a mental illness: Thematic analysis of a literature review. </w:t>
      </w:r>
      <w:r w:rsidRPr="1C27EF70">
        <w:rPr>
          <w:i/>
          <w:iCs/>
          <w:color w:val="222222"/>
        </w:rPr>
        <w:t>Brain sciences</w:t>
      </w:r>
      <w:r w:rsidRPr="1C27EF70">
        <w:rPr>
          <w:color w:val="222222"/>
        </w:rPr>
        <w:t xml:space="preserve">, </w:t>
      </w:r>
      <w:r w:rsidRPr="1C27EF70">
        <w:rPr>
          <w:i/>
          <w:iCs/>
          <w:color w:val="222222"/>
        </w:rPr>
        <w:t>7</w:t>
      </w:r>
      <w:r w:rsidRPr="1C27EF70">
        <w:rPr>
          <w:color w:val="222222"/>
        </w:rPr>
        <w:t>(11), p.141.</w:t>
      </w:r>
    </w:p>
    <w:p w14:paraId="4C55D39D" w14:textId="14218949" w:rsidR="1AE12650" w:rsidRDefault="1AE12650" w:rsidP="1C27EF70">
      <w:pPr>
        <w:spacing w:line="360" w:lineRule="auto"/>
        <w:ind w:right="567"/>
        <w:jc w:val="both"/>
      </w:pPr>
      <w:r w:rsidRPr="1C27EF70">
        <w:rPr>
          <w:color w:val="222222"/>
        </w:rPr>
        <w:t xml:space="preserve">Savitz, J., Solms, M. and Ramesar, R., (2005). Neuropsychological dysfunction in bipolar affective disorder: a critical opinion. </w:t>
      </w:r>
      <w:r w:rsidRPr="1C27EF70">
        <w:rPr>
          <w:i/>
          <w:iCs/>
          <w:color w:val="222222"/>
        </w:rPr>
        <w:t>Bipolar disorders</w:t>
      </w:r>
      <w:r w:rsidRPr="1C27EF70">
        <w:rPr>
          <w:color w:val="222222"/>
        </w:rPr>
        <w:t xml:space="preserve">, </w:t>
      </w:r>
      <w:r w:rsidRPr="1C27EF70">
        <w:rPr>
          <w:i/>
          <w:iCs/>
          <w:color w:val="222222"/>
        </w:rPr>
        <w:t>7</w:t>
      </w:r>
      <w:r w:rsidRPr="1C27EF70">
        <w:rPr>
          <w:color w:val="222222"/>
        </w:rPr>
        <w:t>(3), pp.216-235.</w:t>
      </w:r>
    </w:p>
    <w:p w14:paraId="4D7E7304" w14:textId="208B9A0E" w:rsidR="273C6F76" w:rsidRPr="005C55E9" w:rsidRDefault="643DA933" w:rsidP="1C27EF70">
      <w:pPr>
        <w:spacing w:line="360" w:lineRule="auto"/>
        <w:ind w:right="567"/>
        <w:jc w:val="both"/>
      </w:pPr>
      <w:r w:rsidRPr="1C27EF70">
        <w:rPr>
          <w:color w:val="222222"/>
        </w:rPr>
        <w:t xml:space="preserve">Schultze-Lutter, F., Nenadic, I. and Grant, P., (2019). Psychosis and schizophrenia-spectrum personality disorders require early detection on different symptom dimensions. </w:t>
      </w:r>
      <w:r w:rsidRPr="1C27EF70">
        <w:rPr>
          <w:i/>
          <w:iCs/>
          <w:color w:val="222222"/>
        </w:rPr>
        <w:t>Frontiers in Psychiatry</w:t>
      </w:r>
      <w:r w:rsidRPr="1C27EF70">
        <w:rPr>
          <w:color w:val="222222"/>
        </w:rPr>
        <w:t xml:space="preserve">, </w:t>
      </w:r>
      <w:r w:rsidRPr="1C27EF70">
        <w:rPr>
          <w:i/>
          <w:iCs/>
          <w:color w:val="222222"/>
        </w:rPr>
        <w:t>10</w:t>
      </w:r>
      <w:r w:rsidRPr="1C27EF70">
        <w:rPr>
          <w:color w:val="222222"/>
        </w:rPr>
        <w:t>, p.476.</w:t>
      </w:r>
    </w:p>
    <w:p w14:paraId="67700831" w14:textId="767D8736" w:rsidR="5813E8EA" w:rsidRPr="005C55E9" w:rsidRDefault="4147210C" w:rsidP="1C27EF70">
      <w:pPr>
        <w:spacing w:line="360" w:lineRule="auto"/>
        <w:ind w:right="567"/>
        <w:jc w:val="both"/>
      </w:pPr>
      <w:r w:rsidRPr="1C27EF70">
        <w:rPr>
          <w:color w:val="222222"/>
        </w:rPr>
        <w:t xml:space="preserve">Thomas, J. and Harden, A., (2008). Methods for the thematic synthesis of qualitative research in systematic reviews. </w:t>
      </w:r>
      <w:r w:rsidRPr="1C27EF70">
        <w:rPr>
          <w:i/>
          <w:iCs/>
          <w:color w:val="222222"/>
        </w:rPr>
        <w:t xml:space="preserve">BMC medical research </w:t>
      </w:r>
      <w:bookmarkStart w:id="43" w:name="_Int_LD4sPvGa"/>
      <w:r w:rsidRPr="1C27EF70">
        <w:rPr>
          <w:i/>
          <w:iCs/>
          <w:color w:val="222222"/>
        </w:rPr>
        <w:t>methodology</w:t>
      </w:r>
      <w:bookmarkEnd w:id="43"/>
      <w:r w:rsidRPr="1C27EF70">
        <w:rPr>
          <w:color w:val="222222"/>
        </w:rPr>
        <w:t xml:space="preserve">, </w:t>
      </w:r>
      <w:r w:rsidRPr="1C27EF70">
        <w:rPr>
          <w:i/>
          <w:iCs/>
          <w:color w:val="222222"/>
        </w:rPr>
        <w:t>8</w:t>
      </w:r>
      <w:r w:rsidRPr="1C27EF70">
        <w:rPr>
          <w:color w:val="222222"/>
        </w:rPr>
        <w:t>(1), pp.1-10.</w:t>
      </w:r>
    </w:p>
    <w:p w14:paraId="0EE16308" w14:textId="32F0F1EE" w:rsidR="00D03AC1" w:rsidRPr="005C55E9" w:rsidRDefault="00D03AC1" w:rsidP="1C27EF70">
      <w:pPr>
        <w:spacing w:line="360" w:lineRule="auto"/>
        <w:ind w:right="567"/>
        <w:jc w:val="both"/>
      </w:pPr>
    </w:p>
    <w:p w14:paraId="39B2F66A" w14:textId="2CE11A64" w:rsidR="00D03AC1" w:rsidRPr="005C55E9" w:rsidRDefault="00D03AC1" w:rsidP="1C27EF70">
      <w:pPr>
        <w:spacing w:line="360" w:lineRule="auto"/>
        <w:ind w:right="567"/>
        <w:jc w:val="both"/>
      </w:pPr>
    </w:p>
    <w:p w14:paraId="19EF826C" w14:textId="586D877A" w:rsidR="00D03AC1" w:rsidRPr="005C55E9" w:rsidRDefault="00D03AC1" w:rsidP="1C27EF70">
      <w:pPr>
        <w:spacing w:line="360" w:lineRule="auto"/>
        <w:ind w:right="567"/>
        <w:jc w:val="both"/>
      </w:pPr>
    </w:p>
    <w:sectPr w:rsidR="00D03AC1" w:rsidRPr="005C55E9" w:rsidSect="00B409C9">
      <w:headerReference w:type="even" r:id="rId10"/>
      <w:headerReference w:type="default" r:id="rId11"/>
      <w:footerReference w:type="even" r:id="rId12"/>
      <w:footerReference w:type="default" r:id="rId13"/>
      <w:headerReference w:type="first" r:id="rId14"/>
      <w:footerReference w:type="first" r:id="rId15"/>
      <w:pgSz w:w="11906" w:h="16838" w:code="9"/>
      <w:pgMar w:top="1440" w:right="1440" w:bottom="1440" w:left="1440" w:header="720" w:footer="1008" w:gutter="0"/>
      <w:pgNumType w:start="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04E18" w14:textId="77777777" w:rsidR="00D001F3" w:rsidRDefault="00D001F3">
      <w:r>
        <w:separator/>
      </w:r>
    </w:p>
    <w:p w14:paraId="1730CF61" w14:textId="77777777" w:rsidR="00D001F3" w:rsidRDefault="00D001F3"/>
  </w:endnote>
  <w:endnote w:type="continuationSeparator" w:id="0">
    <w:p w14:paraId="2FEC3C34" w14:textId="77777777" w:rsidR="00D001F3" w:rsidRDefault="00D001F3">
      <w:r>
        <w:continuationSeparator/>
      </w:r>
    </w:p>
    <w:p w14:paraId="14CE60D9" w14:textId="77777777" w:rsidR="00D001F3" w:rsidRDefault="00D001F3"/>
  </w:endnote>
  <w:endnote w:type="continuationNotice" w:id="1">
    <w:p w14:paraId="055A6DE2" w14:textId="77777777" w:rsidR="00D001F3" w:rsidRDefault="00D001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1134F" w14:textId="77777777" w:rsidR="009D6E23" w:rsidRDefault="009D6E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59455"/>
      <w:docPartObj>
        <w:docPartGallery w:val="Page Numbers (Bottom of Page)"/>
        <w:docPartUnique/>
      </w:docPartObj>
    </w:sdtPr>
    <w:sdtEndPr>
      <w:rPr>
        <w:noProof/>
      </w:rPr>
    </w:sdtEndPr>
    <w:sdtContent>
      <w:p w14:paraId="7AF4BA5A" w14:textId="0160ED19" w:rsidR="00F450BA" w:rsidRDefault="00F450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3BC093" w14:textId="65B6786A" w:rsidR="00447041" w:rsidRDefault="00447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36C2" w14:textId="1FCB1270" w:rsidR="007F0244" w:rsidRDefault="007F0244">
    <w:pPr>
      <w:pStyle w:val="Footer"/>
      <w:jc w:val="right"/>
    </w:pPr>
    <w:r>
      <w:fldChar w:fldCharType="begin"/>
    </w:r>
    <w:r>
      <w:instrText xml:space="preserve"> PAGE   \* MERGEFORMAT </w:instrText>
    </w:r>
    <w:r>
      <w:fldChar w:fldCharType="separate"/>
    </w:r>
    <w:r>
      <w:rPr>
        <w:noProof/>
      </w:rPr>
      <w:t>2</w:t>
    </w:r>
    <w:r>
      <w:rPr>
        <w:noProof/>
      </w:rPr>
      <w:fldChar w:fldCharType="end"/>
    </w:r>
  </w:p>
  <w:p w14:paraId="1F5960CB" w14:textId="55FCD1CF" w:rsidR="54CF14E9" w:rsidRDefault="54CF14E9" w:rsidP="54CF1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4C7E7" w14:textId="77777777" w:rsidR="00D001F3" w:rsidRDefault="00D001F3">
      <w:r>
        <w:separator/>
      </w:r>
    </w:p>
    <w:p w14:paraId="1745C922" w14:textId="77777777" w:rsidR="00D001F3" w:rsidRDefault="00D001F3"/>
  </w:footnote>
  <w:footnote w:type="continuationSeparator" w:id="0">
    <w:p w14:paraId="55F83211" w14:textId="77777777" w:rsidR="00D001F3" w:rsidRDefault="00D001F3">
      <w:r>
        <w:continuationSeparator/>
      </w:r>
    </w:p>
    <w:p w14:paraId="2DA5A11A" w14:textId="77777777" w:rsidR="00D001F3" w:rsidRDefault="00D001F3"/>
  </w:footnote>
  <w:footnote w:type="continuationNotice" w:id="1">
    <w:p w14:paraId="25D7E316" w14:textId="77777777" w:rsidR="00D001F3" w:rsidRDefault="00D001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803ED" w14:textId="77777777" w:rsidR="009D6E23" w:rsidRDefault="009D6E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4CF14E9" w14:paraId="7416825C" w14:textId="77777777" w:rsidTr="08E1DCA7">
      <w:tc>
        <w:tcPr>
          <w:tcW w:w="3005" w:type="dxa"/>
        </w:tcPr>
        <w:p w14:paraId="48137795" w14:textId="6CA8B1A1" w:rsidR="54CF14E9" w:rsidRDefault="54CF14E9" w:rsidP="54CF14E9">
          <w:pPr>
            <w:pStyle w:val="Header"/>
            <w:ind w:left="-115"/>
          </w:pPr>
        </w:p>
      </w:tc>
      <w:tc>
        <w:tcPr>
          <w:tcW w:w="3005" w:type="dxa"/>
        </w:tcPr>
        <w:p w14:paraId="183C4F75" w14:textId="188D759D" w:rsidR="54CF14E9" w:rsidRDefault="54CF14E9" w:rsidP="54CF14E9">
          <w:pPr>
            <w:pStyle w:val="Header"/>
            <w:jc w:val="center"/>
          </w:pPr>
        </w:p>
      </w:tc>
      <w:tc>
        <w:tcPr>
          <w:tcW w:w="3005" w:type="dxa"/>
        </w:tcPr>
        <w:p w14:paraId="043AFEE3" w14:textId="4FE3864D" w:rsidR="54CF14E9" w:rsidRDefault="54CF14E9" w:rsidP="54CF14E9">
          <w:pPr>
            <w:pStyle w:val="Header"/>
            <w:ind w:right="-115"/>
            <w:jc w:val="right"/>
          </w:pPr>
        </w:p>
      </w:tc>
    </w:tr>
  </w:tbl>
  <w:p w14:paraId="0FCB2C7D" w14:textId="444ECC6C" w:rsidR="54CF14E9" w:rsidRDefault="54CF14E9" w:rsidP="54CF14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96E85" w14:textId="77777777" w:rsidR="009D6E23" w:rsidRDefault="009D6E23">
    <w:pPr>
      <w:pStyle w:val="Header"/>
    </w:pPr>
  </w:p>
</w:hdr>
</file>

<file path=word/intelligence2.xml><?xml version="1.0" encoding="utf-8"?>
<int2:intelligence xmlns:int2="http://schemas.microsoft.com/office/intelligence/2020/intelligence" xmlns:oel="http://schemas.microsoft.com/office/2019/extlst">
  <int2:observations>
    <int2:textHash int2:hashCode="j/+Nb4SRg7NNrT" int2:id="1FWwQVzG">
      <int2:state int2:value="Rejected" int2:type="AugLoop_Text_Critique"/>
    </int2:textHash>
    <int2:textHash int2:hashCode="WINSLj9IwdojbT" int2:id="2v04RA42">
      <int2:state int2:value="Rejected" int2:type="AugLoop_Text_Critique"/>
    </int2:textHash>
    <int2:textHash int2:hashCode="gX71lcN6DODmHx" int2:id="4TGBxVxx">
      <int2:state int2:value="Rejected" int2:type="AugLoop_Text_Critique"/>
    </int2:textHash>
    <int2:textHash int2:hashCode="9Liwo+hjMm6i7O" int2:id="4tcUcsgP">
      <int2:state int2:value="Rejected" int2:type="AugLoop_Text_Critique"/>
    </int2:textHash>
    <int2:textHash int2:hashCode="st89oSLoZ3pQ5q" int2:id="56jorAyS">
      <int2:state int2:value="Rejected" int2:type="AugLoop_Text_Critique"/>
      <int2:state int2:value="Rejected" int2:type="LegacyProofing"/>
    </int2:textHash>
    <int2:textHash int2:hashCode="ORKHh3eix6fGd6" int2:id="5RK6kcLz">
      <int2:state int2:value="Rejected" int2:type="AugLoop_Text_Critique"/>
    </int2:textHash>
    <int2:textHash int2:hashCode="D58AWH+Blg2ig+" int2:id="6rmaB4bD">
      <int2:state int2:value="Rejected" int2:type="AugLoop_Text_Critique"/>
    </int2:textHash>
    <int2:textHash int2:hashCode="mZo0GdmVnTw5sR" int2:id="HILvzPZV">
      <int2:state int2:value="Rejected" int2:type="AugLoop_Text_Critique"/>
    </int2:textHash>
    <int2:textHash int2:hashCode="IE0qJQBeX6uvKM" int2:id="JprL5sKn">
      <int2:state int2:value="Rejected" int2:type="AugLoop_Text_Critique"/>
      <int2:state int2:value="Rejected" int2:type="LegacyProofing"/>
    </int2:textHash>
    <int2:textHash int2:hashCode="EV8/QfC7aAA39R" int2:id="KLiwiOH8">
      <int2:state int2:value="Rejected" int2:type="AugLoop_Text_Critique"/>
    </int2:textHash>
    <int2:textHash int2:hashCode="TPMYWhy/2gOVi+" int2:id="QG1NSxeX">
      <int2:state int2:value="Rejected" int2:type="AugLoop_Text_Critique"/>
    </int2:textHash>
    <int2:textHash int2:hashCode="Bc+4euaAMrDtQ1" int2:id="YRBwEZrZ">
      <int2:state int2:value="Rejected" int2:type="AugLoop_Text_Critique"/>
    </int2:textHash>
    <int2:textHash int2:hashCode="HxSvWzTfmKW7UE" int2:id="a27spOu5">
      <int2:state int2:value="Rejected" int2:type="AugLoop_Text_Critique"/>
    </int2:textHash>
    <int2:textHash int2:hashCode="Nnox+0B/mOMFeU" int2:id="a2aspK7C">
      <int2:state int2:value="Rejected" int2:type="AugLoop_Text_Critique"/>
    </int2:textHash>
    <int2:textHash int2:hashCode="UGMI8bX2Elc89S" int2:id="ce1R9hzJ">
      <int2:state int2:value="Rejected" int2:type="AugLoop_Text_Critique"/>
      <int2:state int2:value="Rejected" int2:type="LegacyProofing"/>
    </int2:textHash>
    <int2:textHash int2:hashCode="T2tPY2Cbe4F5cs" int2:id="g9d5CzP9">
      <int2:state int2:value="Rejected" int2:type="AugLoop_Text_Critique"/>
    </int2:textHash>
    <int2:textHash int2:hashCode="eRqNQoCXLxE/gL" int2:id="gFNVTFlf">
      <int2:state int2:value="Rejected" int2:type="AugLoop_Text_Critique"/>
    </int2:textHash>
    <int2:textHash int2:hashCode="z/pQoyyxOiQNcF" int2:id="iEfwQV3b">
      <int2:state int2:value="Rejected" int2:type="AugLoop_Text_Critique"/>
    </int2:textHash>
    <int2:textHash int2:hashCode="3DVS5x31LYCt4j" int2:id="ma3utsii">
      <int2:state int2:value="Rejected" int2:type="AugLoop_Text_Critique"/>
    </int2:textHash>
    <int2:textHash int2:hashCode="KBVrRxbmAVGm6A" int2:id="pDRI2mJK">
      <int2:state int2:value="Rejected" int2:type="AugLoop_Text_Critique"/>
    </int2:textHash>
    <int2:textHash int2:hashCode="xWFil63591BofV" int2:id="q31UInJR">
      <int2:state int2:value="Rejected" int2:type="AugLoop_Text_Critique"/>
    </int2:textHash>
    <int2:textHash int2:hashCode="uiIuTWtYhOe+XM" int2:id="rXW1vUjy">
      <int2:state int2:value="Rejected" int2:type="AugLoop_Text_Critique"/>
      <int2:state int2:value="Rejected" int2:type="LegacyProofing"/>
    </int2:textHash>
    <int2:textHash int2:hashCode="vsFTsYe+Jg00VV" int2:id="t7NsQnNA">
      <int2:state int2:value="Rejected" int2:type="AugLoop_Text_Critique"/>
    </int2:textHash>
    <int2:textHash int2:hashCode="J6xkIBhHUP3+Cq" int2:id="tWNLEeDm">
      <int2:state int2:value="Rejected" int2:type="AugLoop_Text_Critique"/>
    </int2:textHash>
    <int2:textHash int2:hashCode="3NU6lr8nYqNlhK" int2:id="z8cLu49c">
      <int2:state int2:value="Rejected" int2:type="AugLoop_Text_Critique"/>
    </int2:textHash>
    <int2:bookmark int2:bookmarkName="_Int_KvzPSxhT" int2:invalidationBookmarkName="" int2:hashCode="N7dBRKxbARt7Js" int2:id="1crnpBZ2"/>
    <int2:bookmark int2:bookmarkName="_Int_k0i3BLdw" int2:invalidationBookmarkName="" int2:hashCode="hg6yCHB2eT73T3" int2:id="9ZmXE8q2"/>
    <int2:bookmark int2:bookmarkName="_Int_Zpd6c2CT" int2:invalidationBookmarkName="" int2:hashCode="mWkNWNSr0QzQk4" int2:id="B55abykj"/>
    <int2:bookmark int2:bookmarkName="_Int_WkCroihd" int2:invalidationBookmarkName="" int2:hashCode="RoHRJMxsS3O6q/" int2:id="Bhg8n95n"/>
    <int2:bookmark int2:bookmarkName="_Int_XzwHSdTm" int2:invalidationBookmarkName="" int2:hashCode="2i9M6eDcqD4Mt6" int2:id="BpAAFEDG"/>
    <int2:bookmark int2:bookmarkName="_Int_TYVxfX5i" int2:invalidationBookmarkName="" int2:hashCode="6250ymz+lgWVoO" int2:id="DJB4PtHN"/>
    <int2:bookmark int2:bookmarkName="_Int_LD4sPvGa" int2:invalidationBookmarkName="" int2:hashCode="XnBZUbOy6FEQ0N" int2:id="DWjanh58">
      <int2:state int2:value="Rejected" int2:type="AugLoop_Text_Critique"/>
    </int2:bookmark>
    <int2:bookmark int2:bookmarkName="_Int_ir5HlCW5" int2:invalidationBookmarkName="" int2:hashCode="XZ2cUWNcy8byiM" int2:id="Ff5AwQPj"/>
    <int2:bookmark int2:bookmarkName="_Int_04yEWMVl" int2:invalidationBookmarkName="" int2:hashCode="pVipts1W4HoyPv" int2:id="FkSr9pjE"/>
    <int2:bookmark int2:bookmarkName="_Int_yxvMGx6d" int2:invalidationBookmarkName="" int2:hashCode="XnBZUbOy6FEQ0N" int2:id="GSif42wV"/>
    <int2:bookmark int2:bookmarkName="_Int_8ukfCcSh" int2:invalidationBookmarkName="" int2:hashCode="GX5MUBFHfsQRu7" int2:id="GYGRDJmM"/>
    <int2:bookmark int2:bookmarkName="_Int_yQRqS2zu" int2:invalidationBookmarkName="" int2:hashCode="3KKjJeR/dxf+gy" int2:id="Gb1Ot2P3"/>
    <int2:bookmark int2:bookmarkName="_Int_7UOPhHyk" int2:invalidationBookmarkName="" int2:hashCode="Pj5sexUinm/dRk" int2:id="GiuQhwQl"/>
    <int2:bookmark int2:bookmarkName="_Int_2H3f71Bf" int2:invalidationBookmarkName="" int2:hashCode="3aKsP3YcWmO9eC" int2:id="H8c3KfCA"/>
    <int2:bookmark int2:bookmarkName="_Int_1cUszNaf" int2:invalidationBookmarkName="" int2:hashCode="bc1M4j2I4u6VaL" int2:id="HtSMHGIx"/>
    <int2:bookmark int2:bookmarkName="_Int_TmfMcId5" int2:invalidationBookmarkName="" int2:hashCode="5fXaA2JL2ebwxt" int2:id="HwtQHXYI"/>
    <int2:bookmark int2:bookmarkName="_Int_x9uBeNz6" int2:invalidationBookmarkName="" int2:hashCode="ecOlcSsp3nWrXJ" int2:id="II2SNPL9"/>
    <int2:bookmark int2:bookmarkName="_Int_hMAXyRJF" int2:invalidationBookmarkName="" int2:hashCode="diqxrh8VRcGaYv" int2:id="IfU2LZCt"/>
    <int2:bookmark int2:bookmarkName="_Int_sS8BIBO6" int2:invalidationBookmarkName="" int2:hashCode="DKqfqkKIQElIW7" int2:id="LnhlnfPR"/>
    <int2:bookmark int2:bookmarkName="_Int_n0XUtl0U" int2:invalidationBookmarkName="" int2:hashCode="T2uh1uCfFUtYOn" int2:id="M3ggXBbc"/>
    <int2:bookmark int2:bookmarkName="_Int_MOX56Efc" int2:invalidationBookmarkName="" int2:hashCode="v/BHRMdbGqeti9" int2:id="MjheCdDu"/>
    <int2:bookmark int2:bookmarkName="_Int_KlU6K0o9" int2:invalidationBookmarkName="" int2:hashCode="N9Pv7j8RwkbfNC" int2:id="NhtcnJU1"/>
    <int2:bookmark int2:bookmarkName="_Int_7EqNKTCM" int2:invalidationBookmarkName="" int2:hashCode="hrysyWcw7nEh+z" int2:id="OKq3w8kU"/>
    <int2:bookmark int2:bookmarkName="_Int_mlxqNoTy" int2:invalidationBookmarkName="" int2:hashCode="M1xMHi8FtSl6Vn" int2:id="OnfhfYTe"/>
    <int2:bookmark int2:bookmarkName="_Int_0k5KSGdc" int2:invalidationBookmarkName="" int2:hashCode="a0oIhAAUeloWhr" int2:id="PIdbrwB7"/>
    <int2:bookmark int2:bookmarkName="_Int_F8Tj3cBZ" int2:invalidationBookmarkName="" int2:hashCode="XvT/geMs0ixLu/" int2:id="Q8MIPJOk"/>
    <int2:bookmark int2:bookmarkName="_Int_1b0ebdtm" int2:invalidationBookmarkName="" int2:hashCode="nvl7qYFD80DTM5" int2:id="QKGoyLqP">
      <int2:state int2:value="Rejected" int2:type="AugLoop_Acronyms_AcronymsCritique"/>
    </int2:bookmark>
    <int2:bookmark int2:bookmarkName="_Int_b6SoilUc" int2:invalidationBookmarkName="" int2:hashCode="/ElsJgM7HXWUJC" int2:id="RKc6i3lQ"/>
    <int2:bookmark int2:bookmarkName="_Int_cTsI9Tau" int2:invalidationBookmarkName="" int2:hashCode="351r0XWD+hEdsL" int2:id="Rk5HVE3T"/>
    <int2:bookmark int2:bookmarkName="_Int_SaHfqGU5" int2:invalidationBookmarkName="" int2:hashCode="55j+0c3ldKfxou" int2:id="Ub8HtZik"/>
    <int2:bookmark int2:bookmarkName="_Int_wxE8Qwyp" int2:invalidationBookmarkName="" int2:hashCode="SCI99JzXQg5jTp" int2:id="VE5nR7Gc">
      <int2:state int2:value="Rejected" int2:type="AugLoop_Text_Critique"/>
    </int2:bookmark>
    <int2:bookmark int2:bookmarkName="_Int_kNYf5zLI" int2:invalidationBookmarkName="" int2:hashCode="PvuAuTYpNgqvTi" int2:id="XS6PGZZR"/>
    <int2:bookmark int2:bookmarkName="_Int_QjCxBPHV" int2:invalidationBookmarkName="" int2:hashCode="3nPqwMMFA48EN7" int2:id="YMilT66j"/>
    <int2:bookmark int2:bookmarkName="_Int_e2lEmc6A" int2:invalidationBookmarkName="" int2:hashCode="0h4HzmuWn9Euup" int2:id="YPeqNFMl"/>
    <int2:bookmark int2:bookmarkName="_Int_PptG8PLV" int2:invalidationBookmarkName="" int2:hashCode="dmCbG6HXB3DpFy" int2:id="bxUjtYDF"/>
    <int2:bookmark int2:bookmarkName="_Int_gv51u4fF" int2:invalidationBookmarkName="" int2:hashCode="Ugg1wYmI7T9kX4" int2:id="cjaKBzfm"/>
    <int2:bookmark int2:bookmarkName="_Int_X7zsO88w" int2:invalidationBookmarkName="" int2:hashCode="vYt7Ap1XMvkJdk" int2:id="dSHZqGgE"/>
    <int2:bookmark int2:bookmarkName="_Int_9mhzRz4z" int2:invalidationBookmarkName="" int2:hashCode="vwfFbUjVvVjjeT" int2:id="fApY9YI5"/>
    <int2:bookmark int2:bookmarkName="_Int_FZrTPU8U" int2:invalidationBookmarkName="" int2:hashCode="5fXaA2JL2ebwxt" int2:id="fZEg9FpT"/>
    <int2:bookmark int2:bookmarkName="_Int_qZYSO62f" int2:invalidationBookmarkName="" int2:hashCode="RBF9jcTV8nroQ3" int2:id="mVkq3aPt"/>
    <int2:bookmark int2:bookmarkName="_Int_6MzTtbnh" int2:invalidationBookmarkName="" int2:hashCode="7PQEeTW//WR71N" int2:id="piv3RyUt"/>
    <int2:bookmark int2:bookmarkName="_Int_L1KAIifc" int2:invalidationBookmarkName="" int2:hashCode="GnfUFiJMu+d6Q5" int2:id="sXUUiCKj"/>
    <int2:bookmark int2:bookmarkName="_Int_rnG2A4YF" int2:invalidationBookmarkName="" int2:hashCode="43K/JlIt1QZTyM" int2:id="tvrgKAsX"/>
    <int2:bookmark int2:bookmarkName="_Int_syeeFQft" int2:invalidationBookmarkName="" int2:hashCode="351r0XWD+hEdsL" int2:id="udOKRhKZ">
      <int2:state int2:value="Rejected" int2:type="AugLoop_Text_Critique"/>
    </int2:bookmark>
    <int2:bookmark int2:bookmarkName="_Int_qAJMJCzL" int2:invalidationBookmarkName="" int2:hashCode="0lXQ0GySJQ8tJA" int2:id="w6g36wgi"/>
    <int2:bookmark int2:bookmarkName="_Int_29l1Dgf0" int2:invalidationBookmarkName="" int2:hashCode="S8qKDge4dSoLbY" int2:id="wD4bwZRX"/>
    <int2:bookmark int2:bookmarkName="_Int_LeLKVcwk" int2:invalidationBookmarkName="" int2:hashCode="+UGUXM49k5jC3H" int2:id="wtLCOY7D"/>
    <int2:bookmark int2:bookmarkName="_Int_cUPpO0pG" int2:invalidationBookmarkName="" int2:hashCode="351r0XWD+hEdsL" int2:id="xY8QxuVD"/>
    <int2:bookmark int2:bookmarkName="_Int_71hAtDeR" int2:invalidationBookmarkName="" int2:hashCode="GnfUFiJMu+d6Q5" int2:id="yRENTJwP"/>
    <int2:bookmark int2:bookmarkName="_Int_iuHVgsxg" int2:invalidationBookmarkName="" int2:hashCode="yjsCCZdp8HTEU2" int2:id="ybP2TGHB"/>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E9DC64F"/>
    <w:multiLevelType w:val="hybridMultilevel"/>
    <w:tmpl w:val="5FFCC9E4"/>
    <w:lvl w:ilvl="0" w:tplc="D41E1678">
      <w:start w:val="1"/>
      <w:numFmt w:val="bullet"/>
      <w:lvlText w:val=""/>
      <w:lvlJc w:val="left"/>
      <w:pPr>
        <w:ind w:left="720" w:hanging="360"/>
      </w:pPr>
      <w:rPr>
        <w:rFonts w:ascii="Symbol" w:hAnsi="Symbol" w:hint="default"/>
      </w:rPr>
    </w:lvl>
    <w:lvl w:ilvl="1" w:tplc="652E3382">
      <w:start w:val="1"/>
      <w:numFmt w:val="bullet"/>
      <w:lvlText w:val="o"/>
      <w:lvlJc w:val="left"/>
      <w:pPr>
        <w:ind w:left="1440" w:hanging="360"/>
      </w:pPr>
      <w:rPr>
        <w:rFonts w:ascii="Courier New" w:hAnsi="Courier New" w:hint="default"/>
      </w:rPr>
    </w:lvl>
    <w:lvl w:ilvl="2" w:tplc="5E02FF76">
      <w:start w:val="1"/>
      <w:numFmt w:val="bullet"/>
      <w:lvlText w:val=""/>
      <w:lvlJc w:val="left"/>
      <w:pPr>
        <w:ind w:left="2160" w:hanging="360"/>
      </w:pPr>
      <w:rPr>
        <w:rFonts w:ascii="Wingdings" w:hAnsi="Wingdings" w:hint="default"/>
      </w:rPr>
    </w:lvl>
    <w:lvl w:ilvl="3" w:tplc="ECBC6DB8">
      <w:start w:val="1"/>
      <w:numFmt w:val="bullet"/>
      <w:lvlText w:val=""/>
      <w:lvlJc w:val="left"/>
      <w:pPr>
        <w:ind w:left="2880" w:hanging="360"/>
      </w:pPr>
      <w:rPr>
        <w:rFonts w:ascii="Symbol" w:hAnsi="Symbol" w:hint="default"/>
      </w:rPr>
    </w:lvl>
    <w:lvl w:ilvl="4" w:tplc="A08811A2">
      <w:start w:val="1"/>
      <w:numFmt w:val="bullet"/>
      <w:lvlText w:val="o"/>
      <w:lvlJc w:val="left"/>
      <w:pPr>
        <w:ind w:left="3600" w:hanging="360"/>
      </w:pPr>
      <w:rPr>
        <w:rFonts w:ascii="Courier New" w:hAnsi="Courier New" w:hint="default"/>
      </w:rPr>
    </w:lvl>
    <w:lvl w:ilvl="5" w:tplc="B4746926">
      <w:start w:val="1"/>
      <w:numFmt w:val="bullet"/>
      <w:lvlText w:val=""/>
      <w:lvlJc w:val="left"/>
      <w:pPr>
        <w:ind w:left="4320" w:hanging="360"/>
      </w:pPr>
      <w:rPr>
        <w:rFonts w:ascii="Wingdings" w:hAnsi="Wingdings" w:hint="default"/>
      </w:rPr>
    </w:lvl>
    <w:lvl w:ilvl="6" w:tplc="40B4B834">
      <w:start w:val="1"/>
      <w:numFmt w:val="bullet"/>
      <w:lvlText w:val=""/>
      <w:lvlJc w:val="left"/>
      <w:pPr>
        <w:ind w:left="5040" w:hanging="360"/>
      </w:pPr>
      <w:rPr>
        <w:rFonts w:ascii="Symbol" w:hAnsi="Symbol" w:hint="default"/>
      </w:rPr>
    </w:lvl>
    <w:lvl w:ilvl="7" w:tplc="55E6BBE2">
      <w:start w:val="1"/>
      <w:numFmt w:val="bullet"/>
      <w:lvlText w:val="o"/>
      <w:lvlJc w:val="left"/>
      <w:pPr>
        <w:ind w:left="5760" w:hanging="360"/>
      </w:pPr>
      <w:rPr>
        <w:rFonts w:ascii="Courier New" w:hAnsi="Courier New" w:hint="default"/>
      </w:rPr>
    </w:lvl>
    <w:lvl w:ilvl="8" w:tplc="5A10AD92">
      <w:start w:val="1"/>
      <w:numFmt w:val="bullet"/>
      <w:lvlText w:val=""/>
      <w:lvlJc w:val="left"/>
      <w:pPr>
        <w:ind w:left="6480" w:hanging="360"/>
      </w:pPr>
      <w:rPr>
        <w:rFonts w:ascii="Wingdings" w:hAnsi="Wingdings" w:hint="default"/>
      </w:rPr>
    </w:lvl>
  </w:abstractNum>
  <w:abstractNum w:abstractNumId="11" w15:restartNumberingAfterBreak="0">
    <w:nsid w:val="7C5A93A7"/>
    <w:multiLevelType w:val="hybridMultilevel"/>
    <w:tmpl w:val="7B34E2E6"/>
    <w:lvl w:ilvl="0" w:tplc="538ECB72">
      <w:start w:val="1"/>
      <w:numFmt w:val="bullet"/>
      <w:lvlText w:val=""/>
      <w:lvlJc w:val="left"/>
      <w:pPr>
        <w:ind w:left="720" w:hanging="360"/>
      </w:pPr>
      <w:rPr>
        <w:rFonts w:ascii="Symbol" w:hAnsi="Symbol" w:hint="default"/>
      </w:rPr>
    </w:lvl>
    <w:lvl w:ilvl="1" w:tplc="5E5ED708">
      <w:start w:val="1"/>
      <w:numFmt w:val="bullet"/>
      <w:lvlText w:val="o"/>
      <w:lvlJc w:val="left"/>
      <w:pPr>
        <w:ind w:left="1440" w:hanging="360"/>
      </w:pPr>
      <w:rPr>
        <w:rFonts w:ascii="Courier New" w:hAnsi="Courier New" w:hint="default"/>
      </w:rPr>
    </w:lvl>
    <w:lvl w:ilvl="2" w:tplc="D962227A">
      <w:start w:val="1"/>
      <w:numFmt w:val="bullet"/>
      <w:lvlText w:val=""/>
      <w:lvlJc w:val="left"/>
      <w:pPr>
        <w:ind w:left="2160" w:hanging="360"/>
      </w:pPr>
      <w:rPr>
        <w:rFonts w:ascii="Wingdings" w:hAnsi="Wingdings" w:hint="default"/>
      </w:rPr>
    </w:lvl>
    <w:lvl w:ilvl="3" w:tplc="E9D89F3E">
      <w:start w:val="1"/>
      <w:numFmt w:val="bullet"/>
      <w:lvlText w:val=""/>
      <w:lvlJc w:val="left"/>
      <w:pPr>
        <w:ind w:left="2880" w:hanging="360"/>
      </w:pPr>
      <w:rPr>
        <w:rFonts w:ascii="Symbol" w:hAnsi="Symbol" w:hint="default"/>
      </w:rPr>
    </w:lvl>
    <w:lvl w:ilvl="4" w:tplc="ABA8BF20">
      <w:start w:val="1"/>
      <w:numFmt w:val="bullet"/>
      <w:lvlText w:val="o"/>
      <w:lvlJc w:val="left"/>
      <w:pPr>
        <w:ind w:left="3600" w:hanging="360"/>
      </w:pPr>
      <w:rPr>
        <w:rFonts w:ascii="Courier New" w:hAnsi="Courier New" w:hint="default"/>
      </w:rPr>
    </w:lvl>
    <w:lvl w:ilvl="5" w:tplc="CF22F46C">
      <w:start w:val="1"/>
      <w:numFmt w:val="bullet"/>
      <w:lvlText w:val=""/>
      <w:lvlJc w:val="left"/>
      <w:pPr>
        <w:ind w:left="4320" w:hanging="360"/>
      </w:pPr>
      <w:rPr>
        <w:rFonts w:ascii="Wingdings" w:hAnsi="Wingdings" w:hint="default"/>
      </w:rPr>
    </w:lvl>
    <w:lvl w:ilvl="6" w:tplc="66F40570">
      <w:start w:val="1"/>
      <w:numFmt w:val="bullet"/>
      <w:lvlText w:val=""/>
      <w:lvlJc w:val="left"/>
      <w:pPr>
        <w:ind w:left="5040" w:hanging="360"/>
      </w:pPr>
      <w:rPr>
        <w:rFonts w:ascii="Symbol" w:hAnsi="Symbol" w:hint="default"/>
      </w:rPr>
    </w:lvl>
    <w:lvl w:ilvl="7" w:tplc="160C1F6C">
      <w:start w:val="1"/>
      <w:numFmt w:val="bullet"/>
      <w:lvlText w:val="o"/>
      <w:lvlJc w:val="left"/>
      <w:pPr>
        <w:ind w:left="5760" w:hanging="360"/>
      </w:pPr>
      <w:rPr>
        <w:rFonts w:ascii="Courier New" w:hAnsi="Courier New" w:hint="default"/>
      </w:rPr>
    </w:lvl>
    <w:lvl w:ilvl="8" w:tplc="B5065404">
      <w:start w:val="1"/>
      <w:numFmt w:val="bullet"/>
      <w:lvlText w:val=""/>
      <w:lvlJc w:val="left"/>
      <w:pPr>
        <w:ind w:left="6480" w:hanging="360"/>
      </w:pPr>
      <w:rPr>
        <w:rFonts w:ascii="Wingdings" w:hAnsi="Wingdings" w:hint="default"/>
      </w:rPr>
    </w:lvl>
  </w:abstractNum>
  <w:num w:numId="1" w16cid:durableId="2005090571">
    <w:abstractNumId w:val="10"/>
  </w:num>
  <w:num w:numId="2" w16cid:durableId="666055434">
    <w:abstractNumId w:val="11"/>
  </w:num>
  <w:num w:numId="3" w16cid:durableId="1068192694">
    <w:abstractNumId w:val="9"/>
  </w:num>
  <w:num w:numId="4" w16cid:durableId="1191336318">
    <w:abstractNumId w:val="8"/>
  </w:num>
  <w:num w:numId="5" w16cid:durableId="796875231">
    <w:abstractNumId w:val="7"/>
  </w:num>
  <w:num w:numId="6" w16cid:durableId="1887254939">
    <w:abstractNumId w:val="6"/>
  </w:num>
  <w:num w:numId="7" w16cid:durableId="246156639">
    <w:abstractNumId w:val="5"/>
  </w:num>
  <w:num w:numId="8" w16cid:durableId="449323196">
    <w:abstractNumId w:val="4"/>
  </w:num>
  <w:num w:numId="9" w16cid:durableId="1158810641">
    <w:abstractNumId w:val="3"/>
  </w:num>
  <w:num w:numId="10" w16cid:durableId="764544827">
    <w:abstractNumId w:val="2"/>
  </w:num>
  <w:num w:numId="11" w16cid:durableId="1729380209">
    <w:abstractNumId w:val="1"/>
  </w:num>
  <w:num w:numId="12" w16cid:durableId="23799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2357"/>
    <w:rsid w:val="00011451"/>
    <w:rsid w:val="00015909"/>
    <w:rsid w:val="00046980"/>
    <w:rsid w:val="00055AA5"/>
    <w:rsid w:val="00056E1E"/>
    <w:rsid w:val="00066C12"/>
    <w:rsid w:val="00070599"/>
    <w:rsid w:val="00077857"/>
    <w:rsid w:val="000A32EA"/>
    <w:rsid w:val="000A7C71"/>
    <w:rsid w:val="000B046D"/>
    <w:rsid w:val="000C4CAE"/>
    <w:rsid w:val="000D1DAE"/>
    <w:rsid w:val="000D37F2"/>
    <w:rsid w:val="000E0865"/>
    <w:rsid w:val="0011496F"/>
    <w:rsid w:val="00117D6D"/>
    <w:rsid w:val="0012E17C"/>
    <w:rsid w:val="0015242E"/>
    <w:rsid w:val="00157648"/>
    <w:rsid w:val="0015D382"/>
    <w:rsid w:val="001A7760"/>
    <w:rsid w:val="001C4FFE"/>
    <w:rsid w:val="001D774E"/>
    <w:rsid w:val="001E15FC"/>
    <w:rsid w:val="0020612F"/>
    <w:rsid w:val="00214CE2"/>
    <w:rsid w:val="00233CAE"/>
    <w:rsid w:val="00237CE5"/>
    <w:rsid w:val="0024285D"/>
    <w:rsid w:val="00256481"/>
    <w:rsid w:val="002577A8"/>
    <w:rsid w:val="00266918"/>
    <w:rsid w:val="00273587"/>
    <w:rsid w:val="00282BE3"/>
    <w:rsid w:val="0028315F"/>
    <w:rsid w:val="0028BA5B"/>
    <w:rsid w:val="002914B1"/>
    <w:rsid w:val="002D0308"/>
    <w:rsid w:val="002D1E7C"/>
    <w:rsid w:val="002D7F1E"/>
    <w:rsid w:val="002F4B75"/>
    <w:rsid w:val="00322230"/>
    <w:rsid w:val="00341958"/>
    <w:rsid w:val="003440FD"/>
    <w:rsid w:val="00347351"/>
    <w:rsid w:val="00356E60"/>
    <w:rsid w:val="00361669"/>
    <w:rsid w:val="00362878"/>
    <w:rsid w:val="00367E45"/>
    <w:rsid w:val="00393444"/>
    <w:rsid w:val="00393DD1"/>
    <w:rsid w:val="003B4CEB"/>
    <w:rsid w:val="003B5A48"/>
    <w:rsid w:val="003F4A6F"/>
    <w:rsid w:val="004010B8"/>
    <w:rsid w:val="004037FC"/>
    <w:rsid w:val="004145EA"/>
    <w:rsid w:val="00421D49"/>
    <w:rsid w:val="00433085"/>
    <w:rsid w:val="00436ABA"/>
    <w:rsid w:val="00440AAE"/>
    <w:rsid w:val="00447041"/>
    <w:rsid w:val="00451182"/>
    <w:rsid w:val="00464340"/>
    <w:rsid w:val="0049A019"/>
    <w:rsid w:val="004B506A"/>
    <w:rsid w:val="004C19CA"/>
    <w:rsid w:val="004D5EE6"/>
    <w:rsid w:val="004E6AE7"/>
    <w:rsid w:val="004F2C4C"/>
    <w:rsid w:val="005310AD"/>
    <w:rsid w:val="00545445"/>
    <w:rsid w:val="005478F1"/>
    <w:rsid w:val="00552D36"/>
    <w:rsid w:val="00553A2F"/>
    <w:rsid w:val="0056173C"/>
    <w:rsid w:val="00564795"/>
    <w:rsid w:val="005652E8"/>
    <w:rsid w:val="00573BE2"/>
    <w:rsid w:val="00576357"/>
    <w:rsid w:val="00576CA7"/>
    <w:rsid w:val="0058464E"/>
    <w:rsid w:val="00585D01"/>
    <w:rsid w:val="005A4EBB"/>
    <w:rsid w:val="005A7D9A"/>
    <w:rsid w:val="005B6D09"/>
    <w:rsid w:val="005C052C"/>
    <w:rsid w:val="005C1791"/>
    <w:rsid w:val="005C1BAA"/>
    <w:rsid w:val="005C55E9"/>
    <w:rsid w:val="005D599F"/>
    <w:rsid w:val="005E5626"/>
    <w:rsid w:val="005E6BF2"/>
    <w:rsid w:val="00623F66"/>
    <w:rsid w:val="00624254"/>
    <w:rsid w:val="0064501D"/>
    <w:rsid w:val="00661EB8"/>
    <w:rsid w:val="00673F1F"/>
    <w:rsid w:val="00674A0E"/>
    <w:rsid w:val="00674A56"/>
    <w:rsid w:val="00693C7A"/>
    <w:rsid w:val="00696867"/>
    <w:rsid w:val="006A55F4"/>
    <w:rsid w:val="006C0005"/>
    <w:rsid w:val="006CB996"/>
    <w:rsid w:val="006D09B7"/>
    <w:rsid w:val="00700570"/>
    <w:rsid w:val="00700998"/>
    <w:rsid w:val="0071201B"/>
    <w:rsid w:val="00722A34"/>
    <w:rsid w:val="00725CAA"/>
    <w:rsid w:val="00733795"/>
    <w:rsid w:val="0075107A"/>
    <w:rsid w:val="007532E3"/>
    <w:rsid w:val="00786BC6"/>
    <w:rsid w:val="007962A0"/>
    <w:rsid w:val="00797A9E"/>
    <w:rsid w:val="007A5C24"/>
    <w:rsid w:val="007B6786"/>
    <w:rsid w:val="007E10A1"/>
    <w:rsid w:val="007F0244"/>
    <w:rsid w:val="0080141D"/>
    <w:rsid w:val="0080296C"/>
    <w:rsid w:val="008238C8"/>
    <w:rsid w:val="008404EC"/>
    <w:rsid w:val="0084768F"/>
    <w:rsid w:val="00854C4D"/>
    <w:rsid w:val="008626F3"/>
    <w:rsid w:val="008729D5"/>
    <w:rsid w:val="00891E30"/>
    <w:rsid w:val="00897B48"/>
    <w:rsid w:val="008A40DD"/>
    <w:rsid w:val="008B31B2"/>
    <w:rsid w:val="008C0849"/>
    <w:rsid w:val="008C5F29"/>
    <w:rsid w:val="008C707B"/>
    <w:rsid w:val="008D1BED"/>
    <w:rsid w:val="008D1C31"/>
    <w:rsid w:val="008E4456"/>
    <w:rsid w:val="008E513C"/>
    <w:rsid w:val="008E51A9"/>
    <w:rsid w:val="008E5274"/>
    <w:rsid w:val="008E58B2"/>
    <w:rsid w:val="008E7DFB"/>
    <w:rsid w:val="008F7F82"/>
    <w:rsid w:val="00900AA9"/>
    <w:rsid w:val="009046D6"/>
    <w:rsid w:val="009147A7"/>
    <w:rsid w:val="00920959"/>
    <w:rsid w:val="009225C2"/>
    <w:rsid w:val="00926603"/>
    <w:rsid w:val="00961FFE"/>
    <w:rsid w:val="00985730"/>
    <w:rsid w:val="00996A8D"/>
    <w:rsid w:val="009A245E"/>
    <w:rsid w:val="009B3A43"/>
    <w:rsid w:val="009C0B91"/>
    <w:rsid w:val="009C1B7B"/>
    <w:rsid w:val="009D2B19"/>
    <w:rsid w:val="009D6E23"/>
    <w:rsid w:val="009E4920"/>
    <w:rsid w:val="009E50D1"/>
    <w:rsid w:val="009F2039"/>
    <w:rsid w:val="009F36DD"/>
    <w:rsid w:val="00A018F0"/>
    <w:rsid w:val="00A176AB"/>
    <w:rsid w:val="00A22CDF"/>
    <w:rsid w:val="00A23044"/>
    <w:rsid w:val="00A242E3"/>
    <w:rsid w:val="00A30730"/>
    <w:rsid w:val="00A354D6"/>
    <w:rsid w:val="00A50872"/>
    <w:rsid w:val="00A551B8"/>
    <w:rsid w:val="00A70891"/>
    <w:rsid w:val="00A72079"/>
    <w:rsid w:val="00A722B3"/>
    <w:rsid w:val="00A7E0BC"/>
    <w:rsid w:val="00AB670C"/>
    <w:rsid w:val="00AB7DE5"/>
    <w:rsid w:val="00B045AF"/>
    <w:rsid w:val="00B173BA"/>
    <w:rsid w:val="00B30A78"/>
    <w:rsid w:val="00B33BDE"/>
    <w:rsid w:val="00B409C9"/>
    <w:rsid w:val="00B4579B"/>
    <w:rsid w:val="00B4724B"/>
    <w:rsid w:val="00B66B9B"/>
    <w:rsid w:val="00B730ED"/>
    <w:rsid w:val="00B739B8"/>
    <w:rsid w:val="00B8682A"/>
    <w:rsid w:val="00B9224B"/>
    <w:rsid w:val="00B95B29"/>
    <w:rsid w:val="00BA3E16"/>
    <w:rsid w:val="00BB1406"/>
    <w:rsid w:val="00BC217F"/>
    <w:rsid w:val="00BF4A66"/>
    <w:rsid w:val="00C00CB4"/>
    <w:rsid w:val="00C23948"/>
    <w:rsid w:val="00C311B7"/>
    <w:rsid w:val="00C323C7"/>
    <w:rsid w:val="00C34790"/>
    <w:rsid w:val="00C352A3"/>
    <w:rsid w:val="00C56076"/>
    <w:rsid w:val="00C64CDA"/>
    <w:rsid w:val="00C75E03"/>
    <w:rsid w:val="00C80A60"/>
    <w:rsid w:val="00C90427"/>
    <w:rsid w:val="00C922B4"/>
    <w:rsid w:val="00CB1241"/>
    <w:rsid w:val="00CC2227"/>
    <w:rsid w:val="00CD3359"/>
    <w:rsid w:val="00CD6476"/>
    <w:rsid w:val="00CD7C99"/>
    <w:rsid w:val="00CF122A"/>
    <w:rsid w:val="00CF785C"/>
    <w:rsid w:val="00D001F3"/>
    <w:rsid w:val="00D03AC1"/>
    <w:rsid w:val="00D15C34"/>
    <w:rsid w:val="00D428A9"/>
    <w:rsid w:val="00D714A5"/>
    <w:rsid w:val="00D959AB"/>
    <w:rsid w:val="00DA7575"/>
    <w:rsid w:val="00DB4FF9"/>
    <w:rsid w:val="00DC17BB"/>
    <w:rsid w:val="00DC274F"/>
    <w:rsid w:val="00DC2CF0"/>
    <w:rsid w:val="00DD0DC4"/>
    <w:rsid w:val="00DD18D5"/>
    <w:rsid w:val="00DE0E3A"/>
    <w:rsid w:val="00DF480F"/>
    <w:rsid w:val="00DF664E"/>
    <w:rsid w:val="00E061EE"/>
    <w:rsid w:val="00E413ED"/>
    <w:rsid w:val="00E5060E"/>
    <w:rsid w:val="00E51CF6"/>
    <w:rsid w:val="00E63AB7"/>
    <w:rsid w:val="00E740F9"/>
    <w:rsid w:val="00E75833"/>
    <w:rsid w:val="00E82AAF"/>
    <w:rsid w:val="00E86B8F"/>
    <w:rsid w:val="00E949D7"/>
    <w:rsid w:val="00EA4741"/>
    <w:rsid w:val="00EC0604"/>
    <w:rsid w:val="00EC11CC"/>
    <w:rsid w:val="00ED525F"/>
    <w:rsid w:val="00EE3E7C"/>
    <w:rsid w:val="00EE61D1"/>
    <w:rsid w:val="00EF5EDC"/>
    <w:rsid w:val="00EF7E2D"/>
    <w:rsid w:val="00F22DAA"/>
    <w:rsid w:val="00F27CC8"/>
    <w:rsid w:val="00F36A7C"/>
    <w:rsid w:val="00F450BA"/>
    <w:rsid w:val="00F65CEE"/>
    <w:rsid w:val="00F77D36"/>
    <w:rsid w:val="00F86349"/>
    <w:rsid w:val="00F90658"/>
    <w:rsid w:val="00FD5BCA"/>
    <w:rsid w:val="00FE7236"/>
    <w:rsid w:val="010A7702"/>
    <w:rsid w:val="010B1411"/>
    <w:rsid w:val="011A13AC"/>
    <w:rsid w:val="0120B6F3"/>
    <w:rsid w:val="01355A40"/>
    <w:rsid w:val="01415A4E"/>
    <w:rsid w:val="015D233A"/>
    <w:rsid w:val="01615096"/>
    <w:rsid w:val="01621E6C"/>
    <w:rsid w:val="01653A73"/>
    <w:rsid w:val="017322EA"/>
    <w:rsid w:val="0175497D"/>
    <w:rsid w:val="01843DF7"/>
    <w:rsid w:val="01862830"/>
    <w:rsid w:val="01AB46CD"/>
    <w:rsid w:val="01B958F6"/>
    <w:rsid w:val="01CE2571"/>
    <w:rsid w:val="01DD0297"/>
    <w:rsid w:val="01E8D25F"/>
    <w:rsid w:val="020889F7"/>
    <w:rsid w:val="020C489D"/>
    <w:rsid w:val="02133201"/>
    <w:rsid w:val="023BD9C2"/>
    <w:rsid w:val="02434655"/>
    <w:rsid w:val="025308E6"/>
    <w:rsid w:val="026AD9F0"/>
    <w:rsid w:val="027E1AA5"/>
    <w:rsid w:val="02B6C0B7"/>
    <w:rsid w:val="02ED49BC"/>
    <w:rsid w:val="030CDE0B"/>
    <w:rsid w:val="030EAFE5"/>
    <w:rsid w:val="033C820D"/>
    <w:rsid w:val="035C9EB1"/>
    <w:rsid w:val="03788260"/>
    <w:rsid w:val="0393D016"/>
    <w:rsid w:val="03A45A58"/>
    <w:rsid w:val="03B278B1"/>
    <w:rsid w:val="03B73FF2"/>
    <w:rsid w:val="03C03FF4"/>
    <w:rsid w:val="03D72F51"/>
    <w:rsid w:val="03DD67F9"/>
    <w:rsid w:val="03E567D5"/>
    <w:rsid w:val="03F509B1"/>
    <w:rsid w:val="04076814"/>
    <w:rsid w:val="0407BE1A"/>
    <w:rsid w:val="043E5D36"/>
    <w:rsid w:val="04452395"/>
    <w:rsid w:val="0446E086"/>
    <w:rsid w:val="047473EE"/>
    <w:rsid w:val="04A5EF40"/>
    <w:rsid w:val="04AD2B3D"/>
    <w:rsid w:val="04BD1472"/>
    <w:rsid w:val="04BD2218"/>
    <w:rsid w:val="04CF43AD"/>
    <w:rsid w:val="04DDC44C"/>
    <w:rsid w:val="04E31210"/>
    <w:rsid w:val="04EED8E0"/>
    <w:rsid w:val="04F04C15"/>
    <w:rsid w:val="04F43120"/>
    <w:rsid w:val="04FD019D"/>
    <w:rsid w:val="0509CCD9"/>
    <w:rsid w:val="050E6ACC"/>
    <w:rsid w:val="053F2499"/>
    <w:rsid w:val="05657A7C"/>
    <w:rsid w:val="05727841"/>
    <w:rsid w:val="05A27AB2"/>
    <w:rsid w:val="05AF3A61"/>
    <w:rsid w:val="05C490CC"/>
    <w:rsid w:val="05C49E4D"/>
    <w:rsid w:val="05D530D8"/>
    <w:rsid w:val="05DE8534"/>
    <w:rsid w:val="05F6EC7D"/>
    <w:rsid w:val="06140B45"/>
    <w:rsid w:val="06211933"/>
    <w:rsid w:val="0647149A"/>
    <w:rsid w:val="06559308"/>
    <w:rsid w:val="06697F3E"/>
    <w:rsid w:val="066C539F"/>
    <w:rsid w:val="067586A9"/>
    <w:rsid w:val="067D085A"/>
    <w:rsid w:val="067D4F44"/>
    <w:rsid w:val="0694D13C"/>
    <w:rsid w:val="0699CDE3"/>
    <w:rsid w:val="069D4BB0"/>
    <w:rsid w:val="06B073BA"/>
    <w:rsid w:val="06B92A13"/>
    <w:rsid w:val="06E28D84"/>
    <w:rsid w:val="06E3E578"/>
    <w:rsid w:val="06F1A44F"/>
    <w:rsid w:val="0707DAE7"/>
    <w:rsid w:val="07263208"/>
    <w:rsid w:val="072E73DB"/>
    <w:rsid w:val="0793006A"/>
    <w:rsid w:val="07AB889C"/>
    <w:rsid w:val="07ABB0D5"/>
    <w:rsid w:val="07B5AA4A"/>
    <w:rsid w:val="07B82D0A"/>
    <w:rsid w:val="07B9AE53"/>
    <w:rsid w:val="07C07254"/>
    <w:rsid w:val="07C8B4D0"/>
    <w:rsid w:val="07D57AF9"/>
    <w:rsid w:val="07D8C74A"/>
    <w:rsid w:val="07DACEC6"/>
    <w:rsid w:val="07F1DEC2"/>
    <w:rsid w:val="07F79B97"/>
    <w:rsid w:val="080005D8"/>
    <w:rsid w:val="081AB16E"/>
    <w:rsid w:val="0823D5F2"/>
    <w:rsid w:val="082A3614"/>
    <w:rsid w:val="083A1BD3"/>
    <w:rsid w:val="0842D7B0"/>
    <w:rsid w:val="084F8385"/>
    <w:rsid w:val="086BCE69"/>
    <w:rsid w:val="086E2BCA"/>
    <w:rsid w:val="0877DA46"/>
    <w:rsid w:val="089D10A6"/>
    <w:rsid w:val="08BD0671"/>
    <w:rsid w:val="08CA650A"/>
    <w:rsid w:val="08DD5314"/>
    <w:rsid w:val="08E1DCA7"/>
    <w:rsid w:val="08E3C1E1"/>
    <w:rsid w:val="091A3B80"/>
    <w:rsid w:val="09223A2A"/>
    <w:rsid w:val="092368AB"/>
    <w:rsid w:val="09380819"/>
    <w:rsid w:val="0938AE3B"/>
    <w:rsid w:val="093DBFF8"/>
    <w:rsid w:val="0942BF52"/>
    <w:rsid w:val="0944102F"/>
    <w:rsid w:val="09479F1C"/>
    <w:rsid w:val="0947E511"/>
    <w:rsid w:val="094C6401"/>
    <w:rsid w:val="0952D4F9"/>
    <w:rsid w:val="0957598A"/>
    <w:rsid w:val="096021C0"/>
    <w:rsid w:val="096D5BB6"/>
    <w:rsid w:val="09710112"/>
    <w:rsid w:val="099E74FE"/>
    <w:rsid w:val="09ACB37E"/>
    <w:rsid w:val="09C24310"/>
    <w:rsid w:val="09DA311A"/>
    <w:rsid w:val="09E8712F"/>
    <w:rsid w:val="09F8BDDC"/>
    <w:rsid w:val="09FBA6FB"/>
    <w:rsid w:val="0A13AAA7"/>
    <w:rsid w:val="0A25EA9E"/>
    <w:rsid w:val="0A3D5A16"/>
    <w:rsid w:val="0A596512"/>
    <w:rsid w:val="0A5D3B52"/>
    <w:rsid w:val="0A66AEDA"/>
    <w:rsid w:val="0A79FBB5"/>
    <w:rsid w:val="0A8E57F5"/>
    <w:rsid w:val="0AAF062D"/>
    <w:rsid w:val="0ABDEAB3"/>
    <w:rsid w:val="0AC770BB"/>
    <w:rsid w:val="0AD16D5A"/>
    <w:rsid w:val="0AE3B572"/>
    <w:rsid w:val="0AEAF3E7"/>
    <w:rsid w:val="0B002286"/>
    <w:rsid w:val="0B57279D"/>
    <w:rsid w:val="0B575B8E"/>
    <w:rsid w:val="0B5A6B93"/>
    <w:rsid w:val="0B5EE4D1"/>
    <w:rsid w:val="0B62032F"/>
    <w:rsid w:val="0B6C4321"/>
    <w:rsid w:val="0B990950"/>
    <w:rsid w:val="0BA083ED"/>
    <w:rsid w:val="0BAA1D71"/>
    <w:rsid w:val="0BD4C4F6"/>
    <w:rsid w:val="0BDA21DA"/>
    <w:rsid w:val="0BDACB3B"/>
    <w:rsid w:val="0BF9519C"/>
    <w:rsid w:val="0BFB4117"/>
    <w:rsid w:val="0BFE83DA"/>
    <w:rsid w:val="0C1ABA64"/>
    <w:rsid w:val="0C51F0D9"/>
    <w:rsid w:val="0C5D09C0"/>
    <w:rsid w:val="0C6F06CB"/>
    <w:rsid w:val="0C79771E"/>
    <w:rsid w:val="0C7B4D71"/>
    <w:rsid w:val="0C812055"/>
    <w:rsid w:val="0C8E88BB"/>
    <w:rsid w:val="0C9485F9"/>
    <w:rsid w:val="0CA7C367"/>
    <w:rsid w:val="0CABD787"/>
    <w:rsid w:val="0CB802BF"/>
    <w:rsid w:val="0CC1628D"/>
    <w:rsid w:val="0D2AC0FB"/>
    <w:rsid w:val="0D2C1EA2"/>
    <w:rsid w:val="0D2FBCBD"/>
    <w:rsid w:val="0D585EBD"/>
    <w:rsid w:val="0D5AC345"/>
    <w:rsid w:val="0D61FF75"/>
    <w:rsid w:val="0D852B0D"/>
    <w:rsid w:val="0D8DC8B6"/>
    <w:rsid w:val="0DA91EA3"/>
    <w:rsid w:val="0DAE5FB9"/>
    <w:rsid w:val="0DBD60F6"/>
    <w:rsid w:val="0DEBBB7D"/>
    <w:rsid w:val="0E06D057"/>
    <w:rsid w:val="0E0F31D2"/>
    <w:rsid w:val="0E21A3D7"/>
    <w:rsid w:val="0E293FFE"/>
    <w:rsid w:val="0E2A08DC"/>
    <w:rsid w:val="0E449ABF"/>
    <w:rsid w:val="0E46D9DE"/>
    <w:rsid w:val="0E4754ED"/>
    <w:rsid w:val="0E5CFBCB"/>
    <w:rsid w:val="0E6E964D"/>
    <w:rsid w:val="0E810A60"/>
    <w:rsid w:val="0EBB0FA3"/>
    <w:rsid w:val="0EC56B03"/>
    <w:rsid w:val="0ECCE7E3"/>
    <w:rsid w:val="0EE47DF9"/>
    <w:rsid w:val="0EF00BF6"/>
    <w:rsid w:val="0EFF5B2C"/>
    <w:rsid w:val="0F291A26"/>
    <w:rsid w:val="0F3192E5"/>
    <w:rsid w:val="0F45B08A"/>
    <w:rsid w:val="0F57DA20"/>
    <w:rsid w:val="0F5EB593"/>
    <w:rsid w:val="0F80CD48"/>
    <w:rsid w:val="0F991F74"/>
    <w:rsid w:val="0FA339E0"/>
    <w:rsid w:val="0FC56248"/>
    <w:rsid w:val="0FD96269"/>
    <w:rsid w:val="0FDADC1B"/>
    <w:rsid w:val="0FDDBDA4"/>
    <w:rsid w:val="0FDF6429"/>
    <w:rsid w:val="0FF5D318"/>
    <w:rsid w:val="0FF76E3F"/>
    <w:rsid w:val="10189BEC"/>
    <w:rsid w:val="1026FCF4"/>
    <w:rsid w:val="105029EA"/>
    <w:rsid w:val="105B93A9"/>
    <w:rsid w:val="10609770"/>
    <w:rsid w:val="107A90CE"/>
    <w:rsid w:val="1084DD3E"/>
    <w:rsid w:val="10868799"/>
    <w:rsid w:val="1091462D"/>
    <w:rsid w:val="10996F37"/>
    <w:rsid w:val="10AB88F7"/>
    <w:rsid w:val="10B44E36"/>
    <w:rsid w:val="10C54EC7"/>
    <w:rsid w:val="10E4BFA9"/>
    <w:rsid w:val="10E6A2CA"/>
    <w:rsid w:val="10E94DDE"/>
    <w:rsid w:val="11169C37"/>
    <w:rsid w:val="11221C0A"/>
    <w:rsid w:val="114EC1FA"/>
    <w:rsid w:val="1170BD6F"/>
    <w:rsid w:val="1178E7CD"/>
    <w:rsid w:val="118571E3"/>
    <w:rsid w:val="11CAC771"/>
    <w:rsid w:val="11CBE0B1"/>
    <w:rsid w:val="11F09037"/>
    <w:rsid w:val="11F2524C"/>
    <w:rsid w:val="12037BB2"/>
    <w:rsid w:val="12736740"/>
    <w:rsid w:val="12843C92"/>
    <w:rsid w:val="1284ABD3"/>
    <w:rsid w:val="128A0274"/>
    <w:rsid w:val="129B69B9"/>
    <w:rsid w:val="12A24D40"/>
    <w:rsid w:val="12A6C3C8"/>
    <w:rsid w:val="12DE4A42"/>
    <w:rsid w:val="12DFB333"/>
    <w:rsid w:val="12EA6D61"/>
    <w:rsid w:val="12EC97A4"/>
    <w:rsid w:val="12EE5121"/>
    <w:rsid w:val="12F029D6"/>
    <w:rsid w:val="13174BE0"/>
    <w:rsid w:val="13180BE2"/>
    <w:rsid w:val="1332D1B7"/>
    <w:rsid w:val="134DF79D"/>
    <w:rsid w:val="135A4E9F"/>
    <w:rsid w:val="13685107"/>
    <w:rsid w:val="13688505"/>
    <w:rsid w:val="138375ED"/>
    <w:rsid w:val="1396A2AC"/>
    <w:rsid w:val="13B1E166"/>
    <w:rsid w:val="13B5BA61"/>
    <w:rsid w:val="13C88340"/>
    <w:rsid w:val="13D65535"/>
    <w:rsid w:val="13EAA186"/>
    <w:rsid w:val="13EDCDED"/>
    <w:rsid w:val="13FD3885"/>
    <w:rsid w:val="143A9AFC"/>
    <w:rsid w:val="14581789"/>
    <w:rsid w:val="146B17F9"/>
    <w:rsid w:val="14794D4A"/>
    <w:rsid w:val="147FC207"/>
    <w:rsid w:val="1483F14F"/>
    <w:rsid w:val="14868392"/>
    <w:rsid w:val="14A135E0"/>
    <w:rsid w:val="14A5D784"/>
    <w:rsid w:val="14A6618D"/>
    <w:rsid w:val="14A68F79"/>
    <w:rsid w:val="14A80888"/>
    <w:rsid w:val="14ABC0EC"/>
    <w:rsid w:val="14C3990B"/>
    <w:rsid w:val="14D04DA6"/>
    <w:rsid w:val="14D7BFE2"/>
    <w:rsid w:val="14DCA3B3"/>
    <w:rsid w:val="150DC2AD"/>
    <w:rsid w:val="15114ED1"/>
    <w:rsid w:val="151503FC"/>
    <w:rsid w:val="152AE208"/>
    <w:rsid w:val="153E800F"/>
    <w:rsid w:val="154F872A"/>
    <w:rsid w:val="15642D80"/>
    <w:rsid w:val="15819697"/>
    <w:rsid w:val="15CA3AEC"/>
    <w:rsid w:val="15CA9FEC"/>
    <w:rsid w:val="15D3FBF7"/>
    <w:rsid w:val="15D7B763"/>
    <w:rsid w:val="15DAAB96"/>
    <w:rsid w:val="16038283"/>
    <w:rsid w:val="1643A9E6"/>
    <w:rsid w:val="164A5BFF"/>
    <w:rsid w:val="165CC011"/>
    <w:rsid w:val="16631CEB"/>
    <w:rsid w:val="1674B56B"/>
    <w:rsid w:val="167E51CD"/>
    <w:rsid w:val="1685C70F"/>
    <w:rsid w:val="16998F6A"/>
    <w:rsid w:val="1699BF49"/>
    <w:rsid w:val="16C42CAE"/>
    <w:rsid w:val="16D8E610"/>
    <w:rsid w:val="16E36ABA"/>
    <w:rsid w:val="16E97F4C"/>
    <w:rsid w:val="16EA11A9"/>
    <w:rsid w:val="170183C9"/>
    <w:rsid w:val="1701CA57"/>
    <w:rsid w:val="172CD4DF"/>
    <w:rsid w:val="17346167"/>
    <w:rsid w:val="17568767"/>
    <w:rsid w:val="1757EA4B"/>
    <w:rsid w:val="1760DDE6"/>
    <w:rsid w:val="176602D0"/>
    <w:rsid w:val="176E8F68"/>
    <w:rsid w:val="1775BE63"/>
    <w:rsid w:val="1782F06A"/>
    <w:rsid w:val="179B373C"/>
    <w:rsid w:val="179C0B84"/>
    <w:rsid w:val="179F758F"/>
    <w:rsid w:val="17B0EE0C"/>
    <w:rsid w:val="17B8400E"/>
    <w:rsid w:val="17DF7C63"/>
    <w:rsid w:val="17E7BCA0"/>
    <w:rsid w:val="18041534"/>
    <w:rsid w:val="1807A8A9"/>
    <w:rsid w:val="184199FA"/>
    <w:rsid w:val="184B1E1F"/>
    <w:rsid w:val="1853B98C"/>
    <w:rsid w:val="18645A8D"/>
    <w:rsid w:val="1883D9F4"/>
    <w:rsid w:val="1896958B"/>
    <w:rsid w:val="18993E35"/>
    <w:rsid w:val="18A6D96A"/>
    <w:rsid w:val="18A85F53"/>
    <w:rsid w:val="18A8B0FF"/>
    <w:rsid w:val="18CB2478"/>
    <w:rsid w:val="18CE721E"/>
    <w:rsid w:val="18D9FDA4"/>
    <w:rsid w:val="18DCC760"/>
    <w:rsid w:val="18E378AC"/>
    <w:rsid w:val="18F82CC4"/>
    <w:rsid w:val="190AE8F8"/>
    <w:rsid w:val="19174B84"/>
    <w:rsid w:val="1953E366"/>
    <w:rsid w:val="19699FFE"/>
    <w:rsid w:val="1986BD38"/>
    <w:rsid w:val="1988C337"/>
    <w:rsid w:val="19A08639"/>
    <w:rsid w:val="19E515FA"/>
    <w:rsid w:val="1A002AEE"/>
    <w:rsid w:val="1A11236A"/>
    <w:rsid w:val="1A192560"/>
    <w:rsid w:val="1A5A6990"/>
    <w:rsid w:val="1A66B31F"/>
    <w:rsid w:val="1A6BB87A"/>
    <w:rsid w:val="1A78803A"/>
    <w:rsid w:val="1A95558C"/>
    <w:rsid w:val="1AAF80FE"/>
    <w:rsid w:val="1ABA6474"/>
    <w:rsid w:val="1ABB14CF"/>
    <w:rsid w:val="1AC2E3BB"/>
    <w:rsid w:val="1AC30D94"/>
    <w:rsid w:val="1AD2D7FE"/>
    <w:rsid w:val="1AE12650"/>
    <w:rsid w:val="1AEAB51E"/>
    <w:rsid w:val="1AEBD7F7"/>
    <w:rsid w:val="1AFF231E"/>
    <w:rsid w:val="1B062B16"/>
    <w:rsid w:val="1B08921F"/>
    <w:rsid w:val="1B08CA16"/>
    <w:rsid w:val="1B250FE5"/>
    <w:rsid w:val="1B3014AA"/>
    <w:rsid w:val="1B388A1F"/>
    <w:rsid w:val="1B53B608"/>
    <w:rsid w:val="1B5ED6B9"/>
    <w:rsid w:val="1B6C8D2F"/>
    <w:rsid w:val="1B6E127B"/>
    <w:rsid w:val="1B835540"/>
    <w:rsid w:val="1B92DBA1"/>
    <w:rsid w:val="1B94CF5E"/>
    <w:rsid w:val="1B9654F5"/>
    <w:rsid w:val="1B99AE49"/>
    <w:rsid w:val="1B9A67F2"/>
    <w:rsid w:val="1B9BBCB0"/>
    <w:rsid w:val="1B9BFB4F"/>
    <w:rsid w:val="1BAC6C36"/>
    <w:rsid w:val="1BB4F5C1"/>
    <w:rsid w:val="1BB929A4"/>
    <w:rsid w:val="1BC9CF3A"/>
    <w:rsid w:val="1BDB8CEB"/>
    <w:rsid w:val="1BE8BC9E"/>
    <w:rsid w:val="1BEE74D1"/>
    <w:rsid w:val="1C27EF70"/>
    <w:rsid w:val="1C2C85BF"/>
    <w:rsid w:val="1C300729"/>
    <w:rsid w:val="1C4142C9"/>
    <w:rsid w:val="1C45514A"/>
    <w:rsid w:val="1C6482AC"/>
    <w:rsid w:val="1C78C981"/>
    <w:rsid w:val="1C78ED90"/>
    <w:rsid w:val="1C96FCE4"/>
    <w:rsid w:val="1C99B62C"/>
    <w:rsid w:val="1CA3E943"/>
    <w:rsid w:val="1CA976E0"/>
    <w:rsid w:val="1CAEF651"/>
    <w:rsid w:val="1CBCB8C4"/>
    <w:rsid w:val="1D1CE8BC"/>
    <w:rsid w:val="1D2FE32C"/>
    <w:rsid w:val="1D561719"/>
    <w:rsid w:val="1D5EDD18"/>
    <w:rsid w:val="1D6AC211"/>
    <w:rsid w:val="1D7B637F"/>
    <w:rsid w:val="1D89285F"/>
    <w:rsid w:val="1D97565A"/>
    <w:rsid w:val="1D992C9B"/>
    <w:rsid w:val="1D9C4F0E"/>
    <w:rsid w:val="1DB558BB"/>
    <w:rsid w:val="1DBEA5BA"/>
    <w:rsid w:val="1DE48905"/>
    <w:rsid w:val="1DFEADD6"/>
    <w:rsid w:val="1E11FA3F"/>
    <w:rsid w:val="1E1B087D"/>
    <w:rsid w:val="1E2B8FC0"/>
    <w:rsid w:val="1E344962"/>
    <w:rsid w:val="1E4254EA"/>
    <w:rsid w:val="1E50916D"/>
    <w:rsid w:val="1E6AB79E"/>
    <w:rsid w:val="1E84824E"/>
    <w:rsid w:val="1E87A695"/>
    <w:rsid w:val="1E8D7D06"/>
    <w:rsid w:val="1EAE15B0"/>
    <w:rsid w:val="1ECEDD16"/>
    <w:rsid w:val="1ED11651"/>
    <w:rsid w:val="1EE93E7D"/>
    <w:rsid w:val="1EEC60A1"/>
    <w:rsid w:val="1EF59724"/>
    <w:rsid w:val="1F069EAD"/>
    <w:rsid w:val="1F0BB0B9"/>
    <w:rsid w:val="1F1145B5"/>
    <w:rsid w:val="1F1E981A"/>
    <w:rsid w:val="1F353095"/>
    <w:rsid w:val="1F374318"/>
    <w:rsid w:val="1F474079"/>
    <w:rsid w:val="1F57F023"/>
    <w:rsid w:val="1F597636"/>
    <w:rsid w:val="1F61AF2F"/>
    <w:rsid w:val="1F78E38B"/>
    <w:rsid w:val="1FA021AA"/>
    <w:rsid w:val="1FB7044B"/>
    <w:rsid w:val="1FC4D83B"/>
    <w:rsid w:val="1FC8F50D"/>
    <w:rsid w:val="1FD36556"/>
    <w:rsid w:val="1FDFBA48"/>
    <w:rsid w:val="1FE5328A"/>
    <w:rsid w:val="1FFB147E"/>
    <w:rsid w:val="20078B22"/>
    <w:rsid w:val="200B0A71"/>
    <w:rsid w:val="203300E3"/>
    <w:rsid w:val="2063754F"/>
    <w:rsid w:val="2075B53E"/>
    <w:rsid w:val="207A91B8"/>
    <w:rsid w:val="208C103D"/>
    <w:rsid w:val="208F8440"/>
    <w:rsid w:val="20904D7D"/>
    <w:rsid w:val="20ADCF60"/>
    <w:rsid w:val="20C19C81"/>
    <w:rsid w:val="20F3135D"/>
    <w:rsid w:val="20F6FFDD"/>
    <w:rsid w:val="21379589"/>
    <w:rsid w:val="213D0417"/>
    <w:rsid w:val="21402752"/>
    <w:rsid w:val="215E87B9"/>
    <w:rsid w:val="216B4608"/>
    <w:rsid w:val="216EE587"/>
    <w:rsid w:val="216F0B1A"/>
    <w:rsid w:val="2187BF8D"/>
    <w:rsid w:val="218932B7"/>
    <w:rsid w:val="2191CF1D"/>
    <w:rsid w:val="219F741A"/>
    <w:rsid w:val="21B21003"/>
    <w:rsid w:val="21D1AA55"/>
    <w:rsid w:val="21DCF61D"/>
    <w:rsid w:val="21EED32E"/>
    <w:rsid w:val="21F995F5"/>
    <w:rsid w:val="21FA0DA3"/>
    <w:rsid w:val="21FA6207"/>
    <w:rsid w:val="220F0611"/>
    <w:rsid w:val="2221379C"/>
    <w:rsid w:val="223A300B"/>
    <w:rsid w:val="225389D6"/>
    <w:rsid w:val="2256D471"/>
    <w:rsid w:val="225EA799"/>
    <w:rsid w:val="2281DDD2"/>
    <w:rsid w:val="2285C127"/>
    <w:rsid w:val="2286F291"/>
    <w:rsid w:val="228F584C"/>
    <w:rsid w:val="229AF93D"/>
    <w:rsid w:val="22B0820A"/>
    <w:rsid w:val="22C51374"/>
    <w:rsid w:val="22E53AC8"/>
    <w:rsid w:val="22FD9DC4"/>
    <w:rsid w:val="231D08E5"/>
    <w:rsid w:val="2331BCC5"/>
    <w:rsid w:val="23334367"/>
    <w:rsid w:val="233EE03E"/>
    <w:rsid w:val="2343375D"/>
    <w:rsid w:val="23543AC3"/>
    <w:rsid w:val="2357CCD4"/>
    <w:rsid w:val="235EEA15"/>
    <w:rsid w:val="237A568B"/>
    <w:rsid w:val="239615CF"/>
    <w:rsid w:val="239F24B0"/>
    <w:rsid w:val="239F7054"/>
    <w:rsid w:val="23B38910"/>
    <w:rsid w:val="23BCD80F"/>
    <w:rsid w:val="23BDB6A8"/>
    <w:rsid w:val="23EE9E01"/>
    <w:rsid w:val="241B4E3B"/>
    <w:rsid w:val="2448D5A2"/>
    <w:rsid w:val="24508D45"/>
    <w:rsid w:val="2459D51F"/>
    <w:rsid w:val="247C6655"/>
    <w:rsid w:val="24B7D146"/>
    <w:rsid w:val="24D24EEC"/>
    <w:rsid w:val="25092A7E"/>
    <w:rsid w:val="250E4A3E"/>
    <w:rsid w:val="25113A94"/>
    <w:rsid w:val="254E2B8D"/>
    <w:rsid w:val="2558A870"/>
    <w:rsid w:val="25640082"/>
    <w:rsid w:val="256962FA"/>
    <w:rsid w:val="257AF23D"/>
    <w:rsid w:val="259DD97C"/>
    <w:rsid w:val="25A19DF6"/>
    <w:rsid w:val="25BB1AD0"/>
    <w:rsid w:val="25ECEE0D"/>
    <w:rsid w:val="26049828"/>
    <w:rsid w:val="26127FAA"/>
    <w:rsid w:val="261CDEA3"/>
    <w:rsid w:val="262FC8B9"/>
    <w:rsid w:val="263D61A9"/>
    <w:rsid w:val="26654040"/>
    <w:rsid w:val="266688B0"/>
    <w:rsid w:val="268188F4"/>
    <w:rsid w:val="268B2ABD"/>
    <w:rsid w:val="26A01CCD"/>
    <w:rsid w:val="26A537D0"/>
    <w:rsid w:val="26A70B58"/>
    <w:rsid w:val="26BD2FC1"/>
    <w:rsid w:val="26CB0A61"/>
    <w:rsid w:val="26DE9513"/>
    <w:rsid w:val="26ED4BB2"/>
    <w:rsid w:val="26F5F408"/>
    <w:rsid w:val="27053C13"/>
    <w:rsid w:val="273C6F76"/>
    <w:rsid w:val="273F640D"/>
    <w:rsid w:val="274AA9A1"/>
    <w:rsid w:val="274B3E5A"/>
    <w:rsid w:val="274F99E4"/>
    <w:rsid w:val="27824424"/>
    <w:rsid w:val="27841C9D"/>
    <w:rsid w:val="2789E651"/>
    <w:rsid w:val="279398F2"/>
    <w:rsid w:val="279E4EE9"/>
    <w:rsid w:val="2801D08D"/>
    <w:rsid w:val="280392CA"/>
    <w:rsid w:val="281F488A"/>
    <w:rsid w:val="285B4FB9"/>
    <w:rsid w:val="286FA2D6"/>
    <w:rsid w:val="2870D08F"/>
    <w:rsid w:val="28801243"/>
    <w:rsid w:val="28909B8A"/>
    <w:rsid w:val="2894A192"/>
    <w:rsid w:val="289BA144"/>
    <w:rsid w:val="289BAC78"/>
    <w:rsid w:val="289FFA57"/>
    <w:rsid w:val="28AC998E"/>
    <w:rsid w:val="28B0B92B"/>
    <w:rsid w:val="28B292FF"/>
    <w:rsid w:val="28B5427D"/>
    <w:rsid w:val="28B922B4"/>
    <w:rsid w:val="28C83ED5"/>
    <w:rsid w:val="28CF737C"/>
    <w:rsid w:val="28E3681A"/>
    <w:rsid w:val="28EC496C"/>
    <w:rsid w:val="28F23F29"/>
    <w:rsid w:val="28FB7359"/>
    <w:rsid w:val="29097E0F"/>
    <w:rsid w:val="292F2EE6"/>
    <w:rsid w:val="2940451C"/>
    <w:rsid w:val="29432ADB"/>
    <w:rsid w:val="2981969B"/>
    <w:rsid w:val="29980BC5"/>
    <w:rsid w:val="299AC87A"/>
    <w:rsid w:val="299DB277"/>
    <w:rsid w:val="29A8F959"/>
    <w:rsid w:val="29B1A194"/>
    <w:rsid w:val="29C76A98"/>
    <w:rsid w:val="29CFEFDB"/>
    <w:rsid w:val="29DFE19C"/>
    <w:rsid w:val="29EFDB90"/>
    <w:rsid w:val="2A0DA4A5"/>
    <w:rsid w:val="2A0DEEF1"/>
    <w:rsid w:val="2A190BD8"/>
    <w:rsid w:val="2A2F477C"/>
    <w:rsid w:val="2A3E2F40"/>
    <w:rsid w:val="2A54F315"/>
    <w:rsid w:val="2A57D4BC"/>
    <w:rsid w:val="2A701B1E"/>
    <w:rsid w:val="2A80B64E"/>
    <w:rsid w:val="2A89B495"/>
    <w:rsid w:val="2A938B88"/>
    <w:rsid w:val="2A98BB14"/>
    <w:rsid w:val="2AA009C5"/>
    <w:rsid w:val="2AAD5FC7"/>
    <w:rsid w:val="2AB3C75C"/>
    <w:rsid w:val="2AB5FF1B"/>
    <w:rsid w:val="2AB65DA3"/>
    <w:rsid w:val="2ADF152A"/>
    <w:rsid w:val="2AFD97B9"/>
    <w:rsid w:val="2B0C3388"/>
    <w:rsid w:val="2B28EC06"/>
    <w:rsid w:val="2B3E9446"/>
    <w:rsid w:val="2B4CDD6E"/>
    <w:rsid w:val="2B71C758"/>
    <w:rsid w:val="2B725DC1"/>
    <w:rsid w:val="2B79E97C"/>
    <w:rsid w:val="2B864829"/>
    <w:rsid w:val="2B8BABF1"/>
    <w:rsid w:val="2B9F2F38"/>
    <w:rsid w:val="2BA07830"/>
    <w:rsid w:val="2BADAFED"/>
    <w:rsid w:val="2BDE8FBB"/>
    <w:rsid w:val="2BF46D7A"/>
    <w:rsid w:val="2C01E14E"/>
    <w:rsid w:val="2C032CE3"/>
    <w:rsid w:val="2C11A58D"/>
    <w:rsid w:val="2C12D530"/>
    <w:rsid w:val="2C2F5BE9"/>
    <w:rsid w:val="2C3A2586"/>
    <w:rsid w:val="2C522E04"/>
    <w:rsid w:val="2C68F408"/>
    <w:rsid w:val="2C72F7AB"/>
    <w:rsid w:val="2C8606AC"/>
    <w:rsid w:val="2CB78BDC"/>
    <w:rsid w:val="2CB84E45"/>
    <w:rsid w:val="2CC5F9DA"/>
    <w:rsid w:val="2CC65B1F"/>
    <w:rsid w:val="2CD28AA1"/>
    <w:rsid w:val="2CE904A2"/>
    <w:rsid w:val="2CEEDB6C"/>
    <w:rsid w:val="2CF42606"/>
    <w:rsid w:val="2D07D48C"/>
    <w:rsid w:val="2D0E2E22"/>
    <w:rsid w:val="2D1148B1"/>
    <w:rsid w:val="2D12A7DA"/>
    <w:rsid w:val="2D2D6260"/>
    <w:rsid w:val="2D415A21"/>
    <w:rsid w:val="2D4CF8B1"/>
    <w:rsid w:val="2D4DF6D3"/>
    <w:rsid w:val="2D548630"/>
    <w:rsid w:val="2D5B4D5A"/>
    <w:rsid w:val="2D5C9668"/>
    <w:rsid w:val="2D6CDEE9"/>
    <w:rsid w:val="2D6F1267"/>
    <w:rsid w:val="2D6F8027"/>
    <w:rsid w:val="2D8DDA82"/>
    <w:rsid w:val="2D8EA118"/>
    <w:rsid w:val="2DA8A4BB"/>
    <w:rsid w:val="2DABEC23"/>
    <w:rsid w:val="2DAD75EE"/>
    <w:rsid w:val="2DBC5A88"/>
    <w:rsid w:val="2DDD3F40"/>
    <w:rsid w:val="2DE58BEC"/>
    <w:rsid w:val="2DEDFE65"/>
    <w:rsid w:val="2E2A0548"/>
    <w:rsid w:val="2E2E426B"/>
    <w:rsid w:val="2E39C9E9"/>
    <w:rsid w:val="2E3EAB1D"/>
    <w:rsid w:val="2E49820C"/>
    <w:rsid w:val="2E8DD2FB"/>
    <w:rsid w:val="2E8EB2F6"/>
    <w:rsid w:val="2E974BC4"/>
    <w:rsid w:val="2EC9B5A0"/>
    <w:rsid w:val="2ECC91CB"/>
    <w:rsid w:val="2ED40DDD"/>
    <w:rsid w:val="2ED783DE"/>
    <w:rsid w:val="2EEFEF9B"/>
    <w:rsid w:val="2EF4841D"/>
    <w:rsid w:val="2F09D6DC"/>
    <w:rsid w:val="2F1733CC"/>
    <w:rsid w:val="2F183FF2"/>
    <w:rsid w:val="2F286438"/>
    <w:rsid w:val="2F2C37E1"/>
    <w:rsid w:val="2F335D5A"/>
    <w:rsid w:val="2F36FD1E"/>
    <w:rsid w:val="2F3BD1CF"/>
    <w:rsid w:val="2F6DFC80"/>
    <w:rsid w:val="2F78E2AE"/>
    <w:rsid w:val="2F81AAF1"/>
    <w:rsid w:val="2F8D9ABD"/>
    <w:rsid w:val="2F916710"/>
    <w:rsid w:val="2F94EC51"/>
    <w:rsid w:val="2F98436C"/>
    <w:rsid w:val="2F98B2B4"/>
    <w:rsid w:val="2FB65518"/>
    <w:rsid w:val="2FC1C791"/>
    <w:rsid w:val="2FDB7324"/>
    <w:rsid w:val="2FFC5069"/>
    <w:rsid w:val="3002F344"/>
    <w:rsid w:val="3006792C"/>
    <w:rsid w:val="3006D94E"/>
    <w:rsid w:val="302EF6A1"/>
    <w:rsid w:val="3032B599"/>
    <w:rsid w:val="30364EA1"/>
    <w:rsid w:val="303E308F"/>
    <w:rsid w:val="3042FCC3"/>
    <w:rsid w:val="308BABBC"/>
    <w:rsid w:val="3094372A"/>
    <w:rsid w:val="30C0AF59"/>
    <w:rsid w:val="30D0DA98"/>
    <w:rsid w:val="30E42917"/>
    <w:rsid w:val="30EF4DBC"/>
    <w:rsid w:val="30F02F92"/>
    <w:rsid w:val="3108BA51"/>
    <w:rsid w:val="3116C84F"/>
    <w:rsid w:val="3130BCB2"/>
    <w:rsid w:val="31419575"/>
    <w:rsid w:val="3142C8C8"/>
    <w:rsid w:val="314756EA"/>
    <w:rsid w:val="31559E85"/>
    <w:rsid w:val="31584615"/>
    <w:rsid w:val="318EA52A"/>
    <w:rsid w:val="3194BD39"/>
    <w:rsid w:val="31D45F44"/>
    <w:rsid w:val="31DECD24"/>
    <w:rsid w:val="32069BE6"/>
    <w:rsid w:val="3215F233"/>
    <w:rsid w:val="32267366"/>
    <w:rsid w:val="32295B2D"/>
    <w:rsid w:val="3253CEFA"/>
    <w:rsid w:val="32587E22"/>
    <w:rsid w:val="327986CE"/>
    <w:rsid w:val="327F5D46"/>
    <w:rsid w:val="3280E711"/>
    <w:rsid w:val="32B3D814"/>
    <w:rsid w:val="32B5742C"/>
    <w:rsid w:val="32CC8D13"/>
    <w:rsid w:val="32F558DE"/>
    <w:rsid w:val="32F889A6"/>
    <w:rsid w:val="33018AA6"/>
    <w:rsid w:val="33279B07"/>
    <w:rsid w:val="3330ACBC"/>
    <w:rsid w:val="335B85DD"/>
    <w:rsid w:val="338390FC"/>
    <w:rsid w:val="3387F0B9"/>
    <w:rsid w:val="33ACF44C"/>
    <w:rsid w:val="33B29127"/>
    <w:rsid w:val="33CC6C47"/>
    <w:rsid w:val="33D94B0B"/>
    <w:rsid w:val="33DE46AB"/>
    <w:rsid w:val="33FA27A7"/>
    <w:rsid w:val="340F1797"/>
    <w:rsid w:val="3427A108"/>
    <w:rsid w:val="343B00D8"/>
    <w:rsid w:val="3441664D"/>
    <w:rsid w:val="34418145"/>
    <w:rsid w:val="3448B1D1"/>
    <w:rsid w:val="345154EF"/>
    <w:rsid w:val="34544CDA"/>
    <w:rsid w:val="34813B5F"/>
    <w:rsid w:val="34849E15"/>
    <w:rsid w:val="348FE310"/>
    <w:rsid w:val="34B5916E"/>
    <w:rsid w:val="34BB207F"/>
    <w:rsid w:val="34C16184"/>
    <w:rsid w:val="34CABB5F"/>
    <w:rsid w:val="34D1CA2F"/>
    <w:rsid w:val="34DBA40C"/>
    <w:rsid w:val="34E6A706"/>
    <w:rsid w:val="350017AA"/>
    <w:rsid w:val="35124B65"/>
    <w:rsid w:val="35725240"/>
    <w:rsid w:val="358613F1"/>
    <w:rsid w:val="358BB535"/>
    <w:rsid w:val="35976EFA"/>
    <w:rsid w:val="359B01EA"/>
    <w:rsid w:val="35A75132"/>
    <w:rsid w:val="35AD80C1"/>
    <w:rsid w:val="35B1A417"/>
    <w:rsid w:val="35B7D8A7"/>
    <w:rsid w:val="35BA0745"/>
    <w:rsid w:val="35BAD12F"/>
    <w:rsid w:val="35C28369"/>
    <w:rsid w:val="35D1D98B"/>
    <w:rsid w:val="35D3569C"/>
    <w:rsid w:val="35DA0A8A"/>
    <w:rsid w:val="3606365F"/>
    <w:rsid w:val="360E633C"/>
    <w:rsid w:val="362D315F"/>
    <w:rsid w:val="36303F52"/>
    <w:rsid w:val="363B6B94"/>
    <w:rsid w:val="3659402E"/>
    <w:rsid w:val="3677746D"/>
    <w:rsid w:val="367CB822"/>
    <w:rsid w:val="3685A62A"/>
    <w:rsid w:val="368DCD84"/>
    <w:rsid w:val="36A2A238"/>
    <w:rsid w:val="36C7198F"/>
    <w:rsid w:val="36CFF2F8"/>
    <w:rsid w:val="36E136AC"/>
    <w:rsid w:val="3734D617"/>
    <w:rsid w:val="37466707"/>
    <w:rsid w:val="37507CBB"/>
    <w:rsid w:val="375F609A"/>
    <w:rsid w:val="376B6A85"/>
    <w:rsid w:val="3773780B"/>
    <w:rsid w:val="3775FC75"/>
    <w:rsid w:val="3793342D"/>
    <w:rsid w:val="379AD8FF"/>
    <w:rsid w:val="37A9C27D"/>
    <w:rsid w:val="37B4CC7B"/>
    <w:rsid w:val="37B82155"/>
    <w:rsid w:val="37D89999"/>
    <w:rsid w:val="37E7C637"/>
    <w:rsid w:val="3829DDC9"/>
    <w:rsid w:val="38422AEA"/>
    <w:rsid w:val="384E4B7C"/>
    <w:rsid w:val="3856797C"/>
    <w:rsid w:val="38637830"/>
    <w:rsid w:val="38645256"/>
    <w:rsid w:val="388118AD"/>
    <w:rsid w:val="3887BD20"/>
    <w:rsid w:val="38A5C18A"/>
    <w:rsid w:val="38E20AEE"/>
    <w:rsid w:val="38FA242B"/>
    <w:rsid w:val="390C46AD"/>
    <w:rsid w:val="391AD5E1"/>
    <w:rsid w:val="39231998"/>
    <w:rsid w:val="39237C41"/>
    <w:rsid w:val="3940E8D7"/>
    <w:rsid w:val="395D9122"/>
    <w:rsid w:val="39634920"/>
    <w:rsid w:val="396EC812"/>
    <w:rsid w:val="39790932"/>
    <w:rsid w:val="39910613"/>
    <w:rsid w:val="39A3314C"/>
    <w:rsid w:val="39D13BDC"/>
    <w:rsid w:val="39D802A1"/>
    <w:rsid w:val="39EF8CFE"/>
    <w:rsid w:val="3A00B0A0"/>
    <w:rsid w:val="3A17F6F7"/>
    <w:rsid w:val="3A1DC248"/>
    <w:rsid w:val="3A1F80C0"/>
    <w:rsid w:val="3A21CCAB"/>
    <w:rsid w:val="3A2BC833"/>
    <w:rsid w:val="3A31B8E6"/>
    <w:rsid w:val="3A3D5A16"/>
    <w:rsid w:val="3A55BF43"/>
    <w:rsid w:val="3A5AD010"/>
    <w:rsid w:val="3A9FA6B0"/>
    <w:rsid w:val="3AB01DAB"/>
    <w:rsid w:val="3AB2BBD7"/>
    <w:rsid w:val="3AC86BE2"/>
    <w:rsid w:val="3ACAD6E5"/>
    <w:rsid w:val="3AE5DDFE"/>
    <w:rsid w:val="3AE84D30"/>
    <w:rsid w:val="3AFB5413"/>
    <w:rsid w:val="3B19A537"/>
    <w:rsid w:val="3B1D29AC"/>
    <w:rsid w:val="3B6E51D5"/>
    <w:rsid w:val="3B70B116"/>
    <w:rsid w:val="3B83E70E"/>
    <w:rsid w:val="3B847594"/>
    <w:rsid w:val="3B8A6BB7"/>
    <w:rsid w:val="3BDD1F96"/>
    <w:rsid w:val="3BE69403"/>
    <w:rsid w:val="3C15F6A6"/>
    <w:rsid w:val="3C1D92A0"/>
    <w:rsid w:val="3C574D7D"/>
    <w:rsid w:val="3CCABE01"/>
    <w:rsid w:val="3CCFE9AC"/>
    <w:rsid w:val="3CE93FC6"/>
    <w:rsid w:val="3CF0276F"/>
    <w:rsid w:val="3CF65201"/>
    <w:rsid w:val="3CFFEF41"/>
    <w:rsid w:val="3D03BEAA"/>
    <w:rsid w:val="3D12520C"/>
    <w:rsid w:val="3D2A4597"/>
    <w:rsid w:val="3D55C1EC"/>
    <w:rsid w:val="3D7218FC"/>
    <w:rsid w:val="3D7789DF"/>
    <w:rsid w:val="3D799860"/>
    <w:rsid w:val="3D7C16A7"/>
    <w:rsid w:val="3D8A0E62"/>
    <w:rsid w:val="3D8CA246"/>
    <w:rsid w:val="3D8F17E6"/>
    <w:rsid w:val="3D90008A"/>
    <w:rsid w:val="3DB96301"/>
    <w:rsid w:val="3DE23E85"/>
    <w:rsid w:val="3DF0D248"/>
    <w:rsid w:val="3DFE5619"/>
    <w:rsid w:val="3E0737F9"/>
    <w:rsid w:val="3E2CCFCA"/>
    <w:rsid w:val="3E30EF73"/>
    <w:rsid w:val="3E33C50D"/>
    <w:rsid w:val="3E4022A4"/>
    <w:rsid w:val="3E49D499"/>
    <w:rsid w:val="3E56F7A0"/>
    <w:rsid w:val="3E656511"/>
    <w:rsid w:val="3E6650A4"/>
    <w:rsid w:val="3E79DFDE"/>
    <w:rsid w:val="3E79ECB2"/>
    <w:rsid w:val="3E84D493"/>
    <w:rsid w:val="3E877FCF"/>
    <w:rsid w:val="3E89C00E"/>
    <w:rsid w:val="3E909CA1"/>
    <w:rsid w:val="3EA0EF32"/>
    <w:rsid w:val="3EAAA985"/>
    <w:rsid w:val="3EB8BC0B"/>
    <w:rsid w:val="3EC454EE"/>
    <w:rsid w:val="3EED2604"/>
    <w:rsid w:val="3EEE4157"/>
    <w:rsid w:val="3EEF6D28"/>
    <w:rsid w:val="3F083912"/>
    <w:rsid w:val="3F10C0EA"/>
    <w:rsid w:val="3F165354"/>
    <w:rsid w:val="3F1EF269"/>
    <w:rsid w:val="3F44DD06"/>
    <w:rsid w:val="3F48C8E7"/>
    <w:rsid w:val="3F60C89E"/>
    <w:rsid w:val="3F66A259"/>
    <w:rsid w:val="3F698E39"/>
    <w:rsid w:val="3F6EE74B"/>
    <w:rsid w:val="3F808A81"/>
    <w:rsid w:val="3F83C82E"/>
    <w:rsid w:val="3F849F91"/>
    <w:rsid w:val="3F8F0D64"/>
    <w:rsid w:val="3F9A267A"/>
    <w:rsid w:val="3FAD6F23"/>
    <w:rsid w:val="3FC83784"/>
    <w:rsid w:val="3FCFF1EE"/>
    <w:rsid w:val="3FD0802B"/>
    <w:rsid w:val="3FF5E231"/>
    <w:rsid w:val="40052CEB"/>
    <w:rsid w:val="400D3DEE"/>
    <w:rsid w:val="400DDB42"/>
    <w:rsid w:val="40372346"/>
    <w:rsid w:val="4046A2E4"/>
    <w:rsid w:val="405ECE82"/>
    <w:rsid w:val="40673F9A"/>
    <w:rsid w:val="4074D1C9"/>
    <w:rsid w:val="407BE820"/>
    <w:rsid w:val="408A11B8"/>
    <w:rsid w:val="40AA2FEE"/>
    <w:rsid w:val="40BCB42A"/>
    <w:rsid w:val="40DAC4C9"/>
    <w:rsid w:val="40E0AD67"/>
    <w:rsid w:val="40E18B61"/>
    <w:rsid w:val="40F41B73"/>
    <w:rsid w:val="40FD207D"/>
    <w:rsid w:val="4147210C"/>
    <w:rsid w:val="415178DE"/>
    <w:rsid w:val="41646316"/>
    <w:rsid w:val="4178D594"/>
    <w:rsid w:val="41793EC6"/>
    <w:rsid w:val="4185702C"/>
    <w:rsid w:val="418D6D99"/>
    <w:rsid w:val="418DA887"/>
    <w:rsid w:val="4197DF49"/>
    <w:rsid w:val="419D65E0"/>
    <w:rsid w:val="41AAB9D0"/>
    <w:rsid w:val="41C3944B"/>
    <w:rsid w:val="41E1BB7B"/>
    <w:rsid w:val="41E642CF"/>
    <w:rsid w:val="41F3E040"/>
    <w:rsid w:val="420294E6"/>
    <w:rsid w:val="420D5B40"/>
    <w:rsid w:val="42103B17"/>
    <w:rsid w:val="421282B2"/>
    <w:rsid w:val="42185823"/>
    <w:rsid w:val="4226BFFC"/>
    <w:rsid w:val="422B3998"/>
    <w:rsid w:val="4230E9D7"/>
    <w:rsid w:val="4234CA73"/>
    <w:rsid w:val="423B4953"/>
    <w:rsid w:val="423C146B"/>
    <w:rsid w:val="424204DB"/>
    <w:rsid w:val="425E5E38"/>
    <w:rsid w:val="426F9EA0"/>
    <w:rsid w:val="4280EE72"/>
    <w:rsid w:val="42862A16"/>
    <w:rsid w:val="429DD858"/>
    <w:rsid w:val="42A12EFB"/>
    <w:rsid w:val="42AA11A6"/>
    <w:rsid w:val="42C0E390"/>
    <w:rsid w:val="42CBA613"/>
    <w:rsid w:val="42D1C73C"/>
    <w:rsid w:val="42FB1F67"/>
    <w:rsid w:val="4300C94C"/>
    <w:rsid w:val="4303A593"/>
    <w:rsid w:val="430FD316"/>
    <w:rsid w:val="43324718"/>
    <w:rsid w:val="4363C82D"/>
    <w:rsid w:val="4376B170"/>
    <w:rsid w:val="439B86FF"/>
    <w:rsid w:val="43A012E0"/>
    <w:rsid w:val="43C2DBBE"/>
    <w:rsid w:val="43C709F9"/>
    <w:rsid w:val="43D09AD4"/>
    <w:rsid w:val="44061FF0"/>
    <w:rsid w:val="4415537C"/>
    <w:rsid w:val="4416E9F6"/>
    <w:rsid w:val="44184E29"/>
    <w:rsid w:val="4427E3F2"/>
    <w:rsid w:val="44399C16"/>
    <w:rsid w:val="443C3F5A"/>
    <w:rsid w:val="443C6F2E"/>
    <w:rsid w:val="4445AD3E"/>
    <w:rsid w:val="4448104D"/>
    <w:rsid w:val="444BE4F6"/>
    <w:rsid w:val="444ED374"/>
    <w:rsid w:val="446DA856"/>
    <w:rsid w:val="4494CF53"/>
    <w:rsid w:val="4496EFC8"/>
    <w:rsid w:val="449F4698"/>
    <w:rsid w:val="44A351E8"/>
    <w:rsid w:val="44AB7082"/>
    <w:rsid w:val="44B0EEAB"/>
    <w:rsid w:val="44B77373"/>
    <w:rsid w:val="44F00779"/>
    <w:rsid w:val="44F14A90"/>
    <w:rsid w:val="45060B2B"/>
    <w:rsid w:val="453A35A8"/>
    <w:rsid w:val="45583AA9"/>
    <w:rsid w:val="459B895E"/>
    <w:rsid w:val="45A20BD0"/>
    <w:rsid w:val="45BB166C"/>
    <w:rsid w:val="45E2DA6D"/>
    <w:rsid w:val="45F17263"/>
    <w:rsid w:val="45FAF3A8"/>
    <w:rsid w:val="46055149"/>
    <w:rsid w:val="46098A26"/>
    <w:rsid w:val="46104999"/>
    <w:rsid w:val="46283549"/>
    <w:rsid w:val="462D8678"/>
    <w:rsid w:val="463C0EE8"/>
    <w:rsid w:val="4688641C"/>
    <w:rsid w:val="46C5275C"/>
    <w:rsid w:val="46CB413F"/>
    <w:rsid w:val="46D60609"/>
    <w:rsid w:val="46DC3DEE"/>
    <w:rsid w:val="46EDB4AC"/>
    <w:rsid w:val="46FADDCA"/>
    <w:rsid w:val="471575FE"/>
    <w:rsid w:val="4719129B"/>
    <w:rsid w:val="47245A55"/>
    <w:rsid w:val="472C58A8"/>
    <w:rsid w:val="474515B4"/>
    <w:rsid w:val="4749CEE7"/>
    <w:rsid w:val="474B7F69"/>
    <w:rsid w:val="477628E6"/>
    <w:rsid w:val="477B6C6F"/>
    <w:rsid w:val="47824257"/>
    <w:rsid w:val="478C227A"/>
    <w:rsid w:val="478D8EA8"/>
    <w:rsid w:val="47903190"/>
    <w:rsid w:val="479C1544"/>
    <w:rsid w:val="479C229C"/>
    <w:rsid w:val="47A533B5"/>
    <w:rsid w:val="47A5385F"/>
    <w:rsid w:val="47ADEBD5"/>
    <w:rsid w:val="47E9A88F"/>
    <w:rsid w:val="47EE7962"/>
    <w:rsid w:val="47FB6085"/>
    <w:rsid w:val="481C71D4"/>
    <w:rsid w:val="481DC94E"/>
    <w:rsid w:val="48269598"/>
    <w:rsid w:val="483F0046"/>
    <w:rsid w:val="48598E07"/>
    <w:rsid w:val="4863B0C9"/>
    <w:rsid w:val="48644841"/>
    <w:rsid w:val="4865E136"/>
    <w:rsid w:val="4869E067"/>
    <w:rsid w:val="4898F496"/>
    <w:rsid w:val="48A6748B"/>
    <w:rsid w:val="48AB8326"/>
    <w:rsid w:val="48D3FBA9"/>
    <w:rsid w:val="48D82628"/>
    <w:rsid w:val="48E42241"/>
    <w:rsid w:val="48E9FB58"/>
    <w:rsid w:val="490A9BD1"/>
    <w:rsid w:val="4916FCB7"/>
    <w:rsid w:val="491F1AB0"/>
    <w:rsid w:val="492A4609"/>
    <w:rsid w:val="4936FAAF"/>
    <w:rsid w:val="4949E3EE"/>
    <w:rsid w:val="4954BAB0"/>
    <w:rsid w:val="4963948D"/>
    <w:rsid w:val="49972B5C"/>
    <w:rsid w:val="49AC03B8"/>
    <w:rsid w:val="49B1D25F"/>
    <w:rsid w:val="49BAEF84"/>
    <w:rsid w:val="49C95C67"/>
    <w:rsid w:val="49D071AB"/>
    <w:rsid w:val="49DE5917"/>
    <w:rsid w:val="49E24D13"/>
    <w:rsid w:val="49E49060"/>
    <w:rsid w:val="49F9215F"/>
    <w:rsid w:val="4A0595D0"/>
    <w:rsid w:val="4A18213F"/>
    <w:rsid w:val="4A3064AC"/>
    <w:rsid w:val="4A3D0660"/>
    <w:rsid w:val="4A52DB69"/>
    <w:rsid w:val="4A73296E"/>
    <w:rsid w:val="4A77242D"/>
    <w:rsid w:val="4A85CBB9"/>
    <w:rsid w:val="4AC0BC67"/>
    <w:rsid w:val="4AF535E3"/>
    <w:rsid w:val="4AF61DAE"/>
    <w:rsid w:val="4B12910B"/>
    <w:rsid w:val="4B1A34EC"/>
    <w:rsid w:val="4B1FF3BD"/>
    <w:rsid w:val="4B22979F"/>
    <w:rsid w:val="4B47CB3D"/>
    <w:rsid w:val="4B5DE161"/>
    <w:rsid w:val="4B5EA185"/>
    <w:rsid w:val="4B6B2EEB"/>
    <w:rsid w:val="4B6C420C"/>
    <w:rsid w:val="4B6D1D02"/>
    <w:rsid w:val="4B6DA2E3"/>
    <w:rsid w:val="4B6E17C8"/>
    <w:rsid w:val="4B7DB378"/>
    <w:rsid w:val="4B87B9CF"/>
    <w:rsid w:val="4B9D3D72"/>
    <w:rsid w:val="4BAB2890"/>
    <w:rsid w:val="4BB8610F"/>
    <w:rsid w:val="4BC75C23"/>
    <w:rsid w:val="4BCFD7EC"/>
    <w:rsid w:val="4BD3D6A5"/>
    <w:rsid w:val="4BDE5A3F"/>
    <w:rsid w:val="4BFAA128"/>
    <w:rsid w:val="4C0ACAE2"/>
    <w:rsid w:val="4C228B89"/>
    <w:rsid w:val="4C4F6F4F"/>
    <w:rsid w:val="4C60178E"/>
    <w:rsid w:val="4C6404CF"/>
    <w:rsid w:val="4C724B49"/>
    <w:rsid w:val="4C7FFE81"/>
    <w:rsid w:val="4C8B85B6"/>
    <w:rsid w:val="4C9E3C8C"/>
    <w:rsid w:val="4CB52F11"/>
    <w:rsid w:val="4CED52CC"/>
    <w:rsid w:val="4CEE8B31"/>
    <w:rsid w:val="4D01667F"/>
    <w:rsid w:val="4D0AAA2E"/>
    <w:rsid w:val="4D0D4B71"/>
    <w:rsid w:val="4D16F37A"/>
    <w:rsid w:val="4D2AC9E2"/>
    <w:rsid w:val="4D45478D"/>
    <w:rsid w:val="4D977C4E"/>
    <w:rsid w:val="4DA54298"/>
    <w:rsid w:val="4DAC534B"/>
    <w:rsid w:val="4DB33E03"/>
    <w:rsid w:val="4DB58460"/>
    <w:rsid w:val="4DC8E5FB"/>
    <w:rsid w:val="4DC9F943"/>
    <w:rsid w:val="4DE1090C"/>
    <w:rsid w:val="4E081522"/>
    <w:rsid w:val="4E0980FB"/>
    <w:rsid w:val="4E216488"/>
    <w:rsid w:val="4E24898D"/>
    <w:rsid w:val="4E2881D9"/>
    <w:rsid w:val="4E396DA6"/>
    <w:rsid w:val="4E3DF0B6"/>
    <w:rsid w:val="4E4EE218"/>
    <w:rsid w:val="4E55C3BE"/>
    <w:rsid w:val="4E5FD365"/>
    <w:rsid w:val="4E64E090"/>
    <w:rsid w:val="4E7868DF"/>
    <w:rsid w:val="4E7F067D"/>
    <w:rsid w:val="4E88EEF6"/>
    <w:rsid w:val="4E959F3B"/>
    <w:rsid w:val="4EB54675"/>
    <w:rsid w:val="4EC89C1B"/>
    <w:rsid w:val="4ED3052B"/>
    <w:rsid w:val="4EE4CC7A"/>
    <w:rsid w:val="4EFFA9E9"/>
    <w:rsid w:val="4F06872B"/>
    <w:rsid w:val="4F0BF52F"/>
    <w:rsid w:val="4F1641F4"/>
    <w:rsid w:val="4F1B275B"/>
    <w:rsid w:val="4F1C3EBB"/>
    <w:rsid w:val="4F202895"/>
    <w:rsid w:val="4F47C61B"/>
    <w:rsid w:val="4F4B7666"/>
    <w:rsid w:val="4F521826"/>
    <w:rsid w:val="4F57B155"/>
    <w:rsid w:val="4F62C941"/>
    <w:rsid w:val="4F70751F"/>
    <w:rsid w:val="4F862D8B"/>
    <w:rsid w:val="4F8F4AD1"/>
    <w:rsid w:val="4F8F9BF0"/>
    <w:rsid w:val="4FA236CE"/>
    <w:rsid w:val="4FAE4A13"/>
    <w:rsid w:val="4FC4523A"/>
    <w:rsid w:val="4FE62096"/>
    <w:rsid w:val="4FF47471"/>
    <w:rsid w:val="4FF9A514"/>
    <w:rsid w:val="4FFBA3C6"/>
    <w:rsid w:val="50005F2A"/>
    <w:rsid w:val="50108E8E"/>
    <w:rsid w:val="502AB2DE"/>
    <w:rsid w:val="50331349"/>
    <w:rsid w:val="503D4F30"/>
    <w:rsid w:val="503EF1D8"/>
    <w:rsid w:val="5044F7ED"/>
    <w:rsid w:val="504AAED1"/>
    <w:rsid w:val="5061F7E1"/>
    <w:rsid w:val="50873FF6"/>
    <w:rsid w:val="5087860F"/>
    <w:rsid w:val="508E439F"/>
    <w:rsid w:val="50B7369B"/>
    <w:rsid w:val="50BAE59E"/>
    <w:rsid w:val="50BD9106"/>
    <w:rsid w:val="50CB16AB"/>
    <w:rsid w:val="50D34586"/>
    <w:rsid w:val="50D79A25"/>
    <w:rsid w:val="50E6CCF9"/>
    <w:rsid w:val="50E9CBB5"/>
    <w:rsid w:val="50F71933"/>
    <w:rsid w:val="511DF565"/>
    <w:rsid w:val="513A5852"/>
    <w:rsid w:val="513E2190"/>
    <w:rsid w:val="515C2A4F"/>
    <w:rsid w:val="5162D198"/>
    <w:rsid w:val="5163D490"/>
    <w:rsid w:val="5167001F"/>
    <w:rsid w:val="51829E6A"/>
    <w:rsid w:val="5196BB4F"/>
    <w:rsid w:val="51B93116"/>
    <w:rsid w:val="51C3F895"/>
    <w:rsid w:val="51CAB5B0"/>
    <w:rsid w:val="51CE72F1"/>
    <w:rsid w:val="51D20990"/>
    <w:rsid w:val="51DD51EA"/>
    <w:rsid w:val="520E73CA"/>
    <w:rsid w:val="520F431E"/>
    <w:rsid w:val="521402BD"/>
    <w:rsid w:val="52231057"/>
    <w:rsid w:val="522623E4"/>
    <w:rsid w:val="5241A7DD"/>
    <w:rsid w:val="524B1448"/>
    <w:rsid w:val="524BCDF5"/>
    <w:rsid w:val="52517DF7"/>
    <w:rsid w:val="5253DF7D"/>
    <w:rsid w:val="52567385"/>
    <w:rsid w:val="527EAFC7"/>
    <w:rsid w:val="52832583"/>
    <w:rsid w:val="52859C16"/>
    <w:rsid w:val="528921ED"/>
    <w:rsid w:val="52EF6944"/>
    <w:rsid w:val="52F4F9A4"/>
    <w:rsid w:val="52F7FAB0"/>
    <w:rsid w:val="52FBB255"/>
    <w:rsid w:val="53029BB8"/>
    <w:rsid w:val="530904B7"/>
    <w:rsid w:val="5311AA3C"/>
    <w:rsid w:val="53190CC0"/>
    <w:rsid w:val="5328A292"/>
    <w:rsid w:val="5328A734"/>
    <w:rsid w:val="53334488"/>
    <w:rsid w:val="533E5F5B"/>
    <w:rsid w:val="534E0449"/>
    <w:rsid w:val="53533119"/>
    <w:rsid w:val="53588369"/>
    <w:rsid w:val="537A11E2"/>
    <w:rsid w:val="537B8B4E"/>
    <w:rsid w:val="537CAE7E"/>
    <w:rsid w:val="53B9ECF2"/>
    <w:rsid w:val="53D13A5C"/>
    <w:rsid w:val="53E7C456"/>
    <w:rsid w:val="53E882D5"/>
    <w:rsid w:val="53EFB111"/>
    <w:rsid w:val="53F2B5F8"/>
    <w:rsid w:val="53FB31DE"/>
    <w:rsid w:val="54216C77"/>
    <w:rsid w:val="5446B5D5"/>
    <w:rsid w:val="54522DEA"/>
    <w:rsid w:val="54595E48"/>
    <w:rsid w:val="5493CB11"/>
    <w:rsid w:val="549A6B65"/>
    <w:rsid w:val="549E7A23"/>
    <w:rsid w:val="54CF14E9"/>
    <w:rsid w:val="54E1CC7F"/>
    <w:rsid w:val="5501DA41"/>
    <w:rsid w:val="552E1F15"/>
    <w:rsid w:val="55536D07"/>
    <w:rsid w:val="5563FDBC"/>
    <w:rsid w:val="557D7EA4"/>
    <w:rsid w:val="558D06E0"/>
    <w:rsid w:val="5593286F"/>
    <w:rsid w:val="55AA2544"/>
    <w:rsid w:val="55B791FE"/>
    <w:rsid w:val="55BB3A10"/>
    <w:rsid w:val="55BD3CD8"/>
    <w:rsid w:val="55C46ECA"/>
    <w:rsid w:val="55C79340"/>
    <w:rsid w:val="55CBDF3A"/>
    <w:rsid w:val="55E3FFDD"/>
    <w:rsid w:val="55F67E68"/>
    <w:rsid w:val="56030E27"/>
    <w:rsid w:val="560ACA42"/>
    <w:rsid w:val="56405E8E"/>
    <w:rsid w:val="565D2995"/>
    <w:rsid w:val="56602473"/>
    <w:rsid w:val="566CC385"/>
    <w:rsid w:val="566F89BD"/>
    <w:rsid w:val="569056E9"/>
    <w:rsid w:val="56BB5B30"/>
    <w:rsid w:val="56C59CF0"/>
    <w:rsid w:val="56C8AB12"/>
    <w:rsid w:val="56C98E1D"/>
    <w:rsid w:val="56CEA5EE"/>
    <w:rsid w:val="56E9D580"/>
    <w:rsid w:val="56EE9D46"/>
    <w:rsid w:val="56F3F02C"/>
    <w:rsid w:val="5706CA57"/>
    <w:rsid w:val="5713AA2D"/>
    <w:rsid w:val="572750A0"/>
    <w:rsid w:val="5734F70C"/>
    <w:rsid w:val="5751DF08"/>
    <w:rsid w:val="57B791DC"/>
    <w:rsid w:val="57CB6BD3"/>
    <w:rsid w:val="57DFECC6"/>
    <w:rsid w:val="5806F4DA"/>
    <w:rsid w:val="580B5A1E"/>
    <w:rsid w:val="5813E8EA"/>
    <w:rsid w:val="5818341E"/>
    <w:rsid w:val="58196C4B"/>
    <w:rsid w:val="5841407C"/>
    <w:rsid w:val="584C9E64"/>
    <w:rsid w:val="58577FA8"/>
    <w:rsid w:val="58591315"/>
    <w:rsid w:val="58621A82"/>
    <w:rsid w:val="5865BFD7"/>
    <w:rsid w:val="587025AA"/>
    <w:rsid w:val="5887F1B7"/>
    <w:rsid w:val="589EA3A5"/>
    <w:rsid w:val="58A4AB7F"/>
    <w:rsid w:val="58A8C0E3"/>
    <w:rsid w:val="58AF7A8E"/>
    <w:rsid w:val="58DCAFBF"/>
    <w:rsid w:val="58EBB335"/>
    <w:rsid w:val="58F26707"/>
    <w:rsid w:val="590AB9B4"/>
    <w:rsid w:val="5914F2DD"/>
    <w:rsid w:val="593AAC67"/>
    <w:rsid w:val="594DDC50"/>
    <w:rsid w:val="5952827D"/>
    <w:rsid w:val="595C7624"/>
    <w:rsid w:val="59885A5F"/>
    <w:rsid w:val="599E4877"/>
    <w:rsid w:val="59A56A25"/>
    <w:rsid w:val="59BEC1F7"/>
    <w:rsid w:val="59EBC369"/>
    <w:rsid w:val="59F35009"/>
    <w:rsid w:val="59F7B4B1"/>
    <w:rsid w:val="59FA2712"/>
    <w:rsid w:val="59FA9C08"/>
    <w:rsid w:val="5A23C218"/>
    <w:rsid w:val="5A2C859C"/>
    <w:rsid w:val="5A38A8BB"/>
    <w:rsid w:val="5A41CC62"/>
    <w:rsid w:val="5A4E5ABA"/>
    <w:rsid w:val="5A5605B3"/>
    <w:rsid w:val="5A5A2CFA"/>
    <w:rsid w:val="5A777987"/>
    <w:rsid w:val="5A844DCA"/>
    <w:rsid w:val="5A91CFA4"/>
    <w:rsid w:val="5A9390DE"/>
    <w:rsid w:val="5A9CD9C6"/>
    <w:rsid w:val="5ACEC577"/>
    <w:rsid w:val="5AED867E"/>
    <w:rsid w:val="5AF5FA21"/>
    <w:rsid w:val="5AFD3A44"/>
    <w:rsid w:val="5B0B53CE"/>
    <w:rsid w:val="5B164B5B"/>
    <w:rsid w:val="5B4D3417"/>
    <w:rsid w:val="5B83F8A1"/>
    <w:rsid w:val="5B899063"/>
    <w:rsid w:val="5BA635A2"/>
    <w:rsid w:val="5BAA12AD"/>
    <w:rsid w:val="5BB670EF"/>
    <w:rsid w:val="5BBA8C50"/>
    <w:rsid w:val="5BD4791C"/>
    <w:rsid w:val="5BDC347F"/>
    <w:rsid w:val="5BDD9CC3"/>
    <w:rsid w:val="5BE66EA8"/>
    <w:rsid w:val="5C0FCC35"/>
    <w:rsid w:val="5C155AD9"/>
    <w:rsid w:val="5C1E2862"/>
    <w:rsid w:val="5C31D0F0"/>
    <w:rsid w:val="5C3A530D"/>
    <w:rsid w:val="5C8108FE"/>
    <w:rsid w:val="5C87246F"/>
    <w:rsid w:val="5C8956DF"/>
    <w:rsid w:val="5C990AA5"/>
    <w:rsid w:val="5CA2E6B9"/>
    <w:rsid w:val="5CAABCB7"/>
    <w:rsid w:val="5CBFA267"/>
    <w:rsid w:val="5CD5E939"/>
    <w:rsid w:val="5D04DAE4"/>
    <w:rsid w:val="5D0B1E5B"/>
    <w:rsid w:val="5D0DDF49"/>
    <w:rsid w:val="5D2481AC"/>
    <w:rsid w:val="5D24D2FD"/>
    <w:rsid w:val="5D35083B"/>
    <w:rsid w:val="5D70497D"/>
    <w:rsid w:val="5D8DE161"/>
    <w:rsid w:val="5DCB5050"/>
    <w:rsid w:val="5DEF0DC8"/>
    <w:rsid w:val="5DF3A9C6"/>
    <w:rsid w:val="5DFC9595"/>
    <w:rsid w:val="5DFF358D"/>
    <w:rsid w:val="5E06E826"/>
    <w:rsid w:val="5E0DBCCB"/>
    <w:rsid w:val="5E296818"/>
    <w:rsid w:val="5E36669D"/>
    <w:rsid w:val="5E469329"/>
    <w:rsid w:val="5E6B11CE"/>
    <w:rsid w:val="5E6EDAF5"/>
    <w:rsid w:val="5E7962BC"/>
    <w:rsid w:val="5E985EF4"/>
    <w:rsid w:val="5EB20201"/>
    <w:rsid w:val="5EB74064"/>
    <w:rsid w:val="5EC238DC"/>
    <w:rsid w:val="5EC8CC47"/>
    <w:rsid w:val="5ED26968"/>
    <w:rsid w:val="5EE1B36F"/>
    <w:rsid w:val="5EE91B89"/>
    <w:rsid w:val="5EEAD64A"/>
    <w:rsid w:val="5EF7333B"/>
    <w:rsid w:val="5EFC1528"/>
    <w:rsid w:val="5F07BB39"/>
    <w:rsid w:val="5F09EC47"/>
    <w:rsid w:val="5F0BABCE"/>
    <w:rsid w:val="5F0E58E7"/>
    <w:rsid w:val="5F153D85"/>
    <w:rsid w:val="5F1E371D"/>
    <w:rsid w:val="5F1EBC12"/>
    <w:rsid w:val="5F431CAE"/>
    <w:rsid w:val="5F5098CA"/>
    <w:rsid w:val="5F6ABEA1"/>
    <w:rsid w:val="5F8AA353"/>
    <w:rsid w:val="5F8DB4F5"/>
    <w:rsid w:val="5FBAC803"/>
    <w:rsid w:val="5FC53879"/>
    <w:rsid w:val="5FC72894"/>
    <w:rsid w:val="5FD736C2"/>
    <w:rsid w:val="5FE9DC84"/>
    <w:rsid w:val="5FED3739"/>
    <w:rsid w:val="5FFF8A4F"/>
    <w:rsid w:val="600BA82B"/>
    <w:rsid w:val="600BC310"/>
    <w:rsid w:val="6012104B"/>
    <w:rsid w:val="601D6B80"/>
    <w:rsid w:val="602A34B9"/>
    <w:rsid w:val="603D336C"/>
    <w:rsid w:val="60420929"/>
    <w:rsid w:val="60611004"/>
    <w:rsid w:val="6067560D"/>
    <w:rsid w:val="60683B9E"/>
    <w:rsid w:val="606ED457"/>
    <w:rsid w:val="606FB061"/>
    <w:rsid w:val="6074BBD5"/>
    <w:rsid w:val="607F4605"/>
    <w:rsid w:val="6093039C"/>
    <w:rsid w:val="609A3428"/>
    <w:rsid w:val="60A37EB4"/>
    <w:rsid w:val="60A4983C"/>
    <w:rsid w:val="60A73E1D"/>
    <w:rsid w:val="60B17201"/>
    <w:rsid w:val="60D498BA"/>
    <w:rsid w:val="60D9A381"/>
    <w:rsid w:val="60DFE349"/>
    <w:rsid w:val="60F08063"/>
    <w:rsid w:val="60FED528"/>
    <w:rsid w:val="611CAAF2"/>
    <w:rsid w:val="61227BD1"/>
    <w:rsid w:val="6139B564"/>
    <w:rsid w:val="6150CCDF"/>
    <w:rsid w:val="6163D4CE"/>
    <w:rsid w:val="61757577"/>
    <w:rsid w:val="6185A4EE"/>
    <w:rsid w:val="6186C68F"/>
    <w:rsid w:val="6191FB64"/>
    <w:rsid w:val="61928EF3"/>
    <w:rsid w:val="6197E00B"/>
    <w:rsid w:val="61B58577"/>
    <w:rsid w:val="61BEA82C"/>
    <w:rsid w:val="61FC11EC"/>
    <w:rsid w:val="620B064C"/>
    <w:rsid w:val="621B1666"/>
    <w:rsid w:val="623AFB00"/>
    <w:rsid w:val="629C0A37"/>
    <w:rsid w:val="629D782D"/>
    <w:rsid w:val="62A1C368"/>
    <w:rsid w:val="62BBAB8A"/>
    <w:rsid w:val="62C3F4E6"/>
    <w:rsid w:val="62C86198"/>
    <w:rsid w:val="62D02517"/>
    <w:rsid w:val="62D5AA29"/>
    <w:rsid w:val="62E5549F"/>
    <w:rsid w:val="6339E893"/>
    <w:rsid w:val="634B648D"/>
    <w:rsid w:val="634EBC67"/>
    <w:rsid w:val="63599CB5"/>
    <w:rsid w:val="6387E0FB"/>
    <w:rsid w:val="63999BA8"/>
    <w:rsid w:val="639D5DFC"/>
    <w:rsid w:val="63A450C0"/>
    <w:rsid w:val="63A780F7"/>
    <w:rsid w:val="63EEF8C3"/>
    <w:rsid w:val="64082DFF"/>
    <w:rsid w:val="640F47CF"/>
    <w:rsid w:val="640F870A"/>
    <w:rsid w:val="64173D8F"/>
    <w:rsid w:val="64390B2C"/>
    <w:rsid w:val="643DA933"/>
    <w:rsid w:val="64590355"/>
    <w:rsid w:val="645E9851"/>
    <w:rsid w:val="6464A9DB"/>
    <w:rsid w:val="646A8653"/>
    <w:rsid w:val="64828331"/>
    <w:rsid w:val="64A30768"/>
    <w:rsid w:val="64C0AD4B"/>
    <w:rsid w:val="64EA7C0F"/>
    <w:rsid w:val="64F37F58"/>
    <w:rsid w:val="64FE9EA4"/>
    <w:rsid w:val="6506207E"/>
    <w:rsid w:val="65328BA1"/>
    <w:rsid w:val="65334E74"/>
    <w:rsid w:val="6533EF8B"/>
    <w:rsid w:val="653CAECE"/>
    <w:rsid w:val="653F83CD"/>
    <w:rsid w:val="65435158"/>
    <w:rsid w:val="6548070A"/>
    <w:rsid w:val="654D0189"/>
    <w:rsid w:val="6550B914"/>
    <w:rsid w:val="656674BF"/>
    <w:rsid w:val="65695E3E"/>
    <w:rsid w:val="656AC162"/>
    <w:rsid w:val="6582BE85"/>
    <w:rsid w:val="65A48AAE"/>
    <w:rsid w:val="65A6B301"/>
    <w:rsid w:val="65AB1830"/>
    <w:rsid w:val="65AF5E42"/>
    <w:rsid w:val="65B29408"/>
    <w:rsid w:val="65BBF1D6"/>
    <w:rsid w:val="65C7AD1D"/>
    <w:rsid w:val="65E59618"/>
    <w:rsid w:val="65F3387F"/>
    <w:rsid w:val="65FECD2B"/>
    <w:rsid w:val="660BA8E2"/>
    <w:rsid w:val="661113FB"/>
    <w:rsid w:val="662B8952"/>
    <w:rsid w:val="664C9284"/>
    <w:rsid w:val="666CEC28"/>
    <w:rsid w:val="6676C19D"/>
    <w:rsid w:val="668ED805"/>
    <w:rsid w:val="66BCFED0"/>
    <w:rsid w:val="66DDB8B4"/>
    <w:rsid w:val="67192CF9"/>
    <w:rsid w:val="672E5279"/>
    <w:rsid w:val="674A585C"/>
    <w:rsid w:val="674BC9DC"/>
    <w:rsid w:val="6752667C"/>
    <w:rsid w:val="677678F3"/>
    <w:rsid w:val="67999854"/>
    <w:rsid w:val="679BF7DA"/>
    <w:rsid w:val="67B1247F"/>
    <w:rsid w:val="67BD12CD"/>
    <w:rsid w:val="67C09E62"/>
    <w:rsid w:val="67CA0811"/>
    <w:rsid w:val="67CA52CC"/>
    <w:rsid w:val="67D0A400"/>
    <w:rsid w:val="67DB163D"/>
    <w:rsid w:val="67DC91ED"/>
    <w:rsid w:val="67E208DD"/>
    <w:rsid w:val="680FA5CF"/>
    <w:rsid w:val="681F8C4C"/>
    <w:rsid w:val="683767F8"/>
    <w:rsid w:val="68528DDA"/>
    <w:rsid w:val="685B521E"/>
    <w:rsid w:val="685FC49F"/>
    <w:rsid w:val="687E3C39"/>
    <w:rsid w:val="688A2167"/>
    <w:rsid w:val="688AE1D7"/>
    <w:rsid w:val="68973ACE"/>
    <w:rsid w:val="689E12DD"/>
    <w:rsid w:val="68B2DAD4"/>
    <w:rsid w:val="68B44802"/>
    <w:rsid w:val="68BC2A33"/>
    <w:rsid w:val="68D37AE9"/>
    <w:rsid w:val="68DF4421"/>
    <w:rsid w:val="68EDA305"/>
    <w:rsid w:val="690B5FFB"/>
    <w:rsid w:val="691A20DC"/>
    <w:rsid w:val="691CF302"/>
    <w:rsid w:val="691E8CC9"/>
    <w:rsid w:val="692AB594"/>
    <w:rsid w:val="692B0799"/>
    <w:rsid w:val="69381942"/>
    <w:rsid w:val="694D7E2E"/>
    <w:rsid w:val="6966B4B1"/>
    <w:rsid w:val="69697F48"/>
    <w:rsid w:val="69785F3A"/>
    <w:rsid w:val="6981B69C"/>
    <w:rsid w:val="69832EC0"/>
    <w:rsid w:val="6985006B"/>
    <w:rsid w:val="698C30D2"/>
    <w:rsid w:val="69A6BC8F"/>
    <w:rsid w:val="69AC121A"/>
    <w:rsid w:val="69D38AC3"/>
    <w:rsid w:val="69D39982"/>
    <w:rsid w:val="69D77985"/>
    <w:rsid w:val="69E32567"/>
    <w:rsid w:val="69E326DB"/>
    <w:rsid w:val="69E7ED2D"/>
    <w:rsid w:val="6A0760AE"/>
    <w:rsid w:val="6A1833DA"/>
    <w:rsid w:val="6A1E89F6"/>
    <w:rsid w:val="6A330B2F"/>
    <w:rsid w:val="6A39E33E"/>
    <w:rsid w:val="6A3AEEB1"/>
    <w:rsid w:val="6A5362A8"/>
    <w:rsid w:val="6A7474F4"/>
    <w:rsid w:val="6A80D56A"/>
    <w:rsid w:val="6A900246"/>
    <w:rsid w:val="6A90984B"/>
    <w:rsid w:val="6AA5FC02"/>
    <w:rsid w:val="6AA9CE26"/>
    <w:rsid w:val="6AC844D9"/>
    <w:rsid w:val="6AD13916"/>
    <w:rsid w:val="6AE2DF0F"/>
    <w:rsid w:val="6AF774EE"/>
    <w:rsid w:val="6B148078"/>
    <w:rsid w:val="6B33BED8"/>
    <w:rsid w:val="6B349B24"/>
    <w:rsid w:val="6B4306B3"/>
    <w:rsid w:val="6B5B8803"/>
    <w:rsid w:val="6B73DB64"/>
    <w:rsid w:val="6B7FC517"/>
    <w:rsid w:val="6B8B9B85"/>
    <w:rsid w:val="6B8E26F2"/>
    <w:rsid w:val="6B9FEE61"/>
    <w:rsid w:val="6BA57D9C"/>
    <w:rsid w:val="6BB292DC"/>
    <w:rsid w:val="6BD5B39F"/>
    <w:rsid w:val="6BE4DDF2"/>
    <w:rsid w:val="6BFFAAB6"/>
    <w:rsid w:val="6C1AFBC4"/>
    <w:rsid w:val="6C1B4086"/>
    <w:rsid w:val="6C280BF1"/>
    <w:rsid w:val="6C48C176"/>
    <w:rsid w:val="6C51C19E"/>
    <w:rsid w:val="6C53E11A"/>
    <w:rsid w:val="6C5F5D99"/>
    <w:rsid w:val="6C68967B"/>
    <w:rsid w:val="6C77F2DE"/>
    <w:rsid w:val="6C8C18A8"/>
    <w:rsid w:val="6C9566B5"/>
    <w:rsid w:val="6C98939F"/>
    <w:rsid w:val="6C9EDAB1"/>
    <w:rsid w:val="6CAAB472"/>
    <w:rsid w:val="6CB12E7A"/>
    <w:rsid w:val="6CB5BB9F"/>
    <w:rsid w:val="6CC9FE31"/>
    <w:rsid w:val="6CCED59A"/>
    <w:rsid w:val="6CD018F0"/>
    <w:rsid w:val="6CD39A7F"/>
    <w:rsid w:val="6CEA7C69"/>
    <w:rsid w:val="6D002ABC"/>
    <w:rsid w:val="6D032020"/>
    <w:rsid w:val="6D147409"/>
    <w:rsid w:val="6D1D8AB9"/>
    <w:rsid w:val="6D2CA1D0"/>
    <w:rsid w:val="6D4437BB"/>
    <w:rsid w:val="6D56B068"/>
    <w:rsid w:val="6D5B610F"/>
    <w:rsid w:val="6D672D3B"/>
    <w:rsid w:val="6D6AF222"/>
    <w:rsid w:val="6D84F6ED"/>
    <w:rsid w:val="6D897A68"/>
    <w:rsid w:val="6D8A503E"/>
    <w:rsid w:val="6DCF0F95"/>
    <w:rsid w:val="6DDD9BCE"/>
    <w:rsid w:val="6DEA168A"/>
    <w:rsid w:val="6DEBE391"/>
    <w:rsid w:val="6E1A7FD1"/>
    <w:rsid w:val="6E1AE1ED"/>
    <w:rsid w:val="6E4BAC33"/>
    <w:rsid w:val="6E54173D"/>
    <w:rsid w:val="6E577EA4"/>
    <w:rsid w:val="6E59E0B2"/>
    <w:rsid w:val="6E65EDBF"/>
    <w:rsid w:val="6E71108C"/>
    <w:rsid w:val="6E864CCA"/>
    <w:rsid w:val="6E8D1208"/>
    <w:rsid w:val="6E938732"/>
    <w:rsid w:val="6EA3263B"/>
    <w:rsid w:val="6EB7A53A"/>
    <w:rsid w:val="6EB931D0"/>
    <w:rsid w:val="6EEED403"/>
    <w:rsid w:val="6EF1B737"/>
    <w:rsid w:val="6EFB94DE"/>
    <w:rsid w:val="6F067C52"/>
    <w:rsid w:val="6F1DCAD9"/>
    <w:rsid w:val="6F29EEFA"/>
    <w:rsid w:val="6F2B6BB7"/>
    <w:rsid w:val="6F38CDA0"/>
    <w:rsid w:val="6F38EFFC"/>
    <w:rsid w:val="6F467218"/>
    <w:rsid w:val="6F579FEB"/>
    <w:rsid w:val="6F5FDB12"/>
    <w:rsid w:val="6F66E3E7"/>
    <w:rsid w:val="6F690811"/>
    <w:rsid w:val="6F6E84DD"/>
    <w:rsid w:val="6F7F5C9F"/>
    <w:rsid w:val="6FB98296"/>
    <w:rsid w:val="6FD1FE3C"/>
    <w:rsid w:val="6FEC3C1B"/>
    <w:rsid w:val="6FFB0DDD"/>
    <w:rsid w:val="7008A398"/>
    <w:rsid w:val="702A7F37"/>
    <w:rsid w:val="7048735E"/>
    <w:rsid w:val="705266EB"/>
    <w:rsid w:val="7056DC7A"/>
    <w:rsid w:val="708CD9FE"/>
    <w:rsid w:val="70B5F6D9"/>
    <w:rsid w:val="70D416C8"/>
    <w:rsid w:val="70DB1542"/>
    <w:rsid w:val="70FD67E9"/>
    <w:rsid w:val="70FDB4C5"/>
    <w:rsid w:val="710204A3"/>
    <w:rsid w:val="71155134"/>
    <w:rsid w:val="71164EB6"/>
    <w:rsid w:val="7124EDB5"/>
    <w:rsid w:val="7137865D"/>
    <w:rsid w:val="7142E03E"/>
    <w:rsid w:val="71489676"/>
    <w:rsid w:val="714ACCB6"/>
    <w:rsid w:val="7162D66A"/>
    <w:rsid w:val="71633079"/>
    <w:rsid w:val="717F50A6"/>
    <w:rsid w:val="71801BDF"/>
    <w:rsid w:val="71B6A163"/>
    <w:rsid w:val="71B70438"/>
    <w:rsid w:val="71E6C273"/>
    <w:rsid w:val="71EAFAB1"/>
    <w:rsid w:val="72020979"/>
    <w:rsid w:val="7202D76F"/>
    <w:rsid w:val="721C2079"/>
    <w:rsid w:val="721FB2A2"/>
    <w:rsid w:val="721FEC9B"/>
    <w:rsid w:val="72353F1C"/>
    <w:rsid w:val="7251C73A"/>
    <w:rsid w:val="7267BF31"/>
    <w:rsid w:val="72755160"/>
    <w:rsid w:val="728E68A2"/>
    <w:rsid w:val="728EC3C6"/>
    <w:rsid w:val="728FBF2E"/>
    <w:rsid w:val="72B06D37"/>
    <w:rsid w:val="72B9ED69"/>
    <w:rsid w:val="72C0BE16"/>
    <w:rsid w:val="72C50DC9"/>
    <w:rsid w:val="72C9C22D"/>
    <w:rsid w:val="72D4F6E3"/>
    <w:rsid w:val="72D9C68A"/>
    <w:rsid w:val="72EEFA65"/>
    <w:rsid w:val="730D2016"/>
    <w:rsid w:val="7324FD23"/>
    <w:rsid w:val="73279DC8"/>
    <w:rsid w:val="732E4A2E"/>
    <w:rsid w:val="73369785"/>
    <w:rsid w:val="7342DC42"/>
    <w:rsid w:val="736AE34C"/>
    <w:rsid w:val="738A07AD"/>
    <w:rsid w:val="738DB633"/>
    <w:rsid w:val="739E6307"/>
    <w:rsid w:val="739FD6E2"/>
    <w:rsid w:val="73A53B89"/>
    <w:rsid w:val="73C6C3F0"/>
    <w:rsid w:val="73D40115"/>
    <w:rsid w:val="73F740A5"/>
    <w:rsid w:val="74160196"/>
    <w:rsid w:val="74261EEF"/>
    <w:rsid w:val="74459CB0"/>
    <w:rsid w:val="74460B8B"/>
    <w:rsid w:val="74638319"/>
    <w:rsid w:val="746B8409"/>
    <w:rsid w:val="7475D5E9"/>
    <w:rsid w:val="747B224E"/>
    <w:rsid w:val="74B2D01A"/>
    <w:rsid w:val="74BB62BE"/>
    <w:rsid w:val="74D1456F"/>
    <w:rsid w:val="74D4B471"/>
    <w:rsid w:val="74FA5A53"/>
    <w:rsid w:val="75051B03"/>
    <w:rsid w:val="750E8FC1"/>
    <w:rsid w:val="750F1A2D"/>
    <w:rsid w:val="75110256"/>
    <w:rsid w:val="752AC11F"/>
    <w:rsid w:val="755BB4D2"/>
    <w:rsid w:val="75766E5D"/>
    <w:rsid w:val="7588177A"/>
    <w:rsid w:val="758D4307"/>
    <w:rsid w:val="759BFEF0"/>
    <w:rsid w:val="75A13FD7"/>
    <w:rsid w:val="75CE561E"/>
    <w:rsid w:val="75CFBFB1"/>
    <w:rsid w:val="75DC562D"/>
    <w:rsid w:val="75E49160"/>
    <w:rsid w:val="75FAFD25"/>
    <w:rsid w:val="760D7566"/>
    <w:rsid w:val="7612CDE0"/>
    <w:rsid w:val="7637675D"/>
    <w:rsid w:val="7643EA01"/>
    <w:rsid w:val="765D7976"/>
    <w:rsid w:val="765F2922"/>
    <w:rsid w:val="76651286"/>
    <w:rsid w:val="767DD505"/>
    <w:rsid w:val="76807B73"/>
    <w:rsid w:val="7685DF78"/>
    <w:rsid w:val="769586A1"/>
    <w:rsid w:val="76BEEA1E"/>
    <w:rsid w:val="76E1D1C7"/>
    <w:rsid w:val="770F9F2B"/>
    <w:rsid w:val="77123EBE"/>
    <w:rsid w:val="774DCF0E"/>
    <w:rsid w:val="77581A31"/>
    <w:rsid w:val="775F0E6B"/>
    <w:rsid w:val="775F4A8F"/>
    <w:rsid w:val="77714627"/>
    <w:rsid w:val="777F7453"/>
    <w:rsid w:val="7784CF1A"/>
    <w:rsid w:val="778DA2A8"/>
    <w:rsid w:val="7796B399"/>
    <w:rsid w:val="77B66674"/>
    <w:rsid w:val="77C30694"/>
    <w:rsid w:val="77E29E13"/>
    <w:rsid w:val="78010888"/>
    <w:rsid w:val="7807E79B"/>
    <w:rsid w:val="780D5BEA"/>
    <w:rsid w:val="783BA23A"/>
    <w:rsid w:val="784D5CEE"/>
    <w:rsid w:val="787963B2"/>
    <w:rsid w:val="78800896"/>
    <w:rsid w:val="788E38E5"/>
    <w:rsid w:val="78B0A25E"/>
    <w:rsid w:val="78BA8993"/>
    <w:rsid w:val="78C2A779"/>
    <w:rsid w:val="78D00950"/>
    <w:rsid w:val="78D96CC1"/>
    <w:rsid w:val="78E25088"/>
    <w:rsid w:val="78E77FD0"/>
    <w:rsid w:val="79296FE5"/>
    <w:rsid w:val="792BB449"/>
    <w:rsid w:val="792C56D7"/>
    <w:rsid w:val="792C8D41"/>
    <w:rsid w:val="7945A873"/>
    <w:rsid w:val="794C7C04"/>
    <w:rsid w:val="79666462"/>
    <w:rsid w:val="79716C4A"/>
    <w:rsid w:val="799A4F54"/>
    <w:rsid w:val="79AAC395"/>
    <w:rsid w:val="79AF6C52"/>
    <w:rsid w:val="79CDD0BB"/>
    <w:rsid w:val="79D04969"/>
    <w:rsid w:val="79DAAADC"/>
    <w:rsid w:val="79FD6809"/>
    <w:rsid w:val="7A0136B7"/>
    <w:rsid w:val="7A49DF80"/>
    <w:rsid w:val="7A4CD3DD"/>
    <w:rsid w:val="7A50F56B"/>
    <w:rsid w:val="7A58ADA6"/>
    <w:rsid w:val="7A5B889D"/>
    <w:rsid w:val="7A604A7C"/>
    <w:rsid w:val="7A65A415"/>
    <w:rsid w:val="7A66B876"/>
    <w:rsid w:val="7A93B133"/>
    <w:rsid w:val="7A9C34D9"/>
    <w:rsid w:val="7AA2B5C6"/>
    <w:rsid w:val="7AA2F679"/>
    <w:rsid w:val="7AE3F909"/>
    <w:rsid w:val="7B1B0D17"/>
    <w:rsid w:val="7B1F6B07"/>
    <w:rsid w:val="7B243CAD"/>
    <w:rsid w:val="7B38CB72"/>
    <w:rsid w:val="7B6FA749"/>
    <w:rsid w:val="7B7E67C8"/>
    <w:rsid w:val="7BAF30F4"/>
    <w:rsid w:val="7BB7A958"/>
    <w:rsid w:val="7BB8D8DB"/>
    <w:rsid w:val="7BD0A42C"/>
    <w:rsid w:val="7BDFAC85"/>
    <w:rsid w:val="7BECECE0"/>
    <w:rsid w:val="7BF758FE"/>
    <w:rsid w:val="7C02BF92"/>
    <w:rsid w:val="7C06DFC0"/>
    <w:rsid w:val="7C149719"/>
    <w:rsid w:val="7C15ACEB"/>
    <w:rsid w:val="7C24E97C"/>
    <w:rsid w:val="7C3F1932"/>
    <w:rsid w:val="7C433764"/>
    <w:rsid w:val="7C4A1EEC"/>
    <w:rsid w:val="7C548F86"/>
    <w:rsid w:val="7C6046EA"/>
    <w:rsid w:val="7C6D889D"/>
    <w:rsid w:val="7C6EB511"/>
    <w:rsid w:val="7C6F5B54"/>
    <w:rsid w:val="7C7C3535"/>
    <w:rsid w:val="7C89B216"/>
    <w:rsid w:val="7CA81807"/>
    <w:rsid w:val="7CB5BD5E"/>
    <w:rsid w:val="7CC56FD8"/>
    <w:rsid w:val="7CC659AB"/>
    <w:rsid w:val="7CD49BD3"/>
    <w:rsid w:val="7D02E16E"/>
    <w:rsid w:val="7D266E84"/>
    <w:rsid w:val="7D339866"/>
    <w:rsid w:val="7D46C61C"/>
    <w:rsid w:val="7D4865A4"/>
    <w:rsid w:val="7D5C52C1"/>
    <w:rsid w:val="7D5D12C0"/>
    <w:rsid w:val="7D60275D"/>
    <w:rsid w:val="7D7E81CC"/>
    <w:rsid w:val="7D92A36F"/>
    <w:rsid w:val="7D9479E1"/>
    <w:rsid w:val="7D9906BB"/>
    <w:rsid w:val="7DB2545D"/>
    <w:rsid w:val="7DD35678"/>
    <w:rsid w:val="7DD85F06"/>
    <w:rsid w:val="7DE394BF"/>
    <w:rsid w:val="7DE5EF4D"/>
    <w:rsid w:val="7DF3113F"/>
    <w:rsid w:val="7E0370BD"/>
    <w:rsid w:val="7E2B09C7"/>
    <w:rsid w:val="7E3EB186"/>
    <w:rsid w:val="7E4DEFAF"/>
    <w:rsid w:val="7E622A0C"/>
    <w:rsid w:val="7E6A3B07"/>
    <w:rsid w:val="7E706C34"/>
    <w:rsid w:val="7EB58803"/>
    <w:rsid w:val="7EC7E3A9"/>
    <w:rsid w:val="7EC9C7D1"/>
    <w:rsid w:val="7EE90D27"/>
    <w:rsid w:val="7EE983F4"/>
    <w:rsid w:val="7EFA0A77"/>
    <w:rsid w:val="7EFBF7BE"/>
    <w:rsid w:val="7F02B234"/>
    <w:rsid w:val="7F1153A0"/>
    <w:rsid w:val="7F14452C"/>
    <w:rsid w:val="7F1D0869"/>
    <w:rsid w:val="7F25C72A"/>
    <w:rsid w:val="7F2E73D0"/>
    <w:rsid w:val="7F2EF9C0"/>
    <w:rsid w:val="7F3A9004"/>
    <w:rsid w:val="7F3CA4A6"/>
    <w:rsid w:val="7F46C685"/>
    <w:rsid w:val="7F492888"/>
    <w:rsid w:val="7F5A6B2F"/>
    <w:rsid w:val="7F68186B"/>
    <w:rsid w:val="7F6D17D1"/>
    <w:rsid w:val="7F75F93A"/>
    <w:rsid w:val="7F84C6DF"/>
    <w:rsid w:val="7FA3F7F3"/>
    <w:rsid w:val="7FA6D720"/>
    <w:rsid w:val="7FB252A2"/>
    <w:rsid w:val="7FB4B12F"/>
    <w:rsid w:val="7FB6CE89"/>
    <w:rsid w:val="7FB933CF"/>
    <w:rsid w:val="7FC152D8"/>
    <w:rsid w:val="7FEA13B8"/>
    <w:rsid w:val="7FEA57CE"/>
    <w:rsid w:val="7FFC5C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3E9237"/>
  <w15:chartTrackingRefBased/>
  <w15:docId w15:val="{38CCD6D7-D016-42FD-A42C-CEFB39BC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E4DEFAF"/>
    <w:rPr>
      <w:lang w:val="en-GB"/>
    </w:rPr>
  </w:style>
  <w:style w:type="paragraph" w:styleId="Heading1">
    <w:name w:val="heading 1"/>
    <w:basedOn w:val="Normal"/>
    <w:next w:val="Normal"/>
    <w:link w:val="Heading1Char"/>
    <w:uiPriority w:val="9"/>
    <w:qFormat/>
    <w:rsid w:val="7E4DEFAF"/>
    <w:pPr>
      <w:keepNext/>
      <w:spacing w:before="320"/>
      <w:outlineLvl w:val="0"/>
    </w:pPr>
    <w:rPr>
      <w:rFonts w:asciiTheme="majorHAnsi" w:eastAsiaTheme="majorEastAsia" w:hAnsiTheme="majorHAnsi" w:cstheme="majorBidi"/>
      <w:color w:val="B3186D" w:themeColor="accent1" w:themeShade="BF"/>
      <w:sz w:val="30"/>
      <w:szCs w:val="30"/>
    </w:rPr>
  </w:style>
  <w:style w:type="paragraph" w:styleId="Heading2">
    <w:name w:val="heading 2"/>
    <w:basedOn w:val="Normal"/>
    <w:next w:val="Normal"/>
    <w:link w:val="Heading2Char"/>
    <w:uiPriority w:val="9"/>
    <w:semiHidden/>
    <w:unhideWhenUsed/>
    <w:qFormat/>
    <w:rsid w:val="7E4DEFAF"/>
    <w:pPr>
      <w:keepNext/>
      <w:spacing w:before="40"/>
      <w:outlineLvl w:val="1"/>
    </w:pPr>
    <w:rPr>
      <w:rFonts w:asciiTheme="majorHAnsi" w:eastAsiaTheme="majorEastAsia" w:hAnsiTheme="majorHAnsi" w:cstheme="majorBidi"/>
      <w:color w:val="952498" w:themeColor="accent2" w:themeShade="BF"/>
      <w:sz w:val="28"/>
      <w:szCs w:val="28"/>
    </w:rPr>
  </w:style>
  <w:style w:type="paragraph" w:styleId="Heading3">
    <w:name w:val="heading 3"/>
    <w:basedOn w:val="Normal"/>
    <w:next w:val="Normal"/>
    <w:link w:val="Heading3Char"/>
    <w:uiPriority w:val="9"/>
    <w:semiHidden/>
    <w:unhideWhenUsed/>
    <w:qFormat/>
    <w:rsid w:val="7E4DEFAF"/>
    <w:pPr>
      <w:keepNext/>
      <w:spacing w:before="40"/>
      <w:outlineLvl w:val="2"/>
    </w:pPr>
    <w:rPr>
      <w:rFonts w:asciiTheme="majorHAnsi" w:eastAsiaTheme="majorEastAsia" w:hAnsiTheme="majorHAnsi" w:cstheme="majorBidi"/>
      <w:color w:val="AD2750" w:themeColor="accent6" w:themeShade="BF"/>
      <w:sz w:val="26"/>
      <w:szCs w:val="26"/>
    </w:rPr>
  </w:style>
  <w:style w:type="paragraph" w:styleId="Heading4">
    <w:name w:val="heading 4"/>
    <w:basedOn w:val="Normal"/>
    <w:next w:val="Normal"/>
    <w:link w:val="Heading4Char"/>
    <w:uiPriority w:val="9"/>
    <w:semiHidden/>
    <w:unhideWhenUsed/>
    <w:qFormat/>
    <w:rsid w:val="7E4DEFAF"/>
    <w:pPr>
      <w:keepNext/>
      <w:spacing w:before="40"/>
      <w:outlineLvl w:val="3"/>
    </w:pPr>
    <w:rPr>
      <w:rFonts w:asciiTheme="majorHAnsi" w:eastAsiaTheme="majorEastAsia" w:hAnsiTheme="majorHAnsi" w:cstheme="majorBidi"/>
      <w:i/>
      <w:iCs/>
      <w:color w:val="4F2CD0" w:themeColor="accent5" w:themeShade="BF"/>
      <w:sz w:val="25"/>
      <w:szCs w:val="25"/>
    </w:rPr>
  </w:style>
  <w:style w:type="paragraph" w:styleId="Heading5">
    <w:name w:val="heading 5"/>
    <w:basedOn w:val="Normal"/>
    <w:next w:val="Normal"/>
    <w:link w:val="Heading5Char"/>
    <w:uiPriority w:val="9"/>
    <w:semiHidden/>
    <w:unhideWhenUsed/>
    <w:qFormat/>
    <w:rsid w:val="7E4DEFAF"/>
    <w:pPr>
      <w:keepNext/>
      <w:spacing w:before="40"/>
      <w:outlineLvl w:val="4"/>
    </w:pPr>
    <w:rPr>
      <w:rFonts w:asciiTheme="majorHAnsi" w:eastAsiaTheme="majorEastAsia" w:hAnsiTheme="majorHAnsi" w:cstheme="majorBidi"/>
      <w:i/>
      <w:iCs/>
      <w:color w:val="641866" w:themeColor="accent2" w:themeShade="80"/>
      <w:sz w:val="24"/>
      <w:szCs w:val="24"/>
    </w:rPr>
  </w:style>
  <w:style w:type="paragraph" w:styleId="Heading6">
    <w:name w:val="heading 6"/>
    <w:basedOn w:val="Normal"/>
    <w:next w:val="Normal"/>
    <w:link w:val="Heading6Char"/>
    <w:uiPriority w:val="9"/>
    <w:semiHidden/>
    <w:unhideWhenUsed/>
    <w:qFormat/>
    <w:rsid w:val="7E4DEFAF"/>
    <w:pPr>
      <w:keepNext/>
      <w:spacing w:before="40"/>
      <w:outlineLvl w:val="5"/>
    </w:pPr>
    <w:rPr>
      <w:rFonts w:asciiTheme="majorHAnsi" w:eastAsiaTheme="majorEastAsia" w:hAnsiTheme="majorHAnsi" w:cstheme="majorBidi"/>
      <w:i/>
      <w:iCs/>
      <w:color w:val="731A36" w:themeColor="accent6" w:themeShade="80"/>
      <w:sz w:val="23"/>
      <w:szCs w:val="23"/>
    </w:rPr>
  </w:style>
  <w:style w:type="paragraph" w:styleId="Heading7">
    <w:name w:val="heading 7"/>
    <w:basedOn w:val="Normal"/>
    <w:next w:val="Normal"/>
    <w:link w:val="Heading7Char"/>
    <w:uiPriority w:val="9"/>
    <w:semiHidden/>
    <w:unhideWhenUsed/>
    <w:qFormat/>
    <w:rsid w:val="7E4DEFAF"/>
    <w:pPr>
      <w:keepNext/>
      <w:spacing w:before="40"/>
      <w:outlineLvl w:val="6"/>
    </w:pPr>
    <w:rPr>
      <w:rFonts w:asciiTheme="majorHAnsi" w:eastAsiaTheme="majorEastAsia" w:hAnsiTheme="majorHAnsi" w:cstheme="majorBidi"/>
      <w:color w:val="781049" w:themeColor="accent1" w:themeShade="80"/>
    </w:rPr>
  </w:style>
  <w:style w:type="paragraph" w:styleId="Heading8">
    <w:name w:val="heading 8"/>
    <w:basedOn w:val="Normal"/>
    <w:next w:val="Normal"/>
    <w:link w:val="Heading8Char"/>
    <w:uiPriority w:val="9"/>
    <w:semiHidden/>
    <w:unhideWhenUsed/>
    <w:qFormat/>
    <w:rsid w:val="7E4DEFAF"/>
    <w:pPr>
      <w:keepNext/>
      <w:spacing w:before="40"/>
      <w:outlineLvl w:val="7"/>
    </w:pPr>
    <w:rPr>
      <w:rFonts w:asciiTheme="majorHAnsi" w:eastAsiaTheme="majorEastAsia" w:hAnsiTheme="majorHAnsi" w:cstheme="majorBidi"/>
      <w:color w:val="641866" w:themeColor="accent2" w:themeShade="80"/>
      <w:sz w:val="21"/>
      <w:szCs w:val="21"/>
    </w:rPr>
  </w:style>
  <w:style w:type="paragraph" w:styleId="Heading9">
    <w:name w:val="heading 9"/>
    <w:basedOn w:val="Normal"/>
    <w:next w:val="Normal"/>
    <w:link w:val="Heading9Char"/>
    <w:uiPriority w:val="9"/>
    <w:semiHidden/>
    <w:unhideWhenUsed/>
    <w:qFormat/>
    <w:rsid w:val="7E4DEFAF"/>
    <w:pPr>
      <w:keepNext/>
      <w:spacing w:before="40"/>
      <w:outlineLvl w:val="8"/>
    </w:pPr>
    <w:rPr>
      <w:rFonts w:asciiTheme="majorHAnsi" w:eastAsiaTheme="majorEastAsia" w:hAnsiTheme="majorHAnsi" w:cstheme="majorBidi"/>
      <w:color w:val="731A3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rsid w:val="7E4DEFAF"/>
    <w:pPr>
      <w:numPr>
        <w:numId w:val="3"/>
      </w:numPr>
    </w:pPr>
  </w:style>
  <w:style w:type="character" w:customStyle="1" w:styleId="Heading1Char">
    <w:name w:val="Heading 1 Char"/>
    <w:basedOn w:val="DefaultParagraphFont"/>
    <w:link w:val="Heading1"/>
    <w:uiPriority w:val="9"/>
    <w:rsid w:val="00B409C9"/>
    <w:rPr>
      <w:rFonts w:asciiTheme="majorHAnsi" w:eastAsiaTheme="majorEastAsia" w:hAnsiTheme="majorHAnsi" w:cstheme="majorBidi"/>
      <w:color w:val="B3186D" w:themeColor="accent1" w:themeShade="BF"/>
      <w:sz w:val="30"/>
      <w:szCs w:val="30"/>
      <w:lang w:val="en-GB"/>
    </w:rPr>
  </w:style>
  <w:style w:type="paragraph" w:styleId="ListNumber">
    <w:name w:val="List Number"/>
    <w:basedOn w:val="Normal"/>
    <w:uiPriority w:val="9"/>
    <w:rsid w:val="7E4DEFAF"/>
    <w:pPr>
      <w:numPr>
        <w:numId w:val="4"/>
      </w:numPr>
    </w:pPr>
  </w:style>
  <w:style w:type="paragraph" w:styleId="Header">
    <w:name w:val="header"/>
    <w:basedOn w:val="Normal"/>
    <w:link w:val="HeaderChar"/>
    <w:uiPriority w:val="99"/>
    <w:unhideWhenUsed/>
    <w:rsid w:val="08E1DCA7"/>
  </w:style>
  <w:style w:type="character" w:customStyle="1" w:styleId="HeaderChar">
    <w:name w:val="Header Char"/>
    <w:basedOn w:val="DefaultParagraphFont"/>
    <w:link w:val="Header"/>
    <w:uiPriority w:val="99"/>
    <w:rsid w:val="08E1DCA7"/>
  </w:style>
  <w:style w:type="paragraph" w:styleId="Footer">
    <w:name w:val="footer"/>
    <w:basedOn w:val="Normal"/>
    <w:link w:val="FooterChar"/>
    <w:uiPriority w:val="99"/>
    <w:unhideWhenUsed/>
    <w:rsid w:val="08E1DCA7"/>
  </w:style>
  <w:style w:type="character" w:customStyle="1" w:styleId="FooterChar">
    <w:name w:val="Footer Char"/>
    <w:basedOn w:val="DefaultParagraphFont"/>
    <w:link w:val="Footer"/>
    <w:uiPriority w:val="99"/>
    <w:rsid w:val="08E1DCA7"/>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next w:val="Normal"/>
    <w:link w:val="TitleChar"/>
    <w:uiPriority w:val="10"/>
    <w:qFormat/>
    <w:rsid w:val="7E4DEFAF"/>
    <w:pPr>
      <w:contextualSpacing/>
    </w:pPr>
    <w:rPr>
      <w:rFonts w:asciiTheme="majorHAnsi" w:eastAsiaTheme="majorEastAsia" w:hAnsiTheme="majorHAnsi" w:cstheme="majorBidi"/>
      <w:color w:val="B3186D" w:themeColor="accent1" w:themeShade="BF"/>
      <w:sz w:val="52"/>
      <w:szCs w:val="52"/>
    </w:rPr>
  </w:style>
  <w:style w:type="character" w:customStyle="1" w:styleId="TitleChar">
    <w:name w:val="Title Char"/>
    <w:basedOn w:val="DefaultParagraphFont"/>
    <w:link w:val="Title"/>
    <w:uiPriority w:val="10"/>
    <w:rsid w:val="00B409C9"/>
    <w:rPr>
      <w:rFonts w:asciiTheme="majorHAnsi" w:eastAsiaTheme="majorEastAsia" w:hAnsiTheme="majorHAnsi" w:cstheme="majorBidi"/>
      <w:color w:val="B3186D" w:themeColor="accent1" w:themeShade="BF"/>
      <w:sz w:val="52"/>
      <w:szCs w:val="52"/>
      <w:lang w:val="en-GB"/>
    </w:rPr>
  </w:style>
  <w:style w:type="paragraph" w:styleId="Subtitle">
    <w:name w:val="Subtitle"/>
    <w:basedOn w:val="Normal"/>
    <w:next w:val="Normal"/>
    <w:link w:val="SubtitleChar"/>
    <w:uiPriority w:val="11"/>
    <w:qFormat/>
    <w:rsid w:val="7E4DEFAF"/>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409C9"/>
    <w:rPr>
      <w:rFonts w:asciiTheme="majorHAnsi" w:eastAsiaTheme="majorEastAsia" w:hAnsiTheme="majorHAnsi" w:cstheme="majorBidi"/>
      <w:lang w:val="en-GB"/>
    </w:rPr>
  </w:style>
  <w:style w:type="character" w:styleId="IntenseReference">
    <w:name w:val="Intense Reference"/>
    <w:basedOn w:val="DefaultParagraphFont"/>
    <w:uiPriority w:val="32"/>
    <w:qFormat/>
    <w:rsid w:val="00B409C9"/>
    <w:rPr>
      <w:b/>
      <w:bCs/>
      <w:smallCaps/>
      <w:color w:val="E32D91" w:themeColor="accent1"/>
      <w:spacing w:val="5"/>
      <w:u w:val="single"/>
    </w:rPr>
  </w:style>
  <w:style w:type="character" w:styleId="BookTitle">
    <w:name w:val="Book Title"/>
    <w:basedOn w:val="DefaultParagraphFont"/>
    <w:uiPriority w:val="33"/>
    <w:qFormat/>
    <w:rsid w:val="00B409C9"/>
    <w:rPr>
      <w:b/>
      <w:bCs/>
      <w:smallCaps/>
    </w:rPr>
  </w:style>
  <w:style w:type="character" w:customStyle="1" w:styleId="Heading2Char">
    <w:name w:val="Heading 2 Char"/>
    <w:basedOn w:val="DefaultParagraphFont"/>
    <w:link w:val="Heading2"/>
    <w:uiPriority w:val="9"/>
    <w:semiHidden/>
    <w:rsid w:val="00B409C9"/>
    <w:rPr>
      <w:rFonts w:asciiTheme="majorHAnsi" w:eastAsiaTheme="majorEastAsia" w:hAnsiTheme="majorHAnsi" w:cstheme="majorBidi"/>
      <w:color w:val="952498" w:themeColor="accent2" w:themeShade="BF"/>
      <w:sz w:val="28"/>
      <w:szCs w:val="28"/>
      <w:lang w:val="en-GB"/>
    </w:rPr>
  </w:style>
  <w:style w:type="character" w:customStyle="1" w:styleId="Heading3Char">
    <w:name w:val="Heading 3 Char"/>
    <w:basedOn w:val="DefaultParagraphFont"/>
    <w:link w:val="Heading3"/>
    <w:uiPriority w:val="9"/>
    <w:semiHidden/>
    <w:rsid w:val="00B409C9"/>
    <w:rPr>
      <w:rFonts w:asciiTheme="majorHAnsi" w:eastAsiaTheme="majorEastAsia" w:hAnsiTheme="majorHAnsi" w:cstheme="majorBidi"/>
      <w:color w:val="AD2750" w:themeColor="accent6" w:themeShade="BF"/>
      <w:sz w:val="26"/>
      <w:szCs w:val="26"/>
      <w:lang w:val="en-GB"/>
    </w:rPr>
  </w:style>
  <w:style w:type="character" w:customStyle="1" w:styleId="Heading4Char">
    <w:name w:val="Heading 4 Char"/>
    <w:basedOn w:val="DefaultParagraphFont"/>
    <w:link w:val="Heading4"/>
    <w:uiPriority w:val="9"/>
    <w:semiHidden/>
    <w:rsid w:val="00B409C9"/>
    <w:rPr>
      <w:rFonts w:asciiTheme="majorHAnsi" w:eastAsiaTheme="majorEastAsia" w:hAnsiTheme="majorHAnsi" w:cstheme="majorBidi"/>
      <w:i/>
      <w:iCs/>
      <w:color w:val="4F2CD0" w:themeColor="accent5" w:themeShade="BF"/>
      <w:sz w:val="25"/>
      <w:szCs w:val="25"/>
      <w:lang w:val="en-GB"/>
    </w:rPr>
  </w:style>
  <w:style w:type="character" w:customStyle="1" w:styleId="Heading5Char">
    <w:name w:val="Heading 5 Char"/>
    <w:basedOn w:val="DefaultParagraphFont"/>
    <w:link w:val="Heading5"/>
    <w:uiPriority w:val="9"/>
    <w:semiHidden/>
    <w:rsid w:val="00B409C9"/>
    <w:rPr>
      <w:rFonts w:asciiTheme="majorHAnsi" w:eastAsiaTheme="majorEastAsia" w:hAnsiTheme="majorHAnsi" w:cstheme="majorBidi"/>
      <w:i/>
      <w:iCs/>
      <w:color w:val="641866" w:themeColor="accent2" w:themeShade="80"/>
      <w:sz w:val="24"/>
      <w:szCs w:val="24"/>
      <w:lang w:val="en-GB"/>
    </w:rPr>
  </w:style>
  <w:style w:type="character" w:customStyle="1" w:styleId="Heading6Char">
    <w:name w:val="Heading 6 Char"/>
    <w:basedOn w:val="DefaultParagraphFont"/>
    <w:link w:val="Heading6"/>
    <w:uiPriority w:val="9"/>
    <w:semiHidden/>
    <w:rsid w:val="00B409C9"/>
    <w:rPr>
      <w:rFonts w:asciiTheme="majorHAnsi" w:eastAsiaTheme="majorEastAsia" w:hAnsiTheme="majorHAnsi" w:cstheme="majorBidi"/>
      <w:i/>
      <w:iCs/>
      <w:color w:val="731A36" w:themeColor="accent6" w:themeShade="80"/>
      <w:sz w:val="23"/>
      <w:szCs w:val="23"/>
      <w:lang w:val="en-GB"/>
    </w:rPr>
  </w:style>
  <w:style w:type="character" w:customStyle="1" w:styleId="Heading7Char">
    <w:name w:val="Heading 7 Char"/>
    <w:basedOn w:val="DefaultParagraphFont"/>
    <w:link w:val="Heading7"/>
    <w:uiPriority w:val="9"/>
    <w:semiHidden/>
    <w:rsid w:val="00B409C9"/>
    <w:rPr>
      <w:rFonts w:asciiTheme="majorHAnsi" w:eastAsiaTheme="majorEastAsia" w:hAnsiTheme="majorHAnsi" w:cstheme="majorBidi"/>
      <w:color w:val="781049" w:themeColor="accent1" w:themeShade="80"/>
      <w:lang w:val="en-GB"/>
    </w:rPr>
  </w:style>
  <w:style w:type="character" w:customStyle="1" w:styleId="Heading8Char">
    <w:name w:val="Heading 8 Char"/>
    <w:basedOn w:val="DefaultParagraphFont"/>
    <w:link w:val="Heading8"/>
    <w:uiPriority w:val="9"/>
    <w:semiHidden/>
    <w:rsid w:val="00B409C9"/>
    <w:rPr>
      <w:rFonts w:asciiTheme="majorHAnsi" w:eastAsiaTheme="majorEastAsia" w:hAnsiTheme="majorHAnsi" w:cstheme="majorBidi"/>
      <w:color w:val="641866" w:themeColor="accent2" w:themeShade="80"/>
      <w:sz w:val="21"/>
      <w:szCs w:val="21"/>
      <w:lang w:val="en-GB"/>
    </w:rPr>
  </w:style>
  <w:style w:type="character" w:customStyle="1" w:styleId="Heading9Char">
    <w:name w:val="Heading 9 Char"/>
    <w:basedOn w:val="DefaultParagraphFont"/>
    <w:link w:val="Heading9"/>
    <w:uiPriority w:val="9"/>
    <w:semiHidden/>
    <w:rsid w:val="00B409C9"/>
    <w:rPr>
      <w:rFonts w:asciiTheme="majorHAnsi" w:eastAsiaTheme="majorEastAsia" w:hAnsiTheme="majorHAnsi" w:cstheme="majorBidi"/>
      <w:color w:val="731A36" w:themeColor="accent6" w:themeShade="80"/>
      <w:lang w:val="en-GB"/>
    </w:rPr>
  </w:style>
  <w:style w:type="character" w:styleId="SubtleEmphasis">
    <w:name w:val="Subtle Emphasis"/>
    <w:basedOn w:val="DefaultParagraphFont"/>
    <w:uiPriority w:val="19"/>
    <w:qFormat/>
    <w:rsid w:val="00B409C9"/>
    <w:rPr>
      <w:i/>
      <w:iCs/>
      <w:color w:val="404040" w:themeColor="text1" w:themeTint="BF"/>
    </w:rPr>
  </w:style>
  <w:style w:type="character" w:styleId="Emphasis">
    <w:name w:val="Emphasis"/>
    <w:basedOn w:val="DefaultParagraphFont"/>
    <w:uiPriority w:val="20"/>
    <w:qFormat/>
    <w:rsid w:val="00B409C9"/>
    <w:rPr>
      <w:i/>
      <w:iCs/>
    </w:rPr>
  </w:style>
  <w:style w:type="character" w:styleId="IntenseEmphasis">
    <w:name w:val="Intense Emphasis"/>
    <w:basedOn w:val="DefaultParagraphFont"/>
    <w:uiPriority w:val="21"/>
    <w:qFormat/>
    <w:rsid w:val="00B409C9"/>
    <w:rPr>
      <w:b w:val="0"/>
      <w:bCs w:val="0"/>
      <w:i/>
      <w:iCs/>
      <w:color w:val="E32D91" w:themeColor="accent1"/>
    </w:rPr>
  </w:style>
  <w:style w:type="character" w:styleId="Strong">
    <w:name w:val="Strong"/>
    <w:basedOn w:val="DefaultParagraphFont"/>
    <w:uiPriority w:val="22"/>
    <w:qFormat/>
    <w:rsid w:val="00B409C9"/>
    <w:rPr>
      <w:b/>
      <w:bCs/>
    </w:rPr>
  </w:style>
  <w:style w:type="paragraph" w:styleId="Quote">
    <w:name w:val="Quote"/>
    <w:basedOn w:val="Normal"/>
    <w:next w:val="Normal"/>
    <w:link w:val="QuoteChar"/>
    <w:uiPriority w:val="29"/>
    <w:qFormat/>
    <w:rsid w:val="00B409C9"/>
    <w:pPr>
      <w:spacing w:before="120"/>
      <w:ind w:left="720" w:right="720"/>
      <w:jc w:val="center"/>
    </w:pPr>
    <w:rPr>
      <w:i/>
      <w:iCs/>
    </w:rPr>
  </w:style>
  <w:style w:type="character" w:customStyle="1" w:styleId="QuoteChar">
    <w:name w:val="Quote Char"/>
    <w:basedOn w:val="DefaultParagraphFont"/>
    <w:link w:val="Quote"/>
    <w:uiPriority w:val="29"/>
    <w:rsid w:val="00B409C9"/>
    <w:rPr>
      <w:i/>
      <w:iCs/>
    </w:rPr>
  </w:style>
  <w:style w:type="paragraph" w:styleId="IntenseQuote">
    <w:name w:val="Intense Quote"/>
    <w:basedOn w:val="Normal"/>
    <w:next w:val="Normal"/>
    <w:link w:val="IntenseQuoteChar"/>
    <w:uiPriority w:val="30"/>
    <w:qFormat/>
    <w:rsid w:val="00B409C9"/>
    <w:pPr>
      <w:spacing w:before="120" w:line="300" w:lineRule="auto"/>
      <w:ind w:left="576" w:right="576"/>
      <w:jc w:val="center"/>
    </w:pPr>
    <w:rPr>
      <w:rFonts w:asciiTheme="majorHAnsi" w:eastAsiaTheme="majorEastAsia" w:hAnsiTheme="majorHAnsi" w:cstheme="majorBidi"/>
      <w:color w:val="E32D91" w:themeColor="accent1"/>
      <w:sz w:val="24"/>
      <w:szCs w:val="24"/>
    </w:rPr>
  </w:style>
  <w:style w:type="character" w:customStyle="1" w:styleId="IntenseQuoteChar">
    <w:name w:val="Intense Quote Char"/>
    <w:basedOn w:val="DefaultParagraphFont"/>
    <w:link w:val="IntenseQuote"/>
    <w:uiPriority w:val="30"/>
    <w:rsid w:val="00B409C9"/>
    <w:rPr>
      <w:rFonts w:asciiTheme="majorHAnsi" w:eastAsiaTheme="majorEastAsia" w:hAnsiTheme="majorHAnsi" w:cstheme="majorBidi"/>
      <w:color w:val="E32D91" w:themeColor="accent1"/>
      <w:sz w:val="24"/>
      <w:szCs w:val="24"/>
    </w:rPr>
  </w:style>
  <w:style w:type="character" w:styleId="SubtleReference">
    <w:name w:val="Subtle Reference"/>
    <w:basedOn w:val="DefaultParagraphFont"/>
    <w:uiPriority w:val="31"/>
    <w:qFormat/>
    <w:rsid w:val="00B409C9"/>
    <w:rPr>
      <w:smallCaps/>
      <w:color w:val="404040" w:themeColor="text1" w:themeTint="BF"/>
      <w:u w:val="single" w:color="7F7F7F" w:themeColor="text1" w:themeTint="80"/>
    </w:rPr>
  </w:style>
  <w:style w:type="paragraph" w:styleId="Caption">
    <w:name w:val="caption"/>
    <w:basedOn w:val="Normal"/>
    <w:next w:val="Normal"/>
    <w:uiPriority w:val="35"/>
    <w:semiHidden/>
    <w:unhideWhenUsed/>
    <w:qFormat/>
    <w:rsid w:val="7E4DEFAF"/>
    <w:rPr>
      <w:b/>
      <w:bCs/>
      <w:smallCaps/>
      <w:color w:val="E32D91" w:themeColor="accent1"/>
    </w:rPr>
  </w:style>
  <w:style w:type="paragraph" w:styleId="TOCHeading">
    <w:name w:val="TOC Heading"/>
    <w:basedOn w:val="Heading1"/>
    <w:next w:val="Normal"/>
    <w:uiPriority w:val="39"/>
    <w:semiHidden/>
    <w:unhideWhenUsed/>
    <w:qFormat/>
    <w:rsid w:val="7E4DEFAF"/>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8E1DCA7"/>
    <w:rPr>
      <w:rFonts w:ascii="Segoe UI" w:hAnsi="Segoe UI" w:cs="Segoe UI"/>
    </w:rPr>
  </w:style>
  <w:style w:type="character" w:customStyle="1" w:styleId="BalloonTextChar">
    <w:name w:val="Balloon Text Char"/>
    <w:basedOn w:val="DefaultParagraphFont"/>
    <w:link w:val="BalloonText"/>
    <w:uiPriority w:val="99"/>
    <w:semiHidden/>
    <w:rsid w:val="08E1DCA7"/>
    <w:rPr>
      <w:rFonts w:ascii="Segoe UI" w:hAnsi="Segoe UI" w:cs="Segoe UI"/>
    </w:rPr>
  </w:style>
  <w:style w:type="paragraph" w:styleId="Bibliography">
    <w:name w:val="Bibliography"/>
    <w:basedOn w:val="Normal"/>
    <w:next w:val="Normal"/>
    <w:uiPriority w:val="37"/>
    <w:semiHidden/>
    <w:unhideWhenUsed/>
    <w:rsid w:val="08E1DCA7"/>
  </w:style>
  <w:style w:type="paragraph" w:styleId="BlockText">
    <w:name w:val="Block Text"/>
    <w:basedOn w:val="Normal"/>
    <w:uiPriority w:val="99"/>
    <w:semiHidden/>
    <w:unhideWhenUsed/>
    <w:rsid w:val="08E1DCA7"/>
    <w:pPr>
      <w:ind w:left="1152" w:right="1152"/>
    </w:pPr>
    <w:rPr>
      <w:i/>
      <w:iCs/>
      <w:color w:val="E32D91" w:themeColor="accent1"/>
    </w:rPr>
  </w:style>
  <w:style w:type="paragraph" w:styleId="BodyText">
    <w:name w:val="Body Text"/>
    <w:basedOn w:val="Normal"/>
    <w:link w:val="BodyTextChar"/>
    <w:uiPriority w:val="99"/>
    <w:semiHidden/>
    <w:unhideWhenUsed/>
    <w:rsid w:val="08E1DCA7"/>
  </w:style>
  <w:style w:type="character" w:customStyle="1" w:styleId="BodyTextChar">
    <w:name w:val="Body Text Char"/>
    <w:basedOn w:val="DefaultParagraphFont"/>
    <w:link w:val="BodyText"/>
    <w:uiPriority w:val="99"/>
    <w:semiHidden/>
    <w:rsid w:val="08E1DCA7"/>
    <w:rPr>
      <w:noProof w:val="0"/>
      <w:lang w:val="en-GB"/>
    </w:rPr>
  </w:style>
  <w:style w:type="paragraph" w:styleId="BodyText2">
    <w:name w:val="Body Text 2"/>
    <w:basedOn w:val="Normal"/>
    <w:link w:val="BodyText2Char"/>
    <w:uiPriority w:val="99"/>
    <w:semiHidden/>
    <w:unhideWhenUsed/>
    <w:rsid w:val="08E1DCA7"/>
  </w:style>
  <w:style w:type="character" w:customStyle="1" w:styleId="BodyText2Char">
    <w:name w:val="Body Text 2 Char"/>
    <w:basedOn w:val="DefaultParagraphFont"/>
    <w:link w:val="BodyText2"/>
    <w:uiPriority w:val="99"/>
    <w:semiHidden/>
    <w:rsid w:val="08E1DCA7"/>
    <w:rPr>
      <w:noProof w:val="0"/>
      <w:lang w:val="en-GB"/>
    </w:rPr>
  </w:style>
  <w:style w:type="paragraph" w:styleId="BodyText3">
    <w:name w:val="Body Text 3"/>
    <w:basedOn w:val="Normal"/>
    <w:link w:val="BodyText3Char"/>
    <w:uiPriority w:val="99"/>
    <w:semiHidden/>
    <w:unhideWhenUsed/>
    <w:rsid w:val="08E1DCA7"/>
  </w:style>
  <w:style w:type="character" w:customStyle="1" w:styleId="BodyText3Char">
    <w:name w:val="Body Text 3 Char"/>
    <w:basedOn w:val="DefaultParagraphFont"/>
    <w:link w:val="BodyText3"/>
    <w:uiPriority w:val="99"/>
    <w:semiHidden/>
    <w:rsid w:val="08E1DCA7"/>
  </w:style>
  <w:style w:type="paragraph" w:styleId="BodyTextFirstIndent">
    <w:name w:val="Body Text First Indent"/>
    <w:basedOn w:val="BodyText"/>
    <w:link w:val="BodyTextFirstIndentChar"/>
    <w:uiPriority w:val="99"/>
    <w:semiHidden/>
    <w:unhideWhenUsed/>
    <w:rsid w:val="08E1DCA7"/>
    <w:pPr>
      <w:ind w:firstLine="360"/>
    </w:pPr>
  </w:style>
  <w:style w:type="character" w:customStyle="1" w:styleId="BodyTextFirstIndentChar">
    <w:name w:val="Body Text First Indent Char"/>
    <w:basedOn w:val="BodyTextChar"/>
    <w:link w:val="BodyTextFirstIndent"/>
    <w:uiPriority w:val="99"/>
    <w:semiHidden/>
    <w:rsid w:val="08E1DCA7"/>
    <w:rPr>
      <w:noProof w:val="0"/>
      <w:lang w:val="en-GB"/>
    </w:rPr>
  </w:style>
  <w:style w:type="paragraph" w:styleId="BodyTextIndent">
    <w:name w:val="Body Text Indent"/>
    <w:basedOn w:val="Normal"/>
    <w:link w:val="BodyTextIndentChar"/>
    <w:uiPriority w:val="99"/>
    <w:semiHidden/>
    <w:unhideWhenUsed/>
    <w:rsid w:val="08E1DCA7"/>
    <w:pPr>
      <w:ind w:left="283"/>
    </w:pPr>
  </w:style>
  <w:style w:type="character" w:customStyle="1" w:styleId="BodyTextIndentChar">
    <w:name w:val="Body Text Indent Char"/>
    <w:basedOn w:val="DefaultParagraphFont"/>
    <w:link w:val="BodyTextIndent"/>
    <w:uiPriority w:val="99"/>
    <w:semiHidden/>
    <w:rsid w:val="08E1DCA7"/>
    <w:rPr>
      <w:noProof w:val="0"/>
      <w:lang w:val="en-GB"/>
    </w:rPr>
  </w:style>
  <w:style w:type="paragraph" w:styleId="BodyTextFirstIndent2">
    <w:name w:val="Body Text First Indent 2"/>
    <w:basedOn w:val="BodyTextIndent"/>
    <w:link w:val="BodyTextFirstIndent2Char"/>
    <w:uiPriority w:val="99"/>
    <w:semiHidden/>
    <w:unhideWhenUsed/>
    <w:rsid w:val="08E1DCA7"/>
    <w:pPr>
      <w:ind w:left="360" w:firstLine="360"/>
    </w:pPr>
  </w:style>
  <w:style w:type="character" w:customStyle="1" w:styleId="BodyTextFirstIndent2Char">
    <w:name w:val="Body Text First Indent 2 Char"/>
    <w:basedOn w:val="BodyTextIndentChar"/>
    <w:link w:val="BodyTextFirstIndent2"/>
    <w:uiPriority w:val="99"/>
    <w:semiHidden/>
    <w:rsid w:val="08E1DCA7"/>
    <w:rPr>
      <w:noProof w:val="0"/>
      <w:lang w:val="en-GB"/>
    </w:rPr>
  </w:style>
  <w:style w:type="paragraph" w:styleId="BodyTextIndent2">
    <w:name w:val="Body Text Indent 2"/>
    <w:basedOn w:val="Normal"/>
    <w:link w:val="BodyTextIndent2Char"/>
    <w:uiPriority w:val="99"/>
    <w:semiHidden/>
    <w:unhideWhenUsed/>
    <w:rsid w:val="08E1DCA7"/>
    <w:pPr>
      <w:ind w:left="283"/>
    </w:pPr>
  </w:style>
  <w:style w:type="character" w:customStyle="1" w:styleId="BodyTextIndent2Char">
    <w:name w:val="Body Text Indent 2 Char"/>
    <w:basedOn w:val="DefaultParagraphFont"/>
    <w:link w:val="BodyTextIndent2"/>
    <w:uiPriority w:val="99"/>
    <w:semiHidden/>
    <w:rsid w:val="08E1DCA7"/>
    <w:rPr>
      <w:noProof w:val="0"/>
      <w:lang w:val="en-GB"/>
    </w:rPr>
  </w:style>
  <w:style w:type="paragraph" w:styleId="BodyTextIndent3">
    <w:name w:val="Body Text Indent 3"/>
    <w:basedOn w:val="Normal"/>
    <w:link w:val="BodyTextIndent3Char"/>
    <w:uiPriority w:val="99"/>
    <w:semiHidden/>
    <w:unhideWhenUsed/>
    <w:rsid w:val="08E1DCA7"/>
    <w:pPr>
      <w:ind w:left="283"/>
    </w:pPr>
  </w:style>
  <w:style w:type="character" w:customStyle="1" w:styleId="BodyTextIndent3Char">
    <w:name w:val="Body Text Indent 3 Char"/>
    <w:basedOn w:val="DefaultParagraphFont"/>
    <w:link w:val="BodyTextIndent3"/>
    <w:uiPriority w:val="99"/>
    <w:semiHidden/>
    <w:rsid w:val="08E1DCA7"/>
  </w:style>
  <w:style w:type="paragraph" w:styleId="Closing">
    <w:name w:val="Closing"/>
    <w:basedOn w:val="Normal"/>
    <w:link w:val="ClosingChar"/>
    <w:uiPriority w:val="99"/>
    <w:semiHidden/>
    <w:unhideWhenUsed/>
    <w:rsid w:val="08E1DCA7"/>
    <w:pPr>
      <w:ind w:left="4252"/>
    </w:pPr>
  </w:style>
  <w:style w:type="character" w:customStyle="1" w:styleId="ClosingChar">
    <w:name w:val="Closing Char"/>
    <w:basedOn w:val="DefaultParagraphFont"/>
    <w:link w:val="Closing"/>
    <w:uiPriority w:val="99"/>
    <w:semiHidden/>
    <w:rsid w:val="08E1DCA7"/>
  </w:style>
  <w:style w:type="table" w:styleId="ColorfulGrid">
    <w:name w:val="Colorful Grid"/>
    <w:basedOn w:val="TableNormal"/>
    <w:uiPriority w:val="73"/>
    <w:semiHidden/>
    <w:unhideWhenUsed/>
    <w:rsid w:val="00DC2CF0"/>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rPr>
      <w:color w:val="000000" w:themeColor="text1"/>
    </w:rPr>
    <w:tblPr>
      <w:tblStyleRowBandSize w:val="1"/>
      <w:tblStyleColBandSize w:val="1"/>
      <w:tblBorders>
        <w:insideH w:val="single" w:sz="4" w:space="0" w:color="FFFFFF" w:themeColor="background1"/>
      </w:tblBorders>
    </w:tblPr>
    <w:tcPr>
      <w:shd w:val="clear" w:color="auto" w:fill="F9D4E8" w:themeFill="accent1" w:themeFillTint="33"/>
    </w:tcPr>
    <w:tblStylePr w:type="firstRow">
      <w:rPr>
        <w:b/>
        <w:bCs/>
      </w:rPr>
      <w:tblPr/>
      <w:tcPr>
        <w:shd w:val="clear" w:color="auto" w:fill="F3AAD2" w:themeFill="accent1" w:themeFillTint="66"/>
      </w:tcPr>
    </w:tblStylePr>
    <w:tblStylePr w:type="lastRow">
      <w:rPr>
        <w:b/>
        <w:bCs/>
        <w:color w:val="000000" w:themeColor="text1"/>
      </w:rPr>
      <w:tblPr/>
      <w:tcPr>
        <w:shd w:val="clear" w:color="auto" w:fill="F3AAD2" w:themeFill="accent1" w:themeFillTint="66"/>
      </w:tcPr>
    </w:tblStylePr>
    <w:tblStylePr w:type="firstCol">
      <w:rPr>
        <w:color w:val="FFFFFF" w:themeColor="background1"/>
      </w:rPr>
      <w:tblPr/>
      <w:tcPr>
        <w:shd w:val="clear" w:color="auto" w:fill="B3186D" w:themeFill="accent1" w:themeFillShade="BF"/>
      </w:tcPr>
    </w:tblStylePr>
    <w:tblStylePr w:type="lastCol">
      <w:rPr>
        <w:color w:val="FFFFFF" w:themeColor="background1"/>
      </w:rPr>
      <w:tblPr/>
      <w:tcPr>
        <w:shd w:val="clear" w:color="auto" w:fill="B3186D" w:themeFill="accent1" w:themeFillShade="BF"/>
      </w:tcPr>
    </w:tblStylePr>
    <w:tblStylePr w:type="band1Vert">
      <w:tblPr/>
      <w:tcPr>
        <w:shd w:val="clear" w:color="auto" w:fill="F196C8" w:themeFill="accent1" w:themeFillTint="7F"/>
      </w:tcPr>
    </w:tblStylePr>
    <w:tblStylePr w:type="band1Horz">
      <w:tblPr/>
      <w:tcPr>
        <w:shd w:val="clear" w:color="auto" w:fill="F196C8" w:themeFill="accent1" w:themeFillTint="7F"/>
      </w:tcPr>
    </w:tblStylePr>
  </w:style>
  <w:style w:type="table" w:styleId="ColorfulGrid-Accent2">
    <w:name w:val="Colorful Grid Accent 2"/>
    <w:basedOn w:val="TableNormal"/>
    <w:uiPriority w:val="73"/>
    <w:semiHidden/>
    <w:unhideWhenUsed/>
    <w:rsid w:val="00DC2CF0"/>
    <w:rPr>
      <w:color w:val="000000" w:themeColor="text1"/>
    </w:rPr>
    <w:tblPr>
      <w:tblStyleRowBandSize w:val="1"/>
      <w:tblStyleColBandSize w:val="1"/>
      <w:tblBorders>
        <w:insideH w:val="single" w:sz="4" w:space="0" w:color="FFFFFF" w:themeColor="background1"/>
      </w:tblBorders>
    </w:tblPr>
    <w:tcPr>
      <w:shd w:val="clear" w:color="auto" w:fill="F4D5F5" w:themeFill="accent2" w:themeFillTint="33"/>
    </w:tcPr>
    <w:tblStylePr w:type="firstRow">
      <w:rPr>
        <w:b/>
        <w:bCs/>
      </w:rPr>
      <w:tblPr/>
      <w:tcPr>
        <w:shd w:val="clear" w:color="auto" w:fill="E9ABEB" w:themeFill="accent2" w:themeFillTint="66"/>
      </w:tcPr>
    </w:tblStylePr>
    <w:tblStylePr w:type="lastRow">
      <w:rPr>
        <w:b/>
        <w:bCs/>
        <w:color w:val="000000" w:themeColor="text1"/>
      </w:rPr>
      <w:tblPr/>
      <w:tcPr>
        <w:shd w:val="clear" w:color="auto" w:fill="E9ABEB" w:themeFill="accent2" w:themeFillTint="66"/>
      </w:tcPr>
    </w:tblStylePr>
    <w:tblStylePr w:type="firstCol">
      <w:rPr>
        <w:color w:val="FFFFFF" w:themeColor="background1"/>
      </w:rPr>
      <w:tblPr/>
      <w:tcPr>
        <w:shd w:val="clear" w:color="auto" w:fill="952498" w:themeFill="accent2" w:themeFillShade="BF"/>
      </w:tcPr>
    </w:tblStylePr>
    <w:tblStylePr w:type="lastCol">
      <w:rPr>
        <w:color w:val="FFFFFF" w:themeColor="background1"/>
      </w:rPr>
      <w:tblPr/>
      <w:tcPr>
        <w:shd w:val="clear" w:color="auto" w:fill="952498" w:themeFill="accent2" w:themeFillShade="BF"/>
      </w:tcPr>
    </w:tblStylePr>
    <w:tblStylePr w:type="band1Vert">
      <w:tblPr/>
      <w:tcPr>
        <w:shd w:val="clear" w:color="auto" w:fill="E496E6" w:themeFill="accent2" w:themeFillTint="7F"/>
      </w:tcPr>
    </w:tblStylePr>
    <w:tblStylePr w:type="band1Horz">
      <w:tblPr/>
      <w:tcPr>
        <w:shd w:val="clear" w:color="auto" w:fill="E496E6" w:themeFill="accent2" w:themeFillTint="7F"/>
      </w:tcPr>
    </w:tblStylePr>
  </w:style>
  <w:style w:type="table" w:styleId="ColorfulGrid-Accent3">
    <w:name w:val="Colorful Grid Accent 3"/>
    <w:basedOn w:val="TableNormal"/>
    <w:uiPriority w:val="73"/>
    <w:semiHidden/>
    <w:unhideWhenUsed/>
    <w:rsid w:val="00DC2CF0"/>
    <w:rPr>
      <w:color w:val="000000" w:themeColor="text1"/>
    </w:rPr>
    <w:tblPr>
      <w:tblStyleRowBandSize w:val="1"/>
      <w:tblStyleColBandSize w:val="1"/>
      <w:tblBorders>
        <w:insideH w:val="single" w:sz="4" w:space="0" w:color="FFFFFF" w:themeColor="background1"/>
      </w:tblBorders>
    </w:tblPr>
    <w:tcPr>
      <w:shd w:val="clear" w:color="auto" w:fill="DBEDF8" w:themeFill="accent3" w:themeFillTint="33"/>
    </w:tcPr>
    <w:tblStylePr w:type="firstRow">
      <w:rPr>
        <w:b/>
        <w:bCs/>
      </w:rPr>
      <w:tblPr/>
      <w:tcPr>
        <w:shd w:val="clear" w:color="auto" w:fill="B8DBF1" w:themeFill="accent3" w:themeFillTint="66"/>
      </w:tcPr>
    </w:tblStylePr>
    <w:tblStylePr w:type="lastRow">
      <w:rPr>
        <w:b/>
        <w:bCs/>
        <w:color w:val="000000" w:themeColor="text1"/>
      </w:rPr>
      <w:tblPr/>
      <w:tcPr>
        <w:shd w:val="clear" w:color="auto" w:fill="B8DBF1" w:themeFill="accent3" w:themeFillTint="66"/>
      </w:tcPr>
    </w:tblStylePr>
    <w:tblStylePr w:type="firstCol">
      <w:rPr>
        <w:color w:val="FFFFFF" w:themeColor="background1"/>
      </w:rPr>
      <w:tblPr/>
      <w:tcPr>
        <w:shd w:val="clear" w:color="auto" w:fill="2581BA" w:themeFill="accent3" w:themeFillShade="BF"/>
      </w:tcPr>
    </w:tblStylePr>
    <w:tblStylePr w:type="lastCol">
      <w:rPr>
        <w:color w:val="FFFFFF" w:themeColor="background1"/>
      </w:rPr>
      <w:tblPr/>
      <w:tcPr>
        <w:shd w:val="clear" w:color="auto" w:fill="2581BA" w:themeFill="accent3" w:themeFillShade="BF"/>
      </w:tcPr>
    </w:tblStylePr>
    <w:tblStylePr w:type="band1Vert">
      <w:tblPr/>
      <w:tcPr>
        <w:shd w:val="clear" w:color="auto" w:fill="A6D2ED" w:themeFill="accent3" w:themeFillTint="7F"/>
      </w:tcPr>
    </w:tblStylePr>
    <w:tblStylePr w:type="band1Horz">
      <w:tblPr/>
      <w:tcPr>
        <w:shd w:val="clear" w:color="auto" w:fill="A6D2ED" w:themeFill="accent3" w:themeFillTint="7F"/>
      </w:tcPr>
    </w:tblStylePr>
  </w:style>
  <w:style w:type="table" w:styleId="ColorfulGrid-Accent4">
    <w:name w:val="Colorful Grid Accent 4"/>
    <w:basedOn w:val="TableNormal"/>
    <w:uiPriority w:val="73"/>
    <w:semiHidden/>
    <w:unhideWhenUsed/>
    <w:rsid w:val="00DC2CF0"/>
    <w:rPr>
      <w:color w:val="000000" w:themeColor="text1"/>
    </w:rPr>
    <w:tblPr>
      <w:tblStyleRowBandSize w:val="1"/>
      <w:tblStyleColBandSize w:val="1"/>
      <w:tblBorders>
        <w:insideH w:val="single" w:sz="4" w:space="0" w:color="FFFFFF" w:themeColor="background1"/>
      </w:tblBorders>
    </w:tblPr>
    <w:tcPr>
      <w:shd w:val="clear" w:color="auto" w:fill="DAE3FA" w:themeFill="accent4" w:themeFillTint="33"/>
    </w:tcPr>
    <w:tblStylePr w:type="firstRow">
      <w:rPr>
        <w:b/>
        <w:bCs/>
      </w:rPr>
      <w:tblPr/>
      <w:tcPr>
        <w:shd w:val="clear" w:color="auto" w:fill="B5C7F5" w:themeFill="accent4" w:themeFillTint="66"/>
      </w:tcPr>
    </w:tblStylePr>
    <w:tblStylePr w:type="lastRow">
      <w:rPr>
        <w:b/>
        <w:bCs/>
        <w:color w:val="000000" w:themeColor="text1"/>
      </w:rPr>
      <w:tblPr/>
      <w:tcPr>
        <w:shd w:val="clear" w:color="auto" w:fill="B5C7F5" w:themeFill="accent4" w:themeFillTint="66"/>
      </w:tcPr>
    </w:tblStylePr>
    <w:tblStylePr w:type="firstCol">
      <w:rPr>
        <w:color w:val="FFFFFF" w:themeColor="background1"/>
      </w:rPr>
      <w:tblPr/>
      <w:tcPr>
        <w:shd w:val="clear" w:color="auto" w:fill="1A4BC7" w:themeFill="accent4" w:themeFillShade="BF"/>
      </w:tcPr>
    </w:tblStylePr>
    <w:tblStylePr w:type="lastCol">
      <w:rPr>
        <w:color w:val="FFFFFF" w:themeColor="background1"/>
      </w:rPr>
      <w:tblPr/>
      <w:tcPr>
        <w:shd w:val="clear" w:color="auto" w:fill="1A4BC7" w:themeFill="accent4" w:themeFillShade="BF"/>
      </w:tcPr>
    </w:tblStylePr>
    <w:tblStylePr w:type="band1Vert">
      <w:tblPr/>
      <w:tcPr>
        <w:shd w:val="clear" w:color="auto" w:fill="A3BAF3" w:themeFill="accent4" w:themeFillTint="7F"/>
      </w:tcPr>
    </w:tblStylePr>
    <w:tblStylePr w:type="band1Horz">
      <w:tblPr/>
      <w:tcPr>
        <w:shd w:val="clear" w:color="auto" w:fill="A3BAF3" w:themeFill="accent4" w:themeFillTint="7F"/>
      </w:tcPr>
    </w:tblStylePr>
  </w:style>
  <w:style w:type="table" w:styleId="ColorfulGrid-Accent5">
    <w:name w:val="Colorful Grid Accent 5"/>
    <w:basedOn w:val="TableNormal"/>
    <w:uiPriority w:val="73"/>
    <w:semiHidden/>
    <w:unhideWhenUsed/>
    <w:rsid w:val="00DC2CF0"/>
    <w:rPr>
      <w:color w:val="000000" w:themeColor="text1"/>
    </w:rPr>
    <w:tblPr>
      <w:tblStyleRowBandSize w:val="1"/>
      <w:tblStyleColBandSize w:val="1"/>
      <w:tblBorders>
        <w:insideH w:val="single" w:sz="4" w:space="0" w:color="FFFFFF" w:themeColor="background1"/>
      </w:tblBorders>
    </w:tblPr>
    <w:tcPr>
      <w:shd w:val="clear" w:color="auto" w:fill="E7E2F9" w:themeFill="accent5" w:themeFillTint="33"/>
    </w:tcPr>
    <w:tblStylePr w:type="firstRow">
      <w:rPr>
        <w:b/>
        <w:bCs/>
      </w:rPr>
      <w:tblPr/>
      <w:tcPr>
        <w:shd w:val="clear" w:color="auto" w:fill="CFC6F3" w:themeFill="accent5" w:themeFillTint="66"/>
      </w:tcPr>
    </w:tblStylePr>
    <w:tblStylePr w:type="lastRow">
      <w:rPr>
        <w:b/>
        <w:bCs/>
        <w:color w:val="000000" w:themeColor="text1"/>
      </w:rPr>
      <w:tblPr/>
      <w:tcPr>
        <w:shd w:val="clear" w:color="auto" w:fill="CFC6F3" w:themeFill="accent5" w:themeFillTint="66"/>
      </w:tcPr>
    </w:tblStylePr>
    <w:tblStylePr w:type="firstCol">
      <w:rPr>
        <w:color w:val="FFFFFF" w:themeColor="background1"/>
      </w:rPr>
      <w:tblPr/>
      <w:tcPr>
        <w:shd w:val="clear" w:color="auto" w:fill="4F2CD0" w:themeFill="accent5" w:themeFillShade="BF"/>
      </w:tcPr>
    </w:tblStylePr>
    <w:tblStylePr w:type="lastCol">
      <w:rPr>
        <w:color w:val="FFFFFF" w:themeColor="background1"/>
      </w:rPr>
      <w:tblPr/>
      <w:tcPr>
        <w:shd w:val="clear" w:color="auto" w:fill="4F2CD0" w:themeFill="accent5" w:themeFillShade="BF"/>
      </w:tcPr>
    </w:tblStylePr>
    <w:tblStylePr w:type="band1Vert">
      <w:tblPr/>
      <w:tcPr>
        <w:shd w:val="clear" w:color="auto" w:fill="C4B8F0" w:themeFill="accent5" w:themeFillTint="7F"/>
      </w:tcPr>
    </w:tblStylePr>
    <w:tblStylePr w:type="band1Horz">
      <w:tblPr/>
      <w:tcPr>
        <w:shd w:val="clear" w:color="auto" w:fill="C4B8F0" w:themeFill="accent5" w:themeFillTint="7F"/>
      </w:tcPr>
    </w:tblStylePr>
  </w:style>
  <w:style w:type="table" w:styleId="ColorfulGrid-Accent6">
    <w:name w:val="Colorful Grid Accent 6"/>
    <w:basedOn w:val="TableNormal"/>
    <w:uiPriority w:val="73"/>
    <w:rsid w:val="00DC2CF0"/>
    <w:rPr>
      <w:color w:val="000000" w:themeColor="text1"/>
    </w:rPr>
    <w:tblPr>
      <w:tblStyleRowBandSize w:val="1"/>
      <w:tblStyleColBandSize w:val="1"/>
      <w:tblBorders>
        <w:insideH w:val="single" w:sz="4" w:space="0" w:color="FFFFFF" w:themeColor="background1"/>
      </w:tblBorders>
    </w:tblPr>
    <w:tcPr>
      <w:shd w:val="clear" w:color="auto" w:fill="F6DAE2" w:themeFill="accent6" w:themeFillTint="33"/>
    </w:tcPr>
    <w:tblStylePr w:type="firstRow">
      <w:rPr>
        <w:b/>
        <w:bCs/>
      </w:rPr>
      <w:tblPr/>
      <w:tcPr>
        <w:shd w:val="clear" w:color="auto" w:fill="EEB5C6" w:themeFill="accent6" w:themeFillTint="66"/>
      </w:tcPr>
    </w:tblStylePr>
    <w:tblStylePr w:type="lastRow">
      <w:rPr>
        <w:b/>
        <w:bCs/>
        <w:color w:val="000000" w:themeColor="text1"/>
      </w:rPr>
      <w:tblPr/>
      <w:tcPr>
        <w:shd w:val="clear" w:color="auto" w:fill="EEB5C6" w:themeFill="accent6" w:themeFillTint="66"/>
      </w:tcPr>
    </w:tblStylePr>
    <w:tblStylePr w:type="firstCol">
      <w:rPr>
        <w:color w:val="FFFFFF" w:themeColor="background1"/>
      </w:rPr>
      <w:tblPr/>
      <w:tcPr>
        <w:shd w:val="clear" w:color="auto" w:fill="AD2750" w:themeFill="accent6" w:themeFillShade="BF"/>
      </w:tcPr>
    </w:tblStylePr>
    <w:tblStylePr w:type="lastCol">
      <w:rPr>
        <w:color w:val="FFFFFF" w:themeColor="background1"/>
      </w:rPr>
      <w:tblPr/>
      <w:tcPr>
        <w:shd w:val="clear" w:color="auto" w:fill="AD2750" w:themeFill="accent6" w:themeFillShade="BF"/>
      </w:tcPr>
    </w:tblStylePr>
    <w:tblStylePr w:type="band1Vert">
      <w:tblPr/>
      <w:tcPr>
        <w:shd w:val="clear" w:color="auto" w:fill="EAA3B9" w:themeFill="accent6" w:themeFillTint="7F"/>
      </w:tcPr>
    </w:tblStylePr>
    <w:tblStylePr w:type="band1Horz">
      <w:tblPr/>
      <w:tcPr>
        <w:shd w:val="clear" w:color="auto" w:fill="EAA3B9" w:themeFill="accent6" w:themeFillTint="7F"/>
      </w:tcPr>
    </w:tblStylePr>
  </w:style>
  <w:style w:type="table" w:styleId="ColorfulList">
    <w:name w:val="Colorful List"/>
    <w:basedOn w:val="TableNormal"/>
    <w:uiPriority w:val="72"/>
    <w:semiHidden/>
    <w:unhideWhenUsed/>
    <w:rsid w:val="00DC2CF0"/>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F26A2" w:themeFill="accent2" w:themeFillShade="CC"/>
      </w:tcPr>
    </w:tblStylePr>
    <w:tblStylePr w:type="lastRow">
      <w:rPr>
        <w:b/>
        <w:bCs/>
        <w:color w:val="9F26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rPr>
      <w:color w:val="000000" w:themeColor="text1"/>
    </w:rPr>
    <w:tblPr>
      <w:tblStyleRowBandSize w:val="1"/>
      <w:tblStyleColBandSize w:val="1"/>
    </w:tblPr>
    <w:tcPr>
      <w:shd w:val="clear" w:color="auto" w:fill="FCEAF4" w:themeFill="accent1" w:themeFillTint="19"/>
    </w:tcPr>
    <w:tblStylePr w:type="firstRow">
      <w:rPr>
        <w:b/>
        <w:bCs/>
        <w:color w:val="FFFFFF" w:themeColor="background1"/>
      </w:rPr>
      <w:tblPr/>
      <w:tcPr>
        <w:tcBorders>
          <w:bottom w:val="single" w:sz="12" w:space="0" w:color="FFFFFF" w:themeColor="background1"/>
        </w:tcBorders>
        <w:shd w:val="clear" w:color="auto" w:fill="9F26A2" w:themeFill="accent2" w:themeFillShade="CC"/>
      </w:tcPr>
    </w:tblStylePr>
    <w:tblStylePr w:type="lastRow">
      <w:rPr>
        <w:b/>
        <w:bCs/>
        <w:color w:val="9F26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CAE3" w:themeFill="accent1" w:themeFillTint="3F"/>
      </w:tcPr>
    </w:tblStylePr>
    <w:tblStylePr w:type="band1Horz">
      <w:tblPr/>
      <w:tcPr>
        <w:shd w:val="clear" w:color="auto" w:fill="F9D4E8" w:themeFill="accent1" w:themeFillTint="33"/>
      </w:tcPr>
    </w:tblStylePr>
  </w:style>
  <w:style w:type="table" w:styleId="ColorfulList-Accent2">
    <w:name w:val="Colorful List Accent 2"/>
    <w:basedOn w:val="TableNormal"/>
    <w:uiPriority w:val="72"/>
    <w:semiHidden/>
    <w:unhideWhenUsed/>
    <w:rsid w:val="00DC2CF0"/>
    <w:rPr>
      <w:color w:val="000000" w:themeColor="text1"/>
    </w:rPr>
    <w:tblPr>
      <w:tblStyleRowBandSize w:val="1"/>
      <w:tblStyleColBandSize w:val="1"/>
    </w:tblPr>
    <w:tcPr>
      <w:shd w:val="clear" w:color="auto" w:fill="F9EAFA" w:themeFill="accent2" w:themeFillTint="19"/>
    </w:tcPr>
    <w:tblStylePr w:type="firstRow">
      <w:rPr>
        <w:b/>
        <w:bCs/>
        <w:color w:val="FFFFFF" w:themeColor="background1"/>
      </w:rPr>
      <w:tblPr/>
      <w:tcPr>
        <w:tcBorders>
          <w:bottom w:val="single" w:sz="12" w:space="0" w:color="FFFFFF" w:themeColor="background1"/>
        </w:tcBorders>
        <w:shd w:val="clear" w:color="auto" w:fill="9F26A2" w:themeFill="accent2" w:themeFillShade="CC"/>
      </w:tcPr>
    </w:tblStylePr>
    <w:tblStylePr w:type="lastRow">
      <w:rPr>
        <w:b/>
        <w:bCs/>
        <w:color w:val="9F26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1CBF2" w:themeFill="accent2" w:themeFillTint="3F"/>
      </w:tcPr>
    </w:tblStylePr>
    <w:tblStylePr w:type="band1Horz">
      <w:tblPr/>
      <w:tcPr>
        <w:shd w:val="clear" w:color="auto" w:fill="F4D5F5" w:themeFill="accent2" w:themeFillTint="33"/>
      </w:tcPr>
    </w:tblStylePr>
  </w:style>
  <w:style w:type="table" w:styleId="ColorfulList-Accent3">
    <w:name w:val="Colorful List Accent 3"/>
    <w:basedOn w:val="TableNormal"/>
    <w:uiPriority w:val="72"/>
    <w:semiHidden/>
    <w:unhideWhenUsed/>
    <w:rsid w:val="00DC2CF0"/>
    <w:rPr>
      <w:color w:val="000000" w:themeColor="text1"/>
    </w:rPr>
    <w:tblPr>
      <w:tblStyleRowBandSize w:val="1"/>
      <w:tblStyleColBandSize w:val="1"/>
    </w:tblPr>
    <w:tcPr>
      <w:shd w:val="clear" w:color="auto" w:fill="EDF6FB" w:themeFill="accent3" w:themeFillTint="19"/>
    </w:tcPr>
    <w:tblStylePr w:type="firstRow">
      <w:rPr>
        <w:b/>
        <w:bCs/>
        <w:color w:val="FFFFFF" w:themeColor="background1"/>
      </w:rPr>
      <w:tblPr/>
      <w:tcPr>
        <w:tcBorders>
          <w:bottom w:val="single" w:sz="12" w:space="0" w:color="FFFFFF" w:themeColor="background1"/>
        </w:tcBorders>
        <w:shd w:val="clear" w:color="auto" w:fill="1C51D5" w:themeFill="accent4" w:themeFillShade="CC"/>
      </w:tcPr>
    </w:tblStylePr>
    <w:tblStylePr w:type="lastRow">
      <w:rPr>
        <w:b/>
        <w:bCs/>
        <w:color w:val="1C51D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E8F6" w:themeFill="accent3" w:themeFillTint="3F"/>
      </w:tcPr>
    </w:tblStylePr>
    <w:tblStylePr w:type="band1Horz">
      <w:tblPr/>
      <w:tcPr>
        <w:shd w:val="clear" w:color="auto" w:fill="DBEDF8" w:themeFill="accent3" w:themeFillTint="33"/>
      </w:tcPr>
    </w:tblStylePr>
  </w:style>
  <w:style w:type="table" w:styleId="ColorfulList-Accent4">
    <w:name w:val="Colorful List Accent 4"/>
    <w:basedOn w:val="TableNormal"/>
    <w:uiPriority w:val="72"/>
    <w:semiHidden/>
    <w:unhideWhenUsed/>
    <w:rsid w:val="00DC2CF0"/>
    <w:rPr>
      <w:color w:val="000000" w:themeColor="text1"/>
    </w:rPr>
    <w:tblPr>
      <w:tblStyleRowBandSize w:val="1"/>
      <w:tblStyleColBandSize w:val="1"/>
    </w:tblPr>
    <w:tcPr>
      <w:shd w:val="clear" w:color="auto" w:fill="ECF1FC" w:themeFill="accent4" w:themeFillTint="19"/>
    </w:tcPr>
    <w:tblStylePr w:type="firstRow">
      <w:rPr>
        <w:b/>
        <w:bCs/>
        <w:color w:val="FFFFFF" w:themeColor="background1"/>
      </w:rPr>
      <w:tblPr/>
      <w:tcPr>
        <w:tcBorders>
          <w:bottom w:val="single" w:sz="12" w:space="0" w:color="FFFFFF" w:themeColor="background1"/>
        </w:tcBorders>
        <w:shd w:val="clear" w:color="auto" w:fill="278AC6" w:themeFill="accent3" w:themeFillShade="CC"/>
      </w:tcPr>
    </w:tblStylePr>
    <w:tblStylePr w:type="lastRow">
      <w:rPr>
        <w:b/>
        <w:bCs/>
        <w:color w:val="278AC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DCF9" w:themeFill="accent4" w:themeFillTint="3F"/>
      </w:tcPr>
    </w:tblStylePr>
    <w:tblStylePr w:type="band1Horz">
      <w:tblPr/>
      <w:tcPr>
        <w:shd w:val="clear" w:color="auto" w:fill="DAE3FA" w:themeFill="accent4" w:themeFillTint="33"/>
      </w:tcPr>
    </w:tblStylePr>
  </w:style>
  <w:style w:type="table" w:styleId="ColorfulList-Accent5">
    <w:name w:val="Colorful List Accent 5"/>
    <w:basedOn w:val="TableNormal"/>
    <w:uiPriority w:val="72"/>
    <w:semiHidden/>
    <w:unhideWhenUsed/>
    <w:rsid w:val="00DC2CF0"/>
    <w:rPr>
      <w:color w:val="000000" w:themeColor="text1"/>
    </w:rPr>
    <w:tblPr>
      <w:tblStyleRowBandSize w:val="1"/>
      <w:tblStyleColBandSize w:val="1"/>
    </w:tblPr>
    <w:tcPr>
      <w:shd w:val="clear" w:color="auto" w:fill="F3F0FC" w:themeFill="accent5" w:themeFillTint="19"/>
    </w:tcPr>
    <w:tblStylePr w:type="firstRow">
      <w:rPr>
        <w:b/>
        <w:bCs/>
        <w:color w:val="FFFFFF" w:themeColor="background1"/>
      </w:rPr>
      <w:tblPr/>
      <w:tcPr>
        <w:tcBorders>
          <w:bottom w:val="single" w:sz="12" w:space="0" w:color="FFFFFF" w:themeColor="background1"/>
        </w:tcBorders>
        <w:shd w:val="clear" w:color="auto" w:fill="B82A56" w:themeFill="accent6" w:themeFillShade="CC"/>
      </w:tcPr>
    </w:tblStylePr>
    <w:tblStylePr w:type="lastRow">
      <w:rPr>
        <w:b/>
        <w:bCs/>
        <w:color w:val="B82A56"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DBF7" w:themeFill="accent5" w:themeFillTint="3F"/>
      </w:tcPr>
    </w:tblStylePr>
    <w:tblStylePr w:type="band1Horz">
      <w:tblPr/>
      <w:tcPr>
        <w:shd w:val="clear" w:color="auto" w:fill="E7E2F9" w:themeFill="accent5" w:themeFillTint="33"/>
      </w:tcPr>
    </w:tblStylePr>
  </w:style>
  <w:style w:type="table" w:styleId="ColorfulList-Accent6">
    <w:name w:val="Colorful List Accent 6"/>
    <w:basedOn w:val="TableNormal"/>
    <w:uiPriority w:val="72"/>
    <w:rsid w:val="00DC2CF0"/>
    <w:rPr>
      <w:color w:val="000000" w:themeColor="text1"/>
    </w:rPr>
    <w:tblPr>
      <w:tblStyleRowBandSize w:val="1"/>
      <w:tblStyleColBandSize w:val="1"/>
    </w:tblPr>
    <w:tcPr>
      <w:shd w:val="clear" w:color="auto" w:fill="FBECF1" w:themeFill="accent6" w:themeFillTint="19"/>
    </w:tcPr>
    <w:tblStylePr w:type="firstRow">
      <w:rPr>
        <w:b/>
        <w:bCs/>
        <w:color w:val="FFFFFF" w:themeColor="background1"/>
      </w:rPr>
      <w:tblPr/>
      <w:tcPr>
        <w:tcBorders>
          <w:bottom w:val="single" w:sz="12" w:space="0" w:color="FFFFFF" w:themeColor="background1"/>
        </w:tcBorders>
        <w:shd w:val="clear" w:color="auto" w:fill="5A39D5" w:themeFill="accent5" w:themeFillShade="CC"/>
      </w:tcPr>
    </w:tblStylePr>
    <w:tblStylePr w:type="lastRow">
      <w:rPr>
        <w:b/>
        <w:bCs/>
        <w:color w:val="5A39D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D1DC" w:themeFill="accent6" w:themeFillTint="3F"/>
      </w:tcPr>
    </w:tblStylePr>
    <w:tblStylePr w:type="band1Horz">
      <w:tblPr/>
      <w:tcPr>
        <w:shd w:val="clear" w:color="auto" w:fill="F6DAE2" w:themeFill="accent6" w:themeFillTint="33"/>
      </w:tcPr>
    </w:tblStylePr>
  </w:style>
  <w:style w:type="table" w:styleId="ColorfulShading">
    <w:name w:val="Colorful Shading"/>
    <w:basedOn w:val="TableNormal"/>
    <w:uiPriority w:val="71"/>
    <w:semiHidden/>
    <w:unhideWhenUsed/>
    <w:rsid w:val="00DC2CF0"/>
    <w:rPr>
      <w:color w:val="000000" w:themeColor="text1"/>
    </w:rPr>
    <w:tblPr>
      <w:tblStyleRowBandSize w:val="1"/>
      <w:tblStyleColBandSize w:val="1"/>
      <w:tblBorders>
        <w:top w:val="single" w:sz="24" w:space="0" w:color="C830CC"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830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rPr>
      <w:color w:val="000000" w:themeColor="text1"/>
    </w:rPr>
    <w:tblPr>
      <w:tblStyleRowBandSize w:val="1"/>
      <w:tblStyleColBandSize w:val="1"/>
      <w:tblBorders>
        <w:top w:val="single" w:sz="24" w:space="0" w:color="C830CC" w:themeColor="accent2"/>
        <w:left w:val="single" w:sz="4" w:space="0" w:color="E32D91" w:themeColor="accent1"/>
        <w:bottom w:val="single" w:sz="4" w:space="0" w:color="E32D91" w:themeColor="accent1"/>
        <w:right w:val="single" w:sz="4" w:space="0" w:color="E32D91" w:themeColor="accent1"/>
        <w:insideH w:val="single" w:sz="4" w:space="0" w:color="FFFFFF" w:themeColor="background1"/>
        <w:insideV w:val="single" w:sz="4" w:space="0" w:color="FFFFFF" w:themeColor="background1"/>
      </w:tblBorders>
    </w:tblPr>
    <w:tcPr>
      <w:shd w:val="clear" w:color="auto" w:fill="FCEAF4" w:themeFill="accent1" w:themeFillTint="19"/>
    </w:tcPr>
    <w:tblStylePr w:type="firstRow">
      <w:rPr>
        <w:b/>
        <w:bCs/>
      </w:rPr>
      <w:tblPr/>
      <w:tcPr>
        <w:tcBorders>
          <w:top w:val="nil"/>
          <w:left w:val="nil"/>
          <w:bottom w:val="single" w:sz="24" w:space="0" w:color="C830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F1357" w:themeFill="accent1" w:themeFillShade="99"/>
      </w:tcPr>
    </w:tblStylePr>
    <w:tblStylePr w:type="firstCol">
      <w:rPr>
        <w:color w:val="FFFFFF" w:themeColor="background1"/>
      </w:rPr>
      <w:tblPr/>
      <w:tcPr>
        <w:tcBorders>
          <w:top w:val="nil"/>
          <w:left w:val="nil"/>
          <w:bottom w:val="nil"/>
          <w:right w:val="nil"/>
          <w:insideH w:val="single" w:sz="4" w:space="0" w:color="8F1357" w:themeColor="accent1" w:themeShade="99"/>
          <w:insideV w:val="nil"/>
        </w:tcBorders>
        <w:shd w:val="clear" w:color="auto" w:fill="8F135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8F1357" w:themeFill="accent1" w:themeFillShade="99"/>
      </w:tcPr>
    </w:tblStylePr>
    <w:tblStylePr w:type="band1Vert">
      <w:tblPr/>
      <w:tcPr>
        <w:shd w:val="clear" w:color="auto" w:fill="F3AAD2" w:themeFill="accent1" w:themeFillTint="66"/>
      </w:tcPr>
    </w:tblStylePr>
    <w:tblStylePr w:type="band1Horz">
      <w:tblPr/>
      <w:tcPr>
        <w:shd w:val="clear" w:color="auto" w:fill="F196C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rPr>
      <w:color w:val="000000" w:themeColor="text1"/>
    </w:rPr>
    <w:tblPr>
      <w:tblStyleRowBandSize w:val="1"/>
      <w:tblStyleColBandSize w:val="1"/>
      <w:tblBorders>
        <w:top w:val="single" w:sz="24" w:space="0" w:color="C830CC" w:themeColor="accent2"/>
        <w:left w:val="single" w:sz="4" w:space="0" w:color="C830CC" w:themeColor="accent2"/>
        <w:bottom w:val="single" w:sz="4" w:space="0" w:color="C830CC" w:themeColor="accent2"/>
        <w:right w:val="single" w:sz="4" w:space="0" w:color="C830CC" w:themeColor="accent2"/>
        <w:insideH w:val="single" w:sz="4" w:space="0" w:color="FFFFFF" w:themeColor="background1"/>
        <w:insideV w:val="single" w:sz="4" w:space="0" w:color="FFFFFF" w:themeColor="background1"/>
      </w:tblBorders>
    </w:tblPr>
    <w:tcPr>
      <w:shd w:val="clear" w:color="auto" w:fill="F9EAFA" w:themeFill="accent2" w:themeFillTint="19"/>
    </w:tcPr>
    <w:tblStylePr w:type="firstRow">
      <w:rPr>
        <w:b/>
        <w:bCs/>
      </w:rPr>
      <w:tblPr/>
      <w:tcPr>
        <w:tcBorders>
          <w:top w:val="nil"/>
          <w:left w:val="nil"/>
          <w:bottom w:val="single" w:sz="24" w:space="0" w:color="C830CC"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1C7A" w:themeFill="accent2" w:themeFillShade="99"/>
      </w:tcPr>
    </w:tblStylePr>
    <w:tblStylePr w:type="firstCol">
      <w:rPr>
        <w:color w:val="FFFFFF" w:themeColor="background1"/>
      </w:rPr>
      <w:tblPr/>
      <w:tcPr>
        <w:tcBorders>
          <w:top w:val="nil"/>
          <w:left w:val="nil"/>
          <w:bottom w:val="nil"/>
          <w:right w:val="nil"/>
          <w:insideH w:val="single" w:sz="4" w:space="0" w:color="771C7A" w:themeColor="accent2" w:themeShade="99"/>
          <w:insideV w:val="nil"/>
        </w:tcBorders>
        <w:shd w:val="clear" w:color="auto" w:fill="771C7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1C7A" w:themeFill="accent2" w:themeFillShade="99"/>
      </w:tcPr>
    </w:tblStylePr>
    <w:tblStylePr w:type="band1Vert">
      <w:tblPr/>
      <w:tcPr>
        <w:shd w:val="clear" w:color="auto" w:fill="E9ABEB" w:themeFill="accent2" w:themeFillTint="66"/>
      </w:tcPr>
    </w:tblStylePr>
    <w:tblStylePr w:type="band1Horz">
      <w:tblPr/>
      <w:tcPr>
        <w:shd w:val="clear" w:color="auto" w:fill="E496E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rPr>
      <w:color w:val="000000" w:themeColor="text1"/>
    </w:rPr>
    <w:tblPr>
      <w:tblStyleRowBandSize w:val="1"/>
      <w:tblStyleColBandSize w:val="1"/>
      <w:tblBorders>
        <w:top w:val="single" w:sz="24" w:space="0" w:color="4775E7" w:themeColor="accent4"/>
        <w:left w:val="single" w:sz="4" w:space="0" w:color="4EA6DC" w:themeColor="accent3"/>
        <w:bottom w:val="single" w:sz="4" w:space="0" w:color="4EA6DC" w:themeColor="accent3"/>
        <w:right w:val="single" w:sz="4" w:space="0" w:color="4EA6DC" w:themeColor="accent3"/>
        <w:insideH w:val="single" w:sz="4" w:space="0" w:color="FFFFFF" w:themeColor="background1"/>
        <w:insideV w:val="single" w:sz="4" w:space="0" w:color="FFFFFF" w:themeColor="background1"/>
      </w:tblBorders>
    </w:tblPr>
    <w:tcPr>
      <w:shd w:val="clear" w:color="auto" w:fill="EDF6FB" w:themeFill="accent3" w:themeFillTint="19"/>
    </w:tcPr>
    <w:tblStylePr w:type="firstRow">
      <w:rPr>
        <w:b/>
        <w:bCs/>
      </w:rPr>
      <w:tblPr/>
      <w:tcPr>
        <w:tcBorders>
          <w:top w:val="nil"/>
          <w:left w:val="nil"/>
          <w:bottom w:val="single" w:sz="24" w:space="0" w:color="4775E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D6795" w:themeFill="accent3" w:themeFillShade="99"/>
      </w:tcPr>
    </w:tblStylePr>
    <w:tblStylePr w:type="firstCol">
      <w:rPr>
        <w:color w:val="FFFFFF" w:themeColor="background1"/>
      </w:rPr>
      <w:tblPr/>
      <w:tcPr>
        <w:tcBorders>
          <w:top w:val="nil"/>
          <w:left w:val="nil"/>
          <w:bottom w:val="nil"/>
          <w:right w:val="nil"/>
          <w:insideH w:val="single" w:sz="4" w:space="0" w:color="1D6795" w:themeColor="accent3" w:themeShade="99"/>
          <w:insideV w:val="nil"/>
        </w:tcBorders>
        <w:shd w:val="clear" w:color="auto" w:fill="1D679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1D6795" w:themeFill="accent3" w:themeFillShade="99"/>
      </w:tcPr>
    </w:tblStylePr>
    <w:tblStylePr w:type="band1Vert">
      <w:tblPr/>
      <w:tcPr>
        <w:shd w:val="clear" w:color="auto" w:fill="B8DBF1" w:themeFill="accent3" w:themeFillTint="66"/>
      </w:tcPr>
    </w:tblStylePr>
    <w:tblStylePr w:type="band1Horz">
      <w:tblPr/>
      <w:tcPr>
        <w:shd w:val="clear" w:color="auto" w:fill="A6D2ED" w:themeFill="accent3" w:themeFillTint="7F"/>
      </w:tcPr>
    </w:tblStylePr>
  </w:style>
  <w:style w:type="table" w:styleId="ColorfulShading-Accent4">
    <w:name w:val="Colorful Shading Accent 4"/>
    <w:basedOn w:val="TableNormal"/>
    <w:uiPriority w:val="71"/>
    <w:semiHidden/>
    <w:unhideWhenUsed/>
    <w:rsid w:val="00DC2CF0"/>
    <w:rPr>
      <w:color w:val="000000" w:themeColor="text1"/>
    </w:rPr>
    <w:tblPr>
      <w:tblStyleRowBandSize w:val="1"/>
      <w:tblStyleColBandSize w:val="1"/>
      <w:tblBorders>
        <w:top w:val="single" w:sz="24" w:space="0" w:color="4EA6DC" w:themeColor="accent3"/>
        <w:left w:val="single" w:sz="4" w:space="0" w:color="4775E7" w:themeColor="accent4"/>
        <w:bottom w:val="single" w:sz="4" w:space="0" w:color="4775E7" w:themeColor="accent4"/>
        <w:right w:val="single" w:sz="4" w:space="0" w:color="4775E7" w:themeColor="accent4"/>
        <w:insideH w:val="single" w:sz="4" w:space="0" w:color="FFFFFF" w:themeColor="background1"/>
        <w:insideV w:val="single" w:sz="4" w:space="0" w:color="FFFFFF" w:themeColor="background1"/>
      </w:tblBorders>
    </w:tblPr>
    <w:tcPr>
      <w:shd w:val="clear" w:color="auto" w:fill="ECF1FC" w:themeFill="accent4" w:themeFillTint="19"/>
    </w:tcPr>
    <w:tblStylePr w:type="firstRow">
      <w:rPr>
        <w:b/>
        <w:bCs/>
      </w:rPr>
      <w:tblPr/>
      <w:tcPr>
        <w:tcBorders>
          <w:top w:val="nil"/>
          <w:left w:val="nil"/>
          <w:bottom w:val="single" w:sz="24" w:space="0" w:color="4EA6D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3CA0" w:themeFill="accent4" w:themeFillShade="99"/>
      </w:tcPr>
    </w:tblStylePr>
    <w:tblStylePr w:type="firstCol">
      <w:rPr>
        <w:color w:val="FFFFFF" w:themeColor="background1"/>
      </w:rPr>
      <w:tblPr/>
      <w:tcPr>
        <w:tcBorders>
          <w:top w:val="nil"/>
          <w:left w:val="nil"/>
          <w:bottom w:val="nil"/>
          <w:right w:val="nil"/>
          <w:insideH w:val="single" w:sz="4" w:space="0" w:color="153CA0" w:themeColor="accent4" w:themeShade="99"/>
          <w:insideV w:val="nil"/>
        </w:tcBorders>
        <w:shd w:val="clear" w:color="auto" w:fill="153CA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153CA0" w:themeFill="accent4" w:themeFillShade="99"/>
      </w:tcPr>
    </w:tblStylePr>
    <w:tblStylePr w:type="band1Vert">
      <w:tblPr/>
      <w:tcPr>
        <w:shd w:val="clear" w:color="auto" w:fill="B5C7F5" w:themeFill="accent4" w:themeFillTint="66"/>
      </w:tcPr>
    </w:tblStylePr>
    <w:tblStylePr w:type="band1Horz">
      <w:tblPr/>
      <w:tcPr>
        <w:shd w:val="clear" w:color="auto" w:fill="A3BAF3"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rPr>
      <w:color w:val="000000" w:themeColor="text1"/>
    </w:rPr>
    <w:tblPr>
      <w:tblStyleRowBandSize w:val="1"/>
      <w:tblStyleColBandSize w:val="1"/>
      <w:tblBorders>
        <w:top w:val="single" w:sz="24" w:space="0" w:color="D54773" w:themeColor="accent6"/>
        <w:left w:val="single" w:sz="4" w:space="0" w:color="8971E1" w:themeColor="accent5"/>
        <w:bottom w:val="single" w:sz="4" w:space="0" w:color="8971E1" w:themeColor="accent5"/>
        <w:right w:val="single" w:sz="4" w:space="0" w:color="8971E1" w:themeColor="accent5"/>
        <w:insideH w:val="single" w:sz="4" w:space="0" w:color="FFFFFF" w:themeColor="background1"/>
        <w:insideV w:val="single" w:sz="4" w:space="0" w:color="FFFFFF" w:themeColor="background1"/>
      </w:tblBorders>
    </w:tblPr>
    <w:tcPr>
      <w:shd w:val="clear" w:color="auto" w:fill="F3F0FC" w:themeFill="accent5" w:themeFillTint="19"/>
    </w:tcPr>
    <w:tblStylePr w:type="firstRow">
      <w:rPr>
        <w:b/>
        <w:bCs/>
      </w:rPr>
      <w:tblPr/>
      <w:tcPr>
        <w:tcBorders>
          <w:top w:val="nil"/>
          <w:left w:val="nil"/>
          <w:bottom w:val="single" w:sz="24" w:space="0" w:color="D54773"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F23A7" w:themeFill="accent5" w:themeFillShade="99"/>
      </w:tcPr>
    </w:tblStylePr>
    <w:tblStylePr w:type="firstCol">
      <w:rPr>
        <w:color w:val="FFFFFF" w:themeColor="background1"/>
      </w:rPr>
      <w:tblPr/>
      <w:tcPr>
        <w:tcBorders>
          <w:top w:val="nil"/>
          <w:left w:val="nil"/>
          <w:bottom w:val="nil"/>
          <w:right w:val="nil"/>
          <w:insideH w:val="single" w:sz="4" w:space="0" w:color="3F23A7" w:themeColor="accent5" w:themeShade="99"/>
          <w:insideV w:val="nil"/>
        </w:tcBorders>
        <w:shd w:val="clear" w:color="auto" w:fill="3F23A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F23A7" w:themeFill="accent5" w:themeFillShade="99"/>
      </w:tcPr>
    </w:tblStylePr>
    <w:tblStylePr w:type="band1Vert">
      <w:tblPr/>
      <w:tcPr>
        <w:shd w:val="clear" w:color="auto" w:fill="CFC6F3" w:themeFill="accent5" w:themeFillTint="66"/>
      </w:tcPr>
    </w:tblStylePr>
    <w:tblStylePr w:type="band1Horz">
      <w:tblPr/>
      <w:tcPr>
        <w:shd w:val="clear" w:color="auto" w:fill="C4B8F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rPr>
      <w:color w:val="000000" w:themeColor="text1"/>
    </w:rPr>
    <w:tblPr>
      <w:tblStyleRowBandSize w:val="1"/>
      <w:tblStyleColBandSize w:val="1"/>
      <w:tblBorders>
        <w:top w:val="single" w:sz="24" w:space="0" w:color="8971E1" w:themeColor="accent5"/>
        <w:left w:val="single" w:sz="4" w:space="0" w:color="D54773" w:themeColor="accent6"/>
        <w:bottom w:val="single" w:sz="4" w:space="0" w:color="D54773" w:themeColor="accent6"/>
        <w:right w:val="single" w:sz="4" w:space="0" w:color="D54773" w:themeColor="accent6"/>
        <w:insideH w:val="single" w:sz="4" w:space="0" w:color="FFFFFF" w:themeColor="background1"/>
        <w:insideV w:val="single" w:sz="4" w:space="0" w:color="FFFFFF" w:themeColor="background1"/>
      </w:tblBorders>
    </w:tblPr>
    <w:tcPr>
      <w:shd w:val="clear" w:color="auto" w:fill="FBECF1" w:themeFill="accent6" w:themeFillTint="19"/>
    </w:tcPr>
    <w:tblStylePr w:type="firstRow">
      <w:rPr>
        <w:b/>
        <w:bCs/>
      </w:rPr>
      <w:tblPr/>
      <w:tcPr>
        <w:tcBorders>
          <w:top w:val="nil"/>
          <w:left w:val="nil"/>
          <w:bottom w:val="single" w:sz="24" w:space="0" w:color="8971E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8A1F40" w:themeFill="accent6" w:themeFillShade="99"/>
      </w:tcPr>
    </w:tblStylePr>
    <w:tblStylePr w:type="firstCol">
      <w:rPr>
        <w:color w:val="FFFFFF" w:themeColor="background1"/>
      </w:rPr>
      <w:tblPr/>
      <w:tcPr>
        <w:tcBorders>
          <w:top w:val="nil"/>
          <w:left w:val="nil"/>
          <w:bottom w:val="nil"/>
          <w:right w:val="nil"/>
          <w:insideH w:val="single" w:sz="4" w:space="0" w:color="8A1F40" w:themeColor="accent6" w:themeShade="99"/>
          <w:insideV w:val="nil"/>
        </w:tcBorders>
        <w:shd w:val="clear" w:color="auto" w:fill="8A1F4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8A1F40" w:themeFill="accent6" w:themeFillShade="99"/>
      </w:tcPr>
    </w:tblStylePr>
    <w:tblStylePr w:type="band1Vert">
      <w:tblPr/>
      <w:tcPr>
        <w:shd w:val="clear" w:color="auto" w:fill="EEB5C6" w:themeFill="accent6" w:themeFillTint="66"/>
      </w:tcPr>
    </w:tblStylePr>
    <w:tblStylePr w:type="band1Horz">
      <w:tblPr/>
      <w:tcPr>
        <w:shd w:val="clear" w:color="auto" w:fill="EAA3B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8E1DCA7"/>
  </w:style>
  <w:style w:type="character" w:customStyle="1" w:styleId="CommentTextChar">
    <w:name w:val="Comment Text Char"/>
    <w:basedOn w:val="DefaultParagraphFont"/>
    <w:link w:val="CommentText"/>
    <w:uiPriority w:val="99"/>
    <w:semiHidden/>
    <w:rsid w:val="08E1DCA7"/>
  </w:style>
  <w:style w:type="paragraph" w:styleId="CommentSubject">
    <w:name w:val="annotation subject"/>
    <w:basedOn w:val="CommentText"/>
    <w:next w:val="CommentText"/>
    <w:link w:val="CommentSubjectChar"/>
    <w:uiPriority w:val="99"/>
    <w:semiHidden/>
    <w:unhideWhenUsed/>
    <w:rsid w:val="08E1DCA7"/>
    <w:rPr>
      <w:b/>
      <w:bCs/>
    </w:rPr>
  </w:style>
  <w:style w:type="character" w:customStyle="1" w:styleId="CommentSubjectChar">
    <w:name w:val="Comment Subject Char"/>
    <w:basedOn w:val="CommentTextChar"/>
    <w:link w:val="CommentSubject"/>
    <w:uiPriority w:val="99"/>
    <w:semiHidden/>
    <w:rsid w:val="08E1DCA7"/>
    <w:rPr>
      <w:b/>
      <w:bCs/>
      <w:noProof w:val="0"/>
      <w:sz w:val="22"/>
      <w:szCs w:val="22"/>
      <w:lang w:val="en-GB"/>
    </w:rPr>
  </w:style>
  <w:style w:type="table" w:styleId="DarkList">
    <w:name w:val="Dark List"/>
    <w:basedOn w:val="TableNormal"/>
    <w:uiPriority w:val="70"/>
    <w:semiHidden/>
    <w:unhideWhenUsed/>
    <w:rsid w:val="00DC2CF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rPr>
      <w:color w:val="FFFFFF" w:themeColor="background1"/>
    </w:rPr>
    <w:tblPr>
      <w:tblStyleRowBandSize w:val="1"/>
      <w:tblStyleColBandSize w:val="1"/>
    </w:tblPr>
    <w:tcPr>
      <w:shd w:val="clear" w:color="auto" w:fill="E32D91"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7104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B3186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B3186D" w:themeFill="accent1" w:themeFillShade="BF"/>
      </w:tcPr>
    </w:tblStylePr>
    <w:tblStylePr w:type="band1Vert">
      <w:tblPr/>
      <w:tcPr>
        <w:tcBorders>
          <w:top w:val="nil"/>
          <w:left w:val="nil"/>
          <w:bottom w:val="nil"/>
          <w:right w:val="nil"/>
          <w:insideH w:val="nil"/>
          <w:insideV w:val="nil"/>
        </w:tcBorders>
        <w:shd w:val="clear" w:color="auto" w:fill="B3186D" w:themeFill="accent1" w:themeFillShade="BF"/>
      </w:tcPr>
    </w:tblStylePr>
    <w:tblStylePr w:type="band1Horz">
      <w:tblPr/>
      <w:tcPr>
        <w:tcBorders>
          <w:top w:val="nil"/>
          <w:left w:val="nil"/>
          <w:bottom w:val="nil"/>
          <w:right w:val="nil"/>
          <w:insideH w:val="nil"/>
          <w:insideV w:val="nil"/>
        </w:tcBorders>
        <w:shd w:val="clear" w:color="auto" w:fill="B3186D" w:themeFill="accent1" w:themeFillShade="BF"/>
      </w:tcPr>
    </w:tblStylePr>
  </w:style>
  <w:style w:type="table" w:styleId="DarkList-Accent2">
    <w:name w:val="Dark List Accent 2"/>
    <w:basedOn w:val="TableNormal"/>
    <w:uiPriority w:val="70"/>
    <w:semiHidden/>
    <w:unhideWhenUsed/>
    <w:rsid w:val="00DC2CF0"/>
    <w:rPr>
      <w:color w:val="FFFFFF" w:themeColor="background1"/>
    </w:rPr>
    <w:tblPr>
      <w:tblStyleRowBandSize w:val="1"/>
      <w:tblStyleColBandSize w:val="1"/>
    </w:tblPr>
    <w:tcPr>
      <w:shd w:val="clear" w:color="auto" w:fill="C830CC"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318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524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52498" w:themeFill="accent2" w:themeFillShade="BF"/>
      </w:tcPr>
    </w:tblStylePr>
    <w:tblStylePr w:type="band1Vert">
      <w:tblPr/>
      <w:tcPr>
        <w:tcBorders>
          <w:top w:val="nil"/>
          <w:left w:val="nil"/>
          <w:bottom w:val="nil"/>
          <w:right w:val="nil"/>
          <w:insideH w:val="nil"/>
          <w:insideV w:val="nil"/>
        </w:tcBorders>
        <w:shd w:val="clear" w:color="auto" w:fill="952498" w:themeFill="accent2" w:themeFillShade="BF"/>
      </w:tcPr>
    </w:tblStylePr>
    <w:tblStylePr w:type="band1Horz">
      <w:tblPr/>
      <w:tcPr>
        <w:tcBorders>
          <w:top w:val="nil"/>
          <w:left w:val="nil"/>
          <w:bottom w:val="nil"/>
          <w:right w:val="nil"/>
          <w:insideH w:val="nil"/>
          <w:insideV w:val="nil"/>
        </w:tcBorders>
        <w:shd w:val="clear" w:color="auto" w:fill="952498" w:themeFill="accent2" w:themeFillShade="BF"/>
      </w:tcPr>
    </w:tblStylePr>
  </w:style>
  <w:style w:type="table" w:styleId="DarkList-Accent3">
    <w:name w:val="Dark List Accent 3"/>
    <w:basedOn w:val="TableNormal"/>
    <w:uiPriority w:val="70"/>
    <w:semiHidden/>
    <w:unhideWhenUsed/>
    <w:rsid w:val="00DC2CF0"/>
    <w:rPr>
      <w:color w:val="FFFFFF" w:themeColor="background1"/>
    </w:rPr>
    <w:tblPr>
      <w:tblStyleRowBandSize w:val="1"/>
      <w:tblStyleColBandSize w:val="1"/>
    </w:tblPr>
    <w:tcPr>
      <w:shd w:val="clear" w:color="auto" w:fill="4EA6DC"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8567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581B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581BA" w:themeFill="accent3" w:themeFillShade="BF"/>
      </w:tcPr>
    </w:tblStylePr>
    <w:tblStylePr w:type="band1Vert">
      <w:tblPr/>
      <w:tcPr>
        <w:tcBorders>
          <w:top w:val="nil"/>
          <w:left w:val="nil"/>
          <w:bottom w:val="nil"/>
          <w:right w:val="nil"/>
          <w:insideH w:val="nil"/>
          <w:insideV w:val="nil"/>
        </w:tcBorders>
        <w:shd w:val="clear" w:color="auto" w:fill="2581BA" w:themeFill="accent3" w:themeFillShade="BF"/>
      </w:tcPr>
    </w:tblStylePr>
    <w:tblStylePr w:type="band1Horz">
      <w:tblPr/>
      <w:tcPr>
        <w:tcBorders>
          <w:top w:val="nil"/>
          <w:left w:val="nil"/>
          <w:bottom w:val="nil"/>
          <w:right w:val="nil"/>
          <w:insideH w:val="nil"/>
          <w:insideV w:val="nil"/>
        </w:tcBorders>
        <w:shd w:val="clear" w:color="auto" w:fill="2581BA" w:themeFill="accent3" w:themeFillShade="BF"/>
      </w:tcPr>
    </w:tblStylePr>
  </w:style>
  <w:style w:type="table" w:styleId="DarkList-Accent4">
    <w:name w:val="Dark List Accent 4"/>
    <w:basedOn w:val="TableNormal"/>
    <w:uiPriority w:val="70"/>
    <w:semiHidden/>
    <w:unhideWhenUsed/>
    <w:rsid w:val="00DC2CF0"/>
    <w:rPr>
      <w:color w:val="FFFFFF" w:themeColor="background1"/>
    </w:rPr>
    <w:tblPr>
      <w:tblStyleRowBandSize w:val="1"/>
      <w:tblStyleColBandSize w:val="1"/>
    </w:tblPr>
    <w:tcPr>
      <w:shd w:val="clear" w:color="auto" w:fill="4775E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1328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1A4BC7"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1A4BC7" w:themeFill="accent4" w:themeFillShade="BF"/>
      </w:tcPr>
    </w:tblStylePr>
    <w:tblStylePr w:type="band1Vert">
      <w:tblPr/>
      <w:tcPr>
        <w:tcBorders>
          <w:top w:val="nil"/>
          <w:left w:val="nil"/>
          <w:bottom w:val="nil"/>
          <w:right w:val="nil"/>
          <w:insideH w:val="nil"/>
          <w:insideV w:val="nil"/>
        </w:tcBorders>
        <w:shd w:val="clear" w:color="auto" w:fill="1A4BC7" w:themeFill="accent4" w:themeFillShade="BF"/>
      </w:tcPr>
    </w:tblStylePr>
    <w:tblStylePr w:type="band1Horz">
      <w:tblPr/>
      <w:tcPr>
        <w:tcBorders>
          <w:top w:val="nil"/>
          <w:left w:val="nil"/>
          <w:bottom w:val="nil"/>
          <w:right w:val="nil"/>
          <w:insideH w:val="nil"/>
          <w:insideV w:val="nil"/>
        </w:tcBorders>
        <w:shd w:val="clear" w:color="auto" w:fill="1A4BC7" w:themeFill="accent4" w:themeFillShade="BF"/>
      </w:tcPr>
    </w:tblStylePr>
  </w:style>
  <w:style w:type="table" w:styleId="DarkList-Accent5">
    <w:name w:val="Dark List Accent 5"/>
    <w:basedOn w:val="TableNormal"/>
    <w:uiPriority w:val="70"/>
    <w:semiHidden/>
    <w:unhideWhenUsed/>
    <w:rsid w:val="00DC2CF0"/>
    <w:rPr>
      <w:color w:val="FFFFFF" w:themeColor="background1"/>
    </w:rPr>
    <w:tblPr>
      <w:tblStyleRowBandSize w:val="1"/>
      <w:tblStyleColBandSize w:val="1"/>
    </w:tblPr>
    <w:tcPr>
      <w:shd w:val="clear" w:color="auto" w:fill="8971E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1D8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F2CD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F2CD0" w:themeFill="accent5" w:themeFillShade="BF"/>
      </w:tcPr>
    </w:tblStylePr>
    <w:tblStylePr w:type="band1Vert">
      <w:tblPr/>
      <w:tcPr>
        <w:tcBorders>
          <w:top w:val="nil"/>
          <w:left w:val="nil"/>
          <w:bottom w:val="nil"/>
          <w:right w:val="nil"/>
          <w:insideH w:val="nil"/>
          <w:insideV w:val="nil"/>
        </w:tcBorders>
        <w:shd w:val="clear" w:color="auto" w:fill="4F2CD0" w:themeFill="accent5" w:themeFillShade="BF"/>
      </w:tcPr>
    </w:tblStylePr>
    <w:tblStylePr w:type="band1Horz">
      <w:tblPr/>
      <w:tcPr>
        <w:tcBorders>
          <w:top w:val="nil"/>
          <w:left w:val="nil"/>
          <w:bottom w:val="nil"/>
          <w:right w:val="nil"/>
          <w:insideH w:val="nil"/>
          <w:insideV w:val="nil"/>
        </w:tcBorders>
        <w:shd w:val="clear" w:color="auto" w:fill="4F2CD0" w:themeFill="accent5" w:themeFillShade="BF"/>
      </w:tcPr>
    </w:tblStylePr>
  </w:style>
  <w:style w:type="table" w:styleId="DarkList-Accent6">
    <w:name w:val="Dark List Accent 6"/>
    <w:basedOn w:val="TableNormal"/>
    <w:uiPriority w:val="70"/>
    <w:rsid w:val="00DC2CF0"/>
    <w:rPr>
      <w:color w:val="FFFFFF" w:themeColor="background1"/>
    </w:rPr>
    <w:tblPr>
      <w:tblStyleRowBandSize w:val="1"/>
      <w:tblStyleColBandSize w:val="1"/>
    </w:tblPr>
    <w:tcPr>
      <w:shd w:val="clear" w:color="auto" w:fill="D54773"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31A35"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AD275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AD2750" w:themeFill="accent6" w:themeFillShade="BF"/>
      </w:tcPr>
    </w:tblStylePr>
    <w:tblStylePr w:type="band1Vert">
      <w:tblPr/>
      <w:tcPr>
        <w:tcBorders>
          <w:top w:val="nil"/>
          <w:left w:val="nil"/>
          <w:bottom w:val="nil"/>
          <w:right w:val="nil"/>
          <w:insideH w:val="nil"/>
          <w:insideV w:val="nil"/>
        </w:tcBorders>
        <w:shd w:val="clear" w:color="auto" w:fill="AD2750" w:themeFill="accent6" w:themeFillShade="BF"/>
      </w:tcPr>
    </w:tblStylePr>
    <w:tblStylePr w:type="band1Horz">
      <w:tblPr/>
      <w:tcPr>
        <w:tcBorders>
          <w:top w:val="nil"/>
          <w:left w:val="nil"/>
          <w:bottom w:val="nil"/>
          <w:right w:val="nil"/>
          <w:insideH w:val="nil"/>
          <w:insideV w:val="nil"/>
        </w:tcBorders>
        <w:shd w:val="clear" w:color="auto" w:fill="AD2750" w:themeFill="accent6" w:themeFillShade="BF"/>
      </w:tcPr>
    </w:tblStylePr>
  </w:style>
  <w:style w:type="paragraph" w:styleId="Date">
    <w:name w:val="Date"/>
    <w:basedOn w:val="Normal"/>
    <w:next w:val="Normal"/>
    <w:link w:val="DateChar"/>
    <w:uiPriority w:val="99"/>
    <w:semiHidden/>
    <w:unhideWhenUsed/>
    <w:rsid w:val="08E1DCA7"/>
  </w:style>
  <w:style w:type="character" w:customStyle="1" w:styleId="DateChar">
    <w:name w:val="Date Char"/>
    <w:basedOn w:val="DefaultParagraphFont"/>
    <w:link w:val="Date"/>
    <w:uiPriority w:val="99"/>
    <w:semiHidden/>
    <w:rsid w:val="08E1DCA7"/>
    <w:rPr>
      <w:noProof w:val="0"/>
      <w:lang w:val="en-GB"/>
    </w:rPr>
  </w:style>
  <w:style w:type="paragraph" w:styleId="DocumentMap">
    <w:name w:val="Document Map"/>
    <w:basedOn w:val="Normal"/>
    <w:link w:val="DocumentMapChar"/>
    <w:uiPriority w:val="99"/>
    <w:semiHidden/>
    <w:unhideWhenUsed/>
    <w:rsid w:val="08E1DCA7"/>
    <w:rPr>
      <w:rFonts w:ascii="Segoe UI" w:hAnsi="Segoe UI" w:cs="Segoe UI"/>
    </w:rPr>
  </w:style>
  <w:style w:type="character" w:customStyle="1" w:styleId="DocumentMapChar">
    <w:name w:val="Document Map Char"/>
    <w:basedOn w:val="DefaultParagraphFont"/>
    <w:link w:val="DocumentMap"/>
    <w:uiPriority w:val="99"/>
    <w:semiHidden/>
    <w:rsid w:val="08E1DCA7"/>
    <w:rPr>
      <w:rFonts w:ascii="Segoe UI" w:hAnsi="Segoe UI" w:cs="Segoe UI"/>
    </w:rPr>
  </w:style>
  <w:style w:type="paragraph" w:styleId="E-mailSignature">
    <w:name w:val="E-mail Signature"/>
    <w:basedOn w:val="Normal"/>
    <w:link w:val="E-mailSignatureChar"/>
    <w:uiPriority w:val="99"/>
    <w:semiHidden/>
    <w:unhideWhenUsed/>
    <w:rsid w:val="08E1DCA7"/>
  </w:style>
  <w:style w:type="character" w:customStyle="1" w:styleId="E-mailSignatureChar">
    <w:name w:val="E-mail Signature Char"/>
    <w:basedOn w:val="DefaultParagraphFont"/>
    <w:link w:val="E-mailSignature"/>
    <w:uiPriority w:val="99"/>
    <w:semiHidden/>
    <w:rsid w:val="08E1DCA7"/>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8E1DCA7"/>
  </w:style>
  <w:style w:type="character" w:customStyle="1" w:styleId="EndnoteTextChar">
    <w:name w:val="Endnote Text Char"/>
    <w:basedOn w:val="DefaultParagraphFont"/>
    <w:link w:val="EndnoteText"/>
    <w:uiPriority w:val="99"/>
    <w:semiHidden/>
    <w:rsid w:val="08E1DCA7"/>
  </w:style>
  <w:style w:type="paragraph" w:styleId="EnvelopeAddress">
    <w:name w:val="envelope address"/>
    <w:basedOn w:val="Normal"/>
    <w:uiPriority w:val="99"/>
    <w:semiHidden/>
    <w:unhideWhenUsed/>
    <w:rsid w:val="08E1DCA7"/>
    <w:pPr>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8E1DCA7"/>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DC2CF0"/>
    <w:rPr>
      <w:color w:val="8C8C8C"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8E1DCA7"/>
  </w:style>
  <w:style w:type="character" w:customStyle="1" w:styleId="FootnoteTextChar">
    <w:name w:val="Footnote Text Char"/>
    <w:basedOn w:val="DefaultParagraphFont"/>
    <w:link w:val="FootnoteText"/>
    <w:uiPriority w:val="99"/>
    <w:semiHidden/>
    <w:rsid w:val="08E1DCA7"/>
  </w:style>
  <w:style w:type="table" w:styleId="GridTable1Light">
    <w:name w:val="Grid Table 1 Light"/>
    <w:basedOn w:val="TableNormal"/>
    <w:uiPriority w:val="46"/>
    <w:rsid w:val="00DC2CF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tblPr>
      <w:tblStyleRowBandSize w:val="1"/>
      <w:tblStyleColBandSize w:val="1"/>
      <w:tblBorders>
        <w:top w:val="single" w:sz="4" w:space="0" w:color="F3AAD2" w:themeColor="accent1" w:themeTint="66"/>
        <w:left w:val="single" w:sz="4" w:space="0" w:color="F3AAD2" w:themeColor="accent1" w:themeTint="66"/>
        <w:bottom w:val="single" w:sz="4" w:space="0" w:color="F3AAD2" w:themeColor="accent1" w:themeTint="66"/>
        <w:right w:val="single" w:sz="4" w:space="0" w:color="F3AAD2" w:themeColor="accent1" w:themeTint="66"/>
        <w:insideH w:val="single" w:sz="4" w:space="0" w:color="F3AAD2" w:themeColor="accent1" w:themeTint="66"/>
        <w:insideV w:val="single" w:sz="4" w:space="0" w:color="F3AAD2" w:themeColor="accent1" w:themeTint="66"/>
      </w:tblBorders>
    </w:tblPr>
    <w:tblStylePr w:type="firstRow">
      <w:rPr>
        <w:b/>
        <w:bCs/>
      </w:rPr>
      <w:tblPr/>
      <w:tcPr>
        <w:tcBorders>
          <w:bottom w:val="single" w:sz="12" w:space="0" w:color="EE80BC" w:themeColor="accent1" w:themeTint="99"/>
        </w:tcBorders>
      </w:tcPr>
    </w:tblStylePr>
    <w:tblStylePr w:type="lastRow">
      <w:rPr>
        <w:b/>
        <w:bCs/>
      </w:rPr>
      <w:tblPr/>
      <w:tcPr>
        <w:tcBorders>
          <w:top w:val="double" w:sz="2" w:space="0" w:color="EE80BC"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tblPr>
      <w:tblStyleRowBandSize w:val="1"/>
      <w:tblStyleColBandSize w:val="1"/>
      <w:tblBorders>
        <w:top w:val="single" w:sz="4" w:space="0" w:color="E9ABEB" w:themeColor="accent2" w:themeTint="66"/>
        <w:left w:val="single" w:sz="4" w:space="0" w:color="E9ABEB" w:themeColor="accent2" w:themeTint="66"/>
        <w:bottom w:val="single" w:sz="4" w:space="0" w:color="E9ABEB" w:themeColor="accent2" w:themeTint="66"/>
        <w:right w:val="single" w:sz="4" w:space="0" w:color="E9ABEB" w:themeColor="accent2" w:themeTint="66"/>
        <w:insideH w:val="single" w:sz="4" w:space="0" w:color="E9ABEB" w:themeColor="accent2" w:themeTint="66"/>
        <w:insideV w:val="single" w:sz="4" w:space="0" w:color="E9ABEB" w:themeColor="accent2" w:themeTint="66"/>
      </w:tblBorders>
    </w:tblPr>
    <w:tblStylePr w:type="firstRow">
      <w:rPr>
        <w:b/>
        <w:bCs/>
      </w:rPr>
      <w:tblPr/>
      <w:tcPr>
        <w:tcBorders>
          <w:bottom w:val="single" w:sz="12" w:space="0" w:color="DE81E1" w:themeColor="accent2" w:themeTint="99"/>
        </w:tcBorders>
      </w:tcPr>
    </w:tblStylePr>
    <w:tblStylePr w:type="lastRow">
      <w:rPr>
        <w:b/>
        <w:bCs/>
      </w:rPr>
      <w:tblPr/>
      <w:tcPr>
        <w:tcBorders>
          <w:top w:val="double" w:sz="2" w:space="0" w:color="DE81E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tblPr>
      <w:tblStyleRowBandSize w:val="1"/>
      <w:tblStyleColBandSize w:val="1"/>
      <w:tblBorders>
        <w:top w:val="single" w:sz="4" w:space="0" w:color="B8DBF1" w:themeColor="accent3" w:themeTint="66"/>
        <w:left w:val="single" w:sz="4" w:space="0" w:color="B8DBF1" w:themeColor="accent3" w:themeTint="66"/>
        <w:bottom w:val="single" w:sz="4" w:space="0" w:color="B8DBF1" w:themeColor="accent3" w:themeTint="66"/>
        <w:right w:val="single" w:sz="4" w:space="0" w:color="B8DBF1" w:themeColor="accent3" w:themeTint="66"/>
        <w:insideH w:val="single" w:sz="4" w:space="0" w:color="B8DBF1" w:themeColor="accent3" w:themeTint="66"/>
        <w:insideV w:val="single" w:sz="4" w:space="0" w:color="B8DBF1" w:themeColor="accent3" w:themeTint="66"/>
      </w:tblBorders>
    </w:tblPr>
    <w:tblStylePr w:type="firstRow">
      <w:rPr>
        <w:b/>
        <w:bCs/>
      </w:rPr>
      <w:tblPr/>
      <w:tcPr>
        <w:tcBorders>
          <w:bottom w:val="single" w:sz="12" w:space="0" w:color="94C9EA" w:themeColor="accent3" w:themeTint="99"/>
        </w:tcBorders>
      </w:tcPr>
    </w:tblStylePr>
    <w:tblStylePr w:type="lastRow">
      <w:rPr>
        <w:b/>
        <w:bCs/>
      </w:rPr>
      <w:tblPr/>
      <w:tcPr>
        <w:tcBorders>
          <w:top w:val="double" w:sz="2" w:space="0" w:color="94C9EA"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tblPr>
      <w:tblStyleRowBandSize w:val="1"/>
      <w:tblStyleColBandSize w:val="1"/>
      <w:tblBorders>
        <w:top w:val="single" w:sz="4" w:space="0" w:color="B5C7F5" w:themeColor="accent4" w:themeTint="66"/>
        <w:left w:val="single" w:sz="4" w:space="0" w:color="B5C7F5" w:themeColor="accent4" w:themeTint="66"/>
        <w:bottom w:val="single" w:sz="4" w:space="0" w:color="B5C7F5" w:themeColor="accent4" w:themeTint="66"/>
        <w:right w:val="single" w:sz="4" w:space="0" w:color="B5C7F5" w:themeColor="accent4" w:themeTint="66"/>
        <w:insideH w:val="single" w:sz="4" w:space="0" w:color="B5C7F5" w:themeColor="accent4" w:themeTint="66"/>
        <w:insideV w:val="single" w:sz="4" w:space="0" w:color="B5C7F5" w:themeColor="accent4" w:themeTint="66"/>
      </w:tblBorders>
    </w:tblPr>
    <w:tblStylePr w:type="firstRow">
      <w:rPr>
        <w:b/>
        <w:bCs/>
      </w:rPr>
      <w:tblPr/>
      <w:tcPr>
        <w:tcBorders>
          <w:bottom w:val="single" w:sz="12" w:space="0" w:color="90ABF0" w:themeColor="accent4" w:themeTint="99"/>
        </w:tcBorders>
      </w:tcPr>
    </w:tblStylePr>
    <w:tblStylePr w:type="lastRow">
      <w:rPr>
        <w:b/>
        <w:bCs/>
      </w:rPr>
      <w:tblPr/>
      <w:tcPr>
        <w:tcBorders>
          <w:top w:val="double" w:sz="2" w:space="0" w:color="90ABF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tblPr>
      <w:tblStyleRowBandSize w:val="1"/>
      <w:tblStyleColBandSize w:val="1"/>
      <w:tblBorders>
        <w:top w:val="single" w:sz="4" w:space="0" w:color="CFC6F3" w:themeColor="accent5" w:themeTint="66"/>
        <w:left w:val="single" w:sz="4" w:space="0" w:color="CFC6F3" w:themeColor="accent5" w:themeTint="66"/>
        <w:bottom w:val="single" w:sz="4" w:space="0" w:color="CFC6F3" w:themeColor="accent5" w:themeTint="66"/>
        <w:right w:val="single" w:sz="4" w:space="0" w:color="CFC6F3" w:themeColor="accent5" w:themeTint="66"/>
        <w:insideH w:val="single" w:sz="4" w:space="0" w:color="CFC6F3" w:themeColor="accent5" w:themeTint="66"/>
        <w:insideV w:val="single" w:sz="4" w:space="0" w:color="CFC6F3" w:themeColor="accent5" w:themeTint="66"/>
      </w:tblBorders>
    </w:tblPr>
    <w:tblStylePr w:type="firstRow">
      <w:rPr>
        <w:b/>
        <w:bCs/>
      </w:rPr>
      <w:tblPr/>
      <w:tcPr>
        <w:tcBorders>
          <w:bottom w:val="single" w:sz="12" w:space="0" w:color="B7A9ED" w:themeColor="accent5" w:themeTint="99"/>
        </w:tcBorders>
      </w:tcPr>
    </w:tblStylePr>
    <w:tblStylePr w:type="lastRow">
      <w:rPr>
        <w:b/>
        <w:bCs/>
      </w:rPr>
      <w:tblPr/>
      <w:tcPr>
        <w:tcBorders>
          <w:top w:val="double" w:sz="2" w:space="0" w:color="B7A9E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tblPr>
      <w:tblStyleRowBandSize w:val="1"/>
      <w:tblStyleColBandSize w:val="1"/>
      <w:tblBorders>
        <w:top w:val="single" w:sz="4" w:space="0" w:color="EEB5C6" w:themeColor="accent6" w:themeTint="66"/>
        <w:left w:val="single" w:sz="4" w:space="0" w:color="EEB5C6" w:themeColor="accent6" w:themeTint="66"/>
        <w:bottom w:val="single" w:sz="4" w:space="0" w:color="EEB5C6" w:themeColor="accent6" w:themeTint="66"/>
        <w:right w:val="single" w:sz="4" w:space="0" w:color="EEB5C6" w:themeColor="accent6" w:themeTint="66"/>
        <w:insideH w:val="single" w:sz="4" w:space="0" w:color="EEB5C6" w:themeColor="accent6" w:themeTint="66"/>
        <w:insideV w:val="single" w:sz="4" w:space="0" w:color="EEB5C6" w:themeColor="accent6" w:themeTint="66"/>
      </w:tblBorders>
    </w:tblPr>
    <w:tblStylePr w:type="firstRow">
      <w:rPr>
        <w:b/>
        <w:bCs/>
      </w:rPr>
      <w:tblPr/>
      <w:tcPr>
        <w:tcBorders>
          <w:bottom w:val="single" w:sz="12" w:space="0" w:color="E590AA" w:themeColor="accent6" w:themeTint="99"/>
        </w:tcBorders>
      </w:tcPr>
    </w:tblStylePr>
    <w:tblStylePr w:type="lastRow">
      <w:rPr>
        <w:b/>
        <w:bCs/>
      </w:rPr>
      <w:tblPr/>
      <w:tcPr>
        <w:tcBorders>
          <w:top w:val="double" w:sz="2" w:space="0" w:color="E590A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tblPr>
      <w:tblStyleRowBandSize w:val="1"/>
      <w:tblStyleColBandSize w:val="1"/>
      <w:tblBorders>
        <w:top w:val="single" w:sz="2" w:space="0" w:color="EE80BC" w:themeColor="accent1" w:themeTint="99"/>
        <w:bottom w:val="single" w:sz="2" w:space="0" w:color="EE80BC" w:themeColor="accent1" w:themeTint="99"/>
        <w:insideH w:val="single" w:sz="2" w:space="0" w:color="EE80BC" w:themeColor="accent1" w:themeTint="99"/>
        <w:insideV w:val="single" w:sz="2" w:space="0" w:color="EE80BC" w:themeColor="accent1" w:themeTint="99"/>
      </w:tblBorders>
    </w:tblPr>
    <w:tblStylePr w:type="firstRow">
      <w:rPr>
        <w:b/>
        <w:bCs/>
      </w:rPr>
      <w:tblPr/>
      <w:tcPr>
        <w:tcBorders>
          <w:top w:val="nil"/>
          <w:bottom w:val="single" w:sz="12" w:space="0" w:color="EE80BC" w:themeColor="accent1" w:themeTint="99"/>
          <w:insideH w:val="nil"/>
          <w:insideV w:val="nil"/>
        </w:tcBorders>
        <w:shd w:val="clear" w:color="auto" w:fill="FFFFFF" w:themeFill="background1"/>
      </w:tcPr>
    </w:tblStylePr>
    <w:tblStylePr w:type="lastRow">
      <w:rPr>
        <w:b/>
        <w:bCs/>
      </w:rPr>
      <w:tblPr/>
      <w:tcPr>
        <w:tcBorders>
          <w:top w:val="double" w:sz="2" w:space="0" w:color="EE80BC"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GridTable2-Accent2">
    <w:name w:val="Grid Table 2 Accent 2"/>
    <w:basedOn w:val="TableNormal"/>
    <w:uiPriority w:val="47"/>
    <w:rsid w:val="00DC2CF0"/>
    <w:tblPr>
      <w:tblStyleRowBandSize w:val="1"/>
      <w:tblStyleColBandSize w:val="1"/>
      <w:tblBorders>
        <w:top w:val="single" w:sz="2" w:space="0" w:color="DE81E1" w:themeColor="accent2" w:themeTint="99"/>
        <w:bottom w:val="single" w:sz="2" w:space="0" w:color="DE81E1" w:themeColor="accent2" w:themeTint="99"/>
        <w:insideH w:val="single" w:sz="2" w:space="0" w:color="DE81E1" w:themeColor="accent2" w:themeTint="99"/>
        <w:insideV w:val="single" w:sz="2" w:space="0" w:color="DE81E1" w:themeColor="accent2" w:themeTint="99"/>
      </w:tblBorders>
    </w:tblPr>
    <w:tblStylePr w:type="firstRow">
      <w:rPr>
        <w:b/>
        <w:bCs/>
      </w:rPr>
      <w:tblPr/>
      <w:tcPr>
        <w:tcBorders>
          <w:top w:val="nil"/>
          <w:bottom w:val="single" w:sz="12" w:space="0" w:color="DE81E1" w:themeColor="accent2" w:themeTint="99"/>
          <w:insideH w:val="nil"/>
          <w:insideV w:val="nil"/>
        </w:tcBorders>
        <w:shd w:val="clear" w:color="auto" w:fill="FFFFFF" w:themeFill="background1"/>
      </w:tcPr>
    </w:tblStylePr>
    <w:tblStylePr w:type="lastRow">
      <w:rPr>
        <w:b/>
        <w:bCs/>
      </w:rPr>
      <w:tblPr/>
      <w:tcPr>
        <w:tcBorders>
          <w:top w:val="double" w:sz="2" w:space="0" w:color="DE81E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GridTable2-Accent3">
    <w:name w:val="Grid Table 2 Accent 3"/>
    <w:basedOn w:val="TableNormal"/>
    <w:uiPriority w:val="47"/>
    <w:rsid w:val="00DC2CF0"/>
    <w:tblPr>
      <w:tblStyleRowBandSize w:val="1"/>
      <w:tblStyleColBandSize w:val="1"/>
      <w:tblBorders>
        <w:top w:val="single" w:sz="2" w:space="0" w:color="94C9EA" w:themeColor="accent3" w:themeTint="99"/>
        <w:bottom w:val="single" w:sz="2" w:space="0" w:color="94C9EA" w:themeColor="accent3" w:themeTint="99"/>
        <w:insideH w:val="single" w:sz="2" w:space="0" w:color="94C9EA" w:themeColor="accent3" w:themeTint="99"/>
        <w:insideV w:val="single" w:sz="2" w:space="0" w:color="94C9EA" w:themeColor="accent3" w:themeTint="99"/>
      </w:tblBorders>
    </w:tblPr>
    <w:tblStylePr w:type="firstRow">
      <w:rPr>
        <w:b/>
        <w:bCs/>
      </w:rPr>
      <w:tblPr/>
      <w:tcPr>
        <w:tcBorders>
          <w:top w:val="nil"/>
          <w:bottom w:val="single" w:sz="12" w:space="0" w:color="94C9EA" w:themeColor="accent3" w:themeTint="99"/>
          <w:insideH w:val="nil"/>
          <w:insideV w:val="nil"/>
        </w:tcBorders>
        <w:shd w:val="clear" w:color="auto" w:fill="FFFFFF" w:themeFill="background1"/>
      </w:tcPr>
    </w:tblStylePr>
    <w:tblStylePr w:type="lastRow">
      <w:rPr>
        <w:b/>
        <w:bCs/>
      </w:rPr>
      <w:tblPr/>
      <w:tcPr>
        <w:tcBorders>
          <w:top w:val="double" w:sz="2" w:space="0" w:color="94C9E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GridTable2-Accent4">
    <w:name w:val="Grid Table 2 Accent 4"/>
    <w:basedOn w:val="TableNormal"/>
    <w:uiPriority w:val="47"/>
    <w:rsid w:val="00DC2CF0"/>
    <w:tblPr>
      <w:tblStyleRowBandSize w:val="1"/>
      <w:tblStyleColBandSize w:val="1"/>
      <w:tblBorders>
        <w:top w:val="single" w:sz="2" w:space="0" w:color="90ABF0" w:themeColor="accent4" w:themeTint="99"/>
        <w:bottom w:val="single" w:sz="2" w:space="0" w:color="90ABF0" w:themeColor="accent4" w:themeTint="99"/>
        <w:insideH w:val="single" w:sz="2" w:space="0" w:color="90ABF0" w:themeColor="accent4" w:themeTint="99"/>
        <w:insideV w:val="single" w:sz="2" w:space="0" w:color="90ABF0" w:themeColor="accent4" w:themeTint="99"/>
      </w:tblBorders>
    </w:tblPr>
    <w:tblStylePr w:type="firstRow">
      <w:rPr>
        <w:b/>
        <w:bCs/>
      </w:rPr>
      <w:tblPr/>
      <w:tcPr>
        <w:tcBorders>
          <w:top w:val="nil"/>
          <w:bottom w:val="single" w:sz="12" w:space="0" w:color="90ABF0" w:themeColor="accent4" w:themeTint="99"/>
          <w:insideH w:val="nil"/>
          <w:insideV w:val="nil"/>
        </w:tcBorders>
        <w:shd w:val="clear" w:color="auto" w:fill="FFFFFF" w:themeFill="background1"/>
      </w:tcPr>
    </w:tblStylePr>
    <w:tblStylePr w:type="lastRow">
      <w:rPr>
        <w:b/>
        <w:bCs/>
      </w:rPr>
      <w:tblPr/>
      <w:tcPr>
        <w:tcBorders>
          <w:top w:val="double" w:sz="2" w:space="0" w:color="90ABF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GridTable2-Accent5">
    <w:name w:val="Grid Table 2 Accent 5"/>
    <w:basedOn w:val="TableNormal"/>
    <w:uiPriority w:val="47"/>
    <w:rsid w:val="00DC2CF0"/>
    <w:tblPr>
      <w:tblStyleRowBandSize w:val="1"/>
      <w:tblStyleColBandSize w:val="1"/>
      <w:tblBorders>
        <w:top w:val="single" w:sz="2" w:space="0" w:color="B7A9ED" w:themeColor="accent5" w:themeTint="99"/>
        <w:bottom w:val="single" w:sz="2" w:space="0" w:color="B7A9ED" w:themeColor="accent5" w:themeTint="99"/>
        <w:insideH w:val="single" w:sz="2" w:space="0" w:color="B7A9ED" w:themeColor="accent5" w:themeTint="99"/>
        <w:insideV w:val="single" w:sz="2" w:space="0" w:color="B7A9ED" w:themeColor="accent5" w:themeTint="99"/>
      </w:tblBorders>
    </w:tblPr>
    <w:tblStylePr w:type="firstRow">
      <w:rPr>
        <w:b/>
        <w:bCs/>
      </w:rPr>
      <w:tblPr/>
      <w:tcPr>
        <w:tcBorders>
          <w:top w:val="nil"/>
          <w:bottom w:val="single" w:sz="12" w:space="0" w:color="B7A9ED" w:themeColor="accent5" w:themeTint="99"/>
          <w:insideH w:val="nil"/>
          <w:insideV w:val="nil"/>
        </w:tcBorders>
        <w:shd w:val="clear" w:color="auto" w:fill="FFFFFF" w:themeFill="background1"/>
      </w:tcPr>
    </w:tblStylePr>
    <w:tblStylePr w:type="lastRow">
      <w:rPr>
        <w:b/>
        <w:bCs/>
      </w:rPr>
      <w:tblPr/>
      <w:tcPr>
        <w:tcBorders>
          <w:top w:val="double" w:sz="2" w:space="0" w:color="B7A9E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GridTable2-Accent6">
    <w:name w:val="Grid Table 2 Accent 6"/>
    <w:basedOn w:val="TableNormal"/>
    <w:uiPriority w:val="47"/>
    <w:rsid w:val="00DC2CF0"/>
    <w:tblPr>
      <w:tblStyleRowBandSize w:val="1"/>
      <w:tblStyleColBandSize w:val="1"/>
      <w:tblBorders>
        <w:top w:val="single" w:sz="2" w:space="0" w:color="E590AA" w:themeColor="accent6" w:themeTint="99"/>
        <w:bottom w:val="single" w:sz="2" w:space="0" w:color="E590AA" w:themeColor="accent6" w:themeTint="99"/>
        <w:insideH w:val="single" w:sz="2" w:space="0" w:color="E590AA" w:themeColor="accent6" w:themeTint="99"/>
        <w:insideV w:val="single" w:sz="2" w:space="0" w:color="E590AA" w:themeColor="accent6" w:themeTint="99"/>
      </w:tblBorders>
    </w:tblPr>
    <w:tblStylePr w:type="firstRow">
      <w:rPr>
        <w:b/>
        <w:bCs/>
      </w:rPr>
      <w:tblPr/>
      <w:tcPr>
        <w:tcBorders>
          <w:top w:val="nil"/>
          <w:bottom w:val="single" w:sz="12" w:space="0" w:color="E590AA" w:themeColor="accent6" w:themeTint="99"/>
          <w:insideH w:val="nil"/>
          <w:insideV w:val="nil"/>
        </w:tcBorders>
        <w:shd w:val="clear" w:color="auto" w:fill="FFFFFF" w:themeFill="background1"/>
      </w:tcPr>
    </w:tblStylePr>
    <w:tblStylePr w:type="lastRow">
      <w:rPr>
        <w:b/>
        <w:bCs/>
      </w:rPr>
      <w:tblPr/>
      <w:tcPr>
        <w:tcBorders>
          <w:top w:val="double" w:sz="2" w:space="0" w:color="E590A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GridTable3">
    <w:name w:val="Grid Table 3"/>
    <w:basedOn w:val="TableNormal"/>
    <w:uiPriority w:val="48"/>
    <w:rsid w:val="00DC2C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4E8" w:themeFill="accent1" w:themeFillTint="33"/>
      </w:tcPr>
    </w:tblStylePr>
    <w:tblStylePr w:type="band1Horz">
      <w:tblPr/>
      <w:tcPr>
        <w:shd w:val="clear" w:color="auto" w:fill="F9D4E8" w:themeFill="accent1" w:themeFillTint="33"/>
      </w:tcPr>
    </w:tblStylePr>
    <w:tblStylePr w:type="neCell">
      <w:tblPr/>
      <w:tcPr>
        <w:tcBorders>
          <w:bottom w:val="single" w:sz="4" w:space="0" w:color="EE80BC" w:themeColor="accent1" w:themeTint="99"/>
        </w:tcBorders>
      </w:tcPr>
    </w:tblStylePr>
    <w:tblStylePr w:type="nwCell">
      <w:tblPr/>
      <w:tcPr>
        <w:tcBorders>
          <w:bottom w:val="single" w:sz="4" w:space="0" w:color="EE80BC" w:themeColor="accent1" w:themeTint="99"/>
        </w:tcBorders>
      </w:tcPr>
    </w:tblStylePr>
    <w:tblStylePr w:type="seCell">
      <w:tblPr/>
      <w:tcPr>
        <w:tcBorders>
          <w:top w:val="single" w:sz="4" w:space="0" w:color="EE80BC" w:themeColor="accent1" w:themeTint="99"/>
        </w:tcBorders>
      </w:tcPr>
    </w:tblStylePr>
    <w:tblStylePr w:type="swCell">
      <w:tblPr/>
      <w:tcPr>
        <w:tcBorders>
          <w:top w:val="single" w:sz="4" w:space="0" w:color="EE80BC" w:themeColor="accent1" w:themeTint="99"/>
        </w:tcBorders>
      </w:tcPr>
    </w:tblStylePr>
  </w:style>
  <w:style w:type="table" w:styleId="GridTable3-Accent2">
    <w:name w:val="Grid Table 3 Accent 2"/>
    <w:basedOn w:val="TableNormal"/>
    <w:uiPriority w:val="48"/>
    <w:rsid w:val="00DC2CF0"/>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5F5" w:themeFill="accent2" w:themeFillTint="33"/>
      </w:tcPr>
    </w:tblStylePr>
    <w:tblStylePr w:type="band1Horz">
      <w:tblPr/>
      <w:tcPr>
        <w:shd w:val="clear" w:color="auto" w:fill="F4D5F5" w:themeFill="accent2" w:themeFillTint="33"/>
      </w:tcPr>
    </w:tblStylePr>
    <w:tblStylePr w:type="neCell">
      <w:tblPr/>
      <w:tcPr>
        <w:tcBorders>
          <w:bottom w:val="single" w:sz="4" w:space="0" w:color="DE81E1" w:themeColor="accent2" w:themeTint="99"/>
        </w:tcBorders>
      </w:tcPr>
    </w:tblStylePr>
    <w:tblStylePr w:type="nwCell">
      <w:tblPr/>
      <w:tcPr>
        <w:tcBorders>
          <w:bottom w:val="single" w:sz="4" w:space="0" w:color="DE81E1" w:themeColor="accent2" w:themeTint="99"/>
        </w:tcBorders>
      </w:tcPr>
    </w:tblStylePr>
    <w:tblStylePr w:type="seCell">
      <w:tblPr/>
      <w:tcPr>
        <w:tcBorders>
          <w:top w:val="single" w:sz="4" w:space="0" w:color="DE81E1" w:themeColor="accent2" w:themeTint="99"/>
        </w:tcBorders>
      </w:tcPr>
    </w:tblStylePr>
    <w:tblStylePr w:type="swCell">
      <w:tblPr/>
      <w:tcPr>
        <w:tcBorders>
          <w:top w:val="single" w:sz="4" w:space="0" w:color="DE81E1" w:themeColor="accent2" w:themeTint="99"/>
        </w:tcBorders>
      </w:tcPr>
    </w:tblStylePr>
  </w:style>
  <w:style w:type="table" w:styleId="GridTable3-Accent3">
    <w:name w:val="Grid Table 3 Accent 3"/>
    <w:basedOn w:val="TableNormal"/>
    <w:uiPriority w:val="48"/>
    <w:rsid w:val="00DC2CF0"/>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DF8" w:themeFill="accent3" w:themeFillTint="33"/>
      </w:tcPr>
    </w:tblStylePr>
    <w:tblStylePr w:type="band1Horz">
      <w:tblPr/>
      <w:tcPr>
        <w:shd w:val="clear" w:color="auto" w:fill="DBEDF8" w:themeFill="accent3" w:themeFillTint="33"/>
      </w:tcPr>
    </w:tblStylePr>
    <w:tblStylePr w:type="neCell">
      <w:tblPr/>
      <w:tcPr>
        <w:tcBorders>
          <w:bottom w:val="single" w:sz="4" w:space="0" w:color="94C9EA" w:themeColor="accent3" w:themeTint="99"/>
        </w:tcBorders>
      </w:tcPr>
    </w:tblStylePr>
    <w:tblStylePr w:type="nwCell">
      <w:tblPr/>
      <w:tcPr>
        <w:tcBorders>
          <w:bottom w:val="single" w:sz="4" w:space="0" w:color="94C9EA" w:themeColor="accent3" w:themeTint="99"/>
        </w:tcBorders>
      </w:tcPr>
    </w:tblStylePr>
    <w:tblStylePr w:type="seCell">
      <w:tblPr/>
      <w:tcPr>
        <w:tcBorders>
          <w:top w:val="single" w:sz="4" w:space="0" w:color="94C9EA" w:themeColor="accent3" w:themeTint="99"/>
        </w:tcBorders>
      </w:tcPr>
    </w:tblStylePr>
    <w:tblStylePr w:type="swCell">
      <w:tblPr/>
      <w:tcPr>
        <w:tcBorders>
          <w:top w:val="single" w:sz="4" w:space="0" w:color="94C9EA" w:themeColor="accent3" w:themeTint="99"/>
        </w:tcBorders>
      </w:tcPr>
    </w:tblStylePr>
  </w:style>
  <w:style w:type="table" w:styleId="GridTable3-Accent4">
    <w:name w:val="Grid Table 3 Accent 4"/>
    <w:basedOn w:val="TableNormal"/>
    <w:uiPriority w:val="48"/>
    <w:rsid w:val="00DC2CF0"/>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insideV w:val="single" w:sz="4" w:space="0" w:color="90ABF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3FA" w:themeFill="accent4" w:themeFillTint="33"/>
      </w:tcPr>
    </w:tblStylePr>
    <w:tblStylePr w:type="band1Horz">
      <w:tblPr/>
      <w:tcPr>
        <w:shd w:val="clear" w:color="auto" w:fill="DAE3FA" w:themeFill="accent4" w:themeFillTint="33"/>
      </w:tcPr>
    </w:tblStylePr>
    <w:tblStylePr w:type="neCell">
      <w:tblPr/>
      <w:tcPr>
        <w:tcBorders>
          <w:bottom w:val="single" w:sz="4" w:space="0" w:color="90ABF0" w:themeColor="accent4" w:themeTint="99"/>
        </w:tcBorders>
      </w:tcPr>
    </w:tblStylePr>
    <w:tblStylePr w:type="nwCell">
      <w:tblPr/>
      <w:tcPr>
        <w:tcBorders>
          <w:bottom w:val="single" w:sz="4" w:space="0" w:color="90ABF0" w:themeColor="accent4" w:themeTint="99"/>
        </w:tcBorders>
      </w:tcPr>
    </w:tblStylePr>
    <w:tblStylePr w:type="seCell">
      <w:tblPr/>
      <w:tcPr>
        <w:tcBorders>
          <w:top w:val="single" w:sz="4" w:space="0" w:color="90ABF0" w:themeColor="accent4" w:themeTint="99"/>
        </w:tcBorders>
      </w:tcPr>
    </w:tblStylePr>
    <w:tblStylePr w:type="swCell">
      <w:tblPr/>
      <w:tcPr>
        <w:tcBorders>
          <w:top w:val="single" w:sz="4" w:space="0" w:color="90ABF0" w:themeColor="accent4" w:themeTint="99"/>
        </w:tcBorders>
      </w:tcPr>
    </w:tblStylePr>
  </w:style>
  <w:style w:type="table" w:styleId="GridTable3-Accent5">
    <w:name w:val="Grid Table 3 Accent 5"/>
    <w:basedOn w:val="TableNormal"/>
    <w:uiPriority w:val="48"/>
    <w:rsid w:val="00DC2CF0"/>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2F9" w:themeFill="accent5" w:themeFillTint="33"/>
      </w:tcPr>
    </w:tblStylePr>
    <w:tblStylePr w:type="band1Horz">
      <w:tblPr/>
      <w:tcPr>
        <w:shd w:val="clear" w:color="auto" w:fill="E7E2F9" w:themeFill="accent5" w:themeFillTint="33"/>
      </w:tcPr>
    </w:tblStylePr>
    <w:tblStylePr w:type="neCell">
      <w:tblPr/>
      <w:tcPr>
        <w:tcBorders>
          <w:bottom w:val="single" w:sz="4" w:space="0" w:color="B7A9ED" w:themeColor="accent5" w:themeTint="99"/>
        </w:tcBorders>
      </w:tcPr>
    </w:tblStylePr>
    <w:tblStylePr w:type="nwCell">
      <w:tblPr/>
      <w:tcPr>
        <w:tcBorders>
          <w:bottom w:val="single" w:sz="4" w:space="0" w:color="B7A9ED" w:themeColor="accent5" w:themeTint="99"/>
        </w:tcBorders>
      </w:tcPr>
    </w:tblStylePr>
    <w:tblStylePr w:type="seCell">
      <w:tblPr/>
      <w:tcPr>
        <w:tcBorders>
          <w:top w:val="single" w:sz="4" w:space="0" w:color="B7A9ED" w:themeColor="accent5" w:themeTint="99"/>
        </w:tcBorders>
      </w:tcPr>
    </w:tblStylePr>
    <w:tblStylePr w:type="swCell">
      <w:tblPr/>
      <w:tcPr>
        <w:tcBorders>
          <w:top w:val="single" w:sz="4" w:space="0" w:color="B7A9ED" w:themeColor="accent5" w:themeTint="99"/>
        </w:tcBorders>
      </w:tcPr>
    </w:tblStylePr>
  </w:style>
  <w:style w:type="table" w:styleId="GridTable3-Accent6">
    <w:name w:val="Grid Table 3 Accent 6"/>
    <w:basedOn w:val="TableNormal"/>
    <w:uiPriority w:val="48"/>
    <w:rsid w:val="00DC2CF0"/>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insideV w:val="single" w:sz="4" w:space="0" w:color="E590A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AE2" w:themeFill="accent6" w:themeFillTint="33"/>
      </w:tcPr>
    </w:tblStylePr>
    <w:tblStylePr w:type="band1Horz">
      <w:tblPr/>
      <w:tcPr>
        <w:shd w:val="clear" w:color="auto" w:fill="F6DAE2" w:themeFill="accent6" w:themeFillTint="33"/>
      </w:tcPr>
    </w:tblStylePr>
    <w:tblStylePr w:type="neCell">
      <w:tblPr/>
      <w:tcPr>
        <w:tcBorders>
          <w:bottom w:val="single" w:sz="4" w:space="0" w:color="E590AA" w:themeColor="accent6" w:themeTint="99"/>
        </w:tcBorders>
      </w:tcPr>
    </w:tblStylePr>
    <w:tblStylePr w:type="nwCell">
      <w:tblPr/>
      <w:tcPr>
        <w:tcBorders>
          <w:bottom w:val="single" w:sz="4" w:space="0" w:color="E590AA" w:themeColor="accent6" w:themeTint="99"/>
        </w:tcBorders>
      </w:tcPr>
    </w:tblStylePr>
    <w:tblStylePr w:type="seCell">
      <w:tblPr/>
      <w:tcPr>
        <w:tcBorders>
          <w:top w:val="single" w:sz="4" w:space="0" w:color="E590AA" w:themeColor="accent6" w:themeTint="99"/>
        </w:tcBorders>
      </w:tcPr>
    </w:tblStylePr>
    <w:tblStylePr w:type="swCell">
      <w:tblPr/>
      <w:tcPr>
        <w:tcBorders>
          <w:top w:val="single" w:sz="4" w:space="0" w:color="E590AA" w:themeColor="accent6" w:themeTint="99"/>
        </w:tcBorders>
      </w:tcPr>
    </w:tblStylePr>
  </w:style>
  <w:style w:type="table" w:styleId="GridTable4">
    <w:name w:val="Grid Table 4"/>
    <w:basedOn w:val="TableNormal"/>
    <w:uiPriority w:val="49"/>
    <w:rsid w:val="00DC2C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insideV w:val="nil"/>
        </w:tcBorders>
        <w:shd w:val="clear" w:color="auto" w:fill="E32D91" w:themeFill="accent1"/>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GridTable4-Accent2">
    <w:name w:val="Grid Table 4 Accent 2"/>
    <w:basedOn w:val="TableNormal"/>
    <w:uiPriority w:val="49"/>
    <w:rsid w:val="00DC2CF0"/>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color w:val="FFFFFF" w:themeColor="background1"/>
      </w:rPr>
      <w:tblPr/>
      <w:tcPr>
        <w:tcBorders>
          <w:top w:val="single" w:sz="4" w:space="0" w:color="C830CC" w:themeColor="accent2"/>
          <w:left w:val="single" w:sz="4" w:space="0" w:color="C830CC" w:themeColor="accent2"/>
          <w:bottom w:val="single" w:sz="4" w:space="0" w:color="C830CC" w:themeColor="accent2"/>
          <w:right w:val="single" w:sz="4" w:space="0" w:color="C830CC" w:themeColor="accent2"/>
          <w:insideH w:val="nil"/>
          <w:insideV w:val="nil"/>
        </w:tcBorders>
        <w:shd w:val="clear" w:color="auto" w:fill="C830CC" w:themeFill="accent2"/>
      </w:tcPr>
    </w:tblStylePr>
    <w:tblStylePr w:type="lastRow">
      <w:rPr>
        <w:b/>
        <w:bCs/>
      </w:rPr>
      <w:tblPr/>
      <w:tcPr>
        <w:tcBorders>
          <w:top w:val="double" w:sz="4" w:space="0" w:color="C830CC" w:themeColor="accent2"/>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GridTable4-Accent3">
    <w:name w:val="Grid Table 4 Accent 3"/>
    <w:basedOn w:val="TableNormal"/>
    <w:uiPriority w:val="49"/>
    <w:rsid w:val="00DC2CF0"/>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color w:val="FFFFFF" w:themeColor="background1"/>
      </w:rPr>
      <w:tblPr/>
      <w:tcPr>
        <w:tcBorders>
          <w:top w:val="single" w:sz="4" w:space="0" w:color="4EA6DC" w:themeColor="accent3"/>
          <w:left w:val="single" w:sz="4" w:space="0" w:color="4EA6DC" w:themeColor="accent3"/>
          <w:bottom w:val="single" w:sz="4" w:space="0" w:color="4EA6DC" w:themeColor="accent3"/>
          <w:right w:val="single" w:sz="4" w:space="0" w:color="4EA6DC" w:themeColor="accent3"/>
          <w:insideH w:val="nil"/>
          <w:insideV w:val="nil"/>
        </w:tcBorders>
        <w:shd w:val="clear" w:color="auto" w:fill="4EA6DC" w:themeFill="accent3"/>
      </w:tcPr>
    </w:tblStylePr>
    <w:tblStylePr w:type="lastRow">
      <w:rPr>
        <w:b/>
        <w:bCs/>
      </w:rPr>
      <w:tblPr/>
      <w:tcPr>
        <w:tcBorders>
          <w:top w:val="double" w:sz="4" w:space="0" w:color="4EA6DC" w:themeColor="accent3"/>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GridTable4-Accent4">
    <w:name w:val="Grid Table 4 Accent 4"/>
    <w:basedOn w:val="TableNormal"/>
    <w:uiPriority w:val="49"/>
    <w:rsid w:val="00DC2CF0"/>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insideV w:val="single" w:sz="4" w:space="0" w:color="90ABF0" w:themeColor="accent4" w:themeTint="99"/>
      </w:tblBorders>
    </w:tblPr>
    <w:tblStylePr w:type="firstRow">
      <w:rPr>
        <w:b/>
        <w:bCs/>
        <w:color w:val="FFFFFF" w:themeColor="background1"/>
      </w:rPr>
      <w:tblPr/>
      <w:tcPr>
        <w:tcBorders>
          <w:top w:val="single" w:sz="4" w:space="0" w:color="4775E7" w:themeColor="accent4"/>
          <w:left w:val="single" w:sz="4" w:space="0" w:color="4775E7" w:themeColor="accent4"/>
          <w:bottom w:val="single" w:sz="4" w:space="0" w:color="4775E7" w:themeColor="accent4"/>
          <w:right w:val="single" w:sz="4" w:space="0" w:color="4775E7" w:themeColor="accent4"/>
          <w:insideH w:val="nil"/>
          <w:insideV w:val="nil"/>
        </w:tcBorders>
        <w:shd w:val="clear" w:color="auto" w:fill="4775E7" w:themeFill="accent4"/>
      </w:tcPr>
    </w:tblStylePr>
    <w:tblStylePr w:type="lastRow">
      <w:rPr>
        <w:b/>
        <w:bCs/>
      </w:rPr>
      <w:tblPr/>
      <w:tcPr>
        <w:tcBorders>
          <w:top w:val="double" w:sz="4" w:space="0" w:color="4775E7" w:themeColor="accent4"/>
        </w:tcBorders>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GridTable4-Accent5">
    <w:name w:val="Grid Table 4 Accent 5"/>
    <w:basedOn w:val="TableNormal"/>
    <w:uiPriority w:val="49"/>
    <w:rsid w:val="00DC2CF0"/>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color w:val="FFFFFF" w:themeColor="background1"/>
      </w:rPr>
      <w:tblPr/>
      <w:tcPr>
        <w:tcBorders>
          <w:top w:val="single" w:sz="4" w:space="0" w:color="8971E1" w:themeColor="accent5"/>
          <w:left w:val="single" w:sz="4" w:space="0" w:color="8971E1" w:themeColor="accent5"/>
          <w:bottom w:val="single" w:sz="4" w:space="0" w:color="8971E1" w:themeColor="accent5"/>
          <w:right w:val="single" w:sz="4" w:space="0" w:color="8971E1" w:themeColor="accent5"/>
          <w:insideH w:val="nil"/>
          <w:insideV w:val="nil"/>
        </w:tcBorders>
        <w:shd w:val="clear" w:color="auto" w:fill="8971E1" w:themeFill="accent5"/>
      </w:tcPr>
    </w:tblStylePr>
    <w:tblStylePr w:type="lastRow">
      <w:rPr>
        <w:b/>
        <w:bCs/>
      </w:rPr>
      <w:tblPr/>
      <w:tcPr>
        <w:tcBorders>
          <w:top w:val="double" w:sz="4" w:space="0" w:color="8971E1" w:themeColor="accent5"/>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GridTable4-Accent6">
    <w:name w:val="Grid Table 4 Accent 6"/>
    <w:basedOn w:val="TableNormal"/>
    <w:uiPriority w:val="49"/>
    <w:rsid w:val="00DC2CF0"/>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insideV w:val="single" w:sz="4" w:space="0" w:color="E590AA" w:themeColor="accent6" w:themeTint="99"/>
      </w:tblBorders>
    </w:tblPr>
    <w:tblStylePr w:type="firstRow">
      <w:rPr>
        <w:b/>
        <w:bCs/>
        <w:color w:val="FFFFFF" w:themeColor="background1"/>
      </w:rPr>
      <w:tblPr/>
      <w:tcPr>
        <w:tcBorders>
          <w:top w:val="single" w:sz="4" w:space="0" w:color="D54773" w:themeColor="accent6"/>
          <w:left w:val="single" w:sz="4" w:space="0" w:color="D54773" w:themeColor="accent6"/>
          <w:bottom w:val="single" w:sz="4" w:space="0" w:color="D54773" w:themeColor="accent6"/>
          <w:right w:val="single" w:sz="4" w:space="0" w:color="D54773" w:themeColor="accent6"/>
          <w:insideH w:val="nil"/>
          <w:insideV w:val="nil"/>
        </w:tcBorders>
        <w:shd w:val="clear" w:color="auto" w:fill="D54773" w:themeFill="accent6"/>
      </w:tcPr>
    </w:tblStylePr>
    <w:tblStylePr w:type="lastRow">
      <w:rPr>
        <w:b/>
        <w:bCs/>
      </w:rPr>
      <w:tblPr/>
      <w:tcPr>
        <w:tcBorders>
          <w:top w:val="double" w:sz="4" w:space="0" w:color="D54773" w:themeColor="accent6"/>
        </w:tcBorders>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GridTable5Dark">
    <w:name w:val="Grid Table 5 Dark"/>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4E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32D9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32D9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32D9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32D91" w:themeFill="accent1"/>
      </w:tcPr>
    </w:tblStylePr>
    <w:tblStylePr w:type="band1Vert">
      <w:tblPr/>
      <w:tcPr>
        <w:shd w:val="clear" w:color="auto" w:fill="F3AAD2" w:themeFill="accent1" w:themeFillTint="66"/>
      </w:tcPr>
    </w:tblStylePr>
    <w:tblStylePr w:type="band1Horz">
      <w:tblPr/>
      <w:tcPr>
        <w:shd w:val="clear" w:color="auto" w:fill="F3AAD2" w:themeFill="accent1" w:themeFillTint="66"/>
      </w:tcPr>
    </w:tblStylePr>
  </w:style>
  <w:style w:type="table" w:styleId="GridTable5Dark-Accent2">
    <w:name w:val="Grid Table 5 Dark Accent 2"/>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D5F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830CC"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830CC"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830CC"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830CC" w:themeFill="accent2"/>
      </w:tcPr>
    </w:tblStylePr>
    <w:tblStylePr w:type="band1Vert">
      <w:tblPr/>
      <w:tcPr>
        <w:shd w:val="clear" w:color="auto" w:fill="E9ABEB" w:themeFill="accent2" w:themeFillTint="66"/>
      </w:tcPr>
    </w:tblStylePr>
    <w:tblStylePr w:type="band1Horz">
      <w:tblPr/>
      <w:tcPr>
        <w:shd w:val="clear" w:color="auto" w:fill="E9ABEB" w:themeFill="accent2" w:themeFillTint="66"/>
      </w:tcPr>
    </w:tblStylePr>
  </w:style>
  <w:style w:type="table" w:styleId="GridTable5Dark-Accent3">
    <w:name w:val="Grid Table 5 Dark Accent 3"/>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DF8"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6DC"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6DC"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6DC"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6DC" w:themeFill="accent3"/>
      </w:tcPr>
    </w:tblStylePr>
    <w:tblStylePr w:type="band1Vert">
      <w:tblPr/>
      <w:tcPr>
        <w:shd w:val="clear" w:color="auto" w:fill="B8DBF1" w:themeFill="accent3" w:themeFillTint="66"/>
      </w:tcPr>
    </w:tblStylePr>
    <w:tblStylePr w:type="band1Horz">
      <w:tblPr/>
      <w:tcPr>
        <w:shd w:val="clear" w:color="auto" w:fill="B8DBF1" w:themeFill="accent3" w:themeFillTint="66"/>
      </w:tcPr>
    </w:tblStylePr>
  </w:style>
  <w:style w:type="table" w:styleId="GridTable5Dark-Accent4">
    <w:name w:val="Grid Table 5 Dark Accent 4"/>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3F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775E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775E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775E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775E7" w:themeFill="accent4"/>
      </w:tcPr>
    </w:tblStylePr>
    <w:tblStylePr w:type="band1Vert">
      <w:tblPr/>
      <w:tcPr>
        <w:shd w:val="clear" w:color="auto" w:fill="B5C7F5" w:themeFill="accent4" w:themeFillTint="66"/>
      </w:tcPr>
    </w:tblStylePr>
    <w:tblStylePr w:type="band1Horz">
      <w:tblPr/>
      <w:tcPr>
        <w:shd w:val="clear" w:color="auto" w:fill="B5C7F5" w:themeFill="accent4" w:themeFillTint="66"/>
      </w:tcPr>
    </w:tblStylePr>
  </w:style>
  <w:style w:type="table" w:styleId="GridTable5Dark-Accent5">
    <w:name w:val="Grid Table 5 Dark Accent 5"/>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E2F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971E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971E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971E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971E1" w:themeFill="accent5"/>
      </w:tcPr>
    </w:tblStylePr>
    <w:tblStylePr w:type="band1Vert">
      <w:tblPr/>
      <w:tcPr>
        <w:shd w:val="clear" w:color="auto" w:fill="CFC6F3" w:themeFill="accent5" w:themeFillTint="66"/>
      </w:tcPr>
    </w:tblStylePr>
    <w:tblStylePr w:type="band1Horz">
      <w:tblPr/>
      <w:tcPr>
        <w:shd w:val="clear" w:color="auto" w:fill="CFC6F3" w:themeFill="accent5" w:themeFillTint="66"/>
      </w:tcPr>
    </w:tblStylePr>
  </w:style>
  <w:style w:type="table" w:styleId="GridTable5Dark-Accent6">
    <w:name w:val="Grid Table 5 Dark Accent 6"/>
    <w:basedOn w:val="TableNormal"/>
    <w:uiPriority w:val="50"/>
    <w:rsid w:val="00DC2CF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DAE2"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54773"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54773"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54773"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54773" w:themeFill="accent6"/>
      </w:tcPr>
    </w:tblStylePr>
    <w:tblStylePr w:type="band1Vert">
      <w:tblPr/>
      <w:tcPr>
        <w:shd w:val="clear" w:color="auto" w:fill="EEB5C6" w:themeFill="accent6" w:themeFillTint="66"/>
      </w:tcPr>
    </w:tblStylePr>
    <w:tblStylePr w:type="band1Horz">
      <w:tblPr/>
      <w:tcPr>
        <w:shd w:val="clear" w:color="auto" w:fill="EEB5C6" w:themeFill="accent6" w:themeFillTint="66"/>
      </w:tcPr>
    </w:tblStylePr>
  </w:style>
  <w:style w:type="table" w:styleId="GridTable6Colorful">
    <w:name w:val="Grid Table 6 Colorful"/>
    <w:basedOn w:val="TableNormal"/>
    <w:uiPriority w:val="51"/>
    <w:rsid w:val="00DC2C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rPr>
      <w:color w:val="B3186D" w:themeColor="accent1" w:themeShade="BF"/>
    </w:r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rPr>
      <w:tblPr/>
      <w:tcPr>
        <w:tcBorders>
          <w:bottom w:val="single" w:sz="12" w:space="0" w:color="EE80BC" w:themeColor="accent1" w:themeTint="99"/>
        </w:tcBorders>
      </w:tcPr>
    </w:tblStylePr>
    <w:tblStylePr w:type="lastRow">
      <w:rPr>
        <w:b/>
        <w:bCs/>
      </w:rPr>
      <w:tblPr/>
      <w:tcPr>
        <w:tcBorders>
          <w:top w:val="double" w:sz="4" w:space="0" w:color="EE80BC" w:themeColor="accent1" w:themeTint="99"/>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GridTable6Colorful-Accent2">
    <w:name w:val="Grid Table 6 Colorful Accent 2"/>
    <w:basedOn w:val="TableNormal"/>
    <w:uiPriority w:val="51"/>
    <w:rsid w:val="00DC2CF0"/>
    <w:rPr>
      <w:color w:val="952498" w:themeColor="accent2" w:themeShade="BF"/>
    </w:rPr>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rPr>
      <w:tblPr/>
      <w:tcPr>
        <w:tcBorders>
          <w:bottom w:val="single" w:sz="12" w:space="0" w:color="DE81E1" w:themeColor="accent2" w:themeTint="99"/>
        </w:tcBorders>
      </w:tcPr>
    </w:tblStylePr>
    <w:tblStylePr w:type="lastRow">
      <w:rPr>
        <w:b/>
        <w:bCs/>
      </w:rPr>
      <w:tblPr/>
      <w:tcPr>
        <w:tcBorders>
          <w:top w:val="double" w:sz="4" w:space="0" w:color="DE81E1" w:themeColor="accent2" w:themeTint="99"/>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GridTable6Colorful-Accent3">
    <w:name w:val="Grid Table 6 Colorful Accent 3"/>
    <w:basedOn w:val="TableNormal"/>
    <w:uiPriority w:val="51"/>
    <w:rsid w:val="00DC2CF0"/>
    <w:rPr>
      <w:color w:val="2581BA" w:themeColor="accent3" w:themeShade="BF"/>
    </w:rPr>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rPr>
      <w:tblPr/>
      <w:tcPr>
        <w:tcBorders>
          <w:bottom w:val="single" w:sz="12" w:space="0" w:color="94C9EA" w:themeColor="accent3" w:themeTint="99"/>
        </w:tcBorders>
      </w:tcPr>
    </w:tblStylePr>
    <w:tblStylePr w:type="lastRow">
      <w:rPr>
        <w:b/>
        <w:bCs/>
      </w:rPr>
      <w:tblPr/>
      <w:tcPr>
        <w:tcBorders>
          <w:top w:val="double" w:sz="4" w:space="0" w:color="94C9EA" w:themeColor="accent3" w:themeTint="99"/>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GridTable6Colorful-Accent4">
    <w:name w:val="Grid Table 6 Colorful Accent 4"/>
    <w:basedOn w:val="TableNormal"/>
    <w:uiPriority w:val="51"/>
    <w:rsid w:val="00DC2CF0"/>
    <w:rPr>
      <w:color w:val="1A4BC7" w:themeColor="accent4" w:themeShade="BF"/>
    </w:rPr>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insideV w:val="single" w:sz="4" w:space="0" w:color="90ABF0" w:themeColor="accent4" w:themeTint="99"/>
      </w:tblBorders>
    </w:tblPr>
    <w:tblStylePr w:type="firstRow">
      <w:rPr>
        <w:b/>
        <w:bCs/>
      </w:rPr>
      <w:tblPr/>
      <w:tcPr>
        <w:tcBorders>
          <w:bottom w:val="single" w:sz="12" w:space="0" w:color="90ABF0" w:themeColor="accent4" w:themeTint="99"/>
        </w:tcBorders>
      </w:tcPr>
    </w:tblStylePr>
    <w:tblStylePr w:type="lastRow">
      <w:rPr>
        <w:b/>
        <w:bCs/>
      </w:rPr>
      <w:tblPr/>
      <w:tcPr>
        <w:tcBorders>
          <w:top w:val="double" w:sz="4" w:space="0" w:color="90ABF0" w:themeColor="accent4" w:themeTint="99"/>
        </w:tcBorders>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GridTable6Colorful-Accent5">
    <w:name w:val="Grid Table 6 Colorful Accent 5"/>
    <w:basedOn w:val="TableNormal"/>
    <w:uiPriority w:val="51"/>
    <w:rsid w:val="00DC2CF0"/>
    <w:rPr>
      <w:color w:val="4F2CD0" w:themeColor="accent5" w:themeShade="BF"/>
    </w:rPr>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rPr>
      <w:tblPr/>
      <w:tcPr>
        <w:tcBorders>
          <w:bottom w:val="single" w:sz="12" w:space="0" w:color="B7A9ED" w:themeColor="accent5" w:themeTint="99"/>
        </w:tcBorders>
      </w:tcPr>
    </w:tblStylePr>
    <w:tblStylePr w:type="lastRow">
      <w:rPr>
        <w:b/>
        <w:bCs/>
      </w:rPr>
      <w:tblPr/>
      <w:tcPr>
        <w:tcBorders>
          <w:top w:val="double" w:sz="4" w:space="0" w:color="B7A9ED" w:themeColor="accent5" w:themeTint="99"/>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GridTable6Colorful-Accent6">
    <w:name w:val="Grid Table 6 Colorful Accent 6"/>
    <w:basedOn w:val="TableNormal"/>
    <w:uiPriority w:val="51"/>
    <w:rsid w:val="00DC2CF0"/>
    <w:rPr>
      <w:color w:val="AD2750" w:themeColor="accent6" w:themeShade="BF"/>
    </w:rPr>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insideV w:val="single" w:sz="4" w:space="0" w:color="E590AA" w:themeColor="accent6" w:themeTint="99"/>
      </w:tblBorders>
    </w:tblPr>
    <w:tblStylePr w:type="firstRow">
      <w:rPr>
        <w:b/>
        <w:bCs/>
      </w:rPr>
      <w:tblPr/>
      <w:tcPr>
        <w:tcBorders>
          <w:bottom w:val="single" w:sz="12" w:space="0" w:color="E590AA" w:themeColor="accent6" w:themeTint="99"/>
        </w:tcBorders>
      </w:tcPr>
    </w:tblStylePr>
    <w:tblStylePr w:type="lastRow">
      <w:rPr>
        <w:b/>
        <w:bCs/>
      </w:rPr>
      <w:tblPr/>
      <w:tcPr>
        <w:tcBorders>
          <w:top w:val="double" w:sz="4" w:space="0" w:color="E590AA" w:themeColor="accent6" w:themeTint="99"/>
        </w:tcBorders>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GridTable7Colorful">
    <w:name w:val="Grid Table 7 Colorful"/>
    <w:basedOn w:val="TableNormal"/>
    <w:uiPriority w:val="52"/>
    <w:rsid w:val="00DC2CF0"/>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rPr>
      <w:color w:val="B3186D" w:themeColor="accent1" w:themeShade="BF"/>
    </w:rPr>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insideV w:val="single" w:sz="4" w:space="0" w:color="EE80BC"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4E8" w:themeFill="accent1" w:themeFillTint="33"/>
      </w:tcPr>
    </w:tblStylePr>
    <w:tblStylePr w:type="band1Horz">
      <w:tblPr/>
      <w:tcPr>
        <w:shd w:val="clear" w:color="auto" w:fill="F9D4E8" w:themeFill="accent1" w:themeFillTint="33"/>
      </w:tcPr>
    </w:tblStylePr>
    <w:tblStylePr w:type="neCell">
      <w:tblPr/>
      <w:tcPr>
        <w:tcBorders>
          <w:bottom w:val="single" w:sz="4" w:space="0" w:color="EE80BC" w:themeColor="accent1" w:themeTint="99"/>
        </w:tcBorders>
      </w:tcPr>
    </w:tblStylePr>
    <w:tblStylePr w:type="nwCell">
      <w:tblPr/>
      <w:tcPr>
        <w:tcBorders>
          <w:bottom w:val="single" w:sz="4" w:space="0" w:color="EE80BC" w:themeColor="accent1" w:themeTint="99"/>
        </w:tcBorders>
      </w:tcPr>
    </w:tblStylePr>
    <w:tblStylePr w:type="seCell">
      <w:tblPr/>
      <w:tcPr>
        <w:tcBorders>
          <w:top w:val="single" w:sz="4" w:space="0" w:color="EE80BC" w:themeColor="accent1" w:themeTint="99"/>
        </w:tcBorders>
      </w:tcPr>
    </w:tblStylePr>
    <w:tblStylePr w:type="swCell">
      <w:tblPr/>
      <w:tcPr>
        <w:tcBorders>
          <w:top w:val="single" w:sz="4" w:space="0" w:color="EE80BC" w:themeColor="accent1" w:themeTint="99"/>
        </w:tcBorders>
      </w:tcPr>
    </w:tblStylePr>
  </w:style>
  <w:style w:type="table" w:styleId="GridTable7Colorful-Accent2">
    <w:name w:val="Grid Table 7 Colorful Accent 2"/>
    <w:basedOn w:val="TableNormal"/>
    <w:uiPriority w:val="52"/>
    <w:rsid w:val="00DC2CF0"/>
    <w:rPr>
      <w:color w:val="952498" w:themeColor="accent2" w:themeShade="BF"/>
    </w:rPr>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D5F5" w:themeFill="accent2" w:themeFillTint="33"/>
      </w:tcPr>
    </w:tblStylePr>
    <w:tblStylePr w:type="band1Horz">
      <w:tblPr/>
      <w:tcPr>
        <w:shd w:val="clear" w:color="auto" w:fill="F4D5F5" w:themeFill="accent2" w:themeFillTint="33"/>
      </w:tcPr>
    </w:tblStylePr>
    <w:tblStylePr w:type="neCell">
      <w:tblPr/>
      <w:tcPr>
        <w:tcBorders>
          <w:bottom w:val="single" w:sz="4" w:space="0" w:color="DE81E1" w:themeColor="accent2" w:themeTint="99"/>
        </w:tcBorders>
      </w:tcPr>
    </w:tblStylePr>
    <w:tblStylePr w:type="nwCell">
      <w:tblPr/>
      <w:tcPr>
        <w:tcBorders>
          <w:bottom w:val="single" w:sz="4" w:space="0" w:color="DE81E1" w:themeColor="accent2" w:themeTint="99"/>
        </w:tcBorders>
      </w:tcPr>
    </w:tblStylePr>
    <w:tblStylePr w:type="seCell">
      <w:tblPr/>
      <w:tcPr>
        <w:tcBorders>
          <w:top w:val="single" w:sz="4" w:space="0" w:color="DE81E1" w:themeColor="accent2" w:themeTint="99"/>
        </w:tcBorders>
      </w:tcPr>
    </w:tblStylePr>
    <w:tblStylePr w:type="swCell">
      <w:tblPr/>
      <w:tcPr>
        <w:tcBorders>
          <w:top w:val="single" w:sz="4" w:space="0" w:color="DE81E1" w:themeColor="accent2" w:themeTint="99"/>
        </w:tcBorders>
      </w:tcPr>
    </w:tblStylePr>
  </w:style>
  <w:style w:type="table" w:styleId="GridTable7Colorful-Accent3">
    <w:name w:val="Grid Table 7 Colorful Accent 3"/>
    <w:basedOn w:val="TableNormal"/>
    <w:uiPriority w:val="52"/>
    <w:rsid w:val="00DC2CF0"/>
    <w:rPr>
      <w:color w:val="2581BA" w:themeColor="accent3" w:themeShade="BF"/>
    </w:rPr>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insideV w:val="single" w:sz="4" w:space="0" w:color="94C9E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DF8" w:themeFill="accent3" w:themeFillTint="33"/>
      </w:tcPr>
    </w:tblStylePr>
    <w:tblStylePr w:type="band1Horz">
      <w:tblPr/>
      <w:tcPr>
        <w:shd w:val="clear" w:color="auto" w:fill="DBEDF8" w:themeFill="accent3" w:themeFillTint="33"/>
      </w:tcPr>
    </w:tblStylePr>
    <w:tblStylePr w:type="neCell">
      <w:tblPr/>
      <w:tcPr>
        <w:tcBorders>
          <w:bottom w:val="single" w:sz="4" w:space="0" w:color="94C9EA" w:themeColor="accent3" w:themeTint="99"/>
        </w:tcBorders>
      </w:tcPr>
    </w:tblStylePr>
    <w:tblStylePr w:type="nwCell">
      <w:tblPr/>
      <w:tcPr>
        <w:tcBorders>
          <w:bottom w:val="single" w:sz="4" w:space="0" w:color="94C9EA" w:themeColor="accent3" w:themeTint="99"/>
        </w:tcBorders>
      </w:tcPr>
    </w:tblStylePr>
    <w:tblStylePr w:type="seCell">
      <w:tblPr/>
      <w:tcPr>
        <w:tcBorders>
          <w:top w:val="single" w:sz="4" w:space="0" w:color="94C9EA" w:themeColor="accent3" w:themeTint="99"/>
        </w:tcBorders>
      </w:tcPr>
    </w:tblStylePr>
    <w:tblStylePr w:type="swCell">
      <w:tblPr/>
      <w:tcPr>
        <w:tcBorders>
          <w:top w:val="single" w:sz="4" w:space="0" w:color="94C9EA" w:themeColor="accent3" w:themeTint="99"/>
        </w:tcBorders>
      </w:tcPr>
    </w:tblStylePr>
  </w:style>
  <w:style w:type="table" w:styleId="GridTable7Colorful-Accent4">
    <w:name w:val="Grid Table 7 Colorful Accent 4"/>
    <w:basedOn w:val="TableNormal"/>
    <w:uiPriority w:val="52"/>
    <w:rsid w:val="00DC2CF0"/>
    <w:rPr>
      <w:color w:val="1A4BC7" w:themeColor="accent4" w:themeShade="BF"/>
    </w:rPr>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insideV w:val="single" w:sz="4" w:space="0" w:color="90ABF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3FA" w:themeFill="accent4" w:themeFillTint="33"/>
      </w:tcPr>
    </w:tblStylePr>
    <w:tblStylePr w:type="band1Horz">
      <w:tblPr/>
      <w:tcPr>
        <w:shd w:val="clear" w:color="auto" w:fill="DAE3FA" w:themeFill="accent4" w:themeFillTint="33"/>
      </w:tcPr>
    </w:tblStylePr>
    <w:tblStylePr w:type="neCell">
      <w:tblPr/>
      <w:tcPr>
        <w:tcBorders>
          <w:bottom w:val="single" w:sz="4" w:space="0" w:color="90ABF0" w:themeColor="accent4" w:themeTint="99"/>
        </w:tcBorders>
      </w:tcPr>
    </w:tblStylePr>
    <w:tblStylePr w:type="nwCell">
      <w:tblPr/>
      <w:tcPr>
        <w:tcBorders>
          <w:bottom w:val="single" w:sz="4" w:space="0" w:color="90ABF0" w:themeColor="accent4" w:themeTint="99"/>
        </w:tcBorders>
      </w:tcPr>
    </w:tblStylePr>
    <w:tblStylePr w:type="seCell">
      <w:tblPr/>
      <w:tcPr>
        <w:tcBorders>
          <w:top w:val="single" w:sz="4" w:space="0" w:color="90ABF0" w:themeColor="accent4" w:themeTint="99"/>
        </w:tcBorders>
      </w:tcPr>
    </w:tblStylePr>
    <w:tblStylePr w:type="swCell">
      <w:tblPr/>
      <w:tcPr>
        <w:tcBorders>
          <w:top w:val="single" w:sz="4" w:space="0" w:color="90ABF0" w:themeColor="accent4" w:themeTint="99"/>
        </w:tcBorders>
      </w:tcPr>
    </w:tblStylePr>
  </w:style>
  <w:style w:type="table" w:styleId="GridTable7Colorful-Accent5">
    <w:name w:val="Grid Table 7 Colorful Accent 5"/>
    <w:basedOn w:val="TableNormal"/>
    <w:uiPriority w:val="52"/>
    <w:rsid w:val="00DC2CF0"/>
    <w:rPr>
      <w:color w:val="4F2CD0" w:themeColor="accent5" w:themeShade="BF"/>
    </w:rPr>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insideV w:val="single" w:sz="4" w:space="0" w:color="B7A9E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E2F9" w:themeFill="accent5" w:themeFillTint="33"/>
      </w:tcPr>
    </w:tblStylePr>
    <w:tblStylePr w:type="band1Horz">
      <w:tblPr/>
      <w:tcPr>
        <w:shd w:val="clear" w:color="auto" w:fill="E7E2F9" w:themeFill="accent5" w:themeFillTint="33"/>
      </w:tcPr>
    </w:tblStylePr>
    <w:tblStylePr w:type="neCell">
      <w:tblPr/>
      <w:tcPr>
        <w:tcBorders>
          <w:bottom w:val="single" w:sz="4" w:space="0" w:color="B7A9ED" w:themeColor="accent5" w:themeTint="99"/>
        </w:tcBorders>
      </w:tcPr>
    </w:tblStylePr>
    <w:tblStylePr w:type="nwCell">
      <w:tblPr/>
      <w:tcPr>
        <w:tcBorders>
          <w:bottom w:val="single" w:sz="4" w:space="0" w:color="B7A9ED" w:themeColor="accent5" w:themeTint="99"/>
        </w:tcBorders>
      </w:tcPr>
    </w:tblStylePr>
    <w:tblStylePr w:type="seCell">
      <w:tblPr/>
      <w:tcPr>
        <w:tcBorders>
          <w:top w:val="single" w:sz="4" w:space="0" w:color="B7A9ED" w:themeColor="accent5" w:themeTint="99"/>
        </w:tcBorders>
      </w:tcPr>
    </w:tblStylePr>
    <w:tblStylePr w:type="swCell">
      <w:tblPr/>
      <w:tcPr>
        <w:tcBorders>
          <w:top w:val="single" w:sz="4" w:space="0" w:color="B7A9ED" w:themeColor="accent5" w:themeTint="99"/>
        </w:tcBorders>
      </w:tcPr>
    </w:tblStylePr>
  </w:style>
  <w:style w:type="table" w:styleId="GridTable7Colorful-Accent6">
    <w:name w:val="Grid Table 7 Colorful Accent 6"/>
    <w:basedOn w:val="TableNormal"/>
    <w:uiPriority w:val="52"/>
    <w:rsid w:val="00DC2CF0"/>
    <w:rPr>
      <w:color w:val="AD2750" w:themeColor="accent6" w:themeShade="BF"/>
    </w:rPr>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insideV w:val="single" w:sz="4" w:space="0" w:color="E590A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DAE2" w:themeFill="accent6" w:themeFillTint="33"/>
      </w:tcPr>
    </w:tblStylePr>
    <w:tblStylePr w:type="band1Horz">
      <w:tblPr/>
      <w:tcPr>
        <w:shd w:val="clear" w:color="auto" w:fill="F6DAE2" w:themeFill="accent6" w:themeFillTint="33"/>
      </w:tcPr>
    </w:tblStylePr>
    <w:tblStylePr w:type="neCell">
      <w:tblPr/>
      <w:tcPr>
        <w:tcBorders>
          <w:bottom w:val="single" w:sz="4" w:space="0" w:color="E590AA" w:themeColor="accent6" w:themeTint="99"/>
        </w:tcBorders>
      </w:tcPr>
    </w:tblStylePr>
    <w:tblStylePr w:type="nwCell">
      <w:tblPr/>
      <w:tcPr>
        <w:tcBorders>
          <w:bottom w:val="single" w:sz="4" w:space="0" w:color="E590AA" w:themeColor="accent6" w:themeTint="99"/>
        </w:tcBorders>
      </w:tcPr>
    </w:tblStylePr>
    <w:tblStylePr w:type="seCell">
      <w:tblPr/>
      <w:tcPr>
        <w:tcBorders>
          <w:top w:val="single" w:sz="4" w:space="0" w:color="E590AA" w:themeColor="accent6" w:themeTint="99"/>
        </w:tcBorders>
      </w:tcPr>
    </w:tblStylePr>
    <w:tblStylePr w:type="swCell">
      <w:tblPr/>
      <w:tcPr>
        <w:tcBorders>
          <w:top w:val="single" w:sz="4" w:space="0" w:color="E590AA"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8E1DCA7"/>
    <w:rPr>
      <w:i/>
      <w:iCs/>
    </w:rPr>
  </w:style>
  <w:style w:type="character" w:customStyle="1" w:styleId="HTMLAddressChar">
    <w:name w:val="HTML Address Char"/>
    <w:basedOn w:val="DefaultParagraphFont"/>
    <w:link w:val="HTMLAddress"/>
    <w:uiPriority w:val="99"/>
    <w:semiHidden/>
    <w:rsid w:val="08E1DCA7"/>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8E1DCA7"/>
    <w:rPr>
      <w:rFonts w:ascii="Consolas" w:hAnsi="Consolas"/>
    </w:rPr>
  </w:style>
  <w:style w:type="character" w:customStyle="1" w:styleId="HTMLPreformattedChar">
    <w:name w:val="HTML Preformatted Char"/>
    <w:basedOn w:val="DefaultParagraphFont"/>
    <w:link w:val="HTMLPreformatted"/>
    <w:uiPriority w:val="99"/>
    <w:semiHidden/>
    <w:rsid w:val="08E1DCA7"/>
    <w:rPr>
      <w:rFonts w:ascii="Consolas" w:hAnsi="Consolas"/>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18567C" w:themeColor="accent3" w:themeShade="80"/>
      <w:u w:val="single"/>
    </w:rPr>
  </w:style>
  <w:style w:type="paragraph" w:styleId="Index1">
    <w:name w:val="index 1"/>
    <w:basedOn w:val="Normal"/>
    <w:next w:val="Normal"/>
    <w:uiPriority w:val="99"/>
    <w:semiHidden/>
    <w:unhideWhenUsed/>
    <w:rsid w:val="08E1DCA7"/>
    <w:pPr>
      <w:ind w:left="300" w:hanging="300"/>
    </w:pPr>
  </w:style>
  <w:style w:type="paragraph" w:styleId="Index2">
    <w:name w:val="index 2"/>
    <w:basedOn w:val="Normal"/>
    <w:next w:val="Normal"/>
    <w:uiPriority w:val="99"/>
    <w:semiHidden/>
    <w:unhideWhenUsed/>
    <w:rsid w:val="08E1DCA7"/>
    <w:pPr>
      <w:ind w:left="600" w:hanging="300"/>
    </w:pPr>
  </w:style>
  <w:style w:type="paragraph" w:styleId="Index3">
    <w:name w:val="index 3"/>
    <w:basedOn w:val="Normal"/>
    <w:next w:val="Normal"/>
    <w:uiPriority w:val="99"/>
    <w:semiHidden/>
    <w:unhideWhenUsed/>
    <w:rsid w:val="08E1DCA7"/>
    <w:pPr>
      <w:ind w:left="900" w:hanging="300"/>
    </w:pPr>
  </w:style>
  <w:style w:type="paragraph" w:styleId="Index4">
    <w:name w:val="index 4"/>
    <w:basedOn w:val="Normal"/>
    <w:next w:val="Normal"/>
    <w:uiPriority w:val="99"/>
    <w:semiHidden/>
    <w:unhideWhenUsed/>
    <w:rsid w:val="08E1DCA7"/>
    <w:pPr>
      <w:ind w:left="1200" w:hanging="300"/>
    </w:pPr>
  </w:style>
  <w:style w:type="paragraph" w:styleId="Index5">
    <w:name w:val="index 5"/>
    <w:basedOn w:val="Normal"/>
    <w:next w:val="Normal"/>
    <w:uiPriority w:val="99"/>
    <w:semiHidden/>
    <w:unhideWhenUsed/>
    <w:rsid w:val="08E1DCA7"/>
    <w:pPr>
      <w:ind w:left="1500" w:hanging="300"/>
    </w:pPr>
  </w:style>
  <w:style w:type="paragraph" w:styleId="Index6">
    <w:name w:val="index 6"/>
    <w:basedOn w:val="Normal"/>
    <w:next w:val="Normal"/>
    <w:uiPriority w:val="99"/>
    <w:semiHidden/>
    <w:unhideWhenUsed/>
    <w:rsid w:val="08E1DCA7"/>
    <w:pPr>
      <w:ind w:left="1800" w:hanging="300"/>
    </w:pPr>
  </w:style>
  <w:style w:type="paragraph" w:styleId="Index7">
    <w:name w:val="index 7"/>
    <w:basedOn w:val="Normal"/>
    <w:next w:val="Normal"/>
    <w:uiPriority w:val="99"/>
    <w:semiHidden/>
    <w:unhideWhenUsed/>
    <w:rsid w:val="08E1DCA7"/>
    <w:pPr>
      <w:ind w:left="2100" w:hanging="300"/>
    </w:pPr>
  </w:style>
  <w:style w:type="paragraph" w:styleId="Index8">
    <w:name w:val="index 8"/>
    <w:basedOn w:val="Normal"/>
    <w:next w:val="Normal"/>
    <w:uiPriority w:val="99"/>
    <w:semiHidden/>
    <w:unhideWhenUsed/>
    <w:rsid w:val="08E1DCA7"/>
    <w:pPr>
      <w:ind w:left="2400" w:hanging="300"/>
    </w:pPr>
  </w:style>
  <w:style w:type="paragraph" w:styleId="Index9">
    <w:name w:val="index 9"/>
    <w:basedOn w:val="Normal"/>
    <w:next w:val="Normal"/>
    <w:uiPriority w:val="99"/>
    <w:semiHidden/>
    <w:unhideWhenUsed/>
    <w:rsid w:val="08E1DCA7"/>
    <w:pPr>
      <w:ind w:left="2700" w:hanging="300"/>
    </w:pPr>
  </w:style>
  <w:style w:type="paragraph" w:styleId="IndexHeading">
    <w:name w:val="index heading"/>
    <w:basedOn w:val="Normal"/>
    <w:next w:val="Index1"/>
    <w:uiPriority w:val="99"/>
    <w:semiHidden/>
    <w:unhideWhenUsed/>
    <w:rsid w:val="08E1DCA7"/>
    <w:rPr>
      <w:rFonts w:asciiTheme="majorHAnsi" w:eastAsiaTheme="majorEastAsia" w:hAnsiTheme="majorHAnsi" w:cstheme="majorBidi"/>
      <w:b/>
      <w:bCs/>
    </w:rPr>
  </w:style>
  <w:style w:type="table" w:styleId="LightGrid">
    <w:name w:val="Light Grid"/>
    <w:basedOn w:val="TableNormal"/>
    <w:uiPriority w:val="62"/>
    <w:semiHidden/>
    <w:unhideWhenUsed/>
    <w:rsid w:val="00DC2CF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tblPr>
      <w:tblStyleRowBandSize w:val="1"/>
      <w:tblStyleColBandSize w:val="1"/>
      <w:tblBorders>
        <w:top w:val="single" w:sz="8" w:space="0" w:color="E32D91" w:themeColor="accent1"/>
        <w:left w:val="single" w:sz="8" w:space="0" w:color="E32D91" w:themeColor="accent1"/>
        <w:bottom w:val="single" w:sz="8" w:space="0" w:color="E32D91" w:themeColor="accent1"/>
        <w:right w:val="single" w:sz="8" w:space="0" w:color="E32D91" w:themeColor="accent1"/>
        <w:insideH w:val="single" w:sz="8" w:space="0" w:color="E32D91" w:themeColor="accent1"/>
        <w:insideV w:val="single" w:sz="8" w:space="0" w:color="E32D91"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32D91" w:themeColor="accent1"/>
          <w:left w:val="single" w:sz="8" w:space="0" w:color="E32D91" w:themeColor="accent1"/>
          <w:bottom w:val="single" w:sz="18" w:space="0" w:color="E32D91" w:themeColor="accent1"/>
          <w:right w:val="single" w:sz="8" w:space="0" w:color="E32D91" w:themeColor="accent1"/>
          <w:insideH w:val="nil"/>
          <w:insideV w:val="single" w:sz="8" w:space="0" w:color="E32D91"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32D91" w:themeColor="accent1"/>
          <w:left w:val="single" w:sz="8" w:space="0" w:color="E32D91" w:themeColor="accent1"/>
          <w:bottom w:val="single" w:sz="8" w:space="0" w:color="E32D91" w:themeColor="accent1"/>
          <w:right w:val="single" w:sz="8" w:space="0" w:color="E32D91" w:themeColor="accent1"/>
          <w:insideH w:val="nil"/>
          <w:insideV w:val="single" w:sz="8" w:space="0" w:color="E32D91"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32D91" w:themeColor="accent1"/>
          <w:left w:val="single" w:sz="8" w:space="0" w:color="E32D91" w:themeColor="accent1"/>
          <w:bottom w:val="single" w:sz="8" w:space="0" w:color="E32D91" w:themeColor="accent1"/>
          <w:right w:val="single" w:sz="8" w:space="0" w:color="E32D91" w:themeColor="accent1"/>
        </w:tcBorders>
      </w:tcPr>
    </w:tblStylePr>
    <w:tblStylePr w:type="band1Vert">
      <w:tblPr/>
      <w:tcPr>
        <w:tcBorders>
          <w:top w:val="single" w:sz="8" w:space="0" w:color="E32D91" w:themeColor="accent1"/>
          <w:left w:val="single" w:sz="8" w:space="0" w:color="E32D91" w:themeColor="accent1"/>
          <w:bottom w:val="single" w:sz="8" w:space="0" w:color="E32D91" w:themeColor="accent1"/>
          <w:right w:val="single" w:sz="8" w:space="0" w:color="E32D91" w:themeColor="accent1"/>
        </w:tcBorders>
        <w:shd w:val="clear" w:color="auto" w:fill="F8CAE3" w:themeFill="accent1" w:themeFillTint="3F"/>
      </w:tcPr>
    </w:tblStylePr>
    <w:tblStylePr w:type="band1Horz">
      <w:tblPr/>
      <w:tcPr>
        <w:tcBorders>
          <w:top w:val="single" w:sz="8" w:space="0" w:color="E32D91" w:themeColor="accent1"/>
          <w:left w:val="single" w:sz="8" w:space="0" w:color="E32D91" w:themeColor="accent1"/>
          <w:bottom w:val="single" w:sz="8" w:space="0" w:color="E32D91" w:themeColor="accent1"/>
          <w:right w:val="single" w:sz="8" w:space="0" w:color="E32D91" w:themeColor="accent1"/>
          <w:insideV w:val="single" w:sz="8" w:space="0" w:color="E32D91" w:themeColor="accent1"/>
        </w:tcBorders>
        <w:shd w:val="clear" w:color="auto" w:fill="F8CAE3" w:themeFill="accent1" w:themeFillTint="3F"/>
      </w:tcPr>
    </w:tblStylePr>
    <w:tblStylePr w:type="band2Horz">
      <w:tblPr/>
      <w:tcPr>
        <w:tcBorders>
          <w:top w:val="single" w:sz="8" w:space="0" w:color="E32D91" w:themeColor="accent1"/>
          <w:left w:val="single" w:sz="8" w:space="0" w:color="E32D91" w:themeColor="accent1"/>
          <w:bottom w:val="single" w:sz="8" w:space="0" w:color="E32D91" w:themeColor="accent1"/>
          <w:right w:val="single" w:sz="8" w:space="0" w:color="E32D91" w:themeColor="accent1"/>
          <w:insideV w:val="single" w:sz="8" w:space="0" w:color="E32D91" w:themeColor="accent1"/>
        </w:tcBorders>
      </w:tcPr>
    </w:tblStylePr>
  </w:style>
  <w:style w:type="table" w:styleId="LightGrid-Accent2">
    <w:name w:val="Light Grid Accent 2"/>
    <w:basedOn w:val="TableNormal"/>
    <w:uiPriority w:val="62"/>
    <w:semiHidden/>
    <w:unhideWhenUsed/>
    <w:rsid w:val="00DC2CF0"/>
    <w:tblPr>
      <w:tblStyleRowBandSize w:val="1"/>
      <w:tblStyleColBandSize w:val="1"/>
      <w:tblBorders>
        <w:top w:val="single" w:sz="8" w:space="0" w:color="C830CC" w:themeColor="accent2"/>
        <w:left w:val="single" w:sz="8" w:space="0" w:color="C830CC" w:themeColor="accent2"/>
        <w:bottom w:val="single" w:sz="8" w:space="0" w:color="C830CC" w:themeColor="accent2"/>
        <w:right w:val="single" w:sz="8" w:space="0" w:color="C830CC" w:themeColor="accent2"/>
        <w:insideH w:val="single" w:sz="8" w:space="0" w:color="C830CC" w:themeColor="accent2"/>
        <w:insideV w:val="single" w:sz="8" w:space="0" w:color="C830CC"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830CC" w:themeColor="accent2"/>
          <w:left w:val="single" w:sz="8" w:space="0" w:color="C830CC" w:themeColor="accent2"/>
          <w:bottom w:val="single" w:sz="18" w:space="0" w:color="C830CC" w:themeColor="accent2"/>
          <w:right w:val="single" w:sz="8" w:space="0" w:color="C830CC" w:themeColor="accent2"/>
          <w:insideH w:val="nil"/>
          <w:insideV w:val="single" w:sz="8" w:space="0" w:color="C830CC"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830CC" w:themeColor="accent2"/>
          <w:left w:val="single" w:sz="8" w:space="0" w:color="C830CC" w:themeColor="accent2"/>
          <w:bottom w:val="single" w:sz="8" w:space="0" w:color="C830CC" w:themeColor="accent2"/>
          <w:right w:val="single" w:sz="8" w:space="0" w:color="C830CC" w:themeColor="accent2"/>
          <w:insideH w:val="nil"/>
          <w:insideV w:val="single" w:sz="8" w:space="0" w:color="C830CC"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830CC" w:themeColor="accent2"/>
          <w:left w:val="single" w:sz="8" w:space="0" w:color="C830CC" w:themeColor="accent2"/>
          <w:bottom w:val="single" w:sz="8" w:space="0" w:color="C830CC" w:themeColor="accent2"/>
          <w:right w:val="single" w:sz="8" w:space="0" w:color="C830CC" w:themeColor="accent2"/>
        </w:tcBorders>
      </w:tcPr>
    </w:tblStylePr>
    <w:tblStylePr w:type="band1Vert">
      <w:tblPr/>
      <w:tcPr>
        <w:tcBorders>
          <w:top w:val="single" w:sz="8" w:space="0" w:color="C830CC" w:themeColor="accent2"/>
          <w:left w:val="single" w:sz="8" w:space="0" w:color="C830CC" w:themeColor="accent2"/>
          <w:bottom w:val="single" w:sz="8" w:space="0" w:color="C830CC" w:themeColor="accent2"/>
          <w:right w:val="single" w:sz="8" w:space="0" w:color="C830CC" w:themeColor="accent2"/>
        </w:tcBorders>
        <w:shd w:val="clear" w:color="auto" w:fill="F1CBF2" w:themeFill="accent2" w:themeFillTint="3F"/>
      </w:tcPr>
    </w:tblStylePr>
    <w:tblStylePr w:type="band1Horz">
      <w:tblPr/>
      <w:tcPr>
        <w:tcBorders>
          <w:top w:val="single" w:sz="8" w:space="0" w:color="C830CC" w:themeColor="accent2"/>
          <w:left w:val="single" w:sz="8" w:space="0" w:color="C830CC" w:themeColor="accent2"/>
          <w:bottom w:val="single" w:sz="8" w:space="0" w:color="C830CC" w:themeColor="accent2"/>
          <w:right w:val="single" w:sz="8" w:space="0" w:color="C830CC" w:themeColor="accent2"/>
          <w:insideV w:val="single" w:sz="8" w:space="0" w:color="C830CC" w:themeColor="accent2"/>
        </w:tcBorders>
        <w:shd w:val="clear" w:color="auto" w:fill="F1CBF2" w:themeFill="accent2" w:themeFillTint="3F"/>
      </w:tcPr>
    </w:tblStylePr>
    <w:tblStylePr w:type="band2Horz">
      <w:tblPr/>
      <w:tcPr>
        <w:tcBorders>
          <w:top w:val="single" w:sz="8" w:space="0" w:color="C830CC" w:themeColor="accent2"/>
          <w:left w:val="single" w:sz="8" w:space="0" w:color="C830CC" w:themeColor="accent2"/>
          <w:bottom w:val="single" w:sz="8" w:space="0" w:color="C830CC" w:themeColor="accent2"/>
          <w:right w:val="single" w:sz="8" w:space="0" w:color="C830CC" w:themeColor="accent2"/>
          <w:insideV w:val="single" w:sz="8" w:space="0" w:color="C830CC" w:themeColor="accent2"/>
        </w:tcBorders>
      </w:tcPr>
    </w:tblStylePr>
  </w:style>
  <w:style w:type="table" w:styleId="LightGrid-Accent3">
    <w:name w:val="Light Grid Accent 3"/>
    <w:basedOn w:val="TableNormal"/>
    <w:uiPriority w:val="62"/>
    <w:semiHidden/>
    <w:unhideWhenUsed/>
    <w:rsid w:val="00DC2CF0"/>
    <w:tblPr>
      <w:tblStyleRowBandSize w:val="1"/>
      <w:tblStyleColBandSize w:val="1"/>
      <w:tblBorders>
        <w:top w:val="single" w:sz="8" w:space="0" w:color="4EA6DC" w:themeColor="accent3"/>
        <w:left w:val="single" w:sz="8" w:space="0" w:color="4EA6DC" w:themeColor="accent3"/>
        <w:bottom w:val="single" w:sz="8" w:space="0" w:color="4EA6DC" w:themeColor="accent3"/>
        <w:right w:val="single" w:sz="8" w:space="0" w:color="4EA6DC" w:themeColor="accent3"/>
        <w:insideH w:val="single" w:sz="8" w:space="0" w:color="4EA6DC" w:themeColor="accent3"/>
        <w:insideV w:val="single" w:sz="8" w:space="0" w:color="4EA6D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6DC" w:themeColor="accent3"/>
          <w:left w:val="single" w:sz="8" w:space="0" w:color="4EA6DC" w:themeColor="accent3"/>
          <w:bottom w:val="single" w:sz="18" w:space="0" w:color="4EA6DC" w:themeColor="accent3"/>
          <w:right w:val="single" w:sz="8" w:space="0" w:color="4EA6DC" w:themeColor="accent3"/>
          <w:insideH w:val="nil"/>
          <w:insideV w:val="single" w:sz="8" w:space="0" w:color="4EA6D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6DC" w:themeColor="accent3"/>
          <w:left w:val="single" w:sz="8" w:space="0" w:color="4EA6DC" w:themeColor="accent3"/>
          <w:bottom w:val="single" w:sz="8" w:space="0" w:color="4EA6DC" w:themeColor="accent3"/>
          <w:right w:val="single" w:sz="8" w:space="0" w:color="4EA6DC" w:themeColor="accent3"/>
          <w:insideH w:val="nil"/>
          <w:insideV w:val="single" w:sz="8" w:space="0" w:color="4EA6D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6DC" w:themeColor="accent3"/>
          <w:left w:val="single" w:sz="8" w:space="0" w:color="4EA6DC" w:themeColor="accent3"/>
          <w:bottom w:val="single" w:sz="8" w:space="0" w:color="4EA6DC" w:themeColor="accent3"/>
          <w:right w:val="single" w:sz="8" w:space="0" w:color="4EA6DC" w:themeColor="accent3"/>
        </w:tcBorders>
      </w:tcPr>
    </w:tblStylePr>
    <w:tblStylePr w:type="band1Vert">
      <w:tblPr/>
      <w:tcPr>
        <w:tcBorders>
          <w:top w:val="single" w:sz="8" w:space="0" w:color="4EA6DC" w:themeColor="accent3"/>
          <w:left w:val="single" w:sz="8" w:space="0" w:color="4EA6DC" w:themeColor="accent3"/>
          <w:bottom w:val="single" w:sz="8" w:space="0" w:color="4EA6DC" w:themeColor="accent3"/>
          <w:right w:val="single" w:sz="8" w:space="0" w:color="4EA6DC" w:themeColor="accent3"/>
        </w:tcBorders>
        <w:shd w:val="clear" w:color="auto" w:fill="D3E8F6" w:themeFill="accent3" w:themeFillTint="3F"/>
      </w:tcPr>
    </w:tblStylePr>
    <w:tblStylePr w:type="band1Horz">
      <w:tblPr/>
      <w:tcPr>
        <w:tcBorders>
          <w:top w:val="single" w:sz="8" w:space="0" w:color="4EA6DC" w:themeColor="accent3"/>
          <w:left w:val="single" w:sz="8" w:space="0" w:color="4EA6DC" w:themeColor="accent3"/>
          <w:bottom w:val="single" w:sz="8" w:space="0" w:color="4EA6DC" w:themeColor="accent3"/>
          <w:right w:val="single" w:sz="8" w:space="0" w:color="4EA6DC" w:themeColor="accent3"/>
          <w:insideV w:val="single" w:sz="8" w:space="0" w:color="4EA6DC" w:themeColor="accent3"/>
        </w:tcBorders>
        <w:shd w:val="clear" w:color="auto" w:fill="D3E8F6" w:themeFill="accent3" w:themeFillTint="3F"/>
      </w:tcPr>
    </w:tblStylePr>
    <w:tblStylePr w:type="band2Horz">
      <w:tblPr/>
      <w:tcPr>
        <w:tcBorders>
          <w:top w:val="single" w:sz="8" w:space="0" w:color="4EA6DC" w:themeColor="accent3"/>
          <w:left w:val="single" w:sz="8" w:space="0" w:color="4EA6DC" w:themeColor="accent3"/>
          <w:bottom w:val="single" w:sz="8" w:space="0" w:color="4EA6DC" w:themeColor="accent3"/>
          <w:right w:val="single" w:sz="8" w:space="0" w:color="4EA6DC" w:themeColor="accent3"/>
          <w:insideV w:val="single" w:sz="8" w:space="0" w:color="4EA6DC" w:themeColor="accent3"/>
        </w:tcBorders>
      </w:tcPr>
    </w:tblStylePr>
  </w:style>
  <w:style w:type="table" w:styleId="LightGrid-Accent4">
    <w:name w:val="Light Grid Accent 4"/>
    <w:basedOn w:val="TableNormal"/>
    <w:uiPriority w:val="62"/>
    <w:semiHidden/>
    <w:unhideWhenUsed/>
    <w:rsid w:val="00DC2CF0"/>
    <w:tblPr>
      <w:tblStyleRowBandSize w:val="1"/>
      <w:tblStyleColBandSize w:val="1"/>
      <w:tblBorders>
        <w:top w:val="single" w:sz="8" w:space="0" w:color="4775E7" w:themeColor="accent4"/>
        <w:left w:val="single" w:sz="8" w:space="0" w:color="4775E7" w:themeColor="accent4"/>
        <w:bottom w:val="single" w:sz="8" w:space="0" w:color="4775E7" w:themeColor="accent4"/>
        <w:right w:val="single" w:sz="8" w:space="0" w:color="4775E7" w:themeColor="accent4"/>
        <w:insideH w:val="single" w:sz="8" w:space="0" w:color="4775E7" w:themeColor="accent4"/>
        <w:insideV w:val="single" w:sz="8" w:space="0" w:color="4775E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775E7" w:themeColor="accent4"/>
          <w:left w:val="single" w:sz="8" w:space="0" w:color="4775E7" w:themeColor="accent4"/>
          <w:bottom w:val="single" w:sz="18" w:space="0" w:color="4775E7" w:themeColor="accent4"/>
          <w:right w:val="single" w:sz="8" w:space="0" w:color="4775E7" w:themeColor="accent4"/>
          <w:insideH w:val="nil"/>
          <w:insideV w:val="single" w:sz="8" w:space="0" w:color="4775E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775E7" w:themeColor="accent4"/>
          <w:left w:val="single" w:sz="8" w:space="0" w:color="4775E7" w:themeColor="accent4"/>
          <w:bottom w:val="single" w:sz="8" w:space="0" w:color="4775E7" w:themeColor="accent4"/>
          <w:right w:val="single" w:sz="8" w:space="0" w:color="4775E7" w:themeColor="accent4"/>
          <w:insideH w:val="nil"/>
          <w:insideV w:val="single" w:sz="8" w:space="0" w:color="4775E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775E7" w:themeColor="accent4"/>
          <w:left w:val="single" w:sz="8" w:space="0" w:color="4775E7" w:themeColor="accent4"/>
          <w:bottom w:val="single" w:sz="8" w:space="0" w:color="4775E7" w:themeColor="accent4"/>
          <w:right w:val="single" w:sz="8" w:space="0" w:color="4775E7" w:themeColor="accent4"/>
        </w:tcBorders>
      </w:tcPr>
    </w:tblStylePr>
    <w:tblStylePr w:type="band1Vert">
      <w:tblPr/>
      <w:tcPr>
        <w:tcBorders>
          <w:top w:val="single" w:sz="8" w:space="0" w:color="4775E7" w:themeColor="accent4"/>
          <w:left w:val="single" w:sz="8" w:space="0" w:color="4775E7" w:themeColor="accent4"/>
          <w:bottom w:val="single" w:sz="8" w:space="0" w:color="4775E7" w:themeColor="accent4"/>
          <w:right w:val="single" w:sz="8" w:space="0" w:color="4775E7" w:themeColor="accent4"/>
        </w:tcBorders>
        <w:shd w:val="clear" w:color="auto" w:fill="D1DCF9" w:themeFill="accent4" w:themeFillTint="3F"/>
      </w:tcPr>
    </w:tblStylePr>
    <w:tblStylePr w:type="band1Horz">
      <w:tblPr/>
      <w:tcPr>
        <w:tcBorders>
          <w:top w:val="single" w:sz="8" w:space="0" w:color="4775E7" w:themeColor="accent4"/>
          <w:left w:val="single" w:sz="8" w:space="0" w:color="4775E7" w:themeColor="accent4"/>
          <w:bottom w:val="single" w:sz="8" w:space="0" w:color="4775E7" w:themeColor="accent4"/>
          <w:right w:val="single" w:sz="8" w:space="0" w:color="4775E7" w:themeColor="accent4"/>
          <w:insideV w:val="single" w:sz="8" w:space="0" w:color="4775E7" w:themeColor="accent4"/>
        </w:tcBorders>
        <w:shd w:val="clear" w:color="auto" w:fill="D1DCF9" w:themeFill="accent4" w:themeFillTint="3F"/>
      </w:tcPr>
    </w:tblStylePr>
    <w:tblStylePr w:type="band2Horz">
      <w:tblPr/>
      <w:tcPr>
        <w:tcBorders>
          <w:top w:val="single" w:sz="8" w:space="0" w:color="4775E7" w:themeColor="accent4"/>
          <w:left w:val="single" w:sz="8" w:space="0" w:color="4775E7" w:themeColor="accent4"/>
          <w:bottom w:val="single" w:sz="8" w:space="0" w:color="4775E7" w:themeColor="accent4"/>
          <w:right w:val="single" w:sz="8" w:space="0" w:color="4775E7" w:themeColor="accent4"/>
          <w:insideV w:val="single" w:sz="8" w:space="0" w:color="4775E7" w:themeColor="accent4"/>
        </w:tcBorders>
      </w:tcPr>
    </w:tblStylePr>
  </w:style>
  <w:style w:type="table" w:styleId="LightGrid-Accent5">
    <w:name w:val="Light Grid Accent 5"/>
    <w:basedOn w:val="TableNormal"/>
    <w:uiPriority w:val="62"/>
    <w:semiHidden/>
    <w:unhideWhenUsed/>
    <w:rsid w:val="00DC2CF0"/>
    <w:tblPr>
      <w:tblStyleRowBandSize w:val="1"/>
      <w:tblStyleColBandSize w:val="1"/>
      <w:tblBorders>
        <w:top w:val="single" w:sz="8" w:space="0" w:color="8971E1" w:themeColor="accent5"/>
        <w:left w:val="single" w:sz="8" w:space="0" w:color="8971E1" w:themeColor="accent5"/>
        <w:bottom w:val="single" w:sz="8" w:space="0" w:color="8971E1" w:themeColor="accent5"/>
        <w:right w:val="single" w:sz="8" w:space="0" w:color="8971E1" w:themeColor="accent5"/>
        <w:insideH w:val="single" w:sz="8" w:space="0" w:color="8971E1" w:themeColor="accent5"/>
        <w:insideV w:val="single" w:sz="8" w:space="0" w:color="8971E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971E1" w:themeColor="accent5"/>
          <w:left w:val="single" w:sz="8" w:space="0" w:color="8971E1" w:themeColor="accent5"/>
          <w:bottom w:val="single" w:sz="18" w:space="0" w:color="8971E1" w:themeColor="accent5"/>
          <w:right w:val="single" w:sz="8" w:space="0" w:color="8971E1" w:themeColor="accent5"/>
          <w:insideH w:val="nil"/>
          <w:insideV w:val="single" w:sz="8" w:space="0" w:color="8971E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971E1" w:themeColor="accent5"/>
          <w:left w:val="single" w:sz="8" w:space="0" w:color="8971E1" w:themeColor="accent5"/>
          <w:bottom w:val="single" w:sz="8" w:space="0" w:color="8971E1" w:themeColor="accent5"/>
          <w:right w:val="single" w:sz="8" w:space="0" w:color="8971E1" w:themeColor="accent5"/>
          <w:insideH w:val="nil"/>
          <w:insideV w:val="single" w:sz="8" w:space="0" w:color="8971E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971E1" w:themeColor="accent5"/>
          <w:left w:val="single" w:sz="8" w:space="0" w:color="8971E1" w:themeColor="accent5"/>
          <w:bottom w:val="single" w:sz="8" w:space="0" w:color="8971E1" w:themeColor="accent5"/>
          <w:right w:val="single" w:sz="8" w:space="0" w:color="8971E1" w:themeColor="accent5"/>
        </w:tcBorders>
      </w:tcPr>
    </w:tblStylePr>
    <w:tblStylePr w:type="band1Vert">
      <w:tblPr/>
      <w:tcPr>
        <w:tcBorders>
          <w:top w:val="single" w:sz="8" w:space="0" w:color="8971E1" w:themeColor="accent5"/>
          <w:left w:val="single" w:sz="8" w:space="0" w:color="8971E1" w:themeColor="accent5"/>
          <w:bottom w:val="single" w:sz="8" w:space="0" w:color="8971E1" w:themeColor="accent5"/>
          <w:right w:val="single" w:sz="8" w:space="0" w:color="8971E1" w:themeColor="accent5"/>
        </w:tcBorders>
        <w:shd w:val="clear" w:color="auto" w:fill="E1DBF7" w:themeFill="accent5" w:themeFillTint="3F"/>
      </w:tcPr>
    </w:tblStylePr>
    <w:tblStylePr w:type="band1Horz">
      <w:tblPr/>
      <w:tcPr>
        <w:tcBorders>
          <w:top w:val="single" w:sz="8" w:space="0" w:color="8971E1" w:themeColor="accent5"/>
          <w:left w:val="single" w:sz="8" w:space="0" w:color="8971E1" w:themeColor="accent5"/>
          <w:bottom w:val="single" w:sz="8" w:space="0" w:color="8971E1" w:themeColor="accent5"/>
          <w:right w:val="single" w:sz="8" w:space="0" w:color="8971E1" w:themeColor="accent5"/>
          <w:insideV w:val="single" w:sz="8" w:space="0" w:color="8971E1" w:themeColor="accent5"/>
        </w:tcBorders>
        <w:shd w:val="clear" w:color="auto" w:fill="E1DBF7" w:themeFill="accent5" w:themeFillTint="3F"/>
      </w:tcPr>
    </w:tblStylePr>
    <w:tblStylePr w:type="band2Horz">
      <w:tblPr/>
      <w:tcPr>
        <w:tcBorders>
          <w:top w:val="single" w:sz="8" w:space="0" w:color="8971E1" w:themeColor="accent5"/>
          <w:left w:val="single" w:sz="8" w:space="0" w:color="8971E1" w:themeColor="accent5"/>
          <w:bottom w:val="single" w:sz="8" w:space="0" w:color="8971E1" w:themeColor="accent5"/>
          <w:right w:val="single" w:sz="8" w:space="0" w:color="8971E1" w:themeColor="accent5"/>
          <w:insideV w:val="single" w:sz="8" w:space="0" w:color="8971E1" w:themeColor="accent5"/>
        </w:tcBorders>
      </w:tcPr>
    </w:tblStylePr>
  </w:style>
  <w:style w:type="table" w:styleId="LightGrid-Accent6">
    <w:name w:val="Light Grid Accent 6"/>
    <w:basedOn w:val="TableNormal"/>
    <w:uiPriority w:val="62"/>
    <w:semiHidden/>
    <w:unhideWhenUsed/>
    <w:rsid w:val="00DC2CF0"/>
    <w:tblPr>
      <w:tblStyleRowBandSize w:val="1"/>
      <w:tblStyleColBandSize w:val="1"/>
      <w:tblBorders>
        <w:top w:val="single" w:sz="8" w:space="0" w:color="D54773" w:themeColor="accent6"/>
        <w:left w:val="single" w:sz="8" w:space="0" w:color="D54773" w:themeColor="accent6"/>
        <w:bottom w:val="single" w:sz="8" w:space="0" w:color="D54773" w:themeColor="accent6"/>
        <w:right w:val="single" w:sz="8" w:space="0" w:color="D54773" w:themeColor="accent6"/>
        <w:insideH w:val="single" w:sz="8" w:space="0" w:color="D54773" w:themeColor="accent6"/>
        <w:insideV w:val="single" w:sz="8" w:space="0" w:color="D54773"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54773" w:themeColor="accent6"/>
          <w:left w:val="single" w:sz="8" w:space="0" w:color="D54773" w:themeColor="accent6"/>
          <w:bottom w:val="single" w:sz="18" w:space="0" w:color="D54773" w:themeColor="accent6"/>
          <w:right w:val="single" w:sz="8" w:space="0" w:color="D54773" w:themeColor="accent6"/>
          <w:insideH w:val="nil"/>
          <w:insideV w:val="single" w:sz="8" w:space="0" w:color="D54773"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54773" w:themeColor="accent6"/>
          <w:left w:val="single" w:sz="8" w:space="0" w:color="D54773" w:themeColor="accent6"/>
          <w:bottom w:val="single" w:sz="8" w:space="0" w:color="D54773" w:themeColor="accent6"/>
          <w:right w:val="single" w:sz="8" w:space="0" w:color="D54773" w:themeColor="accent6"/>
          <w:insideH w:val="nil"/>
          <w:insideV w:val="single" w:sz="8" w:space="0" w:color="D54773"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54773" w:themeColor="accent6"/>
          <w:left w:val="single" w:sz="8" w:space="0" w:color="D54773" w:themeColor="accent6"/>
          <w:bottom w:val="single" w:sz="8" w:space="0" w:color="D54773" w:themeColor="accent6"/>
          <w:right w:val="single" w:sz="8" w:space="0" w:color="D54773" w:themeColor="accent6"/>
        </w:tcBorders>
      </w:tcPr>
    </w:tblStylePr>
    <w:tblStylePr w:type="band1Vert">
      <w:tblPr/>
      <w:tcPr>
        <w:tcBorders>
          <w:top w:val="single" w:sz="8" w:space="0" w:color="D54773" w:themeColor="accent6"/>
          <w:left w:val="single" w:sz="8" w:space="0" w:color="D54773" w:themeColor="accent6"/>
          <w:bottom w:val="single" w:sz="8" w:space="0" w:color="D54773" w:themeColor="accent6"/>
          <w:right w:val="single" w:sz="8" w:space="0" w:color="D54773" w:themeColor="accent6"/>
        </w:tcBorders>
        <w:shd w:val="clear" w:color="auto" w:fill="F4D1DC" w:themeFill="accent6" w:themeFillTint="3F"/>
      </w:tcPr>
    </w:tblStylePr>
    <w:tblStylePr w:type="band1Horz">
      <w:tblPr/>
      <w:tcPr>
        <w:tcBorders>
          <w:top w:val="single" w:sz="8" w:space="0" w:color="D54773" w:themeColor="accent6"/>
          <w:left w:val="single" w:sz="8" w:space="0" w:color="D54773" w:themeColor="accent6"/>
          <w:bottom w:val="single" w:sz="8" w:space="0" w:color="D54773" w:themeColor="accent6"/>
          <w:right w:val="single" w:sz="8" w:space="0" w:color="D54773" w:themeColor="accent6"/>
          <w:insideV w:val="single" w:sz="8" w:space="0" w:color="D54773" w:themeColor="accent6"/>
        </w:tcBorders>
        <w:shd w:val="clear" w:color="auto" w:fill="F4D1DC" w:themeFill="accent6" w:themeFillTint="3F"/>
      </w:tcPr>
    </w:tblStylePr>
    <w:tblStylePr w:type="band2Horz">
      <w:tblPr/>
      <w:tcPr>
        <w:tcBorders>
          <w:top w:val="single" w:sz="8" w:space="0" w:color="D54773" w:themeColor="accent6"/>
          <w:left w:val="single" w:sz="8" w:space="0" w:color="D54773" w:themeColor="accent6"/>
          <w:bottom w:val="single" w:sz="8" w:space="0" w:color="D54773" w:themeColor="accent6"/>
          <w:right w:val="single" w:sz="8" w:space="0" w:color="D54773" w:themeColor="accent6"/>
          <w:insideV w:val="single" w:sz="8" w:space="0" w:color="D54773" w:themeColor="accent6"/>
        </w:tcBorders>
      </w:tcPr>
    </w:tblStylePr>
  </w:style>
  <w:style w:type="table" w:styleId="LightList">
    <w:name w:val="Light List"/>
    <w:basedOn w:val="TableNormal"/>
    <w:uiPriority w:val="61"/>
    <w:semiHidden/>
    <w:unhideWhenUsed/>
    <w:rsid w:val="00DC2CF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tblPr>
      <w:tblStyleRowBandSize w:val="1"/>
      <w:tblStyleColBandSize w:val="1"/>
      <w:tblBorders>
        <w:top w:val="single" w:sz="8" w:space="0" w:color="E32D91" w:themeColor="accent1"/>
        <w:left w:val="single" w:sz="8" w:space="0" w:color="E32D91" w:themeColor="accent1"/>
        <w:bottom w:val="single" w:sz="8" w:space="0" w:color="E32D91" w:themeColor="accent1"/>
        <w:right w:val="single" w:sz="8" w:space="0" w:color="E32D91" w:themeColor="accent1"/>
      </w:tblBorders>
    </w:tblPr>
    <w:tblStylePr w:type="firstRow">
      <w:pPr>
        <w:spacing w:before="0" w:after="0" w:line="240" w:lineRule="auto"/>
      </w:pPr>
      <w:rPr>
        <w:b/>
        <w:bCs/>
        <w:color w:val="FFFFFF" w:themeColor="background1"/>
      </w:rPr>
      <w:tblPr/>
      <w:tcPr>
        <w:shd w:val="clear" w:color="auto" w:fill="E32D91" w:themeFill="accent1"/>
      </w:tcPr>
    </w:tblStylePr>
    <w:tblStylePr w:type="lastRow">
      <w:pPr>
        <w:spacing w:before="0" w:after="0" w:line="240" w:lineRule="auto"/>
      </w:pPr>
      <w:rPr>
        <w:b/>
        <w:bCs/>
      </w:rPr>
      <w:tblPr/>
      <w:tcPr>
        <w:tcBorders>
          <w:top w:val="double" w:sz="6" w:space="0" w:color="E32D91" w:themeColor="accent1"/>
          <w:left w:val="single" w:sz="8" w:space="0" w:color="E32D91" w:themeColor="accent1"/>
          <w:bottom w:val="single" w:sz="8" w:space="0" w:color="E32D91" w:themeColor="accent1"/>
          <w:right w:val="single" w:sz="8" w:space="0" w:color="E32D91" w:themeColor="accent1"/>
        </w:tcBorders>
      </w:tcPr>
    </w:tblStylePr>
    <w:tblStylePr w:type="firstCol">
      <w:rPr>
        <w:b/>
        <w:bCs/>
      </w:rPr>
    </w:tblStylePr>
    <w:tblStylePr w:type="lastCol">
      <w:rPr>
        <w:b/>
        <w:bCs/>
      </w:rPr>
    </w:tblStylePr>
    <w:tblStylePr w:type="band1Vert">
      <w:tblPr/>
      <w:tcPr>
        <w:tcBorders>
          <w:top w:val="single" w:sz="8" w:space="0" w:color="E32D91" w:themeColor="accent1"/>
          <w:left w:val="single" w:sz="8" w:space="0" w:color="E32D91" w:themeColor="accent1"/>
          <w:bottom w:val="single" w:sz="8" w:space="0" w:color="E32D91" w:themeColor="accent1"/>
          <w:right w:val="single" w:sz="8" w:space="0" w:color="E32D91" w:themeColor="accent1"/>
        </w:tcBorders>
      </w:tcPr>
    </w:tblStylePr>
    <w:tblStylePr w:type="band1Horz">
      <w:tblPr/>
      <w:tcPr>
        <w:tcBorders>
          <w:top w:val="single" w:sz="8" w:space="0" w:color="E32D91" w:themeColor="accent1"/>
          <w:left w:val="single" w:sz="8" w:space="0" w:color="E32D91" w:themeColor="accent1"/>
          <w:bottom w:val="single" w:sz="8" w:space="0" w:color="E32D91" w:themeColor="accent1"/>
          <w:right w:val="single" w:sz="8" w:space="0" w:color="E32D91" w:themeColor="accent1"/>
        </w:tcBorders>
      </w:tcPr>
    </w:tblStylePr>
  </w:style>
  <w:style w:type="table" w:styleId="LightList-Accent2">
    <w:name w:val="Light List Accent 2"/>
    <w:basedOn w:val="TableNormal"/>
    <w:uiPriority w:val="61"/>
    <w:semiHidden/>
    <w:unhideWhenUsed/>
    <w:rsid w:val="00DC2CF0"/>
    <w:tblPr>
      <w:tblStyleRowBandSize w:val="1"/>
      <w:tblStyleColBandSize w:val="1"/>
      <w:tblBorders>
        <w:top w:val="single" w:sz="8" w:space="0" w:color="C830CC" w:themeColor="accent2"/>
        <w:left w:val="single" w:sz="8" w:space="0" w:color="C830CC" w:themeColor="accent2"/>
        <w:bottom w:val="single" w:sz="8" w:space="0" w:color="C830CC" w:themeColor="accent2"/>
        <w:right w:val="single" w:sz="8" w:space="0" w:color="C830CC" w:themeColor="accent2"/>
      </w:tblBorders>
    </w:tblPr>
    <w:tblStylePr w:type="firstRow">
      <w:pPr>
        <w:spacing w:before="0" w:after="0" w:line="240" w:lineRule="auto"/>
      </w:pPr>
      <w:rPr>
        <w:b/>
        <w:bCs/>
        <w:color w:val="FFFFFF" w:themeColor="background1"/>
      </w:rPr>
      <w:tblPr/>
      <w:tcPr>
        <w:shd w:val="clear" w:color="auto" w:fill="C830CC" w:themeFill="accent2"/>
      </w:tcPr>
    </w:tblStylePr>
    <w:tblStylePr w:type="lastRow">
      <w:pPr>
        <w:spacing w:before="0" w:after="0" w:line="240" w:lineRule="auto"/>
      </w:pPr>
      <w:rPr>
        <w:b/>
        <w:bCs/>
      </w:rPr>
      <w:tblPr/>
      <w:tcPr>
        <w:tcBorders>
          <w:top w:val="double" w:sz="6" w:space="0" w:color="C830CC" w:themeColor="accent2"/>
          <w:left w:val="single" w:sz="8" w:space="0" w:color="C830CC" w:themeColor="accent2"/>
          <w:bottom w:val="single" w:sz="8" w:space="0" w:color="C830CC" w:themeColor="accent2"/>
          <w:right w:val="single" w:sz="8" w:space="0" w:color="C830CC" w:themeColor="accent2"/>
        </w:tcBorders>
      </w:tcPr>
    </w:tblStylePr>
    <w:tblStylePr w:type="firstCol">
      <w:rPr>
        <w:b/>
        <w:bCs/>
      </w:rPr>
    </w:tblStylePr>
    <w:tblStylePr w:type="lastCol">
      <w:rPr>
        <w:b/>
        <w:bCs/>
      </w:rPr>
    </w:tblStylePr>
    <w:tblStylePr w:type="band1Vert">
      <w:tblPr/>
      <w:tcPr>
        <w:tcBorders>
          <w:top w:val="single" w:sz="8" w:space="0" w:color="C830CC" w:themeColor="accent2"/>
          <w:left w:val="single" w:sz="8" w:space="0" w:color="C830CC" w:themeColor="accent2"/>
          <w:bottom w:val="single" w:sz="8" w:space="0" w:color="C830CC" w:themeColor="accent2"/>
          <w:right w:val="single" w:sz="8" w:space="0" w:color="C830CC" w:themeColor="accent2"/>
        </w:tcBorders>
      </w:tcPr>
    </w:tblStylePr>
    <w:tblStylePr w:type="band1Horz">
      <w:tblPr/>
      <w:tcPr>
        <w:tcBorders>
          <w:top w:val="single" w:sz="8" w:space="0" w:color="C830CC" w:themeColor="accent2"/>
          <w:left w:val="single" w:sz="8" w:space="0" w:color="C830CC" w:themeColor="accent2"/>
          <w:bottom w:val="single" w:sz="8" w:space="0" w:color="C830CC" w:themeColor="accent2"/>
          <w:right w:val="single" w:sz="8" w:space="0" w:color="C830CC" w:themeColor="accent2"/>
        </w:tcBorders>
      </w:tcPr>
    </w:tblStylePr>
  </w:style>
  <w:style w:type="table" w:styleId="LightList-Accent3">
    <w:name w:val="Light List Accent 3"/>
    <w:basedOn w:val="TableNormal"/>
    <w:uiPriority w:val="61"/>
    <w:semiHidden/>
    <w:unhideWhenUsed/>
    <w:rsid w:val="00DC2CF0"/>
    <w:tblPr>
      <w:tblStyleRowBandSize w:val="1"/>
      <w:tblStyleColBandSize w:val="1"/>
      <w:tblBorders>
        <w:top w:val="single" w:sz="8" w:space="0" w:color="4EA6DC" w:themeColor="accent3"/>
        <w:left w:val="single" w:sz="8" w:space="0" w:color="4EA6DC" w:themeColor="accent3"/>
        <w:bottom w:val="single" w:sz="8" w:space="0" w:color="4EA6DC" w:themeColor="accent3"/>
        <w:right w:val="single" w:sz="8" w:space="0" w:color="4EA6DC" w:themeColor="accent3"/>
      </w:tblBorders>
    </w:tblPr>
    <w:tblStylePr w:type="firstRow">
      <w:pPr>
        <w:spacing w:before="0" w:after="0" w:line="240" w:lineRule="auto"/>
      </w:pPr>
      <w:rPr>
        <w:b/>
        <w:bCs/>
        <w:color w:val="FFFFFF" w:themeColor="background1"/>
      </w:rPr>
      <w:tblPr/>
      <w:tcPr>
        <w:shd w:val="clear" w:color="auto" w:fill="4EA6DC" w:themeFill="accent3"/>
      </w:tcPr>
    </w:tblStylePr>
    <w:tblStylePr w:type="lastRow">
      <w:pPr>
        <w:spacing w:before="0" w:after="0" w:line="240" w:lineRule="auto"/>
      </w:pPr>
      <w:rPr>
        <w:b/>
        <w:bCs/>
      </w:rPr>
      <w:tblPr/>
      <w:tcPr>
        <w:tcBorders>
          <w:top w:val="double" w:sz="6" w:space="0" w:color="4EA6DC" w:themeColor="accent3"/>
          <w:left w:val="single" w:sz="8" w:space="0" w:color="4EA6DC" w:themeColor="accent3"/>
          <w:bottom w:val="single" w:sz="8" w:space="0" w:color="4EA6DC" w:themeColor="accent3"/>
          <w:right w:val="single" w:sz="8" w:space="0" w:color="4EA6DC" w:themeColor="accent3"/>
        </w:tcBorders>
      </w:tcPr>
    </w:tblStylePr>
    <w:tblStylePr w:type="firstCol">
      <w:rPr>
        <w:b/>
        <w:bCs/>
      </w:rPr>
    </w:tblStylePr>
    <w:tblStylePr w:type="lastCol">
      <w:rPr>
        <w:b/>
        <w:bCs/>
      </w:rPr>
    </w:tblStylePr>
    <w:tblStylePr w:type="band1Vert">
      <w:tblPr/>
      <w:tcPr>
        <w:tcBorders>
          <w:top w:val="single" w:sz="8" w:space="0" w:color="4EA6DC" w:themeColor="accent3"/>
          <w:left w:val="single" w:sz="8" w:space="0" w:color="4EA6DC" w:themeColor="accent3"/>
          <w:bottom w:val="single" w:sz="8" w:space="0" w:color="4EA6DC" w:themeColor="accent3"/>
          <w:right w:val="single" w:sz="8" w:space="0" w:color="4EA6DC" w:themeColor="accent3"/>
        </w:tcBorders>
      </w:tcPr>
    </w:tblStylePr>
    <w:tblStylePr w:type="band1Horz">
      <w:tblPr/>
      <w:tcPr>
        <w:tcBorders>
          <w:top w:val="single" w:sz="8" w:space="0" w:color="4EA6DC" w:themeColor="accent3"/>
          <w:left w:val="single" w:sz="8" w:space="0" w:color="4EA6DC" w:themeColor="accent3"/>
          <w:bottom w:val="single" w:sz="8" w:space="0" w:color="4EA6DC" w:themeColor="accent3"/>
          <w:right w:val="single" w:sz="8" w:space="0" w:color="4EA6DC" w:themeColor="accent3"/>
        </w:tcBorders>
      </w:tcPr>
    </w:tblStylePr>
  </w:style>
  <w:style w:type="table" w:styleId="LightList-Accent4">
    <w:name w:val="Light List Accent 4"/>
    <w:basedOn w:val="TableNormal"/>
    <w:uiPriority w:val="61"/>
    <w:semiHidden/>
    <w:unhideWhenUsed/>
    <w:rsid w:val="00DC2CF0"/>
    <w:tblPr>
      <w:tblStyleRowBandSize w:val="1"/>
      <w:tblStyleColBandSize w:val="1"/>
      <w:tblBorders>
        <w:top w:val="single" w:sz="8" w:space="0" w:color="4775E7" w:themeColor="accent4"/>
        <w:left w:val="single" w:sz="8" w:space="0" w:color="4775E7" w:themeColor="accent4"/>
        <w:bottom w:val="single" w:sz="8" w:space="0" w:color="4775E7" w:themeColor="accent4"/>
        <w:right w:val="single" w:sz="8" w:space="0" w:color="4775E7" w:themeColor="accent4"/>
      </w:tblBorders>
    </w:tblPr>
    <w:tblStylePr w:type="firstRow">
      <w:pPr>
        <w:spacing w:before="0" w:after="0" w:line="240" w:lineRule="auto"/>
      </w:pPr>
      <w:rPr>
        <w:b/>
        <w:bCs/>
        <w:color w:val="FFFFFF" w:themeColor="background1"/>
      </w:rPr>
      <w:tblPr/>
      <w:tcPr>
        <w:shd w:val="clear" w:color="auto" w:fill="4775E7" w:themeFill="accent4"/>
      </w:tcPr>
    </w:tblStylePr>
    <w:tblStylePr w:type="lastRow">
      <w:pPr>
        <w:spacing w:before="0" w:after="0" w:line="240" w:lineRule="auto"/>
      </w:pPr>
      <w:rPr>
        <w:b/>
        <w:bCs/>
      </w:rPr>
      <w:tblPr/>
      <w:tcPr>
        <w:tcBorders>
          <w:top w:val="double" w:sz="6" w:space="0" w:color="4775E7" w:themeColor="accent4"/>
          <w:left w:val="single" w:sz="8" w:space="0" w:color="4775E7" w:themeColor="accent4"/>
          <w:bottom w:val="single" w:sz="8" w:space="0" w:color="4775E7" w:themeColor="accent4"/>
          <w:right w:val="single" w:sz="8" w:space="0" w:color="4775E7" w:themeColor="accent4"/>
        </w:tcBorders>
      </w:tcPr>
    </w:tblStylePr>
    <w:tblStylePr w:type="firstCol">
      <w:rPr>
        <w:b/>
        <w:bCs/>
      </w:rPr>
    </w:tblStylePr>
    <w:tblStylePr w:type="lastCol">
      <w:rPr>
        <w:b/>
        <w:bCs/>
      </w:rPr>
    </w:tblStylePr>
    <w:tblStylePr w:type="band1Vert">
      <w:tblPr/>
      <w:tcPr>
        <w:tcBorders>
          <w:top w:val="single" w:sz="8" w:space="0" w:color="4775E7" w:themeColor="accent4"/>
          <w:left w:val="single" w:sz="8" w:space="0" w:color="4775E7" w:themeColor="accent4"/>
          <w:bottom w:val="single" w:sz="8" w:space="0" w:color="4775E7" w:themeColor="accent4"/>
          <w:right w:val="single" w:sz="8" w:space="0" w:color="4775E7" w:themeColor="accent4"/>
        </w:tcBorders>
      </w:tcPr>
    </w:tblStylePr>
    <w:tblStylePr w:type="band1Horz">
      <w:tblPr/>
      <w:tcPr>
        <w:tcBorders>
          <w:top w:val="single" w:sz="8" w:space="0" w:color="4775E7" w:themeColor="accent4"/>
          <w:left w:val="single" w:sz="8" w:space="0" w:color="4775E7" w:themeColor="accent4"/>
          <w:bottom w:val="single" w:sz="8" w:space="0" w:color="4775E7" w:themeColor="accent4"/>
          <w:right w:val="single" w:sz="8" w:space="0" w:color="4775E7" w:themeColor="accent4"/>
        </w:tcBorders>
      </w:tcPr>
    </w:tblStylePr>
  </w:style>
  <w:style w:type="table" w:styleId="LightList-Accent5">
    <w:name w:val="Light List Accent 5"/>
    <w:basedOn w:val="TableNormal"/>
    <w:uiPriority w:val="61"/>
    <w:semiHidden/>
    <w:unhideWhenUsed/>
    <w:rsid w:val="00DC2CF0"/>
    <w:tblPr>
      <w:tblStyleRowBandSize w:val="1"/>
      <w:tblStyleColBandSize w:val="1"/>
      <w:tblBorders>
        <w:top w:val="single" w:sz="8" w:space="0" w:color="8971E1" w:themeColor="accent5"/>
        <w:left w:val="single" w:sz="8" w:space="0" w:color="8971E1" w:themeColor="accent5"/>
        <w:bottom w:val="single" w:sz="8" w:space="0" w:color="8971E1" w:themeColor="accent5"/>
        <w:right w:val="single" w:sz="8" w:space="0" w:color="8971E1" w:themeColor="accent5"/>
      </w:tblBorders>
    </w:tblPr>
    <w:tblStylePr w:type="firstRow">
      <w:pPr>
        <w:spacing w:before="0" w:after="0" w:line="240" w:lineRule="auto"/>
      </w:pPr>
      <w:rPr>
        <w:b/>
        <w:bCs/>
        <w:color w:val="FFFFFF" w:themeColor="background1"/>
      </w:rPr>
      <w:tblPr/>
      <w:tcPr>
        <w:shd w:val="clear" w:color="auto" w:fill="8971E1" w:themeFill="accent5"/>
      </w:tcPr>
    </w:tblStylePr>
    <w:tblStylePr w:type="lastRow">
      <w:pPr>
        <w:spacing w:before="0" w:after="0" w:line="240" w:lineRule="auto"/>
      </w:pPr>
      <w:rPr>
        <w:b/>
        <w:bCs/>
      </w:rPr>
      <w:tblPr/>
      <w:tcPr>
        <w:tcBorders>
          <w:top w:val="double" w:sz="6" w:space="0" w:color="8971E1" w:themeColor="accent5"/>
          <w:left w:val="single" w:sz="8" w:space="0" w:color="8971E1" w:themeColor="accent5"/>
          <w:bottom w:val="single" w:sz="8" w:space="0" w:color="8971E1" w:themeColor="accent5"/>
          <w:right w:val="single" w:sz="8" w:space="0" w:color="8971E1" w:themeColor="accent5"/>
        </w:tcBorders>
      </w:tcPr>
    </w:tblStylePr>
    <w:tblStylePr w:type="firstCol">
      <w:rPr>
        <w:b/>
        <w:bCs/>
      </w:rPr>
    </w:tblStylePr>
    <w:tblStylePr w:type="lastCol">
      <w:rPr>
        <w:b/>
        <w:bCs/>
      </w:rPr>
    </w:tblStylePr>
    <w:tblStylePr w:type="band1Vert">
      <w:tblPr/>
      <w:tcPr>
        <w:tcBorders>
          <w:top w:val="single" w:sz="8" w:space="0" w:color="8971E1" w:themeColor="accent5"/>
          <w:left w:val="single" w:sz="8" w:space="0" w:color="8971E1" w:themeColor="accent5"/>
          <w:bottom w:val="single" w:sz="8" w:space="0" w:color="8971E1" w:themeColor="accent5"/>
          <w:right w:val="single" w:sz="8" w:space="0" w:color="8971E1" w:themeColor="accent5"/>
        </w:tcBorders>
      </w:tcPr>
    </w:tblStylePr>
    <w:tblStylePr w:type="band1Horz">
      <w:tblPr/>
      <w:tcPr>
        <w:tcBorders>
          <w:top w:val="single" w:sz="8" w:space="0" w:color="8971E1" w:themeColor="accent5"/>
          <w:left w:val="single" w:sz="8" w:space="0" w:color="8971E1" w:themeColor="accent5"/>
          <w:bottom w:val="single" w:sz="8" w:space="0" w:color="8971E1" w:themeColor="accent5"/>
          <w:right w:val="single" w:sz="8" w:space="0" w:color="8971E1" w:themeColor="accent5"/>
        </w:tcBorders>
      </w:tcPr>
    </w:tblStylePr>
  </w:style>
  <w:style w:type="table" w:styleId="LightList-Accent6">
    <w:name w:val="Light List Accent 6"/>
    <w:basedOn w:val="TableNormal"/>
    <w:uiPriority w:val="61"/>
    <w:semiHidden/>
    <w:unhideWhenUsed/>
    <w:rsid w:val="00DC2CF0"/>
    <w:tblPr>
      <w:tblStyleRowBandSize w:val="1"/>
      <w:tblStyleColBandSize w:val="1"/>
      <w:tblBorders>
        <w:top w:val="single" w:sz="8" w:space="0" w:color="D54773" w:themeColor="accent6"/>
        <w:left w:val="single" w:sz="8" w:space="0" w:color="D54773" w:themeColor="accent6"/>
        <w:bottom w:val="single" w:sz="8" w:space="0" w:color="D54773" w:themeColor="accent6"/>
        <w:right w:val="single" w:sz="8" w:space="0" w:color="D54773" w:themeColor="accent6"/>
      </w:tblBorders>
    </w:tblPr>
    <w:tblStylePr w:type="firstRow">
      <w:pPr>
        <w:spacing w:before="0" w:after="0" w:line="240" w:lineRule="auto"/>
      </w:pPr>
      <w:rPr>
        <w:b/>
        <w:bCs/>
        <w:color w:val="FFFFFF" w:themeColor="background1"/>
      </w:rPr>
      <w:tblPr/>
      <w:tcPr>
        <w:shd w:val="clear" w:color="auto" w:fill="D54773" w:themeFill="accent6"/>
      </w:tcPr>
    </w:tblStylePr>
    <w:tblStylePr w:type="lastRow">
      <w:pPr>
        <w:spacing w:before="0" w:after="0" w:line="240" w:lineRule="auto"/>
      </w:pPr>
      <w:rPr>
        <w:b/>
        <w:bCs/>
      </w:rPr>
      <w:tblPr/>
      <w:tcPr>
        <w:tcBorders>
          <w:top w:val="double" w:sz="6" w:space="0" w:color="D54773" w:themeColor="accent6"/>
          <w:left w:val="single" w:sz="8" w:space="0" w:color="D54773" w:themeColor="accent6"/>
          <w:bottom w:val="single" w:sz="8" w:space="0" w:color="D54773" w:themeColor="accent6"/>
          <w:right w:val="single" w:sz="8" w:space="0" w:color="D54773" w:themeColor="accent6"/>
        </w:tcBorders>
      </w:tcPr>
    </w:tblStylePr>
    <w:tblStylePr w:type="firstCol">
      <w:rPr>
        <w:b/>
        <w:bCs/>
      </w:rPr>
    </w:tblStylePr>
    <w:tblStylePr w:type="lastCol">
      <w:rPr>
        <w:b/>
        <w:bCs/>
      </w:rPr>
    </w:tblStylePr>
    <w:tblStylePr w:type="band1Vert">
      <w:tblPr/>
      <w:tcPr>
        <w:tcBorders>
          <w:top w:val="single" w:sz="8" w:space="0" w:color="D54773" w:themeColor="accent6"/>
          <w:left w:val="single" w:sz="8" w:space="0" w:color="D54773" w:themeColor="accent6"/>
          <w:bottom w:val="single" w:sz="8" w:space="0" w:color="D54773" w:themeColor="accent6"/>
          <w:right w:val="single" w:sz="8" w:space="0" w:color="D54773" w:themeColor="accent6"/>
        </w:tcBorders>
      </w:tcPr>
    </w:tblStylePr>
    <w:tblStylePr w:type="band1Horz">
      <w:tblPr/>
      <w:tcPr>
        <w:tcBorders>
          <w:top w:val="single" w:sz="8" w:space="0" w:color="D54773" w:themeColor="accent6"/>
          <w:left w:val="single" w:sz="8" w:space="0" w:color="D54773" w:themeColor="accent6"/>
          <w:bottom w:val="single" w:sz="8" w:space="0" w:color="D54773" w:themeColor="accent6"/>
          <w:right w:val="single" w:sz="8" w:space="0" w:color="D54773" w:themeColor="accent6"/>
        </w:tcBorders>
      </w:tcPr>
    </w:tblStylePr>
  </w:style>
  <w:style w:type="table" w:styleId="LightShading">
    <w:name w:val="Light Shading"/>
    <w:basedOn w:val="TableNormal"/>
    <w:uiPriority w:val="60"/>
    <w:semiHidden/>
    <w:unhideWhenUsed/>
    <w:rsid w:val="00DC2CF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rPr>
      <w:color w:val="B3186D" w:themeColor="accent1" w:themeShade="BF"/>
    </w:rPr>
    <w:tblPr>
      <w:tblStyleRowBandSize w:val="1"/>
      <w:tblStyleColBandSize w:val="1"/>
      <w:tblBorders>
        <w:top w:val="single" w:sz="8" w:space="0" w:color="E32D91" w:themeColor="accent1"/>
        <w:bottom w:val="single" w:sz="8" w:space="0" w:color="E32D91" w:themeColor="accent1"/>
      </w:tblBorders>
    </w:tblPr>
    <w:tblStylePr w:type="firstRow">
      <w:pPr>
        <w:spacing w:before="0" w:after="0" w:line="240" w:lineRule="auto"/>
      </w:pPr>
      <w:rPr>
        <w:b/>
        <w:bCs/>
      </w:rPr>
      <w:tblPr/>
      <w:tcPr>
        <w:tcBorders>
          <w:top w:val="single" w:sz="8" w:space="0" w:color="E32D91" w:themeColor="accent1"/>
          <w:left w:val="nil"/>
          <w:bottom w:val="single" w:sz="8" w:space="0" w:color="E32D91" w:themeColor="accent1"/>
          <w:right w:val="nil"/>
          <w:insideH w:val="nil"/>
          <w:insideV w:val="nil"/>
        </w:tcBorders>
      </w:tcPr>
    </w:tblStylePr>
    <w:tblStylePr w:type="lastRow">
      <w:pPr>
        <w:spacing w:before="0" w:after="0" w:line="240" w:lineRule="auto"/>
      </w:pPr>
      <w:rPr>
        <w:b/>
        <w:bCs/>
      </w:rPr>
      <w:tblPr/>
      <w:tcPr>
        <w:tcBorders>
          <w:top w:val="single" w:sz="8" w:space="0" w:color="E32D91" w:themeColor="accent1"/>
          <w:left w:val="nil"/>
          <w:bottom w:val="single" w:sz="8" w:space="0" w:color="E32D91"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CAE3" w:themeFill="accent1" w:themeFillTint="3F"/>
      </w:tcPr>
    </w:tblStylePr>
    <w:tblStylePr w:type="band1Horz">
      <w:tblPr/>
      <w:tcPr>
        <w:tcBorders>
          <w:left w:val="nil"/>
          <w:right w:val="nil"/>
          <w:insideH w:val="nil"/>
          <w:insideV w:val="nil"/>
        </w:tcBorders>
        <w:shd w:val="clear" w:color="auto" w:fill="F8CAE3" w:themeFill="accent1" w:themeFillTint="3F"/>
      </w:tcPr>
    </w:tblStylePr>
  </w:style>
  <w:style w:type="table" w:styleId="LightShading-Accent2">
    <w:name w:val="Light Shading Accent 2"/>
    <w:basedOn w:val="TableNormal"/>
    <w:uiPriority w:val="60"/>
    <w:semiHidden/>
    <w:unhideWhenUsed/>
    <w:rsid w:val="00DC2CF0"/>
    <w:rPr>
      <w:color w:val="952498" w:themeColor="accent2" w:themeShade="BF"/>
    </w:rPr>
    <w:tblPr>
      <w:tblStyleRowBandSize w:val="1"/>
      <w:tblStyleColBandSize w:val="1"/>
      <w:tblBorders>
        <w:top w:val="single" w:sz="8" w:space="0" w:color="C830CC" w:themeColor="accent2"/>
        <w:bottom w:val="single" w:sz="8" w:space="0" w:color="C830CC" w:themeColor="accent2"/>
      </w:tblBorders>
    </w:tblPr>
    <w:tblStylePr w:type="firstRow">
      <w:pPr>
        <w:spacing w:before="0" w:after="0" w:line="240" w:lineRule="auto"/>
      </w:pPr>
      <w:rPr>
        <w:b/>
        <w:bCs/>
      </w:rPr>
      <w:tblPr/>
      <w:tcPr>
        <w:tcBorders>
          <w:top w:val="single" w:sz="8" w:space="0" w:color="C830CC" w:themeColor="accent2"/>
          <w:left w:val="nil"/>
          <w:bottom w:val="single" w:sz="8" w:space="0" w:color="C830CC" w:themeColor="accent2"/>
          <w:right w:val="nil"/>
          <w:insideH w:val="nil"/>
          <w:insideV w:val="nil"/>
        </w:tcBorders>
      </w:tcPr>
    </w:tblStylePr>
    <w:tblStylePr w:type="lastRow">
      <w:pPr>
        <w:spacing w:before="0" w:after="0" w:line="240" w:lineRule="auto"/>
      </w:pPr>
      <w:rPr>
        <w:b/>
        <w:bCs/>
      </w:rPr>
      <w:tblPr/>
      <w:tcPr>
        <w:tcBorders>
          <w:top w:val="single" w:sz="8" w:space="0" w:color="C830CC" w:themeColor="accent2"/>
          <w:left w:val="nil"/>
          <w:bottom w:val="single" w:sz="8" w:space="0" w:color="C830CC"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1CBF2" w:themeFill="accent2" w:themeFillTint="3F"/>
      </w:tcPr>
    </w:tblStylePr>
    <w:tblStylePr w:type="band1Horz">
      <w:tblPr/>
      <w:tcPr>
        <w:tcBorders>
          <w:left w:val="nil"/>
          <w:right w:val="nil"/>
          <w:insideH w:val="nil"/>
          <w:insideV w:val="nil"/>
        </w:tcBorders>
        <w:shd w:val="clear" w:color="auto" w:fill="F1CBF2" w:themeFill="accent2" w:themeFillTint="3F"/>
      </w:tcPr>
    </w:tblStylePr>
  </w:style>
  <w:style w:type="table" w:styleId="LightShading-Accent3">
    <w:name w:val="Light Shading Accent 3"/>
    <w:basedOn w:val="TableNormal"/>
    <w:uiPriority w:val="60"/>
    <w:semiHidden/>
    <w:unhideWhenUsed/>
    <w:rsid w:val="00DC2CF0"/>
    <w:rPr>
      <w:color w:val="2581BA" w:themeColor="accent3" w:themeShade="BF"/>
    </w:rPr>
    <w:tblPr>
      <w:tblStyleRowBandSize w:val="1"/>
      <w:tblStyleColBandSize w:val="1"/>
      <w:tblBorders>
        <w:top w:val="single" w:sz="8" w:space="0" w:color="4EA6DC" w:themeColor="accent3"/>
        <w:bottom w:val="single" w:sz="8" w:space="0" w:color="4EA6DC" w:themeColor="accent3"/>
      </w:tblBorders>
    </w:tblPr>
    <w:tblStylePr w:type="firstRow">
      <w:pPr>
        <w:spacing w:before="0" w:after="0" w:line="240" w:lineRule="auto"/>
      </w:pPr>
      <w:rPr>
        <w:b/>
        <w:bCs/>
      </w:rPr>
      <w:tblPr/>
      <w:tcPr>
        <w:tcBorders>
          <w:top w:val="single" w:sz="8" w:space="0" w:color="4EA6DC" w:themeColor="accent3"/>
          <w:left w:val="nil"/>
          <w:bottom w:val="single" w:sz="8" w:space="0" w:color="4EA6DC" w:themeColor="accent3"/>
          <w:right w:val="nil"/>
          <w:insideH w:val="nil"/>
          <w:insideV w:val="nil"/>
        </w:tcBorders>
      </w:tcPr>
    </w:tblStylePr>
    <w:tblStylePr w:type="lastRow">
      <w:pPr>
        <w:spacing w:before="0" w:after="0" w:line="240" w:lineRule="auto"/>
      </w:pPr>
      <w:rPr>
        <w:b/>
        <w:bCs/>
      </w:rPr>
      <w:tblPr/>
      <w:tcPr>
        <w:tcBorders>
          <w:top w:val="single" w:sz="8" w:space="0" w:color="4EA6DC" w:themeColor="accent3"/>
          <w:left w:val="nil"/>
          <w:bottom w:val="single" w:sz="8" w:space="0" w:color="4EA6D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E8F6" w:themeFill="accent3" w:themeFillTint="3F"/>
      </w:tcPr>
    </w:tblStylePr>
    <w:tblStylePr w:type="band1Horz">
      <w:tblPr/>
      <w:tcPr>
        <w:tcBorders>
          <w:left w:val="nil"/>
          <w:right w:val="nil"/>
          <w:insideH w:val="nil"/>
          <w:insideV w:val="nil"/>
        </w:tcBorders>
        <w:shd w:val="clear" w:color="auto" w:fill="D3E8F6" w:themeFill="accent3" w:themeFillTint="3F"/>
      </w:tcPr>
    </w:tblStylePr>
  </w:style>
  <w:style w:type="table" w:styleId="LightShading-Accent4">
    <w:name w:val="Light Shading Accent 4"/>
    <w:basedOn w:val="TableNormal"/>
    <w:uiPriority w:val="60"/>
    <w:semiHidden/>
    <w:unhideWhenUsed/>
    <w:rsid w:val="00DC2CF0"/>
    <w:rPr>
      <w:color w:val="1A4BC7" w:themeColor="accent4" w:themeShade="BF"/>
    </w:rPr>
    <w:tblPr>
      <w:tblStyleRowBandSize w:val="1"/>
      <w:tblStyleColBandSize w:val="1"/>
      <w:tblBorders>
        <w:top w:val="single" w:sz="8" w:space="0" w:color="4775E7" w:themeColor="accent4"/>
        <w:bottom w:val="single" w:sz="8" w:space="0" w:color="4775E7" w:themeColor="accent4"/>
      </w:tblBorders>
    </w:tblPr>
    <w:tblStylePr w:type="firstRow">
      <w:pPr>
        <w:spacing w:before="0" w:after="0" w:line="240" w:lineRule="auto"/>
      </w:pPr>
      <w:rPr>
        <w:b/>
        <w:bCs/>
      </w:rPr>
      <w:tblPr/>
      <w:tcPr>
        <w:tcBorders>
          <w:top w:val="single" w:sz="8" w:space="0" w:color="4775E7" w:themeColor="accent4"/>
          <w:left w:val="nil"/>
          <w:bottom w:val="single" w:sz="8" w:space="0" w:color="4775E7" w:themeColor="accent4"/>
          <w:right w:val="nil"/>
          <w:insideH w:val="nil"/>
          <w:insideV w:val="nil"/>
        </w:tcBorders>
      </w:tcPr>
    </w:tblStylePr>
    <w:tblStylePr w:type="lastRow">
      <w:pPr>
        <w:spacing w:before="0" w:after="0" w:line="240" w:lineRule="auto"/>
      </w:pPr>
      <w:rPr>
        <w:b/>
        <w:bCs/>
      </w:rPr>
      <w:tblPr/>
      <w:tcPr>
        <w:tcBorders>
          <w:top w:val="single" w:sz="8" w:space="0" w:color="4775E7" w:themeColor="accent4"/>
          <w:left w:val="nil"/>
          <w:bottom w:val="single" w:sz="8" w:space="0" w:color="4775E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DCF9" w:themeFill="accent4" w:themeFillTint="3F"/>
      </w:tcPr>
    </w:tblStylePr>
    <w:tblStylePr w:type="band1Horz">
      <w:tblPr/>
      <w:tcPr>
        <w:tcBorders>
          <w:left w:val="nil"/>
          <w:right w:val="nil"/>
          <w:insideH w:val="nil"/>
          <w:insideV w:val="nil"/>
        </w:tcBorders>
        <w:shd w:val="clear" w:color="auto" w:fill="D1DCF9" w:themeFill="accent4" w:themeFillTint="3F"/>
      </w:tcPr>
    </w:tblStylePr>
  </w:style>
  <w:style w:type="table" w:styleId="LightShading-Accent5">
    <w:name w:val="Light Shading Accent 5"/>
    <w:basedOn w:val="TableNormal"/>
    <w:uiPriority w:val="60"/>
    <w:semiHidden/>
    <w:unhideWhenUsed/>
    <w:rsid w:val="00DC2CF0"/>
    <w:rPr>
      <w:color w:val="4F2CD0" w:themeColor="accent5" w:themeShade="BF"/>
    </w:rPr>
    <w:tblPr>
      <w:tblStyleRowBandSize w:val="1"/>
      <w:tblStyleColBandSize w:val="1"/>
      <w:tblBorders>
        <w:top w:val="single" w:sz="8" w:space="0" w:color="8971E1" w:themeColor="accent5"/>
        <w:bottom w:val="single" w:sz="8" w:space="0" w:color="8971E1" w:themeColor="accent5"/>
      </w:tblBorders>
    </w:tblPr>
    <w:tblStylePr w:type="firstRow">
      <w:pPr>
        <w:spacing w:before="0" w:after="0" w:line="240" w:lineRule="auto"/>
      </w:pPr>
      <w:rPr>
        <w:b/>
        <w:bCs/>
      </w:rPr>
      <w:tblPr/>
      <w:tcPr>
        <w:tcBorders>
          <w:top w:val="single" w:sz="8" w:space="0" w:color="8971E1" w:themeColor="accent5"/>
          <w:left w:val="nil"/>
          <w:bottom w:val="single" w:sz="8" w:space="0" w:color="8971E1" w:themeColor="accent5"/>
          <w:right w:val="nil"/>
          <w:insideH w:val="nil"/>
          <w:insideV w:val="nil"/>
        </w:tcBorders>
      </w:tcPr>
    </w:tblStylePr>
    <w:tblStylePr w:type="lastRow">
      <w:pPr>
        <w:spacing w:before="0" w:after="0" w:line="240" w:lineRule="auto"/>
      </w:pPr>
      <w:rPr>
        <w:b/>
        <w:bCs/>
      </w:rPr>
      <w:tblPr/>
      <w:tcPr>
        <w:tcBorders>
          <w:top w:val="single" w:sz="8" w:space="0" w:color="8971E1" w:themeColor="accent5"/>
          <w:left w:val="nil"/>
          <w:bottom w:val="single" w:sz="8" w:space="0" w:color="8971E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DBF7" w:themeFill="accent5" w:themeFillTint="3F"/>
      </w:tcPr>
    </w:tblStylePr>
    <w:tblStylePr w:type="band1Horz">
      <w:tblPr/>
      <w:tcPr>
        <w:tcBorders>
          <w:left w:val="nil"/>
          <w:right w:val="nil"/>
          <w:insideH w:val="nil"/>
          <w:insideV w:val="nil"/>
        </w:tcBorders>
        <w:shd w:val="clear" w:color="auto" w:fill="E1DBF7" w:themeFill="accent5" w:themeFillTint="3F"/>
      </w:tcPr>
    </w:tblStylePr>
  </w:style>
  <w:style w:type="table" w:styleId="LightShading-Accent6">
    <w:name w:val="Light Shading Accent 6"/>
    <w:basedOn w:val="TableNormal"/>
    <w:uiPriority w:val="60"/>
    <w:semiHidden/>
    <w:unhideWhenUsed/>
    <w:rsid w:val="00DC2CF0"/>
    <w:rPr>
      <w:color w:val="AD2750" w:themeColor="accent6" w:themeShade="BF"/>
    </w:rPr>
    <w:tblPr>
      <w:tblStyleRowBandSize w:val="1"/>
      <w:tblStyleColBandSize w:val="1"/>
      <w:tblBorders>
        <w:top w:val="single" w:sz="8" w:space="0" w:color="D54773" w:themeColor="accent6"/>
        <w:bottom w:val="single" w:sz="8" w:space="0" w:color="D54773" w:themeColor="accent6"/>
      </w:tblBorders>
    </w:tblPr>
    <w:tblStylePr w:type="firstRow">
      <w:pPr>
        <w:spacing w:before="0" w:after="0" w:line="240" w:lineRule="auto"/>
      </w:pPr>
      <w:rPr>
        <w:b/>
        <w:bCs/>
      </w:rPr>
      <w:tblPr/>
      <w:tcPr>
        <w:tcBorders>
          <w:top w:val="single" w:sz="8" w:space="0" w:color="D54773" w:themeColor="accent6"/>
          <w:left w:val="nil"/>
          <w:bottom w:val="single" w:sz="8" w:space="0" w:color="D54773" w:themeColor="accent6"/>
          <w:right w:val="nil"/>
          <w:insideH w:val="nil"/>
          <w:insideV w:val="nil"/>
        </w:tcBorders>
      </w:tcPr>
    </w:tblStylePr>
    <w:tblStylePr w:type="lastRow">
      <w:pPr>
        <w:spacing w:before="0" w:after="0" w:line="240" w:lineRule="auto"/>
      </w:pPr>
      <w:rPr>
        <w:b/>
        <w:bCs/>
      </w:rPr>
      <w:tblPr/>
      <w:tcPr>
        <w:tcBorders>
          <w:top w:val="single" w:sz="8" w:space="0" w:color="D54773" w:themeColor="accent6"/>
          <w:left w:val="nil"/>
          <w:bottom w:val="single" w:sz="8" w:space="0" w:color="D54773"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D1DC" w:themeFill="accent6" w:themeFillTint="3F"/>
      </w:tcPr>
    </w:tblStylePr>
    <w:tblStylePr w:type="band1Horz">
      <w:tblPr/>
      <w:tcPr>
        <w:tcBorders>
          <w:left w:val="nil"/>
          <w:right w:val="nil"/>
          <w:insideH w:val="nil"/>
          <w:insideV w:val="nil"/>
        </w:tcBorders>
        <w:shd w:val="clear" w:color="auto" w:fill="F4D1DC"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8E1DCA7"/>
    <w:pPr>
      <w:ind w:left="283" w:hanging="283"/>
      <w:contextualSpacing/>
    </w:pPr>
  </w:style>
  <w:style w:type="paragraph" w:styleId="List2">
    <w:name w:val="List 2"/>
    <w:basedOn w:val="Normal"/>
    <w:uiPriority w:val="99"/>
    <w:semiHidden/>
    <w:unhideWhenUsed/>
    <w:rsid w:val="08E1DCA7"/>
    <w:pPr>
      <w:ind w:left="566" w:hanging="283"/>
      <w:contextualSpacing/>
    </w:pPr>
  </w:style>
  <w:style w:type="paragraph" w:styleId="List3">
    <w:name w:val="List 3"/>
    <w:basedOn w:val="Normal"/>
    <w:uiPriority w:val="99"/>
    <w:semiHidden/>
    <w:unhideWhenUsed/>
    <w:rsid w:val="08E1DCA7"/>
    <w:pPr>
      <w:ind w:left="849" w:hanging="283"/>
      <w:contextualSpacing/>
    </w:pPr>
  </w:style>
  <w:style w:type="paragraph" w:styleId="List4">
    <w:name w:val="List 4"/>
    <w:basedOn w:val="Normal"/>
    <w:uiPriority w:val="99"/>
    <w:semiHidden/>
    <w:unhideWhenUsed/>
    <w:rsid w:val="08E1DCA7"/>
    <w:pPr>
      <w:ind w:left="1132" w:hanging="283"/>
      <w:contextualSpacing/>
    </w:pPr>
  </w:style>
  <w:style w:type="paragraph" w:styleId="List5">
    <w:name w:val="List 5"/>
    <w:basedOn w:val="Normal"/>
    <w:uiPriority w:val="99"/>
    <w:semiHidden/>
    <w:unhideWhenUsed/>
    <w:rsid w:val="08E1DCA7"/>
    <w:pPr>
      <w:ind w:left="1415" w:hanging="283"/>
      <w:contextualSpacing/>
    </w:pPr>
  </w:style>
  <w:style w:type="paragraph" w:styleId="ListBullet2">
    <w:name w:val="List Bullet 2"/>
    <w:basedOn w:val="Normal"/>
    <w:uiPriority w:val="99"/>
    <w:semiHidden/>
    <w:unhideWhenUsed/>
    <w:rsid w:val="7E4DEFAF"/>
    <w:pPr>
      <w:numPr>
        <w:numId w:val="5"/>
      </w:numPr>
      <w:contextualSpacing/>
    </w:pPr>
  </w:style>
  <w:style w:type="paragraph" w:styleId="ListBullet3">
    <w:name w:val="List Bullet 3"/>
    <w:basedOn w:val="Normal"/>
    <w:uiPriority w:val="99"/>
    <w:semiHidden/>
    <w:unhideWhenUsed/>
    <w:rsid w:val="7E4DEFAF"/>
    <w:pPr>
      <w:numPr>
        <w:numId w:val="6"/>
      </w:numPr>
      <w:contextualSpacing/>
    </w:pPr>
  </w:style>
  <w:style w:type="paragraph" w:styleId="ListBullet4">
    <w:name w:val="List Bullet 4"/>
    <w:basedOn w:val="Normal"/>
    <w:uiPriority w:val="99"/>
    <w:semiHidden/>
    <w:unhideWhenUsed/>
    <w:rsid w:val="7E4DEFAF"/>
    <w:pPr>
      <w:numPr>
        <w:numId w:val="7"/>
      </w:numPr>
      <w:contextualSpacing/>
    </w:pPr>
  </w:style>
  <w:style w:type="paragraph" w:styleId="ListBullet5">
    <w:name w:val="List Bullet 5"/>
    <w:basedOn w:val="Normal"/>
    <w:uiPriority w:val="99"/>
    <w:semiHidden/>
    <w:unhideWhenUsed/>
    <w:rsid w:val="7E4DEFAF"/>
    <w:pPr>
      <w:numPr>
        <w:numId w:val="8"/>
      </w:numPr>
      <w:contextualSpacing/>
    </w:pPr>
  </w:style>
  <w:style w:type="paragraph" w:styleId="ListContinue">
    <w:name w:val="List Continue"/>
    <w:basedOn w:val="Normal"/>
    <w:uiPriority w:val="99"/>
    <w:semiHidden/>
    <w:unhideWhenUsed/>
    <w:rsid w:val="08E1DCA7"/>
    <w:pPr>
      <w:ind w:left="283"/>
      <w:contextualSpacing/>
    </w:pPr>
  </w:style>
  <w:style w:type="paragraph" w:styleId="ListContinue2">
    <w:name w:val="List Continue 2"/>
    <w:basedOn w:val="Normal"/>
    <w:uiPriority w:val="99"/>
    <w:semiHidden/>
    <w:unhideWhenUsed/>
    <w:rsid w:val="08E1DCA7"/>
    <w:pPr>
      <w:ind w:left="566"/>
      <w:contextualSpacing/>
    </w:pPr>
  </w:style>
  <w:style w:type="paragraph" w:styleId="ListContinue3">
    <w:name w:val="List Continue 3"/>
    <w:basedOn w:val="Normal"/>
    <w:uiPriority w:val="99"/>
    <w:semiHidden/>
    <w:unhideWhenUsed/>
    <w:rsid w:val="08E1DCA7"/>
    <w:pPr>
      <w:ind w:left="849"/>
      <w:contextualSpacing/>
    </w:pPr>
  </w:style>
  <w:style w:type="paragraph" w:styleId="ListContinue4">
    <w:name w:val="List Continue 4"/>
    <w:basedOn w:val="Normal"/>
    <w:uiPriority w:val="99"/>
    <w:semiHidden/>
    <w:unhideWhenUsed/>
    <w:rsid w:val="08E1DCA7"/>
    <w:pPr>
      <w:ind w:left="1132"/>
      <w:contextualSpacing/>
    </w:pPr>
  </w:style>
  <w:style w:type="paragraph" w:styleId="ListContinue5">
    <w:name w:val="List Continue 5"/>
    <w:basedOn w:val="Normal"/>
    <w:uiPriority w:val="99"/>
    <w:semiHidden/>
    <w:unhideWhenUsed/>
    <w:rsid w:val="08E1DCA7"/>
    <w:pPr>
      <w:ind w:left="1415"/>
      <w:contextualSpacing/>
    </w:pPr>
  </w:style>
  <w:style w:type="paragraph" w:styleId="ListNumber2">
    <w:name w:val="List Number 2"/>
    <w:basedOn w:val="Normal"/>
    <w:uiPriority w:val="99"/>
    <w:semiHidden/>
    <w:unhideWhenUsed/>
    <w:rsid w:val="7E4DEFAF"/>
    <w:pPr>
      <w:numPr>
        <w:numId w:val="9"/>
      </w:numPr>
      <w:contextualSpacing/>
    </w:pPr>
  </w:style>
  <w:style w:type="paragraph" w:styleId="ListNumber3">
    <w:name w:val="List Number 3"/>
    <w:basedOn w:val="Normal"/>
    <w:uiPriority w:val="99"/>
    <w:semiHidden/>
    <w:unhideWhenUsed/>
    <w:rsid w:val="7E4DEFAF"/>
    <w:pPr>
      <w:numPr>
        <w:numId w:val="10"/>
      </w:numPr>
      <w:contextualSpacing/>
    </w:pPr>
  </w:style>
  <w:style w:type="paragraph" w:styleId="ListNumber4">
    <w:name w:val="List Number 4"/>
    <w:basedOn w:val="Normal"/>
    <w:uiPriority w:val="99"/>
    <w:semiHidden/>
    <w:unhideWhenUsed/>
    <w:rsid w:val="7E4DEFAF"/>
    <w:pPr>
      <w:numPr>
        <w:numId w:val="11"/>
      </w:numPr>
      <w:contextualSpacing/>
    </w:pPr>
  </w:style>
  <w:style w:type="paragraph" w:styleId="ListNumber5">
    <w:name w:val="List Number 5"/>
    <w:basedOn w:val="Normal"/>
    <w:uiPriority w:val="99"/>
    <w:semiHidden/>
    <w:unhideWhenUsed/>
    <w:rsid w:val="7E4DEFAF"/>
    <w:pPr>
      <w:numPr>
        <w:numId w:val="12"/>
      </w:numPr>
      <w:contextualSpacing/>
    </w:pPr>
  </w:style>
  <w:style w:type="paragraph" w:styleId="ListParagraph">
    <w:name w:val="List Paragraph"/>
    <w:basedOn w:val="Normal"/>
    <w:uiPriority w:val="34"/>
    <w:qFormat/>
    <w:rsid w:val="08E1DCA7"/>
    <w:pPr>
      <w:ind w:left="720"/>
      <w:contextualSpacing/>
    </w:pPr>
  </w:style>
  <w:style w:type="table" w:styleId="ListTable1Light">
    <w:name w:val="List Table 1 Light"/>
    <w:basedOn w:val="TableNormal"/>
    <w:uiPriority w:val="46"/>
    <w:rsid w:val="00DC2CF0"/>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tblPr>
      <w:tblStyleRowBandSize w:val="1"/>
      <w:tblStyleColBandSize w:val="1"/>
    </w:tblPr>
    <w:tblStylePr w:type="firstRow">
      <w:rPr>
        <w:b/>
        <w:bCs/>
      </w:rPr>
      <w:tblPr/>
      <w:tcPr>
        <w:tcBorders>
          <w:bottom w:val="single" w:sz="4" w:space="0" w:color="EE80BC" w:themeColor="accent1" w:themeTint="99"/>
        </w:tcBorders>
      </w:tcPr>
    </w:tblStylePr>
    <w:tblStylePr w:type="lastRow">
      <w:rPr>
        <w:b/>
        <w:bCs/>
      </w:rPr>
      <w:tblPr/>
      <w:tcPr>
        <w:tcBorders>
          <w:top w:val="single" w:sz="4" w:space="0" w:color="EE80BC" w:themeColor="accent1" w:themeTint="99"/>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ListTable1Light-Accent2">
    <w:name w:val="List Table 1 Light Accent 2"/>
    <w:basedOn w:val="TableNormal"/>
    <w:uiPriority w:val="46"/>
    <w:rsid w:val="00DC2CF0"/>
    <w:tblPr>
      <w:tblStyleRowBandSize w:val="1"/>
      <w:tblStyleColBandSize w:val="1"/>
    </w:tblPr>
    <w:tblStylePr w:type="firstRow">
      <w:rPr>
        <w:b/>
        <w:bCs/>
      </w:rPr>
      <w:tblPr/>
      <w:tcPr>
        <w:tcBorders>
          <w:bottom w:val="single" w:sz="4" w:space="0" w:color="DE81E1" w:themeColor="accent2" w:themeTint="99"/>
        </w:tcBorders>
      </w:tcPr>
    </w:tblStylePr>
    <w:tblStylePr w:type="lastRow">
      <w:rPr>
        <w:b/>
        <w:bCs/>
      </w:rPr>
      <w:tblPr/>
      <w:tcPr>
        <w:tcBorders>
          <w:top w:val="single" w:sz="4" w:space="0" w:color="DE81E1" w:themeColor="accent2" w:themeTint="99"/>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ListTable1Light-Accent3">
    <w:name w:val="List Table 1 Light Accent 3"/>
    <w:basedOn w:val="TableNormal"/>
    <w:uiPriority w:val="46"/>
    <w:rsid w:val="00DC2CF0"/>
    <w:tblPr>
      <w:tblStyleRowBandSize w:val="1"/>
      <w:tblStyleColBandSize w:val="1"/>
    </w:tblPr>
    <w:tblStylePr w:type="firstRow">
      <w:rPr>
        <w:b/>
        <w:bCs/>
      </w:rPr>
      <w:tblPr/>
      <w:tcPr>
        <w:tcBorders>
          <w:bottom w:val="single" w:sz="4" w:space="0" w:color="94C9EA" w:themeColor="accent3" w:themeTint="99"/>
        </w:tcBorders>
      </w:tcPr>
    </w:tblStylePr>
    <w:tblStylePr w:type="lastRow">
      <w:rPr>
        <w:b/>
        <w:bCs/>
      </w:rPr>
      <w:tblPr/>
      <w:tcPr>
        <w:tcBorders>
          <w:top w:val="single" w:sz="4" w:space="0" w:color="94C9EA" w:themeColor="accent3" w:themeTint="99"/>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ListTable1Light-Accent4">
    <w:name w:val="List Table 1 Light Accent 4"/>
    <w:basedOn w:val="TableNormal"/>
    <w:uiPriority w:val="46"/>
    <w:rsid w:val="00DC2CF0"/>
    <w:tblPr>
      <w:tblStyleRowBandSize w:val="1"/>
      <w:tblStyleColBandSize w:val="1"/>
    </w:tblPr>
    <w:tblStylePr w:type="firstRow">
      <w:rPr>
        <w:b/>
        <w:bCs/>
      </w:rPr>
      <w:tblPr/>
      <w:tcPr>
        <w:tcBorders>
          <w:bottom w:val="single" w:sz="4" w:space="0" w:color="90ABF0" w:themeColor="accent4" w:themeTint="99"/>
        </w:tcBorders>
      </w:tcPr>
    </w:tblStylePr>
    <w:tblStylePr w:type="lastRow">
      <w:rPr>
        <w:b/>
        <w:bCs/>
      </w:rPr>
      <w:tblPr/>
      <w:tcPr>
        <w:tcBorders>
          <w:top w:val="single" w:sz="4" w:space="0" w:color="90ABF0" w:themeColor="accent4" w:themeTint="99"/>
        </w:tcBorders>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ListTable1Light-Accent5">
    <w:name w:val="List Table 1 Light Accent 5"/>
    <w:basedOn w:val="TableNormal"/>
    <w:uiPriority w:val="46"/>
    <w:rsid w:val="00DC2CF0"/>
    <w:tblPr>
      <w:tblStyleRowBandSize w:val="1"/>
      <w:tblStyleColBandSize w:val="1"/>
    </w:tblPr>
    <w:tblStylePr w:type="firstRow">
      <w:rPr>
        <w:b/>
        <w:bCs/>
      </w:rPr>
      <w:tblPr/>
      <w:tcPr>
        <w:tcBorders>
          <w:bottom w:val="single" w:sz="4" w:space="0" w:color="B7A9ED" w:themeColor="accent5" w:themeTint="99"/>
        </w:tcBorders>
      </w:tcPr>
    </w:tblStylePr>
    <w:tblStylePr w:type="lastRow">
      <w:rPr>
        <w:b/>
        <w:bCs/>
      </w:rPr>
      <w:tblPr/>
      <w:tcPr>
        <w:tcBorders>
          <w:top w:val="single" w:sz="4" w:space="0" w:color="B7A9ED" w:themeColor="accent5" w:themeTint="99"/>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ListTable1Light-Accent6">
    <w:name w:val="List Table 1 Light Accent 6"/>
    <w:basedOn w:val="TableNormal"/>
    <w:uiPriority w:val="46"/>
    <w:rsid w:val="00DC2CF0"/>
    <w:tblPr>
      <w:tblStyleRowBandSize w:val="1"/>
      <w:tblStyleColBandSize w:val="1"/>
    </w:tblPr>
    <w:tblStylePr w:type="firstRow">
      <w:rPr>
        <w:b/>
        <w:bCs/>
      </w:rPr>
      <w:tblPr/>
      <w:tcPr>
        <w:tcBorders>
          <w:bottom w:val="single" w:sz="4" w:space="0" w:color="E590AA" w:themeColor="accent6" w:themeTint="99"/>
        </w:tcBorders>
      </w:tcPr>
    </w:tblStylePr>
    <w:tblStylePr w:type="lastRow">
      <w:rPr>
        <w:b/>
        <w:bCs/>
      </w:rPr>
      <w:tblPr/>
      <w:tcPr>
        <w:tcBorders>
          <w:top w:val="single" w:sz="4" w:space="0" w:color="E590AA" w:themeColor="accent6" w:themeTint="99"/>
        </w:tcBorders>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ListTable2">
    <w:name w:val="List Table 2"/>
    <w:basedOn w:val="TableNormal"/>
    <w:uiPriority w:val="47"/>
    <w:rsid w:val="00DC2CF0"/>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tblPr>
      <w:tblStyleRowBandSize w:val="1"/>
      <w:tblStyleColBandSize w:val="1"/>
      <w:tblBorders>
        <w:top w:val="single" w:sz="4" w:space="0" w:color="EE80BC" w:themeColor="accent1" w:themeTint="99"/>
        <w:bottom w:val="single" w:sz="4" w:space="0" w:color="EE80BC" w:themeColor="accent1" w:themeTint="99"/>
        <w:insideH w:val="single" w:sz="4" w:space="0" w:color="EE80BC"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ListTable2-Accent2">
    <w:name w:val="List Table 2 Accent 2"/>
    <w:basedOn w:val="TableNormal"/>
    <w:uiPriority w:val="47"/>
    <w:rsid w:val="00DC2CF0"/>
    <w:tblPr>
      <w:tblStyleRowBandSize w:val="1"/>
      <w:tblStyleColBandSize w:val="1"/>
      <w:tblBorders>
        <w:top w:val="single" w:sz="4" w:space="0" w:color="DE81E1" w:themeColor="accent2" w:themeTint="99"/>
        <w:bottom w:val="single" w:sz="4" w:space="0" w:color="DE81E1" w:themeColor="accent2" w:themeTint="99"/>
        <w:insideH w:val="single" w:sz="4" w:space="0" w:color="DE81E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ListTable2-Accent3">
    <w:name w:val="List Table 2 Accent 3"/>
    <w:basedOn w:val="TableNormal"/>
    <w:uiPriority w:val="47"/>
    <w:rsid w:val="00DC2CF0"/>
    <w:tblPr>
      <w:tblStyleRowBandSize w:val="1"/>
      <w:tblStyleColBandSize w:val="1"/>
      <w:tblBorders>
        <w:top w:val="single" w:sz="4" w:space="0" w:color="94C9EA" w:themeColor="accent3" w:themeTint="99"/>
        <w:bottom w:val="single" w:sz="4" w:space="0" w:color="94C9EA" w:themeColor="accent3" w:themeTint="99"/>
        <w:insideH w:val="single" w:sz="4" w:space="0" w:color="94C9E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ListTable2-Accent4">
    <w:name w:val="List Table 2 Accent 4"/>
    <w:basedOn w:val="TableNormal"/>
    <w:uiPriority w:val="47"/>
    <w:rsid w:val="00DC2CF0"/>
    <w:tblPr>
      <w:tblStyleRowBandSize w:val="1"/>
      <w:tblStyleColBandSize w:val="1"/>
      <w:tblBorders>
        <w:top w:val="single" w:sz="4" w:space="0" w:color="90ABF0" w:themeColor="accent4" w:themeTint="99"/>
        <w:bottom w:val="single" w:sz="4" w:space="0" w:color="90ABF0" w:themeColor="accent4" w:themeTint="99"/>
        <w:insideH w:val="single" w:sz="4" w:space="0" w:color="90ABF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ListTable2-Accent5">
    <w:name w:val="List Table 2 Accent 5"/>
    <w:basedOn w:val="TableNormal"/>
    <w:uiPriority w:val="47"/>
    <w:rsid w:val="00DC2CF0"/>
    <w:tblPr>
      <w:tblStyleRowBandSize w:val="1"/>
      <w:tblStyleColBandSize w:val="1"/>
      <w:tblBorders>
        <w:top w:val="single" w:sz="4" w:space="0" w:color="B7A9ED" w:themeColor="accent5" w:themeTint="99"/>
        <w:bottom w:val="single" w:sz="4" w:space="0" w:color="B7A9ED" w:themeColor="accent5" w:themeTint="99"/>
        <w:insideH w:val="single" w:sz="4" w:space="0" w:color="B7A9E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ListTable2-Accent6">
    <w:name w:val="List Table 2 Accent 6"/>
    <w:basedOn w:val="TableNormal"/>
    <w:uiPriority w:val="47"/>
    <w:rsid w:val="00DC2CF0"/>
    <w:tblPr>
      <w:tblStyleRowBandSize w:val="1"/>
      <w:tblStyleColBandSize w:val="1"/>
      <w:tblBorders>
        <w:top w:val="single" w:sz="4" w:space="0" w:color="E590AA" w:themeColor="accent6" w:themeTint="99"/>
        <w:bottom w:val="single" w:sz="4" w:space="0" w:color="E590AA" w:themeColor="accent6" w:themeTint="99"/>
        <w:insideH w:val="single" w:sz="4" w:space="0" w:color="E590A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ListTable3">
    <w:name w:val="List Table 3"/>
    <w:basedOn w:val="TableNormal"/>
    <w:uiPriority w:val="48"/>
    <w:rsid w:val="00DC2CF0"/>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tblPr>
      <w:tblStyleRowBandSize w:val="1"/>
      <w:tblStyleColBandSize w:val="1"/>
      <w:tblBorders>
        <w:top w:val="single" w:sz="4" w:space="0" w:color="E32D91" w:themeColor="accent1"/>
        <w:left w:val="single" w:sz="4" w:space="0" w:color="E32D91" w:themeColor="accent1"/>
        <w:bottom w:val="single" w:sz="4" w:space="0" w:color="E32D91" w:themeColor="accent1"/>
        <w:right w:val="single" w:sz="4" w:space="0" w:color="E32D91" w:themeColor="accent1"/>
      </w:tblBorders>
    </w:tblPr>
    <w:tblStylePr w:type="firstRow">
      <w:rPr>
        <w:b/>
        <w:bCs/>
        <w:color w:val="FFFFFF" w:themeColor="background1"/>
      </w:rPr>
      <w:tblPr/>
      <w:tcPr>
        <w:shd w:val="clear" w:color="auto" w:fill="E32D91" w:themeFill="accent1"/>
      </w:tcPr>
    </w:tblStylePr>
    <w:tblStylePr w:type="lastRow">
      <w:rPr>
        <w:b/>
        <w:bCs/>
      </w:rPr>
      <w:tblPr/>
      <w:tcPr>
        <w:tcBorders>
          <w:top w:val="double" w:sz="4" w:space="0" w:color="E32D9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32D91" w:themeColor="accent1"/>
          <w:right w:val="single" w:sz="4" w:space="0" w:color="E32D91" w:themeColor="accent1"/>
        </w:tcBorders>
      </w:tcPr>
    </w:tblStylePr>
    <w:tblStylePr w:type="band1Horz">
      <w:tblPr/>
      <w:tcPr>
        <w:tcBorders>
          <w:top w:val="single" w:sz="4" w:space="0" w:color="E32D91" w:themeColor="accent1"/>
          <w:bottom w:val="single" w:sz="4" w:space="0" w:color="E32D9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32D91" w:themeColor="accent1"/>
          <w:left w:val="nil"/>
        </w:tcBorders>
      </w:tcPr>
    </w:tblStylePr>
    <w:tblStylePr w:type="swCell">
      <w:tblPr/>
      <w:tcPr>
        <w:tcBorders>
          <w:top w:val="double" w:sz="4" w:space="0" w:color="E32D91" w:themeColor="accent1"/>
          <w:right w:val="nil"/>
        </w:tcBorders>
      </w:tcPr>
    </w:tblStylePr>
  </w:style>
  <w:style w:type="table" w:styleId="ListTable3-Accent2">
    <w:name w:val="List Table 3 Accent 2"/>
    <w:basedOn w:val="TableNormal"/>
    <w:uiPriority w:val="48"/>
    <w:rsid w:val="00DC2CF0"/>
    <w:tblPr>
      <w:tblStyleRowBandSize w:val="1"/>
      <w:tblStyleColBandSize w:val="1"/>
      <w:tblBorders>
        <w:top w:val="single" w:sz="4" w:space="0" w:color="C830CC" w:themeColor="accent2"/>
        <w:left w:val="single" w:sz="4" w:space="0" w:color="C830CC" w:themeColor="accent2"/>
        <w:bottom w:val="single" w:sz="4" w:space="0" w:color="C830CC" w:themeColor="accent2"/>
        <w:right w:val="single" w:sz="4" w:space="0" w:color="C830CC" w:themeColor="accent2"/>
      </w:tblBorders>
    </w:tblPr>
    <w:tblStylePr w:type="firstRow">
      <w:rPr>
        <w:b/>
        <w:bCs/>
        <w:color w:val="FFFFFF" w:themeColor="background1"/>
      </w:rPr>
      <w:tblPr/>
      <w:tcPr>
        <w:shd w:val="clear" w:color="auto" w:fill="C830CC" w:themeFill="accent2"/>
      </w:tcPr>
    </w:tblStylePr>
    <w:tblStylePr w:type="lastRow">
      <w:rPr>
        <w:b/>
        <w:bCs/>
      </w:rPr>
      <w:tblPr/>
      <w:tcPr>
        <w:tcBorders>
          <w:top w:val="double" w:sz="4" w:space="0" w:color="C830C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830CC" w:themeColor="accent2"/>
          <w:right w:val="single" w:sz="4" w:space="0" w:color="C830CC" w:themeColor="accent2"/>
        </w:tcBorders>
      </w:tcPr>
    </w:tblStylePr>
    <w:tblStylePr w:type="band1Horz">
      <w:tblPr/>
      <w:tcPr>
        <w:tcBorders>
          <w:top w:val="single" w:sz="4" w:space="0" w:color="C830CC" w:themeColor="accent2"/>
          <w:bottom w:val="single" w:sz="4" w:space="0" w:color="C830C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830CC" w:themeColor="accent2"/>
          <w:left w:val="nil"/>
        </w:tcBorders>
      </w:tcPr>
    </w:tblStylePr>
    <w:tblStylePr w:type="swCell">
      <w:tblPr/>
      <w:tcPr>
        <w:tcBorders>
          <w:top w:val="double" w:sz="4" w:space="0" w:color="C830CC" w:themeColor="accent2"/>
          <w:right w:val="nil"/>
        </w:tcBorders>
      </w:tcPr>
    </w:tblStylePr>
  </w:style>
  <w:style w:type="table" w:styleId="ListTable3-Accent3">
    <w:name w:val="List Table 3 Accent 3"/>
    <w:basedOn w:val="TableNormal"/>
    <w:uiPriority w:val="48"/>
    <w:rsid w:val="00DC2CF0"/>
    <w:tblPr>
      <w:tblStyleRowBandSize w:val="1"/>
      <w:tblStyleColBandSize w:val="1"/>
      <w:tblBorders>
        <w:top w:val="single" w:sz="4" w:space="0" w:color="4EA6DC" w:themeColor="accent3"/>
        <w:left w:val="single" w:sz="4" w:space="0" w:color="4EA6DC" w:themeColor="accent3"/>
        <w:bottom w:val="single" w:sz="4" w:space="0" w:color="4EA6DC" w:themeColor="accent3"/>
        <w:right w:val="single" w:sz="4" w:space="0" w:color="4EA6DC" w:themeColor="accent3"/>
      </w:tblBorders>
    </w:tblPr>
    <w:tblStylePr w:type="firstRow">
      <w:rPr>
        <w:b/>
        <w:bCs/>
        <w:color w:val="FFFFFF" w:themeColor="background1"/>
      </w:rPr>
      <w:tblPr/>
      <w:tcPr>
        <w:shd w:val="clear" w:color="auto" w:fill="4EA6DC" w:themeFill="accent3"/>
      </w:tcPr>
    </w:tblStylePr>
    <w:tblStylePr w:type="lastRow">
      <w:rPr>
        <w:b/>
        <w:bCs/>
      </w:rPr>
      <w:tblPr/>
      <w:tcPr>
        <w:tcBorders>
          <w:top w:val="double" w:sz="4" w:space="0" w:color="4EA6DC"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6DC" w:themeColor="accent3"/>
          <w:right w:val="single" w:sz="4" w:space="0" w:color="4EA6DC" w:themeColor="accent3"/>
        </w:tcBorders>
      </w:tcPr>
    </w:tblStylePr>
    <w:tblStylePr w:type="band1Horz">
      <w:tblPr/>
      <w:tcPr>
        <w:tcBorders>
          <w:top w:val="single" w:sz="4" w:space="0" w:color="4EA6DC" w:themeColor="accent3"/>
          <w:bottom w:val="single" w:sz="4" w:space="0" w:color="4EA6DC"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6DC" w:themeColor="accent3"/>
          <w:left w:val="nil"/>
        </w:tcBorders>
      </w:tcPr>
    </w:tblStylePr>
    <w:tblStylePr w:type="swCell">
      <w:tblPr/>
      <w:tcPr>
        <w:tcBorders>
          <w:top w:val="double" w:sz="4" w:space="0" w:color="4EA6DC" w:themeColor="accent3"/>
          <w:right w:val="nil"/>
        </w:tcBorders>
      </w:tcPr>
    </w:tblStylePr>
  </w:style>
  <w:style w:type="table" w:styleId="ListTable3-Accent4">
    <w:name w:val="List Table 3 Accent 4"/>
    <w:basedOn w:val="TableNormal"/>
    <w:uiPriority w:val="48"/>
    <w:rsid w:val="00DC2CF0"/>
    <w:tblPr>
      <w:tblStyleRowBandSize w:val="1"/>
      <w:tblStyleColBandSize w:val="1"/>
      <w:tblBorders>
        <w:top w:val="single" w:sz="4" w:space="0" w:color="4775E7" w:themeColor="accent4"/>
        <w:left w:val="single" w:sz="4" w:space="0" w:color="4775E7" w:themeColor="accent4"/>
        <w:bottom w:val="single" w:sz="4" w:space="0" w:color="4775E7" w:themeColor="accent4"/>
        <w:right w:val="single" w:sz="4" w:space="0" w:color="4775E7" w:themeColor="accent4"/>
      </w:tblBorders>
    </w:tblPr>
    <w:tblStylePr w:type="firstRow">
      <w:rPr>
        <w:b/>
        <w:bCs/>
        <w:color w:val="FFFFFF" w:themeColor="background1"/>
      </w:rPr>
      <w:tblPr/>
      <w:tcPr>
        <w:shd w:val="clear" w:color="auto" w:fill="4775E7" w:themeFill="accent4"/>
      </w:tcPr>
    </w:tblStylePr>
    <w:tblStylePr w:type="lastRow">
      <w:rPr>
        <w:b/>
        <w:bCs/>
      </w:rPr>
      <w:tblPr/>
      <w:tcPr>
        <w:tcBorders>
          <w:top w:val="double" w:sz="4" w:space="0" w:color="4775E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775E7" w:themeColor="accent4"/>
          <w:right w:val="single" w:sz="4" w:space="0" w:color="4775E7" w:themeColor="accent4"/>
        </w:tcBorders>
      </w:tcPr>
    </w:tblStylePr>
    <w:tblStylePr w:type="band1Horz">
      <w:tblPr/>
      <w:tcPr>
        <w:tcBorders>
          <w:top w:val="single" w:sz="4" w:space="0" w:color="4775E7" w:themeColor="accent4"/>
          <w:bottom w:val="single" w:sz="4" w:space="0" w:color="4775E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775E7" w:themeColor="accent4"/>
          <w:left w:val="nil"/>
        </w:tcBorders>
      </w:tcPr>
    </w:tblStylePr>
    <w:tblStylePr w:type="swCell">
      <w:tblPr/>
      <w:tcPr>
        <w:tcBorders>
          <w:top w:val="double" w:sz="4" w:space="0" w:color="4775E7" w:themeColor="accent4"/>
          <w:right w:val="nil"/>
        </w:tcBorders>
      </w:tcPr>
    </w:tblStylePr>
  </w:style>
  <w:style w:type="table" w:styleId="ListTable3-Accent5">
    <w:name w:val="List Table 3 Accent 5"/>
    <w:basedOn w:val="TableNormal"/>
    <w:uiPriority w:val="48"/>
    <w:rsid w:val="00DC2CF0"/>
    <w:tblPr>
      <w:tblStyleRowBandSize w:val="1"/>
      <w:tblStyleColBandSize w:val="1"/>
      <w:tblBorders>
        <w:top w:val="single" w:sz="4" w:space="0" w:color="8971E1" w:themeColor="accent5"/>
        <w:left w:val="single" w:sz="4" w:space="0" w:color="8971E1" w:themeColor="accent5"/>
        <w:bottom w:val="single" w:sz="4" w:space="0" w:color="8971E1" w:themeColor="accent5"/>
        <w:right w:val="single" w:sz="4" w:space="0" w:color="8971E1" w:themeColor="accent5"/>
      </w:tblBorders>
    </w:tblPr>
    <w:tblStylePr w:type="firstRow">
      <w:rPr>
        <w:b/>
        <w:bCs/>
        <w:color w:val="FFFFFF" w:themeColor="background1"/>
      </w:rPr>
      <w:tblPr/>
      <w:tcPr>
        <w:shd w:val="clear" w:color="auto" w:fill="8971E1" w:themeFill="accent5"/>
      </w:tcPr>
    </w:tblStylePr>
    <w:tblStylePr w:type="lastRow">
      <w:rPr>
        <w:b/>
        <w:bCs/>
      </w:rPr>
      <w:tblPr/>
      <w:tcPr>
        <w:tcBorders>
          <w:top w:val="double" w:sz="4" w:space="0" w:color="8971E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971E1" w:themeColor="accent5"/>
          <w:right w:val="single" w:sz="4" w:space="0" w:color="8971E1" w:themeColor="accent5"/>
        </w:tcBorders>
      </w:tcPr>
    </w:tblStylePr>
    <w:tblStylePr w:type="band1Horz">
      <w:tblPr/>
      <w:tcPr>
        <w:tcBorders>
          <w:top w:val="single" w:sz="4" w:space="0" w:color="8971E1" w:themeColor="accent5"/>
          <w:bottom w:val="single" w:sz="4" w:space="0" w:color="8971E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971E1" w:themeColor="accent5"/>
          <w:left w:val="nil"/>
        </w:tcBorders>
      </w:tcPr>
    </w:tblStylePr>
    <w:tblStylePr w:type="swCell">
      <w:tblPr/>
      <w:tcPr>
        <w:tcBorders>
          <w:top w:val="double" w:sz="4" w:space="0" w:color="8971E1" w:themeColor="accent5"/>
          <w:right w:val="nil"/>
        </w:tcBorders>
      </w:tcPr>
    </w:tblStylePr>
  </w:style>
  <w:style w:type="table" w:styleId="ListTable3-Accent6">
    <w:name w:val="List Table 3 Accent 6"/>
    <w:basedOn w:val="TableNormal"/>
    <w:uiPriority w:val="48"/>
    <w:rsid w:val="00DC2CF0"/>
    <w:tblPr>
      <w:tblStyleRowBandSize w:val="1"/>
      <w:tblStyleColBandSize w:val="1"/>
      <w:tblBorders>
        <w:top w:val="single" w:sz="4" w:space="0" w:color="D54773" w:themeColor="accent6"/>
        <w:left w:val="single" w:sz="4" w:space="0" w:color="D54773" w:themeColor="accent6"/>
        <w:bottom w:val="single" w:sz="4" w:space="0" w:color="D54773" w:themeColor="accent6"/>
        <w:right w:val="single" w:sz="4" w:space="0" w:color="D54773" w:themeColor="accent6"/>
      </w:tblBorders>
    </w:tblPr>
    <w:tblStylePr w:type="firstRow">
      <w:rPr>
        <w:b/>
        <w:bCs/>
        <w:color w:val="FFFFFF" w:themeColor="background1"/>
      </w:rPr>
      <w:tblPr/>
      <w:tcPr>
        <w:shd w:val="clear" w:color="auto" w:fill="D54773" w:themeFill="accent6"/>
      </w:tcPr>
    </w:tblStylePr>
    <w:tblStylePr w:type="lastRow">
      <w:rPr>
        <w:b/>
        <w:bCs/>
      </w:rPr>
      <w:tblPr/>
      <w:tcPr>
        <w:tcBorders>
          <w:top w:val="double" w:sz="4" w:space="0" w:color="D54773"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54773" w:themeColor="accent6"/>
          <w:right w:val="single" w:sz="4" w:space="0" w:color="D54773" w:themeColor="accent6"/>
        </w:tcBorders>
      </w:tcPr>
    </w:tblStylePr>
    <w:tblStylePr w:type="band1Horz">
      <w:tblPr/>
      <w:tcPr>
        <w:tcBorders>
          <w:top w:val="single" w:sz="4" w:space="0" w:color="D54773" w:themeColor="accent6"/>
          <w:bottom w:val="single" w:sz="4" w:space="0" w:color="D54773"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54773" w:themeColor="accent6"/>
          <w:left w:val="nil"/>
        </w:tcBorders>
      </w:tcPr>
    </w:tblStylePr>
    <w:tblStylePr w:type="swCell">
      <w:tblPr/>
      <w:tcPr>
        <w:tcBorders>
          <w:top w:val="double" w:sz="4" w:space="0" w:color="D54773" w:themeColor="accent6"/>
          <w:right w:val="nil"/>
        </w:tcBorders>
      </w:tcPr>
    </w:tblStylePr>
  </w:style>
  <w:style w:type="table" w:styleId="ListTable4">
    <w:name w:val="List Table 4"/>
    <w:basedOn w:val="TableNormal"/>
    <w:uiPriority w:val="49"/>
    <w:rsid w:val="00DC2CF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tblPr>
      <w:tblStyleRowBandSize w:val="1"/>
      <w:tblStyleColBandSize w:val="1"/>
      <w:tblBorders>
        <w:top w:val="single" w:sz="4" w:space="0" w:color="EE80BC" w:themeColor="accent1" w:themeTint="99"/>
        <w:left w:val="single" w:sz="4" w:space="0" w:color="EE80BC" w:themeColor="accent1" w:themeTint="99"/>
        <w:bottom w:val="single" w:sz="4" w:space="0" w:color="EE80BC" w:themeColor="accent1" w:themeTint="99"/>
        <w:right w:val="single" w:sz="4" w:space="0" w:color="EE80BC" w:themeColor="accent1" w:themeTint="99"/>
        <w:insideH w:val="single" w:sz="4" w:space="0" w:color="EE80BC" w:themeColor="accent1" w:themeTint="99"/>
      </w:tblBorders>
    </w:tblPr>
    <w:tblStylePr w:type="firstRow">
      <w:rPr>
        <w:b/>
        <w:bCs/>
        <w:color w:val="FFFFFF" w:themeColor="background1"/>
      </w:rPr>
      <w:tblPr/>
      <w:tcPr>
        <w:tcBorders>
          <w:top w:val="single" w:sz="4" w:space="0" w:color="E32D91" w:themeColor="accent1"/>
          <w:left w:val="single" w:sz="4" w:space="0" w:color="E32D91" w:themeColor="accent1"/>
          <w:bottom w:val="single" w:sz="4" w:space="0" w:color="E32D91" w:themeColor="accent1"/>
          <w:right w:val="single" w:sz="4" w:space="0" w:color="E32D91" w:themeColor="accent1"/>
          <w:insideH w:val="nil"/>
        </w:tcBorders>
        <w:shd w:val="clear" w:color="auto" w:fill="E32D91" w:themeFill="accent1"/>
      </w:tcPr>
    </w:tblStylePr>
    <w:tblStylePr w:type="lastRow">
      <w:rPr>
        <w:b/>
        <w:bCs/>
      </w:rPr>
      <w:tblPr/>
      <w:tcPr>
        <w:tcBorders>
          <w:top w:val="double" w:sz="4" w:space="0" w:color="EE80BC" w:themeColor="accent1" w:themeTint="99"/>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ListTable4-Accent2">
    <w:name w:val="List Table 4 Accent 2"/>
    <w:basedOn w:val="TableNormal"/>
    <w:uiPriority w:val="49"/>
    <w:rsid w:val="00DC2CF0"/>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tblBorders>
    </w:tblPr>
    <w:tblStylePr w:type="firstRow">
      <w:rPr>
        <w:b/>
        <w:bCs/>
        <w:color w:val="FFFFFF" w:themeColor="background1"/>
      </w:rPr>
      <w:tblPr/>
      <w:tcPr>
        <w:tcBorders>
          <w:top w:val="single" w:sz="4" w:space="0" w:color="C830CC" w:themeColor="accent2"/>
          <w:left w:val="single" w:sz="4" w:space="0" w:color="C830CC" w:themeColor="accent2"/>
          <w:bottom w:val="single" w:sz="4" w:space="0" w:color="C830CC" w:themeColor="accent2"/>
          <w:right w:val="single" w:sz="4" w:space="0" w:color="C830CC" w:themeColor="accent2"/>
          <w:insideH w:val="nil"/>
        </w:tcBorders>
        <w:shd w:val="clear" w:color="auto" w:fill="C830CC" w:themeFill="accent2"/>
      </w:tcPr>
    </w:tblStylePr>
    <w:tblStylePr w:type="lastRow">
      <w:rPr>
        <w:b/>
        <w:bCs/>
      </w:rPr>
      <w:tblPr/>
      <w:tcPr>
        <w:tcBorders>
          <w:top w:val="double" w:sz="4" w:space="0" w:color="DE81E1" w:themeColor="accent2" w:themeTint="99"/>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ListTable4-Accent3">
    <w:name w:val="List Table 4 Accent 3"/>
    <w:basedOn w:val="TableNormal"/>
    <w:uiPriority w:val="49"/>
    <w:rsid w:val="00DC2CF0"/>
    <w:tblPr>
      <w:tblStyleRowBandSize w:val="1"/>
      <w:tblStyleColBandSize w:val="1"/>
      <w:tblBorders>
        <w:top w:val="single" w:sz="4" w:space="0" w:color="94C9EA" w:themeColor="accent3" w:themeTint="99"/>
        <w:left w:val="single" w:sz="4" w:space="0" w:color="94C9EA" w:themeColor="accent3" w:themeTint="99"/>
        <w:bottom w:val="single" w:sz="4" w:space="0" w:color="94C9EA" w:themeColor="accent3" w:themeTint="99"/>
        <w:right w:val="single" w:sz="4" w:space="0" w:color="94C9EA" w:themeColor="accent3" w:themeTint="99"/>
        <w:insideH w:val="single" w:sz="4" w:space="0" w:color="94C9EA" w:themeColor="accent3" w:themeTint="99"/>
      </w:tblBorders>
    </w:tblPr>
    <w:tblStylePr w:type="firstRow">
      <w:rPr>
        <w:b/>
        <w:bCs/>
        <w:color w:val="FFFFFF" w:themeColor="background1"/>
      </w:rPr>
      <w:tblPr/>
      <w:tcPr>
        <w:tcBorders>
          <w:top w:val="single" w:sz="4" w:space="0" w:color="4EA6DC" w:themeColor="accent3"/>
          <w:left w:val="single" w:sz="4" w:space="0" w:color="4EA6DC" w:themeColor="accent3"/>
          <w:bottom w:val="single" w:sz="4" w:space="0" w:color="4EA6DC" w:themeColor="accent3"/>
          <w:right w:val="single" w:sz="4" w:space="0" w:color="4EA6DC" w:themeColor="accent3"/>
          <w:insideH w:val="nil"/>
        </w:tcBorders>
        <w:shd w:val="clear" w:color="auto" w:fill="4EA6DC" w:themeFill="accent3"/>
      </w:tcPr>
    </w:tblStylePr>
    <w:tblStylePr w:type="lastRow">
      <w:rPr>
        <w:b/>
        <w:bCs/>
      </w:rPr>
      <w:tblPr/>
      <w:tcPr>
        <w:tcBorders>
          <w:top w:val="double" w:sz="4" w:space="0" w:color="94C9EA" w:themeColor="accent3" w:themeTint="99"/>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ListTable4-Accent4">
    <w:name w:val="List Table 4 Accent 4"/>
    <w:basedOn w:val="TableNormal"/>
    <w:uiPriority w:val="49"/>
    <w:rsid w:val="00DC2CF0"/>
    <w:tblPr>
      <w:tblStyleRowBandSize w:val="1"/>
      <w:tblStyleColBandSize w:val="1"/>
      <w:tblBorders>
        <w:top w:val="single" w:sz="4" w:space="0" w:color="90ABF0" w:themeColor="accent4" w:themeTint="99"/>
        <w:left w:val="single" w:sz="4" w:space="0" w:color="90ABF0" w:themeColor="accent4" w:themeTint="99"/>
        <w:bottom w:val="single" w:sz="4" w:space="0" w:color="90ABF0" w:themeColor="accent4" w:themeTint="99"/>
        <w:right w:val="single" w:sz="4" w:space="0" w:color="90ABF0" w:themeColor="accent4" w:themeTint="99"/>
        <w:insideH w:val="single" w:sz="4" w:space="0" w:color="90ABF0" w:themeColor="accent4" w:themeTint="99"/>
      </w:tblBorders>
    </w:tblPr>
    <w:tblStylePr w:type="firstRow">
      <w:rPr>
        <w:b/>
        <w:bCs/>
        <w:color w:val="FFFFFF" w:themeColor="background1"/>
      </w:rPr>
      <w:tblPr/>
      <w:tcPr>
        <w:tcBorders>
          <w:top w:val="single" w:sz="4" w:space="0" w:color="4775E7" w:themeColor="accent4"/>
          <w:left w:val="single" w:sz="4" w:space="0" w:color="4775E7" w:themeColor="accent4"/>
          <w:bottom w:val="single" w:sz="4" w:space="0" w:color="4775E7" w:themeColor="accent4"/>
          <w:right w:val="single" w:sz="4" w:space="0" w:color="4775E7" w:themeColor="accent4"/>
          <w:insideH w:val="nil"/>
        </w:tcBorders>
        <w:shd w:val="clear" w:color="auto" w:fill="4775E7" w:themeFill="accent4"/>
      </w:tcPr>
    </w:tblStylePr>
    <w:tblStylePr w:type="lastRow">
      <w:rPr>
        <w:b/>
        <w:bCs/>
      </w:rPr>
      <w:tblPr/>
      <w:tcPr>
        <w:tcBorders>
          <w:top w:val="double" w:sz="4" w:space="0" w:color="90ABF0" w:themeColor="accent4" w:themeTint="99"/>
        </w:tcBorders>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ListTable4-Accent5">
    <w:name w:val="List Table 4 Accent 5"/>
    <w:basedOn w:val="TableNormal"/>
    <w:uiPriority w:val="49"/>
    <w:rsid w:val="00DC2CF0"/>
    <w:tblPr>
      <w:tblStyleRowBandSize w:val="1"/>
      <w:tblStyleColBandSize w:val="1"/>
      <w:tblBorders>
        <w:top w:val="single" w:sz="4" w:space="0" w:color="B7A9ED" w:themeColor="accent5" w:themeTint="99"/>
        <w:left w:val="single" w:sz="4" w:space="0" w:color="B7A9ED" w:themeColor="accent5" w:themeTint="99"/>
        <w:bottom w:val="single" w:sz="4" w:space="0" w:color="B7A9ED" w:themeColor="accent5" w:themeTint="99"/>
        <w:right w:val="single" w:sz="4" w:space="0" w:color="B7A9ED" w:themeColor="accent5" w:themeTint="99"/>
        <w:insideH w:val="single" w:sz="4" w:space="0" w:color="B7A9ED" w:themeColor="accent5" w:themeTint="99"/>
      </w:tblBorders>
    </w:tblPr>
    <w:tblStylePr w:type="firstRow">
      <w:rPr>
        <w:b/>
        <w:bCs/>
        <w:color w:val="FFFFFF" w:themeColor="background1"/>
      </w:rPr>
      <w:tblPr/>
      <w:tcPr>
        <w:tcBorders>
          <w:top w:val="single" w:sz="4" w:space="0" w:color="8971E1" w:themeColor="accent5"/>
          <w:left w:val="single" w:sz="4" w:space="0" w:color="8971E1" w:themeColor="accent5"/>
          <w:bottom w:val="single" w:sz="4" w:space="0" w:color="8971E1" w:themeColor="accent5"/>
          <w:right w:val="single" w:sz="4" w:space="0" w:color="8971E1" w:themeColor="accent5"/>
          <w:insideH w:val="nil"/>
        </w:tcBorders>
        <w:shd w:val="clear" w:color="auto" w:fill="8971E1" w:themeFill="accent5"/>
      </w:tcPr>
    </w:tblStylePr>
    <w:tblStylePr w:type="lastRow">
      <w:rPr>
        <w:b/>
        <w:bCs/>
      </w:rPr>
      <w:tblPr/>
      <w:tcPr>
        <w:tcBorders>
          <w:top w:val="double" w:sz="4" w:space="0" w:color="B7A9ED" w:themeColor="accent5" w:themeTint="99"/>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ListTable4-Accent6">
    <w:name w:val="List Table 4 Accent 6"/>
    <w:basedOn w:val="TableNormal"/>
    <w:uiPriority w:val="49"/>
    <w:rsid w:val="00DC2CF0"/>
    <w:tblPr>
      <w:tblStyleRowBandSize w:val="1"/>
      <w:tblStyleColBandSize w:val="1"/>
      <w:tblBorders>
        <w:top w:val="single" w:sz="4" w:space="0" w:color="E590AA" w:themeColor="accent6" w:themeTint="99"/>
        <w:left w:val="single" w:sz="4" w:space="0" w:color="E590AA" w:themeColor="accent6" w:themeTint="99"/>
        <w:bottom w:val="single" w:sz="4" w:space="0" w:color="E590AA" w:themeColor="accent6" w:themeTint="99"/>
        <w:right w:val="single" w:sz="4" w:space="0" w:color="E590AA" w:themeColor="accent6" w:themeTint="99"/>
        <w:insideH w:val="single" w:sz="4" w:space="0" w:color="E590AA" w:themeColor="accent6" w:themeTint="99"/>
      </w:tblBorders>
    </w:tblPr>
    <w:tblStylePr w:type="firstRow">
      <w:rPr>
        <w:b/>
        <w:bCs/>
        <w:color w:val="FFFFFF" w:themeColor="background1"/>
      </w:rPr>
      <w:tblPr/>
      <w:tcPr>
        <w:tcBorders>
          <w:top w:val="single" w:sz="4" w:space="0" w:color="D54773" w:themeColor="accent6"/>
          <w:left w:val="single" w:sz="4" w:space="0" w:color="D54773" w:themeColor="accent6"/>
          <w:bottom w:val="single" w:sz="4" w:space="0" w:color="D54773" w:themeColor="accent6"/>
          <w:right w:val="single" w:sz="4" w:space="0" w:color="D54773" w:themeColor="accent6"/>
          <w:insideH w:val="nil"/>
        </w:tcBorders>
        <w:shd w:val="clear" w:color="auto" w:fill="D54773" w:themeFill="accent6"/>
      </w:tcPr>
    </w:tblStylePr>
    <w:tblStylePr w:type="lastRow">
      <w:rPr>
        <w:b/>
        <w:bCs/>
      </w:rPr>
      <w:tblPr/>
      <w:tcPr>
        <w:tcBorders>
          <w:top w:val="double" w:sz="4" w:space="0" w:color="E590AA" w:themeColor="accent6" w:themeTint="99"/>
        </w:tcBorders>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ListTable5Dark">
    <w:name w:val="List Table 5 Dark"/>
    <w:basedOn w:val="TableNormal"/>
    <w:uiPriority w:val="50"/>
    <w:rsid w:val="00DC2CF0"/>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rPr>
      <w:color w:val="FFFFFF" w:themeColor="background1"/>
    </w:rPr>
    <w:tblPr>
      <w:tblStyleRowBandSize w:val="1"/>
      <w:tblStyleColBandSize w:val="1"/>
      <w:tblBorders>
        <w:top w:val="single" w:sz="24" w:space="0" w:color="E32D91" w:themeColor="accent1"/>
        <w:left w:val="single" w:sz="24" w:space="0" w:color="E32D91" w:themeColor="accent1"/>
        <w:bottom w:val="single" w:sz="24" w:space="0" w:color="E32D91" w:themeColor="accent1"/>
        <w:right w:val="single" w:sz="24" w:space="0" w:color="E32D91" w:themeColor="accent1"/>
      </w:tblBorders>
    </w:tblPr>
    <w:tcPr>
      <w:shd w:val="clear" w:color="auto" w:fill="E32D91"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rPr>
      <w:color w:val="FFFFFF" w:themeColor="background1"/>
    </w:rPr>
    <w:tblPr>
      <w:tblStyleRowBandSize w:val="1"/>
      <w:tblStyleColBandSize w:val="1"/>
      <w:tblBorders>
        <w:top w:val="single" w:sz="24" w:space="0" w:color="C830CC" w:themeColor="accent2"/>
        <w:left w:val="single" w:sz="24" w:space="0" w:color="C830CC" w:themeColor="accent2"/>
        <w:bottom w:val="single" w:sz="24" w:space="0" w:color="C830CC" w:themeColor="accent2"/>
        <w:right w:val="single" w:sz="24" w:space="0" w:color="C830CC" w:themeColor="accent2"/>
      </w:tblBorders>
    </w:tblPr>
    <w:tcPr>
      <w:shd w:val="clear" w:color="auto" w:fill="C830CC"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rPr>
      <w:color w:val="FFFFFF" w:themeColor="background1"/>
    </w:rPr>
    <w:tblPr>
      <w:tblStyleRowBandSize w:val="1"/>
      <w:tblStyleColBandSize w:val="1"/>
      <w:tblBorders>
        <w:top w:val="single" w:sz="24" w:space="0" w:color="4EA6DC" w:themeColor="accent3"/>
        <w:left w:val="single" w:sz="24" w:space="0" w:color="4EA6DC" w:themeColor="accent3"/>
        <w:bottom w:val="single" w:sz="24" w:space="0" w:color="4EA6DC" w:themeColor="accent3"/>
        <w:right w:val="single" w:sz="24" w:space="0" w:color="4EA6DC" w:themeColor="accent3"/>
      </w:tblBorders>
    </w:tblPr>
    <w:tcPr>
      <w:shd w:val="clear" w:color="auto" w:fill="4EA6DC"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rPr>
      <w:color w:val="FFFFFF" w:themeColor="background1"/>
    </w:rPr>
    <w:tblPr>
      <w:tblStyleRowBandSize w:val="1"/>
      <w:tblStyleColBandSize w:val="1"/>
      <w:tblBorders>
        <w:top w:val="single" w:sz="24" w:space="0" w:color="4775E7" w:themeColor="accent4"/>
        <w:left w:val="single" w:sz="24" w:space="0" w:color="4775E7" w:themeColor="accent4"/>
        <w:bottom w:val="single" w:sz="24" w:space="0" w:color="4775E7" w:themeColor="accent4"/>
        <w:right w:val="single" w:sz="24" w:space="0" w:color="4775E7" w:themeColor="accent4"/>
      </w:tblBorders>
    </w:tblPr>
    <w:tcPr>
      <w:shd w:val="clear" w:color="auto" w:fill="4775E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rPr>
      <w:color w:val="FFFFFF" w:themeColor="background1"/>
    </w:rPr>
    <w:tblPr>
      <w:tblStyleRowBandSize w:val="1"/>
      <w:tblStyleColBandSize w:val="1"/>
      <w:tblBorders>
        <w:top w:val="single" w:sz="24" w:space="0" w:color="8971E1" w:themeColor="accent5"/>
        <w:left w:val="single" w:sz="24" w:space="0" w:color="8971E1" w:themeColor="accent5"/>
        <w:bottom w:val="single" w:sz="24" w:space="0" w:color="8971E1" w:themeColor="accent5"/>
        <w:right w:val="single" w:sz="24" w:space="0" w:color="8971E1" w:themeColor="accent5"/>
      </w:tblBorders>
    </w:tblPr>
    <w:tcPr>
      <w:shd w:val="clear" w:color="auto" w:fill="8971E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rPr>
      <w:color w:val="FFFFFF" w:themeColor="background1"/>
    </w:rPr>
    <w:tblPr>
      <w:tblStyleRowBandSize w:val="1"/>
      <w:tblStyleColBandSize w:val="1"/>
      <w:tblBorders>
        <w:top w:val="single" w:sz="24" w:space="0" w:color="D54773" w:themeColor="accent6"/>
        <w:left w:val="single" w:sz="24" w:space="0" w:color="D54773" w:themeColor="accent6"/>
        <w:bottom w:val="single" w:sz="24" w:space="0" w:color="D54773" w:themeColor="accent6"/>
        <w:right w:val="single" w:sz="24" w:space="0" w:color="D54773" w:themeColor="accent6"/>
      </w:tblBorders>
    </w:tblPr>
    <w:tcPr>
      <w:shd w:val="clear" w:color="auto" w:fill="D54773"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rPr>
      <w:color w:val="B3186D" w:themeColor="accent1" w:themeShade="BF"/>
    </w:rPr>
    <w:tblPr>
      <w:tblStyleRowBandSize w:val="1"/>
      <w:tblStyleColBandSize w:val="1"/>
      <w:tblBorders>
        <w:top w:val="single" w:sz="4" w:space="0" w:color="E32D91" w:themeColor="accent1"/>
        <w:bottom w:val="single" w:sz="4" w:space="0" w:color="E32D91" w:themeColor="accent1"/>
      </w:tblBorders>
    </w:tblPr>
    <w:tblStylePr w:type="firstRow">
      <w:rPr>
        <w:b/>
        <w:bCs/>
      </w:rPr>
      <w:tblPr/>
      <w:tcPr>
        <w:tcBorders>
          <w:bottom w:val="single" w:sz="4" w:space="0" w:color="E32D91" w:themeColor="accent1"/>
        </w:tcBorders>
      </w:tcPr>
    </w:tblStylePr>
    <w:tblStylePr w:type="lastRow">
      <w:rPr>
        <w:b/>
        <w:bCs/>
      </w:rPr>
      <w:tblPr/>
      <w:tcPr>
        <w:tcBorders>
          <w:top w:val="double" w:sz="4" w:space="0" w:color="E32D91" w:themeColor="accent1"/>
        </w:tcBorders>
      </w:tcPr>
    </w:tblStylePr>
    <w:tblStylePr w:type="firstCol">
      <w:rPr>
        <w:b/>
        <w:bCs/>
      </w:rPr>
    </w:tblStylePr>
    <w:tblStylePr w:type="lastCol">
      <w:rPr>
        <w:b/>
        <w:bCs/>
      </w:rPr>
    </w:tblStylePr>
    <w:tblStylePr w:type="band1Vert">
      <w:tblPr/>
      <w:tcPr>
        <w:shd w:val="clear" w:color="auto" w:fill="F9D4E8" w:themeFill="accent1" w:themeFillTint="33"/>
      </w:tcPr>
    </w:tblStylePr>
    <w:tblStylePr w:type="band1Horz">
      <w:tblPr/>
      <w:tcPr>
        <w:shd w:val="clear" w:color="auto" w:fill="F9D4E8" w:themeFill="accent1" w:themeFillTint="33"/>
      </w:tcPr>
    </w:tblStylePr>
  </w:style>
  <w:style w:type="table" w:styleId="ListTable6Colorful-Accent2">
    <w:name w:val="List Table 6 Colorful Accent 2"/>
    <w:basedOn w:val="TableNormal"/>
    <w:uiPriority w:val="51"/>
    <w:rsid w:val="00DC2CF0"/>
    <w:rPr>
      <w:color w:val="952498" w:themeColor="accent2" w:themeShade="BF"/>
    </w:rPr>
    <w:tblPr>
      <w:tblStyleRowBandSize w:val="1"/>
      <w:tblStyleColBandSize w:val="1"/>
      <w:tblBorders>
        <w:top w:val="single" w:sz="4" w:space="0" w:color="C830CC" w:themeColor="accent2"/>
        <w:bottom w:val="single" w:sz="4" w:space="0" w:color="C830CC" w:themeColor="accent2"/>
      </w:tblBorders>
    </w:tblPr>
    <w:tblStylePr w:type="firstRow">
      <w:rPr>
        <w:b/>
        <w:bCs/>
      </w:rPr>
      <w:tblPr/>
      <w:tcPr>
        <w:tcBorders>
          <w:bottom w:val="single" w:sz="4" w:space="0" w:color="C830CC" w:themeColor="accent2"/>
        </w:tcBorders>
      </w:tcPr>
    </w:tblStylePr>
    <w:tblStylePr w:type="lastRow">
      <w:rPr>
        <w:b/>
        <w:bCs/>
      </w:rPr>
      <w:tblPr/>
      <w:tcPr>
        <w:tcBorders>
          <w:top w:val="double" w:sz="4" w:space="0" w:color="C830CC" w:themeColor="accent2"/>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 w:type="table" w:styleId="ListTable6Colorful-Accent3">
    <w:name w:val="List Table 6 Colorful Accent 3"/>
    <w:basedOn w:val="TableNormal"/>
    <w:uiPriority w:val="51"/>
    <w:rsid w:val="00DC2CF0"/>
    <w:rPr>
      <w:color w:val="2581BA" w:themeColor="accent3" w:themeShade="BF"/>
    </w:rPr>
    <w:tblPr>
      <w:tblStyleRowBandSize w:val="1"/>
      <w:tblStyleColBandSize w:val="1"/>
      <w:tblBorders>
        <w:top w:val="single" w:sz="4" w:space="0" w:color="4EA6DC" w:themeColor="accent3"/>
        <w:bottom w:val="single" w:sz="4" w:space="0" w:color="4EA6DC" w:themeColor="accent3"/>
      </w:tblBorders>
    </w:tblPr>
    <w:tblStylePr w:type="firstRow">
      <w:rPr>
        <w:b/>
        <w:bCs/>
      </w:rPr>
      <w:tblPr/>
      <w:tcPr>
        <w:tcBorders>
          <w:bottom w:val="single" w:sz="4" w:space="0" w:color="4EA6DC" w:themeColor="accent3"/>
        </w:tcBorders>
      </w:tcPr>
    </w:tblStylePr>
    <w:tblStylePr w:type="lastRow">
      <w:rPr>
        <w:b/>
        <w:bCs/>
      </w:rPr>
      <w:tblPr/>
      <w:tcPr>
        <w:tcBorders>
          <w:top w:val="double" w:sz="4" w:space="0" w:color="4EA6DC" w:themeColor="accent3"/>
        </w:tcBorders>
      </w:tcPr>
    </w:tblStylePr>
    <w:tblStylePr w:type="firstCol">
      <w:rPr>
        <w:b/>
        <w:bCs/>
      </w:rPr>
    </w:tblStylePr>
    <w:tblStylePr w:type="lastCol">
      <w:rPr>
        <w:b/>
        <w:bCs/>
      </w:rPr>
    </w:tblStylePr>
    <w:tblStylePr w:type="band1Vert">
      <w:tblPr/>
      <w:tcPr>
        <w:shd w:val="clear" w:color="auto" w:fill="DBEDF8" w:themeFill="accent3" w:themeFillTint="33"/>
      </w:tcPr>
    </w:tblStylePr>
    <w:tblStylePr w:type="band1Horz">
      <w:tblPr/>
      <w:tcPr>
        <w:shd w:val="clear" w:color="auto" w:fill="DBEDF8" w:themeFill="accent3" w:themeFillTint="33"/>
      </w:tcPr>
    </w:tblStylePr>
  </w:style>
  <w:style w:type="table" w:styleId="ListTable6Colorful-Accent4">
    <w:name w:val="List Table 6 Colorful Accent 4"/>
    <w:basedOn w:val="TableNormal"/>
    <w:uiPriority w:val="51"/>
    <w:rsid w:val="00DC2CF0"/>
    <w:rPr>
      <w:color w:val="1A4BC7" w:themeColor="accent4" w:themeShade="BF"/>
    </w:rPr>
    <w:tblPr>
      <w:tblStyleRowBandSize w:val="1"/>
      <w:tblStyleColBandSize w:val="1"/>
      <w:tblBorders>
        <w:top w:val="single" w:sz="4" w:space="0" w:color="4775E7" w:themeColor="accent4"/>
        <w:bottom w:val="single" w:sz="4" w:space="0" w:color="4775E7" w:themeColor="accent4"/>
      </w:tblBorders>
    </w:tblPr>
    <w:tblStylePr w:type="firstRow">
      <w:rPr>
        <w:b/>
        <w:bCs/>
      </w:rPr>
      <w:tblPr/>
      <w:tcPr>
        <w:tcBorders>
          <w:bottom w:val="single" w:sz="4" w:space="0" w:color="4775E7" w:themeColor="accent4"/>
        </w:tcBorders>
      </w:tcPr>
    </w:tblStylePr>
    <w:tblStylePr w:type="lastRow">
      <w:rPr>
        <w:b/>
        <w:bCs/>
      </w:rPr>
      <w:tblPr/>
      <w:tcPr>
        <w:tcBorders>
          <w:top w:val="double" w:sz="4" w:space="0" w:color="4775E7" w:themeColor="accent4"/>
        </w:tcBorders>
      </w:tcPr>
    </w:tblStylePr>
    <w:tblStylePr w:type="firstCol">
      <w:rPr>
        <w:b/>
        <w:bCs/>
      </w:rPr>
    </w:tblStylePr>
    <w:tblStylePr w:type="lastCol">
      <w:rPr>
        <w:b/>
        <w:bCs/>
      </w:rPr>
    </w:tblStylePr>
    <w:tblStylePr w:type="band1Vert">
      <w:tblPr/>
      <w:tcPr>
        <w:shd w:val="clear" w:color="auto" w:fill="DAE3FA" w:themeFill="accent4" w:themeFillTint="33"/>
      </w:tcPr>
    </w:tblStylePr>
    <w:tblStylePr w:type="band1Horz">
      <w:tblPr/>
      <w:tcPr>
        <w:shd w:val="clear" w:color="auto" w:fill="DAE3FA" w:themeFill="accent4" w:themeFillTint="33"/>
      </w:tcPr>
    </w:tblStylePr>
  </w:style>
  <w:style w:type="table" w:styleId="ListTable6Colorful-Accent5">
    <w:name w:val="List Table 6 Colorful Accent 5"/>
    <w:basedOn w:val="TableNormal"/>
    <w:uiPriority w:val="51"/>
    <w:rsid w:val="00DC2CF0"/>
    <w:rPr>
      <w:color w:val="4F2CD0" w:themeColor="accent5" w:themeShade="BF"/>
    </w:rPr>
    <w:tblPr>
      <w:tblStyleRowBandSize w:val="1"/>
      <w:tblStyleColBandSize w:val="1"/>
      <w:tblBorders>
        <w:top w:val="single" w:sz="4" w:space="0" w:color="8971E1" w:themeColor="accent5"/>
        <w:bottom w:val="single" w:sz="4" w:space="0" w:color="8971E1" w:themeColor="accent5"/>
      </w:tblBorders>
    </w:tblPr>
    <w:tblStylePr w:type="firstRow">
      <w:rPr>
        <w:b/>
        <w:bCs/>
      </w:rPr>
      <w:tblPr/>
      <w:tcPr>
        <w:tcBorders>
          <w:bottom w:val="single" w:sz="4" w:space="0" w:color="8971E1" w:themeColor="accent5"/>
        </w:tcBorders>
      </w:tcPr>
    </w:tblStylePr>
    <w:tblStylePr w:type="lastRow">
      <w:rPr>
        <w:b/>
        <w:bCs/>
      </w:rPr>
      <w:tblPr/>
      <w:tcPr>
        <w:tcBorders>
          <w:top w:val="double" w:sz="4" w:space="0" w:color="8971E1" w:themeColor="accent5"/>
        </w:tcBorders>
      </w:tcPr>
    </w:tblStylePr>
    <w:tblStylePr w:type="firstCol">
      <w:rPr>
        <w:b/>
        <w:bCs/>
      </w:rPr>
    </w:tblStylePr>
    <w:tblStylePr w:type="lastCol">
      <w:rPr>
        <w:b/>
        <w:bCs/>
      </w:rPr>
    </w:tblStylePr>
    <w:tblStylePr w:type="band1Vert">
      <w:tblPr/>
      <w:tcPr>
        <w:shd w:val="clear" w:color="auto" w:fill="E7E2F9" w:themeFill="accent5" w:themeFillTint="33"/>
      </w:tcPr>
    </w:tblStylePr>
    <w:tblStylePr w:type="band1Horz">
      <w:tblPr/>
      <w:tcPr>
        <w:shd w:val="clear" w:color="auto" w:fill="E7E2F9" w:themeFill="accent5" w:themeFillTint="33"/>
      </w:tcPr>
    </w:tblStylePr>
  </w:style>
  <w:style w:type="table" w:styleId="ListTable6Colorful-Accent6">
    <w:name w:val="List Table 6 Colorful Accent 6"/>
    <w:basedOn w:val="TableNormal"/>
    <w:uiPriority w:val="51"/>
    <w:rsid w:val="00DC2CF0"/>
    <w:rPr>
      <w:color w:val="AD2750" w:themeColor="accent6" w:themeShade="BF"/>
    </w:rPr>
    <w:tblPr>
      <w:tblStyleRowBandSize w:val="1"/>
      <w:tblStyleColBandSize w:val="1"/>
      <w:tblBorders>
        <w:top w:val="single" w:sz="4" w:space="0" w:color="D54773" w:themeColor="accent6"/>
        <w:bottom w:val="single" w:sz="4" w:space="0" w:color="D54773" w:themeColor="accent6"/>
      </w:tblBorders>
    </w:tblPr>
    <w:tblStylePr w:type="firstRow">
      <w:rPr>
        <w:b/>
        <w:bCs/>
      </w:rPr>
      <w:tblPr/>
      <w:tcPr>
        <w:tcBorders>
          <w:bottom w:val="single" w:sz="4" w:space="0" w:color="D54773" w:themeColor="accent6"/>
        </w:tcBorders>
      </w:tcPr>
    </w:tblStylePr>
    <w:tblStylePr w:type="lastRow">
      <w:rPr>
        <w:b/>
        <w:bCs/>
      </w:rPr>
      <w:tblPr/>
      <w:tcPr>
        <w:tcBorders>
          <w:top w:val="double" w:sz="4" w:space="0" w:color="D54773" w:themeColor="accent6"/>
        </w:tcBorders>
      </w:tcPr>
    </w:tblStylePr>
    <w:tblStylePr w:type="firstCol">
      <w:rPr>
        <w:b/>
        <w:bCs/>
      </w:rPr>
    </w:tblStylePr>
    <w:tblStylePr w:type="lastCol">
      <w:rPr>
        <w:b/>
        <w:bCs/>
      </w:rPr>
    </w:tblStylePr>
    <w:tblStylePr w:type="band1Vert">
      <w:tblPr/>
      <w:tcPr>
        <w:shd w:val="clear" w:color="auto" w:fill="F6DAE2" w:themeFill="accent6" w:themeFillTint="33"/>
      </w:tcPr>
    </w:tblStylePr>
    <w:tblStylePr w:type="band1Horz">
      <w:tblPr/>
      <w:tcPr>
        <w:shd w:val="clear" w:color="auto" w:fill="F6DAE2" w:themeFill="accent6" w:themeFillTint="33"/>
      </w:tcPr>
    </w:tblStylePr>
  </w:style>
  <w:style w:type="table" w:styleId="ListTable7Colorful">
    <w:name w:val="List Table 7 Colorful"/>
    <w:basedOn w:val="TableNormal"/>
    <w:uiPriority w:val="52"/>
    <w:rsid w:val="00DC2CF0"/>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rPr>
      <w:color w:val="B3186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32D91"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32D91"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32D91"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32D91" w:themeColor="accent1"/>
        </w:tcBorders>
        <w:shd w:val="clear" w:color="auto" w:fill="FFFFFF" w:themeFill="background1"/>
      </w:tcPr>
    </w:tblStylePr>
    <w:tblStylePr w:type="band1Vert">
      <w:tblPr/>
      <w:tcPr>
        <w:shd w:val="clear" w:color="auto" w:fill="F9D4E8" w:themeFill="accent1" w:themeFillTint="33"/>
      </w:tcPr>
    </w:tblStylePr>
    <w:tblStylePr w:type="band1Horz">
      <w:tblPr/>
      <w:tcPr>
        <w:shd w:val="clear" w:color="auto" w:fill="F9D4E8"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rPr>
      <w:color w:val="9524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830CC"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830CC"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830CC"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830CC" w:themeColor="accent2"/>
        </w:tcBorders>
        <w:shd w:val="clear" w:color="auto" w:fill="FFFFFF" w:themeFill="background1"/>
      </w:tcPr>
    </w:tblStylePr>
    <w:tblStylePr w:type="band1Vert">
      <w:tblPr/>
      <w:tcPr>
        <w:shd w:val="clear" w:color="auto" w:fill="F4D5F5" w:themeFill="accent2" w:themeFillTint="33"/>
      </w:tcPr>
    </w:tblStylePr>
    <w:tblStylePr w:type="band1Horz">
      <w:tblPr/>
      <w:tcPr>
        <w:shd w:val="clear" w:color="auto" w:fill="F4D5F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rPr>
      <w:color w:val="2581B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6DC"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6DC"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6DC"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6DC" w:themeColor="accent3"/>
        </w:tcBorders>
        <w:shd w:val="clear" w:color="auto" w:fill="FFFFFF" w:themeFill="background1"/>
      </w:tcPr>
    </w:tblStylePr>
    <w:tblStylePr w:type="band1Vert">
      <w:tblPr/>
      <w:tcPr>
        <w:shd w:val="clear" w:color="auto" w:fill="DBEDF8" w:themeFill="accent3" w:themeFillTint="33"/>
      </w:tcPr>
    </w:tblStylePr>
    <w:tblStylePr w:type="band1Horz">
      <w:tblPr/>
      <w:tcPr>
        <w:shd w:val="clear" w:color="auto" w:fill="DBEDF8"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rPr>
      <w:color w:val="1A4BC7"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775E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775E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775E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775E7" w:themeColor="accent4"/>
        </w:tcBorders>
        <w:shd w:val="clear" w:color="auto" w:fill="FFFFFF" w:themeFill="background1"/>
      </w:tcPr>
    </w:tblStylePr>
    <w:tblStylePr w:type="band1Vert">
      <w:tblPr/>
      <w:tcPr>
        <w:shd w:val="clear" w:color="auto" w:fill="DAE3FA" w:themeFill="accent4" w:themeFillTint="33"/>
      </w:tcPr>
    </w:tblStylePr>
    <w:tblStylePr w:type="band1Horz">
      <w:tblPr/>
      <w:tcPr>
        <w:shd w:val="clear" w:color="auto" w:fill="DAE3F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rPr>
      <w:color w:val="4F2CD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971E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971E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971E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971E1" w:themeColor="accent5"/>
        </w:tcBorders>
        <w:shd w:val="clear" w:color="auto" w:fill="FFFFFF" w:themeFill="background1"/>
      </w:tcPr>
    </w:tblStylePr>
    <w:tblStylePr w:type="band1Vert">
      <w:tblPr/>
      <w:tcPr>
        <w:shd w:val="clear" w:color="auto" w:fill="E7E2F9" w:themeFill="accent5" w:themeFillTint="33"/>
      </w:tcPr>
    </w:tblStylePr>
    <w:tblStylePr w:type="band1Horz">
      <w:tblPr/>
      <w:tcPr>
        <w:shd w:val="clear" w:color="auto" w:fill="E7E2F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rPr>
      <w:color w:val="AD275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54773"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54773"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54773"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54773" w:themeColor="accent6"/>
        </w:tcBorders>
        <w:shd w:val="clear" w:color="auto" w:fill="FFFFFF" w:themeFill="background1"/>
      </w:tcPr>
    </w:tblStylePr>
    <w:tblStylePr w:type="band1Vert">
      <w:tblPr/>
      <w:tcPr>
        <w:shd w:val="clear" w:color="auto" w:fill="F6DAE2" w:themeFill="accent6" w:themeFillTint="33"/>
      </w:tcPr>
    </w:tblStylePr>
    <w:tblStylePr w:type="band1Horz">
      <w:tblPr/>
      <w:tcPr>
        <w:shd w:val="clear" w:color="auto" w:fill="F6DAE2"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DC2CF0"/>
    <w:rPr>
      <w:rFonts w:ascii="Consolas" w:hAnsi="Consolas"/>
      <w:szCs w:val="20"/>
    </w:rPr>
  </w:style>
  <w:style w:type="table" w:styleId="MediumGrid1">
    <w:name w:val="Medium Grid 1"/>
    <w:basedOn w:val="TableNormal"/>
    <w:uiPriority w:val="67"/>
    <w:semiHidden/>
    <w:unhideWhenUsed/>
    <w:rsid w:val="00DC2CF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tblPr>
      <w:tblStyleRowBandSize w:val="1"/>
      <w:tblStyleColBandSize w:val="1"/>
      <w:tblBorders>
        <w:top w:val="single" w:sz="8" w:space="0" w:color="EA61AC" w:themeColor="accent1" w:themeTint="BF"/>
        <w:left w:val="single" w:sz="8" w:space="0" w:color="EA61AC" w:themeColor="accent1" w:themeTint="BF"/>
        <w:bottom w:val="single" w:sz="8" w:space="0" w:color="EA61AC" w:themeColor="accent1" w:themeTint="BF"/>
        <w:right w:val="single" w:sz="8" w:space="0" w:color="EA61AC" w:themeColor="accent1" w:themeTint="BF"/>
        <w:insideH w:val="single" w:sz="8" w:space="0" w:color="EA61AC" w:themeColor="accent1" w:themeTint="BF"/>
        <w:insideV w:val="single" w:sz="8" w:space="0" w:color="EA61AC" w:themeColor="accent1" w:themeTint="BF"/>
      </w:tblBorders>
    </w:tblPr>
    <w:tcPr>
      <w:shd w:val="clear" w:color="auto" w:fill="F8CAE3" w:themeFill="accent1" w:themeFillTint="3F"/>
    </w:tcPr>
    <w:tblStylePr w:type="firstRow">
      <w:rPr>
        <w:b/>
        <w:bCs/>
      </w:rPr>
    </w:tblStylePr>
    <w:tblStylePr w:type="lastRow">
      <w:rPr>
        <w:b/>
        <w:bCs/>
      </w:rPr>
      <w:tblPr/>
      <w:tcPr>
        <w:tcBorders>
          <w:top w:val="single" w:sz="18" w:space="0" w:color="EA61AC" w:themeColor="accent1" w:themeTint="BF"/>
        </w:tcBorders>
      </w:tcPr>
    </w:tblStylePr>
    <w:tblStylePr w:type="firstCol">
      <w:rPr>
        <w:b/>
        <w:bCs/>
      </w:rPr>
    </w:tblStylePr>
    <w:tblStylePr w:type="lastCol">
      <w:rPr>
        <w:b/>
        <w:bCs/>
      </w:rPr>
    </w:tblStylePr>
    <w:tblStylePr w:type="band1Vert">
      <w:tblPr/>
      <w:tcPr>
        <w:shd w:val="clear" w:color="auto" w:fill="F196C8" w:themeFill="accent1" w:themeFillTint="7F"/>
      </w:tcPr>
    </w:tblStylePr>
    <w:tblStylePr w:type="band1Horz">
      <w:tblPr/>
      <w:tcPr>
        <w:shd w:val="clear" w:color="auto" w:fill="F196C8" w:themeFill="accent1" w:themeFillTint="7F"/>
      </w:tcPr>
    </w:tblStylePr>
  </w:style>
  <w:style w:type="table" w:styleId="MediumGrid1-Accent2">
    <w:name w:val="Medium Grid 1 Accent 2"/>
    <w:basedOn w:val="TableNormal"/>
    <w:uiPriority w:val="67"/>
    <w:semiHidden/>
    <w:unhideWhenUsed/>
    <w:rsid w:val="00DC2CF0"/>
    <w:tblPr>
      <w:tblStyleRowBandSize w:val="1"/>
      <w:tblStyleColBandSize w:val="1"/>
      <w:tblBorders>
        <w:top w:val="single" w:sz="8" w:space="0" w:color="D662DA" w:themeColor="accent2" w:themeTint="BF"/>
        <w:left w:val="single" w:sz="8" w:space="0" w:color="D662DA" w:themeColor="accent2" w:themeTint="BF"/>
        <w:bottom w:val="single" w:sz="8" w:space="0" w:color="D662DA" w:themeColor="accent2" w:themeTint="BF"/>
        <w:right w:val="single" w:sz="8" w:space="0" w:color="D662DA" w:themeColor="accent2" w:themeTint="BF"/>
        <w:insideH w:val="single" w:sz="8" w:space="0" w:color="D662DA" w:themeColor="accent2" w:themeTint="BF"/>
        <w:insideV w:val="single" w:sz="8" w:space="0" w:color="D662DA" w:themeColor="accent2" w:themeTint="BF"/>
      </w:tblBorders>
    </w:tblPr>
    <w:tcPr>
      <w:shd w:val="clear" w:color="auto" w:fill="F1CBF2" w:themeFill="accent2" w:themeFillTint="3F"/>
    </w:tcPr>
    <w:tblStylePr w:type="firstRow">
      <w:rPr>
        <w:b/>
        <w:bCs/>
      </w:rPr>
    </w:tblStylePr>
    <w:tblStylePr w:type="lastRow">
      <w:rPr>
        <w:b/>
        <w:bCs/>
      </w:rPr>
      <w:tblPr/>
      <w:tcPr>
        <w:tcBorders>
          <w:top w:val="single" w:sz="18" w:space="0" w:color="D662DA" w:themeColor="accent2" w:themeTint="BF"/>
        </w:tcBorders>
      </w:tcPr>
    </w:tblStylePr>
    <w:tblStylePr w:type="firstCol">
      <w:rPr>
        <w:b/>
        <w:bCs/>
      </w:rPr>
    </w:tblStylePr>
    <w:tblStylePr w:type="lastCol">
      <w:rPr>
        <w:b/>
        <w:bCs/>
      </w:rPr>
    </w:tblStylePr>
    <w:tblStylePr w:type="band1Vert">
      <w:tblPr/>
      <w:tcPr>
        <w:shd w:val="clear" w:color="auto" w:fill="E496E6" w:themeFill="accent2" w:themeFillTint="7F"/>
      </w:tcPr>
    </w:tblStylePr>
    <w:tblStylePr w:type="band1Horz">
      <w:tblPr/>
      <w:tcPr>
        <w:shd w:val="clear" w:color="auto" w:fill="E496E6" w:themeFill="accent2" w:themeFillTint="7F"/>
      </w:tcPr>
    </w:tblStylePr>
  </w:style>
  <w:style w:type="table" w:styleId="MediumGrid1-Accent3">
    <w:name w:val="Medium Grid 1 Accent 3"/>
    <w:basedOn w:val="TableNormal"/>
    <w:uiPriority w:val="67"/>
    <w:semiHidden/>
    <w:unhideWhenUsed/>
    <w:rsid w:val="00DC2CF0"/>
    <w:tblPr>
      <w:tblStyleRowBandSize w:val="1"/>
      <w:tblStyleColBandSize w:val="1"/>
      <w:tblBorders>
        <w:top w:val="single" w:sz="8" w:space="0" w:color="7ABCE4" w:themeColor="accent3" w:themeTint="BF"/>
        <w:left w:val="single" w:sz="8" w:space="0" w:color="7ABCE4" w:themeColor="accent3" w:themeTint="BF"/>
        <w:bottom w:val="single" w:sz="8" w:space="0" w:color="7ABCE4" w:themeColor="accent3" w:themeTint="BF"/>
        <w:right w:val="single" w:sz="8" w:space="0" w:color="7ABCE4" w:themeColor="accent3" w:themeTint="BF"/>
        <w:insideH w:val="single" w:sz="8" w:space="0" w:color="7ABCE4" w:themeColor="accent3" w:themeTint="BF"/>
        <w:insideV w:val="single" w:sz="8" w:space="0" w:color="7ABCE4" w:themeColor="accent3" w:themeTint="BF"/>
      </w:tblBorders>
    </w:tblPr>
    <w:tcPr>
      <w:shd w:val="clear" w:color="auto" w:fill="D3E8F6" w:themeFill="accent3" w:themeFillTint="3F"/>
    </w:tcPr>
    <w:tblStylePr w:type="firstRow">
      <w:rPr>
        <w:b/>
        <w:bCs/>
      </w:rPr>
    </w:tblStylePr>
    <w:tblStylePr w:type="lastRow">
      <w:rPr>
        <w:b/>
        <w:bCs/>
      </w:rPr>
      <w:tblPr/>
      <w:tcPr>
        <w:tcBorders>
          <w:top w:val="single" w:sz="18" w:space="0" w:color="7ABCE4" w:themeColor="accent3" w:themeTint="BF"/>
        </w:tcBorders>
      </w:tcPr>
    </w:tblStylePr>
    <w:tblStylePr w:type="firstCol">
      <w:rPr>
        <w:b/>
        <w:bCs/>
      </w:rPr>
    </w:tblStylePr>
    <w:tblStylePr w:type="lastCol">
      <w:rPr>
        <w:b/>
        <w:bCs/>
      </w:rPr>
    </w:tblStylePr>
    <w:tblStylePr w:type="band1Vert">
      <w:tblPr/>
      <w:tcPr>
        <w:shd w:val="clear" w:color="auto" w:fill="A6D2ED" w:themeFill="accent3" w:themeFillTint="7F"/>
      </w:tcPr>
    </w:tblStylePr>
    <w:tblStylePr w:type="band1Horz">
      <w:tblPr/>
      <w:tcPr>
        <w:shd w:val="clear" w:color="auto" w:fill="A6D2ED" w:themeFill="accent3" w:themeFillTint="7F"/>
      </w:tcPr>
    </w:tblStylePr>
  </w:style>
  <w:style w:type="table" w:styleId="MediumGrid1-Accent4">
    <w:name w:val="Medium Grid 1 Accent 4"/>
    <w:basedOn w:val="TableNormal"/>
    <w:uiPriority w:val="67"/>
    <w:semiHidden/>
    <w:unhideWhenUsed/>
    <w:rsid w:val="00DC2CF0"/>
    <w:tblPr>
      <w:tblStyleRowBandSize w:val="1"/>
      <w:tblStyleColBandSize w:val="1"/>
      <w:tblBorders>
        <w:top w:val="single" w:sz="8" w:space="0" w:color="7597ED" w:themeColor="accent4" w:themeTint="BF"/>
        <w:left w:val="single" w:sz="8" w:space="0" w:color="7597ED" w:themeColor="accent4" w:themeTint="BF"/>
        <w:bottom w:val="single" w:sz="8" w:space="0" w:color="7597ED" w:themeColor="accent4" w:themeTint="BF"/>
        <w:right w:val="single" w:sz="8" w:space="0" w:color="7597ED" w:themeColor="accent4" w:themeTint="BF"/>
        <w:insideH w:val="single" w:sz="8" w:space="0" w:color="7597ED" w:themeColor="accent4" w:themeTint="BF"/>
        <w:insideV w:val="single" w:sz="8" w:space="0" w:color="7597ED" w:themeColor="accent4" w:themeTint="BF"/>
      </w:tblBorders>
    </w:tblPr>
    <w:tcPr>
      <w:shd w:val="clear" w:color="auto" w:fill="D1DCF9" w:themeFill="accent4" w:themeFillTint="3F"/>
    </w:tcPr>
    <w:tblStylePr w:type="firstRow">
      <w:rPr>
        <w:b/>
        <w:bCs/>
      </w:rPr>
    </w:tblStylePr>
    <w:tblStylePr w:type="lastRow">
      <w:rPr>
        <w:b/>
        <w:bCs/>
      </w:rPr>
      <w:tblPr/>
      <w:tcPr>
        <w:tcBorders>
          <w:top w:val="single" w:sz="18" w:space="0" w:color="7597ED" w:themeColor="accent4" w:themeTint="BF"/>
        </w:tcBorders>
      </w:tcPr>
    </w:tblStylePr>
    <w:tblStylePr w:type="firstCol">
      <w:rPr>
        <w:b/>
        <w:bCs/>
      </w:rPr>
    </w:tblStylePr>
    <w:tblStylePr w:type="lastCol">
      <w:rPr>
        <w:b/>
        <w:bCs/>
      </w:rPr>
    </w:tblStylePr>
    <w:tblStylePr w:type="band1Vert">
      <w:tblPr/>
      <w:tcPr>
        <w:shd w:val="clear" w:color="auto" w:fill="A3BAF3" w:themeFill="accent4" w:themeFillTint="7F"/>
      </w:tcPr>
    </w:tblStylePr>
    <w:tblStylePr w:type="band1Horz">
      <w:tblPr/>
      <w:tcPr>
        <w:shd w:val="clear" w:color="auto" w:fill="A3BAF3" w:themeFill="accent4" w:themeFillTint="7F"/>
      </w:tcPr>
    </w:tblStylePr>
  </w:style>
  <w:style w:type="table" w:styleId="MediumGrid1-Accent5">
    <w:name w:val="Medium Grid 1 Accent 5"/>
    <w:basedOn w:val="TableNormal"/>
    <w:uiPriority w:val="67"/>
    <w:semiHidden/>
    <w:unhideWhenUsed/>
    <w:rsid w:val="00DC2CF0"/>
    <w:tblPr>
      <w:tblStyleRowBandSize w:val="1"/>
      <w:tblStyleColBandSize w:val="1"/>
      <w:tblBorders>
        <w:top w:val="single" w:sz="8" w:space="0" w:color="A694E8" w:themeColor="accent5" w:themeTint="BF"/>
        <w:left w:val="single" w:sz="8" w:space="0" w:color="A694E8" w:themeColor="accent5" w:themeTint="BF"/>
        <w:bottom w:val="single" w:sz="8" w:space="0" w:color="A694E8" w:themeColor="accent5" w:themeTint="BF"/>
        <w:right w:val="single" w:sz="8" w:space="0" w:color="A694E8" w:themeColor="accent5" w:themeTint="BF"/>
        <w:insideH w:val="single" w:sz="8" w:space="0" w:color="A694E8" w:themeColor="accent5" w:themeTint="BF"/>
        <w:insideV w:val="single" w:sz="8" w:space="0" w:color="A694E8" w:themeColor="accent5" w:themeTint="BF"/>
      </w:tblBorders>
    </w:tblPr>
    <w:tcPr>
      <w:shd w:val="clear" w:color="auto" w:fill="E1DBF7" w:themeFill="accent5" w:themeFillTint="3F"/>
    </w:tcPr>
    <w:tblStylePr w:type="firstRow">
      <w:rPr>
        <w:b/>
        <w:bCs/>
      </w:rPr>
    </w:tblStylePr>
    <w:tblStylePr w:type="lastRow">
      <w:rPr>
        <w:b/>
        <w:bCs/>
      </w:rPr>
      <w:tblPr/>
      <w:tcPr>
        <w:tcBorders>
          <w:top w:val="single" w:sz="18" w:space="0" w:color="A694E8" w:themeColor="accent5" w:themeTint="BF"/>
        </w:tcBorders>
      </w:tcPr>
    </w:tblStylePr>
    <w:tblStylePr w:type="firstCol">
      <w:rPr>
        <w:b/>
        <w:bCs/>
      </w:rPr>
    </w:tblStylePr>
    <w:tblStylePr w:type="lastCol">
      <w:rPr>
        <w:b/>
        <w:bCs/>
      </w:rPr>
    </w:tblStylePr>
    <w:tblStylePr w:type="band1Vert">
      <w:tblPr/>
      <w:tcPr>
        <w:shd w:val="clear" w:color="auto" w:fill="C4B8F0" w:themeFill="accent5" w:themeFillTint="7F"/>
      </w:tcPr>
    </w:tblStylePr>
    <w:tblStylePr w:type="band1Horz">
      <w:tblPr/>
      <w:tcPr>
        <w:shd w:val="clear" w:color="auto" w:fill="C4B8F0" w:themeFill="accent5" w:themeFillTint="7F"/>
      </w:tcPr>
    </w:tblStylePr>
  </w:style>
  <w:style w:type="table" w:styleId="MediumGrid1-Accent6">
    <w:name w:val="Medium Grid 1 Accent 6"/>
    <w:basedOn w:val="TableNormal"/>
    <w:uiPriority w:val="67"/>
    <w:semiHidden/>
    <w:unhideWhenUsed/>
    <w:rsid w:val="00DC2CF0"/>
    <w:tblPr>
      <w:tblStyleRowBandSize w:val="1"/>
      <w:tblStyleColBandSize w:val="1"/>
      <w:tblBorders>
        <w:top w:val="single" w:sz="8" w:space="0" w:color="DF7596" w:themeColor="accent6" w:themeTint="BF"/>
        <w:left w:val="single" w:sz="8" w:space="0" w:color="DF7596" w:themeColor="accent6" w:themeTint="BF"/>
        <w:bottom w:val="single" w:sz="8" w:space="0" w:color="DF7596" w:themeColor="accent6" w:themeTint="BF"/>
        <w:right w:val="single" w:sz="8" w:space="0" w:color="DF7596" w:themeColor="accent6" w:themeTint="BF"/>
        <w:insideH w:val="single" w:sz="8" w:space="0" w:color="DF7596" w:themeColor="accent6" w:themeTint="BF"/>
        <w:insideV w:val="single" w:sz="8" w:space="0" w:color="DF7596" w:themeColor="accent6" w:themeTint="BF"/>
      </w:tblBorders>
    </w:tblPr>
    <w:tcPr>
      <w:shd w:val="clear" w:color="auto" w:fill="F4D1DC" w:themeFill="accent6" w:themeFillTint="3F"/>
    </w:tcPr>
    <w:tblStylePr w:type="firstRow">
      <w:rPr>
        <w:b/>
        <w:bCs/>
      </w:rPr>
    </w:tblStylePr>
    <w:tblStylePr w:type="lastRow">
      <w:rPr>
        <w:b/>
        <w:bCs/>
      </w:rPr>
      <w:tblPr/>
      <w:tcPr>
        <w:tcBorders>
          <w:top w:val="single" w:sz="18" w:space="0" w:color="DF7596" w:themeColor="accent6" w:themeTint="BF"/>
        </w:tcBorders>
      </w:tcPr>
    </w:tblStylePr>
    <w:tblStylePr w:type="firstCol">
      <w:rPr>
        <w:b/>
        <w:bCs/>
      </w:rPr>
    </w:tblStylePr>
    <w:tblStylePr w:type="lastCol">
      <w:rPr>
        <w:b/>
        <w:bCs/>
      </w:rPr>
    </w:tblStylePr>
    <w:tblStylePr w:type="band1Vert">
      <w:tblPr/>
      <w:tcPr>
        <w:shd w:val="clear" w:color="auto" w:fill="EAA3B9" w:themeFill="accent6" w:themeFillTint="7F"/>
      </w:tcPr>
    </w:tblStylePr>
    <w:tblStylePr w:type="band1Horz">
      <w:tblPr/>
      <w:tcPr>
        <w:shd w:val="clear" w:color="auto" w:fill="EAA3B9" w:themeFill="accent6" w:themeFillTint="7F"/>
      </w:tcPr>
    </w:tblStylePr>
  </w:style>
  <w:style w:type="table" w:styleId="MediumGrid2">
    <w:name w:val="Medium Grid 2"/>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E32D91" w:themeColor="accent1"/>
        <w:left w:val="single" w:sz="8" w:space="0" w:color="E32D91" w:themeColor="accent1"/>
        <w:bottom w:val="single" w:sz="8" w:space="0" w:color="E32D91" w:themeColor="accent1"/>
        <w:right w:val="single" w:sz="8" w:space="0" w:color="E32D91" w:themeColor="accent1"/>
        <w:insideH w:val="single" w:sz="8" w:space="0" w:color="E32D91" w:themeColor="accent1"/>
        <w:insideV w:val="single" w:sz="8" w:space="0" w:color="E32D91" w:themeColor="accent1"/>
      </w:tblBorders>
    </w:tblPr>
    <w:tcPr>
      <w:shd w:val="clear" w:color="auto" w:fill="F8CAE3" w:themeFill="accent1" w:themeFillTint="3F"/>
    </w:tcPr>
    <w:tblStylePr w:type="firstRow">
      <w:rPr>
        <w:b/>
        <w:bCs/>
        <w:color w:val="000000" w:themeColor="text1"/>
      </w:rPr>
      <w:tblPr/>
      <w:tcPr>
        <w:shd w:val="clear" w:color="auto" w:fill="FCEAF4"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9D4E8" w:themeFill="accent1" w:themeFillTint="33"/>
      </w:tcPr>
    </w:tblStylePr>
    <w:tblStylePr w:type="band1Vert">
      <w:tblPr/>
      <w:tcPr>
        <w:shd w:val="clear" w:color="auto" w:fill="F196C8" w:themeFill="accent1" w:themeFillTint="7F"/>
      </w:tcPr>
    </w:tblStylePr>
    <w:tblStylePr w:type="band1Horz">
      <w:tblPr/>
      <w:tcPr>
        <w:tcBorders>
          <w:insideH w:val="single" w:sz="6" w:space="0" w:color="E32D91" w:themeColor="accent1"/>
          <w:insideV w:val="single" w:sz="6" w:space="0" w:color="E32D91" w:themeColor="accent1"/>
        </w:tcBorders>
        <w:shd w:val="clear" w:color="auto" w:fill="F196C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C830CC" w:themeColor="accent2"/>
        <w:left w:val="single" w:sz="8" w:space="0" w:color="C830CC" w:themeColor="accent2"/>
        <w:bottom w:val="single" w:sz="8" w:space="0" w:color="C830CC" w:themeColor="accent2"/>
        <w:right w:val="single" w:sz="8" w:space="0" w:color="C830CC" w:themeColor="accent2"/>
        <w:insideH w:val="single" w:sz="8" w:space="0" w:color="C830CC" w:themeColor="accent2"/>
        <w:insideV w:val="single" w:sz="8" w:space="0" w:color="C830CC" w:themeColor="accent2"/>
      </w:tblBorders>
    </w:tblPr>
    <w:tcPr>
      <w:shd w:val="clear" w:color="auto" w:fill="F1CBF2" w:themeFill="accent2" w:themeFillTint="3F"/>
    </w:tcPr>
    <w:tblStylePr w:type="firstRow">
      <w:rPr>
        <w:b/>
        <w:bCs/>
        <w:color w:val="000000" w:themeColor="text1"/>
      </w:rPr>
      <w:tblPr/>
      <w:tcPr>
        <w:shd w:val="clear" w:color="auto" w:fill="F9EAF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4D5F5" w:themeFill="accent2" w:themeFillTint="33"/>
      </w:tcPr>
    </w:tblStylePr>
    <w:tblStylePr w:type="band1Vert">
      <w:tblPr/>
      <w:tcPr>
        <w:shd w:val="clear" w:color="auto" w:fill="E496E6" w:themeFill="accent2" w:themeFillTint="7F"/>
      </w:tcPr>
    </w:tblStylePr>
    <w:tblStylePr w:type="band1Horz">
      <w:tblPr/>
      <w:tcPr>
        <w:tcBorders>
          <w:insideH w:val="single" w:sz="6" w:space="0" w:color="C830CC" w:themeColor="accent2"/>
          <w:insideV w:val="single" w:sz="6" w:space="0" w:color="C830CC" w:themeColor="accent2"/>
        </w:tcBorders>
        <w:shd w:val="clear" w:color="auto" w:fill="E496E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4EA6DC" w:themeColor="accent3"/>
        <w:left w:val="single" w:sz="8" w:space="0" w:color="4EA6DC" w:themeColor="accent3"/>
        <w:bottom w:val="single" w:sz="8" w:space="0" w:color="4EA6DC" w:themeColor="accent3"/>
        <w:right w:val="single" w:sz="8" w:space="0" w:color="4EA6DC" w:themeColor="accent3"/>
        <w:insideH w:val="single" w:sz="8" w:space="0" w:color="4EA6DC" w:themeColor="accent3"/>
        <w:insideV w:val="single" w:sz="8" w:space="0" w:color="4EA6DC" w:themeColor="accent3"/>
      </w:tblBorders>
    </w:tblPr>
    <w:tcPr>
      <w:shd w:val="clear" w:color="auto" w:fill="D3E8F6" w:themeFill="accent3" w:themeFillTint="3F"/>
    </w:tcPr>
    <w:tblStylePr w:type="firstRow">
      <w:rPr>
        <w:b/>
        <w:bCs/>
        <w:color w:val="000000" w:themeColor="text1"/>
      </w:rPr>
      <w:tblPr/>
      <w:tcPr>
        <w:shd w:val="clear" w:color="auto" w:fill="EDF6F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DF8" w:themeFill="accent3" w:themeFillTint="33"/>
      </w:tcPr>
    </w:tblStylePr>
    <w:tblStylePr w:type="band1Vert">
      <w:tblPr/>
      <w:tcPr>
        <w:shd w:val="clear" w:color="auto" w:fill="A6D2ED" w:themeFill="accent3" w:themeFillTint="7F"/>
      </w:tcPr>
    </w:tblStylePr>
    <w:tblStylePr w:type="band1Horz">
      <w:tblPr/>
      <w:tcPr>
        <w:tcBorders>
          <w:insideH w:val="single" w:sz="6" w:space="0" w:color="4EA6DC" w:themeColor="accent3"/>
          <w:insideV w:val="single" w:sz="6" w:space="0" w:color="4EA6DC" w:themeColor="accent3"/>
        </w:tcBorders>
        <w:shd w:val="clear" w:color="auto" w:fill="A6D2E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4775E7" w:themeColor="accent4"/>
        <w:left w:val="single" w:sz="8" w:space="0" w:color="4775E7" w:themeColor="accent4"/>
        <w:bottom w:val="single" w:sz="8" w:space="0" w:color="4775E7" w:themeColor="accent4"/>
        <w:right w:val="single" w:sz="8" w:space="0" w:color="4775E7" w:themeColor="accent4"/>
        <w:insideH w:val="single" w:sz="8" w:space="0" w:color="4775E7" w:themeColor="accent4"/>
        <w:insideV w:val="single" w:sz="8" w:space="0" w:color="4775E7" w:themeColor="accent4"/>
      </w:tblBorders>
    </w:tblPr>
    <w:tcPr>
      <w:shd w:val="clear" w:color="auto" w:fill="D1DCF9" w:themeFill="accent4" w:themeFillTint="3F"/>
    </w:tcPr>
    <w:tblStylePr w:type="firstRow">
      <w:rPr>
        <w:b/>
        <w:bCs/>
        <w:color w:val="000000" w:themeColor="text1"/>
      </w:rPr>
      <w:tblPr/>
      <w:tcPr>
        <w:shd w:val="clear" w:color="auto" w:fill="ECF1FC"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3FA" w:themeFill="accent4" w:themeFillTint="33"/>
      </w:tcPr>
    </w:tblStylePr>
    <w:tblStylePr w:type="band1Vert">
      <w:tblPr/>
      <w:tcPr>
        <w:shd w:val="clear" w:color="auto" w:fill="A3BAF3" w:themeFill="accent4" w:themeFillTint="7F"/>
      </w:tcPr>
    </w:tblStylePr>
    <w:tblStylePr w:type="band1Horz">
      <w:tblPr/>
      <w:tcPr>
        <w:tcBorders>
          <w:insideH w:val="single" w:sz="6" w:space="0" w:color="4775E7" w:themeColor="accent4"/>
          <w:insideV w:val="single" w:sz="6" w:space="0" w:color="4775E7" w:themeColor="accent4"/>
        </w:tcBorders>
        <w:shd w:val="clear" w:color="auto" w:fill="A3BAF3"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8971E1" w:themeColor="accent5"/>
        <w:left w:val="single" w:sz="8" w:space="0" w:color="8971E1" w:themeColor="accent5"/>
        <w:bottom w:val="single" w:sz="8" w:space="0" w:color="8971E1" w:themeColor="accent5"/>
        <w:right w:val="single" w:sz="8" w:space="0" w:color="8971E1" w:themeColor="accent5"/>
        <w:insideH w:val="single" w:sz="8" w:space="0" w:color="8971E1" w:themeColor="accent5"/>
        <w:insideV w:val="single" w:sz="8" w:space="0" w:color="8971E1" w:themeColor="accent5"/>
      </w:tblBorders>
    </w:tblPr>
    <w:tcPr>
      <w:shd w:val="clear" w:color="auto" w:fill="E1DBF7" w:themeFill="accent5" w:themeFillTint="3F"/>
    </w:tcPr>
    <w:tblStylePr w:type="firstRow">
      <w:rPr>
        <w:b/>
        <w:bCs/>
        <w:color w:val="000000" w:themeColor="text1"/>
      </w:rPr>
      <w:tblPr/>
      <w:tcPr>
        <w:shd w:val="clear" w:color="auto" w:fill="F3F0F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2F9" w:themeFill="accent5" w:themeFillTint="33"/>
      </w:tcPr>
    </w:tblStylePr>
    <w:tblStylePr w:type="band1Vert">
      <w:tblPr/>
      <w:tcPr>
        <w:shd w:val="clear" w:color="auto" w:fill="C4B8F0" w:themeFill="accent5" w:themeFillTint="7F"/>
      </w:tcPr>
    </w:tblStylePr>
    <w:tblStylePr w:type="band1Horz">
      <w:tblPr/>
      <w:tcPr>
        <w:tcBorders>
          <w:insideH w:val="single" w:sz="6" w:space="0" w:color="8971E1" w:themeColor="accent5"/>
          <w:insideV w:val="single" w:sz="6" w:space="0" w:color="8971E1" w:themeColor="accent5"/>
        </w:tcBorders>
        <w:shd w:val="clear" w:color="auto" w:fill="C4B8F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D54773" w:themeColor="accent6"/>
        <w:left w:val="single" w:sz="8" w:space="0" w:color="D54773" w:themeColor="accent6"/>
        <w:bottom w:val="single" w:sz="8" w:space="0" w:color="D54773" w:themeColor="accent6"/>
        <w:right w:val="single" w:sz="8" w:space="0" w:color="D54773" w:themeColor="accent6"/>
        <w:insideH w:val="single" w:sz="8" w:space="0" w:color="D54773" w:themeColor="accent6"/>
        <w:insideV w:val="single" w:sz="8" w:space="0" w:color="D54773" w:themeColor="accent6"/>
      </w:tblBorders>
    </w:tblPr>
    <w:tcPr>
      <w:shd w:val="clear" w:color="auto" w:fill="F4D1DC" w:themeFill="accent6" w:themeFillTint="3F"/>
    </w:tcPr>
    <w:tblStylePr w:type="firstRow">
      <w:rPr>
        <w:b/>
        <w:bCs/>
        <w:color w:val="000000" w:themeColor="text1"/>
      </w:rPr>
      <w:tblPr/>
      <w:tcPr>
        <w:shd w:val="clear" w:color="auto" w:fill="FBECF1"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DAE2" w:themeFill="accent6" w:themeFillTint="33"/>
      </w:tcPr>
    </w:tblStylePr>
    <w:tblStylePr w:type="band1Vert">
      <w:tblPr/>
      <w:tcPr>
        <w:shd w:val="clear" w:color="auto" w:fill="EAA3B9" w:themeFill="accent6" w:themeFillTint="7F"/>
      </w:tcPr>
    </w:tblStylePr>
    <w:tblStylePr w:type="band1Horz">
      <w:tblPr/>
      <w:tcPr>
        <w:tcBorders>
          <w:insideH w:val="single" w:sz="6" w:space="0" w:color="D54773" w:themeColor="accent6"/>
          <w:insideV w:val="single" w:sz="6" w:space="0" w:color="D54773" w:themeColor="accent6"/>
        </w:tcBorders>
        <w:shd w:val="clear" w:color="auto" w:fill="EAA3B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CAE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32D91"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32D91"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32D91"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32D91"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196C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196C8" w:themeFill="accent1" w:themeFillTint="7F"/>
      </w:tcPr>
    </w:tblStylePr>
  </w:style>
  <w:style w:type="table" w:styleId="MediumGrid3-Accent2">
    <w:name w:val="Medium Grid 3 Accent 2"/>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1CBF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830CC"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830CC"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830CC"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830CC"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496E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496E6" w:themeFill="accent2" w:themeFillTint="7F"/>
      </w:tcPr>
    </w:tblStylePr>
  </w:style>
  <w:style w:type="table" w:styleId="MediumGrid3-Accent3">
    <w:name w:val="Medium Grid 3 Accent 3"/>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E8F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6D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6D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6D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6D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D2E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D2ED" w:themeFill="accent3" w:themeFillTint="7F"/>
      </w:tcPr>
    </w:tblStylePr>
  </w:style>
  <w:style w:type="table" w:styleId="MediumGrid3-Accent4">
    <w:name w:val="Medium Grid 3 Accent 4"/>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DCF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775E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775E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775E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775E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3BAF3"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3BAF3" w:themeFill="accent4" w:themeFillTint="7F"/>
      </w:tcPr>
    </w:tblStylePr>
  </w:style>
  <w:style w:type="table" w:styleId="MediumGrid3-Accent5">
    <w:name w:val="Medium Grid 3 Accent 5"/>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DBF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971E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971E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971E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971E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B8F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B8F0" w:themeFill="accent5" w:themeFillTint="7F"/>
      </w:tcPr>
    </w:tblStylePr>
  </w:style>
  <w:style w:type="table" w:styleId="MediumGrid3-Accent6">
    <w:name w:val="Medium Grid 3 Accent 6"/>
    <w:basedOn w:val="TableNormal"/>
    <w:uiPriority w:val="69"/>
    <w:semiHidden/>
    <w:unhideWhenUsed/>
    <w:rsid w:val="00DC2CF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D1DC"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54773"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54773"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54773"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54773"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AA3B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AA3B9" w:themeFill="accent6" w:themeFillTint="7F"/>
      </w:tcPr>
    </w:tblStylePr>
  </w:style>
  <w:style w:type="table" w:styleId="MediumList1">
    <w:name w:val="Medium List 1"/>
    <w:basedOn w:val="TableNormal"/>
    <w:uiPriority w:val="65"/>
    <w:semiHidden/>
    <w:unhideWhenUsed/>
    <w:rsid w:val="00DC2CF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5455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rPr>
      <w:color w:val="000000" w:themeColor="text1"/>
    </w:rPr>
    <w:tblPr>
      <w:tblStyleRowBandSize w:val="1"/>
      <w:tblStyleColBandSize w:val="1"/>
      <w:tblBorders>
        <w:top w:val="single" w:sz="8" w:space="0" w:color="E32D91" w:themeColor="accent1"/>
        <w:bottom w:val="single" w:sz="8" w:space="0" w:color="E32D91" w:themeColor="accent1"/>
      </w:tblBorders>
    </w:tblPr>
    <w:tblStylePr w:type="firstRow">
      <w:rPr>
        <w:rFonts w:asciiTheme="majorHAnsi" w:eastAsiaTheme="majorEastAsia" w:hAnsiTheme="majorHAnsi" w:cstheme="majorBidi"/>
      </w:rPr>
      <w:tblPr/>
      <w:tcPr>
        <w:tcBorders>
          <w:top w:val="nil"/>
          <w:bottom w:val="single" w:sz="8" w:space="0" w:color="E32D91" w:themeColor="accent1"/>
        </w:tcBorders>
      </w:tcPr>
    </w:tblStylePr>
    <w:tblStylePr w:type="lastRow">
      <w:rPr>
        <w:b/>
        <w:bCs/>
        <w:color w:val="454551" w:themeColor="text2"/>
      </w:rPr>
      <w:tblPr/>
      <w:tcPr>
        <w:tcBorders>
          <w:top w:val="single" w:sz="8" w:space="0" w:color="E32D91" w:themeColor="accent1"/>
          <w:bottom w:val="single" w:sz="8" w:space="0" w:color="E32D91" w:themeColor="accent1"/>
        </w:tcBorders>
      </w:tcPr>
    </w:tblStylePr>
    <w:tblStylePr w:type="firstCol">
      <w:rPr>
        <w:b/>
        <w:bCs/>
      </w:rPr>
    </w:tblStylePr>
    <w:tblStylePr w:type="lastCol">
      <w:rPr>
        <w:b/>
        <w:bCs/>
      </w:rPr>
      <w:tblPr/>
      <w:tcPr>
        <w:tcBorders>
          <w:top w:val="single" w:sz="8" w:space="0" w:color="E32D91" w:themeColor="accent1"/>
          <w:bottom w:val="single" w:sz="8" w:space="0" w:color="E32D91" w:themeColor="accent1"/>
        </w:tcBorders>
      </w:tcPr>
    </w:tblStylePr>
    <w:tblStylePr w:type="band1Vert">
      <w:tblPr/>
      <w:tcPr>
        <w:shd w:val="clear" w:color="auto" w:fill="F8CAE3" w:themeFill="accent1" w:themeFillTint="3F"/>
      </w:tcPr>
    </w:tblStylePr>
    <w:tblStylePr w:type="band1Horz">
      <w:tblPr/>
      <w:tcPr>
        <w:shd w:val="clear" w:color="auto" w:fill="F8CAE3" w:themeFill="accent1" w:themeFillTint="3F"/>
      </w:tcPr>
    </w:tblStylePr>
  </w:style>
  <w:style w:type="table" w:styleId="MediumList1-Accent2">
    <w:name w:val="Medium List 1 Accent 2"/>
    <w:basedOn w:val="TableNormal"/>
    <w:uiPriority w:val="65"/>
    <w:semiHidden/>
    <w:unhideWhenUsed/>
    <w:rsid w:val="00DC2CF0"/>
    <w:rPr>
      <w:color w:val="000000" w:themeColor="text1"/>
    </w:rPr>
    <w:tblPr>
      <w:tblStyleRowBandSize w:val="1"/>
      <w:tblStyleColBandSize w:val="1"/>
      <w:tblBorders>
        <w:top w:val="single" w:sz="8" w:space="0" w:color="C830CC" w:themeColor="accent2"/>
        <w:bottom w:val="single" w:sz="8" w:space="0" w:color="C830CC" w:themeColor="accent2"/>
      </w:tblBorders>
    </w:tblPr>
    <w:tblStylePr w:type="firstRow">
      <w:rPr>
        <w:rFonts w:asciiTheme="majorHAnsi" w:eastAsiaTheme="majorEastAsia" w:hAnsiTheme="majorHAnsi" w:cstheme="majorBidi"/>
      </w:rPr>
      <w:tblPr/>
      <w:tcPr>
        <w:tcBorders>
          <w:top w:val="nil"/>
          <w:bottom w:val="single" w:sz="8" w:space="0" w:color="C830CC" w:themeColor="accent2"/>
        </w:tcBorders>
      </w:tcPr>
    </w:tblStylePr>
    <w:tblStylePr w:type="lastRow">
      <w:rPr>
        <w:b/>
        <w:bCs/>
        <w:color w:val="454551" w:themeColor="text2"/>
      </w:rPr>
      <w:tblPr/>
      <w:tcPr>
        <w:tcBorders>
          <w:top w:val="single" w:sz="8" w:space="0" w:color="C830CC" w:themeColor="accent2"/>
          <w:bottom w:val="single" w:sz="8" w:space="0" w:color="C830CC" w:themeColor="accent2"/>
        </w:tcBorders>
      </w:tcPr>
    </w:tblStylePr>
    <w:tblStylePr w:type="firstCol">
      <w:rPr>
        <w:b/>
        <w:bCs/>
      </w:rPr>
    </w:tblStylePr>
    <w:tblStylePr w:type="lastCol">
      <w:rPr>
        <w:b/>
        <w:bCs/>
      </w:rPr>
      <w:tblPr/>
      <w:tcPr>
        <w:tcBorders>
          <w:top w:val="single" w:sz="8" w:space="0" w:color="C830CC" w:themeColor="accent2"/>
          <w:bottom w:val="single" w:sz="8" w:space="0" w:color="C830CC" w:themeColor="accent2"/>
        </w:tcBorders>
      </w:tcPr>
    </w:tblStylePr>
    <w:tblStylePr w:type="band1Vert">
      <w:tblPr/>
      <w:tcPr>
        <w:shd w:val="clear" w:color="auto" w:fill="F1CBF2" w:themeFill="accent2" w:themeFillTint="3F"/>
      </w:tcPr>
    </w:tblStylePr>
    <w:tblStylePr w:type="band1Horz">
      <w:tblPr/>
      <w:tcPr>
        <w:shd w:val="clear" w:color="auto" w:fill="F1CBF2" w:themeFill="accent2" w:themeFillTint="3F"/>
      </w:tcPr>
    </w:tblStylePr>
  </w:style>
  <w:style w:type="table" w:styleId="MediumList1-Accent3">
    <w:name w:val="Medium List 1 Accent 3"/>
    <w:basedOn w:val="TableNormal"/>
    <w:uiPriority w:val="65"/>
    <w:semiHidden/>
    <w:unhideWhenUsed/>
    <w:rsid w:val="00DC2CF0"/>
    <w:rPr>
      <w:color w:val="000000" w:themeColor="text1"/>
    </w:rPr>
    <w:tblPr>
      <w:tblStyleRowBandSize w:val="1"/>
      <w:tblStyleColBandSize w:val="1"/>
      <w:tblBorders>
        <w:top w:val="single" w:sz="8" w:space="0" w:color="4EA6DC" w:themeColor="accent3"/>
        <w:bottom w:val="single" w:sz="8" w:space="0" w:color="4EA6DC" w:themeColor="accent3"/>
      </w:tblBorders>
    </w:tblPr>
    <w:tblStylePr w:type="firstRow">
      <w:rPr>
        <w:rFonts w:asciiTheme="majorHAnsi" w:eastAsiaTheme="majorEastAsia" w:hAnsiTheme="majorHAnsi" w:cstheme="majorBidi"/>
      </w:rPr>
      <w:tblPr/>
      <w:tcPr>
        <w:tcBorders>
          <w:top w:val="nil"/>
          <w:bottom w:val="single" w:sz="8" w:space="0" w:color="4EA6DC" w:themeColor="accent3"/>
        </w:tcBorders>
      </w:tcPr>
    </w:tblStylePr>
    <w:tblStylePr w:type="lastRow">
      <w:rPr>
        <w:b/>
        <w:bCs/>
        <w:color w:val="454551" w:themeColor="text2"/>
      </w:rPr>
      <w:tblPr/>
      <w:tcPr>
        <w:tcBorders>
          <w:top w:val="single" w:sz="8" w:space="0" w:color="4EA6DC" w:themeColor="accent3"/>
          <w:bottom w:val="single" w:sz="8" w:space="0" w:color="4EA6DC" w:themeColor="accent3"/>
        </w:tcBorders>
      </w:tcPr>
    </w:tblStylePr>
    <w:tblStylePr w:type="firstCol">
      <w:rPr>
        <w:b/>
        <w:bCs/>
      </w:rPr>
    </w:tblStylePr>
    <w:tblStylePr w:type="lastCol">
      <w:rPr>
        <w:b/>
        <w:bCs/>
      </w:rPr>
      <w:tblPr/>
      <w:tcPr>
        <w:tcBorders>
          <w:top w:val="single" w:sz="8" w:space="0" w:color="4EA6DC" w:themeColor="accent3"/>
          <w:bottom w:val="single" w:sz="8" w:space="0" w:color="4EA6DC" w:themeColor="accent3"/>
        </w:tcBorders>
      </w:tcPr>
    </w:tblStylePr>
    <w:tblStylePr w:type="band1Vert">
      <w:tblPr/>
      <w:tcPr>
        <w:shd w:val="clear" w:color="auto" w:fill="D3E8F6" w:themeFill="accent3" w:themeFillTint="3F"/>
      </w:tcPr>
    </w:tblStylePr>
    <w:tblStylePr w:type="band1Horz">
      <w:tblPr/>
      <w:tcPr>
        <w:shd w:val="clear" w:color="auto" w:fill="D3E8F6" w:themeFill="accent3" w:themeFillTint="3F"/>
      </w:tcPr>
    </w:tblStylePr>
  </w:style>
  <w:style w:type="table" w:styleId="MediumList1-Accent4">
    <w:name w:val="Medium List 1 Accent 4"/>
    <w:basedOn w:val="TableNormal"/>
    <w:uiPriority w:val="65"/>
    <w:semiHidden/>
    <w:unhideWhenUsed/>
    <w:rsid w:val="00DC2CF0"/>
    <w:rPr>
      <w:color w:val="000000" w:themeColor="text1"/>
    </w:rPr>
    <w:tblPr>
      <w:tblStyleRowBandSize w:val="1"/>
      <w:tblStyleColBandSize w:val="1"/>
      <w:tblBorders>
        <w:top w:val="single" w:sz="8" w:space="0" w:color="4775E7" w:themeColor="accent4"/>
        <w:bottom w:val="single" w:sz="8" w:space="0" w:color="4775E7" w:themeColor="accent4"/>
      </w:tblBorders>
    </w:tblPr>
    <w:tblStylePr w:type="firstRow">
      <w:rPr>
        <w:rFonts w:asciiTheme="majorHAnsi" w:eastAsiaTheme="majorEastAsia" w:hAnsiTheme="majorHAnsi" w:cstheme="majorBidi"/>
      </w:rPr>
      <w:tblPr/>
      <w:tcPr>
        <w:tcBorders>
          <w:top w:val="nil"/>
          <w:bottom w:val="single" w:sz="8" w:space="0" w:color="4775E7" w:themeColor="accent4"/>
        </w:tcBorders>
      </w:tcPr>
    </w:tblStylePr>
    <w:tblStylePr w:type="lastRow">
      <w:rPr>
        <w:b/>
        <w:bCs/>
        <w:color w:val="454551" w:themeColor="text2"/>
      </w:rPr>
      <w:tblPr/>
      <w:tcPr>
        <w:tcBorders>
          <w:top w:val="single" w:sz="8" w:space="0" w:color="4775E7" w:themeColor="accent4"/>
          <w:bottom w:val="single" w:sz="8" w:space="0" w:color="4775E7" w:themeColor="accent4"/>
        </w:tcBorders>
      </w:tcPr>
    </w:tblStylePr>
    <w:tblStylePr w:type="firstCol">
      <w:rPr>
        <w:b/>
        <w:bCs/>
      </w:rPr>
    </w:tblStylePr>
    <w:tblStylePr w:type="lastCol">
      <w:rPr>
        <w:b/>
        <w:bCs/>
      </w:rPr>
      <w:tblPr/>
      <w:tcPr>
        <w:tcBorders>
          <w:top w:val="single" w:sz="8" w:space="0" w:color="4775E7" w:themeColor="accent4"/>
          <w:bottom w:val="single" w:sz="8" w:space="0" w:color="4775E7" w:themeColor="accent4"/>
        </w:tcBorders>
      </w:tcPr>
    </w:tblStylePr>
    <w:tblStylePr w:type="band1Vert">
      <w:tblPr/>
      <w:tcPr>
        <w:shd w:val="clear" w:color="auto" w:fill="D1DCF9" w:themeFill="accent4" w:themeFillTint="3F"/>
      </w:tcPr>
    </w:tblStylePr>
    <w:tblStylePr w:type="band1Horz">
      <w:tblPr/>
      <w:tcPr>
        <w:shd w:val="clear" w:color="auto" w:fill="D1DCF9" w:themeFill="accent4" w:themeFillTint="3F"/>
      </w:tcPr>
    </w:tblStylePr>
  </w:style>
  <w:style w:type="table" w:styleId="MediumList1-Accent5">
    <w:name w:val="Medium List 1 Accent 5"/>
    <w:basedOn w:val="TableNormal"/>
    <w:uiPriority w:val="65"/>
    <w:semiHidden/>
    <w:unhideWhenUsed/>
    <w:rsid w:val="00DC2CF0"/>
    <w:rPr>
      <w:color w:val="000000" w:themeColor="text1"/>
    </w:rPr>
    <w:tblPr>
      <w:tblStyleRowBandSize w:val="1"/>
      <w:tblStyleColBandSize w:val="1"/>
      <w:tblBorders>
        <w:top w:val="single" w:sz="8" w:space="0" w:color="8971E1" w:themeColor="accent5"/>
        <w:bottom w:val="single" w:sz="8" w:space="0" w:color="8971E1" w:themeColor="accent5"/>
      </w:tblBorders>
    </w:tblPr>
    <w:tblStylePr w:type="firstRow">
      <w:rPr>
        <w:rFonts w:asciiTheme="majorHAnsi" w:eastAsiaTheme="majorEastAsia" w:hAnsiTheme="majorHAnsi" w:cstheme="majorBidi"/>
      </w:rPr>
      <w:tblPr/>
      <w:tcPr>
        <w:tcBorders>
          <w:top w:val="nil"/>
          <w:bottom w:val="single" w:sz="8" w:space="0" w:color="8971E1" w:themeColor="accent5"/>
        </w:tcBorders>
      </w:tcPr>
    </w:tblStylePr>
    <w:tblStylePr w:type="lastRow">
      <w:rPr>
        <w:b/>
        <w:bCs/>
        <w:color w:val="454551" w:themeColor="text2"/>
      </w:rPr>
      <w:tblPr/>
      <w:tcPr>
        <w:tcBorders>
          <w:top w:val="single" w:sz="8" w:space="0" w:color="8971E1" w:themeColor="accent5"/>
          <w:bottom w:val="single" w:sz="8" w:space="0" w:color="8971E1" w:themeColor="accent5"/>
        </w:tcBorders>
      </w:tcPr>
    </w:tblStylePr>
    <w:tblStylePr w:type="firstCol">
      <w:rPr>
        <w:b/>
        <w:bCs/>
      </w:rPr>
    </w:tblStylePr>
    <w:tblStylePr w:type="lastCol">
      <w:rPr>
        <w:b/>
        <w:bCs/>
      </w:rPr>
      <w:tblPr/>
      <w:tcPr>
        <w:tcBorders>
          <w:top w:val="single" w:sz="8" w:space="0" w:color="8971E1" w:themeColor="accent5"/>
          <w:bottom w:val="single" w:sz="8" w:space="0" w:color="8971E1" w:themeColor="accent5"/>
        </w:tcBorders>
      </w:tcPr>
    </w:tblStylePr>
    <w:tblStylePr w:type="band1Vert">
      <w:tblPr/>
      <w:tcPr>
        <w:shd w:val="clear" w:color="auto" w:fill="E1DBF7" w:themeFill="accent5" w:themeFillTint="3F"/>
      </w:tcPr>
    </w:tblStylePr>
    <w:tblStylePr w:type="band1Horz">
      <w:tblPr/>
      <w:tcPr>
        <w:shd w:val="clear" w:color="auto" w:fill="E1DBF7" w:themeFill="accent5" w:themeFillTint="3F"/>
      </w:tcPr>
    </w:tblStylePr>
  </w:style>
  <w:style w:type="table" w:styleId="MediumList1-Accent6">
    <w:name w:val="Medium List 1 Accent 6"/>
    <w:basedOn w:val="TableNormal"/>
    <w:uiPriority w:val="65"/>
    <w:semiHidden/>
    <w:unhideWhenUsed/>
    <w:rsid w:val="00DC2CF0"/>
    <w:rPr>
      <w:color w:val="000000" w:themeColor="text1"/>
    </w:rPr>
    <w:tblPr>
      <w:tblStyleRowBandSize w:val="1"/>
      <w:tblStyleColBandSize w:val="1"/>
      <w:tblBorders>
        <w:top w:val="single" w:sz="8" w:space="0" w:color="D54773" w:themeColor="accent6"/>
        <w:bottom w:val="single" w:sz="8" w:space="0" w:color="D54773" w:themeColor="accent6"/>
      </w:tblBorders>
    </w:tblPr>
    <w:tblStylePr w:type="firstRow">
      <w:rPr>
        <w:rFonts w:asciiTheme="majorHAnsi" w:eastAsiaTheme="majorEastAsia" w:hAnsiTheme="majorHAnsi" w:cstheme="majorBidi"/>
      </w:rPr>
      <w:tblPr/>
      <w:tcPr>
        <w:tcBorders>
          <w:top w:val="nil"/>
          <w:bottom w:val="single" w:sz="8" w:space="0" w:color="D54773" w:themeColor="accent6"/>
        </w:tcBorders>
      </w:tcPr>
    </w:tblStylePr>
    <w:tblStylePr w:type="lastRow">
      <w:rPr>
        <w:b/>
        <w:bCs/>
        <w:color w:val="454551" w:themeColor="text2"/>
      </w:rPr>
      <w:tblPr/>
      <w:tcPr>
        <w:tcBorders>
          <w:top w:val="single" w:sz="8" w:space="0" w:color="D54773" w:themeColor="accent6"/>
          <w:bottom w:val="single" w:sz="8" w:space="0" w:color="D54773" w:themeColor="accent6"/>
        </w:tcBorders>
      </w:tcPr>
    </w:tblStylePr>
    <w:tblStylePr w:type="firstCol">
      <w:rPr>
        <w:b/>
        <w:bCs/>
      </w:rPr>
    </w:tblStylePr>
    <w:tblStylePr w:type="lastCol">
      <w:rPr>
        <w:b/>
        <w:bCs/>
      </w:rPr>
      <w:tblPr/>
      <w:tcPr>
        <w:tcBorders>
          <w:top w:val="single" w:sz="8" w:space="0" w:color="D54773" w:themeColor="accent6"/>
          <w:bottom w:val="single" w:sz="8" w:space="0" w:color="D54773" w:themeColor="accent6"/>
        </w:tcBorders>
      </w:tcPr>
    </w:tblStylePr>
    <w:tblStylePr w:type="band1Vert">
      <w:tblPr/>
      <w:tcPr>
        <w:shd w:val="clear" w:color="auto" w:fill="F4D1DC" w:themeFill="accent6" w:themeFillTint="3F"/>
      </w:tcPr>
    </w:tblStylePr>
    <w:tblStylePr w:type="band1Horz">
      <w:tblPr/>
      <w:tcPr>
        <w:shd w:val="clear" w:color="auto" w:fill="F4D1DC" w:themeFill="accent6" w:themeFillTint="3F"/>
      </w:tcPr>
    </w:tblStylePr>
  </w:style>
  <w:style w:type="table" w:styleId="MediumList2">
    <w:name w:val="Medium List 2"/>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E32D91" w:themeColor="accent1"/>
        <w:left w:val="single" w:sz="8" w:space="0" w:color="E32D91" w:themeColor="accent1"/>
        <w:bottom w:val="single" w:sz="8" w:space="0" w:color="E32D91" w:themeColor="accent1"/>
        <w:right w:val="single" w:sz="8" w:space="0" w:color="E32D91" w:themeColor="accent1"/>
      </w:tblBorders>
    </w:tblPr>
    <w:tblStylePr w:type="firstRow">
      <w:rPr>
        <w:sz w:val="24"/>
        <w:szCs w:val="24"/>
      </w:rPr>
      <w:tblPr/>
      <w:tcPr>
        <w:tcBorders>
          <w:top w:val="nil"/>
          <w:left w:val="nil"/>
          <w:bottom w:val="single" w:sz="24" w:space="0" w:color="E32D91"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32D91" w:themeColor="accent1"/>
          <w:insideH w:val="nil"/>
          <w:insideV w:val="nil"/>
        </w:tcBorders>
        <w:shd w:val="clear" w:color="auto" w:fill="FFFFFF" w:themeFill="background1"/>
      </w:tcPr>
    </w:tblStylePr>
    <w:tblStylePr w:type="lastCol">
      <w:tblPr/>
      <w:tcPr>
        <w:tcBorders>
          <w:top w:val="nil"/>
          <w:left w:val="single" w:sz="8" w:space="0" w:color="E32D91"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CAE3" w:themeFill="accent1" w:themeFillTint="3F"/>
      </w:tcPr>
    </w:tblStylePr>
    <w:tblStylePr w:type="band1Horz">
      <w:tblPr/>
      <w:tcPr>
        <w:tcBorders>
          <w:top w:val="nil"/>
          <w:bottom w:val="nil"/>
          <w:insideH w:val="nil"/>
          <w:insideV w:val="nil"/>
        </w:tcBorders>
        <w:shd w:val="clear" w:color="auto" w:fill="F8CAE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C830CC" w:themeColor="accent2"/>
        <w:left w:val="single" w:sz="8" w:space="0" w:color="C830CC" w:themeColor="accent2"/>
        <w:bottom w:val="single" w:sz="8" w:space="0" w:color="C830CC" w:themeColor="accent2"/>
        <w:right w:val="single" w:sz="8" w:space="0" w:color="C830CC" w:themeColor="accent2"/>
      </w:tblBorders>
    </w:tblPr>
    <w:tblStylePr w:type="firstRow">
      <w:rPr>
        <w:sz w:val="24"/>
        <w:szCs w:val="24"/>
      </w:rPr>
      <w:tblPr/>
      <w:tcPr>
        <w:tcBorders>
          <w:top w:val="nil"/>
          <w:left w:val="nil"/>
          <w:bottom w:val="single" w:sz="24" w:space="0" w:color="C830CC"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830CC" w:themeColor="accent2"/>
          <w:insideH w:val="nil"/>
          <w:insideV w:val="nil"/>
        </w:tcBorders>
        <w:shd w:val="clear" w:color="auto" w:fill="FFFFFF" w:themeFill="background1"/>
      </w:tcPr>
    </w:tblStylePr>
    <w:tblStylePr w:type="lastCol">
      <w:tblPr/>
      <w:tcPr>
        <w:tcBorders>
          <w:top w:val="nil"/>
          <w:left w:val="single" w:sz="8" w:space="0" w:color="C830CC"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1CBF2" w:themeFill="accent2" w:themeFillTint="3F"/>
      </w:tcPr>
    </w:tblStylePr>
    <w:tblStylePr w:type="band1Horz">
      <w:tblPr/>
      <w:tcPr>
        <w:tcBorders>
          <w:top w:val="nil"/>
          <w:bottom w:val="nil"/>
          <w:insideH w:val="nil"/>
          <w:insideV w:val="nil"/>
        </w:tcBorders>
        <w:shd w:val="clear" w:color="auto" w:fill="F1CBF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4EA6DC" w:themeColor="accent3"/>
        <w:left w:val="single" w:sz="8" w:space="0" w:color="4EA6DC" w:themeColor="accent3"/>
        <w:bottom w:val="single" w:sz="8" w:space="0" w:color="4EA6DC" w:themeColor="accent3"/>
        <w:right w:val="single" w:sz="8" w:space="0" w:color="4EA6DC" w:themeColor="accent3"/>
      </w:tblBorders>
    </w:tblPr>
    <w:tblStylePr w:type="firstRow">
      <w:rPr>
        <w:sz w:val="24"/>
        <w:szCs w:val="24"/>
      </w:rPr>
      <w:tblPr/>
      <w:tcPr>
        <w:tcBorders>
          <w:top w:val="nil"/>
          <w:left w:val="nil"/>
          <w:bottom w:val="single" w:sz="24" w:space="0" w:color="4EA6DC"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6DC" w:themeColor="accent3"/>
          <w:insideH w:val="nil"/>
          <w:insideV w:val="nil"/>
        </w:tcBorders>
        <w:shd w:val="clear" w:color="auto" w:fill="FFFFFF" w:themeFill="background1"/>
      </w:tcPr>
    </w:tblStylePr>
    <w:tblStylePr w:type="lastCol">
      <w:tblPr/>
      <w:tcPr>
        <w:tcBorders>
          <w:top w:val="nil"/>
          <w:left w:val="single" w:sz="8" w:space="0" w:color="4EA6D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E8F6" w:themeFill="accent3" w:themeFillTint="3F"/>
      </w:tcPr>
    </w:tblStylePr>
    <w:tblStylePr w:type="band1Horz">
      <w:tblPr/>
      <w:tcPr>
        <w:tcBorders>
          <w:top w:val="nil"/>
          <w:bottom w:val="nil"/>
          <w:insideH w:val="nil"/>
          <w:insideV w:val="nil"/>
        </w:tcBorders>
        <w:shd w:val="clear" w:color="auto" w:fill="D3E8F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4775E7" w:themeColor="accent4"/>
        <w:left w:val="single" w:sz="8" w:space="0" w:color="4775E7" w:themeColor="accent4"/>
        <w:bottom w:val="single" w:sz="8" w:space="0" w:color="4775E7" w:themeColor="accent4"/>
        <w:right w:val="single" w:sz="8" w:space="0" w:color="4775E7" w:themeColor="accent4"/>
      </w:tblBorders>
    </w:tblPr>
    <w:tblStylePr w:type="firstRow">
      <w:rPr>
        <w:sz w:val="24"/>
        <w:szCs w:val="24"/>
      </w:rPr>
      <w:tblPr/>
      <w:tcPr>
        <w:tcBorders>
          <w:top w:val="nil"/>
          <w:left w:val="nil"/>
          <w:bottom w:val="single" w:sz="24" w:space="0" w:color="4775E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775E7" w:themeColor="accent4"/>
          <w:insideH w:val="nil"/>
          <w:insideV w:val="nil"/>
        </w:tcBorders>
        <w:shd w:val="clear" w:color="auto" w:fill="FFFFFF" w:themeFill="background1"/>
      </w:tcPr>
    </w:tblStylePr>
    <w:tblStylePr w:type="lastCol">
      <w:tblPr/>
      <w:tcPr>
        <w:tcBorders>
          <w:top w:val="nil"/>
          <w:left w:val="single" w:sz="8" w:space="0" w:color="4775E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DCF9" w:themeFill="accent4" w:themeFillTint="3F"/>
      </w:tcPr>
    </w:tblStylePr>
    <w:tblStylePr w:type="band1Horz">
      <w:tblPr/>
      <w:tcPr>
        <w:tcBorders>
          <w:top w:val="nil"/>
          <w:bottom w:val="nil"/>
          <w:insideH w:val="nil"/>
          <w:insideV w:val="nil"/>
        </w:tcBorders>
        <w:shd w:val="clear" w:color="auto" w:fill="D1DCF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8971E1" w:themeColor="accent5"/>
        <w:left w:val="single" w:sz="8" w:space="0" w:color="8971E1" w:themeColor="accent5"/>
        <w:bottom w:val="single" w:sz="8" w:space="0" w:color="8971E1" w:themeColor="accent5"/>
        <w:right w:val="single" w:sz="8" w:space="0" w:color="8971E1" w:themeColor="accent5"/>
      </w:tblBorders>
    </w:tblPr>
    <w:tblStylePr w:type="firstRow">
      <w:rPr>
        <w:sz w:val="24"/>
        <w:szCs w:val="24"/>
      </w:rPr>
      <w:tblPr/>
      <w:tcPr>
        <w:tcBorders>
          <w:top w:val="nil"/>
          <w:left w:val="nil"/>
          <w:bottom w:val="single" w:sz="24" w:space="0" w:color="8971E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971E1" w:themeColor="accent5"/>
          <w:insideH w:val="nil"/>
          <w:insideV w:val="nil"/>
        </w:tcBorders>
        <w:shd w:val="clear" w:color="auto" w:fill="FFFFFF" w:themeFill="background1"/>
      </w:tcPr>
    </w:tblStylePr>
    <w:tblStylePr w:type="lastCol">
      <w:tblPr/>
      <w:tcPr>
        <w:tcBorders>
          <w:top w:val="nil"/>
          <w:left w:val="single" w:sz="8" w:space="0" w:color="8971E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DBF7" w:themeFill="accent5" w:themeFillTint="3F"/>
      </w:tcPr>
    </w:tblStylePr>
    <w:tblStylePr w:type="band1Horz">
      <w:tblPr/>
      <w:tcPr>
        <w:tcBorders>
          <w:top w:val="nil"/>
          <w:bottom w:val="nil"/>
          <w:insideH w:val="nil"/>
          <w:insideV w:val="nil"/>
        </w:tcBorders>
        <w:shd w:val="clear" w:color="auto" w:fill="E1DBF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rPr>
      <w:rFonts w:asciiTheme="majorHAnsi" w:eastAsiaTheme="majorEastAsia" w:hAnsiTheme="majorHAnsi" w:cstheme="majorBidi"/>
      <w:color w:val="000000" w:themeColor="text1"/>
    </w:rPr>
    <w:tblPr>
      <w:tblStyleRowBandSize w:val="1"/>
      <w:tblStyleColBandSize w:val="1"/>
      <w:tblBorders>
        <w:top w:val="single" w:sz="8" w:space="0" w:color="D54773" w:themeColor="accent6"/>
        <w:left w:val="single" w:sz="8" w:space="0" w:color="D54773" w:themeColor="accent6"/>
        <w:bottom w:val="single" w:sz="8" w:space="0" w:color="D54773" w:themeColor="accent6"/>
        <w:right w:val="single" w:sz="8" w:space="0" w:color="D54773" w:themeColor="accent6"/>
      </w:tblBorders>
    </w:tblPr>
    <w:tblStylePr w:type="firstRow">
      <w:rPr>
        <w:sz w:val="24"/>
        <w:szCs w:val="24"/>
      </w:rPr>
      <w:tblPr/>
      <w:tcPr>
        <w:tcBorders>
          <w:top w:val="nil"/>
          <w:left w:val="nil"/>
          <w:bottom w:val="single" w:sz="24" w:space="0" w:color="D54773"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54773" w:themeColor="accent6"/>
          <w:insideH w:val="nil"/>
          <w:insideV w:val="nil"/>
        </w:tcBorders>
        <w:shd w:val="clear" w:color="auto" w:fill="FFFFFF" w:themeFill="background1"/>
      </w:tcPr>
    </w:tblStylePr>
    <w:tblStylePr w:type="lastCol">
      <w:tblPr/>
      <w:tcPr>
        <w:tcBorders>
          <w:top w:val="nil"/>
          <w:left w:val="single" w:sz="8" w:space="0" w:color="D54773"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D1DC" w:themeFill="accent6" w:themeFillTint="3F"/>
      </w:tcPr>
    </w:tblStylePr>
    <w:tblStylePr w:type="band1Horz">
      <w:tblPr/>
      <w:tcPr>
        <w:tcBorders>
          <w:top w:val="nil"/>
          <w:bottom w:val="nil"/>
          <w:insideH w:val="nil"/>
          <w:insideV w:val="nil"/>
        </w:tcBorders>
        <w:shd w:val="clear" w:color="auto" w:fill="F4D1D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tblPr>
      <w:tblStyleRowBandSize w:val="1"/>
      <w:tblStyleColBandSize w:val="1"/>
      <w:tblBorders>
        <w:top w:val="single" w:sz="8" w:space="0" w:color="EA61AC" w:themeColor="accent1" w:themeTint="BF"/>
        <w:left w:val="single" w:sz="8" w:space="0" w:color="EA61AC" w:themeColor="accent1" w:themeTint="BF"/>
        <w:bottom w:val="single" w:sz="8" w:space="0" w:color="EA61AC" w:themeColor="accent1" w:themeTint="BF"/>
        <w:right w:val="single" w:sz="8" w:space="0" w:color="EA61AC" w:themeColor="accent1" w:themeTint="BF"/>
        <w:insideH w:val="single" w:sz="8" w:space="0" w:color="EA61AC" w:themeColor="accent1" w:themeTint="BF"/>
      </w:tblBorders>
    </w:tblPr>
    <w:tblStylePr w:type="firstRow">
      <w:pPr>
        <w:spacing w:before="0" w:after="0" w:line="240" w:lineRule="auto"/>
      </w:pPr>
      <w:rPr>
        <w:b/>
        <w:bCs/>
        <w:color w:val="FFFFFF" w:themeColor="background1"/>
      </w:rPr>
      <w:tblPr/>
      <w:tcPr>
        <w:tcBorders>
          <w:top w:val="single" w:sz="8" w:space="0" w:color="EA61AC" w:themeColor="accent1" w:themeTint="BF"/>
          <w:left w:val="single" w:sz="8" w:space="0" w:color="EA61AC" w:themeColor="accent1" w:themeTint="BF"/>
          <w:bottom w:val="single" w:sz="8" w:space="0" w:color="EA61AC" w:themeColor="accent1" w:themeTint="BF"/>
          <w:right w:val="single" w:sz="8" w:space="0" w:color="EA61AC" w:themeColor="accent1" w:themeTint="BF"/>
          <w:insideH w:val="nil"/>
          <w:insideV w:val="nil"/>
        </w:tcBorders>
        <w:shd w:val="clear" w:color="auto" w:fill="E32D91" w:themeFill="accent1"/>
      </w:tcPr>
    </w:tblStylePr>
    <w:tblStylePr w:type="lastRow">
      <w:pPr>
        <w:spacing w:before="0" w:after="0" w:line="240" w:lineRule="auto"/>
      </w:pPr>
      <w:rPr>
        <w:b/>
        <w:bCs/>
      </w:rPr>
      <w:tblPr/>
      <w:tcPr>
        <w:tcBorders>
          <w:top w:val="double" w:sz="6" w:space="0" w:color="EA61AC" w:themeColor="accent1" w:themeTint="BF"/>
          <w:left w:val="single" w:sz="8" w:space="0" w:color="EA61AC" w:themeColor="accent1" w:themeTint="BF"/>
          <w:bottom w:val="single" w:sz="8" w:space="0" w:color="EA61AC" w:themeColor="accent1" w:themeTint="BF"/>
          <w:right w:val="single" w:sz="8" w:space="0" w:color="EA61AC"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CAE3" w:themeFill="accent1" w:themeFillTint="3F"/>
      </w:tcPr>
    </w:tblStylePr>
    <w:tblStylePr w:type="band1Horz">
      <w:tblPr/>
      <w:tcPr>
        <w:tcBorders>
          <w:insideH w:val="nil"/>
          <w:insideV w:val="nil"/>
        </w:tcBorders>
        <w:shd w:val="clear" w:color="auto" w:fill="F8CAE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tblPr>
      <w:tblStyleRowBandSize w:val="1"/>
      <w:tblStyleColBandSize w:val="1"/>
      <w:tblBorders>
        <w:top w:val="single" w:sz="8" w:space="0" w:color="D662DA" w:themeColor="accent2" w:themeTint="BF"/>
        <w:left w:val="single" w:sz="8" w:space="0" w:color="D662DA" w:themeColor="accent2" w:themeTint="BF"/>
        <w:bottom w:val="single" w:sz="8" w:space="0" w:color="D662DA" w:themeColor="accent2" w:themeTint="BF"/>
        <w:right w:val="single" w:sz="8" w:space="0" w:color="D662DA" w:themeColor="accent2" w:themeTint="BF"/>
        <w:insideH w:val="single" w:sz="8" w:space="0" w:color="D662DA" w:themeColor="accent2" w:themeTint="BF"/>
      </w:tblBorders>
    </w:tblPr>
    <w:tblStylePr w:type="firstRow">
      <w:pPr>
        <w:spacing w:before="0" w:after="0" w:line="240" w:lineRule="auto"/>
      </w:pPr>
      <w:rPr>
        <w:b/>
        <w:bCs/>
        <w:color w:val="FFFFFF" w:themeColor="background1"/>
      </w:rPr>
      <w:tblPr/>
      <w:tcPr>
        <w:tcBorders>
          <w:top w:val="single" w:sz="8" w:space="0" w:color="D662DA" w:themeColor="accent2" w:themeTint="BF"/>
          <w:left w:val="single" w:sz="8" w:space="0" w:color="D662DA" w:themeColor="accent2" w:themeTint="BF"/>
          <w:bottom w:val="single" w:sz="8" w:space="0" w:color="D662DA" w:themeColor="accent2" w:themeTint="BF"/>
          <w:right w:val="single" w:sz="8" w:space="0" w:color="D662DA" w:themeColor="accent2" w:themeTint="BF"/>
          <w:insideH w:val="nil"/>
          <w:insideV w:val="nil"/>
        </w:tcBorders>
        <w:shd w:val="clear" w:color="auto" w:fill="C830CC" w:themeFill="accent2"/>
      </w:tcPr>
    </w:tblStylePr>
    <w:tblStylePr w:type="lastRow">
      <w:pPr>
        <w:spacing w:before="0" w:after="0" w:line="240" w:lineRule="auto"/>
      </w:pPr>
      <w:rPr>
        <w:b/>
        <w:bCs/>
      </w:rPr>
      <w:tblPr/>
      <w:tcPr>
        <w:tcBorders>
          <w:top w:val="double" w:sz="6" w:space="0" w:color="D662DA" w:themeColor="accent2" w:themeTint="BF"/>
          <w:left w:val="single" w:sz="8" w:space="0" w:color="D662DA" w:themeColor="accent2" w:themeTint="BF"/>
          <w:bottom w:val="single" w:sz="8" w:space="0" w:color="D662DA" w:themeColor="accent2" w:themeTint="BF"/>
          <w:right w:val="single" w:sz="8" w:space="0" w:color="D662D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1CBF2" w:themeFill="accent2" w:themeFillTint="3F"/>
      </w:tcPr>
    </w:tblStylePr>
    <w:tblStylePr w:type="band1Horz">
      <w:tblPr/>
      <w:tcPr>
        <w:tcBorders>
          <w:insideH w:val="nil"/>
          <w:insideV w:val="nil"/>
        </w:tcBorders>
        <w:shd w:val="clear" w:color="auto" w:fill="F1CBF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tblPr>
      <w:tblStyleRowBandSize w:val="1"/>
      <w:tblStyleColBandSize w:val="1"/>
      <w:tblBorders>
        <w:top w:val="single" w:sz="8" w:space="0" w:color="7ABCE4" w:themeColor="accent3" w:themeTint="BF"/>
        <w:left w:val="single" w:sz="8" w:space="0" w:color="7ABCE4" w:themeColor="accent3" w:themeTint="BF"/>
        <w:bottom w:val="single" w:sz="8" w:space="0" w:color="7ABCE4" w:themeColor="accent3" w:themeTint="BF"/>
        <w:right w:val="single" w:sz="8" w:space="0" w:color="7ABCE4" w:themeColor="accent3" w:themeTint="BF"/>
        <w:insideH w:val="single" w:sz="8" w:space="0" w:color="7ABCE4" w:themeColor="accent3" w:themeTint="BF"/>
      </w:tblBorders>
    </w:tblPr>
    <w:tblStylePr w:type="firstRow">
      <w:pPr>
        <w:spacing w:before="0" w:after="0" w:line="240" w:lineRule="auto"/>
      </w:pPr>
      <w:rPr>
        <w:b/>
        <w:bCs/>
        <w:color w:val="FFFFFF" w:themeColor="background1"/>
      </w:rPr>
      <w:tblPr/>
      <w:tcPr>
        <w:tcBorders>
          <w:top w:val="single" w:sz="8" w:space="0" w:color="7ABCE4" w:themeColor="accent3" w:themeTint="BF"/>
          <w:left w:val="single" w:sz="8" w:space="0" w:color="7ABCE4" w:themeColor="accent3" w:themeTint="BF"/>
          <w:bottom w:val="single" w:sz="8" w:space="0" w:color="7ABCE4" w:themeColor="accent3" w:themeTint="BF"/>
          <w:right w:val="single" w:sz="8" w:space="0" w:color="7ABCE4" w:themeColor="accent3" w:themeTint="BF"/>
          <w:insideH w:val="nil"/>
          <w:insideV w:val="nil"/>
        </w:tcBorders>
        <w:shd w:val="clear" w:color="auto" w:fill="4EA6DC" w:themeFill="accent3"/>
      </w:tcPr>
    </w:tblStylePr>
    <w:tblStylePr w:type="lastRow">
      <w:pPr>
        <w:spacing w:before="0" w:after="0" w:line="240" w:lineRule="auto"/>
      </w:pPr>
      <w:rPr>
        <w:b/>
        <w:bCs/>
      </w:rPr>
      <w:tblPr/>
      <w:tcPr>
        <w:tcBorders>
          <w:top w:val="double" w:sz="6" w:space="0" w:color="7ABCE4" w:themeColor="accent3" w:themeTint="BF"/>
          <w:left w:val="single" w:sz="8" w:space="0" w:color="7ABCE4" w:themeColor="accent3" w:themeTint="BF"/>
          <w:bottom w:val="single" w:sz="8" w:space="0" w:color="7ABCE4" w:themeColor="accent3" w:themeTint="BF"/>
          <w:right w:val="single" w:sz="8" w:space="0" w:color="7ABCE4" w:themeColor="accent3" w:themeTint="BF"/>
          <w:insideH w:val="nil"/>
          <w:insideV w:val="nil"/>
        </w:tcBorders>
      </w:tcPr>
    </w:tblStylePr>
    <w:tblStylePr w:type="firstCol">
      <w:rPr>
        <w:b/>
        <w:bCs/>
      </w:rPr>
    </w:tblStylePr>
    <w:tblStylePr w:type="lastCol">
      <w:rPr>
        <w:b/>
        <w:bCs/>
      </w:rPr>
    </w:tblStylePr>
    <w:tblStylePr w:type="band1Vert">
      <w:tblPr/>
      <w:tcPr>
        <w:shd w:val="clear" w:color="auto" w:fill="D3E8F6" w:themeFill="accent3" w:themeFillTint="3F"/>
      </w:tcPr>
    </w:tblStylePr>
    <w:tblStylePr w:type="band1Horz">
      <w:tblPr/>
      <w:tcPr>
        <w:tcBorders>
          <w:insideH w:val="nil"/>
          <w:insideV w:val="nil"/>
        </w:tcBorders>
        <w:shd w:val="clear" w:color="auto" w:fill="D3E8F6"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tblPr>
      <w:tblStyleRowBandSize w:val="1"/>
      <w:tblStyleColBandSize w:val="1"/>
      <w:tblBorders>
        <w:top w:val="single" w:sz="8" w:space="0" w:color="7597ED" w:themeColor="accent4" w:themeTint="BF"/>
        <w:left w:val="single" w:sz="8" w:space="0" w:color="7597ED" w:themeColor="accent4" w:themeTint="BF"/>
        <w:bottom w:val="single" w:sz="8" w:space="0" w:color="7597ED" w:themeColor="accent4" w:themeTint="BF"/>
        <w:right w:val="single" w:sz="8" w:space="0" w:color="7597ED" w:themeColor="accent4" w:themeTint="BF"/>
        <w:insideH w:val="single" w:sz="8" w:space="0" w:color="7597ED" w:themeColor="accent4" w:themeTint="BF"/>
      </w:tblBorders>
    </w:tblPr>
    <w:tblStylePr w:type="firstRow">
      <w:pPr>
        <w:spacing w:before="0" w:after="0" w:line="240" w:lineRule="auto"/>
      </w:pPr>
      <w:rPr>
        <w:b/>
        <w:bCs/>
        <w:color w:val="FFFFFF" w:themeColor="background1"/>
      </w:rPr>
      <w:tblPr/>
      <w:tcPr>
        <w:tcBorders>
          <w:top w:val="single" w:sz="8" w:space="0" w:color="7597ED" w:themeColor="accent4" w:themeTint="BF"/>
          <w:left w:val="single" w:sz="8" w:space="0" w:color="7597ED" w:themeColor="accent4" w:themeTint="BF"/>
          <w:bottom w:val="single" w:sz="8" w:space="0" w:color="7597ED" w:themeColor="accent4" w:themeTint="BF"/>
          <w:right w:val="single" w:sz="8" w:space="0" w:color="7597ED" w:themeColor="accent4" w:themeTint="BF"/>
          <w:insideH w:val="nil"/>
          <w:insideV w:val="nil"/>
        </w:tcBorders>
        <w:shd w:val="clear" w:color="auto" w:fill="4775E7" w:themeFill="accent4"/>
      </w:tcPr>
    </w:tblStylePr>
    <w:tblStylePr w:type="lastRow">
      <w:pPr>
        <w:spacing w:before="0" w:after="0" w:line="240" w:lineRule="auto"/>
      </w:pPr>
      <w:rPr>
        <w:b/>
        <w:bCs/>
      </w:rPr>
      <w:tblPr/>
      <w:tcPr>
        <w:tcBorders>
          <w:top w:val="double" w:sz="6" w:space="0" w:color="7597ED" w:themeColor="accent4" w:themeTint="BF"/>
          <w:left w:val="single" w:sz="8" w:space="0" w:color="7597ED" w:themeColor="accent4" w:themeTint="BF"/>
          <w:bottom w:val="single" w:sz="8" w:space="0" w:color="7597ED" w:themeColor="accent4" w:themeTint="BF"/>
          <w:right w:val="single" w:sz="8" w:space="0" w:color="7597ED" w:themeColor="accent4" w:themeTint="BF"/>
          <w:insideH w:val="nil"/>
          <w:insideV w:val="nil"/>
        </w:tcBorders>
      </w:tcPr>
    </w:tblStylePr>
    <w:tblStylePr w:type="firstCol">
      <w:rPr>
        <w:b/>
        <w:bCs/>
      </w:rPr>
    </w:tblStylePr>
    <w:tblStylePr w:type="lastCol">
      <w:rPr>
        <w:b/>
        <w:bCs/>
      </w:rPr>
    </w:tblStylePr>
    <w:tblStylePr w:type="band1Vert">
      <w:tblPr/>
      <w:tcPr>
        <w:shd w:val="clear" w:color="auto" w:fill="D1DCF9" w:themeFill="accent4" w:themeFillTint="3F"/>
      </w:tcPr>
    </w:tblStylePr>
    <w:tblStylePr w:type="band1Horz">
      <w:tblPr/>
      <w:tcPr>
        <w:tcBorders>
          <w:insideH w:val="nil"/>
          <w:insideV w:val="nil"/>
        </w:tcBorders>
        <w:shd w:val="clear" w:color="auto" w:fill="D1DCF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tblPr>
      <w:tblStyleRowBandSize w:val="1"/>
      <w:tblStyleColBandSize w:val="1"/>
      <w:tblBorders>
        <w:top w:val="single" w:sz="8" w:space="0" w:color="A694E8" w:themeColor="accent5" w:themeTint="BF"/>
        <w:left w:val="single" w:sz="8" w:space="0" w:color="A694E8" w:themeColor="accent5" w:themeTint="BF"/>
        <w:bottom w:val="single" w:sz="8" w:space="0" w:color="A694E8" w:themeColor="accent5" w:themeTint="BF"/>
        <w:right w:val="single" w:sz="8" w:space="0" w:color="A694E8" w:themeColor="accent5" w:themeTint="BF"/>
        <w:insideH w:val="single" w:sz="8" w:space="0" w:color="A694E8" w:themeColor="accent5" w:themeTint="BF"/>
      </w:tblBorders>
    </w:tblPr>
    <w:tblStylePr w:type="firstRow">
      <w:pPr>
        <w:spacing w:before="0" w:after="0" w:line="240" w:lineRule="auto"/>
      </w:pPr>
      <w:rPr>
        <w:b/>
        <w:bCs/>
        <w:color w:val="FFFFFF" w:themeColor="background1"/>
      </w:rPr>
      <w:tblPr/>
      <w:tcPr>
        <w:tcBorders>
          <w:top w:val="single" w:sz="8" w:space="0" w:color="A694E8" w:themeColor="accent5" w:themeTint="BF"/>
          <w:left w:val="single" w:sz="8" w:space="0" w:color="A694E8" w:themeColor="accent5" w:themeTint="BF"/>
          <w:bottom w:val="single" w:sz="8" w:space="0" w:color="A694E8" w:themeColor="accent5" w:themeTint="BF"/>
          <w:right w:val="single" w:sz="8" w:space="0" w:color="A694E8" w:themeColor="accent5" w:themeTint="BF"/>
          <w:insideH w:val="nil"/>
          <w:insideV w:val="nil"/>
        </w:tcBorders>
        <w:shd w:val="clear" w:color="auto" w:fill="8971E1" w:themeFill="accent5"/>
      </w:tcPr>
    </w:tblStylePr>
    <w:tblStylePr w:type="lastRow">
      <w:pPr>
        <w:spacing w:before="0" w:after="0" w:line="240" w:lineRule="auto"/>
      </w:pPr>
      <w:rPr>
        <w:b/>
        <w:bCs/>
      </w:rPr>
      <w:tblPr/>
      <w:tcPr>
        <w:tcBorders>
          <w:top w:val="double" w:sz="6" w:space="0" w:color="A694E8" w:themeColor="accent5" w:themeTint="BF"/>
          <w:left w:val="single" w:sz="8" w:space="0" w:color="A694E8" w:themeColor="accent5" w:themeTint="BF"/>
          <w:bottom w:val="single" w:sz="8" w:space="0" w:color="A694E8" w:themeColor="accent5" w:themeTint="BF"/>
          <w:right w:val="single" w:sz="8" w:space="0" w:color="A694E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1DBF7" w:themeFill="accent5" w:themeFillTint="3F"/>
      </w:tcPr>
    </w:tblStylePr>
    <w:tblStylePr w:type="band1Horz">
      <w:tblPr/>
      <w:tcPr>
        <w:tcBorders>
          <w:insideH w:val="nil"/>
          <w:insideV w:val="nil"/>
        </w:tcBorders>
        <w:shd w:val="clear" w:color="auto" w:fill="E1DBF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tblPr>
      <w:tblStyleRowBandSize w:val="1"/>
      <w:tblStyleColBandSize w:val="1"/>
      <w:tblBorders>
        <w:top w:val="single" w:sz="8" w:space="0" w:color="DF7596" w:themeColor="accent6" w:themeTint="BF"/>
        <w:left w:val="single" w:sz="8" w:space="0" w:color="DF7596" w:themeColor="accent6" w:themeTint="BF"/>
        <w:bottom w:val="single" w:sz="8" w:space="0" w:color="DF7596" w:themeColor="accent6" w:themeTint="BF"/>
        <w:right w:val="single" w:sz="8" w:space="0" w:color="DF7596" w:themeColor="accent6" w:themeTint="BF"/>
        <w:insideH w:val="single" w:sz="8" w:space="0" w:color="DF7596" w:themeColor="accent6" w:themeTint="BF"/>
      </w:tblBorders>
    </w:tblPr>
    <w:tblStylePr w:type="firstRow">
      <w:pPr>
        <w:spacing w:before="0" w:after="0" w:line="240" w:lineRule="auto"/>
      </w:pPr>
      <w:rPr>
        <w:b/>
        <w:bCs/>
        <w:color w:val="FFFFFF" w:themeColor="background1"/>
      </w:rPr>
      <w:tblPr/>
      <w:tcPr>
        <w:tcBorders>
          <w:top w:val="single" w:sz="8" w:space="0" w:color="DF7596" w:themeColor="accent6" w:themeTint="BF"/>
          <w:left w:val="single" w:sz="8" w:space="0" w:color="DF7596" w:themeColor="accent6" w:themeTint="BF"/>
          <w:bottom w:val="single" w:sz="8" w:space="0" w:color="DF7596" w:themeColor="accent6" w:themeTint="BF"/>
          <w:right w:val="single" w:sz="8" w:space="0" w:color="DF7596" w:themeColor="accent6" w:themeTint="BF"/>
          <w:insideH w:val="nil"/>
          <w:insideV w:val="nil"/>
        </w:tcBorders>
        <w:shd w:val="clear" w:color="auto" w:fill="D54773" w:themeFill="accent6"/>
      </w:tcPr>
    </w:tblStylePr>
    <w:tblStylePr w:type="lastRow">
      <w:pPr>
        <w:spacing w:before="0" w:after="0" w:line="240" w:lineRule="auto"/>
      </w:pPr>
      <w:rPr>
        <w:b/>
        <w:bCs/>
      </w:rPr>
      <w:tblPr/>
      <w:tcPr>
        <w:tcBorders>
          <w:top w:val="double" w:sz="6" w:space="0" w:color="DF7596" w:themeColor="accent6" w:themeTint="BF"/>
          <w:left w:val="single" w:sz="8" w:space="0" w:color="DF7596" w:themeColor="accent6" w:themeTint="BF"/>
          <w:bottom w:val="single" w:sz="8" w:space="0" w:color="DF7596" w:themeColor="accent6" w:themeTint="BF"/>
          <w:right w:val="single" w:sz="8" w:space="0" w:color="DF7596" w:themeColor="accent6" w:themeTint="BF"/>
          <w:insideH w:val="nil"/>
          <w:insideV w:val="nil"/>
        </w:tcBorders>
      </w:tcPr>
    </w:tblStylePr>
    <w:tblStylePr w:type="firstCol">
      <w:rPr>
        <w:b/>
        <w:bCs/>
      </w:rPr>
    </w:tblStylePr>
    <w:tblStylePr w:type="lastCol">
      <w:rPr>
        <w:b/>
        <w:bCs/>
      </w:rPr>
    </w:tblStylePr>
    <w:tblStylePr w:type="band1Vert">
      <w:tblPr/>
      <w:tcPr>
        <w:shd w:val="clear" w:color="auto" w:fill="F4D1DC" w:themeFill="accent6" w:themeFillTint="3F"/>
      </w:tcPr>
    </w:tblStylePr>
    <w:tblStylePr w:type="band1Horz">
      <w:tblPr/>
      <w:tcPr>
        <w:tcBorders>
          <w:insideH w:val="nil"/>
          <w:insideV w:val="nil"/>
        </w:tcBorders>
        <w:shd w:val="clear" w:color="auto" w:fill="F4D1D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32D91"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32D91" w:themeFill="accent1"/>
      </w:tcPr>
    </w:tblStylePr>
    <w:tblStylePr w:type="lastCol">
      <w:rPr>
        <w:b/>
        <w:bCs/>
        <w:color w:val="FFFFFF" w:themeColor="background1"/>
      </w:rPr>
      <w:tblPr/>
      <w:tcPr>
        <w:tcBorders>
          <w:left w:val="nil"/>
          <w:right w:val="nil"/>
          <w:insideH w:val="nil"/>
          <w:insideV w:val="nil"/>
        </w:tcBorders>
        <w:shd w:val="clear" w:color="auto" w:fill="E32D91"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830CC"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830CC" w:themeFill="accent2"/>
      </w:tcPr>
    </w:tblStylePr>
    <w:tblStylePr w:type="lastCol">
      <w:rPr>
        <w:b/>
        <w:bCs/>
        <w:color w:val="FFFFFF" w:themeColor="background1"/>
      </w:rPr>
      <w:tblPr/>
      <w:tcPr>
        <w:tcBorders>
          <w:left w:val="nil"/>
          <w:right w:val="nil"/>
          <w:insideH w:val="nil"/>
          <w:insideV w:val="nil"/>
        </w:tcBorders>
        <w:shd w:val="clear" w:color="auto" w:fill="C830CC"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6D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EA6DC" w:themeFill="accent3"/>
      </w:tcPr>
    </w:tblStylePr>
    <w:tblStylePr w:type="lastCol">
      <w:rPr>
        <w:b/>
        <w:bCs/>
        <w:color w:val="FFFFFF" w:themeColor="background1"/>
      </w:rPr>
      <w:tblPr/>
      <w:tcPr>
        <w:tcBorders>
          <w:left w:val="nil"/>
          <w:right w:val="nil"/>
          <w:insideH w:val="nil"/>
          <w:insideV w:val="nil"/>
        </w:tcBorders>
        <w:shd w:val="clear" w:color="auto" w:fill="4EA6D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775E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775E7" w:themeFill="accent4"/>
      </w:tcPr>
    </w:tblStylePr>
    <w:tblStylePr w:type="lastCol">
      <w:rPr>
        <w:b/>
        <w:bCs/>
        <w:color w:val="FFFFFF" w:themeColor="background1"/>
      </w:rPr>
      <w:tblPr/>
      <w:tcPr>
        <w:tcBorders>
          <w:left w:val="nil"/>
          <w:right w:val="nil"/>
          <w:insideH w:val="nil"/>
          <w:insideV w:val="nil"/>
        </w:tcBorders>
        <w:shd w:val="clear" w:color="auto" w:fill="4775E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971E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971E1" w:themeFill="accent5"/>
      </w:tcPr>
    </w:tblStylePr>
    <w:tblStylePr w:type="lastCol">
      <w:rPr>
        <w:b/>
        <w:bCs/>
        <w:color w:val="FFFFFF" w:themeColor="background1"/>
      </w:rPr>
      <w:tblPr/>
      <w:tcPr>
        <w:tcBorders>
          <w:left w:val="nil"/>
          <w:right w:val="nil"/>
          <w:insideH w:val="nil"/>
          <w:insideV w:val="nil"/>
        </w:tcBorders>
        <w:shd w:val="clear" w:color="auto" w:fill="8971E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54773"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54773" w:themeFill="accent6"/>
      </w:tcPr>
    </w:tblStylePr>
    <w:tblStylePr w:type="lastCol">
      <w:rPr>
        <w:b/>
        <w:bCs/>
        <w:color w:val="FFFFFF" w:themeColor="background1"/>
      </w:rPr>
      <w:tblPr/>
      <w:tcPr>
        <w:tcBorders>
          <w:left w:val="nil"/>
          <w:right w:val="nil"/>
          <w:insideH w:val="nil"/>
          <w:insideV w:val="nil"/>
        </w:tcBorders>
        <w:shd w:val="clear" w:color="auto" w:fill="D5477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8E1DCA7"/>
    <w:pPr>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8E1DCA7"/>
    <w:rPr>
      <w:rFonts w:asciiTheme="majorHAnsi" w:eastAsiaTheme="majorEastAsia" w:hAnsiTheme="majorHAnsi" w:cstheme="majorBidi"/>
      <w:sz w:val="24"/>
      <w:szCs w:val="24"/>
    </w:rPr>
  </w:style>
  <w:style w:type="paragraph" w:styleId="NoSpacing">
    <w:name w:val="No Spacing"/>
    <w:link w:val="NoSpacingChar"/>
    <w:uiPriority w:val="1"/>
    <w:qFormat/>
    <w:rsid w:val="00B409C9"/>
  </w:style>
  <w:style w:type="paragraph" w:styleId="NormalWeb">
    <w:name w:val="Normal (Web)"/>
    <w:basedOn w:val="Normal"/>
    <w:uiPriority w:val="99"/>
    <w:semiHidden/>
    <w:unhideWhenUsed/>
    <w:rsid w:val="08E1DCA7"/>
    <w:rPr>
      <w:rFonts w:ascii="Times New Roman" w:hAnsi="Times New Roman" w:cs="Times New Roman"/>
      <w:sz w:val="24"/>
      <w:szCs w:val="24"/>
    </w:rPr>
  </w:style>
  <w:style w:type="paragraph" w:styleId="NormalIndent">
    <w:name w:val="Normal Indent"/>
    <w:basedOn w:val="Normal"/>
    <w:uiPriority w:val="99"/>
    <w:semiHidden/>
    <w:unhideWhenUsed/>
    <w:rsid w:val="08E1DCA7"/>
    <w:pPr>
      <w:ind w:left="720"/>
    </w:pPr>
  </w:style>
  <w:style w:type="paragraph" w:styleId="NoteHeading">
    <w:name w:val="Note Heading"/>
    <w:basedOn w:val="Normal"/>
    <w:next w:val="Normal"/>
    <w:link w:val="NoteHeadingChar"/>
    <w:uiPriority w:val="99"/>
    <w:semiHidden/>
    <w:unhideWhenUsed/>
    <w:rsid w:val="08E1DCA7"/>
  </w:style>
  <w:style w:type="character" w:customStyle="1" w:styleId="NoteHeadingChar">
    <w:name w:val="Note Heading Char"/>
    <w:basedOn w:val="DefaultParagraphFont"/>
    <w:link w:val="NoteHeading"/>
    <w:uiPriority w:val="99"/>
    <w:semiHidden/>
    <w:rsid w:val="08E1DCA7"/>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8E1DCA7"/>
    <w:rPr>
      <w:rFonts w:ascii="Consolas" w:hAnsi="Consolas"/>
    </w:rPr>
  </w:style>
  <w:style w:type="character" w:customStyle="1" w:styleId="PlainTextChar">
    <w:name w:val="Plain Text Char"/>
    <w:basedOn w:val="DefaultParagraphFont"/>
    <w:link w:val="PlainText"/>
    <w:uiPriority w:val="99"/>
    <w:semiHidden/>
    <w:rsid w:val="08E1DCA7"/>
    <w:rPr>
      <w:rFonts w:ascii="Consolas" w:hAnsi="Consolas"/>
    </w:rPr>
  </w:style>
  <w:style w:type="paragraph" w:styleId="Salutation">
    <w:name w:val="Salutation"/>
    <w:basedOn w:val="Normal"/>
    <w:next w:val="Normal"/>
    <w:link w:val="SalutationChar"/>
    <w:uiPriority w:val="99"/>
    <w:semiHidden/>
    <w:unhideWhenUsed/>
    <w:rsid w:val="08E1DCA7"/>
  </w:style>
  <w:style w:type="character" w:customStyle="1" w:styleId="SalutationChar">
    <w:name w:val="Salutation Char"/>
    <w:basedOn w:val="DefaultParagraphFont"/>
    <w:link w:val="Salutation"/>
    <w:uiPriority w:val="99"/>
    <w:semiHidden/>
    <w:rsid w:val="08E1DCA7"/>
    <w:rPr>
      <w:noProof w:val="0"/>
      <w:lang w:val="en-GB"/>
    </w:rPr>
  </w:style>
  <w:style w:type="paragraph" w:styleId="Signature">
    <w:name w:val="Signature"/>
    <w:basedOn w:val="Normal"/>
    <w:link w:val="SignatureChar"/>
    <w:uiPriority w:val="99"/>
    <w:semiHidden/>
    <w:unhideWhenUsed/>
    <w:rsid w:val="08E1DCA7"/>
    <w:pPr>
      <w:ind w:left="4252"/>
    </w:pPr>
  </w:style>
  <w:style w:type="character" w:customStyle="1" w:styleId="SignatureChar">
    <w:name w:val="Signature Char"/>
    <w:basedOn w:val="DefaultParagraphFont"/>
    <w:link w:val="Signature"/>
    <w:uiPriority w:val="99"/>
    <w:semiHidden/>
    <w:rsid w:val="08E1DCA7"/>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8E1DCA7"/>
    <w:pPr>
      <w:ind w:left="300" w:hanging="300"/>
    </w:pPr>
  </w:style>
  <w:style w:type="paragraph" w:styleId="TableofFigures">
    <w:name w:val="table of figures"/>
    <w:basedOn w:val="Normal"/>
    <w:next w:val="Normal"/>
    <w:uiPriority w:val="99"/>
    <w:semiHidden/>
    <w:unhideWhenUsed/>
    <w:rsid w:val="08E1DCA7"/>
  </w:style>
  <w:style w:type="table" w:styleId="TableProfessional">
    <w:name w:val="Table Professional"/>
    <w:basedOn w:val="TableNormal"/>
    <w:uiPriority w:val="99"/>
    <w:semiHidden/>
    <w:unhideWhenUsed/>
    <w:rsid w:val="00DC2CF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8E1DCA7"/>
    <w:pPr>
      <w:spacing w:before="120"/>
    </w:pPr>
    <w:rPr>
      <w:rFonts w:asciiTheme="majorHAnsi" w:eastAsiaTheme="majorEastAsia" w:hAnsiTheme="majorHAnsi" w:cstheme="majorBidi"/>
      <w:b/>
      <w:bCs/>
      <w:sz w:val="24"/>
      <w:szCs w:val="24"/>
    </w:rPr>
  </w:style>
  <w:style w:type="paragraph" w:styleId="TOC1">
    <w:name w:val="toc 1"/>
    <w:basedOn w:val="Normal"/>
    <w:next w:val="Normal"/>
    <w:uiPriority w:val="39"/>
    <w:semiHidden/>
    <w:unhideWhenUsed/>
    <w:rsid w:val="08E1DCA7"/>
    <w:pPr>
      <w:spacing w:after="100"/>
    </w:pPr>
  </w:style>
  <w:style w:type="paragraph" w:styleId="TOC2">
    <w:name w:val="toc 2"/>
    <w:basedOn w:val="Normal"/>
    <w:next w:val="Normal"/>
    <w:uiPriority w:val="39"/>
    <w:semiHidden/>
    <w:unhideWhenUsed/>
    <w:rsid w:val="08E1DCA7"/>
    <w:pPr>
      <w:spacing w:after="100"/>
      <w:ind w:left="300"/>
    </w:pPr>
  </w:style>
  <w:style w:type="paragraph" w:styleId="TOC3">
    <w:name w:val="toc 3"/>
    <w:basedOn w:val="Normal"/>
    <w:next w:val="Normal"/>
    <w:uiPriority w:val="39"/>
    <w:semiHidden/>
    <w:unhideWhenUsed/>
    <w:rsid w:val="08E1DCA7"/>
    <w:pPr>
      <w:spacing w:after="100"/>
      <w:ind w:left="600"/>
    </w:pPr>
  </w:style>
  <w:style w:type="paragraph" w:styleId="TOC4">
    <w:name w:val="toc 4"/>
    <w:basedOn w:val="Normal"/>
    <w:next w:val="Normal"/>
    <w:uiPriority w:val="39"/>
    <w:semiHidden/>
    <w:unhideWhenUsed/>
    <w:rsid w:val="08E1DCA7"/>
    <w:pPr>
      <w:spacing w:after="100"/>
      <w:ind w:left="900"/>
    </w:pPr>
  </w:style>
  <w:style w:type="paragraph" w:styleId="TOC5">
    <w:name w:val="toc 5"/>
    <w:basedOn w:val="Normal"/>
    <w:next w:val="Normal"/>
    <w:uiPriority w:val="39"/>
    <w:semiHidden/>
    <w:unhideWhenUsed/>
    <w:rsid w:val="08E1DCA7"/>
    <w:pPr>
      <w:spacing w:after="100"/>
      <w:ind w:left="1200"/>
    </w:pPr>
  </w:style>
  <w:style w:type="paragraph" w:styleId="TOC6">
    <w:name w:val="toc 6"/>
    <w:basedOn w:val="Normal"/>
    <w:next w:val="Normal"/>
    <w:uiPriority w:val="39"/>
    <w:semiHidden/>
    <w:unhideWhenUsed/>
    <w:rsid w:val="08E1DCA7"/>
    <w:pPr>
      <w:spacing w:after="100"/>
      <w:ind w:left="1500"/>
    </w:pPr>
  </w:style>
  <w:style w:type="paragraph" w:styleId="TOC7">
    <w:name w:val="toc 7"/>
    <w:basedOn w:val="Normal"/>
    <w:next w:val="Normal"/>
    <w:uiPriority w:val="39"/>
    <w:semiHidden/>
    <w:unhideWhenUsed/>
    <w:rsid w:val="08E1DCA7"/>
    <w:pPr>
      <w:spacing w:after="100"/>
      <w:ind w:left="1800"/>
    </w:pPr>
  </w:style>
  <w:style w:type="paragraph" w:styleId="TOC8">
    <w:name w:val="toc 8"/>
    <w:basedOn w:val="Normal"/>
    <w:next w:val="Normal"/>
    <w:uiPriority w:val="39"/>
    <w:semiHidden/>
    <w:unhideWhenUsed/>
    <w:rsid w:val="08E1DCA7"/>
    <w:pPr>
      <w:spacing w:after="100"/>
      <w:ind w:left="2100"/>
    </w:pPr>
  </w:style>
  <w:style w:type="paragraph" w:styleId="TOC9">
    <w:name w:val="toc 9"/>
    <w:basedOn w:val="Normal"/>
    <w:next w:val="Normal"/>
    <w:uiPriority w:val="39"/>
    <w:semiHidden/>
    <w:unhideWhenUsed/>
    <w:rsid w:val="08E1DCA7"/>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 w:type="character" w:customStyle="1" w:styleId="NoSpacingChar">
    <w:name w:val="No Spacing Char"/>
    <w:basedOn w:val="DefaultParagraphFont"/>
    <w:link w:val="NoSpacing"/>
    <w:uiPriority w:val="1"/>
    <w:rsid w:val="005E56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20/10/relationships/intelligence" Target="intelligence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53501DD883484793801799B0229F51"/>
        <w:category>
          <w:name w:val="General"/>
          <w:gallery w:val="placeholder"/>
        </w:category>
        <w:types>
          <w:type w:val="bbPlcHdr"/>
        </w:types>
        <w:behaviors>
          <w:behavior w:val="content"/>
        </w:behaviors>
        <w:guid w:val="{BF4C9D87-B27D-4DB6-A724-F4E3FDE5A4BC}"/>
      </w:docPartPr>
      <w:docPartBody>
        <w:p w:rsidR="00E462FA" w:rsidRDefault="003724BB" w:rsidP="003724BB">
          <w:pPr>
            <w:pStyle w:val="E653501DD883484793801799B0229F51"/>
          </w:pPr>
          <w:r>
            <w:rPr>
              <w:rFonts w:asciiTheme="majorHAnsi" w:eastAsiaTheme="majorEastAsia" w:hAnsiTheme="majorHAnsi" w:cstheme="majorBidi"/>
              <w:caps/>
              <w:color w:val="4472C4" w:themeColor="accent1"/>
              <w:sz w:val="80"/>
              <w:szCs w:val="80"/>
            </w:rPr>
            <w:t>[Document title]</w:t>
          </w:r>
        </w:p>
      </w:docPartBody>
    </w:docPart>
    <w:docPart>
      <w:docPartPr>
        <w:name w:val="016D8C999C344BEFB111122CC976F905"/>
        <w:category>
          <w:name w:val="General"/>
          <w:gallery w:val="placeholder"/>
        </w:category>
        <w:types>
          <w:type w:val="bbPlcHdr"/>
        </w:types>
        <w:behaviors>
          <w:behavior w:val="content"/>
        </w:behaviors>
        <w:guid w:val="{83F93A09-92CE-466E-8859-AFF4CABAB632}"/>
      </w:docPartPr>
      <w:docPartBody>
        <w:p w:rsidR="00E462FA" w:rsidRDefault="003724BB" w:rsidP="003724BB">
          <w:pPr>
            <w:pStyle w:val="016D8C999C344BEFB111122CC976F90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Roboto">
    <w:altName w:val="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4BB"/>
    <w:rsid w:val="00186764"/>
    <w:rsid w:val="003724BB"/>
    <w:rsid w:val="006A0ABB"/>
    <w:rsid w:val="007B0D7C"/>
    <w:rsid w:val="00886C7C"/>
    <w:rsid w:val="009522B6"/>
    <w:rsid w:val="00D57479"/>
    <w:rsid w:val="00DC780B"/>
    <w:rsid w:val="00E462FA"/>
    <w:rsid w:val="00E660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53501DD883484793801799B0229F51">
    <w:name w:val="E653501DD883484793801799B0229F51"/>
    <w:rsid w:val="003724BB"/>
  </w:style>
  <w:style w:type="paragraph" w:customStyle="1" w:styleId="016D8C999C344BEFB111122CC976F905">
    <w:name w:val="016D8C999C344BEFB111122CC976F905"/>
    <w:rsid w:val="003724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Achia khan (2026002) Module: BMHP 5005 Lecturer: Robert Nartowski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9ECED4-F7A2-4DC7-AE8A-DB4689799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5423</Words>
  <Characters>30916</Characters>
  <Application>Microsoft Office Word</Application>
  <DocSecurity>0</DocSecurity>
  <Lines>257</Lines>
  <Paragraphs>72</Paragraphs>
  <ScaleCrop>false</ScaleCrop>
  <Company/>
  <LinksUpToDate>false</LinksUpToDate>
  <CharactersWithSpaces>36267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Introduction to Research</dc:subject>
  <dc:creator>Achia Khan (2026002)</dc:creator>
  <cp:keywords/>
  <dc:description/>
  <cp:lastModifiedBy>achia khan</cp:lastModifiedBy>
  <cp:revision>4</cp:revision>
  <dcterms:created xsi:type="dcterms:W3CDTF">2022-11-10T20:53:00Z</dcterms:created>
  <dcterms:modified xsi:type="dcterms:W3CDTF">2022-11-10T21:03:00Z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