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245845" w14:textId="77777777" w:rsidR="00C35DD4" w:rsidRDefault="00C35DD4" w:rsidP="00C35DD4">
      <w:pPr>
        <w:jc w:val="center"/>
        <w:rPr>
          <w:rFonts w:ascii="Arial" w:hAnsi="Arial" w:cs="Arial"/>
          <w:sz w:val="44"/>
          <w:szCs w:val="44"/>
        </w:rPr>
      </w:pPr>
    </w:p>
    <w:p w14:paraId="0660CCFA" w14:textId="77777777" w:rsidR="00C35DD4" w:rsidRDefault="00C35DD4" w:rsidP="00C35DD4">
      <w:pPr>
        <w:jc w:val="center"/>
        <w:rPr>
          <w:rFonts w:ascii="Arial" w:hAnsi="Arial" w:cs="Arial"/>
          <w:sz w:val="44"/>
          <w:szCs w:val="44"/>
        </w:rPr>
      </w:pPr>
    </w:p>
    <w:p w14:paraId="18FEDC3E" w14:textId="77777777" w:rsidR="00C35DD4" w:rsidRDefault="00C35DD4" w:rsidP="00C35DD4">
      <w:pPr>
        <w:jc w:val="center"/>
        <w:rPr>
          <w:rFonts w:ascii="Arial" w:hAnsi="Arial" w:cs="Arial"/>
          <w:sz w:val="44"/>
          <w:szCs w:val="44"/>
        </w:rPr>
      </w:pPr>
    </w:p>
    <w:p w14:paraId="266983F4" w14:textId="77777777" w:rsidR="00C35DD4" w:rsidRDefault="00C35DD4" w:rsidP="00C35DD4">
      <w:pPr>
        <w:jc w:val="center"/>
        <w:rPr>
          <w:rFonts w:ascii="Arial" w:hAnsi="Arial" w:cs="Arial"/>
          <w:sz w:val="44"/>
          <w:szCs w:val="44"/>
        </w:rPr>
      </w:pPr>
    </w:p>
    <w:p w14:paraId="19A0686C" w14:textId="77777777" w:rsidR="00C35DD4" w:rsidRDefault="00C35DD4" w:rsidP="00C35DD4">
      <w:pPr>
        <w:jc w:val="center"/>
        <w:rPr>
          <w:rFonts w:ascii="Arial" w:hAnsi="Arial" w:cs="Arial"/>
          <w:sz w:val="44"/>
          <w:szCs w:val="44"/>
        </w:rPr>
      </w:pPr>
    </w:p>
    <w:p w14:paraId="51904C57" w14:textId="38F7E887" w:rsidR="00C35DD4" w:rsidRDefault="00C35DD4" w:rsidP="00C35DD4">
      <w:pPr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IMM Assignment 1 Presentation</w:t>
      </w:r>
    </w:p>
    <w:p w14:paraId="27CD93D4" w14:textId="77777777" w:rsidR="00C35DD4" w:rsidRDefault="00C35DD4" w:rsidP="00C35DD4">
      <w:pPr>
        <w:jc w:val="center"/>
        <w:rPr>
          <w:rFonts w:ascii="Arial" w:hAnsi="Arial" w:cs="Arial"/>
        </w:rPr>
      </w:pPr>
    </w:p>
    <w:p w14:paraId="14ACE6EA" w14:textId="77777777" w:rsidR="00C35DD4" w:rsidRDefault="00C35DD4" w:rsidP="00C35DD4">
      <w:pPr>
        <w:jc w:val="center"/>
        <w:rPr>
          <w:rFonts w:ascii="Arial" w:hAnsi="Arial" w:cs="Arial"/>
          <w:b/>
          <w:bCs/>
          <w:sz w:val="52"/>
          <w:szCs w:val="52"/>
        </w:rPr>
      </w:pPr>
      <w:r>
        <w:rPr>
          <w:rFonts w:ascii="Arial" w:hAnsi="Arial" w:cs="Arial"/>
          <w:b/>
          <w:bCs/>
          <w:sz w:val="52"/>
          <w:szCs w:val="52"/>
        </w:rPr>
        <w:t>Feasibility Study – Sustainability Event</w:t>
      </w:r>
    </w:p>
    <w:p w14:paraId="482349A4" w14:textId="77777777" w:rsidR="00C35DD4" w:rsidRDefault="00C35DD4" w:rsidP="00C35DD4">
      <w:pPr>
        <w:jc w:val="center"/>
        <w:rPr>
          <w:rFonts w:ascii="Arial" w:hAnsi="Arial" w:cs="Arial"/>
        </w:rPr>
      </w:pPr>
    </w:p>
    <w:p w14:paraId="0CCCFFFC" w14:textId="77777777" w:rsidR="00C35DD4" w:rsidRDefault="00C35DD4" w:rsidP="00C35DD4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Student Name: Candelaria Stevenson</w:t>
      </w:r>
    </w:p>
    <w:p w14:paraId="2F850D23" w14:textId="77777777" w:rsidR="00C35DD4" w:rsidRDefault="00C35DD4" w:rsidP="00C35DD4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Student ID: 2123564</w:t>
      </w:r>
    </w:p>
    <w:p w14:paraId="0FFDCB36" w14:textId="39D2C7DC" w:rsidR="00696CAB" w:rsidRDefault="00C35DD4" w:rsidP="00C35DD4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Lecturer: Kathryn Flynn</w:t>
      </w:r>
    </w:p>
    <w:p w14:paraId="410DDB3E" w14:textId="77777777" w:rsidR="00C35DD4" w:rsidRDefault="00C35DD4" w:rsidP="00C35DD4">
      <w:pPr>
        <w:jc w:val="center"/>
        <w:rPr>
          <w:rFonts w:ascii="Arial" w:hAnsi="Arial" w:cs="Arial"/>
          <w:sz w:val="36"/>
          <w:szCs w:val="36"/>
        </w:rPr>
      </w:pPr>
    </w:p>
    <w:p w14:paraId="6C2829D2" w14:textId="77777777" w:rsidR="00C35DD4" w:rsidRDefault="00C35DD4" w:rsidP="00C35DD4">
      <w:pPr>
        <w:jc w:val="center"/>
        <w:rPr>
          <w:rFonts w:ascii="Arial" w:hAnsi="Arial" w:cs="Arial"/>
          <w:sz w:val="36"/>
          <w:szCs w:val="36"/>
        </w:rPr>
      </w:pPr>
    </w:p>
    <w:p w14:paraId="3B2F902E" w14:textId="77777777" w:rsidR="00C35DD4" w:rsidRDefault="00C35DD4" w:rsidP="00C35DD4">
      <w:pPr>
        <w:jc w:val="center"/>
        <w:rPr>
          <w:rFonts w:ascii="Arial" w:hAnsi="Arial" w:cs="Arial"/>
          <w:sz w:val="36"/>
          <w:szCs w:val="36"/>
        </w:rPr>
      </w:pPr>
    </w:p>
    <w:p w14:paraId="62474A21" w14:textId="77777777" w:rsidR="00C35DD4" w:rsidRDefault="00C35DD4" w:rsidP="00C35DD4">
      <w:pPr>
        <w:jc w:val="center"/>
        <w:rPr>
          <w:rFonts w:ascii="Arial" w:hAnsi="Arial" w:cs="Arial"/>
          <w:sz w:val="36"/>
          <w:szCs w:val="36"/>
        </w:rPr>
      </w:pPr>
    </w:p>
    <w:p w14:paraId="19CD283F" w14:textId="77777777" w:rsidR="00C35DD4" w:rsidRDefault="00C35DD4" w:rsidP="00C35DD4">
      <w:pPr>
        <w:jc w:val="center"/>
        <w:rPr>
          <w:rFonts w:ascii="Arial" w:hAnsi="Arial" w:cs="Arial"/>
          <w:sz w:val="36"/>
          <w:szCs w:val="36"/>
        </w:rPr>
      </w:pPr>
    </w:p>
    <w:p w14:paraId="4D64CE96" w14:textId="77777777" w:rsidR="00C35DD4" w:rsidRDefault="00C35DD4" w:rsidP="00C35DD4">
      <w:pPr>
        <w:jc w:val="center"/>
        <w:rPr>
          <w:rFonts w:ascii="Arial" w:hAnsi="Arial" w:cs="Arial"/>
          <w:sz w:val="36"/>
          <w:szCs w:val="36"/>
        </w:rPr>
      </w:pPr>
    </w:p>
    <w:p w14:paraId="158C289C" w14:textId="77777777" w:rsidR="00C35DD4" w:rsidRDefault="00C35DD4" w:rsidP="00C35DD4">
      <w:pPr>
        <w:jc w:val="center"/>
        <w:rPr>
          <w:rFonts w:ascii="Arial" w:hAnsi="Arial" w:cs="Arial"/>
          <w:sz w:val="36"/>
          <w:szCs w:val="36"/>
        </w:rPr>
      </w:pPr>
    </w:p>
    <w:p w14:paraId="0E8B318D" w14:textId="77777777" w:rsidR="00C35DD4" w:rsidRDefault="00C35DD4" w:rsidP="00C35DD4">
      <w:pPr>
        <w:jc w:val="center"/>
        <w:rPr>
          <w:rFonts w:ascii="Arial" w:hAnsi="Arial" w:cs="Arial"/>
          <w:sz w:val="36"/>
          <w:szCs w:val="36"/>
        </w:rPr>
      </w:pPr>
    </w:p>
    <w:p w14:paraId="6507E7C0" w14:textId="77777777" w:rsidR="00C35DD4" w:rsidRDefault="00C35DD4" w:rsidP="00C35DD4">
      <w:pPr>
        <w:jc w:val="center"/>
        <w:rPr>
          <w:rFonts w:ascii="Arial" w:hAnsi="Arial" w:cs="Arial"/>
          <w:sz w:val="36"/>
          <w:szCs w:val="36"/>
        </w:rPr>
      </w:pPr>
    </w:p>
    <w:p w14:paraId="2D8C5BA0" w14:textId="44CE35A5" w:rsidR="00C35DD4" w:rsidRDefault="00242DB5" w:rsidP="00C35DD4">
      <w:pPr>
        <w:rPr>
          <w:rFonts w:ascii="Arial" w:hAnsi="Arial" w:cs="Arial"/>
          <w:sz w:val="36"/>
          <w:szCs w:val="36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35ECDDB3" wp14:editId="420E9AF7">
            <wp:extent cx="5731510" cy="3223895"/>
            <wp:effectExtent l="0" t="0" r="2540" b="0"/>
            <wp:docPr id="13110242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1024273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AA0C0C" w14:textId="77777777" w:rsidR="00242DB5" w:rsidRDefault="00242DB5" w:rsidP="00C35DD4">
      <w:pPr>
        <w:rPr>
          <w:rFonts w:ascii="Arial" w:hAnsi="Arial" w:cs="Arial"/>
          <w:sz w:val="36"/>
          <w:szCs w:val="36"/>
        </w:rPr>
      </w:pPr>
    </w:p>
    <w:p w14:paraId="36DCFF84" w14:textId="52D276C6" w:rsidR="00242DB5" w:rsidRDefault="008A4D24" w:rsidP="00C35DD4">
      <w:pPr>
        <w:rPr>
          <w:rFonts w:ascii="Arial" w:hAnsi="Arial" w:cs="Arial"/>
          <w:sz w:val="36"/>
          <w:szCs w:val="36"/>
        </w:rPr>
      </w:pPr>
      <w:r>
        <w:rPr>
          <w:noProof/>
          <w14:ligatures w14:val="standardContextual"/>
        </w:rPr>
        <w:drawing>
          <wp:inline distT="0" distB="0" distL="0" distR="0" wp14:anchorId="6F237334" wp14:editId="41EA538B">
            <wp:extent cx="5731510" cy="3223895"/>
            <wp:effectExtent l="0" t="0" r="2540" b="0"/>
            <wp:docPr id="12360330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6033093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26CC4E" w14:textId="77777777" w:rsidR="00242DB5" w:rsidRDefault="00242DB5" w:rsidP="00C35DD4">
      <w:pPr>
        <w:rPr>
          <w:rFonts w:ascii="Arial" w:hAnsi="Arial" w:cs="Arial"/>
          <w:sz w:val="36"/>
          <w:szCs w:val="36"/>
        </w:rPr>
      </w:pPr>
    </w:p>
    <w:p w14:paraId="4FF5E237" w14:textId="71D4A211" w:rsidR="00242DB5" w:rsidRDefault="00242DB5" w:rsidP="00C35DD4">
      <w:pPr>
        <w:rPr>
          <w:rFonts w:ascii="Arial" w:hAnsi="Arial" w:cs="Arial"/>
          <w:sz w:val="36"/>
          <w:szCs w:val="36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055A66C2" wp14:editId="141CDF7B">
            <wp:extent cx="5731510" cy="3223895"/>
            <wp:effectExtent l="0" t="0" r="2540" b="0"/>
            <wp:docPr id="209122854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1228543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3B38E6" w14:textId="77777777" w:rsidR="00242DB5" w:rsidRDefault="00242DB5" w:rsidP="00C35DD4">
      <w:pPr>
        <w:rPr>
          <w:rFonts w:ascii="Arial" w:hAnsi="Arial" w:cs="Arial"/>
          <w:sz w:val="36"/>
          <w:szCs w:val="36"/>
        </w:rPr>
      </w:pPr>
    </w:p>
    <w:p w14:paraId="739D023A" w14:textId="61E555D7" w:rsidR="00242DB5" w:rsidRDefault="00242DB5" w:rsidP="00C35DD4">
      <w:pPr>
        <w:rPr>
          <w:rFonts w:ascii="Arial" w:hAnsi="Arial" w:cs="Arial"/>
          <w:sz w:val="36"/>
          <w:szCs w:val="36"/>
        </w:rPr>
      </w:pPr>
      <w:r>
        <w:rPr>
          <w:noProof/>
          <w14:ligatures w14:val="standardContextual"/>
        </w:rPr>
        <w:drawing>
          <wp:inline distT="0" distB="0" distL="0" distR="0" wp14:anchorId="361B14BD" wp14:editId="58AF6FC2">
            <wp:extent cx="5731510" cy="3223895"/>
            <wp:effectExtent l="0" t="0" r="2540" b="0"/>
            <wp:docPr id="213339006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390067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68516E" w14:textId="77777777" w:rsidR="00242DB5" w:rsidRDefault="00242DB5" w:rsidP="00C35DD4">
      <w:pPr>
        <w:rPr>
          <w:rFonts w:ascii="Arial" w:hAnsi="Arial" w:cs="Arial"/>
          <w:sz w:val="36"/>
          <w:szCs w:val="36"/>
        </w:rPr>
      </w:pPr>
    </w:p>
    <w:p w14:paraId="68656CCF" w14:textId="34D0F56E" w:rsidR="00242DB5" w:rsidRDefault="00242DB5" w:rsidP="00C35DD4">
      <w:pPr>
        <w:rPr>
          <w:rFonts w:ascii="Arial" w:hAnsi="Arial" w:cs="Arial"/>
          <w:sz w:val="36"/>
          <w:szCs w:val="36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4F643B3A" wp14:editId="41160F45">
            <wp:extent cx="5731510" cy="3223895"/>
            <wp:effectExtent l="0" t="0" r="2540" b="0"/>
            <wp:docPr id="14017071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1707105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2D96C" w14:textId="77777777" w:rsidR="00242DB5" w:rsidRDefault="00242DB5" w:rsidP="00C35DD4">
      <w:pPr>
        <w:rPr>
          <w:rFonts w:ascii="Arial" w:hAnsi="Arial" w:cs="Arial"/>
          <w:sz w:val="36"/>
          <w:szCs w:val="36"/>
        </w:rPr>
      </w:pPr>
    </w:p>
    <w:p w14:paraId="001CFDC1" w14:textId="71EDEADA" w:rsidR="00242DB5" w:rsidRDefault="00242DB5" w:rsidP="00C35DD4">
      <w:pPr>
        <w:rPr>
          <w:rFonts w:ascii="Arial" w:hAnsi="Arial" w:cs="Arial"/>
          <w:sz w:val="36"/>
          <w:szCs w:val="36"/>
        </w:rPr>
      </w:pPr>
      <w:r>
        <w:rPr>
          <w:noProof/>
          <w14:ligatures w14:val="standardContextual"/>
        </w:rPr>
        <w:drawing>
          <wp:inline distT="0" distB="0" distL="0" distR="0" wp14:anchorId="4F5798F1" wp14:editId="12859D63">
            <wp:extent cx="5731510" cy="3223895"/>
            <wp:effectExtent l="0" t="0" r="2540" b="0"/>
            <wp:docPr id="88530123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5301230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DD300" w14:textId="77777777" w:rsidR="00242DB5" w:rsidRDefault="00242DB5" w:rsidP="00C35DD4">
      <w:pPr>
        <w:rPr>
          <w:rFonts w:ascii="Arial" w:hAnsi="Arial" w:cs="Arial"/>
          <w:sz w:val="36"/>
          <w:szCs w:val="36"/>
        </w:rPr>
      </w:pPr>
    </w:p>
    <w:p w14:paraId="236652D5" w14:textId="14D2B560" w:rsidR="00242DB5" w:rsidRDefault="00242DB5" w:rsidP="00C35DD4">
      <w:pPr>
        <w:rPr>
          <w:rFonts w:ascii="Arial" w:hAnsi="Arial" w:cs="Arial"/>
          <w:sz w:val="36"/>
          <w:szCs w:val="36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7284DB9E" wp14:editId="01C692F9">
            <wp:extent cx="5731510" cy="3223895"/>
            <wp:effectExtent l="0" t="0" r="2540" b="0"/>
            <wp:docPr id="26942454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9424549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132069" w14:textId="77777777" w:rsidR="00242DB5" w:rsidRDefault="00242DB5" w:rsidP="00C35DD4">
      <w:pPr>
        <w:rPr>
          <w:rFonts w:ascii="Arial" w:hAnsi="Arial" w:cs="Arial"/>
          <w:sz w:val="36"/>
          <w:szCs w:val="36"/>
        </w:rPr>
      </w:pPr>
    </w:p>
    <w:p w14:paraId="0130C9DD" w14:textId="24015C81" w:rsidR="00242DB5" w:rsidRDefault="00242DB5" w:rsidP="00C35DD4">
      <w:pPr>
        <w:rPr>
          <w:rFonts w:ascii="Arial" w:hAnsi="Arial" w:cs="Arial"/>
          <w:sz w:val="36"/>
          <w:szCs w:val="36"/>
        </w:rPr>
      </w:pPr>
      <w:r>
        <w:rPr>
          <w:noProof/>
          <w14:ligatures w14:val="standardContextual"/>
        </w:rPr>
        <w:drawing>
          <wp:inline distT="0" distB="0" distL="0" distR="0" wp14:anchorId="6346953B" wp14:editId="41D99DB7">
            <wp:extent cx="5731510" cy="3223895"/>
            <wp:effectExtent l="0" t="0" r="2540" b="0"/>
            <wp:docPr id="78587985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879852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087D2F" w14:textId="77777777" w:rsidR="00B74AB7" w:rsidRDefault="00B74AB7" w:rsidP="00C35DD4">
      <w:pPr>
        <w:rPr>
          <w:rFonts w:ascii="Arial" w:hAnsi="Arial" w:cs="Arial"/>
          <w:sz w:val="36"/>
          <w:szCs w:val="36"/>
        </w:rPr>
      </w:pPr>
    </w:p>
    <w:p w14:paraId="1C8BF6D5" w14:textId="3F22C7F1" w:rsidR="00B74AB7" w:rsidRDefault="00FC277E" w:rsidP="00C35DD4">
      <w:pPr>
        <w:rPr>
          <w:rFonts w:ascii="Arial" w:hAnsi="Arial" w:cs="Arial"/>
          <w:sz w:val="36"/>
          <w:szCs w:val="36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345D4038" wp14:editId="047558A4">
            <wp:extent cx="5731510" cy="3223895"/>
            <wp:effectExtent l="0" t="0" r="2540" b="0"/>
            <wp:docPr id="8573682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7368218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79FF88" w14:textId="77777777" w:rsidR="00FC277E" w:rsidRDefault="00FC277E" w:rsidP="00C35DD4">
      <w:pPr>
        <w:rPr>
          <w:rFonts w:ascii="Arial" w:hAnsi="Arial" w:cs="Arial"/>
          <w:sz w:val="36"/>
          <w:szCs w:val="36"/>
        </w:rPr>
      </w:pPr>
    </w:p>
    <w:p w14:paraId="7AF3DD2D" w14:textId="26A55551" w:rsidR="00FC277E" w:rsidRDefault="00FC277E" w:rsidP="00C35DD4">
      <w:pPr>
        <w:rPr>
          <w:rFonts w:ascii="Arial" w:hAnsi="Arial" w:cs="Arial"/>
          <w:sz w:val="36"/>
          <w:szCs w:val="36"/>
        </w:rPr>
      </w:pPr>
      <w:r>
        <w:rPr>
          <w:noProof/>
          <w14:ligatures w14:val="standardContextual"/>
        </w:rPr>
        <w:drawing>
          <wp:inline distT="0" distB="0" distL="0" distR="0" wp14:anchorId="2FC6C11E" wp14:editId="5D35DDAC">
            <wp:extent cx="5731510" cy="3223895"/>
            <wp:effectExtent l="0" t="0" r="2540" b="0"/>
            <wp:docPr id="199727348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7273482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A217CF" w14:textId="77777777" w:rsidR="00FC277E" w:rsidRDefault="00FC277E" w:rsidP="00C35DD4">
      <w:pPr>
        <w:rPr>
          <w:rFonts w:ascii="Arial" w:hAnsi="Arial" w:cs="Arial"/>
          <w:sz w:val="36"/>
          <w:szCs w:val="36"/>
        </w:rPr>
      </w:pPr>
    </w:p>
    <w:p w14:paraId="00949A25" w14:textId="7978ACF6" w:rsidR="00FC277E" w:rsidRDefault="006D01A1" w:rsidP="00C35DD4">
      <w:pPr>
        <w:rPr>
          <w:rFonts w:ascii="Arial" w:hAnsi="Arial" w:cs="Arial"/>
          <w:sz w:val="36"/>
          <w:szCs w:val="36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2590584C" wp14:editId="20618007">
            <wp:extent cx="5731510" cy="3223895"/>
            <wp:effectExtent l="0" t="0" r="2540" b="0"/>
            <wp:docPr id="65446255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4462555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F82AB0" w14:textId="77777777" w:rsidR="006D01A1" w:rsidRDefault="006D01A1" w:rsidP="00C35DD4">
      <w:pPr>
        <w:rPr>
          <w:rFonts w:ascii="Arial" w:hAnsi="Arial" w:cs="Arial"/>
          <w:sz w:val="36"/>
          <w:szCs w:val="36"/>
        </w:rPr>
      </w:pPr>
    </w:p>
    <w:p w14:paraId="231C6088" w14:textId="697D9898" w:rsidR="006D01A1" w:rsidRDefault="006D01A1" w:rsidP="00C35DD4">
      <w:pPr>
        <w:rPr>
          <w:rFonts w:ascii="Arial" w:hAnsi="Arial" w:cs="Arial"/>
          <w:sz w:val="36"/>
          <w:szCs w:val="36"/>
        </w:rPr>
      </w:pPr>
      <w:r>
        <w:rPr>
          <w:noProof/>
          <w14:ligatures w14:val="standardContextual"/>
        </w:rPr>
        <w:drawing>
          <wp:inline distT="0" distB="0" distL="0" distR="0" wp14:anchorId="1253F648" wp14:editId="7D85A6D9">
            <wp:extent cx="5731510" cy="3223895"/>
            <wp:effectExtent l="0" t="0" r="2540" b="0"/>
            <wp:docPr id="58069131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0691314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C726F3" w14:textId="77777777" w:rsidR="006D01A1" w:rsidRDefault="006D01A1" w:rsidP="00C35DD4">
      <w:pPr>
        <w:rPr>
          <w:rFonts w:ascii="Arial" w:hAnsi="Arial" w:cs="Arial"/>
          <w:sz w:val="36"/>
          <w:szCs w:val="36"/>
        </w:rPr>
      </w:pPr>
    </w:p>
    <w:p w14:paraId="18A80404" w14:textId="4DB7ACA3" w:rsidR="006D01A1" w:rsidRDefault="006D01A1" w:rsidP="00C35DD4">
      <w:pPr>
        <w:rPr>
          <w:rFonts w:ascii="Arial" w:hAnsi="Arial" w:cs="Arial"/>
          <w:sz w:val="36"/>
          <w:szCs w:val="36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1A66CAB3" wp14:editId="638CDEA2">
            <wp:extent cx="5731510" cy="3223895"/>
            <wp:effectExtent l="0" t="0" r="2540" b="0"/>
            <wp:docPr id="3818763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1876301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2E5492" w14:textId="77777777" w:rsidR="006D01A1" w:rsidRDefault="006D01A1" w:rsidP="00C35DD4">
      <w:pPr>
        <w:rPr>
          <w:rFonts w:ascii="Arial" w:hAnsi="Arial" w:cs="Arial"/>
          <w:sz w:val="36"/>
          <w:szCs w:val="36"/>
        </w:rPr>
      </w:pPr>
    </w:p>
    <w:p w14:paraId="3C871284" w14:textId="77777777" w:rsidR="006D01A1" w:rsidRDefault="006D01A1" w:rsidP="00C35DD4">
      <w:pPr>
        <w:rPr>
          <w:rFonts w:ascii="Arial" w:hAnsi="Arial" w:cs="Arial"/>
          <w:sz w:val="36"/>
          <w:szCs w:val="36"/>
        </w:rPr>
      </w:pPr>
    </w:p>
    <w:p w14:paraId="72095849" w14:textId="39DB5E7A" w:rsidR="00242DB5" w:rsidRDefault="006D01A1" w:rsidP="00C35DD4">
      <w:pPr>
        <w:rPr>
          <w:rFonts w:ascii="Arial" w:hAnsi="Arial" w:cs="Arial"/>
          <w:sz w:val="36"/>
          <w:szCs w:val="36"/>
        </w:rPr>
      </w:pPr>
      <w:r>
        <w:rPr>
          <w:noProof/>
          <w14:ligatures w14:val="standardContextual"/>
        </w:rPr>
        <w:drawing>
          <wp:inline distT="0" distB="0" distL="0" distR="0" wp14:anchorId="2FC4465D" wp14:editId="6B278650">
            <wp:extent cx="5731510" cy="3223895"/>
            <wp:effectExtent l="0" t="0" r="2540" b="0"/>
            <wp:docPr id="67770118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701188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FA60B1" w14:textId="77777777" w:rsidR="006D01A1" w:rsidRDefault="006D01A1" w:rsidP="00C35DD4">
      <w:pPr>
        <w:rPr>
          <w:rFonts w:ascii="Arial" w:hAnsi="Arial" w:cs="Arial"/>
          <w:sz w:val="36"/>
          <w:szCs w:val="36"/>
        </w:rPr>
      </w:pPr>
    </w:p>
    <w:p w14:paraId="367706FE" w14:textId="48CE180D" w:rsidR="006D01A1" w:rsidRDefault="006D01A1" w:rsidP="00C35DD4">
      <w:pPr>
        <w:rPr>
          <w:rFonts w:ascii="Arial" w:hAnsi="Arial" w:cs="Arial"/>
          <w:sz w:val="36"/>
          <w:szCs w:val="36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257D8038" wp14:editId="15B2ACDD">
            <wp:extent cx="5731510" cy="3223895"/>
            <wp:effectExtent l="0" t="0" r="2540" b="0"/>
            <wp:docPr id="30728375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283759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040E20" w14:textId="77777777" w:rsidR="008E33D3" w:rsidRDefault="008E33D3" w:rsidP="00C35DD4">
      <w:pPr>
        <w:rPr>
          <w:rFonts w:ascii="Arial" w:hAnsi="Arial" w:cs="Arial"/>
          <w:sz w:val="36"/>
          <w:szCs w:val="36"/>
        </w:rPr>
      </w:pPr>
    </w:p>
    <w:p w14:paraId="3025CEEC" w14:textId="5A0EA2CD" w:rsidR="008E33D3" w:rsidRDefault="00304EA1" w:rsidP="00C35DD4">
      <w:pPr>
        <w:rPr>
          <w:rFonts w:ascii="Arial" w:hAnsi="Arial" w:cs="Arial"/>
          <w:sz w:val="36"/>
          <w:szCs w:val="36"/>
        </w:rPr>
      </w:pPr>
      <w:r>
        <w:rPr>
          <w:noProof/>
          <w14:ligatures w14:val="standardContextual"/>
        </w:rPr>
        <w:drawing>
          <wp:inline distT="0" distB="0" distL="0" distR="0" wp14:anchorId="7E888B7A" wp14:editId="1B3B961C">
            <wp:extent cx="5731510" cy="3223895"/>
            <wp:effectExtent l="0" t="0" r="2540" b="0"/>
            <wp:docPr id="123854260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8542602" name=""/>
                    <pic:cNvPicPr/>
                  </pic:nvPicPr>
                  <pic:blipFill>
                    <a:blip r:embed="rId35">
                      <a:extLst>
                        <a:ext uri="{96DAC541-7B7A-43D3-8B79-37D633B846F1}">
                          <asvg:svgBlip xmlns:asvg="http://schemas.microsoft.com/office/drawing/2016/SVG/main" r:embed="rId3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4E551E" w14:textId="77777777" w:rsidR="00304EA1" w:rsidRDefault="00304EA1" w:rsidP="008E33D3">
      <w:pPr>
        <w:jc w:val="both"/>
        <w:rPr>
          <w:rFonts w:ascii="Arial" w:hAnsi="Arial" w:cs="Arial"/>
          <w:sz w:val="32"/>
          <w:szCs w:val="32"/>
        </w:rPr>
      </w:pPr>
    </w:p>
    <w:p w14:paraId="40467F27" w14:textId="77777777" w:rsidR="00304EA1" w:rsidRDefault="00304EA1" w:rsidP="008E33D3">
      <w:pPr>
        <w:jc w:val="both"/>
        <w:rPr>
          <w:rFonts w:ascii="Arial" w:hAnsi="Arial" w:cs="Arial"/>
          <w:sz w:val="32"/>
          <w:szCs w:val="32"/>
        </w:rPr>
      </w:pPr>
    </w:p>
    <w:p w14:paraId="7A5AEB2A" w14:textId="77777777" w:rsidR="00304EA1" w:rsidRDefault="00304EA1" w:rsidP="008E33D3">
      <w:pPr>
        <w:jc w:val="both"/>
        <w:rPr>
          <w:rFonts w:ascii="Arial" w:hAnsi="Arial" w:cs="Arial"/>
          <w:sz w:val="32"/>
          <w:szCs w:val="32"/>
        </w:rPr>
      </w:pPr>
    </w:p>
    <w:p w14:paraId="52CB5222" w14:textId="77777777" w:rsidR="00304EA1" w:rsidRDefault="00304EA1" w:rsidP="008E33D3">
      <w:pPr>
        <w:jc w:val="both"/>
        <w:rPr>
          <w:rFonts w:ascii="Arial" w:hAnsi="Arial" w:cs="Arial"/>
          <w:sz w:val="32"/>
          <w:szCs w:val="32"/>
        </w:rPr>
      </w:pPr>
    </w:p>
    <w:p w14:paraId="660B9176" w14:textId="77777777" w:rsidR="00304EA1" w:rsidRDefault="00304EA1" w:rsidP="008E33D3">
      <w:pPr>
        <w:jc w:val="both"/>
        <w:rPr>
          <w:rFonts w:ascii="Arial" w:hAnsi="Arial" w:cs="Arial"/>
          <w:sz w:val="32"/>
          <w:szCs w:val="32"/>
        </w:rPr>
      </w:pPr>
    </w:p>
    <w:p w14:paraId="2EA5A9C7" w14:textId="5D1ABE83" w:rsidR="008E33D3" w:rsidRPr="008E33D3" w:rsidRDefault="008E33D3" w:rsidP="008E33D3">
      <w:pPr>
        <w:jc w:val="both"/>
        <w:rPr>
          <w:rFonts w:ascii="Arial" w:hAnsi="Arial" w:cs="Arial"/>
          <w:sz w:val="32"/>
          <w:szCs w:val="32"/>
        </w:rPr>
      </w:pPr>
      <w:r w:rsidRPr="008E33D3">
        <w:rPr>
          <w:rFonts w:ascii="Arial" w:hAnsi="Arial" w:cs="Arial"/>
          <w:sz w:val="32"/>
          <w:szCs w:val="32"/>
        </w:rPr>
        <w:lastRenderedPageBreak/>
        <w:t>References:</w:t>
      </w:r>
    </w:p>
    <w:p w14:paraId="5BCD94B9" w14:textId="77777777" w:rsidR="008E33D3" w:rsidRPr="008E33D3" w:rsidRDefault="008E33D3" w:rsidP="008E33D3">
      <w:pPr>
        <w:ind w:left="360"/>
        <w:jc w:val="both"/>
        <w:rPr>
          <w:rFonts w:ascii="Arial" w:eastAsia="Times New Roman" w:hAnsi="Arial" w:cs="Arial"/>
          <w:color w:val="83992A"/>
          <w:kern w:val="0"/>
          <w:sz w:val="24"/>
          <w:szCs w:val="24"/>
        </w:rPr>
      </w:pPr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>Bowdin, G., Allen, J., O’Toole, W., Harris, R., &amp; McDonnell, I. (2011). Events Management, 3rdedn.</w:t>
      </w:r>
    </w:p>
    <w:p w14:paraId="78CF6428" w14:textId="77777777" w:rsidR="008E33D3" w:rsidRPr="008E33D3" w:rsidRDefault="008E33D3" w:rsidP="008E33D3">
      <w:pPr>
        <w:ind w:left="360"/>
        <w:jc w:val="both"/>
        <w:rPr>
          <w:rFonts w:ascii="Arial" w:hAnsi="Arial" w:cs="Arial"/>
          <w:color w:val="83992A"/>
          <w:sz w:val="24"/>
          <w:szCs w:val="24"/>
        </w:rPr>
      </w:pPr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>Rogers, T., &amp; Davidson, R. (2015). Marketing destinations and venues for conferences, conventions and business events. Routledge.</w:t>
      </w:r>
    </w:p>
    <w:p w14:paraId="47424266" w14:textId="77777777" w:rsidR="008E33D3" w:rsidRPr="008E33D3" w:rsidRDefault="008E33D3" w:rsidP="008E33D3">
      <w:pPr>
        <w:ind w:left="360"/>
        <w:jc w:val="both"/>
        <w:rPr>
          <w:rFonts w:ascii="Arial" w:hAnsi="Arial" w:cs="Arial"/>
          <w:color w:val="83992A"/>
          <w:sz w:val="24"/>
          <w:szCs w:val="24"/>
        </w:rPr>
      </w:pPr>
      <w:proofErr w:type="spellStart"/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>EventMB</w:t>
      </w:r>
      <w:proofErr w:type="spellEnd"/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 xml:space="preserve">. (2021). </w:t>
      </w:r>
      <w:r w:rsidRPr="008E33D3">
        <w:rPr>
          <w:rFonts w:ascii="Arial" w:eastAsia="+mn-ea" w:hAnsi="Arial" w:cs="Arial"/>
          <w:i/>
          <w:iCs/>
          <w:color w:val="262626"/>
          <w:kern w:val="24"/>
          <w:sz w:val="24"/>
          <w:szCs w:val="24"/>
        </w:rPr>
        <w:t>The Future of Event Planning: Sustainable Event Trends</w:t>
      </w:r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 xml:space="preserve">. [online] Available at: </w:t>
      </w:r>
      <w:hyperlink r:id="rId37" w:history="1">
        <w:r w:rsidRPr="008E33D3">
          <w:rPr>
            <w:rStyle w:val="Hyperlink"/>
            <w:rFonts w:ascii="Arial" w:eastAsia="+mn-ea" w:hAnsi="Arial" w:cs="Arial"/>
            <w:color w:val="262626"/>
            <w:kern w:val="24"/>
            <w:sz w:val="24"/>
            <w:szCs w:val="24"/>
          </w:rPr>
          <w:t>https://www.eventmb.com</w:t>
        </w:r>
      </w:hyperlink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 xml:space="preserve"> [Accessed 9 Feb. 2024].</w:t>
      </w:r>
    </w:p>
    <w:p w14:paraId="53FA243C" w14:textId="77777777" w:rsidR="008E33D3" w:rsidRPr="008E33D3" w:rsidRDefault="008E33D3" w:rsidP="008E33D3">
      <w:pPr>
        <w:ind w:left="360"/>
        <w:jc w:val="both"/>
        <w:rPr>
          <w:rFonts w:ascii="Arial" w:hAnsi="Arial" w:cs="Arial"/>
          <w:color w:val="83992A"/>
          <w:sz w:val="24"/>
          <w:szCs w:val="24"/>
        </w:rPr>
      </w:pPr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 xml:space="preserve">Getz, D. (2012). </w:t>
      </w:r>
      <w:r w:rsidRPr="008E33D3">
        <w:rPr>
          <w:rFonts w:ascii="Arial" w:eastAsia="+mn-ea" w:hAnsi="Arial" w:cs="Arial"/>
          <w:i/>
          <w:iCs/>
          <w:color w:val="262626"/>
          <w:kern w:val="24"/>
          <w:sz w:val="24"/>
          <w:szCs w:val="24"/>
        </w:rPr>
        <w:t>Event Studies: Theory, Research and Policy for Planned Events</w:t>
      </w:r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>. Elsevier.</w:t>
      </w:r>
    </w:p>
    <w:p w14:paraId="3E4D0231" w14:textId="77777777" w:rsidR="008E33D3" w:rsidRPr="008E33D3" w:rsidRDefault="008E33D3" w:rsidP="008E33D3">
      <w:pPr>
        <w:ind w:left="360"/>
        <w:jc w:val="both"/>
        <w:rPr>
          <w:rFonts w:ascii="Arial" w:hAnsi="Arial" w:cs="Arial"/>
          <w:color w:val="83992A"/>
          <w:sz w:val="24"/>
          <w:szCs w:val="24"/>
        </w:rPr>
      </w:pPr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 xml:space="preserve">Getz, D., &amp; Page, S.J. (2016). </w:t>
      </w:r>
      <w:r w:rsidRPr="008E33D3">
        <w:rPr>
          <w:rFonts w:ascii="Arial" w:eastAsia="+mn-ea" w:hAnsi="Arial" w:cs="Arial"/>
          <w:i/>
          <w:iCs/>
          <w:color w:val="262626"/>
          <w:kern w:val="24"/>
          <w:sz w:val="24"/>
          <w:szCs w:val="24"/>
        </w:rPr>
        <w:t>Event Studies: Theory, Research and Policy for Planned Events</w:t>
      </w:r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>. Routledge.</w:t>
      </w:r>
    </w:p>
    <w:p w14:paraId="2B59D6F6" w14:textId="77777777" w:rsidR="008E33D3" w:rsidRPr="008E33D3" w:rsidRDefault="008E33D3" w:rsidP="008E33D3">
      <w:pPr>
        <w:ind w:left="360"/>
        <w:jc w:val="both"/>
        <w:rPr>
          <w:rFonts w:ascii="Arial" w:hAnsi="Arial" w:cs="Arial"/>
          <w:color w:val="83992A"/>
          <w:sz w:val="24"/>
          <w:szCs w:val="24"/>
        </w:rPr>
      </w:pPr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 xml:space="preserve">Jones, P., &amp; Hillier, D. (2019). </w:t>
      </w:r>
      <w:r w:rsidRPr="008E33D3">
        <w:rPr>
          <w:rFonts w:ascii="Arial" w:eastAsia="+mn-ea" w:hAnsi="Arial" w:cs="Arial"/>
          <w:i/>
          <w:iCs/>
          <w:color w:val="262626"/>
          <w:kern w:val="24"/>
          <w:sz w:val="24"/>
          <w:szCs w:val="24"/>
        </w:rPr>
        <w:t>Sustainable Event Management: A Practical Guide</w:t>
      </w:r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>. Routledge.</w:t>
      </w:r>
    </w:p>
    <w:p w14:paraId="309867F2" w14:textId="77777777" w:rsidR="008E33D3" w:rsidRPr="008E33D3" w:rsidRDefault="008E33D3" w:rsidP="008E33D3">
      <w:pPr>
        <w:ind w:left="360"/>
        <w:jc w:val="both"/>
        <w:rPr>
          <w:rFonts w:ascii="Arial" w:hAnsi="Arial" w:cs="Arial"/>
          <w:color w:val="83992A"/>
          <w:sz w:val="24"/>
          <w:szCs w:val="24"/>
        </w:rPr>
      </w:pPr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 xml:space="preserve">Jones, R. (2018). </w:t>
      </w:r>
      <w:r w:rsidRPr="008E33D3">
        <w:rPr>
          <w:rFonts w:ascii="Arial" w:eastAsia="+mn-ea" w:hAnsi="Arial" w:cs="Arial"/>
          <w:i/>
          <w:iCs/>
          <w:color w:val="262626"/>
          <w:kern w:val="24"/>
          <w:sz w:val="24"/>
          <w:szCs w:val="24"/>
        </w:rPr>
        <w:t>Greening the Hospitality Industry</w:t>
      </w:r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>. CRC Press.</w:t>
      </w:r>
    </w:p>
    <w:p w14:paraId="61D87AD1" w14:textId="77777777" w:rsidR="008E33D3" w:rsidRPr="008E33D3" w:rsidRDefault="008E33D3" w:rsidP="008E33D3">
      <w:pPr>
        <w:ind w:left="360"/>
        <w:jc w:val="both"/>
        <w:rPr>
          <w:rFonts w:ascii="Arial" w:hAnsi="Arial" w:cs="Arial"/>
          <w:color w:val="83992A"/>
          <w:sz w:val="24"/>
          <w:szCs w:val="24"/>
        </w:rPr>
      </w:pPr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 xml:space="preserve">Mair, J. (2012). </w:t>
      </w:r>
      <w:r w:rsidRPr="008E33D3">
        <w:rPr>
          <w:rFonts w:ascii="Arial" w:eastAsia="+mn-ea" w:hAnsi="Arial" w:cs="Arial"/>
          <w:i/>
          <w:iCs/>
          <w:color w:val="262626"/>
          <w:kern w:val="24"/>
          <w:sz w:val="24"/>
          <w:szCs w:val="24"/>
        </w:rPr>
        <w:t>Conferences and Conventions: A Global Industry</w:t>
      </w:r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>. Routledge.</w:t>
      </w:r>
    </w:p>
    <w:p w14:paraId="48EC7DD7" w14:textId="77777777" w:rsidR="008E33D3" w:rsidRPr="008E33D3" w:rsidRDefault="008E33D3" w:rsidP="008E33D3">
      <w:pPr>
        <w:ind w:left="360"/>
        <w:jc w:val="both"/>
        <w:rPr>
          <w:rFonts w:ascii="Arial" w:hAnsi="Arial" w:cs="Arial"/>
          <w:color w:val="83992A"/>
          <w:sz w:val="24"/>
          <w:szCs w:val="24"/>
        </w:rPr>
      </w:pPr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 xml:space="preserve">Masterman, G. (2014). </w:t>
      </w:r>
      <w:r w:rsidRPr="008E33D3">
        <w:rPr>
          <w:rFonts w:ascii="Arial" w:eastAsia="+mn-ea" w:hAnsi="Arial" w:cs="Arial"/>
          <w:i/>
          <w:iCs/>
          <w:color w:val="262626"/>
          <w:kern w:val="24"/>
          <w:sz w:val="24"/>
          <w:szCs w:val="24"/>
        </w:rPr>
        <w:t>Strategic Sports Event Management</w:t>
      </w:r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>. Routledge.</w:t>
      </w:r>
    </w:p>
    <w:p w14:paraId="33A479BF" w14:textId="77777777" w:rsidR="008E33D3" w:rsidRPr="00304EA1" w:rsidRDefault="008E33D3" w:rsidP="008E33D3">
      <w:pPr>
        <w:ind w:left="360"/>
        <w:jc w:val="both"/>
        <w:rPr>
          <w:rFonts w:ascii="Arial" w:hAnsi="Arial" w:cs="Arial"/>
          <w:color w:val="83992A"/>
          <w:sz w:val="24"/>
          <w:szCs w:val="24"/>
        </w:rPr>
      </w:pPr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 xml:space="preserve">Rogers, T. (2013). </w:t>
      </w:r>
      <w:r w:rsidRPr="008E33D3">
        <w:rPr>
          <w:rFonts w:ascii="Arial" w:eastAsia="+mn-ea" w:hAnsi="Arial" w:cs="Arial"/>
          <w:i/>
          <w:iCs/>
          <w:color w:val="262626"/>
          <w:kern w:val="24"/>
          <w:sz w:val="24"/>
          <w:szCs w:val="24"/>
        </w:rPr>
        <w:t>Conferences and Conventions: A Research Perspective</w:t>
      </w:r>
      <w:r w:rsidRPr="008E33D3">
        <w:rPr>
          <w:rFonts w:ascii="Arial" w:eastAsia="+mn-ea" w:hAnsi="Arial" w:cs="Arial"/>
          <w:color w:val="262626"/>
          <w:kern w:val="24"/>
          <w:sz w:val="24"/>
          <w:szCs w:val="24"/>
        </w:rPr>
        <w:t xml:space="preserve">. </w:t>
      </w:r>
      <w:r w:rsidRPr="00304EA1">
        <w:rPr>
          <w:rFonts w:ascii="Arial" w:eastAsia="+mn-ea" w:hAnsi="Arial" w:cs="Arial"/>
          <w:color w:val="262626"/>
          <w:kern w:val="24"/>
          <w:sz w:val="24"/>
          <w:szCs w:val="24"/>
        </w:rPr>
        <w:t>Routledge.</w:t>
      </w:r>
    </w:p>
    <w:p w14:paraId="47DF69A8" w14:textId="77777777" w:rsidR="008E33D3" w:rsidRPr="00304EA1" w:rsidRDefault="008E33D3" w:rsidP="008E33D3">
      <w:pPr>
        <w:ind w:left="360"/>
        <w:jc w:val="both"/>
        <w:rPr>
          <w:rFonts w:ascii="Arial" w:hAnsi="Arial" w:cs="Arial"/>
          <w:color w:val="83992A"/>
          <w:sz w:val="24"/>
          <w:szCs w:val="24"/>
        </w:rPr>
      </w:pPr>
      <w:r w:rsidRPr="00304EA1">
        <w:rPr>
          <w:rFonts w:ascii="Arial" w:eastAsia="+mn-ea" w:hAnsi="Arial" w:cs="Arial"/>
          <w:color w:val="262626"/>
          <w:kern w:val="24"/>
          <w:sz w:val="24"/>
          <w:szCs w:val="24"/>
        </w:rPr>
        <w:t xml:space="preserve">Sustainable Hospitality Alliance. (2021). </w:t>
      </w:r>
      <w:r w:rsidRPr="00304EA1">
        <w:rPr>
          <w:rFonts w:ascii="Arial" w:eastAsia="+mn-ea" w:hAnsi="Arial" w:cs="Arial"/>
          <w:i/>
          <w:iCs/>
          <w:color w:val="262626"/>
          <w:kern w:val="24"/>
          <w:sz w:val="24"/>
          <w:szCs w:val="24"/>
        </w:rPr>
        <w:t>Driving Sustainability in the Hospitality Industry</w:t>
      </w:r>
      <w:r w:rsidRPr="00304EA1">
        <w:rPr>
          <w:rFonts w:ascii="Arial" w:eastAsia="+mn-ea" w:hAnsi="Arial" w:cs="Arial"/>
          <w:color w:val="262626"/>
          <w:kern w:val="24"/>
          <w:sz w:val="24"/>
          <w:szCs w:val="24"/>
        </w:rPr>
        <w:t xml:space="preserve">. [online] Available at: </w:t>
      </w:r>
      <w:hyperlink r:id="rId38" w:history="1">
        <w:r w:rsidRPr="00304EA1">
          <w:rPr>
            <w:rStyle w:val="Hyperlink"/>
            <w:rFonts w:ascii="Arial" w:eastAsia="+mn-ea" w:hAnsi="Arial" w:cs="Arial"/>
            <w:color w:val="262626"/>
            <w:kern w:val="24"/>
            <w:sz w:val="24"/>
            <w:szCs w:val="24"/>
          </w:rPr>
          <w:t>https://sustainablehospitalityalliance.org</w:t>
        </w:r>
      </w:hyperlink>
      <w:r w:rsidRPr="00304EA1">
        <w:rPr>
          <w:rFonts w:ascii="Arial" w:eastAsia="+mn-ea" w:hAnsi="Arial" w:cs="Arial"/>
          <w:color w:val="262626"/>
          <w:kern w:val="24"/>
          <w:sz w:val="24"/>
          <w:szCs w:val="24"/>
        </w:rPr>
        <w:t xml:space="preserve"> [Accessed 9 Feb. 2024].</w:t>
      </w:r>
    </w:p>
    <w:p w14:paraId="60E520A1" w14:textId="77777777" w:rsidR="008E33D3" w:rsidRPr="00304EA1" w:rsidRDefault="008E33D3" w:rsidP="008E33D3">
      <w:pPr>
        <w:ind w:left="360"/>
        <w:jc w:val="both"/>
        <w:rPr>
          <w:rFonts w:ascii="Arial" w:hAnsi="Arial" w:cs="Arial"/>
          <w:color w:val="83992A"/>
          <w:sz w:val="24"/>
          <w:szCs w:val="24"/>
        </w:rPr>
      </w:pPr>
      <w:r w:rsidRPr="00304EA1">
        <w:rPr>
          <w:rFonts w:ascii="Arial" w:eastAsia="+mn-ea" w:hAnsi="Arial" w:cs="Arial"/>
          <w:color w:val="262626"/>
          <w:kern w:val="24"/>
          <w:sz w:val="24"/>
          <w:szCs w:val="24"/>
        </w:rPr>
        <w:t xml:space="preserve">UNWTO. (2018). </w:t>
      </w:r>
      <w:r w:rsidRPr="00304EA1">
        <w:rPr>
          <w:rFonts w:ascii="Arial" w:eastAsia="+mn-ea" w:hAnsi="Arial" w:cs="Arial"/>
          <w:i/>
          <w:iCs/>
          <w:color w:val="262626"/>
          <w:kern w:val="24"/>
          <w:sz w:val="24"/>
          <w:szCs w:val="24"/>
        </w:rPr>
        <w:t>Tourism for Development – Volume II: Success Stories</w:t>
      </w:r>
      <w:r w:rsidRPr="00304EA1">
        <w:rPr>
          <w:rFonts w:ascii="Arial" w:eastAsia="+mn-ea" w:hAnsi="Arial" w:cs="Arial"/>
          <w:color w:val="262626"/>
          <w:kern w:val="24"/>
          <w:sz w:val="24"/>
          <w:szCs w:val="24"/>
        </w:rPr>
        <w:t xml:space="preserve">. UNWTO. [online] Available at: </w:t>
      </w:r>
      <w:hyperlink r:id="rId39" w:history="1">
        <w:r w:rsidRPr="00304EA1">
          <w:rPr>
            <w:rStyle w:val="Hyperlink"/>
            <w:rFonts w:ascii="Arial" w:eastAsia="+mn-ea" w:hAnsi="Arial" w:cs="Arial"/>
            <w:color w:val="262626"/>
            <w:kern w:val="24"/>
            <w:sz w:val="24"/>
            <w:szCs w:val="24"/>
          </w:rPr>
          <w:t>https://www.unwto.org</w:t>
        </w:r>
      </w:hyperlink>
      <w:r w:rsidRPr="00304EA1">
        <w:rPr>
          <w:rFonts w:ascii="Arial" w:eastAsia="+mn-ea" w:hAnsi="Arial" w:cs="Arial"/>
          <w:color w:val="262626"/>
          <w:kern w:val="24"/>
          <w:sz w:val="24"/>
          <w:szCs w:val="24"/>
        </w:rPr>
        <w:t xml:space="preserve"> [Accessed 9 Feb. 2024].</w:t>
      </w:r>
    </w:p>
    <w:p w14:paraId="51D78F35" w14:textId="77777777" w:rsidR="008E33D3" w:rsidRDefault="008E33D3" w:rsidP="00C35DD4">
      <w:pPr>
        <w:rPr>
          <w:rFonts w:ascii="Arial" w:hAnsi="Arial" w:cs="Arial"/>
          <w:sz w:val="36"/>
          <w:szCs w:val="36"/>
        </w:rPr>
      </w:pPr>
    </w:p>
    <w:p w14:paraId="0CE6715A" w14:textId="77777777" w:rsidR="006D01A1" w:rsidRDefault="006D01A1" w:rsidP="00C35DD4">
      <w:pPr>
        <w:rPr>
          <w:rFonts w:ascii="Arial" w:hAnsi="Arial" w:cs="Arial"/>
          <w:sz w:val="36"/>
          <w:szCs w:val="36"/>
        </w:rPr>
      </w:pPr>
    </w:p>
    <w:p w14:paraId="6AD8A9B4" w14:textId="77777777" w:rsidR="006D01A1" w:rsidRDefault="006D01A1" w:rsidP="00C35DD4">
      <w:pPr>
        <w:rPr>
          <w:rFonts w:ascii="Arial" w:hAnsi="Arial" w:cs="Arial"/>
          <w:sz w:val="36"/>
          <w:szCs w:val="36"/>
        </w:rPr>
      </w:pPr>
    </w:p>
    <w:p w14:paraId="18A908DE" w14:textId="77777777" w:rsidR="00242DB5" w:rsidRPr="00C35DD4" w:rsidRDefault="00242DB5" w:rsidP="00C35DD4">
      <w:pPr>
        <w:rPr>
          <w:rFonts w:ascii="Arial" w:hAnsi="Arial" w:cs="Arial"/>
          <w:sz w:val="36"/>
          <w:szCs w:val="36"/>
        </w:rPr>
      </w:pPr>
    </w:p>
    <w:sectPr w:rsidR="00242DB5" w:rsidRPr="00C35D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281A91"/>
    <w:multiLevelType w:val="hybridMultilevel"/>
    <w:tmpl w:val="D3F88762"/>
    <w:lvl w:ilvl="0" w:tplc="5A34F4D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6BA4D2D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EACEFA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478A21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31A3B1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2CCC86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D18A4BF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890CF8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A6C7C9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151447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6CAB"/>
    <w:rsid w:val="00242DB5"/>
    <w:rsid w:val="00304EA1"/>
    <w:rsid w:val="00696CAB"/>
    <w:rsid w:val="006D01A1"/>
    <w:rsid w:val="008A4D24"/>
    <w:rsid w:val="008E33D3"/>
    <w:rsid w:val="00B74AB7"/>
    <w:rsid w:val="00C35DD4"/>
    <w:rsid w:val="00FC27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264421"/>
  <w15:chartTrackingRefBased/>
  <w15:docId w15:val="{33459FF8-0E7A-4732-A702-1217547BED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5DD4"/>
    <w:pPr>
      <w:suppressAutoHyphens/>
      <w:autoSpaceDN w:val="0"/>
      <w:spacing w:line="254" w:lineRule="auto"/>
    </w:pPr>
    <w:rPr>
      <w:rFonts w:ascii="Calibri" w:eastAsia="Calibri" w:hAnsi="Calibri" w:cs="Times New Roman"/>
      <w:kern w:val="3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E33D3"/>
    <w:pPr>
      <w:suppressAutoHyphens w:val="0"/>
      <w:autoSpaceDN/>
      <w:spacing w:after="0" w:line="240" w:lineRule="auto"/>
      <w:ind w:left="720"/>
      <w:contextualSpacing/>
    </w:pPr>
    <w:rPr>
      <w:rFonts w:ascii="Times New Roman" w:eastAsia="Times New Roman" w:hAnsi="Times New Roman"/>
      <w:kern w:val="0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8E33D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371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70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810984">
          <w:marLeft w:val="720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11472">
          <w:marLeft w:val="720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15786">
          <w:marLeft w:val="720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674408">
          <w:marLeft w:val="720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260274">
          <w:marLeft w:val="720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540452">
          <w:marLeft w:val="720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86433">
          <w:marLeft w:val="720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553550">
          <w:marLeft w:val="720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896084">
          <w:marLeft w:val="720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551258">
          <w:marLeft w:val="720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578878">
          <w:marLeft w:val="720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12038">
          <w:marLeft w:val="720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image" Target="media/image22.svg"/><Relationship Id="rId39" Type="http://schemas.openxmlformats.org/officeDocument/2006/relationships/hyperlink" Target="https://www.unwto.org/" TargetMode="External"/><Relationship Id="rId21" Type="http://schemas.openxmlformats.org/officeDocument/2006/relationships/image" Target="media/image17.png"/><Relationship Id="rId34" Type="http://schemas.openxmlformats.org/officeDocument/2006/relationships/image" Target="media/image30.svg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0" Type="http://schemas.openxmlformats.org/officeDocument/2006/relationships/image" Target="media/image16.svg"/><Relationship Id="rId29" Type="http://schemas.openxmlformats.org/officeDocument/2006/relationships/image" Target="media/image25.png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image" Target="media/image20.svg"/><Relationship Id="rId32" Type="http://schemas.openxmlformats.org/officeDocument/2006/relationships/image" Target="media/image28.svg"/><Relationship Id="rId37" Type="http://schemas.openxmlformats.org/officeDocument/2006/relationships/hyperlink" Target="https://www.eventmb.com/" TargetMode="External"/><Relationship Id="rId40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svg"/><Relationship Id="rId36" Type="http://schemas.openxmlformats.org/officeDocument/2006/relationships/image" Target="media/image32.svg"/><Relationship Id="rId10" Type="http://schemas.openxmlformats.org/officeDocument/2006/relationships/image" Target="media/image6.sv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image" Target="media/image18.svg"/><Relationship Id="rId27" Type="http://schemas.openxmlformats.org/officeDocument/2006/relationships/image" Target="media/image23.png"/><Relationship Id="rId30" Type="http://schemas.openxmlformats.org/officeDocument/2006/relationships/image" Target="media/image26.svg"/><Relationship Id="rId35" Type="http://schemas.openxmlformats.org/officeDocument/2006/relationships/image" Target="media/image31.png"/><Relationship Id="rId8" Type="http://schemas.openxmlformats.org/officeDocument/2006/relationships/image" Target="media/image4.svg"/><Relationship Id="rId3" Type="http://schemas.openxmlformats.org/officeDocument/2006/relationships/settings" Target="settings.xml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38" Type="http://schemas.openxmlformats.org/officeDocument/2006/relationships/hyperlink" Target="https://sustainablehospitalityalliance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10</Pages>
  <Words>246</Words>
  <Characters>1407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Candelaria Nicole Stevenson (2123564)</dc:creator>
  <cp:keywords/>
  <dc:description/>
  <cp:lastModifiedBy>Candelaria Nicole Stevenson (2123564)</cp:lastModifiedBy>
  <cp:revision>8</cp:revision>
  <dcterms:created xsi:type="dcterms:W3CDTF">2024-02-09T20:52:00Z</dcterms:created>
  <dcterms:modified xsi:type="dcterms:W3CDTF">2024-02-09T23:14:00Z</dcterms:modified>
</cp:coreProperties>
</file>