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7C831" w14:textId="5FC8C341" w:rsidR="006F41B3" w:rsidRPr="00A778D3" w:rsidRDefault="006F41B3" w:rsidP="006F41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rPr>
      </w:pPr>
      <w:r w:rsidRPr="00A778D3">
        <w:rPr>
          <w:rFonts w:eastAsia="Arial Unicode MS" w:cs="Arial"/>
          <w:b/>
        </w:rPr>
        <w:t>Name – Marina Counihan</w:t>
      </w:r>
    </w:p>
    <w:p w14:paraId="378B9BD9" w14:textId="00F3B7F6" w:rsidR="006F41B3" w:rsidRPr="00A778D3" w:rsidRDefault="006F41B3" w:rsidP="006F41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i/>
        </w:rPr>
      </w:pPr>
      <w:r w:rsidRPr="00A778D3">
        <w:rPr>
          <w:rFonts w:eastAsia="Arial Unicode MS" w:cs="Arial"/>
          <w:b/>
        </w:rPr>
        <w:t>Student ID - 2309624</w:t>
      </w:r>
    </w:p>
    <w:p w14:paraId="685E0B85" w14:textId="2EA6749A" w:rsidR="006F41B3" w:rsidRDefault="00A778D3" w:rsidP="006F41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rPr>
      </w:pPr>
      <w:r w:rsidRPr="00A778D3">
        <w:rPr>
          <w:rFonts w:eastAsia="Arial Unicode MS" w:cs="Arial Unicode MS"/>
          <w:b/>
        </w:rPr>
        <w:t>Lecturer – Chloe Harri</w:t>
      </w:r>
      <w:r>
        <w:rPr>
          <w:rFonts w:eastAsia="Arial Unicode MS" w:cs="Arial Unicode MS"/>
          <w:b/>
        </w:rPr>
        <w:t>es</w:t>
      </w:r>
    </w:p>
    <w:p w14:paraId="557CA3D1" w14:textId="3C4AF056" w:rsidR="00A778D3" w:rsidRDefault="00A778D3" w:rsidP="006F41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rPr>
      </w:pPr>
      <w:r>
        <w:rPr>
          <w:rFonts w:eastAsia="Arial Unicode MS" w:cs="Arial Unicode MS"/>
          <w:b/>
        </w:rPr>
        <w:t>Module Code – BMHP6020</w:t>
      </w:r>
    </w:p>
    <w:p w14:paraId="5B2E6F89" w14:textId="3E9FEB0A" w:rsidR="00A778D3" w:rsidRPr="00A778D3" w:rsidRDefault="00A778D3" w:rsidP="006F41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rPr>
      </w:pPr>
      <w:r>
        <w:rPr>
          <w:rFonts w:eastAsia="Arial Unicode MS" w:cs="Arial Unicode MS"/>
          <w:b/>
        </w:rPr>
        <w:t>Independent project</w:t>
      </w:r>
    </w:p>
    <w:p w14:paraId="7AECEA4B" w14:textId="77777777" w:rsidR="006F41B3" w:rsidRPr="006F41B3" w:rsidRDefault="006F41B3" w:rsidP="006F41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rPr>
      </w:pPr>
    </w:p>
    <w:p w14:paraId="22D8DD47" w14:textId="77777777" w:rsidR="00A778D3" w:rsidRDefault="00A778D3" w:rsidP="006F41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rPr>
      </w:pPr>
    </w:p>
    <w:p w14:paraId="6DE53E8C" w14:textId="1808C0CB" w:rsidR="006F41B3" w:rsidRPr="006F41B3" w:rsidRDefault="006F41B3" w:rsidP="006F41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rPr>
      </w:pPr>
      <w:r w:rsidRPr="006F41B3">
        <w:rPr>
          <w:rFonts w:eastAsia="Arial Unicode MS" w:cs="Arial"/>
        </w:rPr>
        <w:t>Dissertation submitted as part of the requirements for the award BSc (Hons) Health and Social Care</w:t>
      </w:r>
    </w:p>
    <w:p w14:paraId="0E9D7214" w14:textId="77777777" w:rsidR="006F41B3" w:rsidRDefault="006F41B3" w:rsidP="006F41B3"/>
    <w:p w14:paraId="1CBD2518" w14:textId="77777777" w:rsidR="007A6FA0" w:rsidRDefault="007A6FA0"/>
    <w:p w14:paraId="1855B4FE" w14:textId="77777777" w:rsidR="006F41B3" w:rsidRDefault="006F41B3"/>
    <w:p w14:paraId="302CF100" w14:textId="77777777" w:rsidR="00A778D3" w:rsidRDefault="00A778D3"/>
    <w:p w14:paraId="258F2B70" w14:textId="77777777" w:rsidR="00A778D3" w:rsidRDefault="00A778D3"/>
    <w:p w14:paraId="1C2A96FB" w14:textId="77777777" w:rsidR="00A778D3" w:rsidRDefault="00A778D3"/>
    <w:p w14:paraId="6FD95FC4" w14:textId="77777777" w:rsidR="00A778D3" w:rsidRDefault="00A778D3"/>
    <w:p w14:paraId="723CC80F" w14:textId="77777777" w:rsidR="00A778D3" w:rsidRDefault="00A778D3"/>
    <w:p w14:paraId="78C498E8" w14:textId="77777777" w:rsidR="00A778D3" w:rsidRDefault="00A778D3"/>
    <w:p w14:paraId="706A1B46" w14:textId="77777777" w:rsidR="00A778D3" w:rsidRDefault="00A778D3"/>
    <w:p w14:paraId="29A580C6" w14:textId="77777777" w:rsidR="00A778D3" w:rsidRDefault="00A778D3"/>
    <w:p w14:paraId="2BB24967" w14:textId="77777777" w:rsidR="00A778D3" w:rsidRDefault="00A778D3"/>
    <w:p w14:paraId="0CD16EA0" w14:textId="77777777" w:rsidR="00A778D3" w:rsidRDefault="00A778D3"/>
    <w:p w14:paraId="2C707E19" w14:textId="77777777" w:rsidR="00A778D3" w:rsidRDefault="00A778D3"/>
    <w:p w14:paraId="5809AD76" w14:textId="77777777" w:rsidR="00A778D3" w:rsidRDefault="00A778D3"/>
    <w:p w14:paraId="5493307E" w14:textId="77777777" w:rsidR="00A778D3" w:rsidRDefault="00A778D3"/>
    <w:p w14:paraId="338C98FB" w14:textId="77777777" w:rsidR="006F41B3" w:rsidRDefault="006F41B3"/>
    <w:p w14:paraId="287FE127" w14:textId="77777777" w:rsidR="006F41B3" w:rsidRDefault="006F41B3"/>
    <w:p w14:paraId="796B69AB" w14:textId="77777777" w:rsidR="00A778D3" w:rsidRDefault="00A778D3" w:rsidP="006F41B3">
      <w:r w:rsidRPr="00A778D3">
        <w:drawing>
          <wp:inline distT="0" distB="0" distL="0" distR="0" wp14:anchorId="4921759F" wp14:editId="631980F4">
            <wp:extent cx="5731510" cy="8110220"/>
            <wp:effectExtent l="0" t="0" r="2540" b="5080"/>
            <wp:docPr id="10529935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8110220"/>
                    </a:xfrm>
                    <a:prstGeom prst="rect">
                      <a:avLst/>
                    </a:prstGeom>
                    <a:noFill/>
                    <a:ln>
                      <a:noFill/>
                    </a:ln>
                  </pic:spPr>
                </pic:pic>
              </a:graphicData>
            </a:graphic>
          </wp:inline>
        </w:drawing>
      </w:r>
    </w:p>
    <w:p w14:paraId="743C02AE" w14:textId="3F4FF4B4" w:rsidR="006F41B3" w:rsidRPr="00A778D3" w:rsidRDefault="006F41B3" w:rsidP="006F41B3">
      <w:r w:rsidRPr="00983470">
        <w:rPr>
          <w:rFonts w:ascii="Arial" w:hAnsi="Arial" w:cs="Arial"/>
          <w:b/>
          <w:bCs/>
          <w:sz w:val="20"/>
          <w:szCs w:val="20"/>
        </w:rPr>
        <w:lastRenderedPageBreak/>
        <w:t>Abstract</w:t>
      </w:r>
    </w:p>
    <w:p w14:paraId="3D3FCBB1" w14:textId="77777777" w:rsidR="006F41B3" w:rsidRPr="00983470" w:rsidRDefault="006F41B3" w:rsidP="006F41B3">
      <w:pPr>
        <w:rPr>
          <w:rFonts w:ascii="Arial" w:hAnsi="Arial" w:cs="Arial"/>
          <w:sz w:val="20"/>
          <w:szCs w:val="20"/>
        </w:rPr>
      </w:pPr>
      <w:r w:rsidRPr="00983470">
        <w:rPr>
          <w:rFonts w:ascii="Arial" w:hAnsi="Arial" w:cs="Arial"/>
          <w:sz w:val="20"/>
          <w:szCs w:val="20"/>
        </w:rPr>
        <w:t>The purpose of this dissertation was to explore the factors affecting the mental health and wellbeing of university students in higher education through a scoping review of the existing literature. The research was undertaken in response to increasing concerns regarding the prevalence of anxiety, depression, stress and psychological distress among university students and the growing demand for mental health support within higher education institutions. The aim of the study was to identify and critically examine the key factors influencing student mental health and wellbeing while developing evidence-based recommendations to inform future health and social care practice, higher education policy and research. The objectives were to examine current evidence relating to student mental health, identify recurring themes within the literature, evaluate existing support strategies and recommend approaches to improve student wellbeing.</w:t>
      </w:r>
    </w:p>
    <w:p w14:paraId="53761027"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A </w:t>
      </w:r>
      <w:r w:rsidRPr="00983470">
        <w:rPr>
          <w:rFonts w:ascii="Arial" w:hAnsi="Arial" w:cs="Arial"/>
          <w:b/>
          <w:bCs/>
          <w:sz w:val="20"/>
          <w:szCs w:val="20"/>
        </w:rPr>
        <w:t>scoping review methodology</w:t>
      </w:r>
      <w:r w:rsidRPr="00983470">
        <w:rPr>
          <w:rFonts w:ascii="Arial" w:hAnsi="Arial" w:cs="Arial"/>
          <w:sz w:val="20"/>
          <w:szCs w:val="20"/>
        </w:rPr>
        <w:t xml:space="preserve"> was adopted using the framework developed by </w:t>
      </w:r>
      <w:r w:rsidRPr="00983470">
        <w:rPr>
          <w:rFonts w:ascii="Arial" w:hAnsi="Arial" w:cs="Arial"/>
          <w:b/>
          <w:bCs/>
          <w:sz w:val="20"/>
          <w:szCs w:val="20"/>
        </w:rPr>
        <w:t>Arksey and O'Malley (2005)</w:t>
      </w:r>
      <w:r w:rsidRPr="00983470">
        <w:rPr>
          <w:rFonts w:ascii="Arial" w:hAnsi="Arial" w:cs="Arial"/>
          <w:sz w:val="20"/>
          <w:szCs w:val="20"/>
        </w:rPr>
        <w:t xml:space="preserve"> and refined by </w:t>
      </w:r>
      <w:r w:rsidRPr="00983470">
        <w:rPr>
          <w:rFonts w:ascii="Arial" w:hAnsi="Arial" w:cs="Arial"/>
          <w:b/>
          <w:bCs/>
          <w:sz w:val="20"/>
          <w:szCs w:val="20"/>
        </w:rPr>
        <w:t>Levac et al. (2010)</w:t>
      </w:r>
      <w:r w:rsidRPr="00983470">
        <w:rPr>
          <w:rFonts w:ascii="Arial" w:hAnsi="Arial" w:cs="Arial"/>
          <w:sz w:val="20"/>
          <w:szCs w:val="20"/>
        </w:rPr>
        <w:t xml:space="preserve">. A systematic search of published literature was conducted using electronic databases including </w:t>
      </w:r>
      <w:r w:rsidRPr="00983470">
        <w:rPr>
          <w:rFonts w:ascii="Arial" w:hAnsi="Arial" w:cs="Arial"/>
          <w:b/>
          <w:bCs/>
          <w:sz w:val="20"/>
          <w:szCs w:val="20"/>
        </w:rPr>
        <w:t>PubMed, PsycINFO, CINAHL, Google Scholar and the University of Wales Trinity Saint David Library Search</w:t>
      </w:r>
      <w:r w:rsidRPr="00983470">
        <w:rPr>
          <w:rFonts w:ascii="Arial" w:hAnsi="Arial" w:cs="Arial"/>
          <w:sz w:val="20"/>
          <w:szCs w:val="20"/>
        </w:rPr>
        <w:t xml:space="preserve">. Studies were selected using predefined inclusion and exclusion criteria and critically appraised using the </w:t>
      </w:r>
      <w:r w:rsidRPr="00983470">
        <w:rPr>
          <w:rFonts w:ascii="Arial" w:hAnsi="Arial" w:cs="Arial"/>
          <w:b/>
          <w:bCs/>
          <w:sz w:val="20"/>
          <w:szCs w:val="20"/>
        </w:rPr>
        <w:t>CRAAP Test</w:t>
      </w:r>
      <w:r w:rsidRPr="00983470">
        <w:rPr>
          <w:rFonts w:ascii="Arial" w:hAnsi="Arial" w:cs="Arial"/>
          <w:sz w:val="20"/>
          <w:szCs w:val="20"/>
        </w:rPr>
        <w:t xml:space="preserve"> to ensure credibility and relevance. Data were synthesised using </w:t>
      </w:r>
      <w:r w:rsidRPr="00983470">
        <w:rPr>
          <w:rFonts w:ascii="Arial" w:hAnsi="Arial" w:cs="Arial"/>
          <w:b/>
          <w:bCs/>
          <w:sz w:val="20"/>
          <w:szCs w:val="20"/>
        </w:rPr>
        <w:t>thematic analysis</w:t>
      </w:r>
      <w:r w:rsidRPr="00983470">
        <w:rPr>
          <w:rFonts w:ascii="Arial" w:hAnsi="Arial" w:cs="Arial"/>
          <w:sz w:val="20"/>
          <w:szCs w:val="20"/>
        </w:rPr>
        <w:t xml:space="preserve"> following the approach outlined by </w:t>
      </w:r>
      <w:r w:rsidRPr="00983470">
        <w:rPr>
          <w:rFonts w:ascii="Arial" w:hAnsi="Arial" w:cs="Arial"/>
          <w:b/>
          <w:bCs/>
          <w:sz w:val="20"/>
          <w:szCs w:val="20"/>
        </w:rPr>
        <w:t>Braun and Clarke (2006)</w:t>
      </w:r>
      <w:r w:rsidRPr="00983470">
        <w:rPr>
          <w:rFonts w:ascii="Arial" w:hAnsi="Arial" w:cs="Arial"/>
          <w:sz w:val="20"/>
          <w:szCs w:val="20"/>
        </w:rPr>
        <w:t>, enabling recurring patterns and concepts across the literature to be identified.</w:t>
      </w:r>
    </w:p>
    <w:p w14:paraId="7356939D"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Three principal themes emerged from the analysis. The first identified </w:t>
      </w:r>
      <w:r w:rsidRPr="00983470">
        <w:rPr>
          <w:rFonts w:ascii="Arial" w:hAnsi="Arial" w:cs="Arial"/>
          <w:b/>
          <w:bCs/>
          <w:sz w:val="20"/>
          <w:szCs w:val="20"/>
        </w:rPr>
        <w:t>academic and educational pressures</w:t>
      </w:r>
      <w:r w:rsidRPr="00983470">
        <w:rPr>
          <w:rFonts w:ascii="Arial" w:hAnsi="Arial" w:cs="Arial"/>
          <w:sz w:val="20"/>
          <w:szCs w:val="20"/>
        </w:rPr>
        <w:t xml:space="preserve">, including workload, examinations and academic expectations, as major contributors to stress, anxiety and psychological distress. The second highlighted the influence of </w:t>
      </w:r>
      <w:r w:rsidRPr="00983470">
        <w:rPr>
          <w:rFonts w:ascii="Arial" w:hAnsi="Arial" w:cs="Arial"/>
          <w:b/>
          <w:bCs/>
          <w:sz w:val="20"/>
          <w:szCs w:val="20"/>
        </w:rPr>
        <w:t>social and financial factors</w:t>
      </w:r>
      <w:r w:rsidRPr="00983470">
        <w:rPr>
          <w:rFonts w:ascii="Arial" w:hAnsi="Arial" w:cs="Arial"/>
          <w:sz w:val="20"/>
          <w:szCs w:val="20"/>
        </w:rPr>
        <w:t xml:space="preserve">, including financial hardship, accommodation difficulties, loneliness and reduced social support, which frequently compounded academic pressures. The third theme emphasised the importance of </w:t>
      </w:r>
      <w:r w:rsidRPr="00983470">
        <w:rPr>
          <w:rFonts w:ascii="Arial" w:hAnsi="Arial" w:cs="Arial"/>
          <w:b/>
          <w:bCs/>
          <w:sz w:val="20"/>
          <w:szCs w:val="20"/>
        </w:rPr>
        <w:t>mental health support, coping strategies and institutional responses</w:t>
      </w:r>
      <w:r w:rsidRPr="00983470">
        <w:rPr>
          <w:rFonts w:ascii="Arial" w:hAnsi="Arial" w:cs="Arial"/>
          <w:sz w:val="20"/>
          <w:szCs w:val="20"/>
        </w:rPr>
        <w:t>, demonstrating that accessible services, resilience-building interventions and whole-university approaches are essential for promoting positive mental health outcomes. Collectively, the findings demonstrated that student mental health is influenced by a complex interaction of academic, psychological, social and environmental factors rather than any single determinant.</w:t>
      </w:r>
    </w:p>
    <w:p w14:paraId="5B69DA01" w14:textId="77777777" w:rsidR="006F41B3" w:rsidRPr="00983470" w:rsidRDefault="006F41B3" w:rsidP="006F41B3">
      <w:pPr>
        <w:rPr>
          <w:rFonts w:ascii="Arial" w:hAnsi="Arial" w:cs="Arial"/>
          <w:sz w:val="20"/>
          <w:szCs w:val="20"/>
        </w:rPr>
      </w:pPr>
      <w:r w:rsidRPr="00983470">
        <w:rPr>
          <w:rFonts w:ascii="Arial" w:hAnsi="Arial" w:cs="Arial"/>
          <w:sz w:val="20"/>
          <w:szCs w:val="20"/>
        </w:rPr>
        <w:t>Several limitations were identified within the research. As a scoping review, the study relied exclusively on previously published literature and did not include primary data collected directly from university students. The review was also restricted to English-language publications and predominantly included studies from high-income countries, potentially limiting the wider applicability of the findings. Furthermore, variations in study design, measurement tools and definitions of mental health limited direct comparison between some studies.</w:t>
      </w:r>
    </w:p>
    <w:p w14:paraId="18079D05"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t>Chapter One</w:t>
      </w:r>
    </w:p>
    <w:p w14:paraId="771F7CE3"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t>Introduction</w:t>
      </w:r>
    </w:p>
    <w:p w14:paraId="0E0719E3"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t>1.1 Introduction</w:t>
      </w:r>
    </w:p>
    <w:p w14:paraId="4178D209" w14:textId="77777777" w:rsidR="006F41B3" w:rsidRPr="00983470" w:rsidRDefault="006F41B3" w:rsidP="006F41B3">
      <w:pPr>
        <w:rPr>
          <w:rFonts w:ascii="Arial" w:hAnsi="Arial" w:cs="Arial"/>
          <w:sz w:val="20"/>
          <w:szCs w:val="20"/>
        </w:rPr>
      </w:pPr>
      <w:r w:rsidRPr="00983470">
        <w:rPr>
          <w:rFonts w:ascii="Arial" w:hAnsi="Arial" w:cs="Arial"/>
          <w:sz w:val="20"/>
          <w:szCs w:val="20"/>
        </w:rPr>
        <w:lastRenderedPageBreak/>
        <w:t>Mental health has become one of the most significant public health concerns affecting university students worldwide. Higher education provides individuals with opportunities for personal growth, academic achievement and career development; however, it also exposes students to numerous psychological, emotional and social challenges. The transition into higher education often requires students to adapt to new learning environments, increased academic expectations, financial pressures, independent living and changes in personal relationships. While many students successfully adapt to these challenges, others experience considerable psychological distress that negatively impacts their wellbeing, academic performance and overall quality of life.</w:t>
      </w:r>
    </w:p>
    <w:p w14:paraId="531E826D" w14:textId="77777777" w:rsidR="006F41B3" w:rsidRPr="00983470" w:rsidRDefault="006F41B3" w:rsidP="006F41B3">
      <w:pPr>
        <w:rPr>
          <w:rFonts w:ascii="Arial" w:hAnsi="Arial" w:cs="Arial"/>
          <w:sz w:val="20"/>
          <w:szCs w:val="20"/>
        </w:rPr>
      </w:pPr>
      <w:r w:rsidRPr="00983470">
        <w:rPr>
          <w:rFonts w:ascii="Arial" w:hAnsi="Arial" w:cs="Arial"/>
          <w:sz w:val="20"/>
          <w:szCs w:val="20"/>
        </w:rPr>
        <w:t>Recent evidence demonstrates that anxiety, depression, stress and emotional exhaustion are increasingly common among university students. The COVID-19 pandemic further intensified these concerns by increasing social isolation, disrupting educational routines and creating uncertainty about future employment opportunities. Although mental health difficulties among university students existed prior to the pandemic, the long-term consequences continue to influence higher education institutions throughout the United Kingdom and internationally.</w:t>
      </w:r>
    </w:p>
    <w:p w14:paraId="547E83A9" w14:textId="77777777" w:rsidR="006F41B3" w:rsidRPr="00983470" w:rsidRDefault="006F41B3" w:rsidP="006F41B3">
      <w:pPr>
        <w:rPr>
          <w:rFonts w:ascii="Arial" w:hAnsi="Arial" w:cs="Arial"/>
          <w:sz w:val="20"/>
          <w:szCs w:val="20"/>
        </w:rPr>
      </w:pPr>
      <w:r w:rsidRPr="00983470">
        <w:rPr>
          <w:rFonts w:ascii="Arial" w:hAnsi="Arial" w:cs="Arial"/>
          <w:sz w:val="20"/>
          <w:szCs w:val="20"/>
        </w:rPr>
        <w:t>Mental health is recognised by the World Health Organization (WHO, 2022) as a fundamental component of overall health and wellbeing. Good mental health enables individuals to cope effectively with everyday stresses, realise their potential, work productively and contribute positively to society. Conversely, poor mental health can lead to reduced academic engagement, lower educational attainment, increased dropout rates and long-term physical and psychological health problems.</w:t>
      </w:r>
    </w:p>
    <w:p w14:paraId="148DD219" w14:textId="77777777" w:rsidR="006F41B3" w:rsidRPr="00983470" w:rsidRDefault="006F41B3" w:rsidP="006F41B3">
      <w:pPr>
        <w:rPr>
          <w:rFonts w:ascii="Arial" w:hAnsi="Arial" w:cs="Arial"/>
          <w:sz w:val="20"/>
          <w:szCs w:val="20"/>
        </w:rPr>
      </w:pPr>
      <w:r w:rsidRPr="00983470">
        <w:rPr>
          <w:rFonts w:ascii="Arial" w:hAnsi="Arial" w:cs="Arial"/>
          <w:sz w:val="20"/>
          <w:szCs w:val="20"/>
        </w:rPr>
        <w:t>Universities have increasingly recognised their responsibility to support student wellbeing through counselling services, wellbeing initiatives and mental health policies. However, despite these developments, demand for mental health support continues to exceed available resources. Understanding the factors contributing to poor mental health among university students is therefore essential for developing effective prevention strategies and evidence-based interventions.</w:t>
      </w:r>
    </w:p>
    <w:p w14:paraId="68AA71C1" w14:textId="33A73673" w:rsidR="006F41B3" w:rsidRPr="00983470" w:rsidRDefault="006F41B3" w:rsidP="006F41B3">
      <w:pPr>
        <w:rPr>
          <w:rFonts w:ascii="Arial" w:hAnsi="Arial" w:cs="Arial"/>
          <w:sz w:val="20"/>
          <w:szCs w:val="20"/>
        </w:rPr>
      </w:pPr>
      <w:r w:rsidRPr="00983470">
        <w:rPr>
          <w:rFonts w:ascii="Arial" w:hAnsi="Arial" w:cs="Arial"/>
          <w:sz w:val="20"/>
          <w:szCs w:val="20"/>
        </w:rPr>
        <w:t>The aim of this dissertation is to conduct a scoping review of existing literature to identify and examine the factors affecting mental health and wellbeing among university students within higher education. By synthesising current evidence, this research aims to provide a comprehensive overview of existing knowledge while identifying gaps within the literature that may inform future research, policy development and professional practice.</w:t>
      </w:r>
    </w:p>
    <w:p w14:paraId="6DDAE648"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t>1.2 Definitions and Terminology</w:t>
      </w:r>
    </w:p>
    <w:p w14:paraId="01C14AF3" w14:textId="77777777" w:rsidR="006F41B3" w:rsidRPr="00983470" w:rsidRDefault="006F41B3" w:rsidP="006F41B3">
      <w:pPr>
        <w:rPr>
          <w:rFonts w:ascii="Arial" w:hAnsi="Arial" w:cs="Arial"/>
          <w:sz w:val="20"/>
          <w:szCs w:val="20"/>
        </w:rPr>
      </w:pPr>
      <w:r w:rsidRPr="00983470">
        <w:rPr>
          <w:rFonts w:ascii="Arial" w:hAnsi="Arial" w:cs="Arial"/>
          <w:sz w:val="20"/>
          <w:szCs w:val="20"/>
        </w:rPr>
        <w:t>Mental health is defined by the World Health Organization (2022) as a state of wellbeing in which an individual realises their abilities, can cope with the normal stresses of life, work productively and contribute to their community. This definition extends beyond the absence of mental illness by recognising positive psychological functioning and resilience.</w:t>
      </w:r>
    </w:p>
    <w:p w14:paraId="6F650A3E"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Mental wellbeing refers to an individual's emotional, psychological and social functioning. It encompasses positive emotions, life satisfaction, resilience, confidence, effective coping mechanisms </w:t>
      </w:r>
      <w:r w:rsidRPr="00983470">
        <w:rPr>
          <w:rFonts w:ascii="Arial" w:hAnsi="Arial" w:cs="Arial"/>
          <w:sz w:val="20"/>
          <w:szCs w:val="20"/>
        </w:rPr>
        <w:lastRenderedPageBreak/>
        <w:t>and the ability to establish meaningful relationships (NHS England, 2023). Throughout this dissertation, the terms mental health and mental wellbeing are closely linked but are recognised as distinct concepts.</w:t>
      </w:r>
    </w:p>
    <w:p w14:paraId="1246CEAF" w14:textId="77777777" w:rsidR="006F41B3" w:rsidRPr="00983470" w:rsidRDefault="006F41B3" w:rsidP="006F41B3">
      <w:pPr>
        <w:rPr>
          <w:rFonts w:ascii="Arial" w:hAnsi="Arial" w:cs="Arial"/>
          <w:sz w:val="20"/>
          <w:szCs w:val="20"/>
        </w:rPr>
      </w:pPr>
      <w:r w:rsidRPr="00983470">
        <w:rPr>
          <w:rFonts w:ascii="Arial" w:hAnsi="Arial" w:cs="Arial"/>
          <w:sz w:val="20"/>
          <w:szCs w:val="20"/>
        </w:rPr>
        <w:t>Higher education refers to education provided by universities and other institutions following secondary education. Within this dissertation, higher education specifically relates to undergraduate and postgraduate students studying within universities.</w:t>
      </w:r>
    </w:p>
    <w:p w14:paraId="4173D82E" w14:textId="77777777" w:rsidR="006F41B3" w:rsidRPr="00983470" w:rsidRDefault="006F41B3" w:rsidP="006F41B3">
      <w:pPr>
        <w:rPr>
          <w:rFonts w:ascii="Arial" w:hAnsi="Arial" w:cs="Arial"/>
          <w:sz w:val="20"/>
          <w:szCs w:val="20"/>
        </w:rPr>
      </w:pPr>
      <w:r w:rsidRPr="00983470">
        <w:rPr>
          <w:rFonts w:ascii="Arial" w:hAnsi="Arial" w:cs="Arial"/>
          <w:sz w:val="20"/>
          <w:szCs w:val="20"/>
        </w:rPr>
        <w:t>University students refer to individuals enrolled on recognised higher education programmes. Although student experiences vary according to age, gender, ethnicity and educational background, this dissertation focuses broadly on adults studying within higher education institutions.</w:t>
      </w:r>
    </w:p>
    <w:p w14:paraId="143936ED" w14:textId="77777777" w:rsidR="006F41B3" w:rsidRPr="00983470" w:rsidRDefault="006F41B3" w:rsidP="006F41B3">
      <w:pPr>
        <w:rPr>
          <w:rFonts w:ascii="Arial" w:hAnsi="Arial" w:cs="Arial"/>
          <w:sz w:val="20"/>
          <w:szCs w:val="20"/>
        </w:rPr>
      </w:pPr>
      <w:r w:rsidRPr="00983470">
        <w:rPr>
          <w:rFonts w:ascii="Arial" w:hAnsi="Arial" w:cs="Arial"/>
          <w:sz w:val="20"/>
          <w:szCs w:val="20"/>
        </w:rPr>
        <w:t>A scoping review is a form of evidence synthesis designed to systematically map existing literature relating to a particular topic while identifying key concepts, research gaps and available evidence (Arksey and O'Malley, 2005; Peters et al., 2020). Unlike systematic reviews, scoping reviews do not aim to determine intervention effectiveness but instead provide a broad overview of available research.</w:t>
      </w:r>
    </w:p>
    <w:p w14:paraId="1C86F927" w14:textId="77777777" w:rsidR="006F41B3" w:rsidRPr="00983470" w:rsidRDefault="006F41B3" w:rsidP="006F41B3">
      <w:pPr>
        <w:rPr>
          <w:rFonts w:ascii="Arial" w:hAnsi="Arial" w:cs="Arial"/>
          <w:sz w:val="20"/>
          <w:szCs w:val="20"/>
        </w:rPr>
      </w:pPr>
      <w:r w:rsidRPr="00983470">
        <w:rPr>
          <w:rFonts w:ascii="Arial" w:hAnsi="Arial" w:cs="Arial"/>
          <w:sz w:val="20"/>
          <w:szCs w:val="20"/>
        </w:rPr>
        <w:t>Throughout this dissertation the following abbreviations are used:</w:t>
      </w:r>
    </w:p>
    <w:p w14:paraId="011111BB" w14:textId="77777777" w:rsidR="006F41B3" w:rsidRPr="00983470" w:rsidRDefault="006F41B3" w:rsidP="006F41B3">
      <w:pPr>
        <w:rPr>
          <w:rFonts w:ascii="Arial" w:hAnsi="Arial" w:cs="Arial"/>
          <w:sz w:val="20"/>
          <w:szCs w:val="20"/>
        </w:rPr>
      </w:pPr>
      <w:r w:rsidRPr="00983470">
        <w:rPr>
          <w:rFonts w:ascii="Arial" w:hAnsi="Arial" w:cs="Arial"/>
          <w:b/>
          <w:bCs/>
          <w:sz w:val="20"/>
          <w:szCs w:val="20"/>
        </w:rPr>
        <w:t>WHO</w:t>
      </w:r>
      <w:r w:rsidRPr="00983470">
        <w:rPr>
          <w:rFonts w:ascii="Arial" w:hAnsi="Arial" w:cs="Arial"/>
          <w:sz w:val="20"/>
          <w:szCs w:val="20"/>
        </w:rPr>
        <w:t xml:space="preserve"> – World Health Organization</w:t>
      </w:r>
    </w:p>
    <w:p w14:paraId="06E1EE21" w14:textId="77777777" w:rsidR="006F41B3" w:rsidRPr="00983470" w:rsidRDefault="006F41B3" w:rsidP="006F41B3">
      <w:pPr>
        <w:rPr>
          <w:rFonts w:ascii="Arial" w:hAnsi="Arial" w:cs="Arial"/>
          <w:sz w:val="20"/>
          <w:szCs w:val="20"/>
        </w:rPr>
      </w:pPr>
      <w:r w:rsidRPr="00983470">
        <w:rPr>
          <w:rFonts w:ascii="Arial" w:hAnsi="Arial" w:cs="Arial"/>
          <w:b/>
          <w:bCs/>
          <w:sz w:val="20"/>
          <w:szCs w:val="20"/>
        </w:rPr>
        <w:t>NHS</w:t>
      </w:r>
      <w:r w:rsidRPr="00983470">
        <w:rPr>
          <w:rFonts w:ascii="Arial" w:hAnsi="Arial" w:cs="Arial"/>
          <w:sz w:val="20"/>
          <w:szCs w:val="20"/>
        </w:rPr>
        <w:t xml:space="preserve"> – National Health Service</w:t>
      </w:r>
    </w:p>
    <w:p w14:paraId="24792E80" w14:textId="77777777" w:rsidR="006F41B3" w:rsidRPr="00983470" w:rsidRDefault="006F41B3" w:rsidP="006F41B3">
      <w:pPr>
        <w:rPr>
          <w:rFonts w:ascii="Arial" w:hAnsi="Arial" w:cs="Arial"/>
          <w:sz w:val="20"/>
          <w:szCs w:val="20"/>
        </w:rPr>
      </w:pPr>
      <w:r w:rsidRPr="00983470">
        <w:rPr>
          <w:rFonts w:ascii="Arial" w:hAnsi="Arial" w:cs="Arial"/>
          <w:b/>
          <w:bCs/>
          <w:sz w:val="20"/>
          <w:szCs w:val="20"/>
        </w:rPr>
        <w:t>HE</w:t>
      </w:r>
      <w:r w:rsidRPr="00983470">
        <w:rPr>
          <w:rFonts w:ascii="Arial" w:hAnsi="Arial" w:cs="Arial"/>
          <w:sz w:val="20"/>
          <w:szCs w:val="20"/>
        </w:rPr>
        <w:t xml:space="preserve"> – Higher Education</w:t>
      </w:r>
    </w:p>
    <w:p w14:paraId="57F9A08E" w14:textId="77777777" w:rsidR="006F41B3" w:rsidRPr="00983470" w:rsidRDefault="006F41B3" w:rsidP="006F41B3">
      <w:pPr>
        <w:rPr>
          <w:rFonts w:ascii="Arial" w:hAnsi="Arial" w:cs="Arial"/>
          <w:sz w:val="20"/>
          <w:szCs w:val="20"/>
        </w:rPr>
      </w:pPr>
      <w:r w:rsidRPr="00983470">
        <w:rPr>
          <w:rFonts w:ascii="Arial" w:hAnsi="Arial" w:cs="Arial"/>
          <w:b/>
          <w:bCs/>
          <w:sz w:val="20"/>
          <w:szCs w:val="20"/>
        </w:rPr>
        <w:t>HEI</w:t>
      </w:r>
      <w:r w:rsidRPr="00983470">
        <w:rPr>
          <w:rFonts w:ascii="Arial" w:hAnsi="Arial" w:cs="Arial"/>
          <w:sz w:val="20"/>
          <w:szCs w:val="20"/>
        </w:rPr>
        <w:t xml:space="preserve"> – Higher Education Institution</w:t>
      </w:r>
    </w:p>
    <w:p w14:paraId="1E9144B0" w14:textId="77777777" w:rsidR="006F41B3" w:rsidRPr="00983470" w:rsidRDefault="006F41B3" w:rsidP="006F41B3">
      <w:pPr>
        <w:rPr>
          <w:rFonts w:ascii="Arial" w:hAnsi="Arial" w:cs="Arial"/>
          <w:sz w:val="20"/>
          <w:szCs w:val="20"/>
        </w:rPr>
      </w:pPr>
      <w:r w:rsidRPr="00983470">
        <w:rPr>
          <w:rFonts w:ascii="Arial" w:hAnsi="Arial" w:cs="Arial"/>
          <w:b/>
          <w:bCs/>
          <w:sz w:val="20"/>
          <w:szCs w:val="20"/>
        </w:rPr>
        <w:t>UK</w:t>
      </w:r>
      <w:r w:rsidRPr="00983470">
        <w:rPr>
          <w:rFonts w:ascii="Arial" w:hAnsi="Arial" w:cs="Arial"/>
          <w:sz w:val="20"/>
          <w:szCs w:val="20"/>
        </w:rPr>
        <w:t xml:space="preserve"> – United Kingdom</w:t>
      </w:r>
    </w:p>
    <w:p w14:paraId="52A4924C"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t>1.3 Rationale for the Research</w:t>
      </w:r>
    </w:p>
    <w:p w14:paraId="0E8D43EE" w14:textId="77777777" w:rsidR="006F41B3" w:rsidRPr="00983470" w:rsidRDefault="006F41B3" w:rsidP="006F41B3">
      <w:pPr>
        <w:rPr>
          <w:rFonts w:ascii="Arial" w:hAnsi="Arial" w:cs="Arial"/>
          <w:sz w:val="20"/>
          <w:szCs w:val="20"/>
        </w:rPr>
      </w:pPr>
      <w:r w:rsidRPr="00983470">
        <w:rPr>
          <w:rFonts w:ascii="Arial" w:hAnsi="Arial" w:cs="Arial"/>
          <w:sz w:val="20"/>
          <w:szCs w:val="20"/>
        </w:rPr>
        <w:t>The decision to investigate mental health and wellbeing among university students reflects the increasing recognition of student mental health as both a national and international public health priority. Reports published by Universities UK, Student Minds and the Office for Students demonstrate that increasing numbers of students are accessing mental health services each year. Rising levels of anxiety, depression and psychological distress have prompted universities to review existing support systems and develop new wellbeing initiatives.</w:t>
      </w:r>
    </w:p>
    <w:p w14:paraId="5C73BE87" w14:textId="77777777" w:rsidR="006F41B3" w:rsidRPr="00983470" w:rsidRDefault="006F41B3" w:rsidP="006F41B3">
      <w:pPr>
        <w:rPr>
          <w:rFonts w:ascii="Arial" w:hAnsi="Arial" w:cs="Arial"/>
          <w:sz w:val="20"/>
          <w:szCs w:val="20"/>
        </w:rPr>
      </w:pPr>
      <w:r w:rsidRPr="00983470">
        <w:rPr>
          <w:rFonts w:ascii="Arial" w:hAnsi="Arial" w:cs="Arial"/>
          <w:sz w:val="20"/>
          <w:szCs w:val="20"/>
        </w:rPr>
        <w:t>Despite growing awareness, there remains considerable variation within the literature regarding the factors that most significantly influence student mental health. Existing studies identify academic workload, financial hardship, loneliness, accommodation issues, social media use, employment responsibilities and poor work-life balance as contributing factors. However, findings often differ depending upon geographical location, research methodology and student population.</w:t>
      </w:r>
    </w:p>
    <w:p w14:paraId="5F611C4E"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Much of the current evidence examines individual risk factors in isolation rather than considering how multiple factors interact simultaneously. Furthermore, although recent research has expanded following the COVID-19 pandemic, the evidence base continues to evolve rapidly. Consequently, there is a need </w:t>
      </w:r>
      <w:r w:rsidRPr="00983470">
        <w:rPr>
          <w:rFonts w:ascii="Arial" w:hAnsi="Arial" w:cs="Arial"/>
          <w:sz w:val="20"/>
          <w:szCs w:val="20"/>
        </w:rPr>
        <w:lastRenderedPageBreak/>
        <w:t>to map current literature comprehensively in order to identify recurring themes, establish areas of consensus and highlight remaining research gaps.</w:t>
      </w:r>
    </w:p>
    <w:p w14:paraId="2B87BF51" w14:textId="77777777" w:rsidR="006F41B3" w:rsidRPr="00983470" w:rsidRDefault="006F41B3" w:rsidP="006F41B3">
      <w:pPr>
        <w:rPr>
          <w:rFonts w:ascii="Arial" w:hAnsi="Arial" w:cs="Arial"/>
          <w:sz w:val="20"/>
          <w:szCs w:val="20"/>
        </w:rPr>
      </w:pPr>
      <w:r w:rsidRPr="00983470">
        <w:rPr>
          <w:rFonts w:ascii="Arial" w:hAnsi="Arial" w:cs="Arial"/>
          <w:sz w:val="20"/>
          <w:szCs w:val="20"/>
        </w:rPr>
        <w:t>A scoping review is therefore an appropriate methodological approach because it allows the researcher to examine the breadth of available evidence rather than focusing on one intervention or outcome. The findings may contribute towards improving university mental health strategies, informing healthcare professionals working within student services and supporting policy development aimed at enhancing student wellbeing.</w:t>
      </w:r>
    </w:p>
    <w:p w14:paraId="0F0345DF" w14:textId="54850F5A" w:rsidR="006F41B3" w:rsidRPr="00983470" w:rsidRDefault="006F41B3" w:rsidP="006F41B3">
      <w:pPr>
        <w:rPr>
          <w:rFonts w:ascii="Arial" w:hAnsi="Arial" w:cs="Arial"/>
          <w:sz w:val="20"/>
          <w:szCs w:val="20"/>
        </w:rPr>
      </w:pPr>
      <w:r w:rsidRPr="00983470">
        <w:rPr>
          <w:rFonts w:ascii="Arial" w:hAnsi="Arial" w:cs="Arial"/>
          <w:sz w:val="20"/>
          <w:szCs w:val="20"/>
        </w:rPr>
        <w:t>Ultimately, this research seeks to increase understanding of the complex and interconnected factors influencing mental health among university students while identifying opportunities for future research and improved support provision.</w:t>
      </w:r>
    </w:p>
    <w:p w14:paraId="0B9C2B38"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t>1.4 Aim and Objectives</w:t>
      </w:r>
    </w:p>
    <w:p w14:paraId="0132C775"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t>Research Aim</w:t>
      </w:r>
    </w:p>
    <w:p w14:paraId="141A8B41" w14:textId="77777777" w:rsidR="006F41B3" w:rsidRPr="00983470" w:rsidRDefault="006F41B3" w:rsidP="006F41B3">
      <w:pPr>
        <w:rPr>
          <w:rFonts w:ascii="Arial" w:hAnsi="Arial" w:cs="Arial"/>
          <w:sz w:val="20"/>
          <w:szCs w:val="20"/>
        </w:rPr>
      </w:pPr>
      <w:r w:rsidRPr="00983470">
        <w:rPr>
          <w:rFonts w:ascii="Arial" w:hAnsi="Arial" w:cs="Arial"/>
          <w:sz w:val="20"/>
          <w:szCs w:val="20"/>
        </w:rPr>
        <w:t>The overall aim of this dissertation is to conduct a scoping review of the literature to explore the factors affecting mental health and wellbeing among university students within higher education and to identify evidence-based recommendations that may improve student support and wellbeing outcomes.</w:t>
      </w:r>
    </w:p>
    <w:p w14:paraId="595CF57C"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t>Research Objectives</w:t>
      </w:r>
    </w:p>
    <w:p w14:paraId="5E427637" w14:textId="77777777" w:rsidR="006F41B3" w:rsidRPr="00983470" w:rsidRDefault="006F41B3" w:rsidP="006F41B3">
      <w:pPr>
        <w:rPr>
          <w:rFonts w:ascii="Arial" w:hAnsi="Arial" w:cs="Arial"/>
          <w:sz w:val="20"/>
          <w:szCs w:val="20"/>
        </w:rPr>
      </w:pPr>
      <w:r w:rsidRPr="00983470">
        <w:rPr>
          <w:rFonts w:ascii="Arial" w:hAnsi="Arial" w:cs="Arial"/>
          <w:b/>
          <w:bCs/>
          <w:sz w:val="20"/>
          <w:szCs w:val="20"/>
        </w:rPr>
        <w:t>Objective 1</w:t>
      </w:r>
    </w:p>
    <w:p w14:paraId="36BE0E2C" w14:textId="77777777" w:rsidR="006F41B3" w:rsidRPr="00983470" w:rsidRDefault="006F41B3" w:rsidP="006F41B3">
      <w:pPr>
        <w:rPr>
          <w:rFonts w:ascii="Arial" w:hAnsi="Arial" w:cs="Arial"/>
          <w:sz w:val="20"/>
          <w:szCs w:val="20"/>
        </w:rPr>
      </w:pPr>
      <w:r w:rsidRPr="00983470">
        <w:rPr>
          <w:rFonts w:ascii="Arial" w:hAnsi="Arial" w:cs="Arial"/>
          <w:sz w:val="20"/>
          <w:szCs w:val="20"/>
        </w:rPr>
        <w:t>To identify the main factors associated with poor mental health and wellbeing among university students.</w:t>
      </w:r>
    </w:p>
    <w:p w14:paraId="343280EE" w14:textId="77777777" w:rsidR="006F41B3" w:rsidRPr="00983470" w:rsidRDefault="006F41B3" w:rsidP="006F41B3">
      <w:pPr>
        <w:rPr>
          <w:rFonts w:ascii="Arial" w:hAnsi="Arial" w:cs="Arial"/>
          <w:sz w:val="20"/>
          <w:szCs w:val="20"/>
        </w:rPr>
      </w:pPr>
      <w:r w:rsidRPr="00983470">
        <w:rPr>
          <w:rFonts w:ascii="Arial" w:hAnsi="Arial" w:cs="Arial"/>
          <w:b/>
          <w:bCs/>
          <w:sz w:val="20"/>
          <w:szCs w:val="20"/>
        </w:rPr>
        <w:t>Objective 2</w:t>
      </w:r>
    </w:p>
    <w:p w14:paraId="1089073A" w14:textId="77777777" w:rsidR="006F41B3" w:rsidRPr="00983470" w:rsidRDefault="006F41B3" w:rsidP="006F41B3">
      <w:pPr>
        <w:rPr>
          <w:rFonts w:ascii="Arial" w:hAnsi="Arial" w:cs="Arial"/>
          <w:sz w:val="20"/>
          <w:szCs w:val="20"/>
        </w:rPr>
      </w:pPr>
      <w:r w:rsidRPr="00983470">
        <w:rPr>
          <w:rFonts w:ascii="Arial" w:hAnsi="Arial" w:cs="Arial"/>
          <w:sz w:val="20"/>
          <w:szCs w:val="20"/>
        </w:rPr>
        <w:t>To critically examine current academic literature regarding the impact of academic, social, financial and environmental factors on student mental health.</w:t>
      </w:r>
    </w:p>
    <w:p w14:paraId="73E6EA99" w14:textId="77777777" w:rsidR="006F41B3" w:rsidRPr="00983470" w:rsidRDefault="006F41B3" w:rsidP="006F41B3">
      <w:pPr>
        <w:rPr>
          <w:rFonts w:ascii="Arial" w:hAnsi="Arial" w:cs="Arial"/>
          <w:sz w:val="20"/>
          <w:szCs w:val="20"/>
        </w:rPr>
      </w:pPr>
      <w:r w:rsidRPr="00983470">
        <w:rPr>
          <w:rFonts w:ascii="Arial" w:hAnsi="Arial" w:cs="Arial"/>
          <w:b/>
          <w:bCs/>
          <w:sz w:val="20"/>
          <w:szCs w:val="20"/>
        </w:rPr>
        <w:t>Objective 3</w:t>
      </w:r>
    </w:p>
    <w:p w14:paraId="7CC2E810" w14:textId="77777777" w:rsidR="006F41B3" w:rsidRPr="00983470" w:rsidRDefault="006F41B3" w:rsidP="006F41B3">
      <w:pPr>
        <w:rPr>
          <w:rFonts w:ascii="Arial" w:hAnsi="Arial" w:cs="Arial"/>
          <w:sz w:val="20"/>
          <w:szCs w:val="20"/>
        </w:rPr>
      </w:pPr>
      <w:r w:rsidRPr="00983470">
        <w:rPr>
          <w:rFonts w:ascii="Arial" w:hAnsi="Arial" w:cs="Arial"/>
          <w:sz w:val="20"/>
          <w:szCs w:val="20"/>
        </w:rPr>
        <w:t>To identify gaps within the existing literature and evaluate current approaches used to support university students experiencing mental health difficulties.</w:t>
      </w:r>
    </w:p>
    <w:p w14:paraId="6D34E3F4" w14:textId="77777777" w:rsidR="006F41B3" w:rsidRPr="00983470" w:rsidRDefault="006F41B3" w:rsidP="006F41B3">
      <w:pPr>
        <w:rPr>
          <w:rFonts w:ascii="Arial" w:hAnsi="Arial" w:cs="Arial"/>
          <w:sz w:val="20"/>
          <w:szCs w:val="20"/>
        </w:rPr>
      </w:pPr>
      <w:r w:rsidRPr="00983470">
        <w:rPr>
          <w:rFonts w:ascii="Arial" w:hAnsi="Arial" w:cs="Arial"/>
          <w:b/>
          <w:bCs/>
          <w:sz w:val="20"/>
          <w:szCs w:val="20"/>
        </w:rPr>
        <w:t>Objective 4</w:t>
      </w:r>
    </w:p>
    <w:p w14:paraId="2B8C9C07" w14:textId="26783924" w:rsidR="006F41B3" w:rsidRPr="00983470" w:rsidRDefault="006F41B3" w:rsidP="006F41B3">
      <w:pPr>
        <w:rPr>
          <w:rFonts w:ascii="Arial" w:hAnsi="Arial" w:cs="Arial"/>
          <w:sz w:val="20"/>
          <w:szCs w:val="20"/>
        </w:rPr>
      </w:pPr>
      <w:r w:rsidRPr="00983470">
        <w:rPr>
          <w:rFonts w:ascii="Arial" w:hAnsi="Arial" w:cs="Arial"/>
          <w:sz w:val="20"/>
          <w:szCs w:val="20"/>
        </w:rPr>
        <w:t>To provide evidence-based recommendations for universities, healthcare professionals and policymakers to improve mental health support and promote student wellbeing within higher education settings.</w:t>
      </w:r>
    </w:p>
    <w:p w14:paraId="4EAA6A1A" w14:textId="77777777" w:rsidR="00CE1EEF" w:rsidRPr="00983470" w:rsidRDefault="00CE1EEF" w:rsidP="006F41B3">
      <w:pPr>
        <w:rPr>
          <w:rFonts w:ascii="Arial" w:hAnsi="Arial" w:cs="Arial"/>
          <w:b/>
          <w:bCs/>
          <w:sz w:val="20"/>
          <w:szCs w:val="20"/>
        </w:rPr>
      </w:pPr>
    </w:p>
    <w:p w14:paraId="6A536886" w14:textId="0870138B" w:rsidR="006F41B3" w:rsidRPr="00983470" w:rsidRDefault="006F41B3" w:rsidP="006F41B3">
      <w:pPr>
        <w:rPr>
          <w:rFonts w:ascii="Arial" w:hAnsi="Arial" w:cs="Arial"/>
          <w:b/>
          <w:bCs/>
          <w:sz w:val="20"/>
          <w:szCs w:val="20"/>
        </w:rPr>
      </w:pPr>
      <w:r w:rsidRPr="00983470">
        <w:rPr>
          <w:rFonts w:ascii="Arial" w:hAnsi="Arial" w:cs="Arial"/>
          <w:b/>
          <w:bCs/>
          <w:sz w:val="20"/>
          <w:szCs w:val="20"/>
        </w:rPr>
        <w:t>CHAPTER 2 – Background Information and Analysis</w:t>
      </w:r>
    </w:p>
    <w:p w14:paraId="1CDDDA0A"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t>2.1 Introduction</w:t>
      </w:r>
    </w:p>
    <w:p w14:paraId="06026C28" w14:textId="77777777" w:rsidR="006F41B3" w:rsidRPr="00983470" w:rsidRDefault="006F41B3" w:rsidP="006F41B3">
      <w:pPr>
        <w:rPr>
          <w:rFonts w:ascii="Arial" w:hAnsi="Arial" w:cs="Arial"/>
          <w:sz w:val="20"/>
          <w:szCs w:val="20"/>
        </w:rPr>
      </w:pPr>
      <w:r w:rsidRPr="00983470">
        <w:rPr>
          <w:rFonts w:ascii="Arial" w:hAnsi="Arial" w:cs="Arial"/>
          <w:sz w:val="20"/>
          <w:szCs w:val="20"/>
        </w:rPr>
        <w:lastRenderedPageBreak/>
        <w:t>Mental health among university students has become an increasingly important area of academic research and public health policy due to the growing prevalence of psychological distress experienced within higher education. Although concerns regarding student wellbeing have existed for many decades, recent societal changes, increasing academic expectations, financial uncertainty and the lasting effects of the COVID-19 pandemic have significantly increased attention towards this issue. Universities now recognise that student mental health extends beyond individual wellbeing, influencing academic achievement, student retention, employability and long-term health outcomes.</w:t>
      </w:r>
    </w:p>
    <w:p w14:paraId="4C1A7D95" w14:textId="70B8B072" w:rsidR="006F41B3" w:rsidRPr="00983470" w:rsidRDefault="006F41B3" w:rsidP="006F41B3">
      <w:pPr>
        <w:rPr>
          <w:rFonts w:ascii="Arial" w:hAnsi="Arial" w:cs="Arial"/>
          <w:sz w:val="20"/>
          <w:szCs w:val="20"/>
        </w:rPr>
      </w:pPr>
      <w:r w:rsidRPr="00983470">
        <w:rPr>
          <w:rFonts w:ascii="Arial" w:hAnsi="Arial" w:cs="Arial"/>
          <w:sz w:val="20"/>
          <w:szCs w:val="20"/>
        </w:rPr>
        <w:t>The purpose of this chapter is to provide the theoretical, historical and contextual foundation for this dissertation by examining the development of research relating to student mental health and wellbeing. Unlike Chapter Four, which presents thematic findings from the literature, this chapter explores the broader context surrounding the topic. It begins by examining the historical development of mental health awareness before discussing theoretical perspectives that explain psychological wellbeing. The chapter also considers international approaches to student mental health before focusing specifically on the United Kingdom, including relevant government policies, legislation and higher education initiatives. Collectively, this background establishes the context necessary for understanding the factors affecting mental health and wellbeing among university students and provides the foundation upon which the research methodology and thematic analysis are based.</w:t>
      </w:r>
    </w:p>
    <w:p w14:paraId="2F508835"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t>2.2 Historical Background</w:t>
      </w:r>
    </w:p>
    <w:p w14:paraId="3F86333E" w14:textId="77777777" w:rsidR="006F41B3" w:rsidRPr="00983470" w:rsidRDefault="006F41B3" w:rsidP="006F41B3">
      <w:pPr>
        <w:rPr>
          <w:rFonts w:ascii="Arial" w:hAnsi="Arial" w:cs="Arial"/>
          <w:sz w:val="20"/>
          <w:szCs w:val="20"/>
        </w:rPr>
      </w:pPr>
      <w:r w:rsidRPr="00983470">
        <w:rPr>
          <w:rFonts w:ascii="Arial" w:hAnsi="Arial" w:cs="Arial"/>
          <w:sz w:val="20"/>
          <w:szCs w:val="20"/>
        </w:rPr>
        <w:t>Historically, mental illness was poorly understood and frequently associated with supernatural beliefs, moral weakness or personal failure. During the Middle Ages, individuals experiencing psychological disorders were often subjected to social exclusion, institutionalisation or religious intervention rather than medical treatment (Porter, 2002). It was not until the eighteenth and nineteenth centuries that mental illness gradually became recognised as a medical condition requiring professional care. This shift marked the beginning of psychiatry as a specialised discipline and laid the foundations for modern mental healthcare.</w:t>
      </w:r>
    </w:p>
    <w:p w14:paraId="1A68B122" w14:textId="77777777" w:rsidR="006F41B3" w:rsidRPr="00983470" w:rsidRDefault="006F41B3" w:rsidP="006F41B3">
      <w:pPr>
        <w:rPr>
          <w:rFonts w:ascii="Arial" w:hAnsi="Arial" w:cs="Arial"/>
          <w:sz w:val="20"/>
          <w:szCs w:val="20"/>
        </w:rPr>
      </w:pPr>
      <w:r w:rsidRPr="00983470">
        <w:rPr>
          <w:rFonts w:ascii="Arial" w:hAnsi="Arial" w:cs="Arial"/>
          <w:sz w:val="20"/>
          <w:szCs w:val="20"/>
        </w:rPr>
        <w:t>One of the most influential figures in the development of mental healthcare was Philippe Pinel, a French physician who advocated humane treatment for individuals experiencing mental illness during the late eighteenth century. Pinel rejected the widespread use of physical restraints within psychiatric institutions and promoted compassionate care based upon dignity and respect. His work influenced mental health reform across Europe and contributed to changing public attitudes towards psychological disorders (Shorter, 1997).</w:t>
      </w:r>
    </w:p>
    <w:p w14:paraId="3D603680"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Throughout the twentieth century, understanding of mental health continued to evolve significantly. Advances in psychology, psychiatry and neuroscience challenged earlier assumptions regarding mental illness by recognising the complex interaction between biological, psychological and social influences. Sigmund Freud introduced psychoanalytic theory, emphasising the influence of unconscious experiences upon behaviour, while later psychologists such as Carl Rogers and Abraham Maslow promoted humanistic perspectives that focused on personal growth, self-esteem and emotional </w:t>
      </w:r>
      <w:r w:rsidRPr="00983470">
        <w:rPr>
          <w:rFonts w:ascii="Arial" w:hAnsi="Arial" w:cs="Arial"/>
          <w:sz w:val="20"/>
          <w:szCs w:val="20"/>
        </w:rPr>
        <w:lastRenderedPageBreak/>
        <w:t>wellbeing. These developments shifted attention away from treating mental illness alone towards promoting positive mental health.</w:t>
      </w:r>
    </w:p>
    <w:p w14:paraId="2F179B7A" w14:textId="77777777" w:rsidR="006F41B3" w:rsidRPr="00983470" w:rsidRDefault="006F41B3" w:rsidP="006F41B3">
      <w:pPr>
        <w:rPr>
          <w:rFonts w:ascii="Arial" w:hAnsi="Arial" w:cs="Arial"/>
          <w:sz w:val="20"/>
          <w:szCs w:val="20"/>
        </w:rPr>
      </w:pPr>
      <w:r w:rsidRPr="00983470">
        <w:rPr>
          <w:rFonts w:ascii="Arial" w:hAnsi="Arial" w:cs="Arial"/>
          <w:sz w:val="20"/>
          <w:szCs w:val="20"/>
        </w:rPr>
        <w:t>The establishment of the World Health Organization (WHO) in 1948 represented another important milestone in the development of mental health policy. Rather than defining health simply as the absence of disease, the WHO recognised mental wellbeing as an essential component of overall health. This broader definition encouraged governments to consider mental health within wider healthcare systems and public health strategies.</w:t>
      </w:r>
    </w:p>
    <w:p w14:paraId="37B45C08" w14:textId="77777777" w:rsidR="006F41B3" w:rsidRPr="00983470" w:rsidRDefault="006F41B3" w:rsidP="006F41B3">
      <w:pPr>
        <w:rPr>
          <w:rFonts w:ascii="Arial" w:hAnsi="Arial" w:cs="Arial"/>
          <w:sz w:val="20"/>
          <w:szCs w:val="20"/>
        </w:rPr>
      </w:pPr>
      <w:r w:rsidRPr="00983470">
        <w:rPr>
          <w:rFonts w:ascii="Arial" w:hAnsi="Arial" w:cs="Arial"/>
          <w:sz w:val="20"/>
          <w:szCs w:val="20"/>
        </w:rPr>
        <w:t>Within higher education, research into student mental health remained relatively limited until the late twentieth century. Traditionally, university students were viewed as a relatively privileged population with good health outcomes. Consequently, psychological difficulties experienced by students often received limited attention from researchers and university support services. During the 1980s and 1990s, however, increasing participation in higher education resulted in more diverse student populations, including mature students, international students and individuals from widening participation backgrounds. These demographic changes introduced new challenges associated with financial hardship, balancing employment with study and adapting to university life.</w:t>
      </w:r>
    </w:p>
    <w:p w14:paraId="1D3B680A" w14:textId="77777777" w:rsidR="006F41B3" w:rsidRPr="00983470" w:rsidRDefault="006F41B3" w:rsidP="006F41B3">
      <w:pPr>
        <w:rPr>
          <w:rFonts w:ascii="Arial" w:hAnsi="Arial" w:cs="Arial"/>
          <w:sz w:val="20"/>
          <w:szCs w:val="20"/>
        </w:rPr>
      </w:pPr>
      <w:r w:rsidRPr="00983470">
        <w:rPr>
          <w:rFonts w:ascii="Arial" w:hAnsi="Arial" w:cs="Arial"/>
          <w:sz w:val="20"/>
          <w:szCs w:val="20"/>
        </w:rPr>
        <w:t>Research published during the early twenty-first century identified increasing levels of anxiety, depression, stress and emotional exhaustion among university students. Stallman (2010) found that psychological distress was significantly higher among university students compared with the general population, highlighting the need for targeted mental health interventions. Subsequent studies consistently demonstrated that academic pressure, assessment demands, social isolation and financial insecurity contributed to declining student wellbeing.</w:t>
      </w:r>
    </w:p>
    <w:p w14:paraId="0B1305E7" w14:textId="77777777" w:rsidR="006F41B3" w:rsidRPr="00983470" w:rsidRDefault="006F41B3" w:rsidP="006F41B3">
      <w:pPr>
        <w:rPr>
          <w:rFonts w:ascii="Arial" w:hAnsi="Arial" w:cs="Arial"/>
          <w:sz w:val="20"/>
          <w:szCs w:val="20"/>
        </w:rPr>
      </w:pPr>
      <w:r w:rsidRPr="00983470">
        <w:rPr>
          <w:rFonts w:ascii="Arial" w:hAnsi="Arial" w:cs="Arial"/>
          <w:sz w:val="20"/>
          <w:szCs w:val="20"/>
        </w:rPr>
        <w:t>The COVID-19 pandemic represented one of the most significant events affecting student mental health in recent history. Universities worldwide rapidly transitioned to online learning while students experienced lockdowns, reduced social interaction and uncertainty regarding academic progression. Systematic reviews conducted following the pandemic reported substantial increases in anxiety, depression, loneliness and psychological distress among university students (Salari et al., 2020). Although educational institutions have largely returned to face-to-face teaching, the psychological consequences continue to influence contemporary higher education.</w:t>
      </w:r>
    </w:p>
    <w:p w14:paraId="20A11F89" w14:textId="77777777" w:rsidR="006F41B3" w:rsidRPr="00983470" w:rsidRDefault="006F41B3" w:rsidP="006F41B3">
      <w:pPr>
        <w:rPr>
          <w:rFonts w:ascii="Arial" w:hAnsi="Arial" w:cs="Arial"/>
          <w:sz w:val="20"/>
          <w:szCs w:val="20"/>
        </w:rPr>
      </w:pPr>
      <w:r w:rsidRPr="00983470">
        <w:rPr>
          <w:rFonts w:ascii="Arial" w:hAnsi="Arial" w:cs="Arial"/>
          <w:sz w:val="20"/>
          <w:szCs w:val="20"/>
        </w:rPr>
        <w:t>In response to growing concerns, universities have expanded counselling services, wellbeing programmes and mental health awareness campaigns. Organisations such as Universities UK, Student Minds and the Office for Students have published guidance encouraging institutions to adopt whole-university approaches to mental health promotion. These developments demonstrate an important shift from reactive treatment towards prevention, early intervention and the promotion of positive wellbeing throughout higher education.</w:t>
      </w:r>
    </w:p>
    <w:p w14:paraId="60437DCB" w14:textId="77777777" w:rsidR="006F41B3" w:rsidRPr="00983470" w:rsidRDefault="006F41B3" w:rsidP="006F41B3">
      <w:pPr>
        <w:rPr>
          <w:rFonts w:ascii="Arial" w:hAnsi="Arial" w:cs="Arial"/>
          <w:sz w:val="20"/>
          <w:szCs w:val="20"/>
        </w:rPr>
      </w:pPr>
      <w:r w:rsidRPr="00983470">
        <w:rPr>
          <w:rFonts w:ascii="Arial" w:hAnsi="Arial" w:cs="Arial"/>
          <w:sz w:val="20"/>
          <w:szCs w:val="20"/>
        </w:rPr>
        <w:t>Despite these advances, increasing demand for mental health support continues to place considerable pressure upon university services. Understanding the historical development of student mental health therefore provides valuable context for examining current evidence regarding the factors influencing psychological wellbeing within higher education.</w:t>
      </w:r>
    </w:p>
    <w:p w14:paraId="396B80E6"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lastRenderedPageBreak/>
        <w:t>2.3 Theoretical Background</w:t>
      </w:r>
    </w:p>
    <w:p w14:paraId="6C3CD3A4" w14:textId="77777777" w:rsidR="006F41B3" w:rsidRPr="00983470" w:rsidRDefault="006F41B3" w:rsidP="006F41B3">
      <w:pPr>
        <w:rPr>
          <w:rFonts w:ascii="Arial" w:hAnsi="Arial" w:cs="Arial"/>
          <w:sz w:val="20"/>
          <w:szCs w:val="20"/>
        </w:rPr>
      </w:pPr>
      <w:r w:rsidRPr="00983470">
        <w:rPr>
          <w:rFonts w:ascii="Arial" w:hAnsi="Arial" w:cs="Arial"/>
          <w:sz w:val="20"/>
          <w:szCs w:val="20"/>
        </w:rPr>
        <w:t>Understanding the factors that influence mental health and wellbeing among university students requires consideration of several established psychological and health theories. These theories provide a framework for explaining how biological, psychological and environmental factors interact to influence an individual's mental health. As this dissertation explores multiple influences on student wellbeing through a scoping review, no single theory is sufficient to explain the complexity of the issue. Instead, several complementary theoretical perspectives underpin this research.</w:t>
      </w:r>
    </w:p>
    <w:p w14:paraId="74901D7B"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One of the most widely accepted frameworks is the </w:t>
      </w:r>
      <w:r w:rsidRPr="00983470">
        <w:rPr>
          <w:rFonts w:ascii="Arial" w:hAnsi="Arial" w:cs="Arial"/>
          <w:b/>
          <w:bCs/>
          <w:sz w:val="20"/>
          <w:szCs w:val="20"/>
        </w:rPr>
        <w:t>Biopsychosocial Model</w:t>
      </w:r>
      <w:r w:rsidRPr="00983470">
        <w:rPr>
          <w:rFonts w:ascii="Arial" w:hAnsi="Arial" w:cs="Arial"/>
          <w:sz w:val="20"/>
          <w:szCs w:val="20"/>
        </w:rPr>
        <w:t>, developed by Engel (1977). This model proposes that health and illness are influenced by the interaction of biological, psychological and social factors rather than by biological processes alone. Biological factors may include genetic predisposition, neurochemical functioning and physical health conditions. Psychological influences encompass emotions, personality, coping mechanisms and cognitive processes, while social factors include relationships, financial circumstances, educational environments and cultural influences.</w:t>
      </w:r>
    </w:p>
    <w:p w14:paraId="57C7EEE5" w14:textId="77777777" w:rsidR="006F41B3" w:rsidRPr="00983470" w:rsidRDefault="006F41B3" w:rsidP="006F41B3">
      <w:pPr>
        <w:rPr>
          <w:rFonts w:ascii="Arial" w:hAnsi="Arial" w:cs="Arial"/>
          <w:sz w:val="20"/>
          <w:szCs w:val="20"/>
        </w:rPr>
      </w:pPr>
      <w:r w:rsidRPr="00983470">
        <w:rPr>
          <w:rFonts w:ascii="Arial" w:hAnsi="Arial" w:cs="Arial"/>
          <w:sz w:val="20"/>
          <w:szCs w:val="20"/>
        </w:rPr>
        <w:t>The Biopsychosocial Model is particularly relevant to university student mental health because it recognises that psychological distress rarely develops from a single cause. For example, a student experiencing anxiety may simultaneously encounter academic pressure, financial hardship and limited social support. These interacting influences increase vulnerability to poor mental health and demonstrate why holistic approaches are necessary when developing interventions within higher education.</w:t>
      </w:r>
    </w:p>
    <w:p w14:paraId="2C24A0BB"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A second influential theory is </w:t>
      </w:r>
      <w:r w:rsidRPr="00983470">
        <w:rPr>
          <w:rFonts w:ascii="Arial" w:hAnsi="Arial" w:cs="Arial"/>
          <w:b/>
          <w:bCs/>
          <w:sz w:val="20"/>
          <w:szCs w:val="20"/>
        </w:rPr>
        <w:t>Lazarus and Folkman's Transactional Model of Stress and Coping</w:t>
      </w:r>
      <w:r w:rsidRPr="00983470">
        <w:rPr>
          <w:rFonts w:ascii="Arial" w:hAnsi="Arial" w:cs="Arial"/>
          <w:sz w:val="20"/>
          <w:szCs w:val="20"/>
        </w:rPr>
        <w:t xml:space="preserve"> (1984). This theory argues that stress arises when individuals perceive that environmental demands exceed their available coping resources. Stress is therefore determined not only by external events but also by an individual's personal interpretation of those events and their ability to respond effectively.</w:t>
      </w:r>
    </w:p>
    <w:p w14:paraId="14370219" w14:textId="77777777" w:rsidR="006F41B3" w:rsidRPr="00983470" w:rsidRDefault="006F41B3" w:rsidP="006F41B3">
      <w:pPr>
        <w:rPr>
          <w:rFonts w:ascii="Arial" w:hAnsi="Arial" w:cs="Arial"/>
          <w:sz w:val="20"/>
          <w:szCs w:val="20"/>
        </w:rPr>
      </w:pPr>
      <w:r w:rsidRPr="00983470">
        <w:rPr>
          <w:rFonts w:ascii="Arial" w:hAnsi="Arial" w:cs="Arial"/>
          <w:sz w:val="20"/>
          <w:szCs w:val="20"/>
        </w:rPr>
        <w:t>Within higher education, students continually encounter situations requiring adaptation, including examinations, coursework deadlines, financial responsibilities and independent living. Students who possess effective coping strategies, resilience and strong support networks are generally better equipped to manage these challenges. Conversely, ineffective coping mechanisms such as avoidance, social withdrawal or substance misuse may contribute to anxiety, depression and emotional exhaustion. Numerous studies have demonstrated that coping style is a significant predictor of psychological wellbeing among university students, supporting the relevance of this theoretical framework.</w:t>
      </w:r>
    </w:p>
    <w:p w14:paraId="1D583C98"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Another important perspective is </w:t>
      </w:r>
      <w:r w:rsidRPr="00983470">
        <w:rPr>
          <w:rFonts w:ascii="Arial" w:hAnsi="Arial" w:cs="Arial"/>
          <w:b/>
          <w:bCs/>
          <w:sz w:val="20"/>
          <w:szCs w:val="20"/>
        </w:rPr>
        <w:t>Self-Determination Theory (SDT)</w:t>
      </w:r>
      <w:r w:rsidRPr="00983470">
        <w:rPr>
          <w:rFonts w:ascii="Arial" w:hAnsi="Arial" w:cs="Arial"/>
          <w:sz w:val="20"/>
          <w:szCs w:val="20"/>
        </w:rPr>
        <w:t xml:space="preserve"> developed by Deci and Ryan (1985). This theory proposes that psychological wellbeing depends upon the fulfilment of three basic psychological needs: autonomy, competence and relatedness. Autonomy refers to an individual's ability to make independent choices; competence reflects confidence in one's abilities; and relatedness describes the need to establish meaningful social relationships.</w:t>
      </w:r>
    </w:p>
    <w:p w14:paraId="5D195FF2"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The university environment provides opportunities for students to develop independence and academic competence; however, these needs are not always fulfilled. Students experiencing academic failure, </w:t>
      </w:r>
      <w:r w:rsidRPr="00983470">
        <w:rPr>
          <w:rFonts w:ascii="Arial" w:hAnsi="Arial" w:cs="Arial"/>
          <w:sz w:val="20"/>
          <w:szCs w:val="20"/>
        </w:rPr>
        <w:lastRenderedPageBreak/>
        <w:t>loneliness or limited social integration may feel less competent and disconnected from their university community. Research consistently demonstrates that students who report stronger feelings of belonging and academic confidence also report higher levels of wellbeing, making Self-Determination Theory highly applicable to higher education.</w:t>
      </w:r>
    </w:p>
    <w:p w14:paraId="3182A0C1"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Humanistic psychology also contributes to understanding student wellbeing through </w:t>
      </w:r>
      <w:r w:rsidRPr="00983470">
        <w:rPr>
          <w:rFonts w:ascii="Arial" w:hAnsi="Arial" w:cs="Arial"/>
          <w:b/>
          <w:bCs/>
          <w:sz w:val="20"/>
          <w:szCs w:val="20"/>
        </w:rPr>
        <w:t>Maslow's Hierarchy of Needs</w:t>
      </w:r>
      <w:r w:rsidRPr="00983470">
        <w:rPr>
          <w:rFonts w:ascii="Arial" w:hAnsi="Arial" w:cs="Arial"/>
          <w:sz w:val="20"/>
          <w:szCs w:val="20"/>
        </w:rPr>
        <w:t xml:space="preserve"> (Maslow, 1943). Maslow proposed that individuals must satisfy lower-level needs, including physiological requirements and personal safety, before progressing towards higher-order psychological needs such as belonging, self-esteem and self-actualisation. Although the hierarchical nature of Maslow's theory has been criticised, it remains useful when considering the multiple challenges experienced by university students. Financial insecurity, accommodation difficulties and food insecurity may prevent students from achieving higher levels of psychological wellbeing and academic success.</w:t>
      </w:r>
    </w:p>
    <w:p w14:paraId="7B5DDDC8" w14:textId="77777777" w:rsidR="006F41B3" w:rsidRPr="00983470" w:rsidRDefault="006F41B3" w:rsidP="006F41B3">
      <w:pPr>
        <w:rPr>
          <w:rFonts w:ascii="Arial" w:hAnsi="Arial" w:cs="Arial"/>
          <w:sz w:val="20"/>
          <w:szCs w:val="20"/>
        </w:rPr>
      </w:pPr>
      <w:r w:rsidRPr="00983470">
        <w:rPr>
          <w:rFonts w:ascii="Arial" w:hAnsi="Arial" w:cs="Arial"/>
          <w:sz w:val="20"/>
          <w:szCs w:val="20"/>
        </w:rPr>
        <w:t>Despite their value, each theoretical perspective has limitations. The Biopsychosocial Model provides a comprehensive understanding of health but has been criticised for lacking clear guidance regarding the relative importance of different contributing factors. The Transactional Model emphasises individual appraisal of stressful events but may underestimate structural issues such as poverty, discrimination and institutional inequalities that influence mental health. Similarly, Self-Determination Theory assumes that psychological needs are universally experienced, although cultural differences may influence the importance attached to autonomy and independence. Maslow's Hierarchy has also been criticised because individuals frequently pursue higher-level goals despite unmet lower-level needs, suggesting that human motivation is more complex than originally proposed.</w:t>
      </w:r>
    </w:p>
    <w:p w14:paraId="5AD636D8"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t>2.4 International Context</w:t>
      </w:r>
    </w:p>
    <w:p w14:paraId="6702EE6F" w14:textId="77777777" w:rsidR="006F41B3" w:rsidRPr="00983470" w:rsidRDefault="006F41B3" w:rsidP="006F41B3">
      <w:pPr>
        <w:rPr>
          <w:rFonts w:ascii="Arial" w:hAnsi="Arial" w:cs="Arial"/>
          <w:sz w:val="20"/>
          <w:szCs w:val="20"/>
        </w:rPr>
      </w:pPr>
      <w:r w:rsidRPr="00983470">
        <w:rPr>
          <w:rFonts w:ascii="Arial" w:hAnsi="Arial" w:cs="Arial"/>
          <w:sz w:val="20"/>
          <w:szCs w:val="20"/>
        </w:rPr>
        <w:t>Mental health among university students has become a global public health priority due to increasing rates of anxiety, depression, stress and psychological distress reported across higher education institutions. Although mental health challenges affect students worldwide, the approaches adopted by different countries vary considerably according to healthcare systems, educational policies, cultural attitudes and the availability of mental health services. Examining international perspectives provides valuable insight into effective strategies for promoting student wellbeing while highlighting common challenges that transcend national boundaries.</w:t>
      </w:r>
    </w:p>
    <w:p w14:paraId="7681FCBA"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The </w:t>
      </w:r>
      <w:r w:rsidRPr="00983470">
        <w:rPr>
          <w:rFonts w:ascii="Arial" w:hAnsi="Arial" w:cs="Arial"/>
          <w:b/>
          <w:bCs/>
          <w:sz w:val="20"/>
          <w:szCs w:val="20"/>
        </w:rPr>
        <w:t>World Health Organization (WHO, 2022)</w:t>
      </w:r>
      <w:r w:rsidRPr="00983470">
        <w:rPr>
          <w:rFonts w:ascii="Arial" w:hAnsi="Arial" w:cs="Arial"/>
          <w:sz w:val="20"/>
          <w:szCs w:val="20"/>
        </w:rPr>
        <w:t xml:space="preserve"> recognises mental health as a fundamental human right and an essential component of overall health. The WHO advocates for preventative approaches that integrate mental health promotion into educational settings, emphasising the importance of early intervention, accessible services and reducing stigma associated with mental illness. Universities are increasingly viewed as key environments for implementing these strategies because young adulthood represents a critical period during which many mental health disorders first emerge.</w:t>
      </w:r>
    </w:p>
    <w:p w14:paraId="73C954B1"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Research consistently demonstrates that university students experience higher levels of psychological distress than the general population regardless of geographical location. A systematic review conducted by </w:t>
      </w:r>
      <w:r w:rsidRPr="00983470">
        <w:rPr>
          <w:rFonts w:ascii="Arial" w:hAnsi="Arial" w:cs="Arial"/>
          <w:b/>
          <w:bCs/>
          <w:sz w:val="20"/>
          <w:szCs w:val="20"/>
        </w:rPr>
        <w:t>Auerbach et al. (2018)</w:t>
      </w:r>
      <w:r w:rsidRPr="00983470">
        <w:rPr>
          <w:rFonts w:ascii="Arial" w:hAnsi="Arial" w:cs="Arial"/>
          <w:sz w:val="20"/>
          <w:szCs w:val="20"/>
        </w:rPr>
        <w:t xml:space="preserve"> across eight countries found that approximately one-third of university </w:t>
      </w:r>
      <w:r w:rsidRPr="00983470">
        <w:rPr>
          <w:rFonts w:ascii="Arial" w:hAnsi="Arial" w:cs="Arial"/>
          <w:sz w:val="20"/>
          <w:szCs w:val="20"/>
        </w:rPr>
        <w:lastRenderedPageBreak/>
        <w:t>students met the diagnostic criteria for at least one common mental disorder, including anxiety, depression or substance misuse. Similar findings have been reported in Australia, Canada, Europe and Asia, indicating that poor student mental health represents an international concern rather than an isolated national issue.</w:t>
      </w:r>
    </w:p>
    <w:p w14:paraId="0DC30483"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Australia has emerged as one of the leading countries in the development of comprehensive student mental health strategies. Universities have adopted integrated wellbeing frameworks that combine counselling services with preventative programmes focusing on resilience, stress management and peer support. Organisations such as </w:t>
      </w:r>
      <w:proofErr w:type="spellStart"/>
      <w:r w:rsidRPr="00983470">
        <w:rPr>
          <w:rFonts w:ascii="Arial" w:hAnsi="Arial" w:cs="Arial"/>
          <w:b/>
          <w:bCs/>
          <w:sz w:val="20"/>
          <w:szCs w:val="20"/>
        </w:rPr>
        <w:t>Orygen</w:t>
      </w:r>
      <w:proofErr w:type="spellEnd"/>
      <w:r w:rsidRPr="00983470">
        <w:rPr>
          <w:rFonts w:ascii="Arial" w:hAnsi="Arial" w:cs="Arial"/>
          <w:sz w:val="20"/>
          <w:szCs w:val="20"/>
        </w:rPr>
        <w:t xml:space="preserve"> and </w:t>
      </w:r>
      <w:r w:rsidRPr="00983470">
        <w:rPr>
          <w:rFonts w:ascii="Arial" w:hAnsi="Arial" w:cs="Arial"/>
          <w:b/>
          <w:bCs/>
          <w:sz w:val="20"/>
          <w:szCs w:val="20"/>
        </w:rPr>
        <w:t>Headspace</w:t>
      </w:r>
      <w:r w:rsidRPr="00983470">
        <w:rPr>
          <w:rFonts w:ascii="Arial" w:hAnsi="Arial" w:cs="Arial"/>
          <w:sz w:val="20"/>
          <w:szCs w:val="20"/>
        </w:rPr>
        <w:t xml:space="preserve"> provide specialist youth mental health services, enabling students to access early intervention before symptoms become more severe. These services operate collaboratively with universities to improve continuity of care and reduce barriers to accessing psychological support.</w:t>
      </w:r>
    </w:p>
    <w:p w14:paraId="0D90D2F6"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Similarly, Canada has implemented a </w:t>
      </w:r>
      <w:r w:rsidRPr="00983470">
        <w:rPr>
          <w:rFonts w:ascii="Arial" w:hAnsi="Arial" w:cs="Arial"/>
          <w:b/>
          <w:bCs/>
          <w:sz w:val="20"/>
          <w:szCs w:val="20"/>
        </w:rPr>
        <w:t>National Standard for Mental Health and Well-Being for Post-Secondary Students</w:t>
      </w:r>
      <w:r w:rsidRPr="00983470">
        <w:rPr>
          <w:rFonts w:ascii="Arial" w:hAnsi="Arial" w:cs="Arial"/>
          <w:sz w:val="20"/>
          <w:szCs w:val="20"/>
        </w:rPr>
        <w:t>, encouraging institutions to embed wellbeing within organisational culture rather than relying solely on counselling provision. This whole-institution approach recognises that academic environments, leadership, teaching practices and campus communities collectively influence student mental health. Research suggests that universities adopting comprehensive wellbeing frameworks report improved student engagement, greater awareness of support services and reduced stigma surrounding mental illness (CACUSS and MHCC, 2020).</w:t>
      </w:r>
    </w:p>
    <w:p w14:paraId="07F9D1C8" w14:textId="77777777" w:rsidR="006F41B3" w:rsidRPr="00983470" w:rsidRDefault="006F41B3" w:rsidP="006F41B3">
      <w:pPr>
        <w:rPr>
          <w:rFonts w:ascii="Arial" w:hAnsi="Arial" w:cs="Arial"/>
          <w:sz w:val="20"/>
          <w:szCs w:val="20"/>
        </w:rPr>
      </w:pPr>
      <w:r w:rsidRPr="00983470">
        <w:rPr>
          <w:rFonts w:ascii="Arial" w:hAnsi="Arial" w:cs="Arial"/>
          <w:sz w:val="20"/>
          <w:szCs w:val="20"/>
        </w:rPr>
        <w:t>In contrast, mental health remains highly stigmatised in several low- and middle-income countries, where cultural beliefs may discourage individuals from seeking professional help. In many Asian and African nations, psychological distress is often viewed as a personal weakness or family concern rather than a medical condition. Limited availability of trained mental health professionals and inadequate funding further restrict access to appropriate care. Consequently, students experiencing mental health difficulties may remain untreated, increasing the risk of academic failure, social isolation and long-term psychological illness.</w:t>
      </w:r>
    </w:p>
    <w:p w14:paraId="15F191CB" w14:textId="77777777" w:rsidR="006F41B3" w:rsidRPr="00983470" w:rsidRDefault="006F41B3" w:rsidP="006F41B3">
      <w:pPr>
        <w:rPr>
          <w:rFonts w:ascii="Arial" w:hAnsi="Arial" w:cs="Arial"/>
          <w:sz w:val="20"/>
          <w:szCs w:val="20"/>
        </w:rPr>
      </w:pPr>
      <w:r w:rsidRPr="00983470">
        <w:rPr>
          <w:rFonts w:ascii="Arial" w:hAnsi="Arial" w:cs="Arial"/>
          <w:sz w:val="20"/>
          <w:szCs w:val="20"/>
        </w:rPr>
        <w:t>The COVID-19 pandemic exposed weaknesses within higher education systems worldwide. University closures, online learning, financial insecurity and reduced social interaction contributed to significant increases in anxiety and depression among students across Europe, North America, Asia and Australia (Salari et al., 2020). Many universities responded by introducing online counselling, virtual wellbeing workshops and digital mental health resources. Although these innovations improved accessibility for some students, inequalities remained for those with limited internet access, poor digital literacy or unsuitable home environments.</w:t>
      </w:r>
    </w:p>
    <w:p w14:paraId="6F72CBB2" w14:textId="77777777" w:rsidR="006F41B3" w:rsidRPr="00983470" w:rsidRDefault="006F41B3" w:rsidP="006F41B3">
      <w:pPr>
        <w:rPr>
          <w:rFonts w:ascii="Arial" w:hAnsi="Arial" w:cs="Arial"/>
          <w:sz w:val="20"/>
          <w:szCs w:val="20"/>
        </w:rPr>
      </w:pPr>
      <w:r w:rsidRPr="00983470">
        <w:rPr>
          <w:rFonts w:ascii="Arial" w:hAnsi="Arial" w:cs="Arial"/>
          <w:sz w:val="20"/>
          <w:szCs w:val="20"/>
        </w:rPr>
        <w:t>Despite differences in healthcare systems and educational policies, several common themes emerge from the international literature. Academic pressure, financial hardship, loneliness, uncertainty regarding future employment and reduced social connectedness consistently influence student wellbeing irrespective of country. These shared experiences highlight the need for collaborative international research and evidence-based interventions capable of addressing the complex and multifaceted nature of student mental health.</w:t>
      </w:r>
    </w:p>
    <w:p w14:paraId="1ADF6F2B"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lastRenderedPageBreak/>
        <w:t>2.5 National and Local UK Context</w:t>
      </w:r>
    </w:p>
    <w:p w14:paraId="08B87E8B" w14:textId="77777777" w:rsidR="006F41B3" w:rsidRPr="00983470" w:rsidRDefault="006F41B3" w:rsidP="006F41B3">
      <w:pPr>
        <w:rPr>
          <w:rFonts w:ascii="Arial" w:hAnsi="Arial" w:cs="Arial"/>
          <w:sz w:val="20"/>
          <w:szCs w:val="20"/>
        </w:rPr>
      </w:pPr>
      <w:r w:rsidRPr="00983470">
        <w:rPr>
          <w:rFonts w:ascii="Arial" w:hAnsi="Arial" w:cs="Arial"/>
          <w:sz w:val="20"/>
          <w:szCs w:val="20"/>
        </w:rPr>
        <w:t>Within the United Kingdom, student mental health has become an increasingly prominent issue over the past two decades. Rising demand for university education, widening participation initiatives and growing awareness of psychological wellbeing have contributed to greater recognition of the mental health challenges experienced by students. Universities are now expected not only to deliver high-quality education but also to provide comprehensive wellbeing support that enables students to succeed academically while maintaining good mental health.</w:t>
      </w:r>
    </w:p>
    <w:p w14:paraId="28DB5DA2"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Evidence suggests that mental health difficulties among UK university students have increased substantially in recent years. According to the </w:t>
      </w:r>
      <w:r w:rsidRPr="00983470">
        <w:rPr>
          <w:rFonts w:ascii="Arial" w:hAnsi="Arial" w:cs="Arial"/>
          <w:b/>
          <w:bCs/>
          <w:sz w:val="20"/>
          <w:szCs w:val="20"/>
        </w:rPr>
        <w:t>Office for National Statistics (2023)</w:t>
      </w:r>
      <w:r w:rsidRPr="00983470">
        <w:rPr>
          <w:rFonts w:ascii="Arial" w:hAnsi="Arial" w:cs="Arial"/>
          <w:sz w:val="20"/>
          <w:szCs w:val="20"/>
        </w:rPr>
        <w:t>, anxiety and depression remain among the most commonly reported mental health conditions affecting young adults aged 18–24 years. Universities UK (2023) similarly reports significant increases in students accessing counselling services, with many institutions experiencing unprecedented demand following the COVID-19 pandemic. Long waiting lists and limited clinical capacity have consequently become significant challenges across the higher education sector.</w:t>
      </w:r>
    </w:p>
    <w:p w14:paraId="02A3E01B" w14:textId="77777777" w:rsidR="006F41B3" w:rsidRPr="00983470" w:rsidRDefault="006F41B3" w:rsidP="006F41B3">
      <w:pPr>
        <w:rPr>
          <w:rFonts w:ascii="Arial" w:hAnsi="Arial" w:cs="Arial"/>
          <w:sz w:val="20"/>
          <w:szCs w:val="20"/>
        </w:rPr>
      </w:pPr>
      <w:r w:rsidRPr="00983470">
        <w:rPr>
          <w:rFonts w:ascii="Arial" w:hAnsi="Arial" w:cs="Arial"/>
          <w:sz w:val="20"/>
          <w:szCs w:val="20"/>
        </w:rPr>
        <w:t>Several factors contribute to poor mental health among UK university students. Academic workload, examination stress and concerns regarding academic achievement continue to represent major sources of psychological distress. However, financial pressures have become increasingly significant due to rising tuition fees, increasing accommodation costs and the wider cost-of-living crisis. Many students combine full-time study with part-time employment, creating additional pressures that negatively affect sleep, wellbeing and academic performance. Research undertaken by Student Minds (2023) found that financial insecurity was one of the strongest predictors of stress, anxiety and poor mental wellbeing among UK students.</w:t>
      </w:r>
    </w:p>
    <w:p w14:paraId="63D90D86" w14:textId="77777777" w:rsidR="006F41B3" w:rsidRPr="00983470" w:rsidRDefault="006F41B3" w:rsidP="006F41B3">
      <w:pPr>
        <w:rPr>
          <w:rFonts w:ascii="Arial" w:hAnsi="Arial" w:cs="Arial"/>
          <w:sz w:val="20"/>
          <w:szCs w:val="20"/>
        </w:rPr>
      </w:pPr>
      <w:r w:rsidRPr="00983470">
        <w:rPr>
          <w:rFonts w:ascii="Arial" w:hAnsi="Arial" w:cs="Arial"/>
          <w:sz w:val="20"/>
          <w:szCs w:val="20"/>
        </w:rPr>
        <w:t>Social isolation also represents an important concern, particularly among first-year students, mature learners and international students adjusting to unfamiliar environments. Transitioning from home to university often requires students to establish new friendships while adapting to independent living. Students who experience loneliness or poor social integration are significantly more likely to report depression and reduced academic engagement.</w:t>
      </w:r>
    </w:p>
    <w:p w14:paraId="18E8C3D9"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The UK Government has introduced several policies designed to improve mental health support within higher education. The </w:t>
      </w:r>
      <w:r w:rsidRPr="00983470">
        <w:rPr>
          <w:rFonts w:ascii="Arial" w:hAnsi="Arial" w:cs="Arial"/>
          <w:b/>
          <w:bCs/>
          <w:sz w:val="20"/>
          <w:szCs w:val="20"/>
        </w:rPr>
        <w:t>Mental Health Act 1983</w:t>
      </w:r>
      <w:r w:rsidRPr="00983470">
        <w:rPr>
          <w:rFonts w:ascii="Arial" w:hAnsi="Arial" w:cs="Arial"/>
          <w:sz w:val="20"/>
          <w:szCs w:val="20"/>
        </w:rPr>
        <w:t xml:space="preserve">, although primarily concerned with the assessment and treatment of individuals experiencing severe mental illness, provides an important legislative framework protecting the rights of individuals receiving mental healthcare. More broadly, the </w:t>
      </w:r>
      <w:r w:rsidRPr="00983470">
        <w:rPr>
          <w:rFonts w:ascii="Arial" w:hAnsi="Arial" w:cs="Arial"/>
          <w:b/>
          <w:bCs/>
          <w:sz w:val="20"/>
          <w:szCs w:val="20"/>
        </w:rPr>
        <w:t>Equality Act 2010</w:t>
      </w:r>
      <w:r w:rsidRPr="00983470">
        <w:rPr>
          <w:rFonts w:ascii="Arial" w:hAnsi="Arial" w:cs="Arial"/>
          <w:sz w:val="20"/>
          <w:szCs w:val="20"/>
        </w:rPr>
        <w:t xml:space="preserve"> requires universities to make reasonable adjustments for students experiencing disabilities, including mental health conditions, ensuring equal access to education and support services.</w:t>
      </w:r>
    </w:p>
    <w:p w14:paraId="34AE111B"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The </w:t>
      </w:r>
      <w:r w:rsidRPr="00983470">
        <w:rPr>
          <w:rFonts w:ascii="Arial" w:hAnsi="Arial" w:cs="Arial"/>
          <w:b/>
          <w:bCs/>
          <w:sz w:val="20"/>
          <w:szCs w:val="20"/>
        </w:rPr>
        <w:t>Office for Students (</w:t>
      </w:r>
      <w:proofErr w:type="spellStart"/>
      <w:r w:rsidRPr="00983470">
        <w:rPr>
          <w:rFonts w:ascii="Arial" w:hAnsi="Arial" w:cs="Arial"/>
          <w:b/>
          <w:bCs/>
          <w:sz w:val="20"/>
          <w:szCs w:val="20"/>
        </w:rPr>
        <w:t>OfS</w:t>
      </w:r>
      <w:proofErr w:type="spellEnd"/>
      <w:r w:rsidRPr="00983470">
        <w:rPr>
          <w:rFonts w:ascii="Arial" w:hAnsi="Arial" w:cs="Arial"/>
          <w:b/>
          <w:bCs/>
          <w:sz w:val="20"/>
          <w:szCs w:val="20"/>
        </w:rPr>
        <w:t>)</w:t>
      </w:r>
      <w:r w:rsidRPr="00983470">
        <w:rPr>
          <w:rFonts w:ascii="Arial" w:hAnsi="Arial" w:cs="Arial"/>
          <w:sz w:val="20"/>
          <w:szCs w:val="20"/>
        </w:rPr>
        <w:t xml:space="preserve"> has placed increasing emphasis on student wellbeing by encouraging universities to adopt evidence-based mental health strategies and improve access to specialist support. Universities receiving public funding are expected to demonstrate their commitment to promoting student wellbeing through institutional policies, safeguarding procedures and partnership working with local NHS services.</w:t>
      </w:r>
    </w:p>
    <w:p w14:paraId="14D31845" w14:textId="77777777" w:rsidR="006F41B3" w:rsidRPr="00983470" w:rsidRDefault="006F41B3" w:rsidP="006F41B3">
      <w:pPr>
        <w:rPr>
          <w:rFonts w:ascii="Arial" w:hAnsi="Arial" w:cs="Arial"/>
          <w:sz w:val="20"/>
          <w:szCs w:val="20"/>
        </w:rPr>
      </w:pPr>
      <w:r w:rsidRPr="00983470">
        <w:rPr>
          <w:rFonts w:ascii="Arial" w:hAnsi="Arial" w:cs="Arial"/>
          <w:sz w:val="20"/>
          <w:szCs w:val="20"/>
        </w:rPr>
        <w:lastRenderedPageBreak/>
        <w:t xml:space="preserve">An important development within UK higher education has been the introduction of the </w:t>
      </w:r>
      <w:r w:rsidRPr="00983470">
        <w:rPr>
          <w:rFonts w:ascii="Arial" w:hAnsi="Arial" w:cs="Arial"/>
          <w:b/>
          <w:bCs/>
          <w:sz w:val="20"/>
          <w:szCs w:val="20"/>
        </w:rPr>
        <w:t>University Mental Health Charter</w:t>
      </w:r>
      <w:r w:rsidRPr="00983470">
        <w:rPr>
          <w:rFonts w:ascii="Arial" w:hAnsi="Arial" w:cs="Arial"/>
          <w:sz w:val="20"/>
          <w:szCs w:val="20"/>
        </w:rPr>
        <w:t>, developed by Student Minds in collaboration with higher education institutions. The Charter encourages universities to adopt a whole-university approach in which mental health becomes embedded across teaching, leadership, campus culture and student support services rather than existing solely within counselling departments. Institutions awarded Charter status demonstrate their commitment to continuous improvement and evidence-based practice in promoting student wellbeing.</w:t>
      </w:r>
    </w:p>
    <w:p w14:paraId="0156D248" w14:textId="77777777" w:rsidR="006F41B3" w:rsidRPr="00983470" w:rsidRDefault="006F41B3" w:rsidP="006F41B3">
      <w:pPr>
        <w:rPr>
          <w:rFonts w:ascii="Arial" w:hAnsi="Arial" w:cs="Arial"/>
          <w:sz w:val="20"/>
          <w:szCs w:val="20"/>
        </w:rPr>
      </w:pPr>
      <w:r w:rsidRPr="00983470">
        <w:rPr>
          <w:rFonts w:ascii="Arial" w:hAnsi="Arial" w:cs="Arial"/>
          <w:sz w:val="20"/>
          <w:szCs w:val="20"/>
        </w:rPr>
        <w:t>The National Health Service also plays a significant role in supporting university students through Improving Access to Psychological Therapies (NHS Talking Therapies), community mental health teams and crisis intervention services. Increasing collaboration between universities and NHS providers has improved referral pathways and continuity of care for students requiring specialist treatment. Nevertheless, regional inequalities remain, with some students experiencing lengthy waiting times before receiving appropriate mental health support.</w:t>
      </w:r>
    </w:p>
    <w:p w14:paraId="7ACDC502" w14:textId="77777777" w:rsidR="006F41B3" w:rsidRPr="00983470" w:rsidRDefault="006F41B3" w:rsidP="006F41B3">
      <w:pPr>
        <w:rPr>
          <w:rFonts w:ascii="Arial" w:hAnsi="Arial" w:cs="Arial"/>
          <w:sz w:val="20"/>
          <w:szCs w:val="20"/>
        </w:rPr>
      </w:pPr>
      <w:r w:rsidRPr="00983470">
        <w:rPr>
          <w:rFonts w:ascii="Arial" w:hAnsi="Arial" w:cs="Arial"/>
          <w:sz w:val="20"/>
          <w:szCs w:val="20"/>
        </w:rPr>
        <w:t>At a local level, universities have expanded wellbeing provision through counselling services, peer mentoring schemes, wellbeing advisers, disability support teams and mental health awareness campaigns. Many institutions now provide 24-hour wellbeing helplines, online cognitive behavioural therapy programmes and resilience workshops designed to promote positive mental health before crises develop. Although these initiatives represent substantial progress, evidence suggests that many students remain unaware of available services or delay seeking support because of stigma and fear of discrimination.</w:t>
      </w:r>
    </w:p>
    <w:p w14:paraId="430BC80D" w14:textId="69528DE9" w:rsidR="006F41B3" w:rsidRPr="00983470" w:rsidRDefault="006F41B3" w:rsidP="006F41B3">
      <w:pPr>
        <w:rPr>
          <w:rFonts w:ascii="Arial" w:hAnsi="Arial" w:cs="Arial"/>
          <w:sz w:val="20"/>
          <w:szCs w:val="20"/>
        </w:rPr>
      </w:pPr>
      <w:r w:rsidRPr="00983470">
        <w:rPr>
          <w:rFonts w:ascii="Arial" w:hAnsi="Arial" w:cs="Arial"/>
          <w:sz w:val="20"/>
          <w:szCs w:val="20"/>
        </w:rPr>
        <w:t>Overall, the UK has made considerable progress in recognising mental health as a strategic priority within higher education. However, increasing demand for services, financial pressures and continuing inequalities in access demonstrate that significant challenges remain. Addressing these issues requires sustained investment, effective collaboration between universities and healthcare providers, and continued development of preventative approaches that promote wellbeing across the entire student population.</w:t>
      </w:r>
    </w:p>
    <w:p w14:paraId="14E1253F"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t>2.6 Conclusion</w:t>
      </w:r>
    </w:p>
    <w:p w14:paraId="1C5EA254" w14:textId="77777777" w:rsidR="006F41B3" w:rsidRPr="00983470" w:rsidRDefault="006F41B3" w:rsidP="006F41B3">
      <w:pPr>
        <w:rPr>
          <w:rFonts w:ascii="Arial" w:hAnsi="Arial" w:cs="Arial"/>
          <w:sz w:val="20"/>
          <w:szCs w:val="20"/>
        </w:rPr>
      </w:pPr>
      <w:r w:rsidRPr="00983470">
        <w:rPr>
          <w:rFonts w:ascii="Arial" w:hAnsi="Arial" w:cs="Arial"/>
          <w:sz w:val="20"/>
          <w:szCs w:val="20"/>
        </w:rPr>
        <w:t>This chapter has provided the historical, theoretical and contextual foundation for understanding the factors affecting mental health and wellbeing among university students in higher education. The historical background demonstrated how perceptions of mental health have evolved from early misconceptions and institutional care towards a more holistic understanding that recognises mental health as a fundamental component of overall wellbeing. The chapter highlighted significant developments in mental health awareness and the growing recognition of psychological wellbeing as a priority within higher education.</w:t>
      </w:r>
    </w:p>
    <w:p w14:paraId="75862C15"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The discussion of theoretical perspectives showed that no single theory can fully explain the complexity of student mental health. Instead, the Biopsychosocial Model, the Transactional Model of Stress and Coping, Self-Determination Theory and Maslow’s Hierarchy of Needs collectively illustrate that mental health is influenced by an interaction of biological, psychological, social and environmental factors. </w:t>
      </w:r>
      <w:r w:rsidRPr="00983470">
        <w:rPr>
          <w:rFonts w:ascii="Arial" w:hAnsi="Arial" w:cs="Arial"/>
          <w:sz w:val="20"/>
          <w:szCs w:val="20"/>
        </w:rPr>
        <w:lastRenderedPageBreak/>
        <w:t>These theories provide an appropriate conceptual framework for interpreting the literature reviewed within this dissertation.</w:t>
      </w:r>
    </w:p>
    <w:p w14:paraId="7AF001A4" w14:textId="77777777" w:rsidR="006F41B3" w:rsidRPr="00983470" w:rsidRDefault="006F41B3" w:rsidP="006F41B3">
      <w:pPr>
        <w:rPr>
          <w:rFonts w:ascii="Arial" w:hAnsi="Arial" w:cs="Arial"/>
          <w:sz w:val="20"/>
          <w:szCs w:val="20"/>
        </w:rPr>
      </w:pPr>
      <w:r w:rsidRPr="00983470">
        <w:rPr>
          <w:rFonts w:ascii="Arial" w:hAnsi="Arial" w:cs="Arial"/>
          <w:sz w:val="20"/>
          <w:szCs w:val="20"/>
        </w:rPr>
        <w:t>Within the United Kingdom, student mental health has become an increasingly important policy priority. National legislation, government strategies and initiatives led by organisations such as Universities UK, the Office for Students and Student Minds have encouraged universities to develop more comprehensive and preventative approaches to supporting student wellbeing. However, increasing demand for services, financial pressures, workforce limitations and inequalities in access continue to present significant challenges for higher education institutions. These issues reinforce the need for ongoing research to identify the factors that most significantly influence student mental health and to inform evidence-based practice.</w:t>
      </w:r>
    </w:p>
    <w:p w14:paraId="3C3FC19F"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t>CHAPTER 3 – Methods and Search Strategy</w:t>
      </w:r>
    </w:p>
    <w:p w14:paraId="74F3D157"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t>3.1 Introduction</w:t>
      </w:r>
    </w:p>
    <w:p w14:paraId="48B2FBFA"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This chapter outlines the methodology used to conduct this dissertation and explains the systematic approach adopted to identify, select, evaluate and synthesise the existing literature relating to the factors affecting mental health and wellbeing among university students in higher education. As this study was undertaken as a </w:t>
      </w:r>
      <w:r w:rsidRPr="00983470">
        <w:rPr>
          <w:rFonts w:ascii="Arial" w:hAnsi="Arial" w:cs="Arial"/>
          <w:b/>
          <w:bCs/>
          <w:sz w:val="20"/>
          <w:szCs w:val="20"/>
        </w:rPr>
        <w:t>scoping review</w:t>
      </w:r>
      <w:r w:rsidRPr="00983470">
        <w:rPr>
          <w:rFonts w:ascii="Arial" w:hAnsi="Arial" w:cs="Arial"/>
          <w:sz w:val="20"/>
          <w:szCs w:val="20"/>
        </w:rPr>
        <w:t>, no primary data were collected from participants. Instead, the research involved a structured and comprehensive review of published academic literature to map the breadth of current evidence, identify key themes and highlight gaps within the existing research.</w:t>
      </w:r>
    </w:p>
    <w:p w14:paraId="15798BF3" w14:textId="77777777" w:rsidR="006F41B3" w:rsidRPr="00983470" w:rsidRDefault="006F41B3" w:rsidP="006F41B3">
      <w:pPr>
        <w:rPr>
          <w:rFonts w:ascii="Arial" w:hAnsi="Arial" w:cs="Arial"/>
          <w:sz w:val="20"/>
          <w:szCs w:val="20"/>
        </w:rPr>
      </w:pPr>
      <w:r w:rsidRPr="00983470">
        <w:rPr>
          <w:rFonts w:ascii="Arial" w:hAnsi="Arial" w:cs="Arial"/>
          <w:sz w:val="20"/>
          <w:szCs w:val="20"/>
        </w:rPr>
        <w:t>A scoping review methodology was selected because it is particularly suited to broad research questions that seek to explore the range, nature and extent of available evidence rather than evaluate the effectiveness of a specific intervention. This approach enables researchers to examine diverse sources of literature, identify recurring concepts and provide an overview of existing knowledge within a particular field (Arksey and O'Malley, 2005). Unlike a systematic review, which focuses on answering narrowly defined questions through critical appraisal of intervention studies, a scoping review allows for the inclusion of a wider variety of study designs and methodologies. This flexibility makes it especially appropriate for investigating the complex and multifactorial influences on university students' mental health and wellbeing.</w:t>
      </w:r>
    </w:p>
    <w:p w14:paraId="72FAB2DB"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The methodology adopted within this dissertation follows the five-stage framework developed by </w:t>
      </w:r>
      <w:r w:rsidRPr="00983470">
        <w:rPr>
          <w:rFonts w:ascii="Arial" w:hAnsi="Arial" w:cs="Arial"/>
          <w:b/>
          <w:bCs/>
          <w:sz w:val="20"/>
          <w:szCs w:val="20"/>
        </w:rPr>
        <w:t>Arksey and O'Malley (2005)</w:t>
      </w:r>
      <w:r w:rsidRPr="00983470">
        <w:rPr>
          <w:rFonts w:ascii="Arial" w:hAnsi="Arial" w:cs="Arial"/>
          <w:sz w:val="20"/>
          <w:szCs w:val="20"/>
        </w:rPr>
        <w:t xml:space="preserve"> and further refined by </w:t>
      </w:r>
      <w:r w:rsidRPr="00983470">
        <w:rPr>
          <w:rFonts w:ascii="Arial" w:hAnsi="Arial" w:cs="Arial"/>
          <w:b/>
          <w:bCs/>
          <w:sz w:val="20"/>
          <w:szCs w:val="20"/>
        </w:rPr>
        <w:t>Levac, Colquhoun and O'Brien (2010)</w:t>
      </w:r>
      <w:r w:rsidRPr="00983470">
        <w:rPr>
          <w:rFonts w:ascii="Arial" w:hAnsi="Arial" w:cs="Arial"/>
          <w:sz w:val="20"/>
          <w:szCs w:val="20"/>
        </w:rPr>
        <w:t xml:space="preserve">. These stages include identifying the research question, identifying relevant studies, selecting eligible studies, charting the data and collating, summarising and reporting the findings. To improve transparency and reporting quality, the review also follows the principles outlined within the </w:t>
      </w:r>
      <w:r w:rsidRPr="00983470">
        <w:rPr>
          <w:rFonts w:ascii="Arial" w:hAnsi="Arial" w:cs="Arial"/>
          <w:b/>
          <w:bCs/>
          <w:sz w:val="20"/>
          <w:szCs w:val="20"/>
        </w:rPr>
        <w:t>Preferred Reporting Items for Systematic Reviews and Meta-Analyses Extension for Scoping Reviews (PRISMA-</w:t>
      </w:r>
      <w:proofErr w:type="spellStart"/>
      <w:r w:rsidRPr="00983470">
        <w:rPr>
          <w:rFonts w:ascii="Arial" w:hAnsi="Arial" w:cs="Arial"/>
          <w:b/>
          <w:bCs/>
          <w:sz w:val="20"/>
          <w:szCs w:val="20"/>
        </w:rPr>
        <w:t>ScR</w:t>
      </w:r>
      <w:proofErr w:type="spellEnd"/>
      <w:r w:rsidRPr="00983470">
        <w:rPr>
          <w:rFonts w:ascii="Arial" w:hAnsi="Arial" w:cs="Arial"/>
          <w:b/>
          <w:bCs/>
          <w:sz w:val="20"/>
          <w:szCs w:val="20"/>
        </w:rPr>
        <w:t>)</w:t>
      </w:r>
      <w:r w:rsidRPr="00983470">
        <w:rPr>
          <w:rFonts w:ascii="Arial" w:hAnsi="Arial" w:cs="Arial"/>
          <w:sz w:val="20"/>
          <w:szCs w:val="20"/>
        </w:rPr>
        <w:t xml:space="preserve"> developed by </w:t>
      </w:r>
      <w:proofErr w:type="spellStart"/>
      <w:r w:rsidRPr="00983470">
        <w:rPr>
          <w:rFonts w:ascii="Arial" w:hAnsi="Arial" w:cs="Arial"/>
          <w:sz w:val="20"/>
          <w:szCs w:val="20"/>
        </w:rPr>
        <w:t>Tricco</w:t>
      </w:r>
      <w:proofErr w:type="spellEnd"/>
      <w:r w:rsidRPr="00983470">
        <w:rPr>
          <w:rFonts w:ascii="Arial" w:hAnsi="Arial" w:cs="Arial"/>
          <w:sz w:val="20"/>
          <w:szCs w:val="20"/>
        </w:rPr>
        <w:t xml:space="preserve"> et al. (2018).</w:t>
      </w:r>
    </w:p>
    <w:p w14:paraId="16AC63A3"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The methodology presented in this chapter expands upon the academic methodology poster by providing a detailed explanation of the research process used throughout the dissertation. It explains the search strategy, selection of electronic databases, use of Boolean operators, inclusion and </w:t>
      </w:r>
      <w:r w:rsidRPr="00983470">
        <w:rPr>
          <w:rFonts w:ascii="Arial" w:hAnsi="Arial" w:cs="Arial"/>
          <w:sz w:val="20"/>
          <w:szCs w:val="20"/>
        </w:rPr>
        <w:lastRenderedPageBreak/>
        <w:t>exclusion criteria, validation of sources through the CRAAP framework and the thematic analysis undertaken to synthesise the literature. These methodological procedures were implemented to ensure that the review was conducted systematically, transparently and with academic rigour.</w:t>
      </w:r>
    </w:p>
    <w:p w14:paraId="6E77233A" w14:textId="77777777" w:rsidR="006F41B3" w:rsidRPr="00983470" w:rsidRDefault="006F41B3" w:rsidP="006F41B3">
      <w:pPr>
        <w:rPr>
          <w:rFonts w:ascii="Arial" w:hAnsi="Arial" w:cs="Arial"/>
          <w:sz w:val="20"/>
          <w:szCs w:val="20"/>
        </w:rPr>
      </w:pPr>
      <w:r w:rsidRPr="00983470">
        <w:rPr>
          <w:rFonts w:ascii="Arial" w:hAnsi="Arial" w:cs="Arial"/>
          <w:sz w:val="20"/>
          <w:szCs w:val="20"/>
        </w:rPr>
        <w:t>The methods described in this chapter provide the foundation for the thematic findings presented in Chapter Four. By employing a structured search strategy and recognised scoping review framework, this study aims to produce a comprehensive overview of the current evidence regarding the factors affecting mental health and wellbeing among university students while identifying areas requiring further research and informing recommendations for higher education policy and practice.</w:t>
      </w:r>
    </w:p>
    <w:p w14:paraId="4617DE31"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t>3.2 Search Strategy</w:t>
      </w:r>
    </w:p>
    <w:p w14:paraId="1CB3CD61" w14:textId="77777777" w:rsidR="006F41B3" w:rsidRPr="00983470" w:rsidRDefault="006F41B3" w:rsidP="006F41B3">
      <w:pPr>
        <w:rPr>
          <w:rFonts w:ascii="Arial" w:hAnsi="Arial" w:cs="Arial"/>
          <w:sz w:val="20"/>
          <w:szCs w:val="20"/>
        </w:rPr>
      </w:pPr>
      <w:r w:rsidRPr="00983470">
        <w:rPr>
          <w:rFonts w:ascii="Arial" w:hAnsi="Arial" w:cs="Arial"/>
          <w:sz w:val="20"/>
          <w:szCs w:val="20"/>
        </w:rPr>
        <w:t>A structured and systematic search strategy was developed to identify relevant literature relating to the factors affecting mental health and wellbeing among university students in higher education. The purpose of the search strategy was to ensure that the literature search was comprehensive, transparent and reproducible, thereby minimising selection bias and increasing the reliability of the review findings. Consistent with the scoping review methodology outlined by Arksey and O'Malley (2005), the search strategy was designed to capture a broad range of published evidence while remaining focused on the research aim and objectives.</w:t>
      </w:r>
    </w:p>
    <w:p w14:paraId="38DAB1F8"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The search process began by identifying keywords directly related to the research question. Primary search terms included </w:t>
      </w:r>
      <w:r w:rsidRPr="00983470">
        <w:rPr>
          <w:rFonts w:ascii="Arial" w:hAnsi="Arial" w:cs="Arial"/>
          <w:b/>
          <w:bCs/>
          <w:sz w:val="20"/>
          <w:szCs w:val="20"/>
        </w:rPr>
        <w:t>"mental health," "mental wellbeing," "psychological wellbeing," "psychological distress," "university students," "higher education," "college students," "undergraduate students," "graduate students," "stress," "anxiety," "depression," "academic workload," "financial stress," "social isolation,"</w:t>
      </w:r>
      <w:r w:rsidRPr="00983470">
        <w:rPr>
          <w:rFonts w:ascii="Arial" w:hAnsi="Arial" w:cs="Arial"/>
          <w:sz w:val="20"/>
          <w:szCs w:val="20"/>
        </w:rPr>
        <w:t xml:space="preserve"> and </w:t>
      </w:r>
      <w:r w:rsidRPr="00983470">
        <w:rPr>
          <w:rFonts w:ascii="Arial" w:hAnsi="Arial" w:cs="Arial"/>
          <w:b/>
          <w:bCs/>
          <w:sz w:val="20"/>
          <w:szCs w:val="20"/>
        </w:rPr>
        <w:t>"student wellbeing."</w:t>
      </w:r>
      <w:r w:rsidRPr="00983470">
        <w:rPr>
          <w:rFonts w:ascii="Arial" w:hAnsi="Arial" w:cs="Arial"/>
          <w:sz w:val="20"/>
          <w:szCs w:val="20"/>
        </w:rPr>
        <w:t xml:space="preserve"> Alternative terminology and synonyms were also incorporated to maximise the number of relevant studies retrieved and to account for differences in terminology used across disciplines and international publications.</w:t>
      </w:r>
    </w:p>
    <w:p w14:paraId="38EA459F"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Boolean operators were employed to combine search terms and improve the precision of the search results. The </w:t>
      </w:r>
      <w:r w:rsidRPr="00983470">
        <w:rPr>
          <w:rFonts w:ascii="Arial" w:hAnsi="Arial" w:cs="Arial"/>
          <w:b/>
          <w:bCs/>
          <w:sz w:val="20"/>
          <w:szCs w:val="20"/>
        </w:rPr>
        <w:t>AND</w:t>
      </w:r>
      <w:r w:rsidRPr="00983470">
        <w:rPr>
          <w:rFonts w:ascii="Arial" w:hAnsi="Arial" w:cs="Arial"/>
          <w:sz w:val="20"/>
          <w:szCs w:val="20"/>
        </w:rPr>
        <w:t xml:space="preserve"> operator was used to narrow the search by combining different concepts, for example:</w:t>
      </w:r>
    </w:p>
    <w:p w14:paraId="0E7DA607" w14:textId="77777777" w:rsidR="006F41B3" w:rsidRPr="00983470" w:rsidRDefault="006F41B3" w:rsidP="006F41B3">
      <w:pPr>
        <w:rPr>
          <w:rFonts w:ascii="Arial" w:hAnsi="Arial" w:cs="Arial"/>
          <w:sz w:val="20"/>
          <w:szCs w:val="20"/>
        </w:rPr>
      </w:pPr>
      <w:r w:rsidRPr="00983470">
        <w:rPr>
          <w:rFonts w:ascii="Arial" w:hAnsi="Arial" w:cs="Arial"/>
          <w:b/>
          <w:bCs/>
          <w:sz w:val="20"/>
          <w:szCs w:val="20"/>
        </w:rPr>
        <w:t>"mental health" AND "university students"</w:t>
      </w:r>
    </w:p>
    <w:p w14:paraId="0557160A" w14:textId="77777777" w:rsidR="006F41B3" w:rsidRPr="00983470" w:rsidRDefault="006F41B3" w:rsidP="006F41B3">
      <w:pPr>
        <w:rPr>
          <w:rFonts w:ascii="Arial" w:hAnsi="Arial" w:cs="Arial"/>
          <w:sz w:val="20"/>
          <w:szCs w:val="20"/>
        </w:rPr>
      </w:pPr>
      <w:r w:rsidRPr="00983470">
        <w:rPr>
          <w:rFonts w:ascii="Arial" w:hAnsi="Arial" w:cs="Arial"/>
          <w:sz w:val="20"/>
          <w:szCs w:val="20"/>
        </w:rPr>
        <w:t>or</w:t>
      </w:r>
    </w:p>
    <w:p w14:paraId="78F539A6" w14:textId="77777777" w:rsidR="006F41B3" w:rsidRPr="00983470" w:rsidRDefault="006F41B3" w:rsidP="006F41B3">
      <w:pPr>
        <w:rPr>
          <w:rFonts w:ascii="Arial" w:hAnsi="Arial" w:cs="Arial"/>
          <w:sz w:val="20"/>
          <w:szCs w:val="20"/>
        </w:rPr>
      </w:pPr>
      <w:r w:rsidRPr="00983470">
        <w:rPr>
          <w:rFonts w:ascii="Arial" w:hAnsi="Arial" w:cs="Arial"/>
          <w:b/>
          <w:bCs/>
          <w:sz w:val="20"/>
          <w:szCs w:val="20"/>
        </w:rPr>
        <w:t>"psychological wellbeing" AND "higher education".</w:t>
      </w:r>
    </w:p>
    <w:p w14:paraId="72B18219"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The </w:t>
      </w:r>
      <w:r w:rsidRPr="00983470">
        <w:rPr>
          <w:rFonts w:ascii="Arial" w:hAnsi="Arial" w:cs="Arial"/>
          <w:b/>
          <w:bCs/>
          <w:sz w:val="20"/>
          <w:szCs w:val="20"/>
        </w:rPr>
        <w:t>OR</w:t>
      </w:r>
      <w:r w:rsidRPr="00983470">
        <w:rPr>
          <w:rFonts w:ascii="Arial" w:hAnsi="Arial" w:cs="Arial"/>
          <w:sz w:val="20"/>
          <w:szCs w:val="20"/>
        </w:rPr>
        <w:t xml:space="preserve"> operator was used to broaden the search by including alternative terms with similar meanings, such as:</w:t>
      </w:r>
    </w:p>
    <w:p w14:paraId="1ED8EF65" w14:textId="77777777" w:rsidR="006F41B3" w:rsidRPr="00983470" w:rsidRDefault="006F41B3" w:rsidP="006F41B3">
      <w:pPr>
        <w:rPr>
          <w:rFonts w:ascii="Arial" w:hAnsi="Arial" w:cs="Arial"/>
          <w:sz w:val="20"/>
          <w:szCs w:val="20"/>
        </w:rPr>
      </w:pPr>
      <w:r w:rsidRPr="00983470">
        <w:rPr>
          <w:rFonts w:ascii="Arial" w:hAnsi="Arial" w:cs="Arial"/>
          <w:b/>
          <w:bCs/>
          <w:sz w:val="20"/>
          <w:szCs w:val="20"/>
        </w:rPr>
        <w:t>"mental health" OR "psychological wellbeing" OR "psychological distress"</w:t>
      </w:r>
    </w:p>
    <w:p w14:paraId="0364C857" w14:textId="77777777" w:rsidR="006F41B3" w:rsidRPr="00983470" w:rsidRDefault="006F41B3" w:rsidP="006F41B3">
      <w:pPr>
        <w:rPr>
          <w:rFonts w:ascii="Arial" w:hAnsi="Arial" w:cs="Arial"/>
          <w:sz w:val="20"/>
          <w:szCs w:val="20"/>
        </w:rPr>
      </w:pPr>
      <w:r w:rsidRPr="00983470">
        <w:rPr>
          <w:rFonts w:ascii="Arial" w:hAnsi="Arial" w:cs="Arial"/>
          <w:sz w:val="20"/>
          <w:szCs w:val="20"/>
        </w:rPr>
        <w:t>and</w:t>
      </w:r>
    </w:p>
    <w:p w14:paraId="4C66727E" w14:textId="77777777" w:rsidR="006F41B3" w:rsidRPr="00983470" w:rsidRDefault="006F41B3" w:rsidP="006F41B3">
      <w:pPr>
        <w:rPr>
          <w:rFonts w:ascii="Arial" w:hAnsi="Arial" w:cs="Arial"/>
          <w:sz w:val="20"/>
          <w:szCs w:val="20"/>
        </w:rPr>
      </w:pPr>
      <w:r w:rsidRPr="00983470">
        <w:rPr>
          <w:rFonts w:ascii="Arial" w:hAnsi="Arial" w:cs="Arial"/>
          <w:b/>
          <w:bCs/>
          <w:sz w:val="20"/>
          <w:szCs w:val="20"/>
        </w:rPr>
        <w:t>"university students" OR "college students" OR "higher education students".</w:t>
      </w:r>
    </w:p>
    <w:p w14:paraId="11433128" w14:textId="77777777" w:rsidR="006F41B3" w:rsidRPr="00983470" w:rsidRDefault="006F41B3" w:rsidP="006F41B3">
      <w:pPr>
        <w:rPr>
          <w:rFonts w:ascii="Arial" w:hAnsi="Arial" w:cs="Arial"/>
          <w:sz w:val="20"/>
          <w:szCs w:val="20"/>
        </w:rPr>
      </w:pPr>
      <w:r w:rsidRPr="00983470">
        <w:rPr>
          <w:rFonts w:ascii="Arial" w:hAnsi="Arial" w:cs="Arial"/>
          <w:sz w:val="20"/>
          <w:szCs w:val="20"/>
        </w:rPr>
        <w:lastRenderedPageBreak/>
        <w:t xml:space="preserve">The </w:t>
      </w:r>
      <w:r w:rsidRPr="00983470">
        <w:rPr>
          <w:rFonts w:ascii="Arial" w:hAnsi="Arial" w:cs="Arial"/>
          <w:b/>
          <w:bCs/>
          <w:sz w:val="20"/>
          <w:szCs w:val="20"/>
        </w:rPr>
        <w:t>NOT</w:t>
      </w:r>
      <w:r w:rsidRPr="00983470">
        <w:rPr>
          <w:rFonts w:ascii="Arial" w:hAnsi="Arial" w:cs="Arial"/>
          <w:sz w:val="20"/>
          <w:szCs w:val="20"/>
        </w:rPr>
        <w:t xml:space="preserve"> operator was applied where necessary to exclude irrelevant literature, such as studies focusing exclusively on children, adolescents outside higher education, or clinical populations unrelated to university students. This approach improved the relevance of the retrieved literature while reducing the number of unrelated search results.</w:t>
      </w:r>
    </w:p>
    <w:p w14:paraId="59C175CA" w14:textId="77777777" w:rsidR="006F41B3" w:rsidRPr="00983470" w:rsidRDefault="006F41B3" w:rsidP="006F41B3">
      <w:pPr>
        <w:rPr>
          <w:rFonts w:ascii="Arial" w:hAnsi="Arial" w:cs="Arial"/>
          <w:sz w:val="20"/>
          <w:szCs w:val="20"/>
        </w:rPr>
      </w:pPr>
      <w:r w:rsidRPr="00983470">
        <w:rPr>
          <w:rFonts w:ascii="Arial" w:hAnsi="Arial" w:cs="Arial"/>
          <w:sz w:val="20"/>
          <w:szCs w:val="20"/>
        </w:rPr>
        <w:t>A structured search plan was maintained throughout the review process to ensure consistency across databases. Searches were conducted systematically using the same combinations of keywords and Boolean operators wherever possible. Search terms were refined iteratively when initial results were either too broad or too limited, allowing additional relevant studies to be identified while maintaining alignment with the research objectives. Records of search dates, databases searched, keyword combinations and the number of articles retrieved were documented to enhance transparency and reproducibility.</w:t>
      </w:r>
    </w:p>
    <w:p w14:paraId="6DD0B14E" w14:textId="77777777" w:rsidR="006F41B3" w:rsidRPr="00983470" w:rsidRDefault="006F41B3" w:rsidP="006F41B3">
      <w:pPr>
        <w:rPr>
          <w:rFonts w:ascii="Arial" w:hAnsi="Arial" w:cs="Arial"/>
          <w:sz w:val="20"/>
          <w:szCs w:val="20"/>
        </w:rPr>
      </w:pPr>
      <w:r w:rsidRPr="00983470">
        <w:rPr>
          <w:rFonts w:ascii="Arial" w:hAnsi="Arial" w:cs="Arial"/>
          <w:sz w:val="20"/>
          <w:szCs w:val="20"/>
        </w:rPr>
        <w:t>The search strategy formed the foundation of the scoping review by ensuring that literature was identified through a rigorous, systematic and evidence-based process. This structured approach increased confidence that the review captured the breadth of current research relating to mental health and wellbeing among university students and provided a robust evidence base for the thematic analysis presented in Chapter Four.</w:t>
      </w:r>
    </w:p>
    <w:p w14:paraId="5294B346"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3.3 Searching for Information</w:t>
      </w:r>
    </w:p>
    <w:p w14:paraId="2DAE5FC5" w14:textId="77777777" w:rsidR="00CE1EEF" w:rsidRPr="00983470" w:rsidRDefault="00CE1EEF" w:rsidP="00CE1EEF">
      <w:pPr>
        <w:rPr>
          <w:rFonts w:ascii="Arial" w:hAnsi="Arial" w:cs="Arial"/>
          <w:sz w:val="20"/>
          <w:szCs w:val="20"/>
        </w:rPr>
      </w:pPr>
      <w:r w:rsidRPr="00983470">
        <w:rPr>
          <w:rFonts w:ascii="Arial" w:hAnsi="Arial" w:cs="Arial"/>
          <w:sz w:val="20"/>
          <w:szCs w:val="20"/>
        </w:rPr>
        <w:t>Following the development of the search strategy, a comprehensive literature search was undertaken to identify relevant evidence relating to the factors affecting mental health and wellbeing among university students in higher education. As this study adopted a scoping review methodology, the objective of the search process was to identify the breadth of available evidence rather than to evaluate the effectiveness of a specific intervention. A systematic and transparent approach was therefore employed to ensure that the literature search was comprehensive, reproducible and aligned with the research aim.</w:t>
      </w:r>
    </w:p>
    <w:p w14:paraId="159CCC28"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Several electronic databases were selected because of their relevance to health, psychology and education research. The primary databases searched included </w:t>
      </w:r>
      <w:r w:rsidRPr="00983470">
        <w:rPr>
          <w:rFonts w:ascii="Arial" w:hAnsi="Arial" w:cs="Arial"/>
          <w:b/>
          <w:bCs/>
          <w:sz w:val="20"/>
          <w:szCs w:val="20"/>
        </w:rPr>
        <w:t>PubMed</w:t>
      </w:r>
      <w:r w:rsidRPr="00983470">
        <w:rPr>
          <w:rFonts w:ascii="Arial" w:hAnsi="Arial" w:cs="Arial"/>
          <w:sz w:val="20"/>
          <w:szCs w:val="20"/>
        </w:rPr>
        <w:t xml:space="preserve">, </w:t>
      </w:r>
      <w:r w:rsidRPr="00983470">
        <w:rPr>
          <w:rFonts w:ascii="Arial" w:hAnsi="Arial" w:cs="Arial"/>
          <w:b/>
          <w:bCs/>
          <w:sz w:val="20"/>
          <w:szCs w:val="20"/>
        </w:rPr>
        <w:t>PsycINFO</w:t>
      </w:r>
      <w:r w:rsidRPr="00983470">
        <w:rPr>
          <w:rFonts w:ascii="Arial" w:hAnsi="Arial" w:cs="Arial"/>
          <w:sz w:val="20"/>
          <w:szCs w:val="20"/>
        </w:rPr>
        <w:t xml:space="preserve">, </w:t>
      </w:r>
      <w:r w:rsidRPr="00983470">
        <w:rPr>
          <w:rFonts w:ascii="Arial" w:hAnsi="Arial" w:cs="Arial"/>
          <w:b/>
          <w:bCs/>
          <w:sz w:val="20"/>
          <w:szCs w:val="20"/>
        </w:rPr>
        <w:t>CINAHL</w:t>
      </w:r>
      <w:r w:rsidRPr="00983470">
        <w:rPr>
          <w:rFonts w:ascii="Arial" w:hAnsi="Arial" w:cs="Arial"/>
          <w:sz w:val="20"/>
          <w:szCs w:val="20"/>
        </w:rPr>
        <w:t xml:space="preserve">, </w:t>
      </w:r>
      <w:r w:rsidRPr="00983470">
        <w:rPr>
          <w:rFonts w:ascii="Arial" w:hAnsi="Arial" w:cs="Arial"/>
          <w:b/>
          <w:bCs/>
          <w:sz w:val="20"/>
          <w:szCs w:val="20"/>
        </w:rPr>
        <w:t>Google Scholar</w:t>
      </w:r>
      <w:r w:rsidRPr="00983470">
        <w:rPr>
          <w:rFonts w:ascii="Arial" w:hAnsi="Arial" w:cs="Arial"/>
          <w:sz w:val="20"/>
          <w:szCs w:val="20"/>
        </w:rPr>
        <w:t xml:space="preserve">, and the </w:t>
      </w:r>
      <w:r w:rsidRPr="00983470">
        <w:rPr>
          <w:rFonts w:ascii="Arial" w:hAnsi="Arial" w:cs="Arial"/>
          <w:b/>
          <w:bCs/>
          <w:sz w:val="20"/>
          <w:szCs w:val="20"/>
        </w:rPr>
        <w:t>University of Wales Trinity Saint David (UWTSD) Library Search</w:t>
      </w:r>
      <w:r w:rsidRPr="00983470">
        <w:rPr>
          <w:rFonts w:ascii="Arial" w:hAnsi="Arial" w:cs="Arial"/>
          <w:sz w:val="20"/>
          <w:szCs w:val="20"/>
        </w:rPr>
        <w:t>. These databases were chosen because they contain a wide range of peer-reviewed journal articles, systematic reviews, government publications and academic literature relating to mental health, psychology, public health and higher education. Using multiple databases reduced the likelihood of publication bias and increased the probability of identifying relevant studies from different academic disciplines.</w:t>
      </w:r>
    </w:p>
    <w:p w14:paraId="3B50C7DD"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To ensure that the evidence reflected current knowledge and practice, several search filters were applied across the databases. Studies published between </w:t>
      </w:r>
      <w:r w:rsidRPr="00983470">
        <w:rPr>
          <w:rFonts w:ascii="Arial" w:hAnsi="Arial" w:cs="Arial"/>
          <w:b/>
          <w:bCs/>
          <w:sz w:val="20"/>
          <w:szCs w:val="20"/>
        </w:rPr>
        <w:t>2014 and 2024</w:t>
      </w:r>
      <w:r w:rsidRPr="00983470">
        <w:rPr>
          <w:rFonts w:ascii="Arial" w:hAnsi="Arial" w:cs="Arial"/>
          <w:sz w:val="20"/>
          <w:szCs w:val="20"/>
        </w:rPr>
        <w:t xml:space="preserve"> were prioritised to capture the most recent developments in student mental health research while maintaining a manageable volume of literature. Limiting the search to the previous ten years also ensured that the findings reflected contemporary university environments, particularly considering changes following the COVID-19 pandemic. Only </w:t>
      </w:r>
      <w:r w:rsidRPr="00983470">
        <w:rPr>
          <w:rFonts w:ascii="Arial" w:hAnsi="Arial" w:cs="Arial"/>
          <w:b/>
          <w:bCs/>
          <w:sz w:val="20"/>
          <w:szCs w:val="20"/>
        </w:rPr>
        <w:t>peer-reviewed articles</w:t>
      </w:r>
      <w:r w:rsidRPr="00983470">
        <w:rPr>
          <w:rFonts w:ascii="Arial" w:hAnsi="Arial" w:cs="Arial"/>
          <w:sz w:val="20"/>
          <w:szCs w:val="20"/>
        </w:rPr>
        <w:t xml:space="preserve"> published in </w:t>
      </w:r>
      <w:r w:rsidRPr="00983470">
        <w:rPr>
          <w:rFonts w:ascii="Arial" w:hAnsi="Arial" w:cs="Arial"/>
          <w:b/>
          <w:bCs/>
          <w:sz w:val="20"/>
          <w:szCs w:val="20"/>
        </w:rPr>
        <w:t>English</w:t>
      </w:r>
      <w:r w:rsidRPr="00983470">
        <w:rPr>
          <w:rFonts w:ascii="Arial" w:hAnsi="Arial" w:cs="Arial"/>
          <w:sz w:val="20"/>
          <w:szCs w:val="20"/>
        </w:rPr>
        <w:t xml:space="preserve"> were included to enhance the quality, credibility and accessibility of the evidence. Where appropriate, filters relating to </w:t>
      </w:r>
      <w:r w:rsidRPr="00983470">
        <w:rPr>
          <w:rFonts w:ascii="Arial" w:hAnsi="Arial" w:cs="Arial"/>
          <w:b/>
          <w:bCs/>
          <w:sz w:val="20"/>
          <w:szCs w:val="20"/>
        </w:rPr>
        <w:t>human participants</w:t>
      </w:r>
      <w:r w:rsidRPr="00983470">
        <w:rPr>
          <w:rFonts w:ascii="Arial" w:hAnsi="Arial" w:cs="Arial"/>
          <w:sz w:val="20"/>
          <w:szCs w:val="20"/>
        </w:rPr>
        <w:t xml:space="preserve">, </w:t>
      </w:r>
      <w:r w:rsidRPr="00983470">
        <w:rPr>
          <w:rFonts w:ascii="Arial" w:hAnsi="Arial" w:cs="Arial"/>
          <w:b/>
          <w:bCs/>
          <w:sz w:val="20"/>
          <w:szCs w:val="20"/>
        </w:rPr>
        <w:lastRenderedPageBreak/>
        <w:t>young adults</w:t>
      </w:r>
      <w:r w:rsidRPr="00983470">
        <w:rPr>
          <w:rFonts w:ascii="Arial" w:hAnsi="Arial" w:cs="Arial"/>
          <w:sz w:val="20"/>
          <w:szCs w:val="20"/>
        </w:rPr>
        <w:t xml:space="preserve">, and </w:t>
      </w:r>
      <w:r w:rsidRPr="00983470">
        <w:rPr>
          <w:rFonts w:ascii="Arial" w:hAnsi="Arial" w:cs="Arial"/>
          <w:b/>
          <w:bCs/>
          <w:sz w:val="20"/>
          <w:szCs w:val="20"/>
        </w:rPr>
        <w:t>higher education settings</w:t>
      </w:r>
      <w:r w:rsidRPr="00983470">
        <w:rPr>
          <w:rFonts w:ascii="Arial" w:hAnsi="Arial" w:cs="Arial"/>
          <w:sz w:val="20"/>
          <w:szCs w:val="20"/>
        </w:rPr>
        <w:t xml:space="preserve"> were also applied to improve the relevance of search results.</w:t>
      </w:r>
    </w:p>
    <w:p w14:paraId="25103F01"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search process was iterative rather than linear. Initial searches using broad terms such as </w:t>
      </w:r>
      <w:r w:rsidRPr="00983470">
        <w:rPr>
          <w:rFonts w:ascii="Arial" w:hAnsi="Arial" w:cs="Arial"/>
          <w:i/>
          <w:iCs/>
          <w:sz w:val="20"/>
          <w:szCs w:val="20"/>
        </w:rPr>
        <w:t>mental health</w:t>
      </w:r>
      <w:r w:rsidRPr="00983470">
        <w:rPr>
          <w:rFonts w:ascii="Arial" w:hAnsi="Arial" w:cs="Arial"/>
          <w:sz w:val="20"/>
          <w:szCs w:val="20"/>
        </w:rPr>
        <w:t xml:space="preserve"> and </w:t>
      </w:r>
      <w:r w:rsidRPr="00983470">
        <w:rPr>
          <w:rFonts w:ascii="Arial" w:hAnsi="Arial" w:cs="Arial"/>
          <w:i/>
          <w:iCs/>
          <w:sz w:val="20"/>
          <w:szCs w:val="20"/>
        </w:rPr>
        <w:t>university students</w:t>
      </w:r>
      <w:r w:rsidRPr="00983470">
        <w:rPr>
          <w:rFonts w:ascii="Arial" w:hAnsi="Arial" w:cs="Arial"/>
          <w:sz w:val="20"/>
          <w:szCs w:val="20"/>
        </w:rPr>
        <w:t xml:space="preserve"> generated a large number of articles, many of which were not directly relevant to the research question. Consequently, additional keywords were introduced, including </w:t>
      </w:r>
      <w:r w:rsidRPr="00983470">
        <w:rPr>
          <w:rFonts w:ascii="Arial" w:hAnsi="Arial" w:cs="Arial"/>
          <w:i/>
          <w:iCs/>
          <w:sz w:val="20"/>
          <w:szCs w:val="20"/>
        </w:rPr>
        <w:t>academic workload</w:t>
      </w:r>
      <w:r w:rsidRPr="00983470">
        <w:rPr>
          <w:rFonts w:ascii="Arial" w:hAnsi="Arial" w:cs="Arial"/>
          <w:sz w:val="20"/>
          <w:szCs w:val="20"/>
        </w:rPr>
        <w:t xml:space="preserve">, </w:t>
      </w:r>
      <w:r w:rsidRPr="00983470">
        <w:rPr>
          <w:rFonts w:ascii="Arial" w:hAnsi="Arial" w:cs="Arial"/>
          <w:i/>
          <w:iCs/>
          <w:sz w:val="20"/>
          <w:szCs w:val="20"/>
        </w:rPr>
        <w:t>financial stress</w:t>
      </w:r>
      <w:r w:rsidRPr="00983470">
        <w:rPr>
          <w:rFonts w:ascii="Arial" w:hAnsi="Arial" w:cs="Arial"/>
          <w:sz w:val="20"/>
          <w:szCs w:val="20"/>
        </w:rPr>
        <w:t xml:space="preserve">, </w:t>
      </w:r>
      <w:r w:rsidRPr="00983470">
        <w:rPr>
          <w:rFonts w:ascii="Arial" w:hAnsi="Arial" w:cs="Arial"/>
          <w:i/>
          <w:iCs/>
          <w:sz w:val="20"/>
          <w:szCs w:val="20"/>
        </w:rPr>
        <w:t>social isolation</w:t>
      </w:r>
      <w:r w:rsidRPr="00983470">
        <w:rPr>
          <w:rFonts w:ascii="Arial" w:hAnsi="Arial" w:cs="Arial"/>
          <w:sz w:val="20"/>
          <w:szCs w:val="20"/>
        </w:rPr>
        <w:t xml:space="preserve">, </w:t>
      </w:r>
      <w:r w:rsidRPr="00983470">
        <w:rPr>
          <w:rFonts w:ascii="Arial" w:hAnsi="Arial" w:cs="Arial"/>
          <w:i/>
          <w:iCs/>
          <w:sz w:val="20"/>
          <w:szCs w:val="20"/>
        </w:rPr>
        <w:t>psychological wellbeing</w:t>
      </w:r>
      <w:r w:rsidRPr="00983470">
        <w:rPr>
          <w:rFonts w:ascii="Arial" w:hAnsi="Arial" w:cs="Arial"/>
          <w:sz w:val="20"/>
          <w:szCs w:val="20"/>
        </w:rPr>
        <w:t xml:space="preserve">, </w:t>
      </w:r>
      <w:r w:rsidRPr="00983470">
        <w:rPr>
          <w:rFonts w:ascii="Arial" w:hAnsi="Arial" w:cs="Arial"/>
          <w:i/>
          <w:iCs/>
          <w:sz w:val="20"/>
          <w:szCs w:val="20"/>
        </w:rPr>
        <w:t>student resilience</w:t>
      </w:r>
      <w:r w:rsidRPr="00983470">
        <w:rPr>
          <w:rFonts w:ascii="Arial" w:hAnsi="Arial" w:cs="Arial"/>
          <w:sz w:val="20"/>
          <w:szCs w:val="20"/>
        </w:rPr>
        <w:t xml:space="preserve">, </w:t>
      </w:r>
      <w:r w:rsidRPr="00983470">
        <w:rPr>
          <w:rFonts w:ascii="Arial" w:hAnsi="Arial" w:cs="Arial"/>
          <w:i/>
          <w:iCs/>
          <w:sz w:val="20"/>
          <w:szCs w:val="20"/>
        </w:rPr>
        <w:t>depression</w:t>
      </w:r>
      <w:r w:rsidRPr="00983470">
        <w:rPr>
          <w:rFonts w:ascii="Arial" w:hAnsi="Arial" w:cs="Arial"/>
          <w:sz w:val="20"/>
          <w:szCs w:val="20"/>
        </w:rPr>
        <w:t xml:space="preserve">, </w:t>
      </w:r>
      <w:r w:rsidRPr="00983470">
        <w:rPr>
          <w:rFonts w:ascii="Arial" w:hAnsi="Arial" w:cs="Arial"/>
          <w:i/>
          <w:iCs/>
          <w:sz w:val="20"/>
          <w:szCs w:val="20"/>
        </w:rPr>
        <w:t>anxiety</w:t>
      </w:r>
      <w:r w:rsidRPr="00983470">
        <w:rPr>
          <w:rFonts w:ascii="Arial" w:hAnsi="Arial" w:cs="Arial"/>
          <w:sz w:val="20"/>
          <w:szCs w:val="20"/>
        </w:rPr>
        <w:t xml:space="preserve">, and </w:t>
      </w:r>
      <w:r w:rsidRPr="00983470">
        <w:rPr>
          <w:rFonts w:ascii="Arial" w:hAnsi="Arial" w:cs="Arial"/>
          <w:i/>
          <w:iCs/>
          <w:sz w:val="20"/>
          <w:szCs w:val="20"/>
        </w:rPr>
        <w:t>higher education</w:t>
      </w:r>
      <w:r w:rsidRPr="00983470">
        <w:rPr>
          <w:rFonts w:ascii="Arial" w:hAnsi="Arial" w:cs="Arial"/>
          <w:sz w:val="20"/>
          <w:szCs w:val="20"/>
        </w:rPr>
        <w:t>. Boolean operators and phrase searching were continually refined throughout the review to balance sensitivity with specificity. This process enabled the researcher to identify studies that directly addressed the research objectives while excluding literature unrelated to university student populations.</w:t>
      </w:r>
    </w:p>
    <w:p w14:paraId="7B4DDB68"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Reference lists from key journal articles and systematic reviews were also examined through a process commonly referred to as </w:t>
      </w:r>
      <w:r w:rsidRPr="00983470">
        <w:rPr>
          <w:rFonts w:ascii="Arial" w:hAnsi="Arial" w:cs="Arial"/>
          <w:b/>
          <w:bCs/>
          <w:sz w:val="20"/>
          <w:szCs w:val="20"/>
        </w:rPr>
        <w:t>reference list screening</w:t>
      </w:r>
      <w:r w:rsidRPr="00983470">
        <w:rPr>
          <w:rFonts w:ascii="Arial" w:hAnsi="Arial" w:cs="Arial"/>
          <w:sz w:val="20"/>
          <w:szCs w:val="20"/>
        </w:rPr>
        <w:t xml:space="preserve"> or </w:t>
      </w:r>
      <w:r w:rsidRPr="00983470">
        <w:rPr>
          <w:rFonts w:ascii="Arial" w:hAnsi="Arial" w:cs="Arial"/>
          <w:b/>
          <w:bCs/>
          <w:sz w:val="20"/>
          <w:szCs w:val="20"/>
        </w:rPr>
        <w:t>snowballing</w:t>
      </w:r>
      <w:r w:rsidRPr="00983470">
        <w:rPr>
          <w:rFonts w:ascii="Arial" w:hAnsi="Arial" w:cs="Arial"/>
          <w:sz w:val="20"/>
          <w:szCs w:val="20"/>
        </w:rPr>
        <w:t>. This technique allowed additional relevant publications to be identified that may not have appeared during the original database searches due to differences in indexing or terminology. Employing multiple search methods increased confidence that the review captured a comprehensive range of relevant evidence.</w:t>
      </w:r>
    </w:p>
    <w:p w14:paraId="74E72102"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Throughout the search process, a </w:t>
      </w:r>
      <w:r w:rsidRPr="00983470">
        <w:rPr>
          <w:rFonts w:ascii="Arial" w:hAnsi="Arial" w:cs="Arial"/>
          <w:b/>
          <w:bCs/>
          <w:sz w:val="20"/>
          <w:szCs w:val="20"/>
        </w:rPr>
        <w:t>source tracking table</w:t>
      </w:r>
      <w:r w:rsidRPr="00983470">
        <w:rPr>
          <w:rFonts w:ascii="Arial" w:hAnsi="Arial" w:cs="Arial"/>
          <w:sz w:val="20"/>
          <w:szCs w:val="20"/>
        </w:rPr>
        <w:t xml:space="preserve"> was maintained to record important information about each study, including the author(s), publication year, country of origin, study design, participant characteristics, key findings and relevance to the research objectives. Maintaining this record improved the transparency and organisation of the review while facilitating comparison between studies during the thematic analysis. The source tracking table also reduced the likelihood of duplicate screening and ensured that decisions regarding study inclusion or exclusion were consistently documented. A summary of this table is provided in the appendices.</w:t>
      </w:r>
    </w:p>
    <w:p w14:paraId="61EA5039" w14:textId="77777777" w:rsidR="00CE1EEF" w:rsidRPr="00983470" w:rsidRDefault="00CE1EEF" w:rsidP="00CE1EEF">
      <w:pPr>
        <w:rPr>
          <w:rFonts w:ascii="Arial" w:hAnsi="Arial" w:cs="Arial"/>
          <w:sz w:val="20"/>
          <w:szCs w:val="20"/>
        </w:rPr>
      </w:pPr>
      <w:r w:rsidRPr="00983470">
        <w:rPr>
          <w:rFonts w:ascii="Arial" w:hAnsi="Arial" w:cs="Arial"/>
          <w:sz w:val="20"/>
          <w:szCs w:val="20"/>
        </w:rPr>
        <w:t>The structured approach adopted throughout the literature search ensured that relevant evidence was identified systematically and transparently. By combining multiple academic databases, clearly defined search filters and an organised record-keeping process, the search strategy generated a robust body of literature that formed the foundation for the thematic analysis presented in Chapter Four. This comprehensive approach strengthens the credibility, reliability and reproducibility of the scoping review.</w:t>
      </w:r>
    </w:p>
    <w:p w14:paraId="6893E787"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3.4 Research Validation</w:t>
      </w:r>
    </w:p>
    <w:p w14:paraId="0D262413"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Conducting a comprehensive literature search is only one aspect of a rigorous scoping review. It is equally important to ensure that the evidence included is credible, reliable and relevant to the research question. To achieve this, each source identified during the search process was systematically evaluated before inclusion in the review. A combination of </w:t>
      </w:r>
      <w:r w:rsidRPr="00983470">
        <w:rPr>
          <w:rFonts w:ascii="Arial" w:hAnsi="Arial" w:cs="Arial"/>
          <w:b/>
          <w:bCs/>
          <w:sz w:val="20"/>
          <w:szCs w:val="20"/>
        </w:rPr>
        <w:t>preliminary screening techniques</w:t>
      </w:r>
      <w:r w:rsidRPr="00983470">
        <w:rPr>
          <w:rFonts w:ascii="Arial" w:hAnsi="Arial" w:cs="Arial"/>
          <w:sz w:val="20"/>
          <w:szCs w:val="20"/>
        </w:rPr>
        <w:t xml:space="preserve"> and the </w:t>
      </w:r>
      <w:r w:rsidRPr="00983470">
        <w:rPr>
          <w:rFonts w:ascii="Arial" w:hAnsi="Arial" w:cs="Arial"/>
          <w:b/>
          <w:bCs/>
          <w:sz w:val="20"/>
          <w:szCs w:val="20"/>
        </w:rPr>
        <w:t>CRAAP Test</w:t>
      </w:r>
      <w:r w:rsidRPr="00983470">
        <w:rPr>
          <w:rFonts w:ascii="Arial" w:hAnsi="Arial" w:cs="Arial"/>
          <w:sz w:val="20"/>
          <w:szCs w:val="20"/>
        </w:rPr>
        <w:t xml:space="preserve"> was used to assess the quality and suitability of the literature. This approach enhanced the trustworthiness of the review by ensuring that only high-quality evidence informed the thematic analysis.</w:t>
      </w:r>
    </w:p>
    <w:p w14:paraId="0B42B450"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initial stage of validation involved </w:t>
      </w:r>
      <w:r w:rsidRPr="00983470">
        <w:rPr>
          <w:rFonts w:ascii="Arial" w:hAnsi="Arial" w:cs="Arial"/>
          <w:b/>
          <w:bCs/>
          <w:sz w:val="20"/>
          <w:szCs w:val="20"/>
        </w:rPr>
        <w:t>skimming each article</w:t>
      </w:r>
      <w:r w:rsidRPr="00983470">
        <w:rPr>
          <w:rFonts w:ascii="Arial" w:hAnsi="Arial" w:cs="Arial"/>
          <w:sz w:val="20"/>
          <w:szCs w:val="20"/>
        </w:rPr>
        <w:t xml:space="preserve"> to determine its relevance to the research topic. Rather than reading every paper in full immediately, the title, abstract, introduction and conclusion </w:t>
      </w:r>
      <w:r w:rsidRPr="00983470">
        <w:rPr>
          <w:rFonts w:ascii="Arial" w:hAnsi="Arial" w:cs="Arial"/>
          <w:sz w:val="20"/>
          <w:szCs w:val="20"/>
        </w:rPr>
        <w:lastRenderedPageBreak/>
        <w:t>were reviewed first. This enabled potentially relevant studies to be identified quickly while excluding articles that focused on unrelated populations, interventions or research questions. Particular attention was given to whether the study examined university or higher education students and whether it addressed factors influencing mental health and wellbeing. Articles that focused exclusively on children, adolescents in secondary education or clinical populations unrelated to higher education were excluded at this stage.</w:t>
      </w:r>
    </w:p>
    <w:p w14:paraId="190C1883"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Following the initial screening, the remaining articles were evaluated using the </w:t>
      </w:r>
      <w:r w:rsidRPr="00983470">
        <w:rPr>
          <w:rFonts w:ascii="Arial" w:hAnsi="Arial" w:cs="Arial"/>
          <w:b/>
          <w:bCs/>
          <w:sz w:val="20"/>
          <w:szCs w:val="20"/>
        </w:rPr>
        <w:t>CRAAP Test</w:t>
      </w:r>
      <w:r w:rsidRPr="00983470">
        <w:rPr>
          <w:rFonts w:ascii="Arial" w:hAnsi="Arial" w:cs="Arial"/>
          <w:sz w:val="20"/>
          <w:szCs w:val="20"/>
        </w:rPr>
        <w:t xml:space="preserve">, a recognised framework for assessing the quality of information sources. The CRAAP Test examines five key criteria: </w:t>
      </w:r>
      <w:r w:rsidRPr="00983470">
        <w:rPr>
          <w:rFonts w:ascii="Arial" w:hAnsi="Arial" w:cs="Arial"/>
          <w:b/>
          <w:bCs/>
          <w:sz w:val="20"/>
          <w:szCs w:val="20"/>
        </w:rPr>
        <w:t>Currency, Relevance, Authority, Accuracy and Purpose</w:t>
      </w:r>
      <w:r w:rsidRPr="00983470">
        <w:rPr>
          <w:rFonts w:ascii="Arial" w:hAnsi="Arial" w:cs="Arial"/>
          <w:sz w:val="20"/>
          <w:szCs w:val="20"/>
        </w:rPr>
        <w:t xml:space="preserve"> (Blakeslee, 2004). Applying these criteria ensured that the selected literature was academically robust and appropriate for inclusion within the scoping review.</w:t>
      </w:r>
    </w:p>
    <w:p w14:paraId="00151CF4"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first criterion, </w:t>
      </w:r>
      <w:r w:rsidRPr="00983470">
        <w:rPr>
          <w:rFonts w:ascii="Arial" w:hAnsi="Arial" w:cs="Arial"/>
          <w:b/>
          <w:bCs/>
          <w:sz w:val="20"/>
          <w:szCs w:val="20"/>
        </w:rPr>
        <w:t>Currency</w:t>
      </w:r>
      <w:r w:rsidRPr="00983470">
        <w:rPr>
          <w:rFonts w:ascii="Arial" w:hAnsi="Arial" w:cs="Arial"/>
          <w:sz w:val="20"/>
          <w:szCs w:val="20"/>
        </w:rPr>
        <w:t>, considered how recently the research had been published. As mental health research evolves rapidly, priority was given to studies published within the previous ten years (2014–2024). Recent publications were more likely to reflect current university environments, contemporary mental health challenges and developments following the COVID-19 pandemic. However, seminal works, such as those describing scoping review methodology or key psychological theories, were retained where they remained highly influential despite their publication date.</w:t>
      </w:r>
    </w:p>
    <w:p w14:paraId="45047B6E"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second criterion, </w:t>
      </w:r>
      <w:r w:rsidRPr="00983470">
        <w:rPr>
          <w:rFonts w:ascii="Arial" w:hAnsi="Arial" w:cs="Arial"/>
          <w:b/>
          <w:bCs/>
          <w:sz w:val="20"/>
          <w:szCs w:val="20"/>
        </w:rPr>
        <w:t>Relevance</w:t>
      </w:r>
      <w:r w:rsidRPr="00983470">
        <w:rPr>
          <w:rFonts w:ascii="Arial" w:hAnsi="Arial" w:cs="Arial"/>
          <w:sz w:val="20"/>
          <w:szCs w:val="20"/>
        </w:rPr>
        <w:t>, assessed the extent to which each article addressed the research aim and objectives. Studies were evaluated according to whether they explored mental health or wellbeing among university students and examined factors such as academic workload, financial stress, social isolation, anxiety, depression or resilience. Articles that focused on unrelated healthcare populations or educational settings were excluded because they did not contribute directly to answering the research question.</w:t>
      </w:r>
    </w:p>
    <w:p w14:paraId="58000D0B"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third criterion, </w:t>
      </w:r>
      <w:r w:rsidRPr="00983470">
        <w:rPr>
          <w:rFonts w:ascii="Arial" w:hAnsi="Arial" w:cs="Arial"/>
          <w:b/>
          <w:bCs/>
          <w:sz w:val="20"/>
          <w:szCs w:val="20"/>
        </w:rPr>
        <w:t>Authority</w:t>
      </w:r>
      <w:r w:rsidRPr="00983470">
        <w:rPr>
          <w:rFonts w:ascii="Arial" w:hAnsi="Arial" w:cs="Arial"/>
          <w:sz w:val="20"/>
          <w:szCs w:val="20"/>
        </w:rPr>
        <w:t xml:space="preserve">, examined the credibility of the authors and publishers. Preference was given to peer-reviewed journal articles written by recognised researchers and published in established academic journals within the fields of psychology, mental health, nursing and higher education. Publications produced by reputable organisations such as the </w:t>
      </w:r>
      <w:r w:rsidRPr="00983470">
        <w:rPr>
          <w:rFonts w:ascii="Arial" w:hAnsi="Arial" w:cs="Arial"/>
          <w:b/>
          <w:bCs/>
          <w:sz w:val="20"/>
          <w:szCs w:val="20"/>
        </w:rPr>
        <w:t>World Health Organization (WHO)</w:t>
      </w:r>
      <w:r w:rsidRPr="00983470">
        <w:rPr>
          <w:rFonts w:ascii="Arial" w:hAnsi="Arial" w:cs="Arial"/>
          <w:sz w:val="20"/>
          <w:szCs w:val="20"/>
        </w:rPr>
        <w:t xml:space="preserve">, the </w:t>
      </w:r>
      <w:r w:rsidRPr="00983470">
        <w:rPr>
          <w:rFonts w:ascii="Arial" w:hAnsi="Arial" w:cs="Arial"/>
          <w:b/>
          <w:bCs/>
          <w:sz w:val="20"/>
          <w:szCs w:val="20"/>
        </w:rPr>
        <w:t>National Health Service (NHS)</w:t>
      </w:r>
      <w:r w:rsidRPr="00983470">
        <w:rPr>
          <w:rFonts w:ascii="Arial" w:hAnsi="Arial" w:cs="Arial"/>
          <w:sz w:val="20"/>
          <w:szCs w:val="20"/>
        </w:rPr>
        <w:t xml:space="preserve">, </w:t>
      </w:r>
      <w:r w:rsidRPr="00983470">
        <w:rPr>
          <w:rFonts w:ascii="Arial" w:hAnsi="Arial" w:cs="Arial"/>
          <w:b/>
          <w:bCs/>
          <w:sz w:val="20"/>
          <w:szCs w:val="20"/>
        </w:rPr>
        <w:t>Universities UK</w:t>
      </w:r>
      <w:r w:rsidRPr="00983470">
        <w:rPr>
          <w:rFonts w:ascii="Arial" w:hAnsi="Arial" w:cs="Arial"/>
          <w:sz w:val="20"/>
          <w:szCs w:val="20"/>
        </w:rPr>
        <w:t xml:space="preserve">, the </w:t>
      </w:r>
      <w:r w:rsidRPr="00983470">
        <w:rPr>
          <w:rFonts w:ascii="Arial" w:hAnsi="Arial" w:cs="Arial"/>
          <w:b/>
          <w:bCs/>
          <w:sz w:val="20"/>
          <w:szCs w:val="20"/>
        </w:rPr>
        <w:t>Office for Students (</w:t>
      </w:r>
      <w:proofErr w:type="spellStart"/>
      <w:r w:rsidRPr="00983470">
        <w:rPr>
          <w:rFonts w:ascii="Arial" w:hAnsi="Arial" w:cs="Arial"/>
          <w:b/>
          <w:bCs/>
          <w:sz w:val="20"/>
          <w:szCs w:val="20"/>
        </w:rPr>
        <w:t>OfS</w:t>
      </w:r>
      <w:proofErr w:type="spellEnd"/>
      <w:r w:rsidRPr="00983470">
        <w:rPr>
          <w:rFonts w:ascii="Arial" w:hAnsi="Arial" w:cs="Arial"/>
          <w:b/>
          <w:bCs/>
          <w:sz w:val="20"/>
          <w:szCs w:val="20"/>
        </w:rPr>
        <w:t>)</w:t>
      </w:r>
      <w:r w:rsidRPr="00983470">
        <w:rPr>
          <w:rFonts w:ascii="Arial" w:hAnsi="Arial" w:cs="Arial"/>
          <w:sz w:val="20"/>
          <w:szCs w:val="20"/>
        </w:rPr>
        <w:t xml:space="preserve"> and </w:t>
      </w:r>
      <w:r w:rsidRPr="00983470">
        <w:rPr>
          <w:rFonts w:ascii="Arial" w:hAnsi="Arial" w:cs="Arial"/>
          <w:b/>
          <w:bCs/>
          <w:sz w:val="20"/>
          <w:szCs w:val="20"/>
        </w:rPr>
        <w:t>Student Minds</w:t>
      </w:r>
      <w:r w:rsidRPr="00983470">
        <w:rPr>
          <w:rFonts w:ascii="Arial" w:hAnsi="Arial" w:cs="Arial"/>
          <w:sz w:val="20"/>
          <w:szCs w:val="20"/>
        </w:rPr>
        <w:t xml:space="preserve"> were also included because they provide evidence-based guidance informed by research and policy.</w:t>
      </w:r>
    </w:p>
    <w:p w14:paraId="15013D8F"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fourth criterion, </w:t>
      </w:r>
      <w:r w:rsidRPr="00983470">
        <w:rPr>
          <w:rFonts w:ascii="Arial" w:hAnsi="Arial" w:cs="Arial"/>
          <w:b/>
          <w:bCs/>
          <w:sz w:val="20"/>
          <w:szCs w:val="20"/>
        </w:rPr>
        <w:t>Accuracy</w:t>
      </w:r>
      <w:r w:rsidRPr="00983470">
        <w:rPr>
          <w:rFonts w:ascii="Arial" w:hAnsi="Arial" w:cs="Arial"/>
          <w:sz w:val="20"/>
          <w:szCs w:val="20"/>
        </w:rPr>
        <w:t>, evaluated whether the findings presented within each study were supported by appropriate research methods, transparent data analysis and referenced evidence. Studies with clearly described methodologies, appropriate sample sizes and well-supported conclusions were considered more reliable than sources lacking methodological transparency or empirical evidence.</w:t>
      </w:r>
    </w:p>
    <w:p w14:paraId="6BA35344"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Finally, </w:t>
      </w:r>
      <w:r w:rsidRPr="00983470">
        <w:rPr>
          <w:rFonts w:ascii="Arial" w:hAnsi="Arial" w:cs="Arial"/>
          <w:b/>
          <w:bCs/>
          <w:sz w:val="20"/>
          <w:szCs w:val="20"/>
        </w:rPr>
        <w:t>Purpose</w:t>
      </w:r>
      <w:r w:rsidRPr="00983470">
        <w:rPr>
          <w:rFonts w:ascii="Arial" w:hAnsi="Arial" w:cs="Arial"/>
          <w:sz w:val="20"/>
          <w:szCs w:val="20"/>
        </w:rPr>
        <w:t xml:space="preserve"> considered the reason for publication and whether any potential bias existed. Academic journal articles and official reports were prioritised because their primary purpose is to inform research and professional practice rather than promote personal opinions or commercial interests. </w:t>
      </w:r>
      <w:r w:rsidRPr="00983470">
        <w:rPr>
          <w:rFonts w:ascii="Arial" w:hAnsi="Arial" w:cs="Arial"/>
          <w:sz w:val="20"/>
          <w:szCs w:val="20"/>
        </w:rPr>
        <w:lastRenderedPageBreak/>
        <w:t>Opinion pieces, blogs and non-peer-reviewed websites were generally excluded unless they provided contextual information from recognised organisations.</w:t>
      </w:r>
    </w:p>
    <w:p w14:paraId="73BE3A02" w14:textId="77777777" w:rsidR="00CE1EEF" w:rsidRPr="00983470" w:rsidRDefault="00CE1EEF" w:rsidP="00CE1EEF">
      <w:pPr>
        <w:rPr>
          <w:rFonts w:ascii="Arial" w:hAnsi="Arial" w:cs="Arial"/>
          <w:sz w:val="20"/>
          <w:szCs w:val="20"/>
        </w:rPr>
      </w:pPr>
      <w:r w:rsidRPr="00983470">
        <w:rPr>
          <w:rFonts w:ascii="Arial" w:hAnsi="Arial" w:cs="Arial"/>
          <w:sz w:val="20"/>
          <w:szCs w:val="20"/>
        </w:rPr>
        <w:t>Although the CRAAP Test provided a structured framework for evaluating evidence, it was recognised that no single source would necessarily satisfy every criterion equally. Consequently, decisions regarding inclusion were based on the overall strength of each publication, with particular emphasis placed on relevance, authority and methodological quality. This balanced approach ensured that the evidence included within the scoping review was sufficiently robust while acknowledging the diversity of research designs commonly encountered within mental health literature.</w:t>
      </w:r>
    </w:p>
    <w:p w14:paraId="63C4448D" w14:textId="77777777" w:rsidR="00CE1EEF" w:rsidRPr="00983470" w:rsidRDefault="00CE1EEF" w:rsidP="00CE1EEF">
      <w:pPr>
        <w:rPr>
          <w:rFonts w:ascii="Arial" w:hAnsi="Arial" w:cs="Arial"/>
          <w:sz w:val="20"/>
          <w:szCs w:val="20"/>
        </w:rPr>
      </w:pPr>
      <w:r w:rsidRPr="00983470">
        <w:rPr>
          <w:rFonts w:ascii="Arial" w:hAnsi="Arial" w:cs="Arial"/>
          <w:sz w:val="20"/>
          <w:szCs w:val="20"/>
        </w:rPr>
        <w:t>Overall, the research validation process strengthened the credibility and transparency of the review by ensuring that all included studies had been critically assessed before analysis. Applying a consistent quality appraisal framework reduced the likelihood of including unreliable or biased evidence and enhanced the overall rigour of the dissertation.</w:t>
      </w:r>
    </w:p>
    <w:p w14:paraId="77C1C0EF"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3.5 Inclusion and Exclusion Criteria</w:t>
      </w:r>
    </w:p>
    <w:p w14:paraId="5F137F6B" w14:textId="77777777" w:rsidR="00CE1EEF" w:rsidRPr="00983470" w:rsidRDefault="00CE1EEF" w:rsidP="00CE1EEF">
      <w:pPr>
        <w:rPr>
          <w:rFonts w:ascii="Arial" w:hAnsi="Arial" w:cs="Arial"/>
          <w:sz w:val="20"/>
          <w:szCs w:val="20"/>
        </w:rPr>
      </w:pPr>
      <w:r w:rsidRPr="00983470">
        <w:rPr>
          <w:rFonts w:ascii="Arial" w:hAnsi="Arial" w:cs="Arial"/>
          <w:sz w:val="20"/>
          <w:szCs w:val="20"/>
        </w:rPr>
        <w:t>To ensure that the literature included within this scoping review was relevant, credible and directly addressed the research aim, predetermined inclusion and exclusion criteria were established before the screening process commenced. Developing these criteria enhanced the transparency and consistency of the review by providing an objective framework for selecting studies and reducing the risk of selection bias. The criteria were informed by the research objectives and guided the identification of evidence relating specifically to the factors affecting mental health and wellbeing among university students in higher education.</w:t>
      </w:r>
    </w:p>
    <w:p w14:paraId="0A0C099C"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w:t>
      </w:r>
      <w:r w:rsidRPr="00983470">
        <w:rPr>
          <w:rFonts w:ascii="Arial" w:hAnsi="Arial" w:cs="Arial"/>
          <w:b/>
          <w:bCs/>
          <w:sz w:val="20"/>
          <w:szCs w:val="20"/>
        </w:rPr>
        <w:t>inclusion criteria</w:t>
      </w:r>
      <w:r w:rsidRPr="00983470">
        <w:rPr>
          <w:rFonts w:ascii="Arial" w:hAnsi="Arial" w:cs="Arial"/>
          <w:sz w:val="20"/>
          <w:szCs w:val="20"/>
        </w:rPr>
        <w:t xml:space="preserve"> focused on studies that investigated mental health, mental wellbeing or psychological distress among students enrolled in higher education institutions. Peer-reviewed journal articles, systematic reviews, scoping reviews and relevant reports published by recognised organisations such as the World Health Organization (WHO), the National Health Service (NHS), Universities UK and the Office for Students (</w:t>
      </w:r>
      <w:proofErr w:type="spellStart"/>
      <w:r w:rsidRPr="00983470">
        <w:rPr>
          <w:rFonts w:ascii="Arial" w:hAnsi="Arial" w:cs="Arial"/>
          <w:sz w:val="20"/>
          <w:szCs w:val="20"/>
        </w:rPr>
        <w:t>OfS</w:t>
      </w:r>
      <w:proofErr w:type="spellEnd"/>
      <w:r w:rsidRPr="00983470">
        <w:rPr>
          <w:rFonts w:ascii="Arial" w:hAnsi="Arial" w:cs="Arial"/>
          <w:sz w:val="20"/>
          <w:szCs w:val="20"/>
        </w:rPr>
        <w:t xml:space="preserve">) were considered eligible for inclusion. To ensure that the review reflected current evidence and contemporary higher education environments, only publications published between </w:t>
      </w:r>
      <w:r w:rsidRPr="00983470">
        <w:rPr>
          <w:rFonts w:ascii="Arial" w:hAnsi="Arial" w:cs="Arial"/>
          <w:b/>
          <w:bCs/>
          <w:sz w:val="20"/>
          <w:szCs w:val="20"/>
        </w:rPr>
        <w:t>2014 and 2024</w:t>
      </w:r>
      <w:r w:rsidRPr="00983470">
        <w:rPr>
          <w:rFonts w:ascii="Arial" w:hAnsi="Arial" w:cs="Arial"/>
          <w:sz w:val="20"/>
          <w:szCs w:val="20"/>
        </w:rPr>
        <w:t xml:space="preserve"> were included. Studies were required to be written in English and to present empirical findings or evidence relevant to factors influencing student mental health, including academic workload, financial pressures, social isolation, resilience, anxiety, depression, stress, wellbeing or access to mental health support services.</w:t>
      </w:r>
    </w:p>
    <w:p w14:paraId="0AD96211"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w:t>
      </w:r>
      <w:r w:rsidRPr="00983470">
        <w:rPr>
          <w:rFonts w:ascii="Arial" w:hAnsi="Arial" w:cs="Arial"/>
          <w:b/>
          <w:bCs/>
          <w:sz w:val="20"/>
          <w:szCs w:val="20"/>
        </w:rPr>
        <w:t>exclusion criteria</w:t>
      </w:r>
      <w:r w:rsidRPr="00983470">
        <w:rPr>
          <w:rFonts w:ascii="Arial" w:hAnsi="Arial" w:cs="Arial"/>
          <w:sz w:val="20"/>
          <w:szCs w:val="20"/>
        </w:rPr>
        <w:t xml:space="preserve"> were applied to remove literature that did not contribute directly to the research question. Opinion articles, newspaper reports, blogs, conference abstracts, dissertations, unpublished studies and other non-peer-reviewed sources were excluded because they had not undergone formal academic quality assurance. Studies focusing exclusively on children, adolescents in secondary education or clinical populations unrelated to higher education were also excluded. In addition, articles published before 2014 were generally omitted unless they represented seminal methodological or theoretical works, such as those describing the scoping review framework or key psychological theories </w:t>
      </w:r>
      <w:r w:rsidRPr="00983470">
        <w:rPr>
          <w:rFonts w:ascii="Arial" w:hAnsi="Arial" w:cs="Arial"/>
          <w:sz w:val="20"/>
          <w:szCs w:val="20"/>
        </w:rPr>
        <w:lastRenderedPageBreak/>
        <w:t>that underpin this dissertation. Publications not available in English were excluded due to translation limitations and to ensure consistency during data extraction and analysis.</w:t>
      </w:r>
    </w:p>
    <w:p w14:paraId="5561D2B3" w14:textId="270A6CBA" w:rsidR="00CE1EEF" w:rsidRPr="00983470" w:rsidRDefault="00CE1EEF" w:rsidP="00CE1EEF">
      <w:pPr>
        <w:rPr>
          <w:rFonts w:ascii="Arial" w:hAnsi="Arial" w:cs="Arial"/>
          <w:sz w:val="20"/>
          <w:szCs w:val="20"/>
        </w:rPr>
      </w:pPr>
      <w:r w:rsidRPr="00983470">
        <w:rPr>
          <w:rFonts w:ascii="Arial" w:hAnsi="Arial" w:cs="Arial"/>
          <w:sz w:val="20"/>
          <w:szCs w:val="20"/>
        </w:rPr>
        <w:t>Applying these inclusion and exclusion criteria enabled the review to remain focused on high-quality evidence that addressed the research aim. This systematic approach improved the credibility, transparency and reproducibility of the review while ensuring that the literature analysed accurately reflected the current understanding of mental health and wellbeing among university students.</w:t>
      </w:r>
    </w:p>
    <w:p w14:paraId="24DCF179"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3.6 Analysing Research</w:t>
      </w:r>
    </w:p>
    <w:p w14:paraId="4B287DA2"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Following the selection of eligible studies, the literature was analysed using </w:t>
      </w:r>
      <w:r w:rsidRPr="00983470">
        <w:rPr>
          <w:rFonts w:ascii="Arial" w:hAnsi="Arial" w:cs="Arial"/>
          <w:b/>
          <w:bCs/>
          <w:sz w:val="20"/>
          <w:szCs w:val="20"/>
        </w:rPr>
        <w:t>thematic analysis</w:t>
      </w:r>
      <w:r w:rsidRPr="00983470">
        <w:rPr>
          <w:rFonts w:ascii="Arial" w:hAnsi="Arial" w:cs="Arial"/>
          <w:sz w:val="20"/>
          <w:szCs w:val="20"/>
        </w:rPr>
        <w:t>, a widely recognised qualitative method for identifying, organising and interpreting patterns across data (Braun and Clarke, 2006). Although the scoping review included research employing both qualitative and quantitative methodologies, thematic analysis provided a flexible framework for synthesising diverse forms of evidence and identifying recurring issues relevant to the research question.</w:t>
      </w:r>
    </w:p>
    <w:p w14:paraId="6B687F0C"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analysis began with a detailed reading of each selected article to ensure familiarity with its content. During this stage, important findings, concepts and repeated ideas relating to student mental health and wellbeing were highlighted. Initial </w:t>
      </w:r>
      <w:r w:rsidRPr="00983470">
        <w:rPr>
          <w:rFonts w:ascii="Arial" w:hAnsi="Arial" w:cs="Arial"/>
          <w:b/>
          <w:bCs/>
          <w:sz w:val="20"/>
          <w:szCs w:val="20"/>
        </w:rPr>
        <w:t>codes</w:t>
      </w:r>
      <w:r w:rsidRPr="00983470">
        <w:rPr>
          <w:rFonts w:ascii="Arial" w:hAnsi="Arial" w:cs="Arial"/>
          <w:sz w:val="20"/>
          <w:szCs w:val="20"/>
        </w:rPr>
        <w:t xml:space="preserve"> were then assigned to sections of text that represented similar concepts or issues. Examples of initial codes included </w:t>
      </w:r>
      <w:r w:rsidRPr="00983470">
        <w:rPr>
          <w:rFonts w:ascii="Arial" w:hAnsi="Arial" w:cs="Arial"/>
          <w:b/>
          <w:bCs/>
          <w:sz w:val="20"/>
          <w:szCs w:val="20"/>
        </w:rPr>
        <w:t>academic workload</w:t>
      </w:r>
      <w:r w:rsidRPr="00983470">
        <w:rPr>
          <w:rFonts w:ascii="Arial" w:hAnsi="Arial" w:cs="Arial"/>
          <w:sz w:val="20"/>
          <w:szCs w:val="20"/>
        </w:rPr>
        <w:t xml:space="preserve">, </w:t>
      </w:r>
      <w:r w:rsidRPr="00983470">
        <w:rPr>
          <w:rFonts w:ascii="Arial" w:hAnsi="Arial" w:cs="Arial"/>
          <w:b/>
          <w:bCs/>
          <w:sz w:val="20"/>
          <w:szCs w:val="20"/>
        </w:rPr>
        <w:t>assessment pressure</w:t>
      </w:r>
      <w:r w:rsidRPr="00983470">
        <w:rPr>
          <w:rFonts w:ascii="Arial" w:hAnsi="Arial" w:cs="Arial"/>
          <w:sz w:val="20"/>
          <w:szCs w:val="20"/>
        </w:rPr>
        <w:t xml:space="preserve">, </w:t>
      </w:r>
      <w:r w:rsidRPr="00983470">
        <w:rPr>
          <w:rFonts w:ascii="Arial" w:hAnsi="Arial" w:cs="Arial"/>
          <w:b/>
          <w:bCs/>
          <w:sz w:val="20"/>
          <w:szCs w:val="20"/>
        </w:rPr>
        <w:t>financial hardship</w:t>
      </w:r>
      <w:r w:rsidRPr="00983470">
        <w:rPr>
          <w:rFonts w:ascii="Arial" w:hAnsi="Arial" w:cs="Arial"/>
          <w:sz w:val="20"/>
          <w:szCs w:val="20"/>
        </w:rPr>
        <w:t xml:space="preserve">, </w:t>
      </w:r>
      <w:r w:rsidRPr="00983470">
        <w:rPr>
          <w:rFonts w:ascii="Arial" w:hAnsi="Arial" w:cs="Arial"/>
          <w:b/>
          <w:bCs/>
          <w:sz w:val="20"/>
          <w:szCs w:val="20"/>
        </w:rPr>
        <w:t>social isolation</w:t>
      </w:r>
      <w:r w:rsidRPr="00983470">
        <w:rPr>
          <w:rFonts w:ascii="Arial" w:hAnsi="Arial" w:cs="Arial"/>
          <w:sz w:val="20"/>
          <w:szCs w:val="20"/>
        </w:rPr>
        <w:t xml:space="preserve">, </w:t>
      </w:r>
      <w:r w:rsidRPr="00983470">
        <w:rPr>
          <w:rFonts w:ascii="Arial" w:hAnsi="Arial" w:cs="Arial"/>
          <w:b/>
          <w:bCs/>
          <w:sz w:val="20"/>
          <w:szCs w:val="20"/>
        </w:rPr>
        <w:t>anxiety</w:t>
      </w:r>
      <w:r w:rsidRPr="00983470">
        <w:rPr>
          <w:rFonts w:ascii="Arial" w:hAnsi="Arial" w:cs="Arial"/>
          <w:sz w:val="20"/>
          <w:szCs w:val="20"/>
        </w:rPr>
        <w:t xml:space="preserve">, </w:t>
      </w:r>
      <w:r w:rsidRPr="00983470">
        <w:rPr>
          <w:rFonts w:ascii="Arial" w:hAnsi="Arial" w:cs="Arial"/>
          <w:b/>
          <w:bCs/>
          <w:sz w:val="20"/>
          <w:szCs w:val="20"/>
        </w:rPr>
        <w:t>depression</w:t>
      </w:r>
      <w:r w:rsidRPr="00983470">
        <w:rPr>
          <w:rFonts w:ascii="Arial" w:hAnsi="Arial" w:cs="Arial"/>
          <w:sz w:val="20"/>
          <w:szCs w:val="20"/>
        </w:rPr>
        <w:t xml:space="preserve">, </w:t>
      </w:r>
      <w:r w:rsidRPr="00983470">
        <w:rPr>
          <w:rFonts w:ascii="Arial" w:hAnsi="Arial" w:cs="Arial"/>
          <w:b/>
          <w:bCs/>
          <w:sz w:val="20"/>
          <w:szCs w:val="20"/>
        </w:rPr>
        <w:t>coping strategies</w:t>
      </w:r>
      <w:r w:rsidRPr="00983470">
        <w:rPr>
          <w:rFonts w:ascii="Arial" w:hAnsi="Arial" w:cs="Arial"/>
          <w:sz w:val="20"/>
          <w:szCs w:val="20"/>
        </w:rPr>
        <w:t xml:space="preserve">, </w:t>
      </w:r>
      <w:r w:rsidRPr="00983470">
        <w:rPr>
          <w:rFonts w:ascii="Arial" w:hAnsi="Arial" w:cs="Arial"/>
          <w:b/>
          <w:bCs/>
          <w:sz w:val="20"/>
          <w:szCs w:val="20"/>
        </w:rPr>
        <w:t>resilience</w:t>
      </w:r>
      <w:r w:rsidRPr="00983470">
        <w:rPr>
          <w:rFonts w:ascii="Arial" w:hAnsi="Arial" w:cs="Arial"/>
          <w:sz w:val="20"/>
          <w:szCs w:val="20"/>
        </w:rPr>
        <w:t xml:space="preserve">, </w:t>
      </w:r>
      <w:r w:rsidRPr="00983470">
        <w:rPr>
          <w:rFonts w:ascii="Arial" w:hAnsi="Arial" w:cs="Arial"/>
          <w:b/>
          <w:bCs/>
          <w:sz w:val="20"/>
          <w:szCs w:val="20"/>
        </w:rPr>
        <w:t>access to mental health services</w:t>
      </w:r>
      <w:r w:rsidRPr="00983470">
        <w:rPr>
          <w:rFonts w:ascii="Arial" w:hAnsi="Arial" w:cs="Arial"/>
          <w:sz w:val="20"/>
          <w:szCs w:val="20"/>
        </w:rPr>
        <w:t xml:space="preserve">, </w:t>
      </w:r>
      <w:r w:rsidRPr="00983470">
        <w:rPr>
          <w:rFonts w:ascii="Arial" w:hAnsi="Arial" w:cs="Arial"/>
          <w:b/>
          <w:bCs/>
          <w:sz w:val="20"/>
          <w:szCs w:val="20"/>
        </w:rPr>
        <w:t>stigma</w:t>
      </w:r>
      <w:r w:rsidRPr="00983470">
        <w:rPr>
          <w:rFonts w:ascii="Arial" w:hAnsi="Arial" w:cs="Arial"/>
          <w:sz w:val="20"/>
          <w:szCs w:val="20"/>
        </w:rPr>
        <w:t xml:space="preserve">, </w:t>
      </w:r>
      <w:r w:rsidRPr="00983470">
        <w:rPr>
          <w:rFonts w:ascii="Arial" w:hAnsi="Arial" w:cs="Arial"/>
          <w:b/>
          <w:bCs/>
          <w:sz w:val="20"/>
          <w:szCs w:val="20"/>
        </w:rPr>
        <w:t>sleep disturbance</w:t>
      </w:r>
      <w:r w:rsidRPr="00983470">
        <w:rPr>
          <w:rFonts w:ascii="Arial" w:hAnsi="Arial" w:cs="Arial"/>
          <w:sz w:val="20"/>
          <w:szCs w:val="20"/>
        </w:rPr>
        <w:t xml:space="preserve">, and </w:t>
      </w:r>
      <w:r w:rsidRPr="00983470">
        <w:rPr>
          <w:rFonts w:ascii="Arial" w:hAnsi="Arial" w:cs="Arial"/>
          <w:b/>
          <w:bCs/>
          <w:sz w:val="20"/>
          <w:szCs w:val="20"/>
        </w:rPr>
        <w:t>student support</w:t>
      </w:r>
      <w:r w:rsidRPr="00983470">
        <w:rPr>
          <w:rFonts w:ascii="Arial" w:hAnsi="Arial" w:cs="Arial"/>
          <w:sz w:val="20"/>
          <w:szCs w:val="20"/>
        </w:rPr>
        <w:t>. Coding enabled large volumes of information to be organised systematically while preserving the original meaning of the evidence.</w:t>
      </w:r>
    </w:p>
    <w:p w14:paraId="22DEEF57" w14:textId="77777777" w:rsidR="00CE1EEF" w:rsidRPr="00983470" w:rsidRDefault="00CE1EEF" w:rsidP="00CE1EEF">
      <w:pPr>
        <w:rPr>
          <w:rFonts w:ascii="Arial" w:hAnsi="Arial" w:cs="Arial"/>
          <w:sz w:val="20"/>
          <w:szCs w:val="20"/>
        </w:rPr>
      </w:pPr>
      <w:r w:rsidRPr="00983470">
        <w:rPr>
          <w:rFonts w:ascii="Arial" w:hAnsi="Arial" w:cs="Arial"/>
          <w:sz w:val="20"/>
          <w:szCs w:val="20"/>
        </w:rPr>
        <w:t>Following the initial coding process, related codes were compared and grouped into broader categories. These categories were reviewed repeatedly to identify overarching themes that reflected the most consistent findings across the literature. This iterative process ensured that the themes were grounded in the evidence rather than being predetermined by the researcher. The development of themes also allowed similarities, differences and contradictions between studies to be identified and critically evaluated.</w:t>
      </w:r>
    </w:p>
    <w:p w14:paraId="5D90995F"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Three principal themes emerged from the analysis and form the basis of </w:t>
      </w:r>
      <w:r w:rsidRPr="00983470">
        <w:rPr>
          <w:rFonts w:ascii="Arial" w:hAnsi="Arial" w:cs="Arial"/>
          <w:b/>
          <w:bCs/>
          <w:sz w:val="20"/>
          <w:szCs w:val="20"/>
        </w:rPr>
        <w:t>Chapter Four</w:t>
      </w:r>
      <w:r w:rsidRPr="00983470">
        <w:rPr>
          <w:rFonts w:ascii="Arial" w:hAnsi="Arial" w:cs="Arial"/>
          <w:sz w:val="20"/>
          <w:szCs w:val="20"/>
        </w:rPr>
        <w:t xml:space="preserve"> of this dissertation:</w:t>
      </w:r>
    </w:p>
    <w:p w14:paraId="0F58B745" w14:textId="77777777" w:rsidR="00CE1EEF" w:rsidRPr="00983470" w:rsidRDefault="00CE1EEF" w:rsidP="00CE1EEF">
      <w:pPr>
        <w:numPr>
          <w:ilvl w:val="0"/>
          <w:numId w:val="1"/>
        </w:numPr>
        <w:rPr>
          <w:rFonts w:ascii="Arial" w:hAnsi="Arial" w:cs="Arial"/>
          <w:sz w:val="20"/>
          <w:szCs w:val="20"/>
        </w:rPr>
      </w:pPr>
      <w:r w:rsidRPr="00983470">
        <w:rPr>
          <w:rFonts w:ascii="Arial" w:hAnsi="Arial" w:cs="Arial"/>
          <w:b/>
          <w:bCs/>
          <w:sz w:val="20"/>
          <w:szCs w:val="20"/>
        </w:rPr>
        <w:t>Academic and Educational Pressures</w:t>
      </w:r>
      <w:r w:rsidRPr="00983470">
        <w:rPr>
          <w:rFonts w:ascii="Arial" w:hAnsi="Arial" w:cs="Arial"/>
          <w:sz w:val="20"/>
          <w:szCs w:val="20"/>
        </w:rPr>
        <w:t xml:space="preserve"> – including workload, examinations, assessment demands and academic expectations. </w:t>
      </w:r>
    </w:p>
    <w:p w14:paraId="597B78CE" w14:textId="77777777" w:rsidR="00CE1EEF" w:rsidRPr="00983470" w:rsidRDefault="00CE1EEF" w:rsidP="00CE1EEF">
      <w:pPr>
        <w:numPr>
          <w:ilvl w:val="0"/>
          <w:numId w:val="1"/>
        </w:numPr>
        <w:rPr>
          <w:rFonts w:ascii="Arial" w:hAnsi="Arial" w:cs="Arial"/>
          <w:sz w:val="20"/>
          <w:szCs w:val="20"/>
        </w:rPr>
      </w:pPr>
      <w:r w:rsidRPr="00983470">
        <w:rPr>
          <w:rFonts w:ascii="Arial" w:hAnsi="Arial" w:cs="Arial"/>
          <w:b/>
          <w:bCs/>
          <w:sz w:val="20"/>
          <w:szCs w:val="20"/>
        </w:rPr>
        <w:t>Social and Financial Influences on Student Wellbeing</w:t>
      </w:r>
      <w:r w:rsidRPr="00983470">
        <w:rPr>
          <w:rFonts w:ascii="Arial" w:hAnsi="Arial" w:cs="Arial"/>
          <w:sz w:val="20"/>
          <w:szCs w:val="20"/>
        </w:rPr>
        <w:t xml:space="preserve"> – including loneliness, accommodation, financial hardship, employment responsibilities and social support. </w:t>
      </w:r>
    </w:p>
    <w:p w14:paraId="70D64D27" w14:textId="77777777" w:rsidR="00CE1EEF" w:rsidRPr="00983470" w:rsidRDefault="00CE1EEF" w:rsidP="00CE1EEF">
      <w:pPr>
        <w:numPr>
          <w:ilvl w:val="0"/>
          <w:numId w:val="1"/>
        </w:numPr>
        <w:rPr>
          <w:rFonts w:ascii="Arial" w:hAnsi="Arial" w:cs="Arial"/>
          <w:sz w:val="20"/>
          <w:szCs w:val="20"/>
        </w:rPr>
      </w:pPr>
      <w:r w:rsidRPr="00983470">
        <w:rPr>
          <w:rFonts w:ascii="Arial" w:hAnsi="Arial" w:cs="Arial"/>
          <w:b/>
          <w:bCs/>
          <w:sz w:val="20"/>
          <w:szCs w:val="20"/>
        </w:rPr>
        <w:t>Mental Health Support, Coping Strategies and Institutional Responses</w:t>
      </w:r>
      <w:r w:rsidRPr="00983470">
        <w:rPr>
          <w:rFonts w:ascii="Arial" w:hAnsi="Arial" w:cs="Arial"/>
          <w:sz w:val="20"/>
          <w:szCs w:val="20"/>
        </w:rPr>
        <w:t xml:space="preserve"> – including resilience, help-seeking behaviour, counselling services, wellbeing initiatives and barriers to accessing support. </w:t>
      </w:r>
    </w:p>
    <w:p w14:paraId="685AB498" w14:textId="77777777" w:rsidR="00CE1EEF" w:rsidRPr="00983470" w:rsidRDefault="00CE1EEF" w:rsidP="00CE1EEF">
      <w:pPr>
        <w:rPr>
          <w:rFonts w:ascii="Arial" w:hAnsi="Arial" w:cs="Arial"/>
          <w:sz w:val="20"/>
          <w:szCs w:val="20"/>
        </w:rPr>
      </w:pPr>
      <w:r w:rsidRPr="00983470">
        <w:rPr>
          <w:rFonts w:ascii="Arial" w:hAnsi="Arial" w:cs="Arial"/>
          <w:sz w:val="20"/>
          <w:szCs w:val="20"/>
        </w:rPr>
        <w:lastRenderedPageBreak/>
        <w:t xml:space="preserve">To facilitate organisation throughout the analytical process, information from each study was recorded within a </w:t>
      </w:r>
      <w:r w:rsidRPr="00983470">
        <w:rPr>
          <w:rFonts w:ascii="Arial" w:hAnsi="Arial" w:cs="Arial"/>
          <w:b/>
          <w:bCs/>
          <w:sz w:val="20"/>
          <w:szCs w:val="20"/>
        </w:rPr>
        <w:t>data extraction table</w:t>
      </w:r>
      <w:r w:rsidRPr="00983470">
        <w:rPr>
          <w:rFonts w:ascii="Arial" w:hAnsi="Arial" w:cs="Arial"/>
          <w:sz w:val="20"/>
          <w:szCs w:val="20"/>
        </w:rPr>
        <w:t xml:space="preserve"> created using Microsoft Excel. The table included details such as the author, publication year, country of study, research design, participant characteristics, key findings and identified themes. Colour-coding was subsequently applied to group similar codes and visualise relationships between studies, enabling recurring patterns to be identified more efficiently. Maintaining a structured coding framework also created an audit trail that enhanced the transparency and dependability of the analysis.</w:t>
      </w:r>
    </w:p>
    <w:p w14:paraId="7ACF2CEB"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thematic analysis adopted in this dissertation follows the principles described by </w:t>
      </w:r>
      <w:r w:rsidRPr="00983470">
        <w:rPr>
          <w:rFonts w:ascii="Arial" w:hAnsi="Arial" w:cs="Arial"/>
          <w:b/>
          <w:bCs/>
          <w:sz w:val="20"/>
          <w:szCs w:val="20"/>
        </w:rPr>
        <w:t>Braun and Clarke (2006)</w:t>
      </w:r>
      <w:r w:rsidRPr="00983470">
        <w:rPr>
          <w:rFonts w:ascii="Arial" w:hAnsi="Arial" w:cs="Arial"/>
          <w:sz w:val="20"/>
          <w:szCs w:val="20"/>
        </w:rPr>
        <w:t xml:space="preserve"> while remaining consistent with the exploratory nature of a scoping review. Rather than statistically combining study results, this approach allowed the findings from diverse research designs to be integrated into coherent themes that address the research objectives. Furthermore, analysing literature in this manner facilitated critical comparison between studies, enabling areas of agreement, disagreement and gaps within the existing evidence base to be identified.</w:t>
      </w:r>
    </w:p>
    <w:p w14:paraId="78FB1D51" w14:textId="77777777" w:rsidR="00CE1EEF" w:rsidRPr="00983470" w:rsidRDefault="00CE1EEF" w:rsidP="00CE1EEF">
      <w:pPr>
        <w:rPr>
          <w:rFonts w:ascii="Arial" w:hAnsi="Arial" w:cs="Arial"/>
          <w:sz w:val="20"/>
          <w:szCs w:val="20"/>
        </w:rPr>
      </w:pPr>
      <w:r w:rsidRPr="00983470">
        <w:rPr>
          <w:rFonts w:ascii="Arial" w:hAnsi="Arial" w:cs="Arial"/>
          <w:sz w:val="20"/>
          <w:szCs w:val="20"/>
        </w:rPr>
        <w:t>Overall, thematic analysis provided a rigorous and systematic method for synthesising the literature and developing a comprehensive understanding of the factors affecting mental health and wellbeing among university students. The themes generated through this process form the foundation of the findings and discussion presented in the following chapter.</w:t>
      </w:r>
    </w:p>
    <w:p w14:paraId="366FD2BD"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3.7 Ethical Considerations</w:t>
      </w:r>
    </w:p>
    <w:p w14:paraId="0FD499C7"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A key ethical responsibility throughout this review was the accurate representation of previous research. Every source included within the dissertation was appropriately acknowledged using the </w:t>
      </w:r>
      <w:r w:rsidRPr="00983470">
        <w:rPr>
          <w:rFonts w:ascii="Arial" w:hAnsi="Arial" w:cs="Arial"/>
          <w:b/>
          <w:bCs/>
          <w:sz w:val="20"/>
          <w:szCs w:val="20"/>
        </w:rPr>
        <w:t>University of Wales Trinity Saint David Harvard Referencing</w:t>
      </w:r>
      <w:r w:rsidRPr="00983470">
        <w:rPr>
          <w:rFonts w:ascii="Arial" w:hAnsi="Arial" w:cs="Arial"/>
          <w:sz w:val="20"/>
          <w:szCs w:val="20"/>
        </w:rPr>
        <w:t xml:space="preserve"> style. Accurate citation and referencing ensured that the original authors received appropriate recognition for their work while reducing the risk of plagiarism. Care was also taken to avoid selective reporting or misinterpretation of findings. Where studies produced conflicting results, these differences were reported objectively rather than favouring evidence that supported preconceived assumptions. Presenting both consistent and contradictory findings strengthened the credibility of the review and reflected the complexity of mental health research.</w:t>
      </w:r>
    </w:p>
    <w:p w14:paraId="6A1C27A7" w14:textId="77777777" w:rsidR="00CE1EEF" w:rsidRPr="00983470" w:rsidRDefault="00CE1EEF" w:rsidP="00CE1EEF">
      <w:pPr>
        <w:rPr>
          <w:rFonts w:ascii="Arial" w:hAnsi="Arial" w:cs="Arial"/>
          <w:sz w:val="20"/>
          <w:szCs w:val="20"/>
        </w:rPr>
      </w:pPr>
      <w:r w:rsidRPr="00983470">
        <w:rPr>
          <w:rFonts w:ascii="Arial" w:hAnsi="Arial" w:cs="Arial"/>
          <w:sz w:val="20"/>
          <w:szCs w:val="20"/>
        </w:rPr>
        <w:t>Maintaining transparency during the research process was another important ethical consideration. The search strategy, inclusion and exclusion criteria, database selection, quality appraisal and thematic analysis procedures were clearly documented throughout Chapter Three to enable readers to understand how evidence was identified, selected and analysed. This transparent approach enhances the reliability and reproducibility of the review while allowing future researchers to replicate or build upon the methodology.</w:t>
      </w:r>
    </w:p>
    <w:p w14:paraId="552A32FE"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researcher also recognised the importance of critically evaluating the quality of evidence before inclusion. Applying the CRAAP Test ensured that the review was based upon reliable, current and authoritative sources rather than unsupported opinions or commercially biased publications. Government reports, publications from recognised organisations such as the </w:t>
      </w:r>
      <w:r w:rsidRPr="00983470">
        <w:rPr>
          <w:rFonts w:ascii="Arial" w:hAnsi="Arial" w:cs="Arial"/>
          <w:b/>
          <w:bCs/>
          <w:sz w:val="20"/>
          <w:szCs w:val="20"/>
        </w:rPr>
        <w:t>World Health Organization (WHO)</w:t>
      </w:r>
      <w:r w:rsidRPr="00983470">
        <w:rPr>
          <w:rFonts w:ascii="Arial" w:hAnsi="Arial" w:cs="Arial"/>
          <w:sz w:val="20"/>
          <w:szCs w:val="20"/>
        </w:rPr>
        <w:t xml:space="preserve">, the </w:t>
      </w:r>
      <w:r w:rsidRPr="00983470">
        <w:rPr>
          <w:rFonts w:ascii="Arial" w:hAnsi="Arial" w:cs="Arial"/>
          <w:b/>
          <w:bCs/>
          <w:sz w:val="20"/>
          <w:szCs w:val="20"/>
        </w:rPr>
        <w:t>National Health Service (NHS)</w:t>
      </w:r>
      <w:r w:rsidRPr="00983470">
        <w:rPr>
          <w:rFonts w:ascii="Arial" w:hAnsi="Arial" w:cs="Arial"/>
          <w:sz w:val="20"/>
          <w:szCs w:val="20"/>
        </w:rPr>
        <w:t xml:space="preserve">, </w:t>
      </w:r>
      <w:r w:rsidRPr="00983470">
        <w:rPr>
          <w:rFonts w:ascii="Arial" w:hAnsi="Arial" w:cs="Arial"/>
          <w:b/>
          <w:bCs/>
          <w:sz w:val="20"/>
          <w:szCs w:val="20"/>
        </w:rPr>
        <w:t>Universities UK</w:t>
      </w:r>
      <w:r w:rsidRPr="00983470">
        <w:rPr>
          <w:rFonts w:ascii="Arial" w:hAnsi="Arial" w:cs="Arial"/>
          <w:sz w:val="20"/>
          <w:szCs w:val="20"/>
        </w:rPr>
        <w:t xml:space="preserve">, the </w:t>
      </w:r>
      <w:r w:rsidRPr="00983470">
        <w:rPr>
          <w:rFonts w:ascii="Arial" w:hAnsi="Arial" w:cs="Arial"/>
          <w:b/>
          <w:bCs/>
          <w:sz w:val="20"/>
          <w:szCs w:val="20"/>
        </w:rPr>
        <w:t xml:space="preserve">Office for Students </w:t>
      </w:r>
      <w:r w:rsidRPr="00983470">
        <w:rPr>
          <w:rFonts w:ascii="Arial" w:hAnsi="Arial" w:cs="Arial"/>
          <w:b/>
          <w:bCs/>
          <w:sz w:val="20"/>
          <w:szCs w:val="20"/>
        </w:rPr>
        <w:lastRenderedPageBreak/>
        <w:t>(</w:t>
      </w:r>
      <w:proofErr w:type="spellStart"/>
      <w:r w:rsidRPr="00983470">
        <w:rPr>
          <w:rFonts w:ascii="Arial" w:hAnsi="Arial" w:cs="Arial"/>
          <w:b/>
          <w:bCs/>
          <w:sz w:val="20"/>
          <w:szCs w:val="20"/>
        </w:rPr>
        <w:t>OfS</w:t>
      </w:r>
      <w:proofErr w:type="spellEnd"/>
      <w:r w:rsidRPr="00983470">
        <w:rPr>
          <w:rFonts w:ascii="Arial" w:hAnsi="Arial" w:cs="Arial"/>
          <w:b/>
          <w:bCs/>
          <w:sz w:val="20"/>
          <w:szCs w:val="20"/>
        </w:rPr>
        <w:t>)</w:t>
      </w:r>
      <w:r w:rsidRPr="00983470">
        <w:rPr>
          <w:rFonts w:ascii="Arial" w:hAnsi="Arial" w:cs="Arial"/>
          <w:sz w:val="20"/>
          <w:szCs w:val="20"/>
        </w:rPr>
        <w:t xml:space="preserve"> and peer-reviewed academic journals were prioritised because of their established credibility and evidence-based approach.</w:t>
      </w:r>
    </w:p>
    <w:p w14:paraId="4EF327BE" w14:textId="77777777" w:rsidR="00CE1EEF" w:rsidRPr="00983470" w:rsidRDefault="00CE1EEF" w:rsidP="00CE1EEF">
      <w:pPr>
        <w:rPr>
          <w:rFonts w:ascii="Arial" w:hAnsi="Arial" w:cs="Arial"/>
          <w:sz w:val="20"/>
          <w:szCs w:val="20"/>
        </w:rPr>
      </w:pPr>
      <w:r w:rsidRPr="00983470">
        <w:rPr>
          <w:rFonts w:ascii="Arial" w:hAnsi="Arial" w:cs="Arial"/>
          <w:sz w:val="20"/>
          <w:szCs w:val="20"/>
        </w:rPr>
        <w:t>Researcher bias was also considered throughout the review. As literature reviews involve interpretation of published findings, there is potential for personal perspectives to influence study selection or thematic development. To minimise this risk, predefined inclusion and exclusion criteria were applied consistently, and themes were developed from repeated patterns identified across multiple studies rather than from individual articles alone. This systematic approach reduced subjectivity and enhanced the trustworthiness of the findings.</w:t>
      </w:r>
    </w:p>
    <w:p w14:paraId="61488C52" w14:textId="77777777" w:rsidR="00CE1EEF" w:rsidRPr="00983470" w:rsidRDefault="00CE1EEF" w:rsidP="00CE1EEF">
      <w:pPr>
        <w:rPr>
          <w:rFonts w:ascii="Arial" w:hAnsi="Arial" w:cs="Arial"/>
          <w:sz w:val="20"/>
          <w:szCs w:val="20"/>
        </w:rPr>
      </w:pPr>
      <w:r w:rsidRPr="00983470">
        <w:rPr>
          <w:rFonts w:ascii="Arial" w:hAnsi="Arial" w:cs="Arial"/>
          <w:sz w:val="20"/>
          <w:szCs w:val="20"/>
        </w:rPr>
        <w:t>Finally, this dissertation acknowledges the ethical responsibility associated with researching mental health. Mental health remains a sensitive topic that affects individuals from diverse backgrounds and experiences. Consequently, respectful, person-centred and non-stigmatising language has been used throughout the dissertation. The research seeks to improve understanding of the factors affecting student mental health and wellbeing while supporting evidence-based recommendations that may contribute to improving services, policy and practice within higher education.</w:t>
      </w:r>
    </w:p>
    <w:p w14:paraId="749BD00C"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3.8 Chapter Conclusion</w:t>
      </w:r>
    </w:p>
    <w:p w14:paraId="18895958"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This chapter has outlined the methodology adopted to conduct this dissertation and has demonstrated how the scoping review was undertaken in a systematic, transparent and academically rigorous manner. The chapter began by explaining the rationale for selecting a scoping review methodology and highlighted its suitability for exploring the broad range of factors affecting mental health and wellbeing among university students. The methodological framework developed by </w:t>
      </w:r>
      <w:r w:rsidRPr="00983470">
        <w:rPr>
          <w:rFonts w:ascii="Arial" w:hAnsi="Arial" w:cs="Arial"/>
          <w:b/>
          <w:bCs/>
          <w:sz w:val="20"/>
          <w:szCs w:val="20"/>
        </w:rPr>
        <w:t>Arksey and O'Malley (2005)</w:t>
      </w:r>
      <w:r w:rsidRPr="00983470">
        <w:rPr>
          <w:rFonts w:ascii="Arial" w:hAnsi="Arial" w:cs="Arial"/>
          <w:sz w:val="20"/>
          <w:szCs w:val="20"/>
        </w:rPr>
        <w:t xml:space="preserve">, alongside subsequent refinements proposed by </w:t>
      </w:r>
      <w:r w:rsidRPr="00983470">
        <w:rPr>
          <w:rFonts w:ascii="Arial" w:hAnsi="Arial" w:cs="Arial"/>
          <w:b/>
          <w:bCs/>
          <w:sz w:val="20"/>
          <w:szCs w:val="20"/>
        </w:rPr>
        <w:t>Levac et al. (2010)</w:t>
      </w:r>
      <w:r w:rsidRPr="00983470">
        <w:rPr>
          <w:rFonts w:ascii="Arial" w:hAnsi="Arial" w:cs="Arial"/>
          <w:sz w:val="20"/>
          <w:szCs w:val="20"/>
        </w:rPr>
        <w:t xml:space="preserve"> and the reporting guidance provided by </w:t>
      </w:r>
      <w:r w:rsidRPr="00983470">
        <w:rPr>
          <w:rFonts w:ascii="Arial" w:hAnsi="Arial" w:cs="Arial"/>
          <w:b/>
          <w:bCs/>
          <w:sz w:val="20"/>
          <w:szCs w:val="20"/>
        </w:rPr>
        <w:t>PRISMA-</w:t>
      </w:r>
      <w:proofErr w:type="spellStart"/>
      <w:r w:rsidRPr="00983470">
        <w:rPr>
          <w:rFonts w:ascii="Arial" w:hAnsi="Arial" w:cs="Arial"/>
          <w:b/>
          <w:bCs/>
          <w:sz w:val="20"/>
          <w:szCs w:val="20"/>
        </w:rPr>
        <w:t>ScR</w:t>
      </w:r>
      <w:proofErr w:type="spellEnd"/>
      <w:r w:rsidRPr="00983470">
        <w:rPr>
          <w:rFonts w:ascii="Arial" w:hAnsi="Arial" w:cs="Arial"/>
          <w:sz w:val="20"/>
          <w:szCs w:val="20"/>
        </w:rPr>
        <w:t xml:space="preserve"> (</w:t>
      </w:r>
      <w:proofErr w:type="spellStart"/>
      <w:r w:rsidRPr="00983470">
        <w:rPr>
          <w:rFonts w:ascii="Arial" w:hAnsi="Arial" w:cs="Arial"/>
          <w:sz w:val="20"/>
          <w:szCs w:val="20"/>
        </w:rPr>
        <w:t>Tricco</w:t>
      </w:r>
      <w:proofErr w:type="spellEnd"/>
      <w:r w:rsidRPr="00983470">
        <w:rPr>
          <w:rFonts w:ascii="Arial" w:hAnsi="Arial" w:cs="Arial"/>
          <w:sz w:val="20"/>
          <w:szCs w:val="20"/>
        </w:rPr>
        <w:t xml:space="preserve"> et al., 2018), provided the foundation for the research design.</w:t>
      </w:r>
    </w:p>
    <w:p w14:paraId="6835378B"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A comprehensive search strategy was developed using carefully selected keywords, Boolean operators and multiple electronic databases to identify relevant literature. The chapter also described the procedures used to validate sources through the CRAAP Test, apply predefined inclusion and exclusion criteria and systematically organise the literature for analysis. Thematic analysis, informed by the approach proposed by </w:t>
      </w:r>
      <w:r w:rsidRPr="00983470">
        <w:rPr>
          <w:rFonts w:ascii="Arial" w:hAnsi="Arial" w:cs="Arial"/>
          <w:b/>
          <w:bCs/>
          <w:sz w:val="20"/>
          <w:szCs w:val="20"/>
        </w:rPr>
        <w:t>Braun and Clarke (2006)</w:t>
      </w:r>
      <w:r w:rsidRPr="00983470">
        <w:rPr>
          <w:rFonts w:ascii="Arial" w:hAnsi="Arial" w:cs="Arial"/>
          <w:sz w:val="20"/>
          <w:szCs w:val="20"/>
        </w:rPr>
        <w:t>, enabled recurring patterns within the evidence to be identified and organised into meaningful themes that directly addressed the research aim and objectives. Ethical considerations were also discussed, demonstrating the importance of academic integrity, transparency and the responsible use of published research throughout the review process.</w:t>
      </w:r>
    </w:p>
    <w:p w14:paraId="518D2AB2"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Chapter 4 – Findings and Discussion</w:t>
      </w:r>
    </w:p>
    <w:p w14:paraId="2FABD34B"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4.1 Introduction</w:t>
      </w:r>
    </w:p>
    <w:p w14:paraId="6DD5BBE9"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This chapter presents and critically discusses the findings identified through the scoping review of literature concerning the factors affecting mental health and wellbeing among university students in higher education. The purpose of the chapter is not simply to describe the selected studies, but to compare, interpret and evaluate the evidence in relation to the dissertation aim and research objectives. </w:t>
      </w:r>
      <w:r w:rsidRPr="00983470">
        <w:rPr>
          <w:rFonts w:ascii="Arial" w:hAnsi="Arial" w:cs="Arial"/>
          <w:sz w:val="20"/>
          <w:szCs w:val="20"/>
        </w:rPr>
        <w:lastRenderedPageBreak/>
        <w:t xml:space="preserve">In accordance with the university template, the discussion is organised around the principal themes generated through the coding and thematic analysis process described in Chapter Three. </w:t>
      </w:r>
    </w:p>
    <w:p w14:paraId="3B96C76A"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review identified that student mental health is influenced by multiple and interconnected factors rather than a single cause. Although individual experiences differ, recurring patterns were evident across the literature. These patterns were grouped into three broad themes: </w:t>
      </w:r>
      <w:r w:rsidRPr="00983470">
        <w:rPr>
          <w:rFonts w:ascii="Arial" w:hAnsi="Arial" w:cs="Arial"/>
          <w:b/>
          <w:bCs/>
          <w:sz w:val="20"/>
          <w:szCs w:val="20"/>
        </w:rPr>
        <w:t>academic and educational pressures; social and financial influences on student wellbeing; and mental health support, coping strategies and institutional responses</w:t>
      </w:r>
      <w:r w:rsidRPr="00983470">
        <w:rPr>
          <w:rFonts w:ascii="Arial" w:hAnsi="Arial" w:cs="Arial"/>
          <w:sz w:val="20"/>
          <w:szCs w:val="20"/>
        </w:rPr>
        <w:t>. Each theme reflects a distinct area of concern while also demonstrating considerable overlap with the others. For example, academic pressure may be intensified by financial hardship, while social isolation may reduce coping capacity and discourage help-seeking.</w:t>
      </w:r>
    </w:p>
    <w:p w14:paraId="226D0B65" w14:textId="77777777" w:rsidR="00CE1EEF" w:rsidRPr="00983470" w:rsidRDefault="00CE1EEF" w:rsidP="00CE1EEF">
      <w:pPr>
        <w:rPr>
          <w:rFonts w:ascii="Arial" w:hAnsi="Arial" w:cs="Arial"/>
          <w:sz w:val="20"/>
          <w:szCs w:val="20"/>
        </w:rPr>
      </w:pPr>
      <w:r w:rsidRPr="00983470">
        <w:rPr>
          <w:rFonts w:ascii="Arial" w:hAnsi="Arial" w:cs="Arial"/>
          <w:sz w:val="20"/>
          <w:szCs w:val="20"/>
        </w:rPr>
        <w:t>The first theme examines how workload, assessment deadlines, examinations, performance expectations and fear of academic failure contribute to stress, anxiety and psychological distress. The second theme explores the influence of financial insecurity, paid employment, accommodation difficulties, loneliness, social relationships and belonging. The third theme considers the role of coping strategies, resilience, stigma, help-seeking behaviour and the availability and effectiveness of university mental health services.</w:t>
      </w:r>
    </w:p>
    <w:p w14:paraId="6D743B77"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4.2 Thematic Analysis</w:t>
      </w:r>
    </w:p>
    <w:p w14:paraId="1F1A2BC9"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findings presented in this chapter are organised using </w:t>
      </w:r>
      <w:r w:rsidRPr="00983470">
        <w:rPr>
          <w:rFonts w:ascii="Arial" w:hAnsi="Arial" w:cs="Arial"/>
          <w:b/>
          <w:bCs/>
          <w:sz w:val="20"/>
          <w:szCs w:val="20"/>
        </w:rPr>
        <w:t>thematic analysis</w:t>
      </w:r>
      <w:r w:rsidRPr="00983470">
        <w:rPr>
          <w:rFonts w:ascii="Arial" w:hAnsi="Arial" w:cs="Arial"/>
          <w:sz w:val="20"/>
          <w:szCs w:val="20"/>
        </w:rPr>
        <w:t>, a qualitative method used to identify, analyse and interpret recurring patterns within data. Braun and Clarke (2006) define thematic analysis as a systematic process of coding qualitative data to identify meaningful themes that address a research question. Within the context of this scoping review, thematic analysis enabled evidence from studies employing different research methodologies to be synthesised into coherent themes, providing a comprehensive understanding of the factors affecting mental health and wellbeing among university students.</w:t>
      </w:r>
    </w:p>
    <w:p w14:paraId="4A0E72B2" w14:textId="77777777" w:rsidR="00CE1EEF" w:rsidRPr="00983470" w:rsidRDefault="00CE1EEF" w:rsidP="00CE1EEF">
      <w:pPr>
        <w:rPr>
          <w:rFonts w:ascii="Arial" w:hAnsi="Arial" w:cs="Arial"/>
          <w:sz w:val="20"/>
          <w:szCs w:val="20"/>
        </w:rPr>
      </w:pPr>
      <w:r w:rsidRPr="00983470">
        <w:rPr>
          <w:rFonts w:ascii="Arial" w:hAnsi="Arial" w:cs="Arial"/>
          <w:sz w:val="20"/>
          <w:szCs w:val="20"/>
        </w:rPr>
        <w:t>As outlined in Chapter Three, all eligible studies underwent a structured coding process following data extraction. Key concepts, repeated findings and significant issues identified within each article were assigned initial codes. These codes were then compared and grouped according to conceptual similarities, allowing broader themes to emerge. A data extraction table and colour-coding system were used to organise the findings and ensure consistency throughout the analytical process. This systematic approach enhanced the transparency and dependability of the review while creating a clear audit trail from the original studies to the final themes.</w:t>
      </w:r>
    </w:p>
    <w:p w14:paraId="2752E4BE"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Three overarching themes were identified through the thematic analysis. The first theme explores </w:t>
      </w:r>
      <w:r w:rsidRPr="00983470">
        <w:rPr>
          <w:rFonts w:ascii="Arial" w:hAnsi="Arial" w:cs="Arial"/>
          <w:b/>
          <w:bCs/>
          <w:sz w:val="20"/>
          <w:szCs w:val="20"/>
        </w:rPr>
        <w:t>academic and educational pressures</w:t>
      </w:r>
      <w:r w:rsidRPr="00983470">
        <w:rPr>
          <w:rFonts w:ascii="Arial" w:hAnsi="Arial" w:cs="Arial"/>
          <w:sz w:val="20"/>
          <w:szCs w:val="20"/>
        </w:rPr>
        <w:t xml:space="preserve">, including workload, examinations and academic expectations. The second examines </w:t>
      </w:r>
      <w:r w:rsidRPr="00983470">
        <w:rPr>
          <w:rFonts w:ascii="Arial" w:hAnsi="Arial" w:cs="Arial"/>
          <w:b/>
          <w:bCs/>
          <w:sz w:val="20"/>
          <w:szCs w:val="20"/>
        </w:rPr>
        <w:t>social and financial influences on student wellbeing</w:t>
      </w:r>
      <w:r w:rsidRPr="00983470">
        <w:rPr>
          <w:rFonts w:ascii="Arial" w:hAnsi="Arial" w:cs="Arial"/>
          <w:sz w:val="20"/>
          <w:szCs w:val="20"/>
        </w:rPr>
        <w:t xml:space="preserve">, focusing on issues such as loneliness, financial hardship and social support. The final theme considers </w:t>
      </w:r>
      <w:r w:rsidRPr="00983470">
        <w:rPr>
          <w:rFonts w:ascii="Arial" w:hAnsi="Arial" w:cs="Arial"/>
          <w:b/>
          <w:bCs/>
          <w:sz w:val="20"/>
          <w:szCs w:val="20"/>
        </w:rPr>
        <w:t>mental health support, coping strategies and institutional responses</w:t>
      </w:r>
      <w:r w:rsidRPr="00983470">
        <w:rPr>
          <w:rFonts w:ascii="Arial" w:hAnsi="Arial" w:cs="Arial"/>
          <w:sz w:val="20"/>
          <w:szCs w:val="20"/>
        </w:rPr>
        <w:t xml:space="preserve">, including resilience, help-seeking behaviour and the effectiveness of university mental health services. Together, these themes provide the framework for </w:t>
      </w:r>
      <w:r w:rsidRPr="00983470">
        <w:rPr>
          <w:rFonts w:ascii="Arial" w:hAnsi="Arial" w:cs="Arial"/>
          <w:sz w:val="20"/>
          <w:szCs w:val="20"/>
        </w:rPr>
        <w:lastRenderedPageBreak/>
        <w:t>the critical discussion that follows and directly address the research aim by demonstrating the complex and interconnected factors influencing student mental health within higher education.</w:t>
      </w:r>
    </w:p>
    <w:p w14:paraId="2EAFF786"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Appendix A – Results Summary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65"/>
        <w:gridCol w:w="505"/>
        <w:gridCol w:w="1161"/>
        <w:gridCol w:w="1253"/>
        <w:gridCol w:w="1493"/>
        <w:gridCol w:w="2244"/>
        <w:gridCol w:w="1205"/>
      </w:tblGrid>
      <w:tr w:rsidR="00CE1EEF" w:rsidRPr="00983470" w14:paraId="4F0FBAC7" w14:textId="77777777">
        <w:trPr>
          <w:tblHeader/>
          <w:tblCellSpacing w:w="15" w:type="dxa"/>
        </w:trPr>
        <w:tc>
          <w:tcPr>
            <w:tcW w:w="0" w:type="auto"/>
            <w:vAlign w:val="center"/>
            <w:hideMark/>
          </w:tcPr>
          <w:p w14:paraId="2FB7A626"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Author</w:t>
            </w:r>
          </w:p>
        </w:tc>
        <w:tc>
          <w:tcPr>
            <w:tcW w:w="0" w:type="auto"/>
            <w:vAlign w:val="center"/>
            <w:hideMark/>
          </w:tcPr>
          <w:p w14:paraId="336DCACF"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Year</w:t>
            </w:r>
          </w:p>
        </w:tc>
        <w:tc>
          <w:tcPr>
            <w:tcW w:w="0" w:type="auto"/>
            <w:vAlign w:val="center"/>
            <w:hideMark/>
          </w:tcPr>
          <w:p w14:paraId="160A3A39"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Country</w:t>
            </w:r>
          </w:p>
        </w:tc>
        <w:tc>
          <w:tcPr>
            <w:tcW w:w="0" w:type="auto"/>
            <w:vAlign w:val="center"/>
            <w:hideMark/>
          </w:tcPr>
          <w:p w14:paraId="21685A13"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Study Design</w:t>
            </w:r>
          </w:p>
        </w:tc>
        <w:tc>
          <w:tcPr>
            <w:tcW w:w="0" w:type="auto"/>
            <w:vAlign w:val="center"/>
            <w:hideMark/>
          </w:tcPr>
          <w:p w14:paraId="3B545BAD"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Participants</w:t>
            </w:r>
          </w:p>
        </w:tc>
        <w:tc>
          <w:tcPr>
            <w:tcW w:w="0" w:type="auto"/>
            <w:vAlign w:val="center"/>
            <w:hideMark/>
          </w:tcPr>
          <w:p w14:paraId="2E4DCE58"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Main Findings</w:t>
            </w:r>
          </w:p>
        </w:tc>
        <w:tc>
          <w:tcPr>
            <w:tcW w:w="0" w:type="auto"/>
            <w:vAlign w:val="center"/>
            <w:hideMark/>
          </w:tcPr>
          <w:p w14:paraId="79F1DF48"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Theme</w:t>
            </w:r>
          </w:p>
        </w:tc>
      </w:tr>
      <w:tr w:rsidR="00CE1EEF" w:rsidRPr="00983470" w14:paraId="36535A16" w14:textId="77777777">
        <w:trPr>
          <w:tblCellSpacing w:w="15" w:type="dxa"/>
        </w:trPr>
        <w:tc>
          <w:tcPr>
            <w:tcW w:w="0" w:type="auto"/>
            <w:vAlign w:val="center"/>
            <w:hideMark/>
          </w:tcPr>
          <w:p w14:paraId="297D343E" w14:textId="77777777" w:rsidR="00CE1EEF" w:rsidRPr="00983470" w:rsidRDefault="00CE1EEF" w:rsidP="00CE1EEF">
            <w:pPr>
              <w:rPr>
                <w:rFonts w:ascii="Arial" w:hAnsi="Arial" w:cs="Arial"/>
                <w:sz w:val="20"/>
                <w:szCs w:val="20"/>
              </w:rPr>
            </w:pPr>
            <w:r w:rsidRPr="00983470">
              <w:rPr>
                <w:rFonts w:ascii="Arial" w:hAnsi="Arial" w:cs="Arial"/>
                <w:sz w:val="20"/>
                <w:szCs w:val="20"/>
              </w:rPr>
              <w:t>Beiter et al.</w:t>
            </w:r>
          </w:p>
        </w:tc>
        <w:tc>
          <w:tcPr>
            <w:tcW w:w="0" w:type="auto"/>
            <w:vAlign w:val="center"/>
            <w:hideMark/>
          </w:tcPr>
          <w:p w14:paraId="434A0118" w14:textId="77777777" w:rsidR="00CE1EEF" w:rsidRPr="00983470" w:rsidRDefault="00CE1EEF" w:rsidP="00CE1EEF">
            <w:pPr>
              <w:rPr>
                <w:rFonts w:ascii="Arial" w:hAnsi="Arial" w:cs="Arial"/>
                <w:sz w:val="20"/>
                <w:szCs w:val="20"/>
              </w:rPr>
            </w:pPr>
            <w:r w:rsidRPr="00983470">
              <w:rPr>
                <w:rFonts w:ascii="Arial" w:hAnsi="Arial" w:cs="Arial"/>
                <w:sz w:val="20"/>
                <w:szCs w:val="20"/>
              </w:rPr>
              <w:t>2015</w:t>
            </w:r>
          </w:p>
        </w:tc>
        <w:tc>
          <w:tcPr>
            <w:tcW w:w="0" w:type="auto"/>
            <w:vAlign w:val="center"/>
            <w:hideMark/>
          </w:tcPr>
          <w:p w14:paraId="0918D601" w14:textId="77777777" w:rsidR="00CE1EEF" w:rsidRPr="00983470" w:rsidRDefault="00CE1EEF" w:rsidP="00CE1EEF">
            <w:pPr>
              <w:rPr>
                <w:rFonts w:ascii="Arial" w:hAnsi="Arial" w:cs="Arial"/>
                <w:sz w:val="20"/>
                <w:szCs w:val="20"/>
              </w:rPr>
            </w:pPr>
            <w:r w:rsidRPr="00983470">
              <w:rPr>
                <w:rFonts w:ascii="Arial" w:hAnsi="Arial" w:cs="Arial"/>
                <w:sz w:val="20"/>
                <w:szCs w:val="20"/>
              </w:rPr>
              <w:t>USA</w:t>
            </w:r>
          </w:p>
        </w:tc>
        <w:tc>
          <w:tcPr>
            <w:tcW w:w="0" w:type="auto"/>
            <w:vAlign w:val="center"/>
            <w:hideMark/>
          </w:tcPr>
          <w:p w14:paraId="18D6A780" w14:textId="77777777" w:rsidR="00CE1EEF" w:rsidRPr="00983470" w:rsidRDefault="00CE1EEF" w:rsidP="00CE1EEF">
            <w:pPr>
              <w:rPr>
                <w:rFonts w:ascii="Arial" w:hAnsi="Arial" w:cs="Arial"/>
                <w:sz w:val="20"/>
                <w:szCs w:val="20"/>
              </w:rPr>
            </w:pPr>
            <w:r w:rsidRPr="00983470">
              <w:rPr>
                <w:rFonts w:ascii="Arial" w:hAnsi="Arial" w:cs="Arial"/>
                <w:sz w:val="20"/>
                <w:szCs w:val="20"/>
              </w:rPr>
              <w:t>Cross-sectional survey</w:t>
            </w:r>
          </w:p>
        </w:tc>
        <w:tc>
          <w:tcPr>
            <w:tcW w:w="0" w:type="auto"/>
            <w:vAlign w:val="center"/>
            <w:hideMark/>
          </w:tcPr>
          <w:p w14:paraId="7DE4A9BF" w14:textId="77777777" w:rsidR="00CE1EEF" w:rsidRPr="00983470" w:rsidRDefault="00CE1EEF" w:rsidP="00CE1EEF">
            <w:pPr>
              <w:rPr>
                <w:rFonts w:ascii="Arial" w:hAnsi="Arial" w:cs="Arial"/>
                <w:sz w:val="20"/>
                <w:szCs w:val="20"/>
              </w:rPr>
            </w:pPr>
            <w:r w:rsidRPr="00983470">
              <w:rPr>
                <w:rFonts w:ascii="Arial" w:hAnsi="Arial" w:cs="Arial"/>
                <w:sz w:val="20"/>
                <w:szCs w:val="20"/>
              </w:rPr>
              <w:t>374 university students</w:t>
            </w:r>
          </w:p>
        </w:tc>
        <w:tc>
          <w:tcPr>
            <w:tcW w:w="0" w:type="auto"/>
            <w:vAlign w:val="center"/>
            <w:hideMark/>
          </w:tcPr>
          <w:p w14:paraId="4850F2D5" w14:textId="77777777" w:rsidR="00CE1EEF" w:rsidRPr="00983470" w:rsidRDefault="00CE1EEF" w:rsidP="00CE1EEF">
            <w:pPr>
              <w:rPr>
                <w:rFonts w:ascii="Arial" w:hAnsi="Arial" w:cs="Arial"/>
                <w:sz w:val="20"/>
                <w:szCs w:val="20"/>
              </w:rPr>
            </w:pPr>
            <w:r w:rsidRPr="00983470">
              <w:rPr>
                <w:rFonts w:ascii="Arial" w:hAnsi="Arial" w:cs="Arial"/>
                <w:sz w:val="20"/>
                <w:szCs w:val="20"/>
              </w:rPr>
              <w:t>Academic performance, pressure and finances significantly predicted anxiety and depression.</w:t>
            </w:r>
          </w:p>
        </w:tc>
        <w:tc>
          <w:tcPr>
            <w:tcW w:w="0" w:type="auto"/>
            <w:vAlign w:val="center"/>
            <w:hideMark/>
          </w:tcPr>
          <w:p w14:paraId="6480A553" w14:textId="77777777" w:rsidR="00CE1EEF" w:rsidRPr="00983470" w:rsidRDefault="00CE1EEF" w:rsidP="00CE1EEF">
            <w:pPr>
              <w:rPr>
                <w:rFonts w:ascii="Arial" w:hAnsi="Arial" w:cs="Arial"/>
                <w:sz w:val="20"/>
                <w:szCs w:val="20"/>
              </w:rPr>
            </w:pPr>
            <w:r w:rsidRPr="00983470">
              <w:rPr>
                <w:rFonts w:ascii="Arial" w:hAnsi="Arial" w:cs="Arial"/>
                <w:sz w:val="20"/>
                <w:szCs w:val="20"/>
              </w:rPr>
              <w:t>Academic Pressures</w:t>
            </w:r>
          </w:p>
        </w:tc>
      </w:tr>
      <w:tr w:rsidR="00CE1EEF" w:rsidRPr="00983470" w14:paraId="150FB445" w14:textId="77777777">
        <w:trPr>
          <w:tblCellSpacing w:w="15" w:type="dxa"/>
        </w:trPr>
        <w:tc>
          <w:tcPr>
            <w:tcW w:w="0" w:type="auto"/>
            <w:vAlign w:val="center"/>
            <w:hideMark/>
          </w:tcPr>
          <w:p w14:paraId="36B3DE47" w14:textId="77777777" w:rsidR="00CE1EEF" w:rsidRPr="00983470" w:rsidRDefault="00CE1EEF" w:rsidP="00CE1EEF">
            <w:pPr>
              <w:rPr>
                <w:rFonts w:ascii="Arial" w:hAnsi="Arial" w:cs="Arial"/>
                <w:sz w:val="20"/>
                <w:szCs w:val="20"/>
              </w:rPr>
            </w:pPr>
            <w:r w:rsidRPr="00983470">
              <w:rPr>
                <w:rFonts w:ascii="Arial" w:hAnsi="Arial" w:cs="Arial"/>
                <w:sz w:val="20"/>
                <w:szCs w:val="20"/>
              </w:rPr>
              <w:t>Stallman</w:t>
            </w:r>
          </w:p>
        </w:tc>
        <w:tc>
          <w:tcPr>
            <w:tcW w:w="0" w:type="auto"/>
            <w:vAlign w:val="center"/>
            <w:hideMark/>
          </w:tcPr>
          <w:p w14:paraId="2D630CEE" w14:textId="77777777" w:rsidR="00CE1EEF" w:rsidRPr="00983470" w:rsidRDefault="00CE1EEF" w:rsidP="00CE1EEF">
            <w:pPr>
              <w:rPr>
                <w:rFonts w:ascii="Arial" w:hAnsi="Arial" w:cs="Arial"/>
                <w:sz w:val="20"/>
                <w:szCs w:val="20"/>
              </w:rPr>
            </w:pPr>
            <w:r w:rsidRPr="00983470">
              <w:rPr>
                <w:rFonts w:ascii="Arial" w:hAnsi="Arial" w:cs="Arial"/>
                <w:sz w:val="20"/>
                <w:szCs w:val="20"/>
              </w:rPr>
              <w:t>2010</w:t>
            </w:r>
          </w:p>
        </w:tc>
        <w:tc>
          <w:tcPr>
            <w:tcW w:w="0" w:type="auto"/>
            <w:vAlign w:val="center"/>
            <w:hideMark/>
          </w:tcPr>
          <w:p w14:paraId="4BF3D6B5" w14:textId="77777777" w:rsidR="00CE1EEF" w:rsidRPr="00983470" w:rsidRDefault="00CE1EEF" w:rsidP="00CE1EEF">
            <w:pPr>
              <w:rPr>
                <w:rFonts w:ascii="Arial" w:hAnsi="Arial" w:cs="Arial"/>
                <w:sz w:val="20"/>
                <w:szCs w:val="20"/>
              </w:rPr>
            </w:pPr>
            <w:r w:rsidRPr="00983470">
              <w:rPr>
                <w:rFonts w:ascii="Arial" w:hAnsi="Arial" w:cs="Arial"/>
                <w:sz w:val="20"/>
                <w:szCs w:val="20"/>
              </w:rPr>
              <w:t>Australia</w:t>
            </w:r>
          </w:p>
        </w:tc>
        <w:tc>
          <w:tcPr>
            <w:tcW w:w="0" w:type="auto"/>
            <w:vAlign w:val="center"/>
            <w:hideMark/>
          </w:tcPr>
          <w:p w14:paraId="6480CC32" w14:textId="77777777" w:rsidR="00CE1EEF" w:rsidRPr="00983470" w:rsidRDefault="00CE1EEF" w:rsidP="00CE1EEF">
            <w:pPr>
              <w:rPr>
                <w:rFonts w:ascii="Arial" w:hAnsi="Arial" w:cs="Arial"/>
                <w:sz w:val="20"/>
                <w:szCs w:val="20"/>
              </w:rPr>
            </w:pPr>
            <w:r w:rsidRPr="00983470">
              <w:rPr>
                <w:rFonts w:ascii="Arial" w:hAnsi="Arial" w:cs="Arial"/>
                <w:sz w:val="20"/>
                <w:szCs w:val="20"/>
              </w:rPr>
              <w:t>Survey</w:t>
            </w:r>
          </w:p>
        </w:tc>
        <w:tc>
          <w:tcPr>
            <w:tcW w:w="0" w:type="auto"/>
            <w:vAlign w:val="center"/>
            <w:hideMark/>
          </w:tcPr>
          <w:p w14:paraId="3C269054" w14:textId="77777777" w:rsidR="00CE1EEF" w:rsidRPr="00983470" w:rsidRDefault="00CE1EEF" w:rsidP="00CE1EEF">
            <w:pPr>
              <w:rPr>
                <w:rFonts w:ascii="Arial" w:hAnsi="Arial" w:cs="Arial"/>
                <w:sz w:val="20"/>
                <w:szCs w:val="20"/>
              </w:rPr>
            </w:pPr>
            <w:r w:rsidRPr="00983470">
              <w:rPr>
                <w:rFonts w:ascii="Arial" w:hAnsi="Arial" w:cs="Arial"/>
                <w:sz w:val="20"/>
                <w:szCs w:val="20"/>
              </w:rPr>
              <w:t>6,479 students</w:t>
            </w:r>
          </w:p>
        </w:tc>
        <w:tc>
          <w:tcPr>
            <w:tcW w:w="0" w:type="auto"/>
            <w:vAlign w:val="center"/>
            <w:hideMark/>
          </w:tcPr>
          <w:p w14:paraId="2E7BAB27" w14:textId="77777777" w:rsidR="00CE1EEF" w:rsidRPr="00983470" w:rsidRDefault="00CE1EEF" w:rsidP="00CE1EEF">
            <w:pPr>
              <w:rPr>
                <w:rFonts w:ascii="Arial" w:hAnsi="Arial" w:cs="Arial"/>
                <w:sz w:val="20"/>
                <w:szCs w:val="20"/>
              </w:rPr>
            </w:pPr>
            <w:r w:rsidRPr="00983470">
              <w:rPr>
                <w:rFonts w:ascii="Arial" w:hAnsi="Arial" w:cs="Arial"/>
                <w:sz w:val="20"/>
                <w:szCs w:val="20"/>
              </w:rPr>
              <w:t>University students reported significantly higher psychological distress than the general population.</w:t>
            </w:r>
          </w:p>
        </w:tc>
        <w:tc>
          <w:tcPr>
            <w:tcW w:w="0" w:type="auto"/>
            <w:vAlign w:val="center"/>
            <w:hideMark/>
          </w:tcPr>
          <w:p w14:paraId="5961B954" w14:textId="77777777" w:rsidR="00CE1EEF" w:rsidRPr="00983470" w:rsidRDefault="00CE1EEF" w:rsidP="00CE1EEF">
            <w:pPr>
              <w:rPr>
                <w:rFonts w:ascii="Arial" w:hAnsi="Arial" w:cs="Arial"/>
                <w:sz w:val="20"/>
                <w:szCs w:val="20"/>
              </w:rPr>
            </w:pPr>
            <w:r w:rsidRPr="00983470">
              <w:rPr>
                <w:rFonts w:ascii="Arial" w:hAnsi="Arial" w:cs="Arial"/>
                <w:sz w:val="20"/>
                <w:szCs w:val="20"/>
              </w:rPr>
              <w:t>Academic Pressures</w:t>
            </w:r>
          </w:p>
        </w:tc>
      </w:tr>
      <w:tr w:rsidR="00CE1EEF" w:rsidRPr="00983470" w14:paraId="52402C6C" w14:textId="77777777">
        <w:trPr>
          <w:tblCellSpacing w:w="15" w:type="dxa"/>
        </w:trPr>
        <w:tc>
          <w:tcPr>
            <w:tcW w:w="0" w:type="auto"/>
            <w:vAlign w:val="center"/>
            <w:hideMark/>
          </w:tcPr>
          <w:p w14:paraId="16836BFF" w14:textId="77777777" w:rsidR="00CE1EEF" w:rsidRPr="00983470" w:rsidRDefault="00CE1EEF" w:rsidP="00CE1EEF">
            <w:pPr>
              <w:rPr>
                <w:rFonts w:ascii="Arial" w:hAnsi="Arial" w:cs="Arial"/>
                <w:sz w:val="20"/>
                <w:szCs w:val="20"/>
              </w:rPr>
            </w:pPr>
            <w:r w:rsidRPr="00983470">
              <w:rPr>
                <w:rFonts w:ascii="Arial" w:hAnsi="Arial" w:cs="Arial"/>
                <w:sz w:val="20"/>
                <w:szCs w:val="20"/>
              </w:rPr>
              <w:t>Sharp &amp; Theiler</w:t>
            </w:r>
          </w:p>
        </w:tc>
        <w:tc>
          <w:tcPr>
            <w:tcW w:w="0" w:type="auto"/>
            <w:vAlign w:val="center"/>
            <w:hideMark/>
          </w:tcPr>
          <w:p w14:paraId="4AD2E091" w14:textId="77777777" w:rsidR="00CE1EEF" w:rsidRPr="00983470" w:rsidRDefault="00CE1EEF" w:rsidP="00CE1EEF">
            <w:pPr>
              <w:rPr>
                <w:rFonts w:ascii="Arial" w:hAnsi="Arial" w:cs="Arial"/>
                <w:sz w:val="20"/>
                <w:szCs w:val="20"/>
              </w:rPr>
            </w:pPr>
            <w:r w:rsidRPr="00983470">
              <w:rPr>
                <w:rFonts w:ascii="Arial" w:hAnsi="Arial" w:cs="Arial"/>
                <w:sz w:val="20"/>
                <w:szCs w:val="20"/>
              </w:rPr>
              <w:t>2018</w:t>
            </w:r>
          </w:p>
        </w:tc>
        <w:tc>
          <w:tcPr>
            <w:tcW w:w="0" w:type="auto"/>
            <w:vAlign w:val="center"/>
            <w:hideMark/>
          </w:tcPr>
          <w:p w14:paraId="16FDE6BB" w14:textId="77777777" w:rsidR="00CE1EEF" w:rsidRPr="00983470" w:rsidRDefault="00CE1EEF" w:rsidP="00CE1EEF">
            <w:pPr>
              <w:rPr>
                <w:rFonts w:ascii="Arial" w:hAnsi="Arial" w:cs="Arial"/>
                <w:sz w:val="20"/>
                <w:szCs w:val="20"/>
              </w:rPr>
            </w:pPr>
            <w:r w:rsidRPr="00983470">
              <w:rPr>
                <w:rFonts w:ascii="Arial" w:hAnsi="Arial" w:cs="Arial"/>
                <w:sz w:val="20"/>
                <w:szCs w:val="20"/>
              </w:rPr>
              <w:t>Australia</w:t>
            </w:r>
          </w:p>
        </w:tc>
        <w:tc>
          <w:tcPr>
            <w:tcW w:w="0" w:type="auto"/>
            <w:vAlign w:val="center"/>
            <w:hideMark/>
          </w:tcPr>
          <w:p w14:paraId="2589556C" w14:textId="77777777" w:rsidR="00CE1EEF" w:rsidRPr="00983470" w:rsidRDefault="00CE1EEF" w:rsidP="00CE1EEF">
            <w:pPr>
              <w:rPr>
                <w:rFonts w:ascii="Arial" w:hAnsi="Arial" w:cs="Arial"/>
                <w:sz w:val="20"/>
                <w:szCs w:val="20"/>
              </w:rPr>
            </w:pPr>
            <w:r w:rsidRPr="00983470">
              <w:rPr>
                <w:rFonts w:ascii="Arial" w:hAnsi="Arial" w:cs="Arial"/>
                <w:sz w:val="20"/>
                <w:szCs w:val="20"/>
              </w:rPr>
              <w:t>Literature Review</w:t>
            </w:r>
          </w:p>
        </w:tc>
        <w:tc>
          <w:tcPr>
            <w:tcW w:w="0" w:type="auto"/>
            <w:vAlign w:val="center"/>
            <w:hideMark/>
          </w:tcPr>
          <w:p w14:paraId="209EE0A2" w14:textId="77777777" w:rsidR="00CE1EEF" w:rsidRPr="00983470" w:rsidRDefault="00CE1EEF" w:rsidP="00CE1EEF">
            <w:pPr>
              <w:rPr>
                <w:rFonts w:ascii="Arial" w:hAnsi="Arial" w:cs="Arial"/>
                <w:sz w:val="20"/>
                <w:szCs w:val="20"/>
              </w:rPr>
            </w:pPr>
            <w:r w:rsidRPr="00983470">
              <w:rPr>
                <w:rFonts w:ascii="Arial" w:hAnsi="Arial" w:cs="Arial"/>
                <w:sz w:val="20"/>
                <w:szCs w:val="20"/>
              </w:rPr>
              <w:t>Multiple studies</w:t>
            </w:r>
          </w:p>
        </w:tc>
        <w:tc>
          <w:tcPr>
            <w:tcW w:w="0" w:type="auto"/>
            <w:vAlign w:val="center"/>
            <w:hideMark/>
          </w:tcPr>
          <w:p w14:paraId="0A1C7CDF" w14:textId="77777777" w:rsidR="00CE1EEF" w:rsidRPr="00983470" w:rsidRDefault="00CE1EEF" w:rsidP="00CE1EEF">
            <w:pPr>
              <w:rPr>
                <w:rFonts w:ascii="Arial" w:hAnsi="Arial" w:cs="Arial"/>
                <w:sz w:val="20"/>
                <w:szCs w:val="20"/>
              </w:rPr>
            </w:pPr>
            <w:r w:rsidRPr="00983470">
              <w:rPr>
                <w:rFonts w:ascii="Arial" w:hAnsi="Arial" w:cs="Arial"/>
                <w:sz w:val="20"/>
                <w:szCs w:val="20"/>
              </w:rPr>
              <w:t>Academic stress negatively affects wellbeing, although resilience can reduce psychological distress.</w:t>
            </w:r>
          </w:p>
        </w:tc>
        <w:tc>
          <w:tcPr>
            <w:tcW w:w="0" w:type="auto"/>
            <w:vAlign w:val="center"/>
            <w:hideMark/>
          </w:tcPr>
          <w:p w14:paraId="01EF3E93" w14:textId="77777777" w:rsidR="00CE1EEF" w:rsidRPr="00983470" w:rsidRDefault="00CE1EEF" w:rsidP="00CE1EEF">
            <w:pPr>
              <w:rPr>
                <w:rFonts w:ascii="Arial" w:hAnsi="Arial" w:cs="Arial"/>
                <w:sz w:val="20"/>
                <w:szCs w:val="20"/>
              </w:rPr>
            </w:pPr>
            <w:r w:rsidRPr="00983470">
              <w:rPr>
                <w:rFonts w:ascii="Arial" w:hAnsi="Arial" w:cs="Arial"/>
                <w:sz w:val="20"/>
                <w:szCs w:val="20"/>
              </w:rPr>
              <w:t>Academic Pressures</w:t>
            </w:r>
          </w:p>
        </w:tc>
      </w:tr>
      <w:tr w:rsidR="00CE1EEF" w:rsidRPr="00983470" w14:paraId="2C647AB7" w14:textId="77777777">
        <w:trPr>
          <w:tblCellSpacing w:w="15" w:type="dxa"/>
        </w:trPr>
        <w:tc>
          <w:tcPr>
            <w:tcW w:w="0" w:type="auto"/>
            <w:vAlign w:val="center"/>
            <w:hideMark/>
          </w:tcPr>
          <w:p w14:paraId="02F50CB9" w14:textId="77777777" w:rsidR="00CE1EEF" w:rsidRPr="00983470" w:rsidRDefault="00CE1EEF" w:rsidP="00CE1EEF">
            <w:pPr>
              <w:rPr>
                <w:rFonts w:ascii="Arial" w:hAnsi="Arial" w:cs="Arial"/>
                <w:sz w:val="20"/>
                <w:szCs w:val="20"/>
              </w:rPr>
            </w:pPr>
            <w:r w:rsidRPr="00983470">
              <w:rPr>
                <w:rFonts w:ascii="Arial" w:hAnsi="Arial" w:cs="Arial"/>
                <w:sz w:val="20"/>
                <w:szCs w:val="20"/>
              </w:rPr>
              <w:t>Pascoe et al.</w:t>
            </w:r>
          </w:p>
        </w:tc>
        <w:tc>
          <w:tcPr>
            <w:tcW w:w="0" w:type="auto"/>
            <w:vAlign w:val="center"/>
            <w:hideMark/>
          </w:tcPr>
          <w:p w14:paraId="0DF5C564" w14:textId="77777777" w:rsidR="00CE1EEF" w:rsidRPr="00983470" w:rsidRDefault="00CE1EEF" w:rsidP="00CE1EEF">
            <w:pPr>
              <w:rPr>
                <w:rFonts w:ascii="Arial" w:hAnsi="Arial" w:cs="Arial"/>
                <w:sz w:val="20"/>
                <w:szCs w:val="20"/>
              </w:rPr>
            </w:pPr>
            <w:r w:rsidRPr="00983470">
              <w:rPr>
                <w:rFonts w:ascii="Arial" w:hAnsi="Arial" w:cs="Arial"/>
                <w:sz w:val="20"/>
                <w:szCs w:val="20"/>
              </w:rPr>
              <w:t>2020</w:t>
            </w:r>
          </w:p>
        </w:tc>
        <w:tc>
          <w:tcPr>
            <w:tcW w:w="0" w:type="auto"/>
            <w:vAlign w:val="center"/>
            <w:hideMark/>
          </w:tcPr>
          <w:p w14:paraId="28A238F1" w14:textId="77777777" w:rsidR="00CE1EEF" w:rsidRPr="00983470" w:rsidRDefault="00CE1EEF" w:rsidP="00CE1EEF">
            <w:pPr>
              <w:rPr>
                <w:rFonts w:ascii="Arial" w:hAnsi="Arial" w:cs="Arial"/>
                <w:sz w:val="20"/>
                <w:szCs w:val="20"/>
              </w:rPr>
            </w:pPr>
            <w:r w:rsidRPr="00983470">
              <w:rPr>
                <w:rFonts w:ascii="Arial" w:hAnsi="Arial" w:cs="Arial"/>
                <w:sz w:val="20"/>
                <w:szCs w:val="20"/>
              </w:rPr>
              <w:t>Australia</w:t>
            </w:r>
          </w:p>
        </w:tc>
        <w:tc>
          <w:tcPr>
            <w:tcW w:w="0" w:type="auto"/>
            <w:vAlign w:val="center"/>
            <w:hideMark/>
          </w:tcPr>
          <w:p w14:paraId="726F3516" w14:textId="77777777" w:rsidR="00CE1EEF" w:rsidRPr="00983470" w:rsidRDefault="00CE1EEF" w:rsidP="00CE1EEF">
            <w:pPr>
              <w:rPr>
                <w:rFonts w:ascii="Arial" w:hAnsi="Arial" w:cs="Arial"/>
                <w:sz w:val="20"/>
                <w:szCs w:val="20"/>
              </w:rPr>
            </w:pPr>
            <w:r w:rsidRPr="00983470">
              <w:rPr>
                <w:rFonts w:ascii="Arial" w:hAnsi="Arial" w:cs="Arial"/>
                <w:sz w:val="20"/>
                <w:szCs w:val="20"/>
              </w:rPr>
              <w:t>Systematic Review</w:t>
            </w:r>
          </w:p>
        </w:tc>
        <w:tc>
          <w:tcPr>
            <w:tcW w:w="0" w:type="auto"/>
            <w:vAlign w:val="center"/>
            <w:hideMark/>
          </w:tcPr>
          <w:p w14:paraId="2F548E65" w14:textId="77777777" w:rsidR="00CE1EEF" w:rsidRPr="00983470" w:rsidRDefault="00CE1EEF" w:rsidP="00CE1EEF">
            <w:pPr>
              <w:rPr>
                <w:rFonts w:ascii="Arial" w:hAnsi="Arial" w:cs="Arial"/>
                <w:sz w:val="20"/>
                <w:szCs w:val="20"/>
              </w:rPr>
            </w:pPr>
            <w:r w:rsidRPr="00983470">
              <w:rPr>
                <w:rFonts w:ascii="Arial" w:hAnsi="Arial" w:cs="Arial"/>
                <w:sz w:val="20"/>
                <w:szCs w:val="20"/>
              </w:rPr>
              <w:t>52 studies</w:t>
            </w:r>
          </w:p>
        </w:tc>
        <w:tc>
          <w:tcPr>
            <w:tcW w:w="0" w:type="auto"/>
            <w:vAlign w:val="center"/>
            <w:hideMark/>
          </w:tcPr>
          <w:p w14:paraId="59E786D7" w14:textId="77777777" w:rsidR="00CE1EEF" w:rsidRPr="00983470" w:rsidRDefault="00CE1EEF" w:rsidP="00CE1EEF">
            <w:pPr>
              <w:rPr>
                <w:rFonts w:ascii="Arial" w:hAnsi="Arial" w:cs="Arial"/>
                <w:sz w:val="20"/>
                <w:szCs w:val="20"/>
              </w:rPr>
            </w:pPr>
            <w:r w:rsidRPr="00983470">
              <w:rPr>
                <w:rFonts w:ascii="Arial" w:hAnsi="Arial" w:cs="Arial"/>
                <w:sz w:val="20"/>
                <w:szCs w:val="20"/>
              </w:rPr>
              <w:t>Academic stress consistently associated with depression, anxiety and poor wellbeing.</w:t>
            </w:r>
          </w:p>
        </w:tc>
        <w:tc>
          <w:tcPr>
            <w:tcW w:w="0" w:type="auto"/>
            <w:vAlign w:val="center"/>
            <w:hideMark/>
          </w:tcPr>
          <w:p w14:paraId="222CD141" w14:textId="77777777" w:rsidR="00CE1EEF" w:rsidRPr="00983470" w:rsidRDefault="00CE1EEF" w:rsidP="00CE1EEF">
            <w:pPr>
              <w:rPr>
                <w:rFonts w:ascii="Arial" w:hAnsi="Arial" w:cs="Arial"/>
                <w:sz w:val="20"/>
                <w:szCs w:val="20"/>
              </w:rPr>
            </w:pPr>
            <w:r w:rsidRPr="00983470">
              <w:rPr>
                <w:rFonts w:ascii="Arial" w:hAnsi="Arial" w:cs="Arial"/>
                <w:sz w:val="20"/>
                <w:szCs w:val="20"/>
              </w:rPr>
              <w:t>Academic Pressures</w:t>
            </w:r>
          </w:p>
        </w:tc>
      </w:tr>
      <w:tr w:rsidR="00CE1EEF" w:rsidRPr="00983470" w14:paraId="6F6FCE44" w14:textId="77777777">
        <w:trPr>
          <w:tblCellSpacing w:w="15" w:type="dxa"/>
        </w:trPr>
        <w:tc>
          <w:tcPr>
            <w:tcW w:w="0" w:type="auto"/>
            <w:vAlign w:val="center"/>
            <w:hideMark/>
          </w:tcPr>
          <w:p w14:paraId="25C478A0" w14:textId="77777777" w:rsidR="00CE1EEF" w:rsidRPr="00983470" w:rsidRDefault="00CE1EEF" w:rsidP="00CE1EEF">
            <w:pPr>
              <w:rPr>
                <w:rFonts w:ascii="Arial" w:hAnsi="Arial" w:cs="Arial"/>
                <w:sz w:val="20"/>
                <w:szCs w:val="20"/>
              </w:rPr>
            </w:pPr>
            <w:r w:rsidRPr="00983470">
              <w:rPr>
                <w:rFonts w:ascii="Arial" w:hAnsi="Arial" w:cs="Arial"/>
                <w:sz w:val="20"/>
                <w:szCs w:val="20"/>
              </w:rPr>
              <w:t>Richardson et al.</w:t>
            </w:r>
          </w:p>
        </w:tc>
        <w:tc>
          <w:tcPr>
            <w:tcW w:w="0" w:type="auto"/>
            <w:vAlign w:val="center"/>
            <w:hideMark/>
          </w:tcPr>
          <w:p w14:paraId="7D546A2A" w14:textId="77777777" w:rsidR="00CE1EEF" w:rsidRPr="00983470" w:rsidRDefault="00CE1EEF" w:rsidP="00CE1EEF">
            <w:pPr>
              <w:rPr>
                <w:rFonts w:ascii="Arial" w:hAnsi="Arial" w:cs="Arial"/>
                <w:sz w:val="20"/>
                <w:szCs w:val="20"/>
              </w:rPr>
            </w:pPr>
            <w:r w:rsidRPr="00983470">
              <w:rPr>
                <w:rFonts w:ascii="Arial" w:hAnsi="Arial" w:cs="Arial"/>
                <w:sz w:val="20"/>
                <w:szCs w:val="20"/>
              </w:rPr>
              <w:t>2012</w:t>
            </w:r>
          </w:p>
        </w:tc>
        <w:tc>
          <w:tcPr>
            <w:tcW w:w="0" w:type="auto"/>
            <w:vAlign w:val="center"/>
            <w:hideMark/>
          </w:tcPr>
          <w:p w14:paraId="2A79B782" w14:textId="77777777" w:rsidR="00CE1EEF" w:rsidRPr="00983470" w:rsidRDefault="00CE1EEF" w:rsidP="00CE1EEF">
            <w:pPr>
              <w:rPr>
                <w:rFonts w:ascii="Arial" w:hAnsi="Arial" w:cs="Arial"/>
                <w:sz w:val="20"/>
                <w:szCs w:val="20"/>
              </w:rPr>
            </w:pPr>
            <w:r w:rsidRPr="00983470">
              <w:rPr>
                <w:rFonts w:ascii="Arial" w:hAnsi="Arial" w:cs="Arial"/>
                <w:sz w:val="20"/>
                <w:szCs w:val="20"/>
              </w:rPr>
              <w:t>UK</w:t>
            </w:r>
          </w:p>
        </w:tc>
        <w:tc>
          <w:tcPr>
            <w:tcW w:w="0" w:type="auto"/>
            <w:vAlign w:val="center"/>
            <w:hideMark/>
          </w:tcPr>
          <w:p w14:paraId="1A81BF95" w14:textId="77777777" w:rsidR="00CE1EEF" w:rsidRPr="00983470" w:rsidRDefault="00CE1EEF" w:rsidP="00CE1EEF">
            <w:pPr>
              <w:rPr>
                <w:rFonts w:ascii="Arial" w:hAnsi="Arial" w:cs="Arial"/>
                <w:sz w:val="20"/>
                <w:szCs w:val="20"/>
              </w:rPr>
            </w:pPr>
            <w:r w:rsidRPr="00983470">
              <w:rPr>
                <w:rFonts w:ascii="Arial" w:hAnsi="Arial" w:cs="Arial"/>
                <w:sz w:val="20"/>
                <w:szCs w:val="20"/>
              </w:rPr>
              <w:t>Systematic Review</w:t>
            </w:r>
          </w:p>
        </w:tc>
        <w:tc>
          <w:tcPr>
            <w:tcW w:w="0" w:type="auto"/>
            <w:vAlign w:val="center"/>
            <w:hideMark/>
          </w:tcPr>
          <w:p w14:paraId="7E9F8A4C" w14:textId="77777777" w:rsidR="00CE1EEF" w:rsidRPr="00983470" w:rsidRDefault="00CE1EEF" w:rsidP="00CE1EEF">
            <w:pPr>
              <w:rPr>
                <w:rFonts w:ascii="Arial" w:hAnsi="Arial" w:cs="Arial"/>
                <w:sz w:val="20"/>
                <w:szCs w:val="20"/>
              </w:rPr>
            </w:pPr>
            <w:r w:rsidRPr="00983470">
              <w:rPr>
                <w:rFonts w:ascii="Arial" w:hAnsi="Arial" w:cs="Arial"/>
                <w:sz w:val="20"/>
                <w:szCs w:val="20"/>
              </w:rPr>
              <w:t>Multiple studies</w:t>
            </w:r>
          </w:p>
        </w:tc>
        <w:tc>
          <w:tcPr>
            <w:tcW w:w="0" w:type="auto"/>
            <w:vAlign w:val="center"/>
            <w:hideMark/>
          </w:tcPr>
          <w:p w14:paraId="49897746" w14:textId="77777777" w:rsidR="00CE1EEF" w:rsidRPr="00983470" w:rsidRDefault="00CE1EEF" w:rsidP="00CE1EEF">
            <w:pPr>
              <w:rPr>
                <w:rFonts w:ascii="Arial" w:hAnsi="Arial" w:cs="Arial"/>
                <w:sz w:val="20"/>
                <w:szCs w:val="20"/>
              </w:rPr>
            </w:pPr>
            <w:r w:rsidRPr="00983470">
              <w:rPr>
                <w:rFonts w:ascii="Arial" w:hAnsi="Arial" w:cs="Arial"/>
                <w:sz w:val="20"/>
                <w:szCs w:val="20"/>
              </w:rPr>
              <w:t>Mental health strongly predicts academic achievement and student retention.</w:t>
            </w:r>
          </w:p>
        </w:tc>
        <w:tc>
          <w:tcPr>
            <w:tcW w:w="0" w:type="auto"/>
            <w:vAlign w:val="center"/>
            <w:hideMark/>
          </w:tcPr>
          <w:p w14:paraId="39B1A766" w14:textId="77777777" w:rsidR="00CE1EEF" w:rsidRPr="00983470" w:rsidRDefault="00CE1EEF" w:rsidP="00CE1EEF">
            <w:pPr>
              <w:rPr>
                <w:rFonts w:ascii="Arial" w:hAnsi="Arial" w:cs="Arial"/>
                <w:sz w:val="20"/>
                <w:szCs w:val="20"/>
              </w:rPr>
            </w:pPr>
            <w:r w:rsidRPr="00983470">
              <w:rPr>
                <w:rFonts w:ascii="Arial" w:hAnsi="Arial" w:cs="Arial"/>
                <w:sz w:val="20"/>
                <w:szCs w:val="20"/>
              </w:rPr>
              <w:t>Academic Pressures</w:t>
            </w:r>
          </w:p>
        </w:tc>
      </w:tr>
      <w:tr w:rsidR="00CE1EEF" w:rsidRPr="00983470" w14:paraId="1D96B697" w14:textId="77777777">
        <w:trPr>
          <w:tblCellSpacing w:w="15" w:type="dxa"/>
        </w:trPr>
        <w:tc>
          <w:tcPr>
            <w:tcW w:w="0" w:type="auto"/>
            <w:vAlign w:val="center"/>
            <w:hideMark/>
          </w:tcPr>
          <w:p w14:paraId="2F48FB38" w14:textId="77777777" w:rsidR="00CE1EEF" w:rsidRPr="00983470" w:rsidRDefault="00CE1EEF" w:rsidP="00CE1EEF">
            <w:pPr>
              <w:rPr>
                <w:rFonts w:ascii="Arial" w:hAnsi="Arial" w:cs="Arial"/>
                <w:sz w:val="20"/>
                <w:szCs w:val="20"/>
              </w:rPr>
            </w:pPr>
            <w:r w:rsidRPr="00983470">
              <w:rPr>
                <w:rFonts w:ascii="Arial" w:hAnsi="Arial" w:cs="Arial"/>
                <w:sz w:val="20"/>
                <w:szCs w:val="20"/>
              </w:rPr>
              <w:t>Cooke et al.</w:t>
            </w:r>
          </w:p>
        </w:tc>
        <w:tc>
          <w:tcPr>
            <w:tcW w:w="0" w:type="auto"/>
            <w:vAlign w:val="center"/>
            <w:hideMark/>
          </w:tcPr>
          <w:p w14:paraId="1DDA5835" w14:textId="77777777" w:rsidR="00CE1EEF" w:rsidRPr="00983470" w:rsidRDefault="00CE1EEF" w:rsidP="00CE1EEF">
            <w:pPr>
              <w:rPr>
                <w:rFonts w:ascii="Arial" w:hAnsi="Arial" w:cs="Arial"/>
                <w:sz w:val="20"/>
                <w:szCs w:val="20"/>
              </w:rPr>
            </w:pPr>
            <w:r w:rsidRPr="00983470">
              <w:rPr>
                <w:rFonts w:ascii="Arial" w:hAnsi="Arial" w:cs="Arial"/>
                <w:sz w:val="20"/>
                <w:szCs w:val="20"/>
              </w:rPr>
              <w:t>2006</w:t>
            </w:r>
          </w:p>
        </w:tc>
        <w:tc>
          <w:tcPr>
            <w:tcW w:w="0" w:type="auto"/>
            <w:vAlign w:val="center"/>
            <w:hideMark/>
          </w:tcPr>
          <w:p w14:paraId="5C7699F5" w14:textId="77777777" w:rsidR="00CE1EEF" w:rsidRPr="00983470" w:rsidRDefault="00CE1EEF" w:rsidP="00CE1EEF">
            <w:pPr>
              <w:rPr>
                <w:rFonts w:ascii="Arial" w:hAnsi="Arial" w:cs="Arial"/>
                <w:sz w:val="20"/>
                <w:szCs w:val="20"/>
              </w:rPr>
            </w:pPr>
            <w:r w:rsidRPr="00983470">
              <w:rPr>
                <w:rFonts w:ascii="Arial" w:hAnsi="Arial" w:cs="Arial"/>
                <w:sz w:val="20"/>
                <w:szCs w:val="20"/>
              </w:rPr>
              <w:t>UK</w:t>
            </w:r>
          </w:p>
        </w:tc>
        <w:tc>
          <w:tcPr>
            <w:tcW w:w="0" w:type="auto"/>
            <w:vAlign w:val="center"/>
            <w:hideMark/>
          </w:tcPr>
          <w:p w14:paraId="4CFD2864" w14:textId="77777777" w:rsidR="00CE1EEF" w:rsidRPr="00983470" w:rsidRDefault="00CE1EEF" w:rsidP="00CE1EEF">
            <w:pPr>
              <w:rPr>
                <w:rFonts w:ascii="Arial" w:hAnsi="Arial" w:cs="Arial"/>
                <w:sz w:val="20"/>
                <w:szCs w:val="20"/>
              </w:rPr>
            </w:pPr>
            <w:r w:rsidRPr="00983470">
              <w:rPr>
                <w:rFonts w:ascii="Arial" w:hAnsi="Arial" w:cs="Arial"/>
                <w:sz w:val="20"/>
                <w:szCs w:val="20"/>
              </w:rPr>
              <w:t>Longitudinal Study</w:t>
            </w:r>
          </w:p>
        </w:tc>
        <w:tc>
          <w:tcPr>
            <w:tcW w:w="0" w:type="auto"/>
            <w:vAlign w:val="center"/>
            <w:hideMark/>
          </w:tcPr>
          <w:p w14:paraId="27035CBF" w14:textId="77777777" w:rsidR="00CE1EEF" w:rsidRPr="00983470" w:rsidRDefault="00CE1EEF" w:rsidP="00CE1EEF">
            <w:pPr>
              <w:rPr>
                <w:rFonts w:ascii="Arial" w:hAnsi="Arial" w:cs="Arial"/>
                <w:sz w:val="20"/>
                <w:szCs w:val="20"/>
              </w:rPr>
            </w:pPr>
            <w:r w:rsidRPr="00983470">
              <w:rPr>
                <w:rFonts w:ascii="Arial" w:hAnsi="Arial" w:cs="Arial"/>
                <w:sz w:val="20"/>
                <w:szCs w:val="20"/>
              </w:rPr>
              <w:t>Undergraduate students</w:t>
            </w:r>
          </w:p>
        </w:tc>
        <w:tc>
          <w:tcPr>
            <w:tcW w:w="0" w:type="auto"/>
            <w:vAlign w:val="center"/>
            <w:hideMark/>
          </w:tcPr>
          <w:p w14:paraId="4709CBC0" w14:textId="77777777" w:rsidR="00CE1EEF" w:rsidRPr="00983470" w:rsidRDefault="00CE1EEF" w:rsidP="00CE1EEF">
            <w:pPr>
              <w:rPr>
                <w:rFonts w:ascii="Arial" w:hAnsi="Arial" w:cs="Arial"/>
                <w:sz w:val="20"/>
                <w:szCs w:val="20"/>
              </w:rPr>
            </w:pPr>
            <w:r w:rsidRPr="00983470">
              <w:rPr>
                <w:rFonts w:ascii="Arial" w:hAnsi="Arial" w:cs="Arial"/>
                <w:sz w:val="20"/>
                <w:szCs w:val="20"/>
              </w:rPr>
              <w:t>Stress levels increased significantly during examinations.</w:t>
            </w:r>
          </w:p>
        </w:tc>
        <w:tc>
          <w:tcPr>
            <w:tcW w:w="0" w:type="auto"/>
            <w:vAlign w:val="center"/>
            <w:hideMark/>
          </w:tcPr>
          <w:p w14:paraId="5DDA5FB6" w14:textId="77777777" w:rsidR="00CE1EEF" w:rsidRPr="00983470" w:rsidRDefault="00CE1EEF" w:rsidP="00CE1EEF">
            <w:pPr>
              <w:rPr>
                <w:rFonts w:ascii="Arial" w:hAnsi="Arial" w:cs="Arial"/>
                <w:sz w:val="20"/>
                <w:szCs w:val="20"/>
              </w:rPr>
            </w:pPr>
            <w:r w:rsidRPr="00983470">
              <w:rPr>
                <w:rFonts w:ascii="Arial" w:hAnsi="Arial" w:cs="Arial"/>
                <w:sz w:val="20"/>
                <w:szCs w:val="20"/>
              </w:rPr>
              <w:t>Academic Pressures</w:t>
            </w:r>
          </w:p>
        </w:tc>
      </w:tr>
      <w:tr w:rsidR="00CE1EEF" w:rsidRPr="00983470" w14:paraId="4B6B6052" w14:textId="77777777">
        <w:trPr>
          <w:tblCellSpacing w:w="15" w:type="dxa"/>
        </w:trPr>
        <w:tc>
          <w:tcPr>
            <w:tcW w:w="0" w:type="auto"/>
            <w:vAlign w:val="center"/>
            <w:hideMark/>
          </w:tcPr>
          <w:p w14:paraId="39E780CB" w14:textId="77777777" w:rsidR="00CE1EEF" w:rsidRPr="00983470" w:rsidRDefault="00CE1EEF" w:rsidP="00CE1EEF">
            <w:pPr>
              <w:rPr>
                <w:rFonts w:ascii="Arial" w:hAnsi="Arial" w:cs="Arial"/>
                <w:sz w:val="20"/>
                <w:szCs w:val="20"/>
              </w:rPr>
            </w:pPr>
            <w:r w:rsidRPr="00983470">
              <w:rPr>
                <w:rFonts w:ascii="Arial" w:hAnsi="Arial" w:cs="Arial"/>
                <w:sz w:val="20"/>
                <w:szCs w:val="20"/>
              </w:rPr>
              <w:t>Eisenberg et al.</w:t>
            </w:r>
          </w:p>
        </w:tc>
        <w:tc>
          <w:tcPr>
            <w:tcW w:w="0" w:type="auto"/>
            <w:vAlign w:val="center"/>
            <w:hideMark/>
          </w:tcPr>
          <w:p w14:paraId="0144BF98" w14:textId="77777777" w:rsidR="00CE1EEF" w:rsidRPr="00983470" w:rsidRDefault="00CE1EEF" w:rsidP="00CE1EEF">
            <w:pPr>
              <w:rPr>
                <w:rFonts w:ascii="Arial" w:hAnsi="Arial" w:cs="Arial"/>
                <w:sz w:val="20"/>
                <w:szCs w:val="20"/>
              </w:rPr>
            </w:pPr>
            <w:r w:rsidRPr="00983470">
              <w:rPr>
                <w:rFonts w:ascii="Arial" w:hAnsi="Arial" w:cs="Arial"/>
                <w:sz w:val="20"/>
                <w:szCs w:val="20"/>
              </w:rPr>
              <w:t>2007</w:t>
            </w:r>
          </w:p>
        </w:tc>
        <w:tc>
          <w:tcPr>
            <w:tcW w:w="0" w:type="auto"/>
            <w:vAlign w:val="center"/>
            <w:hideMark/>
          </w:tcPr>
          <w:p w14:paraId="4576E783" w14:textId="77777777" w:rsidR="00CE1EEF" w:rsidRPr="00983470" w:rsidRDefault="00CE1EEF" w:rsidP="00CE1EEF">
            <w:pPr>
              <w:rPr>
                <w:rFonts w:ascii="Arial" w:hAnsi="Arial" w:cs="Arial"/>
                <w:sz w:val="20"/>
                <w:szCs w:val="20"/>
              </w:rPr>
            </w:pPr>
            <w:r w:rsidRPr="00983470">
              <w:rPr>
                <w:rFonts w:ascii="Arial" w:hAnsi="Arial" w:cs="Arial"/>
                <w:sz w:val="20"/>
                <w:szCs w:val="20"/>
              </w:rPr>
              <w:t>USA</w:t>
            </w:r>
          </w:p>
        </w:tc>
        <w:tc>
          <w:tcPr>
            <w:tcW w:w="0" w:type="auto"/>
            <w:vAlign w:val="center"/>
            <w:hideMark/>
          </w:tcPr>
          <w:p w14:paraId="7D9C5664" w14:textId="77777777" w:rsidR="00CE1EEF" w:rsidRPr="00983470" w:rsidRDefault="00CE1EEF" w:rsidP="00CE1EEF">
            <w:pPr>
              <w:rPr>
                <w:rFonts w:ascii="Arial" w:hAnsi="Arial" w:cs="Arial"/>
                <w:sz w:val="20"/>
                <w:szCs w:val="20"/>
              </w:rPr>
            </w:pPr>
            <w:r w:rsidRPr="00983470">
              <w:rPr>
                <w:rFonts w:ascii="Arial" w:hAnsi="Arial" w:cs="Arial"/>
                <w:sz w:val="20"/>
                <w:szCs w:val="20"/>
              </w:rPr>
              <w:t>Survey</w:t>
            </w:r>
          </w:p>
        </w:tc>
        <w:tc>
          <w:tcPr>
            <w:tcW w:w="0" w:type="auto"/>
            <w:vAlign w:val="center"/>
            <w:hideMark/>
          </w:tcPr>
          <w:p w14:paraId="71AB42C5" w14:textId="77777777" w:rsidR="00CE1EEF" w:rsidRPr="00983470" w:rsidRDefault="00CE1EEF" w:rsidP="00CE1EEF">
            <w:pPr>
              <w:rPr>
                <w:rFonts w:ascii="Arial" w:hAnsi="Arial" w:cs="Arial"/>
                <w:sz w:val="20"/>
                <w:szCs w:val="20"/>
              </w:rPr>
            </w:pPr>
            <w:r w:rsidRPr="00983470">
              <w:rPr>
                <w:rFonts w:ascii="Arial" w:hAnsi="Arial" w:cs="Arial"/>
                <w:sz w:val="20"/>
                <w:szCs w:val="20"/>
              </w:rPr>
              <w:t>2,843 students</w:t>
            </w:r>
          </w:p>
        </w:tc>
        <w:tc>
          <w:tcPr>
            <w:tcW w:w="0" w:type="auto"/>
            <w:vAlign w:val="center"/>
            <w:hideMark/>
          </w:tcPr>
          <w:p w14:paraId="522D76ED" w14:textId="77777777" w:rsidR="00CE1EEF" w:rsidRPr="00983470" w:rsidRDefault="00CE1EEF" w:rsidP="00CE1EEF">
            <w:pPr>
              <w:rPr>
                <w:rFonts w:ascii="Arial" w:hAnsi="Arial" w:cs="Arial"/>
                <w:sz w:val="20"/>
                <w:szCs w:val="20"/>
              </w:rPr>
            </w:pPr>
            <w:r w:rsidRPr="00983470">
              <w:rPr>
                <w:rFonts w:ascii="Arial" w:hAnsi="Arial" w:cs="Arial"/>
                <w:sz w:val="20"/>
                <w:szCs w:val="20"/>
              </w:rPr>
              <w:t>Many students experiencing mental illness did not seek professional help.</w:t>
            </w:r>
          </w:p>
        </w:tc>
        <w:tc>
          <w:tcPr>
            <w:tcW w:w="0" w:type="auto"/>
            <w:vAlign w:val="center"/>
            <w:hideMark/>
          </w:tcPr>
          <w:p w14:paraId="35384993" w14:textId="77777777" w:rsidR="00CE1EEF" w:rsidRPr="00983470" w:rsidRDefault="00CE1EEF" w:rsidP="00CE1EEF">
            <w:pPr>
              <w:rPr>
                <w:rFonts w:ascii="Arial" w:hAnsi="Arial" w:cs="Arial"/>
                <w:sz w:val="20"/>
                <w:szCs w:val="20"/>
              </w:rPr>
            </w:pPr>
            <w:r w:rsidRPr="00983470">
              <w:rPr>
                <w:rFonts w:ascii="Arial" w:hAnsi="Arial" w:cs="Arial"/>
                <w:sz w:val="20"/>
                <w:szCs w:val="20"/>
              </w:rPr>
              <w:t>Mental Health Support</w:t>
            </w:r>
          </w:p>
        </w:tc>
      </w:tr>
      <w:tr w:rsidR="00CE1EEF" w:rsidRPr="00983470" w14:paraId="1489FD34" w14:textId="77777777">
        <w:trPr>
          <w:tblCellSpacing w:w="15" w:type="dxa"/>
        </w:trPr>
        <w:tc>
          <w:tcPr>
            <w:tcW w:w="0" w:type="auto"/>
            <w:vAlign w:val="center"/>
            <w:hideMark/>
          </w:tcPr>
          <w:p w14:paraId="715B1469" w14:textId="77777777" w:rsidR="00CE1EEF" w:rsidRPr="00983470" w:rsidRDefault="00CE1EEF" w:rsidP="00CE1EEF">
            <w:pPr>
              <w:rPr>
                <w:rFonts w:ascii="Arial" w:hAnsi="Arial" w:cs="Arial"/>
                <w:sz w:val="20"/>
                <w:szCs w:val="20"/>
              </w:rPr>
            </w:pPr>
            <w:r w:rsidRPr="00983470">
              <w:rPr>
                <w:rFonts w:ascii="Arial" w:hAnsi="Arial" w:cs="Arial"/>
                <w:sz w:val="20"/>
                <w:szCs w:val="20"/>
              </w:rPr>
              <w:lastRenderedPageBreak/>
              <w:t>Auerbach et al.</w:t>
            </w:r>
          </w:p>
        </w:tc>
        <w:tc>
          <w:tcPr>
            <w:tcW w:w="0" w:type="auto"/>
            <w:vAlign w:val="center"/>
            <w:hideMark/>
          </w:tcPr>
          <w:p w14:paraId="4E2AEC31" w14:textId="77777777" w:rsidR="00CE1EEF" w:rsidRPr="00983470" w:rsidRDefault="00CE1EEF" w:rsidP="00CE1EEF">
            <w:pPr>
              <w:rPr>
                <w:rFonts w:ascii="Arial" w:hAnsi="Arial" w:cs="Arial"/>
                <w:sz w:val="20"/>
                <w:szCs w:val="20"/>
              </w:rPr>
            </w:pPr>
            <w:r w:rsidRPr="00983470">
              <w:rPr>
                <w:rFonts w:ascii="Arial" w:hAnsi="Arial" w:cs="Arial"/>
                <w:sz w:val="20"/>
                <w:szCs w:val="20"/>
              </w:rPr>
              <w:t>2018</w:t>
            </w:r>
          </w:p>
        </w:tc>
        <w:tc>
          <w:tcPr>
            <w:tcW w:w="0" w:type="auto"/>
            <w:vAlign w:val="center"/>
            <w:hideMark/>
          </w:tcPr>
          <w:p w14:paraId="5FB3EAF1" w14:textId="77777777" w:rsidR="00CE1EEF" w:rsidRPr="00983470" w:rsidRDefault="00CE1EEF" w:rsidP="00CE1EEF">
            <w:pPr>
              <w:rPr>
                <w:rFonts w:ascii="Arial" w:hAnsi="Arial" w:cs="Arial"/>
                <w:sz w:val="20"/>
                <w:szCs w:val="20"/>
              </w:rPr>
            </w:pPr>
            <w:r w:rsidRPr="00983470">
              <w:rPr>
                <w:rFonts w:ascii="Arial" w:hAnsi="Arial" w:cs="Arial"/>
                <w:sz w:val="20"/>
                <w:szCs w:val="20"/>
              </w:rPr>
              <w:t>International</w:t>
            </w:r>
          </w:p>
        </w:tc>
        <w:tc>
          <w:tcPr>
            <w:tcW w:w="0" w:type="auto"/>
            <w:vAlign w:val="center"/>
            <w:hideMark/>
          </w:tcPr>
          <w:p w14:paraId="144902E9" w14:textId="77777777" w:rsidR="00CE1EEF" w:rsidRPr="00983470" w:rsidRDefault="00CE1EEF" w:rsidP="00CE1EEF">
            <w:pPr>
              <w:rPr>
                <w:rFonts w:ascii="Arial" w:hAnsi="Arial" w:cs="Arial"/>
                <w:sz w:val="20"/>
                <w:szCs w:val="20"/>
              </w:rPr>
            </w:pPr>
            <w:r w:rsidRPr="00983470">
              <w:rPr>
                <w:rFonts w:ascii="Arial" w:hAnsi="Arial" w:cs="Arial"/>
                <w:sz w:val="20"/>
                <w:szCs w:val="20"/>
              </w:rPr>
              <w:t>WHO Survey</w:t>
            </w:r>
          </w:p>
        </w:tc>
        <w:tc>
          <w:tcPr>
            <w:tcW w:w="0" w:type="auto"/>
            <w:vAlign w:val="center"/>
            <w:hideMark/>
          </w:tcPr>
          <w:p w14:paraId="50015293" w14:textId="77777777" w:rsidR="00CE1EEF" w:rsidRPr="00983470" w:rsidRDefault="00CE1EEF" w:rsidP="00CE1EEF">
            <w:pPr>
              <w:rPr>
                <w:rFonts w:ascii="Arial" w:hAnsi="Arial" w:cs="Arial"/>
                <w:sz w:val="20"/>
                <w:szCs w:val="20"/>
              </w:rPr>
            </w:pPr>
            <w:r w:rsidRPr="00983470">
              <w:rPr>
                <w:rFonts w:ascii="Arial" w:hAnsi="Arial" w:cs="Arial"/>
                <w:sz w:val="20"/>
                <w:szCs w:val="20"/>
              </w:rPr>
              <w:t>13,984 students</w:t>
            </w:r>
          </w:p>
        </w:tc>
        <w:tc>
          <w:tcPr>
            <w:tcW w:w="0" w:type="auto"/>
            <w:vAlign w:val="center"/>
            <w:hideMark/>
          </w:tcPr>
          <w:p w14:paraId="5DC9B881" w14:textId="77777777" w:rsidR="00CE1EEF" w:rsidRPr="00983470" w:rsidRDefault="00CE1EEF" w:rsidP="00CE1EEF">
            <w:pPr>
              <w:rPr>
                <w:rFonts w:ascii="Arial" w:hAnsi="Arial" w:cs="Arial"/>
                <w:sz w:val="20"/>
                <w:szCs w:val="20"/>
              </w:rPr>
            </w:pPr>
            <w:r w:rsidRPr="00983470">
              <w:rPr>
                <w:rFonts w:ascii="Arial" w:hAnsi="Arial" w:cs="Arial"/>
                <w:sz w:val="20"/>
                <w:szCs w:val="20"/>
              </w:rPr>
              <w:t>Approximately one-third of university students met criteria for common mental disorders.</w:t>
            </w:r>
          </w:p>
        </w:tc>
        <w:tc>
          <w:tcPr>
            <w:tcW w:w="0" w:type="auto"/>
            <w:vAlign w:val="center"/>
            <w:hideMark/>
          </w:tcPr>
          <w:p w14:paraId="1EB8044F" w14:textId="77777777" w:rsidR="00CE1EEF" w:rsidRPr="00983470" w:rsidRDefault="00CE1EEF" w:rsidP="00CE1EEF">
            <w:pPr>
              <w:rPr>
                <w:rFonts w:ascii="Arial" w:hAnsi="Arial" w:cs="Arial"/>
                <w:sz w:val="20"/>
                <w:szCs w:val="20"/>
              </w:rPr>
            </w:pPr>
            <w:r w:rsidRPr="00983470">
              <w:rPr>
                <w:rFonts w:ascii="Arial" w:hAnsi="Arial" w:cs="Arial"/>
                <w:sz w:val="20"/>
                <w:szCs w:val="20"/>
              </w:rPr>
              <w:t>Mental Health Support</w:t>
            </w:r>
          </w:p>
        </w:tc>
      </w:tr>
      <w:tr w:rsidR="00CE1EEF" w:rsidRPr="00983470" w14:paraId="61CF8BD5" w14:textId="77777777">
        <w:trPr>
          <w:tblCellSpacing w:w="15" w:type="dxa"/>
        </w:trPr>
        <w:tc>
          <w:tcPr>
            <w:tcW w:w="0" w:type="auto"/>
            <w:vAlign w:val="center"/>
            <w:hideMark/>
          </w:tcPr>
          <w:p w14:paraId="0CC377B4" w14:textId="77777777" w:rsidR="00CE1EEF" w:rsidRPr="00983470" w:rsidRDefault="00CE1EEF" w:rsidP="00CE1EEF">
            <w:pPr>
              <w:rPr>
                <w:rFonts w:ascii="Arial" w:hAnsi="Arial" w:cs="Arial"/>
                <w:sz w:val="20"/>
                <w:szCs w:val="20"/>
              </w:rPr>
            </w:pPr>
            <w:r w:rsidRPr="00983470">
              <w:rPr>
                <w:rFonts w:ascii="Arial" w:hAnsi="Arial" w:cs="Arial"/>
                <w:sz w:val="20"/>
                <w:szCs w:val="20"/>
              </w:rPr>
              <w:t>Wyatt &amp; Oswalt</w:t>
            </w:r>
          </w:p>
        </w:tc>
        <w:tc>
          <w:tcPr>
            <w:tcW w:w="0" w:type="auto"/>
            <w:vAlign w:val="center"/>
            <w:hideMark/>
          </w:tcPr>
          <w:p w14:paraId="41D3F6A1" w14:textId="77777777" w:rsidR="00CE1EEF" w:rsidRPr="00983470" w:rsidRDefault="00CE1EEF" w:rsidP="00CE1EEF">
            <w:pPr>
              <w:rPr>
                <w:rFonts w:ascii="Arial" w:hAnsi="Arial" w:cs="Arial"/>
                <w:sz w:val="20"/>
                <w:szCs w:val="20"/>
              </w:rPr>
            </w:pPr>
            <w:r w:rsidRPr="00983470">
              <w:rPr>
                <w:rFonts w:ascii="Arial" w:hAnsi="Arial" w:cs="Arial"/>
                <w:sz w:val="20"/>
                <w:szCs w:val="20"/>
              </w:rPr>
              <w:t>2013</w:t>
            </w:r>
          </w:p>
        </w:tc>
        <w:tc>
          <w:tcPr>
            <w:tcW w:w="0" w:type="auto"/>
            <w:vAlign w:val="center"/>
            <w:hideMark/>
          </w:tcPr>
          <w:p w14:paraId="7BA947D7" w14:textId="77777777" w:rsidR="00CE1EEF" w:rsidRPr="00983470" w:rsidRDefault="00CE1EEF" w:rsidP="00CE1EEF">
            <w:pPr>
              <w:rPr>
                <w:rFonts w:ascii="Arial" w:hAnsi="Arial" w:cs="Arial"/>
                <w:sz w:val="20"/>
                <w:szCs w:val="20"/>
              </w:rPr>
            </w:pPr>
            <w:r w:rsidRPr="00983470">
              <w:rPr>
                <w:rFonts w:ascii="Arial" w:hAnsi="Arial" w:cs="Arial"/>
                <w:sz w:val="20"/>
                <w:szCs w:val="20"/>
              </w:rPr>
              <w:t>USA</w:t>
            </w:r>
          </w:p>
        </w:tc>
        <w:tc>
          <w:tcPr>
            <w:tcW w:w="0" w:type="auto"/>
            <w:vAlign w:val="center"/>
            <w:hideMark/>
          </w:tcPr>
          <w:p w14:paraId="2835FCA4" w14:textId="77777777" w:rsidR="00CE1EEF" w:rsidRPr="00983470" w:rsidRDefault="00CE1EEF" w:rsidP="00CE1EEF">
            <w:pPr>
              <w:rPr>
                <w:rFonts w:ascii="Arial" w:hAnsi="Arial" w:cs="Arial"/>
                <w:sz w:val="20"/>
                <w:szCs w:val="20"/>
              </w:rPr>
            </w:pPr>
            <w:r w:rsidRPr="00983470">
              <w:rPr>
                <w:rFonts w:ascii="Arial" w:hAnsi="Arial" w:cs="Arial"/>
                <w:sz w:val="20"/>
                <w:szCs w:val="20"/>
              </w:rPr>
              <w:t>Cross-sectional</w:t>
            </w:r>
          </w:p>
        </w:tc>
        <w:tc>
          <w:tcPr>
            <w:tcW w:w="0" w:type="auto"/>
            <w:vAlign w:val="center"/>
            <w:hideMark/>
          </w:tcPr>
          <w:p w14:paraId="3A29EB08" w14:textId="77777777" w:rsidR="00CE1EEF" w:rsidRPr="00983470" w:rsidRDefault="00CE1EEF" w:rsidP="00CE1EEF">
            <w:pPr>
              <w:rPr>
                <w:rFonts w:ascii="Arial" w:hAnsi="Arial" w:cs="Arial"/>
                <w:sz w:val="20"/>
                <w:szCs w:val="20"/>
              </w:rPr>
            </w:pPr>
            <w:r w:rsidRPr="00983470">
              <w:rPr>
                <w:rFonts w:ascii="Arial" w:hAnsi="Arial" w:cs="Arial"/>
                <w:sz w:val="20"/>
                <w:szCs w:val="20"/>
              </w:rPr>
              <w:t>University students</w:t>
            </w:r>
          </w:p>
        </w:tc>
        <w:tc>
          <w:tcPr>
            <w:tcW w:w="0" w:type="auto"/>
            <w:vAlign w:val="center"/>
            <w:hideMark/>
          </w:tcPr>
          <w:p w14:paraId="752A685F" w14:textId="77777777" w:rsidR="00CE1EEF" w:rsidRPr="00983470" w:rsidRDefault="00CE1EEF" w:rsidP="00CE1EEF">
            <w:pPr>
              <w:rPr>
                <w:rFonts w:ascii="Arial" w:hAnsi="Arial" w:cs="Arial"/>
                <w:sz w:val="20"/>
                <w:szCs w:val="20"/>
              </w:rPr>
            </w:pPr>
            <w:r w:rsidRPr="00983470">
              <w:rPr>
                <w:rFonts w:ascii="Arial" w:hAnsi="Arial" w:cs="Arial"/>
                <w:sz w:val="20"/>
                <w:szCs w:val="20"/>
              </w:rPr>
              <w:t>Social support reduced depression and anxiety symptoms.</w:t>
            </w:r>
          </w:p>
        </w:tc>
        <w:tc>
          <w:tcPr>
            <w:tcW w:w="0" w:type="auto"/>
            <w:vAlign w:val="center"/>
            <w:hideMark/>
          </w:tcPr>
          <w:p w14:paraId="76F2F5E0" w14:textId="77777777" w:rsidR="00CE1EEF" w:rsidRPr="00983470" w:rsidRDefault="00CE1EEF" w:rsidP="00CE1EEF">
            <w:pPr>
              <w:rPr>
                <w:rFonts w:ascii="Arial" w:hAnsi="Arial" w:cs="Arial"/>
                <w:sz w:val="20"/>
                <w:szCs w:val="20"/>
              </w:rPr>
            </w:pPr>
            <w:r w:rsidRPr="00983470">
              <w:rPr>
                <w:rFonts w:ascii="Arial" w:hAnsi="Arial" w:cs="Arial"/>
                <w:sz w:val="20"/>
                <w:szCs w:val="20"/>
              </w:rPr>
              <w:t>Social Support</w:t>
            </w:r>
          </w:p>
        </w:tc>
      </w:tr>
      <w:tr w:rsidR="00CE1EEF" w:rsidRPr="00983470" w14:paraId="37B6571A" w14:textId="77777777">
        <w:trPr>
          <w:tblCellSpacing w:w="15" w:type="dxa"/>
        </w:trPr>
        <w:tc>
          <w:tcPr>
            <w:tcW w:w="0" w:type="auto"/>
            <w:vAlign w:val="center"/>
            <w:hideMark/>
          </w:tcPr>
          <w:p w14:paraId="72345526" w14:textId="77777777" w:rsidR="00CE1EEF" w:rsidRPr="00983470" w:rsidRDefault="00CE1EEF" w:rsidP="00CE1EEF">
            <w:pPr>
              <w:rPr>
                <w:rFonts w:ascii="Arial" w:hAnsi="Arial" w:cs="Arial"/>
                <w:sz w:val="20"/>
                <w:szCs w:val="20"/>
              </w:rPr>
            </w:pPr>
            <w:r w:rsidRPr="00983470">
              <w:rPr>
                <w:rFonts w:ascii="Arial" w:hAnsi="Arial" w:cs="Arial"/>
                <w:sz w:val="20"/>
                <w:szCs w:val="20"/>
              </w:rPr>
              <w:t>Student Minds</w:t>
            </w:r>
          </w:p>
        </w:tc>
        <w:tc>
          <w:tcPr>
            <w:tcW w:w="0" w:type="auto"/>
            <w:vAlign w:val="center"/>
            <w:hideMark/>
          </w:tcPr>
          <w:p w14:paraId="5CB38CC9" w14:textId="77777777" w:rsidR="00CE1EEF" w:rsidRPr="00983470" w:rsidRDefault="00CE1EEF" w:rsidP="00CE1EEF">
            <w:pPr>
              <w:rPr>
                <w:rFonts w:ascii="Arial" w:hAnsi="Arial" w:cs="Arial"/>
                <w:sz w:val="20"/>
                <w:szCs w:val="20"/>
              </w:rPr>
            </w:pPr>
            <w:r w:rsidRPr="00983470">
              <w:rPr>
                <w:rFonts w:ascii="Arial" w:hAnsi="Arial" w:cs="Arial"/>
                <w:sz w:val="20"/>
                <w:szCs w:val="20"/>
              </w:rPr>
              <w:t>2023</w:t>
            </w:r>
          </w:p>
        </w:tc>
        <w:tc>
          <w:tcPr>
            <w:tcW w:w="0" w:type="auto"/>
            <w:vAlign w:val="center"/>
            <w:hideMark/>
          </w:tcPr>
          <w:p w14:paraId="6F2CF021" w14:textId="77777777" w:rsidR="00CE1EEF" w:rsidRPr="00983470" w:rsidRDefault="00CE1EEF" w:rsidP="00CE1EEF">
            <w:pPr>
              <w:rPr>
                <w:rFonts w:ascii="Arial" w:hAnsi="Arial" w:cs="Arial"/>
                <w:sz w:val="20"/>
                <w:szCs w:val="20"/>
              </w:rPr>
            </w:pPr>
            <w:r w:rsidRPr="00983470">
              <w:rPr>
                <w:rFonts w:ascii="Arial" w:hAnsi="Arial" w:cs="Arial"/>
                <w:sz w:val="20"/>
                <w:szCs w:val="20"/>
              </w:rPr>
              <w:t>UK</w:t>
            </w:r>
          </w:p>
        </w:tc>
        <w:tc>
          <w:tcPr>
            <w:tcW w:w="0" w:type="auto"/>
            <w:vAlign w:val="center"/>
            <w:hideMark/>
          </w:tcPr>
          <w:p w14:paraId="2A051E85" w14:textId="77777777" w:rsidR="00CE1EEF" w:rsidRPr="00983470" w:rsidRDefault="00CE1EEF" w:rsidP="00CE1EEF">
            <w:pPr>
              <w:rPr>
                <w:rFonts w:ascii="Arial" w:hAnsi="Arial" w:cs="Arial"/>
                <w:sz w:val="20"/>
                <w:szCs w:val="20"/>
              </w:rPr>
            </w:pPr>
            <w:r w:rsidRPr="00983470">
              <w:rPr>
                <w:rFonts w:ascii="Arial" w:hAnsi="Arial" w:cs="Arial"/>
                <w:sz w:val="20"/>
                <w:szCs w:val="20"/>
              </w:rPr>
              <w:t>National Report</w:t>
            </w:r>
          </w:p>
        </w:tc>
        <w:tc>
          <w:tcPr>
            <w:tcW w:w="0" w:type="auto"/>
            <w:vAlign w:val="center"/>
            <w:hideMark/>
          </w:tcPr>
          <w:p w14:paraId="2170A9F6" w14:textId="77777777" w:rsidR="00CE1EEF" w:rsidRPr="00983470" w:rsidRDefault="00CE1EEF" w:rsidP="00CE1EEF">
            <w:pPr>
              <w:rPr>
                <w:rFonts w:ascii="Arial" w:hAnsi="Arial" w:cs="Arial"/>
                <w:sz w:val="20"/>
                <w:szCs w:val="20"/>
              </w:rPr>
            </w:pPr>
            <w:r w:rsidRPr="00983470">
              <w:rPr>
                <w:rFonts w:ascii="Arial" w:hAnsi="Arial" w:cs="Arial"/>
                <w:sz w:val="20"/>
                <w:szCs w:val="20"/>
              </w:rPr>
              <w:t>UK students</w:t>
            </w:r>
          </w:p>
        </w:tc>
        <w:tc>
          <w:tcPr>
            <w:tcW w:w="0" w:type="auto"/>
            <w:vAlign w:val="center"/>
            <w:hideMark/>
          </w:tcPr>
          <w:p w14:paraId="7A350D71" w14:textId="77777777" w:rsidR="00CE1EEF" w:rsidRPr="00983470" w:rsidRDefault="00CE1EEF" w:rsidP="00CE1EEF">
            <w:pPr>
              <w:rPr>
                <w:rFonts w:ascii="Arial" w:hAnsi="Arial" w:cs="Arial"/>
                <w:sz w:val="20"/>
                <w:szCs w:val="20"/>
              </w:rPr>
            </w:pPr>
            <w:r w:rsidRPr="00983470">
              <w:rPr>
                <w:rFonts w:ascii="Arial" w:hAnsi="Arial" w:cs="Arial"/>
                <w:sz w:val="20"/>
                <w:szCs w:val="20"/>
              </w:rPr>
              <w:t>Financial difficulties strongly associated with worsening mental wellbeing.</w:t>
            </w:r>
          </w:p>
        </w:tc>
        <w:tc>
          <w:tcPr>
            <w:tcW w:w="0" w:type="auto"/>
            <w:vAlign w:val="center"/>
            <w:hideMark/>
          </w:tcPr>
          <w:p w14:paraId="6051A867" w14:textId="77777777" w:rsidR="00CE1EEF" w:rsidRPr="00983470" w:rsidRDefault="00CE1EEF" w:rsidP="00CE1EEF">
            <w:pPr>
              <w:rPr>
                <w:rFonts w:ascii="Arial" w:hAnsi="Arial" w:cs="Arial"/>
                <w:sz w:val="20"/>
                <w:szCs w:val="20"/>
              </w:rPr>
            </w:pPr>
            <w:r w:rsidRPr="00983470">
              <w:rPr>
                <w:rFonts w:ascii="Arial" w:hAnsi="Arial" w:cs="Arial"/>
                <w:sz w:val="20"/>
                <w:szCs w:val="20"/>
              </w:rPr>
              <w:t>Financial Pressures</w:t>
            </w:r>
          </w:p>
        </w:tc>
      </w:tr>
      <w:tr w:rsidR="00CE1EEF" w:rsidRPr="00983470" w14:paraId="68164D41" w14:textId="77777777">
        <w:trPr>
          <w:tblCellSpacing w:w="15" w:type="dxa"/>
        </w:trPr>
        <w:tc>
          <w:tcPr>
            <w:tcW w:w="0" w:type="auto"/>
            <w:vAlign w:val="center"/>
            <w:hideMark/>
          </w:tcPr>
          <w:p w14:paraId="6938588F" w14:textId="77777777" w:rsidR="00CE1EEF" w:rsidRPr="00983470" w:rsidRDefault="00CE1EEF" w:rsidP="00CE1EEF">
            <w:pPr>
              <w:rPr>
                <w:rFonts w:ascii="Arial" w:hAnsi="Arial" w:cs="Arial"/>
                <w:sz w:val="20"/>
                <w:szCs w:val="20"/>
              </w:rPr>
            </w:pPr>
            <w:r w:rsidRPr="00983470">
              <w:rPr>
                <w:rFonts w:ascii="Arial" w:hAnsi="Arial" w:cs="Arial"/>
                <w:sz w:val="20"/>
                <w:szCs w:val="20"/>
              </w:rPr>
              <w:t>Office for Students</w:t>
            </w:r>
          </w:p>
        </w:tc>
        <w:tc>
          <w:tcPr>
            <w:tcW w:w="0" w:type="auto"/>
            <w:vAlign w:val="center"/>
            <w:hideMark/>
          </w:tcPr>
          <w:p w14:paraId="31AA572B" w14:textId="77777777" w:rsidR="00CE1EEF" w:rsidRPr="00983470" w:rsidRDefault="00CE1EEF" w:rsidP="00CE1EEF">
            <w:pPr>
              <w:rPr>
                <w:rFonts w:ascii="Arial" w:hAnsi="Arial" w:cs="Arial"/>
                <w:sz w:val="20"/>
                <w:szCs w:val="20"/>
              </w:rPr>
            </w:pPr>
            <w:r w:rsidRPr="00983470">
              <w:rPr>
                <w:rFonts w:ascii="Arial" w:hAnsi="Arial" w:cs="Arial"/>
                <w:sz w:val="20"/>
                <w:szCs w:val="20"/>
              </w:rPr>
              <w:t>2023</w:t>
            </w:r>
          </w:p>
        </w:tc>
        <w:tc>
          <w:tcPr>
            <w:tcW w:w="0" w:type="auto"/>
            <w:vAlign w:val="center"/>
            <w:hideMark/>
          </w:tcPr>
          <w:p w14:paraId="6EDED1B4" w14:textId="77777777" w:rsidR="00CE1EEF" w:rsidRPr="00983470" w:rsidRDefault="00CE1EEF" w:rsidP="00CE1EEF">
            <w:pPr>
              <w:rPr>
                <w:rFonts w:ascii="Arial" w:hAnsi="Arial" w:cs="Arial"/>
                <w:sz w:val="20"/>
                <w:szCs w:val="20"/>
              </w:rPr>
            </w:pPr>
            <w:r w:rsidRPr="00983470">
              <w:rPr>
                <w:rFonts w:ascii="Arial" w:hAnsi="Arial" w:cs="Arial"/>
                <w:sz w:val="20"/>
                <w:szCs w:val="20"/>
              </w:rPr>
              <w:t>UK</w:t>
            </w:r>
          </w:p>
        </w:tc>
        <w:tc>
          <w:tcPr>
            <w:tcW w:w="0" w:type="auto"/>
            <w:vAlign w:val="center"/>
            <w:hideMark/>
          </w:tcPr>
          <w:p w14:paraId="751FD25C" w14:textId="77777777" w:rsidR="00CE1EEF" w:rsidRPr="00983470" w:rsidRDefault="00CE1EEF" w:rsidP="00CE1EEF">
            <w:pPr>
              <w:rPr>
                <w:rFonts w:ascii="Arial" w:hAnsi="Arial" w:cs="Arial"/>
                <w:sz w:val="20"/>
                <w:szCs w:val="20"/>
              </w:rPr>
            </w:pPr>
            <w:r w:rsidRPr="00983470">
              <w:rPr>
                <w:rFonts w:ascii="Arial" w:hAnsi="Arial" w:cs="Arial"/>
                <w:sz w:val="20"/>
                <w:szCs w:val="20"/>
              </w:rPr>
              <w:t>National Report</w:t>
            </w:r>
          </w:p>
        </w:tc>
        <w:tc>
          <w:tcPr>
            <w:tcW w:w="0" w:type="auto"/>
            <w:vAlign w:val="center"/>
            <w:hideMark/>
          </w:tcPr>
          <w:p w14:paraId="60D609E2" w14:textId="77777777" w:rsidR="00CE1EEF" w:rsidRPr="00983470" w:rsidRDefault="00CE1EEF" w:rsidP="00CE1EEF">
            <w:pPr>
              <w:rPr>
                <w:rFonts w:ascii="Arial" w:hAnsi="Arial" w:cs="Arial"/>
                <w:sz w:val="20"/>
                <w:szCs w:val="20"/>
              </w:rPr>
            </w:pPr>
            <w:r w:rsidRPr="00983470">
              <w:rPr>
                <w:rFonts w:ascii="Arial" w:hAnsi="Arial" w:cs="Arial"/>
                <w:sz w:val="20"/>
                <w:szCs w:val="20"/>
              </w:rPr>
              <w:t>Higher Education</w:t>
            </w:r>
          </w:p>
        </w:tc>
        <w:tc>
          <w:tcPr>
            <w:tcW w:w="0" w:type="auto"/>
            <w:vAlign w:val="center"/>
            <w:hideMark/>
          </w:tcPr>
          <w:p w14:paraId="0E4603B0" w14:textId="77777777" w:rsidR="00CE1EEF" w:rsidRPr="00983470" w:rsidRDefault="00CE1EEF" w:rsidP="00CE1EEF">
            <w:pPr>
              <w:rPr>
                <w:rFonts w:ascii="Arial" w:hAnsi="Arial" w:cs="Arial"/>
                <w:sz w:val="20"/>
                <w:szCs w:val="20"/>
              </w:rPr>
            </w:pPr>
            <w:r w:rsidRPr="00983470">
              <w:rPr>
                <w:rFonts w:ascii="Arial" w:hAnsi="Arial" w:cs="Arial"/>
                <w:sz w:val="20"/>
                <w:szCs w:val="20"/>
              </w:rPr>
              <w:t>Increased demand for university counselling services across England.</w:t>
            </w:r>
          </w:p>
        </w:tc>
        <w:tc>
          <w:tcPr>
            <w:tcW w:w="0" w:type="auto"/>
            <w:vAlign w:val="center"/>
            <w:hideMark/>
          </w:tcPr>
          <w:p w14:paraId="2F082F96" w14:textId="77777777" w:rsidR="00CE1EEF" w:rsidRPr="00983470" w:rsidRDefault="00CE1EEF" w:rsidP="00CE1EEF">
            <w:pPr>
              <w:rPr>
                <w:rFonts w:ascii="Arial" w:hAnsi="Arial" w:cs="Arial"/>
                <w:sz w:val="20"/>
                <w:szCs w:val="20"/>
              </w:rPr>
            </w:pPr>
            <w:r w:rsidRPr="00983470">
              <w:rPr>
                <w:rFonts w:ascii="Arial" w:hAnsi="Arial" w:cs="Arial"/>
                <w:sz w:val="20"/>
                <w:szCs w:val="20"/>
              </w:rPr>
              <w:t>Institutional Support</w:t>
            </w:r>
          </w:p>
        </w:tc>
      </w:tr>
      <w:tr w:rsidR="00CE1EEF" w:rsidRPr="00983470" w14:paraId="6496173C" w14:textId="77777777">
        <w:trPr>
          <w:tblCellSpacing w:w="15" w:type="dxa"/>
        </w:trPr>
        <w:tc>
          <w:tcPr>
            <w:tcW w:w="0" w:type="auto"/>
            <w:vAlign w:val="center"/>
            <w:hideMark/>
          </w:tcPr>
          <w:p w14:paraId="3A9EA68F" w14:textId="77777777" w:rsidR="00CE1EEF" w:rsidRPr="00983470" w:rsidRDefault="00CE1EEF" w:rsidP="00CE1EEF">
            <w:pPr>
              <w:rPr>
                <w:rFonts w:ascii="Arial" w:hAnsi="Arial" w:cs="Arial"/>
                <w:sz w:val="20"/>
                <w:szCs w:val="20"/>
              </w:rPr>
            </w:pPr>
            <w:r w:rsidRPr="00983470">
              <w:rPr>
                <w:rFonts w:ascii="Arial" w:hAnsi="Arial" w:cs="Arial"/>
                <w:sz w:val="20"/>
                <w:szCs w:val="20"/>
              </w:rPr>
              <w:t>Salari et al.</w:t>
            </w:r>
          </w:p>
        </w:tc>
        <w:tc>
          <w:tcPr>
            <w:tcW w:w="0" w:type="auto"/>
            <w:vAlign w:val="center"/>
            <w:hideMark/>
          </w:tcPr>
          <w:p w14:paraId="73687DA9" w14:textId="77777777" w:rsidR="00CE1EEF" w:rsidRPr="00983470" w:rsidRDefault="00CE1EEF" w:rsidP="00CE1EEF">
            <w:pPr>
              <w:rPr>
                <w:rFonts w:ascii="Arial" w:hAnsi="Arial" w:cs="Arial"/>
                <w:sz w:val="20"/>
                <w:szCs w:val="20"/>
              </w:rPr>
            </w:pPr>
            <w:r w:rsidRPr="00983470">
              <w:rPr>
                <w:rFonts w:ascii="Arial" w:hAnsi="Arial" w:cs="Arial"/>
                <w:sz w:val="20"/>
                <w:szCs w:val="20"/>
              </w:rPr>
              <w:t>2020</w:t>
            </w:r>
          </w:p>
        </w:tc>
        <w:tc>
          <w:tcPr>
            <w:tcW w:w="0" w:type="auto"/>
            <w:vAlign w:val="center"/>
            <w:hideMark/>
          </w:tcPr>
          <w:p w14:paraId="0AA9A1B3" w14:textId="77777777" w:rsidR="00CE1EEF" w:rsidRPr="00983470" w:rsidRDefault="00CE1EEF" w:rsidP="00CE1EEF">
            <w:pPr>
              <w:rPr>
                <w:rFonts w:ascii="Arial" w:hAnsi="Arial" w:cs="Arial"/>
                <w:sz w:val="20"/>
                <w:szCs w:val="20"/>
              </w:rPr>
            </w:pPr>
            <w:r w:rsidRPr="00983470">
              <w:rPr>
                <w:rFonts w:ascii="Arial" w:hAnsi="Arial" w:cs="Arial"/>
                <w:sz w:val="20"/>
                <w:szCs w:val="20"/>
              </w:rPr>
              <w:t>International</w:t>
            </w:r>
          </w:p>
        </w:tc>
        <w:tc>
          <w:tcPr>
            <w:tcW w:w="0" w:type="auto"/>
            <w:vAlign w:val="center"/>
            <w:hideMark/>
          </w:tcPr>
          <w:p w14:paraId="28AD19AF" w14:textId="77777777" w:rsidR="00CE1EEF" w:rsidRPr="00983470" w:rsidRDefault="00CE1EEF" w:rsidP="00CE1EEF">
            <w:pPr>
              <w:rPr>
                <w:rFonts w:ascii="Arial" w:hAnsi="Arial" w:cs="Arial"/>
                <w:sz w:val="20"/>
                <w:szCs w:val="20"/>
              </w:rPr>
            </w:pPr>
            <w:r w:rsidRPr="00983470">
              <w:rPr>
                <w:rFonts w:ascii="Arial" w:hAnsi="Arial" w:cs="Arial"/>
                <w:sz w:val="20"/>
                <w:szCs w:val="20"/>
              </w:rPr>
              <w:t>Systematic Review</w:t>
            </w:r>
          </w:p>
        </w:tc>
        <w:tc>
          <w:tcPr>
            <w:tcW w:w="0" w:type="auto"/>
            <w:vAlign w:val="center"/>
            <w:hideMark/>
          </w:tcPr>
          <w:p w14:paraId="13BF1742" w14:textId="77777777" w:rsidR="00CE1EEF" w:rsidRPr="00983470" w:rsidRDefault="00CE1EEF" w:rsidP="00CE1EEF">
            <w:pPr>
              <w:rPr>
                <w:rFonts w:ascii="Arial" w:hAnsi="Arial" w:cs="Arial"/>
                <w:sz w:val="20"/>
                <w:szCs w:val="20"/>
              </w:rPr>
            </w:pPr>
            <w:r w:rsidRPr="00983470">
              <w:rPr>
                <w:rFonts w:ascii="Arial" w:hAnsi="Arial" w:cs="Arial"/>
                <w:sz w:val="20"/>
                <w:szCs w:val="20"/>
              </w:rPr>
              <w:t>Multiple studies</w:t>
            </w:r>
          </w:p>
        </w:tc>
        <w:tc>
          <w:tcPr>
            <w:tcW w:w="0" w:type="auto"/>
            <w:vAlign w:val="center"/>
            <w:hideMark/>
          </w:tcPr>
          <w:p w14:paraId="24EBF9CC" w14:textId="77777777" w:rsidR="00CE1EEF" w:rsidRPr="00983470" w:rsidRDefault="00CE1EEF" w:rsidP="00CE1EEF">
            <w:pPr>
              <w:rPr>
                <w:rFonts w:ascii="Arial" w:hAnsi="Arial" w:cs="Arial"/>
                <w:sz w:val="20"/>
                <w:szCs w:val="20"/>
              </w:rPr>
            </w:pPr>
            <w:r w:rsidRPr="00983470">
              <w:rPr>
                <w:rFonts w:ascii="Arial" w:hAnsi="Arial" w:cs="Arial"/>
                <w:sz w:val="20"/>
                <w:szCs w:val="20"/>
              </w:rPr>
              <w:t>COVID-19 significantly increased anxiety, depression and stress.</w:t>
            </w:r>
          </w:p>
        </w:tc>
        <w:tc>
          <w:tcPr>
            <w:tcW w:w="0" w:type="auto"/>
            <w:vAlign w:val="center"/>
            <w:hideMark/>
          </w:tcPr>
          <w:p w14:paraId="0BDAD124" w14:textId="77777777" w:rsidR="00CE1EEF" w:rsidRPr="00983470" w:rsidRDefault="00CE1EEF" w:rsidP="00CE1EEF">
            <w:pPr>
              <w:rPr>
                <w:rFonts w:ascii="Arial" w:hAnsi="Arial" w:cs="Arial"/>
                <w:sz w:val="20"/>
                <w:szCs w:val="20"/>
              </w:rPr>
            </w:pPr>
            <w:r w:rsidRPr="00983470">
              <w:rPr>
                <w:rFonts w:ascii="Arial" w:hAnsi="Arial" w:cs="Arial"/>
                <w:sz w:val="20"/>
                <w:szCs w:val="20"/>
              </w:rPr>
              <w:t>Social &amp; Institutional</w:t>
            </w:r>
          </w:p>
        </w:tc>
      </w:tr>
      <w:tr w:rsidR="00CE1EEF" w:rsidRPr="00983470" w14:paraId="25875663" w14:textId="77777777">
        <w:trPr>
          <w:tblCellSpacing w:w="15" w:type="dxa"/>
        </w:trPr>
        <w:tc>
          <w:tcPr>
            <w:tcW w:w="0" w:type="auto"/>
            <w:vAlign w:val="center"/>
            <w:hideMark/>
          </w:tcPr>
          <w:p w14:paraId="6D064BBC" w14:textId="77777777" w:rsidR="00CE1EEF" w:rsidRPr="00983470" w:rsidRDefault="00CE1EEF" w:rsidP="00CE1EEF">
            <w:pPr>
              <w:rPr>
                <w:rFonts w:ascii="Arial" w:hAnsi="Arial" w:cs="Arial"/>
                <w:sz w:val="20"/>
                <w:szCs w:val="20"/>
              </w:rPr>
            </w:pPr>
            <w:r w:rsidRPr="00983470">
              <w:rPr>
                <w:rFonts w:ascii="Arial" w:hAnsi="Arial" w:cs="Arial"/>
                <w:sz w:val="20"/>
                <w:szCs w:val="20"/>
              </w:rPr>
              <w:t>Son et al.</w:t>
            </w:r>
          </w:p>
        </w:tc>
        <w:tc>
          <w:tcPr>
            <w:tcW w:w="0" w:type="auto"/>
            <w:vAlign w:val="center"/>
            <w:hideMark/>
          </w:tcPr>
          <w:p w14:paraId="25945D91" w14:textId="77777777" w:rsidR="00CE1EEF" w:rsidRPr="00983470" w:rsidRDefault="00CE1EEF" w:rsidP="00CE1EEF">
            <w:pPr>
              <w:rPr>
                <w:rFonts w:ascii="Arial" w:hAnsi="Arial" w:cs="Arial"/>
                <w:sz w:val="20"/>
                <w:szCs w:val="20"/>
              </w:rPr>
            </w:pPr>
            <w:r w:rsidRPr="00983470">
              <w:rPr>
                <w:rFonts w:ascii="Arial" w:hAnsi="Arial" w:cs="Arial"/>
                <w:sz w:val="20"/>
                <w:szCs w:val="20"/>
              </w:rPr>
              <w:t>2020</w:t>
            </w:r>
          </w:p>
        </w:tc>
        <w:tc>
          <w:tcPr>
            <w:tcW w:w="0" w:type="auto"/>
            <w:vAlign w:val="center"/>
            <w:hideMark/>
          </w:tcPr>
          <w:p w14:paraId="47D6374D" w14:textId="77777777" w:rsidR="00CE1EEF" w:rsidRPr="00983470" w:rsidRDefault="00CE1EEF" w:rsidP="00CE1EEF">
            <w:pPr>
              <w:rPr>
                <w:rFonts w:ascii="Arial" w:hAnsi="Arial" w:cs="Arial"/>
                <w:sz w:val="20"/>
                <w:szCs w:val="20"/>
              </w:rPr>
            </w:pPr>
            <w:r w:rsidRPr="00983470">
              <w:rPr>
                <w:rFonts w:ascii="Arial" w:hAnsi="Arial" w:cs="Arial"/>
                <w:sz w:val="20"/>
                <w:szCs w:val="20"/>
              </w:rPr>
              <w:t>USA</w:t>
            </w:r>
          </w:p>
        </w:tc>
        <w:tc>
          <w:tcPr>
            <w:tcW w:w="0" w:type="auto"/>
            <w:vAlign w:val="center"/>
            <w:hideMark/>
          </w:tcPr>
          <w:p w14:paraId="00146496" w14:textId="77777777" w:rsidR="00CE1EEF" w:rsidRPr="00983470" w:rsidRDefault="00CE1EEF" w:rsidP="00CE1EEF">
            <w:pPr>
              <w:rPr>
                <w:rFonts w:ascii="Arial" w:hAnsi="Arial" w:cs="Arial"/>
                <w:sz w:val="20"/>
                <w:szCs w:val="20"/>
              </w:rPr>
            </w:pPr>
            <w:r w:rsidRPr="00983470">
              <w:rPr>
                <w:rFonts w:ascii="Arial" w:hAnsi="Arial" w:cs="Arial"/>
                <w:sz w:val="20"/>
                <w:szCs w:val="20"/>
              </w:rPr>
              <w:t>Survey</w:t>
            </w:r>
          </w:p>
        </w:tc>
        <w:tc>
          <w:tcPr>
            <w:tcW w:w="0" w:type="auto"/>
            <w:vAlign w:val="center"/>
            <w:hideMark/>
          </w:tcPr>
          <w:p w14:paraId="29637947" w14:textId="77777777" w:rsidR="00CE1EEF" w:rsidRPr="00983470" w:rsidRDefault="00CE1EEF" w:rsidP="00CE1EEF">
            <w:pPr>
              <w:rPr>
                <w:rFonts w:ascii="Arial" w:hAnsi="Arial" w:cs="Arial"/>
                <w:sz w:val="20"/>
                <w:szCs w:val="20"/>
              </w:rPr>
            </w:pPr>
            <w:r w:rsidRPr="00983470">
              <w:rPr>
                <w:rFonts w:ascii="Arial" w:hAnsi="Arial" w:cs="Arial"/>
                <w:sz w:val="20"/>
                <w:szCs w:val="20"/>
              </w:rPr>
              <w:t>University students</w:t>
            </w:r>
          </w:p>
        </w:tc>
        <w:tc>
          <w:tcPr>
            <w:tcW w:w="0" w:type="auto"/>
            <w:vAlign w:val="center"/>
            <w:hideMark/>
          </w:tcPr>
          <w:p w14:paraId="683067C4" w14:textId="77777777" w:rsidR="00CE1EEF" w:rsidRPr="00983470" w:rsidRDefault="00CE1EEF" w:rsidP="00CE1EEF">
            <w:pPr>
              <w:rPr>
                <w:rFonts w:ascii="Arial" w:hAnsi="Arial" w:cs="Arial"/>
                <w:sz w:val="20"/>
                <w:szCs w:val="20"/>
              </w:rPr>
            </w:pPr>
            <w:r w:rsidRPr="00983470">
              <w:rPr>
                <w:rFonts w:ascii="Arial" w:hAnsi="Arial" w:cs="Arial"/>
                <w:sz w:val="20"/>
                <w:szCs w:val="20"/>
              </w:rPr>
              <w:t>Isolation and uncertainty during COVID-19 negatively affected wellbeing.</w:t>
            </w:r>
          </w:p>
        </w:tc>
        <w:tc>
          <w:tcPr>
            <w:tcW w:w="0" w:type="auto"/>
            <w:vAlign w:val="center"/>
            <w:hideMark/>
          </w:tcPr>
          <w:p w14:paraId="2409C2EA" w14:textId="77777777" w:rsidR="00CE1EEF" w:rsidRPr="00983470" w:rsidRDefault="00CE1EEF" w:rsidP="00CE1EEF">
            <w:pPr>
              <w:rPr>
                <w:rFonts w:ascii="Arial" w:hAnsi="Arial" w:cs="Arial"/>
                <w:sz w:val="20"/>
                <w:szCs w:val="20"/>
              </w:rPr>
            </w:pPr>
            <w:r w:rsidRPr="00983470">
              <w:rPr>
                <w:rFonts w:ascii="Arial" w:hAnsi="Arial" w:cs="Arial"/>
                <w:sz w:val="20"/>
                <w:szCs w:val="20"/>
              </w:rPr>
              <w:t>Social Isolation</w:t>
            </w:r>
          </w:p>
        </w:tc>
      </w:tr>
      <w:tr w:rsidR="00CE1EEF" w:rsidRPr="00983470" w14:paraId="3DB009EB" w14:textId="77777777">
        <w:trPr>
          <w:tblCellSpacing w:w="15" w:type="dxa"/>
        </w:trPr>
        <w:tc>
          <w:tcPr>
            <w:tcW w:w="0" w:type="auto"/>
            <w:vAlign w:val="center"/>
            <w:hideMark/>
          </w:tcPr>
          <w:p w14:paraId="5409E376" w14:textId="77777777" w:rsidR="00CE1EEF" w:rsidRPr="00983470" w:rsidRDefault="00CE1EEF" w:rsidP="00CE1EEF">
            <w:pPr>
              <w:rPr>
                <w:rFonts w:ascii="Arial" w:hAnsi="Arial" w:cs="Arial"/>
                <w:sz w:val="20"/>
                <w:szCs w:val="20"/>
              </w:rPr>
            </w:pPr>
            <w:proofErr w:type="spellStart"/>
            <w:r w:rsidRPr="00983470">
              <w:rPr>
                <w:rFonts w:ascii="Arial" w:hAnsi="Arial" w:cs="Arial"/>
                <w:sz w:val="20"/>
                <w:szCs w:val="20"/>
              </w:rPr>
              <w:t>Pedrelli</w:t>
            </w:r>
            <w:proofErr w:type="spellEnd"/>
            <w:r w:rsidRPr="00983470">
              <w:rPr>
                <w:rFonts w:ascii="Arial" w:hAnsi="Arial" w:cs="Arial"/>
                <w:sz w:val="20"/>
                <w:szCs w:val="20"/>
              </w:rPr>
              <w:t xml:space="preserve"> et al.</w:t>
            </w:r>
          </w:p>
        </w:tc>
        <w:tc>
          <w:tcPr>
            <w:tcW w:w="0" w:type="auto"/>
            <w:vAlign w:val="center"/>
            <w:hideMark/>
          </w:tcPr>
          <w:p w14:paraId="1A681B5B" w14:textId="77777777" w:rsidR="00CE1EEF" w:rsidRPr="00983470" w:rsidRDefault="00CE1EEF" w:rsidP="00CE1EEF">
            <w:pPr>
              <w:rPr>
                <w:rFonts w:ascii="Arial" w:hAnsi="Arial" w:cs="Arial"/>
                <w:sz w:val="20"/>
                <w:szCs w:val="20"/>
              </w:rPr>
            </w:pPr>
            <w:r w:rsidRPr="00983470">
              <w:rPr>
                <w:rFonts w:ascii="Arial" w:hAnsi="Arial" w:cs="Arial"/>
                <w:sz w:val="20"/>
                <w:szCs w:val="20"/>
              </w:rPr>
              <w:t>2015</w:t>
            </w:r>
          </w:p>
        </w:tc>
        <w:tc>
          <w:tcPr>
            <w:tcW w:w="0" w:type="auto"/>
            <w:vAlign w:val="center"/>
            <w:hideMark/>
          </w:tcPr>
          <w:p w14:paraId="26EE44B5" w14:textId="77777777" w:rsidR="00CE1EEF" w:rsidRPr="00983470" w:rsidRDefault="00CE1EEF" w:rsidP="00CE1EEF">
            <w:pPr>
              <w:rPr>
                <w:rFonts w:ascii="Arial" w:hAnsi="Arial" w:cs="Arial"/>
                <w:sz w:val="20"/>
                <w:szCs w:val="20"/>
              </w:rPr>
            </w:pPr>
            <w:r w:rsidRPr="00983470">
              <w:rPr>
                <w:rFonts w:ascii="Arial" w:hAnsi="Arial" w:cs="Arial"/>
                <w:sz w:val="20"/>
                <w:szCs w:val="20"/>
              </w:rPr>
              <w:t>USA</w:t>
            </w:r>
          </w:p>
        </w:tc>
        <w:tc>
          <w:tcPr>
            <w:tcW w:w="0" w:type="auto"/>
            <w:vAlign w:val="center"/>
            <w:hideMark/>
          </w:tcPr>
          <w:p w14:paraId="1DCE94A5" w14:textId="77777777" w:rsidR="00CE1EEF" w:rsidRPr="00983470" w:rsidRDefault="00CE1EEF" w:rsidP="00CE1EEF">
            <w:pPr>
              <w:rPr>
                <w:rFonts w:ascii="Arial" w:hAnsi="Arial" w:cs="Arial"/>
                <w:sz w:val="20"/>
                <w:szCs w:val="20"/>
              </w:rPr>
            </w:pPr>
            <w:r w:rsidRPr="00983470">
              <w:rPr>
                <w:rFonts w:ascii="Arial" w:hAnsi="Arial" w:cs="Arial"/>
                <w:sz w:val="20"/>
                <w:szCs w:val="20"/>
              </w:rPr>
              <w:t>Literature Review</w:t>
            </w:r>
          </w:p>
        </w:tc>
        <w:tc>
          <w:tcPr>
            <w:tcW w:w="0" w:type="auto"/>
            <w:vAlign w:val="center"/>
            <w:hideMark/>
          </w:tcPr>
          <w:p w14:paraId="19293CF5" w14:textId="77777777" w:rsidR="00CE1EEF" w:rsidRPr="00983470" w:rsidRDefault="00CE1EEF" w:rsidP="00CE1EEF">
            <w:pPr>
              <w:rPr>
                <w:rFonts w:ascii="Arial" w:hAnsi="Arial" w:cs="Arial"/>
                <w:sz w:val="20"/>
                <w:szCs w:val="20"/>
              </w:rPr>
            </w:pPr>
            <w:r w:rsidRPr="00983470">
              <w:rPr>
                <w:rFonts w:ascii="Arial" w:hAnsi="Arial" w:cs="Arial"/>
                <w:sz w:val="20"/>
                <w:szCs w:val="20"/>
              </w:rPr>
              <w:t>Multiple studies</w:t>
            </w:r>
          </w:p>
        </w:tc>
        <w:tc>
          <w:tcPr>
            <w:tcW w:w="0" w:type="auto"/>
            <w:vAlign w:val="center"/>
            <w:hideMark/>
          </w:tcPr>
          <w:p w14:paraId="5E1453A0" w14:textId="77777777" w:rsidR="00CE1EEF" w:rsidRPr="00983470" w:rsidRDefault="00CE1EEF" w:rsidP="00CE1EEF">
            <w:pPr>
              <w:rPr>
                <w:rFonts w:ascii="Arial" w:hAnsi="Arial" w:cs="Arial"/>
                <w:sz w:val="20"/>
                <w:szCs w:val="20"/>
              </w:rPr>
            </w:pPr>
            <w:r w:rsidRPr="00983470">
              <w:rPr>
                <w:rFonts w:ascii="Arial" w:hAnsi="Arial" w:cs="Arial"/>
                <w:sz w:val="20"/>
                <w:szCs w:val="20"/>
              </w:rPr>
              <w:t>Depression associated with poor academic performance and reduced quality of life.</w:t>
            </w:r>
          </w:p>
        </w:tc>
        <w:tc>
          <w:tcPr>
            <w:tcW w:w="0" w:type="auto"/>
            <w:vAlign w:val="center"/>
            <w:hideMark/>
          </w:tcPr>
          <w:p w14:paraId="4CD90C0C" w14:textId="77777777" w:rsidR="00CE1EEF" w:rsidRPr="00983470" w:rsidRDefault="00CE1EEF" w:rsidP="00CE1EEF">
            <w:pPr>
              <w:rPr>
                <w:rFonts w:ascii="Arial" w:hAnsi="Arial" w:cs="Arial"/>
                <w:sz w:val="20"/>
                <w:szCs w:val="20"/>
              </w:rPr>
            </w:pPr>
            <w:r w:rsidRPr="00983470">
              <w:rPr>
                <w:rFonts w:ascii="Arial" w:hAnsi="Arial" w:cs="Arial"/>
                <w:sz w:val="20"/>
                <w:szCs w:val="20"/>
              </w:rPr>
              <w:t>Academic Pressures</w:t>
            </w:r>
          </w:p>
        </w:tc>
      </w:tr>
      <w:tr w:rsidR="00CE1EEF" w:rsidRPr="00983470" w14:paraId="79B2A3AC" w14:textId="77777777">
        <w:trPr>
          <w:tblCellSpacing w:w="15" w:type="dxa"/>
        </w:trPr>
        <w:tc>
          <w:tcPr>
            <w:tcW w:w="0" w:type="auto"/>
            <w:vAlign w:val="center"/>
            <w:hideMark/>
          </w:tcPr>
          <w:p w14:paraId="257942E1" w14:textId="77777777" w:rsidR="00CE1EEF" w:rsidRPr="00983470" w:rsidRDefault="00CE1EEF" w:rsidP="00CE1EEF">
            <w:pPr>
              <w:rPr>
                <w:rFonts w:ascii="Arial" w:hAnsi="Arial" w:cs="Arial"/>
                <w:sz w:val="20"/>
                <w:szCs w:val="20"/>
              </w:rPr>
            </w:pPr>
            <w:r w:rsidRPr="00983470">
              <w:rPr>
                <w:rFonts w:ascii="Arial" w:hAnsi="Arial" w:cs="Arial"/>
                <w:sz w:val="20"/>
                <w:szCs w:val="20"/>
              </w:rPr>
              <w:t>Bewick et al.</w:t>
            </w:r>
          </w:p>
        </w:tc>
        <w:tc>
          <w:tcPr>
            <w:tcW w:w="0" w:type="auto"/>
            <w:vAlign w:val="center"/>
            <w:hideMark/>
          </w:tcPr>
          <w:p w14:paraId="380788A8" w14:textId="77777777" w:rsidR="00CE1EEF" w:rsidRPr="00983470" w:rsidRDefault="00CE1EEF" w:rsidP="00CE1EEF">
            <w:pPr>
              <w:rPr>
                <w:rFonts w:ascii="Arial" w:hAnsi="Arial" w:cs="Arial"/>
                <w:sz w:val="20"/>
                <w:szCs w:val="20"/>
              </w:rPr>
            </w:pPr>
            <w:r w:rsidRPr="00983470">
              <w:rPr>
                <w:rFonts w:ascii="Arial" w:hAnsi="Arial" w:cs="Arial"/>
                <w:sz w:val="20"/>
                <w:szCs w:val="20"/>
              </w:rPr>
              <w:t>2010</w:t>
            </w:r>
          </w:p>
        </w:tc>
        <w:tc>
          <w:tcPr>
            <w:tcW w:w="0" w:type="auto"/>
            <w:vAlign w:val="center"/>
            <w:hideMark/>
          </w:tcPr>
          <w:p w14:paraId="1412637C" w14:textId="77777777" w:rsidR="00CE1EEF" w:rsidRPr="00983470" w:rsidRDefault="00CE1EEF" w:rsidP="00CE1EEF">
            <w:pPr>
              <w:rPr>
                <w:rFonts w:ascii="Arial" w:hAnsi="Arial" w:cs="Arial"/>
                <w:sz w:val="20"/>
                <w:szCs w:val="20"/>
              </w:rPr>
            </w:pPr>
            <w:r w:rsidRPr="00983470">
              <w:rPr>
                <w:rFonts w:ascii="Arial" w:hAnsi="Arial" w:cs="Arial"/>
                <w:sz w:val="20"/>
                <w:szCs w:val="20"/>
              </w:rPr>
              <w:t>UK</w:t>
            </w:r>
          </w:p>
        </w:tc>
        <w:tc>
          <w:tcPr>
            <w:tcW w:w="0" w:type="auto"/>
            <w:vAlign w:val="center"/>
            <w:hideMark/>
          </w:tcPr>
          <w:p w14:paraId="207F4658" w14:textId="77777777" w:rsidR="00CE1EEF" w:rsidRPr="00983470" w:rsidRDefault="00CE1EEF" w:rsidP="00CE1EEF">
            <w:pPr>
              <w:rPr>
                <w:rFonts w:ascii="Arial" w:hAnsi="Arial" w:cs="Arial"/>
                <w:sz w:val="20"/>
                <w:szCs w:val="20"/>
              </w:rPr>
            </w:pPr>
            <w:r w:rsidRPr="00983470">
              <w:rPr>
                <w:rFonts w:ascii="Arial" w:hAnsi="Arial" w:cs="Arial"/>
                <w:sz w:val="20"/>
                <w:szCs w:val="20"/>
              </w:rPr>
              <w:t>Longitudinal</w:t>
            </w:r>
          </w:p>
        </w:tc>
        <w:tc>
          <w:tcPr>
            <w:tcW w:w="0" w:type="auto"/>
            <w:vAlign w:val="center"/>
            <w:hideMark/>
          </w:tcPr>
          <w:p w14:paraId="4DBA5D95" w14:textId="77777777" w:rsidR="00CE1EEF" w:rsidRPr="00983470" w:rsidRDefault="00CE1EEF" w:rsidP="00CE1EEF">
            <w:pPr>
              <w:rPr>
                <w:rFonts w:ascii="Arial" w:hAnsi="Arial" w:cs="Arial"/>
                <w:sz w:val="20"/>
                <w:szCs w:val="20"/>
              </w:rPr>
            </w:pPr>
            <w:r w:rsidRPr="00983470">
              <w:rPr>
                <w:rFonts w:ascii="Arial" w:hAnsi="Arial" w:cs="Arial"/>
                <w:sz w:val="20"/>
                <w:szCs w:val="20"/>
              </w:rPr>
              <w:t>University students</w:t>
            </w:r>
          </w:p>
        </w:tc>
        <w:tc>
          <w:tcPr>
            <w:tcW w:w="0" w:type="auto"/>
            <w:vAlign w:val="center"/>
            <w:hideMark/>
          </w:tcPr>
          <w:p w14:paraId="01A4FF24" w14:textId="77777777" w:rsidR="00CE1EEF" w:rsidRPr="00983470" w:rsidRDefault="00CE1EEF" w:rsidP="00CE1EEF">
            <w:pPr>
              <w:rPr>
                <w:rFonts w:ascii="Arial" w:hAnsi="Arial" w:cs="Arial"/>
                <w:sz w:val="20"/>
                <w:szCs w:val="20"/>
              </w:rPr>
            </w:pPr>
            <w:r w:rsidRPr="00983470">
              <w:rPr>
                <w:rFonts w:ascii="Arial" w:hAnsi="Arial" w:cs="Arial"/>
                <w:sz w:val="20"/>
                <w:szCs w:val="20"/>
              </w:rPr>
              <w:t>Psychological wellbeing declined throughout the academic year.</w:t>
            </w:r>
          </w:p>
        </w:tc>
        <w:tc>
          <w:tcPr>
            <w:tcW w:w="0" w:type="auto"/>
            <w:vAlign w:val="center"/>
            <w:hideMark/>
          </w:tcPr>
          <w:p w14:paraId="31DCABAC" w14:textId="77777777" w:rsidR="00CE1EEF" w:rsidRPr="00983470" w:rsidRDefault="00CE1EEF" w:rsidP="00CE1EEF">
            <w:pPr>
              <w:rPr>
                <w:rFonts w:ascii="Arial" w:hAnsi="Arial" w:cs="Arial"/>
                <w:sz w:val="20"/>
                <w:szCs w:val="20"/>
              </w:rPr>
            </w:pPr>
            <w:r w:rsidRPr="00983470">
              <w:rPr>
                <w:rFonts w:ascii="Arial" w:hAnsi="Arial" w:cs="Arial"/>
                <w:sz w:val="20"/>
                <w:szCs w:val="20"/>
              </w:rPr>
              <w:t>Academic Pressures</w:t>
            </w:r>
          </w:p>
        </w:tc>
      </w:tr>
    </w:tbl>
    <w:p w14:paraId="4FCA036C"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4.3 Theme One</w:t>
      </w:r>
    </w:p>
    <w:p w14:paraId="13F22D44"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Academic and Educational Pressures as a Determinant of Student Mental Health and Wellbeing</w:t>
      </w:r>
    </w:p>
    <w:p w14:paraId="4CBF33D0" w14:textId="77777777" w:rsidR="00CE1EEF" w:rsidRPr="00983470" w:rsidRDefault="00CE1EEF" w:rsidP="00CE1EEF">
      <w:pPr>
        <w:rPr>
          <w:rFonts w:ascii="Arial" w:hAnsi="Arial" w:cs="Arial"/>
          <w:sz w:val="20"/>
          <w:szCs w:val="20"/>
        </w:rPr>
      </w:pPr>
      <w:r w:rsidRPr="00983470">
        <w:rPr>
          <w:rFonts w:ascii="Arial" w:hAnsi="Arial" w:cs="Arial"/>
          <w:sz w:val="20"/>
          <w:szCs w:val="20"/>
        </w:rPr>
        <w:lastRenderedPageBreak/>
        <w:t>Academic pressure emerged as the most frequently reported factor influencing the mental health and wellbeing of university students throughout the literature reviewed. Across the majority of studies included within this scoping review, students consistently identified coursework deadlines, examinations, academic workload, performance expectations and fear of failure as significant contributors to psychological distress. Although university education provides opportunities for intellectual development and future employment, the increasing demands associated with higher education can negatively influence emotional wellbeing when students perceive that these expectations exceed their available coping resources.</w:t>
      </w:r>
    </w:p>
    <w:p w14:paraId="5E338F8C"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Academic pressure can be defined as the psychological stress experienced when educational demands surpass an individual's perceived ability to successfully manage academic responsibilities. Lazarus and Folkman's (1984) </w:t>
      </w:r>
      <w:r w:rsidRPr="00983470">
        <w:rPr>
          <w:rFonts w:ascii="Arial" w:hAnsi="Arial" w:cs="Arial"/>
          <w:b/>
          <w:bCs/>
          <w:sz w:val="20"/>
          <w:szCs w:val="20"/>
        </w:rPr>
        <w:t>Transactional Model of Stress and Coping</w:t>
      </w:r>
      <w:r w:rsidRPr="00983470">
        <w:rPr>
          <w:rFonts w:ascii="Arial" w:hAnsi="Arial" w:cs="Arial"/>
          <w:sz w:val="20"/>
          <w:szCs w:val="20"/>
        </w:rPr>
        <w:t>, discussed in Chapter Two, provides an appropriate theoretical framework for understanding this relationship. According to the model, stress occurs when individuals perceive environmental demands to exceed their coping resources. University students frequently experience multiple concurrent demands, including attending lectures, completing coursework, preparing for examinations, undertaking independent study and balancing employment or family responsibilities. Consequently, students with limited coping strategies are particularly vulnerable to anxiety, emotional exhaustion and reduced psychological wellbeing.</w:t>
      </w:r>
    </w:p>
    <w:p w14:paraId="7B16D7A8"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relationship between academic workload and mental health was consistently identified throughout the reviewed literature. </w:t>
      </w:r>
      <w:r w:rsidRPr="00983470">
        <w:rPr>
          <w:rFonts w:ascii="Arial" w:hAnsi="Arial" w:cs="Arial"/>
          <w:b/>
          <w:bCs/>
          <w:sz w:val="20"/>
          <w:szCs w:val="20"/>
        </w:rPr>
        <w:t>Beiter et al. (2015)</w:t>
      </w:r>
      <w:r w:rsidRPr="00983470">
        <w:rPr>
          <w:rFonts w:ascii="Arial" w:hAnsi="Arial" w:cs="Arial"/>
          <w:sz w:val="20"/>
          <w:szCs w:val="20"/>
        </w:rPr>
        <w:t xml:space="preserve"> found that academic performance represented the strongest predictor of anxiety among university students, exceeding concerns relating to relationships or physical health. Students reported that maintaining high grades, meeting assessment deadlines and achieving future career aspirations created persistent psychological pressure. Similarly, </w:t>
      </w:r>
      <w:r w:rsidRPr="00983470">
        <w:rPr>
          <w:rFonts w:ascii="Arial" w:hAnsi="Arial" w:cs="Arial"/>
          <w:b/>
          <w:bCs/>
          <w:sz w:val="20"/>
          <w:szCs w:val="20"/>
        </w:rPr>
        <w:t>Pascoe et al. (2020)</w:t>
      </w:r>
      <w:r w:rsidRPr="00983470">
        <w:rPr>
          <w:rFonts w:ascii="Arial" w:hAnsi="Arial" w:cs="Arial"/>
          <w:sz w:val="20"/>
          <w:szCs w:val="20"/>
        </w:rPr>
        <w:t xml:space="preserve"> conducted a systematic review involving 52 studies and concluded that academic stress was consistently associated with increased levels of anxiety, depression, burnout and reduced wellbeing. Their review also demonstrated that chronic academic stress negatively affected sleep quality, concentration and overall academic performance, suggesting that educational pressures may create a self-perpetuating cycle of declining mental health and reduced academic achievement.</w:t>
      </w:r>
    </w:p>
    <w:p w14:paraId="365C3427"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Comparable findings were reported by </w:t>
      </w:r>
      <w:r w:rsidRPr="00983470">
        <w:rPr>
          <w:rFonts w:ascii="Arial" w:hAnsi="Arial" w:cs="Arial"/>
          <w:b/>
          <w:bCs/>
          <w:sz w:val="20"/>
          <w:szCs w:val="20"/>
        </w:rPr>
        <w:t>Cooke et al. (2006)</w:t>
      </w:r>
      <w:r w:rsidRPr="00983470">
        <w:rPr>
          <w:rFonts w:ascii="Arial" w:hAnsi="Arial" w:cs="Arial"/>
          <w:sz w:val="20"/>
          <w:szCs w:val="20"/>
        </w:rPr>
        <w:t>, whose longitudinal study demonstrated significant increases in stress during examination periods compared with the beginning of the academic year. This finding suggests that psychological distress fluctuates according to academic demands rather than remaining constant throughout university study. The timing of examinations, coursework deadlines and dissertation submissions therefore appears to play an important role in determining student wellbeing.</w:t>
      </w:r>
    </w:p>
    <w:p w14:paraId="0A499A35"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Although these studies consistently identify academic pressure as a major contributor to poor mental health, differences exist regarding the extent to which workload alone explains psychological distress. </w:t>
      </w:r>
      <w:r w:rsidRPr="00983470">
        <w:rPr>
          <w:rFonts w:ascii="Arial" w:hAnsi="Arial" w:cs="Arial"/>
          <w:b/>
          <w:bCs/>
          <w:sz w:val="20"/>
          <w:szCs w:val="20"/>
        </w:rPr>
        <w:t>Sharp and Theiler (2018)</w:t>
      </w:r>
      <w:r w:rsidRPr="00983470">
        <w:rPr>
          <w:rFonts w:ascii="Arial" w:hAnsi="Arial" w:cs="Arial"/>
          <w:sz w:val="20"/>
          <w:szCs w:val="20"/>
        </w:rPr>
        <w:t xml:space="preserve"> argue that workload should not be viewed as inherently harmful. Instead, the impact of academic demands depends upon the availability of protective factors such as resilience, effective time management and supportive learning environments. Their review suggests that moderate </w:t>
      </w:r>
      <w:r w:rsidRPr="00983470">
        <w:rPr>
          <w:rFonts w:ascii="Arial" w:hAnsi="Arial" w:cs="Arial"/>
          <w:sz w:val="20"/>
          <w:szCs w:val="20"/>
        </w:rPr>
        <w:lastRenderedPageBreak/>
        <w:t xml:space="preserve">levels of academic challenge may promote personal growth and academic engagement, whereas excessive or prolonged demands increase vulnerability to psychological illness. This perspective aligns with </w:t>
      </w:r>
      <w:r w:rsidRPr="00983470">
        <w:rPr>
          <w:rFonts w:ascii="Arial" w:hAnsi="Arial" w:cs="Arial"/>
          <w:b/>
          <w:bCs/>
          <w:sz w:val="20"/>
          <w:szCs w:val="20"/>
        </w:rPr>
        <w:t>Self-Determination Theory</w:t>
      </w:r>
      <w:r w:rsidRPr="00983470">
        <w:rPr>
          <w:rFonts w:ascii="Arial" w:hAnsi="Arial" w:cs="Arial"/>
          <w:sz w:val="20"/>
          <w:szCs w:val="20"/>
        </w:rPr>
        <w:t xml:space="preserve"> (Deci and Ryan, 1985), which proposes that individuals experience greater wellbeing when they feel competent and capable of meeting academic expectations.</w:t>
      </w:r>
    </w:p>
    <w:p w14:paraId="44AD9528"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Academic pressure also has important implications for educational outcomes. </w:t>
      </w:r>
      <w:r w:rsidRPr="00983470">
        <w:rPr>
          <w:rFonts w:ascii="Arial" w:hAnsi="Arial" w:cs="Arial"/>
          <w:b/>
          <w:bCs/>
          <w:sz w:val="20"/>
          <w:szCs w:val="20"/>
        </w:rPr>
        <w:t>Richardson et al. (2012)</w:t>
      </w:r>
      <w:r w:rsidRPr="00983470">
        <w:rPr>
          <w:rFonts w:ascii="Arial" w:hAnsi="Arial" w:cs="Arial"/>
          <w:sz w:val="20"/>
          <w:szCs w:val="20"/>
        </w:rPr>
        <w:t xml:space="preserve"> demonstrated that students experiencing depression and anxiety were significantly more likely to achieve lower academic grades and withdraw from higher education. Poor mental health therefore represents both a health issue and an educational concern. Universities experiencing increasing withdrawal rates may incur financial consequences while students who discontinue their education may experience long-term economic and psychological disadvantages.</w:t>
      </w:r>
    </w:p>
    <w:p w14:paraId="523FF852" w14:textId="77777777" w:rsidR="00CE1EEF" w:rsidRPr="00983470" w:rsidRDefault="00CE1EEF" w:rsidP="00CE1EEF">
      <w:pPr>
        <w:rPr>
          <w:rFonts w:ascii="Arial" w:hAnsi="Arial" w:cs="Arial"/>
          <w:sz w:val="20"/>
          <w:szCs w:val="20"/>
        </w:rPr>
      </w:pPr>
      <w:r w:rsidRPr="00983470">
        <w:rPr>
          <w:rFonts w:ascii="Arial" w:hAnsi="Arial" w:cs="Arial"/>
          <w:sz w:val="20"/>
          <w:szCs w:val="20"/>
        </w:rPr>
        <w:t>Research also suggests that academic pressure rarely occurs in isolation. Instead, workload frequently interacts with financial stress, employment responsibilities and social isolation. Many students undertake part-time employment alongside full-time study to meet living costs. Although employment may provide financial security, balancing work commitments with academic responsibilities often reduces available study time, increases fatigue and contributes to emotional exhaustion. Consequently, academic workload should be understood as one component of a broader network of stressors rather than an independent predictor of mental health.</w:t>
      </w:r>
    </w:p>
    <w:p w14:paraId="7B2644FE"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Evidence from the United Kingdom further supports these findings. </w:t>
      </w:r>
      <w:r w:rsidRPr="00983470">
        <w:rPr>
          <w:rFonts w:ascii="Arial" w:hAnsi="Arial" w:cs="Arial"/>
          <w:b/>
          <w:bCs/>
          <w:sz w:val="20"/>
          <w:szCs w:val="20"/>
        </w:rPr>
        <w:t>Bewick et al. (2010)</w:t>
      </w:r>
      <w:r w:rsidRPr="00983470">
        <w:rPr>
          <w:rFonts w:ascii="Arial" w:hAnsi="Arial" w:cs="Arial"/>
          <w:sz w:val="20"/>
          <w:szCs w:val="20"/>
        </w:rPr>
        <w:t xml:space="preserve"> reported that psychological wellbeing declined progressively throughout the academic year, suggesting that cumulative academic demands may have a sustained impact upon mental health. More recent reports from the </w:t>
      </w:r>
      <w:r w:rsidRPr="00983470">
        <w:rPr>
          <w:rFonts w:ascii="Arial" w:hAnsi="Arial" w:cs="Arial"/>
          <w:b/>
          <w:bCs/>
          <w:sz w:val="20"/>
          <w:szCs w:val="20"/>
        </w:rPr>
        <w:t>Office for Students (2023)</w:t>
      </w:r>
      <w:r w:rsidRPr="00983470">
        <w:rPr>
          <w:rFonts w:ascii="Arial" w:hAnsi="Arial" w:cs="Arial"/>
          <w:sz w:val="20"/>
          <w:szCs w:val="20"/>
        </w:rPr>
        <w:t xml:space="preserve"> similarly indicate increasing demand for university counselling services during assessment periods, reflecting the continuing relationship between academic pressure and psychological distress within UK higher education.</w:t>
      </w:r>
    </w:p>
    <w:p w14:paraId="0631B100"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From a policy perspective, universities have increasingly recognised the importance of reducing unnecessary academic stress while maintaining educational standards. The </w:t>
      </w:r>
      <w:r w:rsidRPr="00983470">
        <w:rPr>
          <w:rFonts w:ascii="Arial" w:hAnsi="Arial" w:cs="Arial"/>
          <w:b/>
          <w:bCs/>
          <w:sz w:val="20"/>
          <w:szCs w:val="20"/>
        </w:rPr>
        <w:t>University Mental Health Charter</w:t>
      </w:r>
      <w:r w:rsidRPr="00983470">
        <w:rPr>
          <w:rFonts w:ascii="Arial" w:hAnsi="Arial" w:cs="Arial"/>
          <w:sz w:val="20"/>
          <w:szCs w:val="20"/>
        </w:rPr>
        <w:t xml:space="preserve">, developed by Student Minds, encourages institutions to promote assessment practices that support wellbeing, provide timely academic feedback and encourage early intervention when students experience difficulties. Similarly, Universities UK advocates a </w:t>
      </w:r>
      <w:r w:rsidRPr="00983470">
        <w:rPr>
          <w:rFonts w:ascii="Arial" w:hAnsi="Arial" w:cs="Arial"/>
          <w:b/>
          <w:bCs/>
          <w:sz w:val="20"/>
          <w:szCs w:val="20"/>
        </w:rPr>
        <w:t>whole-university approach</w:t>
      </w:r>
      <w:r w:rsidRPr="00983470">
        <w:rPr>
          <w:rFonts w:ascii="Arial" w:hAnsi="Arial" w:cs="Arial"/>
          <w:sz w:val="20"/>
          <w:szCs w:val="20"/>
        </w:rPr>
        <w:t>, recognising that teaching practices, curriculum design and assessment strategies all influence student mental health.</w:t>
      </w:r>
    </w:p>
    <w:p w14:paraId="16291E3C"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4.4 Theme Two</w:t>
      </w:r>
    </w:p>
    <w:p w14:paraId="427994BA"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Social and Financial Influences on Student Mental Health and Wellbeing</w:t>
      </w:r>
    </w:p>
    <w:p w14:paraId="4D4B6E80"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thematic analysis identified </w:t>
      </w:r>
      <w:r w:rsidRPr="00983470">
        <w:rPr>
          <w:rFonts w:ascii="Arial" w:hAnsi="Arial" w:cs="Arial"/>
          <w:b/>
          <w:bCs/>
          <w:sz w:val="20"/>
          <w:szCs w:val="20"/>
        </w:rPr>
        <w:t>social and financial influences</w:t>
      </w:r>
      <w:r w:rsidRPr="00983470">
        <w:rPr>
          <w:rFonts w:ascii="Arial" w:hAnsi="Arial" w:cs="Arial"/>
          <w:sz w:val="20"/>
          <w:szCs w:val="20"/>
        </w:rPr>
        <w:t xml:space="preserve"> as the second major factor affecting the mental health and wellbeing of university students. While academic pressures remain a significant contributor to psychological distress, the literature consistently demonstrates that financial insecurity, social isolation, accommodation difficulties and reduced social support also play a substantial role in influencing students' emotional wellbeing. Importantly, these factors rarely exist independently but </w:t>
      </w:r>
      <w:r w:rsidRPr="00983470">
        <w:rPr>
          <w:rFonts w:ascii="Arial" w:hAnsi="Arial" w:cs="Arial"/>
          <w:sz w:val="20"/>
          <w:szCs w:val="20"/>
        </w:rPr>
        <w:lastRenderedPageBreak/>
        <w:t>instead interact with academic demands to increase vulnerability to anxiety, depression and psychological distress.</w:t>
      </w:r>
    </w:p>
    <w:p w14:paraId="61DAF08D" w14:textId="77777777" w:rsidR="00CE1EEF" w:rsidRPr="00983470" w:rsidRDefault="00CE1EEF" w:rsidP="00CE1EEF">
      <w:pPr>
        <w:rPr>
          <w:rFonts w:ascii="Arial" w:hAnsi="Arial" w:cs="Arial"/>
          <w:sz w:val="20"/>
          <w:szCs w:val="20"/>
        </w:rPr>
      </w:pPr>
      <w:r w:rsidRPr="00983470">
        <w:rPr>
          <w:rFonts w:ascii="Arial" w:hAnsi="Arial" w:cs="Arial"/>
          <w:sz w:val="20"/>
          <w:szCs w:val="20"/>
        </w:rPr>
        <w:t>Financial hardship has become one of the most widely discussed issues affecting university students, particularly following rising tuition fees, increasing accommodation costs and the recent cost-of-living crisis within the United Kingdom. Financial stress refers to the emotional strain experienced when individuals perceive that their financial resources are insufficient to meet their living expenses or educational commitments. For university students, financial concerns commonly include tuition fees, rent, food costs, transportation, study materials and debt associated with student loans. These pressures often require students to undertake part-time employment alongside their studies, reducing the time available for academic work, leisure activities and self-care.</w:t>
      </w:r>
    </w:p>
    <w:p w14:paraId="274B3913"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relationship between financial stress and mental health was consistently identified throughout the reviewed literature. </w:t>
      </w:r>
      <w:r w:rsidRPr="00983470">
        <w:rPr>
          <w:rFonts w:ascii="Arial" w:hAnsi="Arial" w:cs="Arial"/>
          <w:b/>
          <w:bCs/>
          <w:sz w:val="20"/>
          <w:szCs w:val="20"/>
        </w:rPr>
        <w:t>Beiter et al. (2015)</w:t>
      </w:r>
      <w:r w:rsidRPr="00983470">
        <w:rPr>
          <w:rFonts w:ascii="Arial" w:hAnsi="Arial" w:cs="Arial"/>
          <w:sz w:val="20"/>
          <w:szCs w:val="20"/>
        </w:rPr>
        <w:t xml:space="preserve"> found that financial concerns represented one of the strongest predictors of anxiety among university students, second only to academic performance. Participants reported persistent worries regarding debt, living expenses and future employment, all of which contributed to increased psychological distress. Similarly, the </w:t>
      </w:r>
      <w:r w:rsidRPr="00983470">
        <w:rPr>
          <w:rFonts w:ascii="Arial" w:hAnsi="Arial" w:cs="Arial"/>
          <w:b/>
          <w:bCs/>
          <w:sz w:val="20"/>
          <w:szCs w:val="20"/>
        </w:rPr>
        <w:t>Student Minds (2023)</w:t>
      </w:r>
      <w:r w:rsidRPr="00983470">
        <w:rPr>
          <w:rFonts w:ascii="Arial" w:hAnsi="Arial" w:cs="Arial"/>
          <w:sz w:val="20"/>
          <w:szCs w:val="20"/>
        </w:rPr>
        <w:t xml:space="preserve"> national survey identified financial insecurity as one of the most significant factors affecting student wellbeing across UK universities. Students experiencing financial hardship reported higher levels of anxiety, lower life satisfaction and greater concerns regarding their ability to complete their studies.</w:t>
      </w:r>
    </w:p>
    <w:p w14:paraId="0BD95E4E"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These findings are supported by the </w:t>
      </w:r>
      <w:r w:rsidRPr="00983470">
        <w:rPr>
          <w:rFonts w:ascii="Arial" w:hAnsi="Arial" w:cs="Arial"/>
          <w:b/>
          <w:bCs/>
          <w:sz w:val="20"/>
          <w:szCs w:val="20"/>
        </w:rPr>
        <w:t>Biopsychosocial Model</w:t>
      </w:r>
      <w:r w:rsidRPr="00983470">
        <w:rPr>
          <w:rFonts w:ascii="Arial" w:hAnsi="Arial" w:cs="Arial"/>
          <w:sz w:val="20"/>
          <w:szCs w:val="20"/>
        </w:rPr>
        <w:t xml:space="preserve"> (Engel, 1977), discussed in Chapter Two, which proposes that mental health is influenced by interactions between biological, psychological and social factors. Financial difficulties represent an important social determinant of health because they influence housing, nutrition, sleep quality, social participation and access to healthcare. Consequently, financial insecurity not only affects students' economic circumstances but also contributes directly to psychological wellbeing through multiple interconnected pathways.</w:t>
      </w:r>
    </w:p>
    <w:p w14:paraId="2D0385FE" w14:textId="77777777" w:rsidR="00CE1EEF" w:rsidRPr="00983470" w:rsidRDefault="00CE1EEF" w:rsidP="00CE1EEF">
      <w:pPr>
        <w:rPr>
          <w:rFonts w:ascii="Arial" w:hAnsi="Arial" w:cs="Arial"/>
          <w:sz w:val="20"/>
          <w:szCs w:val="20"/>
        </w:rPr>
      </w:pPr>
      <w:r w:rsidRPr="00983470">
        <w:rPr>
          <w:rFonts w:ascii="Arial" w:hAnsi="Arial" w:cs="Arial"/>
          <w:sz w:val="20"/>
          <w:szCs w:val="20"/>
        </w:rPr>
        <w:t>Many students attempt to alleviate financial pressures by undertaking part-time employment during their studies. Although employment may reduce financial insecurity, evidence suggests that balancing work commitments alongside academic responsibilities can create additional stress. Long working hours reduce opportunities for study, social interaction and adequate rest, increasing the likelihood of emotional exhaustion and burnout. Research has demonstrated that students working extended hours during term time are more likely to report poorer mental health and lower academic achievement compared with students who work fewer hours or receive greater financial support. This demonstrates the complex relationship between employment, financial wellbeing and academic success.</w:t>
      </w:r>
    </w:p>
    <w:p w14:paraId="7B3828D4"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Alongside financial concerns, </w:t>
      </w:r>
      <w:r w:rsidRPr="00983470">
        <w:rPr>
          <w:rFonts w:ascii="Arial" w:hAnsi="Arial" w:cs="Arial"/>
          <w:b/>
          <w:bCs/>
          <w:sz w:val="20"/>
          <w:szCs w:val="20"/>
        </w:rPr>
        <w:t>social isolation</w:t>
      </w:r>
      <w:r w:rsidRPr="00983470">
        <w:rPr>
          <w:rFonts w:ascii="Arial" w:hAnsi="Arial" w:cs="Arial"/>
          <w:sz w:val="20"/>
          <w:szCs w:val="20"/>
        </w:rPr>
        <w:t xml:space="preserve"> emerged as another prominent theme throughout the reviewed literature. University often represents a period of significant life transition, during which students leave established family networks and friendship groups while adapting to unfamiliar educational and social environments. Although many students successfully establish new relationships, others experience loneliness, homesickness and reduced social connectedness. Social isolation has been consistently associated with increased levels of depression, anxiety and psychological distress.</w:t>
      </w:r>
    </w:p>
    <w:p w14:paraId="348338C3" w14:textId="77777777" w:rsidR="00CE1EEF" w:rsidRPr="00983470" w:rsidRDefault="00CE1EEF" w:rsidP="00CE1EEF">
      <w:pPr>
        <w:rPr>
          <w:rFonts w:ascii="Arial" w:hAnsi="Arial" w:cs="Arial"/>
          <w:sz w:val="20"/>
          <w:szCs w:val="20"/>
        </w:rPr>
      </w:pPr>
      <w:r w:rsidRPr="00983470">
        <w:rPr>
          <w:rFonts w:ascii="Arial" w:hAnsi="Arial" w:cs="Arial"/>
          <w:b/>
          <w:bCs/>
          <w:sz w:val="20"/>
          <w:szCs w:val="20"/>
        </w:rPr>
        <w:lastRenderedPageBreak/>
        <w:t>Wyatt and Oswalt (2013)</w:t>
      </w:r>
      <w:r w:rsidRPr="00983470">
        <w:rPr>
          <w:rFonts w:ascii="Arial" w:hAnsi="Arial" w:cs="Arial"/>
          <w:sz w:val="20"/>
          <w:szCs w:val="20"/>
        </w:rPr>
        <w:t xml:space="preserve"> found that students reporting stronger social support networks experienced significantly lower levels of depression and anxiety than students who perceived themselves to be socially isolated. Their findings suggest that supportive friendships and meaningful interpersonal relationships act as protective factors that enhance resilience and psychological wellbeing. Similarly, </w:t>
      </w:r>
      <w:r w:rsidRPr="00983470">
        <w:rPr>
          <w:rFonts w:ascii="Arial" w:hAnsi="Arial" w:cs="Arial"/>
          <w:b/>
          <w:bCs/>
          <w:sz w:val="20"/>
          <w:szCs w:val="20"/>
        </w:rPr>
        <w:t>Son et al. (2020)</w:t>
      </w:r>
      <w:r w:rsidRPr="00983470">
        <w:rPr>
          <w:rFonts w:ascii="Arial" w:hAnsi="Arial" w:cs="Arial"/>
          <w:sz w:val="20"/>
          <w:szCs w:val="20"/>
        </w:rPr>
        <w:t xml:space="preserve"> reported that social isolation during the COVID-19 pandemic significantly increased stress, anxiety and feelings of loneliness among university students. The transition to remote learning limited opportunities for face-to-face interaction, extracurricular activities and peer support, highlighting the importance of social connectedness within higher education.</w:t>
      </w:r>
    </w:p>
    <w:p w14:paraId="29257279"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importance of social relationships can also be understood through </w:t>
      </w:r>
      <w:r w:rsidRPr="00983470">
        <w:rPr>
          <w:rFonts w:ascii="Arial" w:hAnsi="Arial" w:cs="Arial"/>
          <w:b/>
          <w:bCs/>
          <w:sz w:val="20"/>
          <w:szCs w:val="20"/>
        </w:rPr>
        <w:t>Self-Determination Theory</w:t>
      </w:r>
      <w:r w:rsidRPr="00983470">
        <w:rPr>
          <w:rFonts w:ascii="Arial" w:hAnsi="Arial" w:cs="Arial"/>
          <w:sz w:val="20"/>
          <w:szCs w:val="20"/>
        </w:rPr>
        <w:t xml:space="preserve"> (Deci and Ryan, 1985), which identifies </w:t>
      </w:r>
      <w:r w:rsidRPr="00983470">
        <w:rPr>
          <w:rFonts w:ascii="Arial" w:hAnsi="Arial" w:cs="Arial"/>
          <w:b/>
          <w:bCs/>
          <w:sz w:val="20"/>
          <w:szCs w:val="20"/>
        </w:rPr>
        <w:t>relatedness</w:t>
      </w:r>
      <w:r w:rsidRPr="00983470">
        <w:rPr>
          <w:rFonts w:ascii="Arial" w:hAnsi="Arial" w:cs="Arial"/>
          <w:sz w:val="20"/>
          <w:szCs w:val="20"/>
        </w:rPr>
        <w:t xml:space="preserve"> as one of three fundamental psychological needs required for wellbeing. Students who develop positive relationships with peers, academic staff and university communities are more likely to experience belonging, confidence and emotional resilience. Conversely, students who feel disconnected from university life may experience increased psychological distress, reduced academic engagement and lower levels of motivation.</w:t>
      </w:r>
    </w:p>
    <w:p w14:paraId="1CA5596F" w14:textId="77777777" w:rsidR="00CE1EEF" w:rsidRPr="00983470" w:rsidRDefault="00CE1EEF" w:rsidP="00CE1EEF">
      <w:pPr>
        <w:rPr>
          <w:rFonts w:ascii="Arial" w:hAnsi="Arial" w:cs="Arial"/>
          <w:sz w:val="20"/>
          <w:szCs w:val="20"/>
        </w:rPr>
      </w:pPr>
      <w:r w:rsidRPr="00983470">
        <w:rPr>
          <w:rFonts w:ascii="Arial" w:hAnsi="Arial" w:cs="Arial"/>
          <w:sz w:val="20"/>
          <w:szCs w:val="20"/>
        </w:rPr>
        <w:t>Accommodation also emerged as an important influence on student wellbeing. Difficulties relating to unsuitable housing, high rental costs, overcrowding and poor living conditions were frequently identified within the literature. Students living independently for the first time may experience additional challenges associated with managing household responsibilities while adapting to university life. Accommodation insecurity has also become increasingly common due to shortages of affordable student housing within many UK cities. Such circumstances may increase stress and reduce students' ability to concentrate on academic work.</w:t>
      </w:r>
    </w:p>
    <w:p w14:paraId="0E64CA20" w14:textId="77777777" w:rsidR="00CE1EEF" w:rsidRPr="00983470" w:rsidRDefault="00CE1EEF" w:rsidP="00CE1EEF">
      <w:pPr>
        <w:rPr>
          <w:rFonts w:ascii="Arial" w:hAnsi="Arial" w:cs="Arial"/>
          <w:sz w:val="20"/>
          <w:szCs w:val="20"/>
        </w:rPr>
      </w:pPr>
      <w:r w:rsidRPr="00983470">
        <w:rPr>
          <w:rFonts w:ascii="Arial" w:hAnsi="Arial" w:cs="Arial"/>
          <w:sz w:val="20"/>
          <w:szCs w:val="20"/>
        </w:rPr>
        <w:t>International students may experience additional social challenges compared with domestic students. Relocating to another country often involves cultural adjustment, language barriers and separation from established support networks. These experiences may contribute to loneliness, homesickness and reduced help-seeking behaviour. Research suggests that international students are less likely to access university mental health services due to cultural stigma, unfamiliarity with healthcare systems and concerns regarding discrimination. Consequently, universities must ensure that mental health services remain culturally sensitive and accessible to diverse student populations.</w:t>
      </w:r>
    </w:p>
    <w:p w14:paraId="4BAAD616"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From a policy perspective, the growing recognition of financial and social determinants of mental health has influenced recent developments within UK higher education. The </w:t>
      </w:r>
      <w:r w:rsidRPr="00983470">
        <w:rPr>
          <w:rFonts w:ascii="Arial" w:hAnsi="Arial" w:cs="Arial"/>
          <w:b/>
          <w:bCs/>
          <w:sz w:val="20"/>
          <w:szCs w:val="20"/>
        </w:rPr>
        <w:t>Office for Students (2023)</w:t>
      </w:r>
      <w:r w:rsidRPr="00983470">
        <w:rPr>
          <w:rFonts w:ascii="Arial" w:hAnsi="Arial" w:cs="Arial"/>
          <w:sz w:val="20"/>
          <w:szCs w:val="20"/>
        </w:rPr>
        <w:t xml:space="preserve"> has encouraged universities to consider student wellbeing within broader institutional strategies rather than relying exclusively on counselling services. Similarly, the </w:t>
      </w:r>
      <w:r w:rsidRPr="00983470">
        <w:rPr>
          <w:rFonts w:ascii="Arial" w:hAnsi="Arial" w:cs="Arial"/>
          <w:b/>
          <w:bCs/>
          <w:sz w:val="20"/>
          <w:szCs w:val="20"/>
        </w:rPr>
        <w:t>University Mental Health Charter</w:t>
      </w:r>
      <w:r w:rsidRPr="00983470">
        <w:rPr>
          <w:rFonts w:ascii="Arial" w:hAnsi="Arial" w:cs="Arial"/>
          <w:sz w:val="20"/>
          <w:szCs w:val="20"/>
        </w:rPr>
        <w:t xml:space="preserve"> advocates a whole-university approach that promotes social inclusion, community engagement and equitable access to financial and wellbeing support. Many universities have responded by introducing hardship funds, food banks, peer mentoring programmes and wellbeing initiatives designed to reduce social isolation and financial stress.</w:t>
      </w:r>
    </w:p>
    <w:p w14:paraId="73E3E720"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Despite widespread agreement regarding the importance of social and financial factors, several methodological limitations should be considered when interpreting the evidence. Much of the available </w:t>
      </w:r>
      <w:r w:rsidRPr="00983470">
        <w:rPr>
          <w:rFonts w:ascii="Arial" w:hAnsi="Arial" w:cs="Arial"/>
          <w:sz w:val="20"/>
          <w:szCs w:val="20"/>
        </w:rPr>
        <w:lastRenderedPageBreak/>
        <w:t>research relies upon cross-sectional survey designs, limiting conclusions regarding causal relationships. Financial hardship and loneliness may contribute to poor mental health; however, students experiencing depression may also be less likely to engage socially or manage financial responsibilities effectively. Furthermore, measures of financial stress vary considerably between studies, making direct comparison difficult. Differences in national funding systems and tuition fee structures may also limit the generalisability of international findings to the UK context.</w:t>
      </w:r>
    </w:p>
    <w:p w14:paraId="05048020"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4.5 Theme Three</w:t>
      </w:r>
    </w:p>
    <w:p w14:paraId="18B3F596"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Mental Health Support, Coping Strategies and Institutional Responses</w:t>
      </w:r>
    </w:p>
    <w:p w14:paraId="4AE14A8B" w14:textId="77777777" w:rsidR="00CE1EEF" w:rsidRPr="00983470" w:rsidRDefault="00CE1EEF" w:rsidP="00CE1EEF">
      <w:pPr>
        <w:rPr>
          <w:rFonts w:ascii="Arial" w:hAnsi="Arial" w:cs="Arial"/>
          <w:sz w:val="20"/>
          <w:szCs w:val="20"/>
        </w:rPr>
      </w:pPr>
      <w:r w:rsidRPr="00983470">
        <w:rPr>
          <w:rFonts w:ascii="Arial" w:hAnsi="Arial" w:cs="Arial"/>
          <w:sz w:val="20"/>
          <w:szCs w:val="20"/>
        </w:rPr>
        <w:t>The third theme identified through the thematic analysis explores the importance of mental health support, individual coping strategies and institutional responses in promoting psychological wellbeing among university students. While the previous themes demonstrated that academic, social and financial pressures contribute significantly to poor mental health, the literature consistently indicates that the availability of effective support services and adaptive coping mechanisms can reduce psychological distress and improve student wellbeing. However, despite increasing investment in university mental health provision, many students continue to experience barriers when accessing appropriate support. This suggests that improving mental health outcomes requires both individual resilience and effective institutional systems.</w:t>
      </w:r>
    </w:p>
    <w:p w14:paraId="3FF5822D" w14:textId="77777777" w:rsidR="00CE1EEF" w:rsidRPr="00983470" w:rsidRDefault="00CE1EEF" w:rsidP="00CE1EEF">
      <w:pPr>
        <w:rPr>
          <w:rFonts w:ascii="Arial" w:hAnsi="Arial" w:cs="Arial"/>
          <w:sz w:val="20"/>
          <w:szCs w:val="20"/>
        </w:rPr>
      </w:pPr>
      <w:r w:rsidRPr="00983470">
        <w:rPr>
          <w:rFonts w:ascii="Arial" w:hAnsi="Arial" w:cs="Arial"/>
          <w:sz w:val="20"/>
          <w:szCs w:val="20"/>
        </w:rPr>
        <w:t>Mental health support within higher education encompasses a wide range of interventions, including university counselling services, wellbeing advisers, disability support teams, peer mentoring programmes, crisis intervention services and referrals to external healthcare providers. Alongside formal support, students also employ personal coping strategies such as exercise, mindfulness, social support, time management and stress reduction techniques to manage the challenges associated with university life. The effectiveness of these approaches depends on individual circumstances, institutional resources and the willingness of students to seek help when required.</w:t>
      </w:r>
    </w:p>
    <w:p w14:paraId="488FBD5B"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One of the most significant findings identified within the literature relates to </w:t>
      </w:r>
      <w:r w:rsidRPr="00983470">
        <w:rPr>
          <w:rFonts w:ascii="Arial" w:hAnsi="Arial" w:cs="Arial"/>
          <w:b/>
          <w:bCs/>
          <w:sz w:val="20"/>
          <w:szCs w:val="20"/>
        </w:rPr>
        <w:t>help-seeking behaviour</w:t>
      </w:r>
      <w:r w:rsidRPr="00983470">
        <w:rPr>
          <w:rFonts w:ascii="Arial" w:hAnsi="Arial" w:cs="Arial"/>
          <w:sz w:val="20"/>
          <w:szCs w:val="20"/>
        </w:rPr>
        <w:t xml:space="preserve">. Although mental health difficulties are common among university students, many individuals experiencing anxiety, depression or psychological distress do not access professional support. </w:t>
      </w:r>
      <w:r w:rsidRPr="00983470">
        <w:rPr>
          <w:rFonts w:ascii="Arial" w:hAnsi="Arial" w:cs="Arial"/>
          <w:b/>
          <w:bCs/>
          <w:sz w:val="20"/>
          <w:szCs w:val="20"/>
        </w:rPr>
        <w:t>Eisenberg et al. (2007)</w:t>
      </w:r>
      <w:r w:rsidRPr="00983470">
        <w:rPr>
          <w:rFonts w:ascii="Arial" w:hAnsi="Arial" w:cs="Arial"/>
          <w:sz w:val="20"/>
          <w:szCs w:val="20"/>
        </w:rPr>
        <w:t xml:space="preserve"> found that a substantial proportion of students meeting the criteria for a mental health disorder had not received counselling or psychological treatment. The authors identified stigma, concerns about confidentiality, lack of time and uncertainty regarding available services as the principal barriers preventing students from seeking support. These findings suggest that increasing the availability of services alone may not improve mental health outcomes unless universities also address the social and psychological barriers that discourage students from accessing support.</w:t>
      </w:r>
    </w:p>
    <w:p w14:paraId="4D603110"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More recent international evidence supports these findings. The </w:t>
      </w:r>
      <w:r w:rsidRPr="00983470">
        <w:rPr>
          <w:rFonts w:ascii="Arial" w:hAnsi="Arial" w:cs="Arial"/>
          <w:b/>
          <w:bCs/>
          <w:sz w:val="20"/>
          <w:szCs w:val="20"/>
        </w:rPr>
        <w:t>WHO World Mental Health International College Student Initiative</w:t>
      </w:r>
      <w:r w:rsidRPr="00983470">
        <w:rPr>
          <w:rFonts w:ascii="Arial" w:hAnsi="Arial" w:cs="Arial"/>
          <w:sz w:val="20"/>
          <w:szCs w:val="20"/>
        </w:rPr>
        <w:t xml:space="preserve">, reported by </w:t>
      </w:r>
      <w:r w:rsidRPr="00983470">
        <w:rPr>
          <w:rFonts w:ascii="Arial" w:hAnsi="Arial" w:cs="Arial"/>
          <w:b/>
          <w:bCs/>
          <w:sz w:val="20"/>
          <w:szCs w:val="20"/>
        </w:rPr>
        <w:t>Auerbach et al. (2018)</w:t>
      </w:r>
      <w:r w:rsidRPr="00983470">
        <w:rPr>
          <w:rFonts w:ascii="Arial" w:hAnsi="Arial" w:cs="Arial"/>
          <w:sz w:val="20"/>
          <w:szCs w:val="20"/>
        </w:rPr>
        <w:t xml:space="preserve">, demonstrated that approximately one-third of university students met the diagnostic criteria for at least one common mental disorder. Despite this high prevalence, treatment uptake remained relatively low across participating countries. The authors concluded that early identification and accessible interventions should become </w:t>
      </w:r>
      <w:r w:rsidRPr="00983470">
        <w:rPr>
          <w:rFonts w:ascii="Arial" w:hAnsi="Arial" w:cs="Arial"/>
          <w:sz w:val="20"/>
          <w:szCs w:val="20"/>
        </w:rPr>
        <w:lastRenderedPageBreak/>
        <w:t>priorities within higher education because untreated mental health conditions are associated with poorer academic performance, increased dropout rates and reduced long-term wellbeing. These findings reinforce the importance of preventative approaches rather than relying solely on crisis intervention.</w:t>
      </w:r>
    </w:p>
    <w:p w14:paraId="7E4706F4"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An important factor influencing students' willingness to seek help is </w:t>
      </w:r>
      <w:r w:rsidRPr="00983470">
        <w:rPr>
          <w:rFonts w:ascii="Arial" w:hAnsi="Arial" w:cs="Arial"/>
          <w:b/>
          <w:bCs/>
          <w:sz w:val="20"/>
          <w:szCs w:val="20"/>
        </w:rPr>
        <w:t>mental health stigma</w:t>
      </w:r>
      <w:r w:rsidRPr="00983470">
        <w:rPr>
          <w:rFonts w:ascii="Arial" w:hAnsi="Arial" w:cs="Arial"/>
          <w:sz w:val="20"/>
          <w:szCs w:val="20"/>
        </w:rPr>
        <w:t>. Despite increasing public awareness, many students continue to fear being judged by peers, lecturers or future employers if they disclose psychological difficulties. Stigma may be particularly significant among male students, international students and individuals from cultural backgrounds where mental illness remains highly stigmatised. Consequently, students may delay seeking help until symptoms become severe, reducing the effectiveness of early intervention strategies. Universities therefore have an important role in promoting mental health literacy, reducing stigma and normalising discussions surrounding psychological wellbeing.</w:t>
      </w:r>
    </w:p>
    <w:p w14:paraId="05E2BE2C"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literature also highlights the importance of </w:t>
      </w:r>
      <w:r w:rsidRPr="00983470">
        <w:rPr>
          <w:rFonts w:ascii="Arial" w:hAnsi="Arial" w:cs="Arial"/>
          <w:b/>
          <w:bCs/>
          <w:sz w:val="20"/>
          <w:szCs w:val="20"/>
        </w:rPr>
        <w:t>resilience</w:t>
      </w:r>
      <w:r w:rsidRPr="00983470">
        <w:rPr>
          <w:rFonts w:ascii="Arial" w:hAnsi="Arial" w:cs="Arial"/>
          <w:sz w:val="20"/>
          <w:szCs w:val="20"/>
        </w:rPr>
        <w:t xml:space="preserve"> and adaptive coping strategies in protecting student mental health. Resilience refers to an individual's ability to adapt positively when faced with adversity or stressful life events. Rather than eliminating stress, resilience enables individuals to recover more effectively from challenging experiences and maintain psychological wellbeing. </w:t>
      </w:r>
      <w:r w:rsidRPr="00983470">
        <w:rPr>
          <w:rFonts w:ascii="Arial" w:hAnsi="Arial" w:cs="Arial"/>
          <w:b/>
          <w:bCs/>
          <w:sz w:val="20"/>
          <w:szCs w:val="20"/>
        </w:rPr>
        <w:t>Sharp and Theiler (2018)</w:t>
      </w:r>
      <w:r w:rsidRPr="00983470">
        <w:rPr>
          <w:rFonts w:ascii="Arial" w:hAnsi="Arial" w:cs="Arial"/>
          <w:sz w:val="20"/>
          <w:szCs w:val="20"/>
        </w:rPr>
        <w:t xml:space="preserve"> concluded that resilience moderated the relationship between academic stress and psychological distress, suggesting that students possessing stronger coping skills experienced lower levels of anxiety despite similar academic demands. This finding indicates that resilience-building interventions may enhance students' capacity to manage unavoidable aspects of university life.</w:t>
      </w:r>
    </w:p>
    <w:p w14:paraId="66A65774"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These findings are supported by the </w:t>
      </w:r>
      <w:r w:rsidRPr="00983470">
        <w:rPr>
          <w:rFonts w:ascii="Arial" w:hAnsi="Arial" w:cs="Arial"/>
          <w:b/>
          <w:bCs/>
          <w:sz w:val="20"/>
          <w:szCs w:val="20"/>
        </w:rPr>
        <w:t>Transactional Model of Stress and Coping</w:t>
      </w:r>
      <w:r w:rsidRPr="00983470">
        <w:rPr>
          <w:rFonts w:ascii="Arial" w:hAnsi="Arial" w:cs="Arial"/>
          <w:sz w:val="20"/>
          <w:szCs w:val="20"/>
        </w:rPr>
        <w:t xml:space="preserve"> proposed by Lazarus and Folkman (1984), which suggests that psychological outcomes depend not only on external stressors but also on how individuals appraise and respond to those stressors. Students employing </w:t>
      </w:r>
      <w:r w:rsidRPr="00983470">
        <w:rPr>
          <w:rFonts w:ascii="Arial" w:hAnsi="Arial" w:cs="Arial"/>
          <w:b/>
          <w:bCs/>
          <w:sz w:val="20"/>
          <w:szCs w:val="20"/>
        </w:rPr>
        <w:t>problem-focused coping strategies</w:t>
      </w:r>
      <w:r w:rsidRPr="00983470">
        <w:rPr>
          <w:rFonts w:ascii="Arial" w:hAnsi="Arial" w:cs="Arial"/>
          <w:sz w:val="20"/>
          <w:szCs w:val="20"/>
        </w:rPr>
        <w:t>, such as effective time management, seeking academic advice and accessing counselling services, generally report better psychological outcomes than those relying on avoidance, denial or substance use. Consequently, coping strategies represent an important mediator between environmental pressures and mental health outcomes.</w:t>
      </w:r>
    </w:p>
    <w:p w14:paraId="1675E332"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reviewed literature also demonstrates that institutional culture significantly influences student wellbeing. Increasingly, universities are moving beyond reactive counselling services towards adopting </w:t>
      </w:r>
      <w:r w:rsidRPr="00983470">
        <w:rPr>
          <w:rFonts w:ascii="Arial" w:hAnsi="Arial" w:cs="Arial"/>
          <w:b/>
          <w:bCs/>
          <w:sz w:val="20"/>
          <w:szCs w:val="20"/>
        </w:rPr>
        <w:t>whole-university approaches</w:t>
      </w:r>
      <w:r w:rsidRPr="00983470">
        <w:rPr>
          <w:rFonts w:ascii="Arial" w:hAnsi="Arial" w:cs="Arial"/>
          <w:sz w:val="20"/>
          <w:szCs w:val="20"/>
        </w:rPr>
        <w:t xml:space="preserve"> that embed mental health promotion across teaching, leadership, student services and campus life. The </w:t>
      </w:r>
      <w:r w:rsidRPr="00983470">
        <w:rPr>
          <w:rFonts w:ascii="Arial" w:hAnsi="Arial" w:cs="Arial"/>
          <w:b/>
          <w:bCs/>
          <w:sz w:val="20"/>
          <w:szCs w:val="20"/>
        </w:rPr>
        <w:t>University Mental Health Charter</w:t>
      </w:r>
      <w:r w:rsidRPr="00983470">
        <w:rPr>
          <w:rFonts w:ascii="Arial" w:hAnsi="Arial" w:cs="Arial"/>
          <w:sz w:val="20"/>
          <w:szCs w:val="20"/>
        </w:rPr>
        <w:t>, developed by Student Minds, encourages institutions to integrate wellbeing into every aspect of the student experience. This includes training academic staff to recognise signs of psychological distress, promoting inclusive learning environments, reviewing assessment practices and strengthening links with external healthcare providers. Such approaches recognise that responsibility for student mental health extends beyond counselling services alone.</w:t>
      </w:r>
    </w:p>
    <w:p w14:paraId="4399B7C7"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Within the United Kingdom, collaboration between universities and the </w:t>
      </w:r>
      <w:r w:rsidRPr="00983470">
        <w:rPr>
          <w:rFonts w:ascii="Arial" w:hAnsi="Arial" w:cs="Arial"/>
          <w:b/>
          <w:bCs/>
          <w:sz w:val="20"/>
          <w:szCs w:val="20"/>
        </w:rPr>
        <w:t>National Health Service (NHS)</w:t>
      </w:r>
      <w:r w:rsidRPr="00983470">
        <w:rPr>
          <w:rFonts w:ascii="Arial" w:hAnsi="Arial" w:cs="Arial"/>
          <w:sz w:val="20"/>
          <w:szCs w:val="20"/>
        </w:rPr>
        <w:t xml:space="preserve"> has also expanded in response to increasing demand for mental health support. Many institutions now provide integrated referral pathways between university wellbeing services and NHS Talking Therapies, </w:t>
      </w:r>
      <w:r w:rsidRPr="00983470">
        <w:rPr>
          <w:rFonts w:ascii="Arial" w:hAnsi="Arial" w:cs="Arial"/>
          <w:sz w:val="20"/>
          <w:szCs w:val="20"/>
        </w:rPr>
        <w:lastRenderedPageBreak/>
        <w:t xml:space="preserve">ensuring that students requiring specialist treatment receive appropriate clinical support. The </w:t>
      </w:r>
      <w:r w:rsidRPr="00983470">
        <w:rPr>
          <w:rFonts w:ascii="Arial" w:hAnsi="Arial" w:cs="Arial"/>
          <w:b/>
          <w:bCs/>
          <w:sz w:val="20"/>
          <w:szCs w:val="20"/>
        </w:rPr>
        <w:t>Office for Students (2023)</w:t>
      </w:r>
      <w:r w:rsidRPr="00983470">
        <w:rPr>
          <w:rFonts w:ascii="Arial" w:hAnsi="Arial" w:cs="Arial"/>
          <w:sz w:val="20"/>
          <w:szCs w:val="20"/>
        </w:rPr>
        <w:t xml:space="preserve"> has similarly encouraged universities to evaluate the effectiveness of their mental health provision and develop evidence-based strategies that improve accessibility, continuity of care and student engagement.</w:t>
      </w:r>
    </w:p>
    <w:p w14:paraId="7B2C131F" w14:textId="77777777" w:rsidR="00CE1EEF" w:rsidRPr="00983470" w:rsidRDefault="00CE1EEF" w:rsidP="00CE1EEF">
      <w:pPr>
        <w:rPr>
          <w:rFonts w:ascii="Arial" w:hAnsi="Arial" w:cs="Arial"/>
          <w:sz w:val="20"/>
          <w:szCs w:val="20"/>
        </w:rPr>
      </w:pPr>
      <w:r w:rsidRPr="00983470">
        <w:rPr>
          <w:rFonts w:ascii="Arial" w:hAnsi="Arial" w:cs="Arial"/>
          <w:sz w:val="20"/>
          <w:szCs w:val="20"/>
        </w:rPr>
        <w:t>Despite these developments, the literature identifies several ongoing challenges. University counselling services frequently report increasing demand that exceeds available resources, resulting in lengthy waiting times for appointments. Limited funding, shortages of qualified mental health professionals and increasing student numbers have placed considerable pressure on institutional support systems. Furthermore, students studying remotely, undertaking placements or living off campus may experience additional barriers when attempting to access support services. These findings indicate that expanding service provision alone is unlikely to resolve existing challenges without sustained investment and strategic planning.</w:t>
      </w:r>
    </w:p>
    <w:p w14:paraId="64E6978D" w14:textId="77777777" w:rsidR="00CE1EEF" w:rsidRPr="00983470" w:rsidRDefault="00CE1EEF" w:rsidP="00CE1EEF">
      <w:pPr>
        <w:rPr>
          <w:rFonts w:ascii="Arial" w:hAnsi="Arial" w:cs="Arial"/>
          <w:sz w:val="20"/>
          <w:szCs w:val="20"/>
        </w:rPr>
      </w:pPr>
      <w:r w:rsidRPr="00983470">
        <w:rPr>
          <w:rFonts w:ascii="Arial" w:hAnsi="Arial" w:cs="Arial"/>
          <w:sz w:val="20"/>
          <w:szCs w:val="20"/>
        </w:rPr>
        <w:t>Methodological limitations within the literature should also be considered. Many studies evaluating university mental health services rely upon self-reported satisfaction surveys rather than objective measures of clinical effectiveness. Consequently, although students often report positive experiences following counselling or wellbeing interventions, relatively few longitudinal studies have examined whether these services produce sustained improvements in psychological wellbeing or academic performance. Additionally, differences in mental health service provision between universities make direct comparison difficult, limiting the generalisability of findings.</w:t>
      </w:r>
    </w:p>
    <w:p w14:paraId="7D50EFD5" w14:textId="77777777" w:rsidR="00CE1EEF" w:rsidRPr="00983470" w:rsidRDefault="00CE1EEF" w:rsidP="00CE1EEF">
      <w:pPr>
        <w:rPr>
          <w:rFonts w:ascii="Arial" w:hAnsi="Arial" w:cs="Arial"/>
          <w:sz w:val="20"/>
          <w:szCs w:val="20"/>
        </w:rPr>
      </w:pPr>
      <w:r w:rsidRPr="00983470">
        <w:rPr>
          <w:rFonts w:ascii="Arial" w:hAnsi="Arial" w:cs="Arial"/>
          <w:sz w:val="20"/>
          <w:szCs w:val="20"/>
        </w:rPr>
        <w:t>The interaction between this theme and the previous themes is particularly important. Academic workload and financial hardship often increase the need for mental health support, while effective coping strategies may reduce the impact of these stressors on psychological wellbeing. Similarly, students experiencing strong social support networks are generally more willing to seek professional help than those who feel isolated. These findings demonstrate that mental health support should not be considered independently but as part of a comprehensive strategy addressing the multiple determinants of student wellbeing.</w:t>
      </w:r>
    </w:p>
    <w:p w14:paraId="2DF57204"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CHAPTER 5 – Conclusion and Recommendations</w:t>
      </w:r>
    </w:p>
    <w:p w14:paraId="3C23BC06"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5.1 Overall Conclusion</w:t>
      </w:r>
    </w:p>
    <w:p w14:paraId="41F11157" w14:textId="77777777" w:rsidR="00CE1EEF" w:rsidRPr="00983470" w:rsidRDefault="00CE1EEF" w:rsidP="00CE1EEF">
      <w:pPr>
        <w:rPr>
          <w:rFonts w:ascii="Arial" w:hAnsi="Arial" w:cs="Arial"/>
          <w:sz w:val="20"/>
          <w:szCs w:val="20"/>
        </w:rPr>
      </w:pPr>
      <w:r w:rsidRPr="00983470">
        <w:rPr>
          <w:rFonts w:ascii="Arial" w:hAnsi="Arial" w:cs="Arial"/>
          <w:sz w:val="20"/>
          <w:szCs w:val="20"/>
        </w:rPr>
        <w:t>This dissertation set out to explore the factors affecting mental health and wellbeing among university students in higher education through a scoping review of the existing literature. The growing prevalence of anxiety, depression, stress and psychological distress among university students has become an important public health concern, with implications not only for individual wellbeing but also for academic success, student retention and future employment outcomes. By systematically reviewing current evidence, this dissertation has demonstrated that student mental health is influenced by multiple interconnected factors rather than a single cause.</w:t>
      </w:r>
    </w:p>
    <w:p w14:paraId="5833044E"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Chapter One introduced the research topic, established its significance and outlined the research aim and objectives. The dissertation aimed to identify and critically examine the factors influencing mental </w:t>
      </w:r>
      <w:r w:rsidRPr="00983470">
        <w:rPr>
          <w:rFonts w:ascii="Arial" w:hAnsi="Arial" w:cs="Arial"/>
          <w:sz w:val="20"/>
          <w:szCs w:val="20"/>
        </w:rPr>
        <w:lastRenderedPageBreak/>
        <w:t>health and wellbeing among university students while identifying evidence-based recommendations for improving support within higher education. Definitions of key terminology were provided alongside a clear rationale for undertaking the research, highlighting the increasing demand for mental health support across universities and the importance of understanding the complex challenges experienced by students.</w:t>
      </w:r>
    </w:p>
    <w:p w14:paraId="38390C0A" w14:textId="77777777" w:rsidR="00CE1EEF" w:rsidRPr="00983470" w:rsidRDefault="00CE1EEF" w:rsidP="00CE1EEF">
      <w:pPr>
        <w:rPr>
          <w:rFonts w:ascii="Arial" w:hAnsi="Arial" w:cs="Arial"/>
          <w:sz w:val="20"/>
          <w:szCs w:val="20"/>
        </w:rPr>
      </w:pPr>
      <w:r w:rsidRPr="00983470">
        <w:rPr>
          <w:rFonts w:ascii="Arial" w:hAnsi="Arial" w:cs="Arial"/>
          <w:sz w:val="20"/>
          <w:szCs w:val="20"/>
        </w:rPr>
        <w:t>Chapter Two provided the historical, theoretical and contextual background underpinning the research. The literature demonstrated how understanding of mental health has evolved from predominantly medical models towards holistic perspectives that recognise the interaction between biological, psychological and social influences. Theoretical frameworks, including the Biopsychosocial Model, the Transactional Model of Stress and Coping, Self-Determination Theory and Maslow's Hierarchy of Needs, provided valuable explanations for understanding the complex factors influencing student wellbeing. The chapter also explored international approaches to student mental health before examining the UK context, including national legislation, policy developments and initiatives such as the University Mental Health Charter.</w:t>
      </w:r>
    </w:p>
    <w:p w14:paraId="7F8F9E17" w14:textId="77777777" w:rsidR="00CE1EEF" w:rsidRPr="00983470" w:rsidRDefault="00CE1EEF" w:rsidP="00CE1EEF">
      <w:pPr>
        <w:rPr>
          <w:rFonts w:ascii="Arial" w:hAnsi="Arial" w:cs="Arial"/>
          <w:sz w:val="20"/>
          <w:szCs w:val="20"/>
        </w:rPr>
      </w:pPr>
      <w:r w:rsidRPr="00983470">
        <w:rPr>
          <w:rFonts w:ascii="Arial" w:hAnsi="Arial" w:cs="Arial"/>
          <w:sz w:val="20"/>
          <w:szCs w:val="20"/>
        </w:rPr>
        <w:t>Chapter Three described the methodological approach adopted for the study. A scoping review methodology based on the framework proposed by Arksey and O'Malley (2005) enabled a systematic examination of the breadth of existing evidence relating to university student mental health. A structured search strategy, predefined inclusion and exclusion criteria, quality appraisal using the CRAAP Test and thematic analysis ensured that the review was conducted transparently and rigorously. This methodological approach strengthened the credibility of the findings while enabling literature from different research designs to be synthesised effectively.</w:t>
      </w:r>
    </w:p>
    <w:p w14:paraId="43B0DCFB" w14:textId="77777777" w:rsidR="00CE1EEF" w:rsidRPr="00983470" w:rsidRDefault="00CE1EEF" w:rsidP="00CE1EEF">
      <w:pPr>
        <w:rPr>
          <w:rFonts w:ascii="Arial" w:hAnsi="Arial" w:cs="Arial"/>
          <w:sz w:val="20"/>
          <w:szCs w:val="20"/>
        </w:rPr>
      </w:pPr>
      <w:r w:rsidRPr="00983470">
        <w:rPr>
          <w:rFonts w:ascii="Arial" w:hAnsi="Arial" w:cs="Arial"/>
          <w:sz w:val="20"/>
          <w:szCs w:val="20"/>
        </w:rPr>
        <w:t>Chapter Four presented the findings of the review through three overarching themes. The first theme demonstrated that academic workload, examinations, coursework deadlines and performance expectations consistently contribute to psychological distress among university students. Although academic challenge is an essential aspect of higher education, excessive demands were repeatedly associated with increased levels of anxiety, depression and emotional exhaustion.</w:t>
      </w:r>
    </w:p>
    <w:p w14:paraId="731A5023" w14:textId="77777777" w:rsidR="00CE1EEF" w:rsidRPr="00983470" w:rsidRDefault="00CE1EEF" w:rsidP="00CE1EEF">
      <w:pPr>
        <w:rPr>
          <w:rFonts w:ascii="Arial" w:hAnsi="Arial" w:cs="Arial"/>
          <w:sz w:val="20"/>
          <w:szCs w:val="20"/>
        </w:rPr>
      </w:pPr>
      <w:r w:rsidRPr="00983470">
        <w:rPr>
          <w:rFonts w:ascii="Arial" w:hAnsi="Arial" w:cs="Arial"/>
          <w:sz w:val="20"/>
          <w:szCs w:val="20"/>
        </w:rPr>
        <w:t>The second theme highlighted the importance of wider social and financial influences on student wellbeing. Financial insecurity, increasing living costs, part-time employment, accommodation difficulties and social isolation were found to significantly affect students' psychological health. These factors frequently interacted with academic pressures, demonstrating that student mental health cannot be understood solely through educational demands but must also consider broader social determinants.</w:t>
      </w:r>
    </w:p>
    <w:p w14:paraId="53814F71" w14:textId="77777777" w:rsidR="00CE1EEF" w:rsidRPr="00983470" w:rsidRDefault="00CE1EEF" w:rsidP="00CE1EEF">
      <w:pPr>
        <w:rPr>
          <w:rFonts w:ascii="Arial" w:hAnsi="Arial" w:cs="Arial"/>
          <w:sz w:val="20"/>
          <w:szCs w:val="20"/>
        </w:rPr>
      </w:pPr>
      <w:r w:rsidRPr="00983470">
        <w:rPr>
          <w:rFonts w:ascii="Arial" w:hAnsi="Arial" w:cs="Arial"/>
          <w:sz w:val="20"/>
          <w:szCs w:val="20"/>
        </w:rPr>
        <w:t>The final theme focused on mental health support, coping strategies and institutional responses. Although universities have invested considerably in counselling services, wellbeing initiatives and student support programmes, barriers such as stigma, limited awareness of available services and increasing demand continue to restrict access to appropriate care. The literature consistently suggested that whole-university approaches, early intervention and resilience-building programmes are more effective than reactive approaches alone.</w:t>
      </w:r>
    </w:p>
    <w:p w14:paraId="78CE1BA5" w14:textId="3AA6D68B" w:rsidR="00CE1EEF" w:rsidRPr="00983470" w:rsidRDefault="00CE1EEF" w:rsidP="00CE1EEF">
      <w:pPr>
        <w:rPr>
          <w:rFonts w:ascii="Arial" w:hAnsi="Arial" w:cs="Arial"/>
          <w:b/>
          <w:bCs/>
          <w:sz w:val="20"/>
          <w:szCs w:val="20"/>
        </w:rPr>
      </w:pPr>
      <w:r w:rsidRPr="00983470">
        <w:rPr>
          <w:rFonts w:ascii="Arial" w:hAnsi="Arial" w:cs="Arial"/>
          <w:b/>
          <w:bCs/>
          <w:sz w:val="20"/>
          <w:szCs w:val="20"/>
        </w:rPr>
        <w:t>5.2 Recommendations</w:t>
      </w:r>
    </w:p>
    <w:p w14:paraId="16077F8E"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lastRenderedPageBreak/>
        <w:t>5.2.1 Recommendation One</w:t>
      </w:r>
    </w:p>
    <w:p w14:paraId="38B532BE"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Develop a Whole-University Mental Health Strategy</w:t>
      </w:r>
    </w:p>
    <w:p w14:paraId="1A6879CB"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literature consistently demonstrated that mental health should not be viewed solely as the responsibility of counselling services. Instead, universities should adopt a </w:t>
      </w:r>
      <w:r w:rsidRPr="00983470">
        <w:rPr>
          <w:rFonts w:ascii="Arial" w:hAnsi="Arial" w:cs="Arial"/>
          <w:b/>
          <w:bCs/>
          <w:sz w:val="20"/>
          <w:szCs w:val="20"/>
        </w:rPr>
        <w:t>whole-university approach</w:t>
      </w:r>
      <w:r w:rsidRPr="00983470">
        <w:rPr>
          <w:rFonts w:ascii="Arial" w:hAnsi="Arial" w:cs="Arial"/>
          <w:sz w:val="20"/>
          <w:szCs w:val="20"/>
        </w:rPr>
        <w:t xml:space="preserve"> in which mental health promotion is embedded across all aspects of university life, including teaching, student services, leadership and campus culture. This approach reflects the recommendations of Student Minds (2019) and Universities UK (2023), both of which advocate integrating wellbeing into institutional decision-making rather than responding only when students reach crisis point.</w:t>
      </w:r>
    </w:p>
    <w:p w14:paraId="35152143" w14:textId="77777777" w:rsidR="00CE1EEF" w:rsidRPr="00983470" w:rsidRDefault="00CE1EEF" w:rsidP="00CE1EEF">
      <w:pPr>
        <w:rPr>
          <w:rFonts w:ascii="Arial" w:hAnsi="Arial" w:cs="Arial"/>
          <w:sz w:val="20"/>
          <w:szCs w:val="20"/>
        </w:rPr>
      </w:pPr>
      <w:r w:rsidRPr="00983470">
        <w:rPr>
          <w:rFonts w:ascii="Arial" w:hAnsi="Arial" w:cs="Arial"/>
          <w:sz w:val="20"/>
          <w:szCs w:val="20"/>
        </w:rPr>
        <w:t>Universities should provide mandatory mental health awareness training for academic staff, personal tutors and professional services to improve the early identification of students experiencing psychological distress. Academic departments should also review assessment scheduling and workload distribution to minimise unnecessary periods of excessive pressure. Increasing opportunities for peer mentoring, wellbeing workshops and resilience programmes may further strengthen students' ability to cope with academic and personal challenges.</w:t>
      </w:r>
    </w:p>
    <w:p w14:paraId="6C3CABFE" w14:textId="5A65028F" w:rsidR="00CE1EEF" w:rsidRPr="00983470" w:rsidRDefault="00CE1EEF" w:rsidP="00CE1EEF">
      <w:pPr>
        <w:rPr>
          <w:rFonts w:ascii="Arial" w:hAnsi="Arial" w:cs="Arial"/>
          <w:sz w:val="20"/>
          <w:szCs w:val="20"/>
        </w:rPr>
      </w:pPr>
      <w:r w:rsidRPr="00983470">
        <w:rPr>
          <w:rFonts w:ascii="Arial" w:hAnsi="Arial" w:cs="Arial"/>
          <w:sz w:val="20"/>
          <w:szCs w:val="20"/>
        </w:rPr>
        <w:t>A significant barrier to implementing this recommendation is financial pressure within higher education institutions. Many universities already face increasing operational costs and may struggle to allocate additional funding towards wellbeing initiatives. To overcome this challenge, institutions should integrate mental health promotion into existing student support structures rather than creating entirely new services. Collaboration with NHS providers, voluntary organisations and community mental health services may also improve support while reducing costs.</w:t>
      </w:r>
    </w:p>
    <w:p w14:paraId="6E9F2270"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5.2.2 Recommendation Two</w:t>
      </w:r>
    </w:p>
    <w:p w14:paraId="69F90391"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Improve Access to Early Intervention and Mental Health Support Services</w:t>
      </w:r>
    </w:p>
    <w:p w14:paraId="110ACCA3" w14:textId="77777777" w:rsidR="00CE1EEF" w:rsidRPr="00983470" w:rsidRDefault="00CE1EEF" w:rsidP="00CE1EEF">
      <w:pPr>
        <w:rPr>
          <w:rFonts w:ascii="Arial" w:hAnsi="Arial" w:cs="Arial"/>
          <w:sz w:val="20"/>
          <w:szCs w:val="20"/>
        </w:rPr>
      </w:pPr>
      <w:r w:rsidRPr="00983470">
        <w:rPr>
          <w:rFonts w:ascii="Arial" w:hAnsi="Arial" w:cs="Arial"/>
          <w:sz w:val="20"/>
          <w:szCs w:val="20"/>
        </w:rPr>
        <w:t>The review identified that many students experiencing anxiety, depression and psychological distress do not seek professional support despite recognising that they require assistance. Stigma, uncertainty regarding available services, long waiting times and concerns about confidentiality frequently discourage help-seeking behaviour. Consequently, universities should prioritise improving accessibility to timely and appropriate mental health support.</w:t>
      </w:r>
    </w:p>
    <w:p w14:paraId="66593F76" w14:textId="77777777" w:rsidR="00CE1EEF" w:rsidRPr="00983470" w:rsidRDefault="00CE1EEF" w:rsidP="00CE1EEF">
      <w:pPr>
        <w:rPr>
          <w:rFonts w:ascii="Arial" w:hAnsi="Arial" w:cs="Arial"/>
          <w:sz w:val="20"/>
          <w:szCs w:val="20"/>
        </w:rPr>
      </w:pPr>
      <w:r w:rsidRPr="00983470">
        <w:rPr>
          <w:rFonts w:ascii="Arial" w:hAnsi="Arial" w:cs="Arial"/>
          <w:sz w:val="20"/>
          <w:szCs w:val="20"/>
        </w:rPr>
        <w:t>One approach would involve expanding early intervention services through online wellbeing platforms, digital cognitive behavioural therapy programmes, self-referral systems and regular mental health screening during key transition periods such as enrolment, examination seasons and dissertation submission. Universities should also ensure that counselling services remain flexible by offering face-to-face, telephone and online appointments to accommodate diverse student needs.</w:t>
      </w:r>
    </w:p>
    <w:p w14:paraId="08E47F31"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Particular attention should be given to vulnerable student groups, including international students, mature learners, students with disabilities and individuals from widening participation backgrounds who may experience additional barriers to accessing support. Universities should therefore ensure that </w:t>
      </w:r>
      <w:r w:rsidRPr="00983470">
        <w:rPr>
          <w:rFonts w:ascii="Arial" w:hAnsi="Arial" w:cs="Arial"/>
          <w:sz w:val="20"/>
          <w:szCs w:val="20"/>
        </w:rPr>
        <w:lastRenderedPageBreak/>
        <w:t>support services remain culturally sensitive, inclusive and widely promoted throughout the academic year.</w:t>
      </w:r>
    </w:p>
    <w:p w14:paraId="17504FCA" w14:textId="77777777" w:rsidR="00983470" w:rsidRPr="00983470" w:rsidRDefault="00983470" w:rsidP="00CE1EEF">
      <w:pPr>
        <w:rPr>
          <w:rFonts w:ascii="Arial" w:hAnsi="Arial" w:cs="Arial"/>
          <w:sz w:val="20"/>
          <w:szCs w:val="20"/>
        </w:rPr>
      </w:pPr>
    </w:p>
    <w:p w14:paraId="0A14D4FC" w14:textId="5D75CA12" w:rsidR="00CE1EEF" w:rsidRPr="00983470" w:rsidRDefault="00CE1EEF" w:rsidP="00CE1EEF">
      <w:pPr>
        <w:rPr>
          <w:rFonts w:ascii="Arial" w:hAnsi="Arial" w:cs="Arial"/>
          <w:b/>
          <w:bCs/>
          <w:sz w:val="20"/>
          <w:szCs w:val="20"/>
        </w:rPr>
      </w:pPr>
      <w:r w:rsidRPr="00983470">
        <w:rPr>
          <w:rFonts w:ascii="Arial" w:hAnsi="Arial" w:cs="Arial"/>
          <w:b/>
          <w:bCs/>
          <w:sz w:val="20"/>
          <w:szCs w:val="20"/>
        </w:rPr>
        <w:t>References</w:t>
      </w:r>
    </w:p>
    <w:p w14:paraId="273DD3B8"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Arksey, H. and O'Malley, L. (2005) ‘Scoping studies: Towards a methodological framework’, </w:t>
      </w:r>
      <w:r w:rsidRPr="00983470">
        <w:rPr>
          <w:rFonts w:ascii="Arial" w:hAnsi="Arial" w:cs="Arial"/>
          <w:i/>
          <w:iCs/>
          <w:sz w:val="20"/>
          <w:szCs w:val="20"/>
        </w:rPr>
        <w:t>International Journal of Social Research Methodology</w:t>
      </w:r>
      <w:r w:rsidRPr="00983470">
        <w:rPr>
          <w:rFonts w:ascii="Arial" w:hAnsi="Arial" w:cs="Arial"/>
          <w:sz w:val="20"/>
          <w:szCs w:val="20"/>
        </w:rPr>
        <w:t>, 8(1), pp. 19–32.</w:t>
      </w:r>
    </w:p>
    <w:p w14:paraId="09EFEE5F"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Auerbach, R.P., Mortier, P., </w:t>
      </w:r>
      <w:proofErr w:type="spellStart"/>
      <w:r w:rsidRPr="00983470">
        <w:rPr>
          <w:rFonts w:ascii="Arial" w:hAnsi="Arial" w:cs="Arial"/>
          <w:sz w:val="20"/>
          <w:szCs w:val="20"/>
        </w:rPr>
        <w:t>Bruffaerts</w:t>
      </w:r>
      <w:proofErr w:type="spellEnd"/>
      <w:r w:rsidRPr="00983470">
        <w:rPr>
          <w:rFonts w:ascii="Arial" w:hAnsi="Arial" w:cs="Arial"/>
          <w:sz w:val="20"/>
          <w:szCs w:val="20"/>
        </w:rPr>
        <w:t xml:space="preserve">, R., Alonso, J., </w:t>
      </w:r>
      <w:proofErr w:type="spellStart"/>
      <w:r w:rsidRPr="00983470">
        <w:rPr>
          <w:rFonts w:ascii="Arial" w:hAnsi="Arial" w:cs="Arial"/>
          <w:sz w:val="20"/>
          <w:szCs w:val="20"/>
        </w:rPr>
        <w:t>Benjet</w:t>
      </w:r>
      <w:proofErr w:type="spellEnd"/>
      <w:r w:rsidRPr="00983470">
        <w:rPr>
          <w:rFonts w:ascii="Arial" w:hAnsi="Arial" w:cs="Arial"/>
          <w:sz w:val="20"/>
          <w:szCs w:val="20"/>
        </w:rPr>
        <w:t xml:space="preserve">, C., Cuijpers, P., </w:t>
      </w:r>
      <w:proofErr w:type="spellStart"/>
      <w:r w:rsidRPr="00983470">
        <w:rPr>
          <w:rFonts w:ascii="Arial" w:hAnsi="Arial" w:cs="Arial"/>
          <w:sz w:val="20"/>
          <w:szCs w:val="20"/>
        </w:rPr>
        <w:t>Demyttenaere</w:t>
      </w:r>
      <w:proofErr w:type="spellEnd"/>
      <w:r w:rsidRPr="00983470">
        <w:rPr>
          <w:rFonts w:ascii="Arial" w:hAnsi="Arial" w:cs="Arial"/>
          <w:sz w:val="20"/>
          <w:szCs w:val="20"/>
        </w:rPr>
        <w:t xml:space="preserve">, K., Ebert, D.D., Green, J.G., </w:t>
      </w:r>
      <w:proofErr w:type="spellStart"/>
      <w:r w:rsidRPr="00983470">
        <w:rPr>
          <w:rFonts w:ascii="Arial" w:hAnsi="Arial" w:cs="Arial"/>
          <w:sz w:val="20"/>
          <w:szCs w:val="20"/>
        </w:rPr>
        <w:t>Hasking</w:t>
      </w:r>
      <w:proofErr w:type="spellEnd"/>
      <w:r w:rsidRPr="00983470">
        <w:rPr>
          <w:rFonts w:ascii="Arial" w:hAnsi="Arial" w:cs="Arial"/>
          <w:sz w:val="20"/>
          <w:szCs w:val="20"/>
        </w:rPr>
        <w:t xml:space="preserve">, P. and Murray, E. (2018) ‘WHO World Mental Health Surveys International College Student Project: Prevalence and distribution of mental disorders’, </w:t>
      </w:r>
      <w:r w:rsidRPr="00983470">
        <w:rPr>
          <w:rFonts w:ascii="Arial" w:hAnsi="Arial" w:cs="Arial"/>
          <w:i/>
          <w:iCs/>
          <w:sz w:val="20"/>
          <w:szCs w:val="20"/>
        </w:rPr>
        <w:t>Journal of Abnormal Psychology</w:t>
      </w:r>
      <w:r w:rsidRPr="00983470">
        <w:rPr>
          <w:rFonts w:ascii="Arial" w:hAnsi="Arial" w:cs="Arial"/>
          <w:sz w:val="20"/>
          <w:szCs w:val="20"/>
        </w:rPr>
        <w:t>, 127(7), pp. 623–638.</w:t>
      </w:r>
    </w:p>
    <w:p w14:paraId="549872A6"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Beiter, R., Nash, R., McCrady, M., Rhoades, D., Linscomb, M., Clarahan, M. and Sammut, S. (2015) ‘The prevalence and correlates of depression, anxiety and stress in a sample of college students’, </w:t>
      </w:r>
      <w:r w:rsidRPr="00983470">
        <w:rPr>
          <w:rFonts w:ascii="Arial" w:hAnsi="Arial" w:cs="Arial"/>
          <w:i/>
          <w:iCs/>
          <w:sz w:val="20"/>
          <w:szCs w:val="20"/>
        </w:rPr>
        <w:t>Journal of Affective Disorders</w:t>
      </w:r>
      <w:r w:rsidRPr="00983470">
        <w:rPr>
          <w:rFonts w:ascii="Arial" w:hAnsi="Arial" w:cs="Arial"/>
          <w:sz w:val="20"/>
          <w:szCs w:val="20"/>
        </w:rPr>
        <w:t>, 173, pp. 90–96.</w:t>
      </w:r>
    </w:p>
    <w:p w14:paraId="777336B9"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Bewick, B.M., </w:t>
      </w:r>
      <w:proofErr w:type="spellStart"/>
      <w:r w:rsidRPr="00983470">
        <w:rPr>
          <w:rFonts w:ascii="Arial" w:hAnsi="Arial" w:cs="Arial"/>
          <w:sz w:val="20"/>
          <w:szCs w:val="20"/>
        </w:rPr>
        <w:t>Koutsopoulou</w:t>
      </w:r>
      <w:proofErr w:type="spellEnd"/>
      <w:r w:rsidRPr="00983470">
        <w:rPr>
          <w:rFonts w:ascii="Arial" w:hAnsi="Arial" w:cs="Arial"/>
          <w:sz w:val="20"/>
          <w:szCs w:val="20"/>
        </w:rPr>
        <w:t xml:space="preserve">, G., Miles, J., </w:t>
      </w:r>
      <w:proofErr w:type="spellStart"/>
      <w:r w:rsidRPr="00983470">
        <w:rPr>
          <w:rFonts w:ascii="Arial" w:hAnsi="Arial" w:cs="Arial"/>
          <w:sz w:val="20"/>
          <w:szCs w:val="20"/>
        </w:rPr>
        <w:t>Slaa</w:t>
      </w:r>
      <w:proofErr w:type="spellEnd"/>
      <w:r w:rsidRPr="00983470">
        <w:rPr>
          <w:rFonts w:ascii="Arial" w:hAnsi="Arial" w:cs="Arial"/>
          <w:sz w:val="20"/>
          <w:szCs w:val="20"/>
        </w:rPr>
        <w:t xml:space="preserve">, E. and Barkham, M. (2010) ‘Changes in undergraduate students’ psychological well-being as they progress through university’, </w:t>
      </w:r>
      <w:r w:rsidRPr="00983470">
        <w:rPr>
          <w:rFonts w:ascii="Arial" w:hAnsi="Arial" w:cs="Arial"/>
          <w:i/>
          <w:iCs/>
          <w:sz w:val="20"/>
          <w:szCs w:val="20"/>
        </w:rPr>
        <w:t>Studies in Higher Education</w:t>
      </w:r>
      <w:r w:rsidRPr="00983470">
        <w:rPr>
          <w:rFonts w:ascii="Arial" w:hAnsi="Arial" w:cs="Arial"/>
          <w:sz w:val="20"/>
          <w:szCs w:val="20"/>
        </w:rPr>
        <w:t>, 35(6), pp. 633–645.</w:t>
      </w:r>
    </w:p>
    <w:p w14:paraId="1A07510B"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Blakeslee, S. (2004) </w:t>
      </w:r>
      <w:r w:rsidRPr="00983470">
        <w:rPr>
          <w:rFonts w:ascii="Arial" w:hAnsi="Arial" w:cs="Arial"/>
          <w:i/>
          <w:iCs/>
          <w:sz w:val="20"/>
          <w:szCs w:val="20"/>
        </w:rPr>
        <w:t>The CRAAP Test</w:t>
      </w:r>
      <w:r w:rsidRPr="00983470">
        <w:rPr>
          <w:rFonts w:ascii="Arial" w:hAnsi="Arial" w:cs="Arial"/>
          <w:sz w:val="20"/>
          <w:szCs w:val="20"/>
        </w:rPr>
        <w:t>. Chico, CA: California State University.</w:t>
      </w:r>
    </w:p>
    <w:p w14:paraId="25BCD3F6"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Braun, V. and Clarke, V. (2006) ‘Using thematic analysis in psychology’, </w:t>
      </w:r>
      <w:r w:rsidRPr="00983470">
        <w:rPr>
          <w:rFonts w:ascii="Arial" w:hAnsi="Arial" w:cs="Arial"/>
          <w:i/>
          <w:iCs/>
          <w:sz w:val="20"/>
          <w:szCs w:val="20"/>
        </w:rPr>
        <w:t>Qualitative Research in Psychology</w:t>
      </w:r>
      <w:r w:rsidRPr="00983470">
        <w:rPr>
          <w:rFonts w:ascii="Arial" w:hAnsi="Arial" w:cs="Arial"/>
          <w:sz w:val="20"/>
          <w:szCs w:val="20"/>
        </w:rPr>
        <w:t>, 3(2), pp. 77–101.</w:t>
      </w:r>
    </w:p>
    <w:p w14:paraId="581C4A59"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Cooke, R., Bewick, B.M., Barkham, M., Bradley, M. and Audin, K. (2006) ‘Measuring, monitoring and managing the psychological well-being of first-year university students’, </w:t>
      </w:r>
      <w:r w:rsidRPr="00983470">
        <w:rPr>
          <w:rFonts w:ascii="Arial" w:hAnsi="Arial" w:cs="Arial"/>
          <w:i/>
          <w:iCs/>
          <w:sz w:val="20"/>
          <w:szCs w:val="20"/>
        </w:rPr>
        <w:t>British Journal of Guidance &amp; Counselling</w:t>
      </w:r>
      <w:r w:rsidRPr="00983470">
        <w:rPr>
          <w:rFonts w:ascii="Arial" w:hAnsi="Arial" w:cs="Arial"/>
          <w:sz w:val="20"/>
          <w:szCs w:val="20"/>
        </w:rPr>
        <w:t>, 34(4), pp. 505–517.</w:t>
      </w:r>
    </w:p>
    <w:p w14:paraId="505D2B32"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Deci, E.L. and Ryan, R.M. (1985) </w:t>
      </w:r>
      <w:r w:rsidRPr="00983470">
        <w:rPr>
          <w:rFonts w:ascii="Arial" w:hAnsi="Arial" w:cs="Arial"/>
          <w:i/>
          <w:iCs/>
          <w:sz w:val="20"/>
          <w:szCs w:val="20"/>
        </w:rPr>
        <w:t xml:space="preserve">Intrinsic Motivation and Self-Determination in Human </w:t>
      </w:r>
      <w:proofErr w:type="spellStart"/>
      <w:r w:rsidRPr="00983470">
        <w:rPr>
          <w:rFonts w:ascii="Arial" w:hAnsi="Arial" w:cs="Arial"/>
          <w:i/>
          <w:iCs/>
          <w:sz w:val="20"/>
          <w:szCs w:val="20"/>
        </w:rPr>
        <w:t>Behavior</w:t>
      </w:r>
      <w:proofErr w:type="spellEnd"/>
      <w:r w:rsidRPr="00983470">
        <w:rPr>
          <w:rFonts w:ascii="Arial" w:hAnsi="Arial" w:cs="Arial"/>
          <w:sz w:val="20"/>
          <w:szCs w:val="20"/>
        </w:rPr>
        <w:t>. New York: Plenum Press.</w:t>
      </w:r>
    </w:p>
    <w:p w14:paraId="214F0877"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Eisenberg, D., </w:t>
      </w:r>
      <w:proofErr w:type="spellStart"/>
      <w:r w:rsidRPr="00983470">
        <w:rPr>
          <w:rFonts w:ascii="Arial" w:hAnsi="Arial" w:cs="Arial"/>
          <w:sz w:val="20"/>
          <w:szCs w:val="20"/>
        </w:rPr>
        <w:t>Gollust</w:t>
      </w:r>
      <w:proofErr w:type="spellEnd"/>
      <w:r w:rsidRPr="00983470">
        <w:rPr>
          <w:rFonts w:ascii="Arial" w:hAnsi="Arial" w:cs="Arial"/>
          <w:sz w:val="20"/>
          <w:szCs w:val="20"/>
        </w:rPr>
        <w:t xml:space="preserve">, S.E., </w:t>
      </w:r>
      <w:proofErr w:type="spellStart"/>
      <w:r w:rsidRPr="00983470">
        <w:rPr>
          <w:rFonts w:ascii="Arial" w:hAnsi="Arial" w:cs="Arial"/>
          <w:sz w:val="20"/>
          <w:szCs w:val="20"/>
        </w:rPr>
        <w:t>Golberstein</w:t>
      </w:r>
      <w:proofErr w:type="spellEnd"/>
      <w:r w:rsidRPr="00983470">
        <w:rPr>
          <w:rFonts w:ascii="Arial" w:hAnsi="Arial" w:cs="Arial"/>
          <w:sz w:val="20"/>
          <w:szCs w:val="20"/>
        </w:rPr>
        <w:t xml:space="preserve">, E. and Hefner, J.L. (2007) ‘Prevalence and correlates of depression, anxiety and suicidality among university students’, </w:t>
      </w:r>
      <w:r w:rsidRPr="00983470">
        <w:rPr>
          <w:rFonts w:ascii="Arial" w:hAnsi="Arial" w:cs="Arial"/>
          <w:i/>
          <w:iCs/>
          <w:sz w:val="20"/>
          <w:szCs w:val="20"/>
        </w:rPr>
        <w:t>American Journal of Orthopsychiatry</w:t>
      </w:r>
      <w:r w:rsidRPr="00983470">
        <w:rPr>
          <w:rFonts w:ascii="Arial" w:hAnsi="Arial" w:cs="Arial"/>
          <w:sz w:val="20"/>
          <w:szCs w:val="20"/>
        </w:rPr>
        <w:t>, 77(4), pp. 534–542.</w:t>
      </w:r>
    </w:p>
    <w:p w14:paraId="700474E6"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Engel, G.L. (1977) ‘The need for a new medical model: A challenge for biomedicine’, </w:t>
      </w:r>
      <w:r w:rsidRPr="00983470">
        <w:rPr>
          <w:rFonts w:ascii="Arial" w:hAnsi="Arial" w:cs="Arial"/>
          <w:i/>
          <w:iCs/>
          <w:sz w:val="20"/>
          <w:szCs w:val="20"/>
        </w:rPr>
        <w:t>Science</w:t>
      </w:r>
      <w:r w:rsidRPr="00983470">
        <w:rPr>
          <w:rFonts w:ascii="Arial" w:hAnsi="Arial" w:cs="Arial"/>
          <w:sz w:val="20"/>
          <w:szCs w:val="20"/>
        </w:rPr>
        <w:t>, 196(4286), pp. 129–136.</w:t>
      </w:r>
    </w:p>
    <w:p w14:paraId="76059A2E"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Lazarus, R.S. and Folkman, S. (1984) </w:t>
      </w:r>
      <w:r w:rsidRPr="00983470">
        <w:rPr>
          <w:rFonts w:ascii="Arial" w:hAnsi="Arial" w:cs="Arial"/>
          <w:i/>
          <w:iCs/>
          <w:sz w:val="20"/>
          <w:szCs w:val="20"/>
        </w:rPr>
        <w:t>Stress, Appraisal and Coping</w:t>
      </w:r>
      <w:r w:rsidRPr="00983470">
        <w:rPr>
          <w:rFonts w:ascii="Arial" w:hAnsi="Arial" w:cs="Arial"/>
          <w:sz w:val="20"/>
          <w:szCs w:val="20"/>
        </w:rPr>
        <w:t>. New York: Springer.</w:t>
      </w:r>
    </w:p>
    <w:p w14:paraId="4FF8D603"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Levac, D., Colquhoun, H. and O’Brien, K.K. (2010) ‘Scoping studies: Advancing the methodology’, </w:t>
      </w:r>
      <w:r w:rsidRPr="00983470">
        <w:rPr>
          <w:rFonts w:ascii="Arial" w:hAnsi="Arial" w:cs="Arial"/>
          <w:i/>
          <w:iCs/>
          <w:sz w:val="20"/>
          <w:szCs w:val="20"/>
        </w:rPr>
        <w:t>Implementation Science</w:t>
      </w:r>
      <w:r w:rsidRPr="00983470">
        <w:rPr>
          <w:rFonts w:ascii="Arial" w:hAnsi="Arial" w:cs="Arial"/>
          <w:sz w:val="20"/>
          <w:szCs w:val="20"/>
        </w:rPr>
        <w:t>, 5, 69.</w:t>
      </w:r>
    </w:p>
    <w:p w14:paraId="1837224F"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Maslow, A.H. (1943) ‘A theory of human motivation’, </w:t>
      </w:r>
      <w:r w:rsidRPr="00983470">
        <w:rPr>
          <w:rFonts w:ascii="Arial" w:hAnsi="Arial" w:cs="Arial"/>
          <w:i/>
          <w:iCs/>
          <w:sz w:val="20"/>
          <w:szCs w:val="20"/>
        </w:rPr>
        <w:t>Psychological Review</w:t>
      </w:r>
      <w:r w:rsidRPr="00983470">
        <w:rPr>
          <w:rFonts w:ascii="Arial" w:hAnsi="Arial" w:cs="Arial"/>
          <w:sz w:val="20"/>
          <w:szCs w:val="20"/>
        </w:rPr>
        <w:t>, 50(4), pp. 370–396.</w:t>
      </w:r>
    </w:p>
    <w:p w14:paraId="162BF5C9" w14:textId="77777777" w:rsidR="00CE1EEF" w:rsidRPr="00983470" w:rsidRDefault="00CE1EEF" w:rsidP="00CE1EEF">
      <w:pPr>
        <w:rPr>
          <w:rFonts w:ascii="Arial" w:hAnsi="Arial" w:cs="Arial"/>
          <w:sz w:val="20"/>
          <w:szCs w:val="20"/>
        </w:rPr>
      </w:pPr>
      <w:r w:rsidRPr="00983470">
        <w:rPr>
          <w:rFonts w:ascii="Arial" w:hAnsi="Arial" w:cs="Arial"/>
          <w:sz w:val="20"/>
          <w:szCs w:val="20"/>
        </w:rPr>
        <w:lastRenderedPageBreak/>
        <w:t xml:space="preserve">Office for National Statistics (2023) </w:t>
      </w:r>
      <w:r w:rsidRPr="00983470">
        <w:rPr>
          <w:rFonts w:ascii="Arial" w:hAnsi="Arial" w:cs="Arial"/>
          <w:i/>
          <w:iCs/>
          <w:sz w:val="20"/>
          <w:szCs w:val="20"/>
        </w:rPr>
        <w:t>Young People’s Mental Health</w:t>
      </w:r>
      <w:r w:rsidRPr="00983470">
        <w:rPr>
          <w:rFonts w:ascii="Arial" w:hAnsi="Arial" w:cs="Arial"/>
          <w:sz w:val="20"/>
          <w:szCs w:val="20"/>
        </w:rPr>
        <w:t>. Newport: ONS.</w:t>
      </w:r>
    </w:p>
    <w:p w14:paraId="2F80E5A1"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Office for Students (2023) </w:t>
      </w:r>
      <w:r w:rsidRPr="00983470">
        <w:rPr>
          <w:rFonts w:ascii="Arial" w:hAnsi="Arial" w:cs="Arial"/>
          <w:i/>
          <w:iCs/>
          <w:sz w:val="20"/>
          <w:szCs w:val="20"/>
        </w:rPr>
        <w:t>Mental Health Funding and Support for Higher Education Providers</w:t>
      </w:r>
      <w:r w:rsidRPr="00983470">
        <w:rPr>
          <w:rFonts w:ascii="Arial" w:hAnsi="Arial" w:cs="Arial"/>
          <w:sz w:val="20"/>
          <w:szCs w:val="20"/>
        </w:rPr>
        <w:t>. Bristol: Office for Students.</w:t>
      </w:r>
    </w:p>
    <w:p w14:paraId="7EF62182"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Pascoe, M.C., Hetrick, S.E. and Parker, A.G. (2020) ‘The impact of stress on students in secondary school and higher education’, </w:t>
      </w:r>
      <w:r w:rsidRPr="00983470">
        <w:rPr>
          <w:rFonts w:ascii="Arial" w:hAnsi="Arial" w:cs="Arial"/>
          <w:i/>
          <w:iCs/>
          <w:sz w:val="20"/>
          <w:szCs w:val="20"/>
        </w:rPr>
        <w:t>International Journal of Adolescence and Youth</w:t>
      </w:r>
      <w:r w:rsidRPr="00983470">
        <w:rPr>
          <w:rFonts w:ascii="Arial" w:hAnsi="Arial" w:cs="Arial"/>
          <w:sz w:val="20"/>
          <w:szCs w:val="20"/>
        </w:rPr>
        <w:t>, 25(1), pp. 104–112.</w:t>
      </w:r>
    </w:p>
    <w:p w14:paraId="43707821"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Pedrelli, P., Nyer, M., Yeung, A., Zulauf, C. and Wilens, T. (2015) ‘College students: Mental health problems and treatment considerations’, </w:t>
      </w:r>
      <w:r w:rsidRPr="00983470">
        <w:rPr>
          <w:rFonts w:ascii="Arial" w:hAnsi="Arial" w:cs="Arial"/>
          <w:i/>
          <w:iCs/>
          <w:sz w:val="20"/>
          <w:szCs w:val="20"/>
        </w:rPr>
        <w:t>Academic Psychiatry</w:t>
      </w:r>
      <w:r w:rsidRPr="00983470">
        <w:rPr>
          <w:rFonts w:ascii="Arial" w:hAnsi="Arial" w:cs="Arial"/>
          <w:sz w:val="20"/>
          <w:szCs w:val="20"/>
        </w:rPr>
        <w:t>, 39(5), pp. 503–511.</w:t>
      </w:r>
    </w:p>
    <w:p w14:paraId="4CBD6639"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Peters, M.D.J., Marnie, C., </w:t>
      </w:r>
      <w:proofErr w:type="spellStart"/>
      <w:r w:rsidRPr="00983470">
        <w:rPr>
          <w:rFonts w:ascii="Arial" w:hAnsi="Arial" w:cs="Arial"/>
          <w:sz w:val="20"/>
          <w:szCs w:val="20"/>
        </w:rPr>
        <w:t>Tricco</w:t>
      </w:r>
      <w:proofErr w:type="spellEnd"/>
      <w:r w:rsidRPr="00983470">
        <w:rPr>
          <w:rFonts w:ascii="Arial" w:hAnsi="Arial" w:cs="Arial"/>
          <w:sz w:val="20"/>
          <w:szCs w:val="20"/>
        </w:rPr>
        <w:t xml:space="preserve">, A.C., Pollock, D., Munn, Z., Alexander, L., McInerney, P., Godfrey, C.M. and Khalil, H. (2020) ‘Updated methodological guidance for the conduct of scoping reviews’, </w:t>
      </w:r>
      <w:r w:rsidRPr="00983470">
        <w:rPr>
          <w:rFonts w:ascii="Arial" w:hAnsi="Arial" w:cs="Arial"/>
          <w:i/>
          <w:iCs/>
          <w:sz w:val="20"/>
          <w:szCs w:val="20"/>
        </w:rPr>
        <w:t>JBI Evidence Synthesis</w:t>
      </w:r>
      <w:r w:rsidRPr="00983470">
        <w:rPr>
          <w:rFonts w:ascii="Arial" w:hAnsi="Arial" w:cs="Arial"/>
          <w:sz w:val="20"/>
          <w:szCs w:val="20"/>
        </w:rPr>
        <w:t>, 18(10), pp. 2119–2126.</w:t>
      </w:r>
    </w:p>
    <w:p w14:paraId="1907898D"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Porter, R. (2002) </w:t>
      </w:r>
      <w:r w:rsidRPr="00983470">
        <w:rPr>
          <w:rFonts w:ascii="Arial" w:hAnsi="Arial" w:cs="Arial"/>
          <w:i/>
          <w:iCs/>
          <w:sz w:val="20"/>
          <w:szCs w:val="20"/>
        </w:rPr>
        <w:t>Madness: A Brief History</w:t>
      </w:r>
      <w:r w:rsidRPr="00983470">
        <w:rPr>
          <w:rFonts w:ascii="Arial" w:hAnsi="Arial" w:cs="Arial"/>
          <w:sz w:val="20"/>
          <w:szCs w:val="20"/>
        </w:rPr>
        <w:t>. Oxford: Oxford University Press.</w:t>
      </w:r>
    </w:p>
    <w:p w14:paraId="5134AED4"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Richardson, M., Abraham, C. and Bond, R. (2012) ‘Psychological correlates of university students’ academic performance’, </w:t>
      </w:r>
      <w:r w:rsidRPr="00983470">
        <w:rPr>
          <w:rFonts w:ascii="Arial" w:hAnsi="Arial" w:cs="Arial"/>
          <w:i/>
          <w:iCs/>
          <w:sz w:val="20"/>
          <w:szCs w:val="20"/>
        </w:rPr>
        <w:t>Psychological Bulletin</w:t>
      </w:r>
      <w:r w:rsidRPr="00983470">
        <w:rPr>
          <w:rFonts w:ascii="Arial" w:hAnsi="Arial" w:cs="Arial"/>
          <w:sz w:val="20"/>
          <w:szCs w:val="20"/>
        </w:rPr>
        <w:t>, 138(2), pp. 353–387.</w:t>
      </w:r>
    </w:p>
    <w:p w14:paraId="6D23D53A"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Salari, N., Hosseinian-Far, A., Jalali, R., </w:t>
      </w:r>
      <w:proofErr w:type="spellStart"/>
      <w:r w:rsidRPr="00983470">
        <w:rPr>
          <w:rFonts w:ascii="Arial" w:hAnsi="Arial" w:cs="Arial"/>
          <w:sz w:val="20"/>
          <w:szCs w:val="20"/>
        </w:rPr>
        <w:t>Vaisi-Raygani</w:t>
      </w:r>
      <w:proofErr w:type="spellEnd"/>
      <w:r w:rsidRPr="00983470">
        <w:rPr>
          <w:rFonts w:ascii="Arial" w:hAnsi="Arial" w:cs="Arial"/>
          <w:sz w:val="20"/>
          <w:szCs w:val="20"/>
        </w:rPr>
        <w:t xml:space="preserve">, A., </w:t>
      </w:r>
      <w:proofErr w:type="spellStart"/>
      <w:r w:rsidRPr="00983470">
        <w:rPr>
          <w:rFonts w:ascii="Arial" w:hAnsi="Arial" w:cs="Arial"/>
          <w:sz w:val="20"/>
          <w:szCs w:val="20"/>
        </w:rPr>
        <w:t>Rasoulpoor</w:t>
      </w:r>
      <w:proofErr w:type="spellEnd"/>
      <w:r w:rsidRPr="00983470">
        <w:rPr>
          <w:rFonts w:ascii="Arial" w:hAnsi="Arial" w:cs="Arial"/>
          <w:sz w:val="20"/>
          <w:szCs w:val="20"/>
        </w:rPr>
        <w:t xml:space="preserve">, S., Mohammadi, M., </w:t>
      </w:r>
      <w:proofErr w:type="spellStart"/>
      <w:r w:rsidRPr="00983470">
        <w:rPr>
          <w:rFonts w:ascii="Arial" w:hAnsi="Arial" w:cs="Arial"/>
          <w:sz w:val="20"/>
          <w:szCs w:val="20"/>
        </w:rPr>
        <w:t>Rasoulpoor</w:t>
      </w:r>
      <w:proofErr w:type="spellEnd"/>
      <w:r w:rsidRPr="00983470">
        <w:rPr>
          <w:rFonts w:ascii="Arial" w:hAnsi="Arial" w:cs="Arial"/>
          <w:sz w:val="20"/>
          <w:szCs w:val="20"/>
        </w:rPr>
        <w:t xml:space="preserve">, S. and Khaledi-Paveh, B. (2020) ‘Prevalence of stress, anxiety and depression during the COVID-19 pandemic’, </w:t>
      </w:r>
      <w:r w:rsidRPr="00983470">
        <w:rPr>
          <w:rFonts w:ascii="Arial" w:hAnsi="Arial" w:cs="Arial"/>
          <w:i/>
          <w:iCs/>
          <w:sz w:val="20"/>
          <w:szCs w:val="20"/>
        </w:rPr>
        <w:t>Globalization and Health</w:t>
      </w:r>
      <w:r w:rsidRPr="00983470">
        <w:rPr>
          <w:rFonts w:ascii="Arial" w:hAnsi="Arial" w:cs="Arial"/>
          <w:sz w:val="20"/>
          <w:szCs w:val="20"/>
        </w:rPr>
        <w:t>, 16(57).</w:t>
      </w:r>
    </w:p>
    <w:p w14:paraId="12B80696"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Sharp, J. and Theiler, S. (2018) ‘A review of psychological distress among university students’, </w:t>
      </w:r>
      <w:r w:rsidRPr="00983470">
        <w:rPr>
          <w:rFonts w:ascii="Arial" w:hAnsi="Arial" w:cs="Arial"/>
          <w:i/>
          <w:iCs/>
          <w:sz w:val="20"/>
          <w:szCs w:val="20"/>
        </w:rPr>
        <w:t>International Journal for the Advancement of Counselling</w:t>
      </w:r>
      <w:r w:rsidRPr="00983470">
        <w:rPr>
          <w:rFonts w:ascii="Arial" w:hAnsi="Arial" w:cs="Arial"/>
          <w:sz w:val="20"/>
          <w:szCs w:val="20"/>
        </w:rPr>
        <w:t>, 40(3), pp. 193–212.</w:t>
      </w:r>
    </w:p>
    <w:p w14:paraId="38E16D5A"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Shorter, E. (1997) </w:t>
      </w:r>
      <w:r w:rsidRPr="00983470">
        <w:rPr>
          <w:rFonts w:ascii="Arial" w:hAnsi="Arial" w:cs="Arial"/>
          <w:i/>
          <w:iCs/>
          <w:sz w:val="20"/>
          <w:szCs w:val="20"/>
        </w:rPr>
        <w:t>A History of Psychiatry</w:t>
      </w:r>
      <w:r w:rsidRPr="00983470">
        <w:rPr>
          <w:rFonts w:ascii="Arial" w:hAnsi="Arial" w:cs="Arial"/>
          <w:sz w:val="20"/>
          <w:szCs w:val="20"/>
        </w:rPr>
        <w:t>. New York: John Wiley &amp; Sons.</w:t>
      </w:r>
    </w:p>
    <w:p w14:paraId="7217A490" w14:textId="77777777" w:rsidR="006F41B3" w:rsidRPr="00983470" w:rsidRDefault="006F41B3">
      <w:pPr>
        <w:rPr>
          <w:rFonts w:ascii="Arial" w:hAnsi="Arial" w:cs="Arial"/>
          <w:sz w:val="20"/>
          <w:szCs w:val="20"/>
        </w:rPr>
      </w:pPr>
    </w:p>
    <w:sectPr w:rsidR="006F41B3" w:rsidRPr="009834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D68D2"/>
    <w:multiLevelType w:val="multilevel"/>
    <w:tmpl w:val="0DD29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985299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1B3"/>
    <w:rsid w:val="002F0625"/>
    <w:rsid w:val="006F41B3"/>
    <w:rsid w:val="007A6FA0"/>
    <w:rsid w:val="00815CAB"/>
    <w:rsid w:val="008D704F"/>
    <w:rsid w:val="00983470"/>
    <w:rsid w:val="00A607A8"/>
    <w:rsid w:val="00A778D3"/>
    <w:rsid w:val="00BC24FA"/>
    <w:rsid w:val="00CE1EEF"/>
    <w:rsid w:val="00FD42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9D44E"/>
  <w15:chartTrackingRefBased/>
  <w15:docId w15:val="{63C8EA6F-84C5-4A27-917A-57837DF78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41B3"/>
    <w:pPr>
      <w:spacing w:line="360" w:lineRule="auto"/>
      <w:jc w:val="both"/>
    </w:pPr>
    <w:rPr>
      <w:rFonts w:ascii="Aptos" w:eastAsiaTheme="minorEastAsia" w:hAnsi="Aptos"/>
      <w:lang w:eastAsia="zh-CN"/>
    </w:rPr>
  </w:style>
  <w:style w:type="paragraph" w:styleId="Heading1">
    <w:name w:val="heading 1"/>
    <w:basedOn w:val="Normal"/>
    <w:next w:val="Normal"/>
    <w:link w:val="Heading1Char"/>
    <w:uiPriority w:val="9"/>
    <w:qFormat/>
    <w:rsid w:val="006F41B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F41B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F41B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F41B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F41B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41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41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41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41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41B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F41B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F41B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F41B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F41B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F41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41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41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41B3"/>
    <w:rPr>
      <w:rFonts w:eastAsiaTheme="majorEastAsia" w:cstheme="majorBidi"/>
      <w:color w:val="272727" w:themeColor="text1" w:themeTint="D8"/>
    </w:rPr>
  </w:style>
  <w:style w:type="paragraph" w:styleId="Title">
    <w:name w:val="Title"/>
    <w:basedOn w:val="Normal"/>
    <w:next w:val="Normal"/>
    <w:link w:val="TitleChar"/>
    <w:uiPriority w:val="10"/>
    <w:qFormat/>
    <w:rsid w:val="006F41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41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41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41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41B3"/>
    <w:pPr>
      <w:spacing w:before="160"/>
      <w:jc w:val="center"/>
    </w:pPr>
    <w:rPr>
      <w:i/>
      <w:iCs/>
      <w:color w:val="404040" w:themeColor="text1" w:themeTint="BF"/>
    </w:rPr>
  </w:style>
  <w:style w:type="character" w:customStyle="1" w:styleId="QuoteChar">
    <w:name w:val="Quote Char"/>
    <w:basedOn w:val="DefaultParagraphFont"/>
    <w:link w:val="Quote"/>
    <w:uiPriority w:val="29"/>
    <w:rsid w:val="006F41B3"/>
    <w:rPr>
      <w:i/>
      <w:iCs/>
      <w:color w:val="404040" w:themeColor="text1" w:themeTint="BF"/>
    </w:rPr>
  </w:style>
  <w:style w:type="paragraph" w:styleId="ListParagraph">
    <w:name w:val="List Paragraph"/>
    <w:basedOn w:val="Normal"/>
    <w:uiPriority w:val="34"/>
    <w:qFormat/>
    <w:rsid w:val="006F41B3"/>
    <w:pPr>
      <w:ind w:left="720"/>
      <w:contextualSpacing/>
    </w:pPr>
  </w:style>
  <w:style w:type="character" w:styleId="IntenseEmphasis">
    <w:name w:val="Intense Emphasis"/>
    <w:basedOn w:val="DefaultParagraphFont"/>
    <w:uiPriority w:val="21"/>
    <w:qFormat/>
    <w:rsid w:val="006F41B3"/>
    <w:rPr>
      <w:i/>
      <w:iCs/>
      <w:color w:val="2F5496" w:themeColor="accent1" w:themeShade="BF"/>
    </w:rPr>
  </w:style>
  <w:style w:type="paragraph" w:styleId="IntenseQuote">
    <w:name w:val="Intense Quote"/>
    <w:basedOn w:val="Normal"/>
    <w:next w:val="Normal"/>
    <w:link w:val="IntenseQuoteChar"/>
    <w:uiPriority w:val="30"/>
    <w:qFormat/>
    <w:rsid w:val="006F41B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F41B3"/>
    <w:rPr>
      <w:i/>
      <w:iCs/>
      <w:color w:val="2F5496" w:themeColor="accent1" w:themeShade="BF"/>
    </w:rPr>
  </w:style>
  <w:style w:type="character" w:styleId="IntenseReference">
    <w:name w:val="Intense Reference"/>
    <w:basedOn w:val="DefaultParagraphFont"/>
    <w:uiPriority w:val="32"/>
    <w:qFormat/>
    <w:rsid w:val="006F41B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36</Pages>
  <Words>15674</Words>
  <Characters>89345</Characters>
  <Application>Microsoft Office Word</Application>
  <DocSecurity>0</DocSecurity>
  <Lines>744</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Carpenter</dc:creator>
  <cp:keywords/>
  <dc:description/>
  <cp:lastModifiedBy>Tina Carpenter</cp:lastModifiedBy>
  <cp:revision>2</cp:revision>
  <dcterms:created xsi:type="dcterms:W3CDTF">2026-07-14T12:03:00Z</dcterms:created>
  <dcterms:modified xsi:type="dcterms:W3CDTF">2026-07-14T18:44:00Z</dcterms:modified>
</cp:coreProperties>
</file>