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A6400" w14:textId="77777777" w:rsidR="00B5394C" w:rsidRDefault="00B5394C" w:rsidP="00B5394C">
      <w:pPr>
        <w:jc w:val="center"/>
        <w:rPr>
          <w:sz w:val="72"/>
        </w:rPr>
      </w:pPr>
    </w:p>
    <w:p w14:paraId="4E5B0E72" w14:textId="77777777" w:rsidR="00B5394C" w:rsidRDefault="00B5394C" w:rsidP="00B5394C">
      <w:pPr>
        <w:jc w:val="center"/>
        <w:rPr>
          <w:sz w:val="72"/>
        </w:rPr>
      </w:pPr>
    </w:p>
    <w:p w14:paraId="1645F8F8" w14:textId="77777777" w:rsidR="00116EAE" w:rsidRPr="00B5394C" w:rsidRDefault="00445CC1" w:rsidP="00B5394C">
      <w:pPr>
        <w:jc w:val="center"/>
        <w:rPr>
          <w:sz w:val="52"/>
        </w:rPr>
      </w:pPr>
      <w:r w:rsidRPr="00B5394C">
        <w:rPr>
          <w:sz w:val="52"/>
        </w:rPr>
        <w:t>Dylan Samuel</w:t>
      </w:r>
    </w:p>
    <w:p w14:paraId="156CF57F" w14:textId="77777777" w:rsidR="00445CC1" w:rsidRPr="00B5394C" w:rsidRDefault="008721E4" w:rsidP="00B5394C">
      <w:pPr>
        <w:jc w:val="center"/>
        <w:rPr>
          <w:sz w:val="52"/>
        </w:rPr>
      </w:pPr>
      <w:r>
        <w:rPr>
          <w:sz w:val="52"/>
        </w:rPr>
        <w:t>The tort of negligence</w:t>
      </w:r>
    </w:p>
    <w:p w14:paraId="1012D3D8" w14:textId="77777777" w:rsidR="00B5394C" w:rsidRDefault="00C66905" w:rsidP="00B5394C">
      <w:pPr>
        <w:jc w:val="center"/>
        <w:rPr>
          <w:sz w:val="52"/>
        </w:rPr>
      </w:pPr>
      <w:r>
        <w:rPr>
          <w:sz w:val="52"/>
        </w:rPr>
        <w:t>1/11</w:t>
      </w:r>
      <w:r w:rsidR="00B5394C" w:rsidRPr="00B5394C">
        <w:rPr>
          <w:sz w:val="52"/>
        </w:rPr>
        <w:t>/202</w:t>
      </w:r>
      <w:r>
        <w:rPr>
          <w:sz w:val="52"/>
        </w:rPr>
        <w:t>3</w:t>
      </w:r>
    </w:p>
    <w:p w14:paraId="3D55BC9E" w14:textId="77777777" w:rsidR="00B5394C" w:rsidRDefault="00B5394C" w:rsidP="00B5394C">
      <w:pPr>
        <w:jc w:val="center"/>
        <w:rPr>
          <w:sz w:val="52"/>
        </w:rPr>
      </w:pPr>
    </w:p>
    <w:p w14:paraId="1D31C740" w14:textId="77777777" w:rsidR="00B5394C" w:rsidRDefault="00B5394C" w:rsidP="00B5394C">
      <w:pPr>
        <w:jc w:val="center"/>
        <w:rPr>
          <w:sz w:val="52"/>
        </w:rPr>
      </w:pPr>
    </w:p>
    <w:p w14:paraId="19B5B187" w14:textId="77777777" w:rsidR="00B5394C" w:rsidRDefault="00B5394C" w:rsidP="00B5394C">
      <w:pPr>
        <w:jc w:val="center"/>
        <w:rPr>
          <w:sz w:val="52"/>
        </w:rPr>
      </w:pPr>
    </w:p>
    <w:p w14:paraId="6A684243" w14:textId="77777777" w:rsidR="00B5394C" w:rsidRDefault="00B5394C" w:rsidP="00B5394C">
      <w:pPr>
        <w:jc w:val="center"/>
        <w:rPr>
          <w:sz w:val="52"/>
        </w:rPr>
      </w:pPr>
    </w:p>
    <w:p w14:paraId="3CC2E359" w14:textId="77777777" w:rsidR="00B5394C" w:rsidRDefault="00B5394C" w:rsidP="00B5394C">
      <w:pPr>
        <w:jc w:val="center"/>
        <w:rPr>
          <w:sz w:val="52"/>
        </w:rPr>
      </w:pPr>
    </w:p>
    <w:p w14:paraId="1B98B376" w14:textId="77777777" w:rsidR="00B5394C" w:rsidRDefault="00B5394C" w:rsidP="00B5394C">
      <w:pPr>
        <w:jc w:val="center"/>
        <w:rPr>
          <w:sz w:val="52"/>
        </w:rPr>
      </w:pPr>
    </w:p>
    <w:p w14:paraId="4C297F72" w14:textId="77777777" w:rsidR="00B5394C" w:rsidRDefault="00B5394C" w:rsidP="00B5394C">
      <w:pPr>
        <w:jc w:val="center"/>
        <w:rPr>
          <w:sz w:val="52"/>
        </w:rPr>
      </w:pPr>
    </w:p>
    <w:p w14:paraId="6F0B207D" w14:textId="77777777" w:rsidR="00B5394C" w:rsidRDefault="00B5394C" w:rsidP="00B5394C">
      <w:pPr>
        <w:jc w:val="center"/>
        <w:rPr>
          <w:sz w:val="52"/>
        </w:rPr>
      </w:pPr>
    </w:p>
    <w:p w14:paraId="18EA40B7" w14:textId="77777777" w:rsidR="00B5394C" w:rsidRDefault="00B5394C" w:rsidP="00B5394C">
      <w:pPr>
        <w:jc w:val="center"/>
        <w:rPr>
          <w:sz w:val="52"/>
        </w:rPr>
      </w:pPr>
    </w:p>
    <w:p w14:paraId="6DC17622" w14:textId="77777777" w:rsidR="00B5394C" w:rsidRDefault="00B5394C" w:rsidP="00B5394C">
      <w:pPr>
        <w:jc w:val="center"/>
        <w:rPr>
          <w:sz w:val="52"/>
        </w:rPr>
      </w:pPr>
    </w:p>
    <w:p w14:paraId="31DDE566" w14:textId="77777777" w:rsidR="00B5394C" w:rsidRDefault="00B5394C" w:rsidP="00B5394C">
      <w:pPr>
        <w:jc w:val="center"/>
        <w:rPr>
          <w:sz w:val="52"/>
        </w:rPr>
      </w:pPr>
    </w:p>
    <w:p w14:paraId="28B63506" w14:textId="77777777" w:rsidR="008B621D" w:rsidRDefault="008B621D" w:rsidP="008B621D">
      <w:pPr>
        <w:rPr>
          <w:b/>
          <w:sz w:val="28"/>
          <w:u w:val="single"/>
        </w:rPr>
      </w:pPr>
      <w:r>
        <w:rPr>
          <w:b/>
          <w:sz w:val="28"/>
          <w:u w:val="single"/>
        </w:rPr>
        <w:lastRenderedPageBreak/>
        <w:t xml:space="preserve">Index </w:t>
      </w:r>
    </w:p>
    <w:p w14:paraId="711CFF25" w14:textId="77777777" w:rsidR="006A35D6" w:rsidRDefault="006A35D6" w:rsidP="008B621D">
      <w:pPr>
        <w:rPr>
          <w:b/>
          <w:sz w:val="28"/>
          <w:u w:val="single"/>
        </w:rPr>
      </w:pPr>
    </w:p>
    <w:p w14:paraId="007511BA" w14:textId="77777777" w:rsidR="008B621D" w:rsidRDefault="008B621D" w:rsidP="008B621D">
      <w:pPr>
        <w:pStyle w:val="ListParagraph"/>
        <w:numPr>
          <w:ilvl w:val="0"/>
          <w:numId w:val="2"/>
        </w:numPr>
        <w:rPr>
          <w:b/>
          <w:sz w:val="28"/>
        </w:rPr>
      </w:pPr>
      <w:r>
        <w:rPr>
          <w:b/>
          <w:sz w:val="28"/>
        </w:rPr>
        <w:t>–</w:t>
      </w:r>
      <w:r w:rsidRPr="008B621D">
        <w:rPr>
          <w:b/>
          <w:sz w:val="28"/>
        </w:rPr>
        <w:t xml:space="preserve"> introduction</w:t>
      </w:r>
    </w:p>
    <w:p w14:paraId="2635B39C" w14:textId="77777777" w:rsidR="006A35D6" w:rsidRDefault="006A35D6" w:rsidP="006A35D6">
      <w:pPr>
        <w:pStyle w:val="ListParagraph"/>
        <w:ind w:left="435"/>
        <w:rPr>
          <w:b/>
          <w:sz w:val="28"/>
        </w:rPr>
      </w:pPr>
    </w:p>
    <w:p w14:paraId="7538337F" w14:textId="77777777" w:rsidR="008B621D" w:rsidRPr="008B621D" w:rsidRDefault="008B621D" w:rsidP="008B621D">
      <w:pPr>
        <w:pStyle w:val="ListParagraph"/>
        <w:ind w:left="435"/>
        <w:rPr>
          <w:b/>
          <w:sz w:val="28"/>
        </w:rPr>
      </w:pPr>
    </w:p>
    <w:p w14:paraId="081C93F3" w14:textId="77777777" w:rsidR="008B621D" w:rsidRDefault="008B621D" w:rsidP="008B621D">
      <w:pPr>
        <w:pStyle w:val="ListParagraph"/>
        <w:numPr>
          <w:ilvl w:val="0"/>
          <w:numId w:val="2"/>
        </w:numPr>
        <w:rPr>
          <w:b/>
          <w:sz w:val="28"/>
        </w:rPr>
      </w:pPr>
      <w:r>
        <w:rPr>
          <w:b/>
          <w:sz w:val="28"/>
        </w:rPr>
        <w:t xml:space="preserve">– the tort of negligence </w:t>
      </w:r>
    </w:p>
    <w:p w14:paraId="4B649670" w14:textId="77777777" w:rsidR="008B621D" w:rsidRPr="008B621D" w:rsidRDefault="008B621D" w:rsidP="008B621D">
      <w:pPr>
        <w:pStyle w:val="ListParagraph"/>
        <w:rPr>
          <w:b/>
          <w:sz w:val="28"/>
        </w:rPr>
      </w:pPr>
    </w:p>
    <w:p w14:paraId="6CEC1343" w14:textId="77777777" w:rsidR="008B621D" w:rsidRDefault="008B621D" w:rsidP="008B621D">
      <w:pPr>
        <w:pStyle w:val="ListParagraph"/>
        <w:ind w:left="435"/>
        <w:rPr>
          <w:b/>
          <w:sz w:val="28"/>
        </w:rPr>
      </w:pPr>
    </w:p>
    <w:p w14:paraId="37ABE39B" w14:textId="77777777" w:rsidR="008B621D" w:rsidRDefault="008B621D" w:rsidP="008B621D">
      <w:pPr>
        <w:pStyle w:val="ListParagraph"/>
        <w:numPr>
          <w:ilvl w:val="0"/>
          <w:numId w:val="2"/>
        </w:numPr>
        <w:rPr>
          <w:b/>
          <w:sz w:val="28"/>
        </w:rPr>
      </w:pPr>
      <w:r>
        <w:rPr>
          <w:b/>
          <w:sz w:val="28"/>
        </w:rPr>
        <w:t xml:space="preserve">– the elements of the tort of negligence </w:t>
      </w:r>
    </w:p>
    <w:p w14:paraId="58478B4C" w14:textId="77777777" w:rsidR="008B621D" w:rsidRDefault="008B621D" w:rsidP="008B621D">
      <w:pPr>
        <w:pStyle w:val="ListParagraph"/>
        <w:numPr>
          <w:ilvl w:val="1"/>
          <w:numId w:val="2"/>
        </w:numPr>
        <w:rPr>
          <w:b/>
          <w:sz w:val="28"/>
        </w:rPr>
      </w:pPr>
      <w:r>
        <w:rPr>
          <w:b/>
          <w:sz w:val="28"/>
        </w:rPr>
        <w:t xml:space="preserve">– duty of care </w:t>
      </w:r>
    </w:p>
    <w:p w14:paraId="4BB7C238" w14:textId="77777777" w:rsidR="008B621D" w:rsidRDefault="008B621D" w:rsidP="008B621D">
      <w:pPr>
        <w:pStyle w:val="ListParagraph"/>
        <w:numPr>
          <w:ilvl w:val="1"/>
          <w:numId w:val="2"/>
        </w:numPr>
        <w:rPr>
          <w:b/>
          <w:sz w:val="28"/>
        </w:rPr>
      </w:pPr>
      <w:r>
        <w:rPr>
          <w:b/>
          <w:sz w:val="28"/>
        </w:rPr>
        <w:t>– breach of duty of care</w:t>
      </w:r>
    </w:p>
    <w:p w14:paraId="63A2AF7D" w14:textId="77777777" w:rsidR="008B621D" w:rsidRDefault="008B621D" w:rsidP="008B621D">
      <w:pPr>
        <w:pStyle w:val="ListParagraph"/>
        <w:numPr>
          <w:ilvl w:val="1"/>
          <w:numId w:val="2"/>
        </w:numPr>
        <w:rPr>
          <w:b/>
          <w:sz w:val="28"/>
        </w:rPr>
      </w:pPr>
      <w:r>
        <w:rPr>
          <w:b/>
          <w:sz w:val="28"/>
        </w:rPr>
        <w:t>- Harm caused by breach of duty</w:t>
      </w:r>
    </w:p>
    <w:p w14:paraId="733343BF" w14:textId="77777777" w:rsidR="006A35D6" w:rsidRDefault="006A35D6" w:rsidP="006A35D6">
      <w:pPr>
        <w:pStyle w:val="ListParagraph"/>
        <w:ind w:left="1155"/>
        <w:rPr>
          <w:b/>
          <w:sz w:val="28"/>
        </w:rPr>
      </w:pPr>
    </w:p>
    <w:p w14:paraId="10BAE176" w14:textId="77777777" w:rsidR="006A35D6" w:rsidRDefault="006A35D6" w:rsidP="006A35D6">
      <w:pPr>
        <w:pStyle w:val="ListParagraph"/>
        <w:ind w:left="1155"/>
        <w:rPr>
          <w:b/>
          <w:sz w:val="28"/>
        </w:rPr>
      </w:pPr>
    </w:p>
    <w:p w14:paraId="6C683512" w14:textId="77777777" w:rsidR="006A35D6" w:rsidRDefault="006A35D6" w:rsidP="006A35D6">
      <w:pPr>
        <w:pStyle w:val="NormalWeb"/>
        <w:numPr>
          <w:ilvl w:val="0"/>
          <w:numId w:val="2"/>
        </w:numPr>
        <w:shd w:val="clear" w:color="auto" w:fill="FFFFFF"/>
        <w:spacing w:before="0" w:beforeAutospacing="0" w:after="360" w:afterAutospacing="0"/>
        <w:rPr>
          <w:rFonts w:asciiTheme="minorHAnsi" w:hAnsiTheme="minorHAnsi" w:cstheme="minorHAnsi"/>
          <w:b/>
          <w:sz w:val="28"/>
          <w:szCs w:val="21"/>
        </w:rPr>
      </w:pPr>
      <w:r w:rsidRPr="006A35D6">
        <w:rPr>
          <w:rFonts w:asciiTheme="minorHAnsi" w:hAnsiTheme="minorHAnsi" w:cstheme="minorHAnsi"/>
          <w:b/>
          <w:sz w:val="28"/>
          <w:szCs w:val="21"/>
        </w:rPr>
        <w:t>- Case law within construction and the effect it can have on project progression</w:t>
      </w:r>
    </w:p>
    <w:p w14:paraId="74C8DF22" w14:textId="77777777" w:rsidR="008B621D" w:rsidRDefault="006A35D6" w:rsidP="006A35D6">
      <w:pPr>
        <w:pStyle w:val="NormalWeb"/>
        <w:numPr>
          <w:ilvl w:val="1"/>
          <w:numId w:val="2"/>
        </w:numPr>
        <w:shd w:val="clear" w:color="auto" w:fill="FFFFFF"/>
        <w:spacing w:before="0" w:beforeAutospacing="0" w:after="360" w:afterAutospacing="0"/>
        <w:rPr>
          <w:rFonts w:asciiTheme="minorHAnsi" w:hAnsiTheme="minorHAnsi" w:cstheme="minorHAnsi"/>
          <w:b/>
          <w:sz w:val="28"/>
          <w:szCs w:val="21"/>
        </w:rPr>
      </w:pPr>
      <w:r>
        <w:rPr>
          <w:rFonts w:asciiTheme="minorHAnsi" w:hAnsiTheme="minorHAnsi" w:cstheme="minorHAnsi"/>
          <w:b/>
          <w:sz w:val="28"/>
          <w:szCs w:val="21"/>
        </w:rPr>
        <w:t xml:space="preserve">– conclusion </w:t>
      </w:r>
    </w:p>
    <w:p w14:paraId="59251542" w14:textId="77777777" w:rsidR="006A35D6" w:rsidRDefault="006A35D6" w:rsidP="006A35D6">
      <w:pPr>
        <w:pStyle w:val="NormalWeb"/>
        <w:shd w:val="clear" w:color="auto" w:fill="FFFFFF"/>
        <w:spacing w:before="0" w:beforeAutospacing="0" w:after="360" w:afterAutospacing="0"/>
        <w:ind w:left="1155"/>
        <w:rPr>
          <w:rFonts w:asciiTheme="minorHAnsi" w:hAnsiTheme="minorHAnsi" w:cstheme="minorHAnsi"/>
          <w:b/>
          <w:sz w:val="28"/>
          <w:szCs w:val="21"/>
        </w:rPr>
      </w:pPr>
    </w:p>
    <w:p w14:paraId="7EAD7331" w14:textId="77777777" w:rsidR="006A35D6" w:rsidRDefault="006A35D6" w:rsidP="006A35D6">
      <w:pPr>
        <w:pStyle w:val="NormalWeb"/>
        <w:numPr>
          <w:ilvl w:val="0"/>
          <w:numId w:val="2"/>
        </w:numPr>
        <w:shd w:val="clear" w:color="auto" w:fill="FFFFFF"/>
        <w:spacing w:before="0" w:beforeAutospacing="0" w:after="360" w:afterAutospacing="0"/>
        <w:rPr>
          <w:rFonts w:asciiTheme="minorHAnsi" w:hAnsiTheme="minorHAnsi" w:cstheme="minorHAnsi"/>
          <w:b/>
          <w:color w:val="000000" w:themeColor="text1"/>
          <w:sz w:val="28"/>
          <w:szCs w:val="21"/>
        </w:rPr>
      </w:pPr>
      <w:r w:rsidRPr="006A35D6">
        <w:rPr>
          <w:rFonts w:asciiTheme="minorHAnsi" w:hAnsiTheme="minorHAnsi" w:cstheme="minorHAnsi"/>
          <w:b/>
          <w:sz w:val="32"/>
          <w:szCs w:val="21"/>
        </w:rPr>
        <w:t xml:space="preserve">- </w:t>
      </w:r>
      <w:r w:rsidRPr="006A35D6">
        <w:rPr>
          <w:rFonts w:asciiTheme="minorHAnsi" w:hAnsiTheme="minorHAnsi" w:cstheme="minorHAnsi"/>
          <w:b/>
          <w:color w:val="000000" w:themeColor="text1"/>
          <w:sz w:val="28"/>
          <w:szCs w:val="21"/>
        </w:rPr>
        <w:t>Importance and the possible impact on project progression</w:t>
      </w:r>
    </w:p>
    <w:p w14:paraId="5F29266B" w14:textId="77777777" w:rsidR="006A35D6" w:rsidRDefault="006A35D6" w:rsidP="006A35D6">
      <w:pPr>
        <w:pStyle w:val="NormalWeb"/>
        <w:shd w:val="clear" w:color="auto" w:fill="FFFFFF"/>
        <w:spacing w:before="0" w:beforeAutospacing="0" w:after="360" w:afterAutospacing="0"/>
        <w:ind w:left="435"/>
        <w:rPr>
          <w:rFonts w:asciiTheme="minorHAnsi" w:hAnsiTheme="minorHAnsi" w:cstheme="minorHAnsi"/>
          <w:b/>
          <w:color w:val="000000" w:themeColor="text1"/>
          <w:sz w:val="28"/>
          <w:szCs w:val="21"/>
        </w:rPr>
      </w:pPr>
    </w:p>
    <w:p w14:paraId="48B3CE62" w14:textId="77777777" w:rsidR="006A35D6" w:rsidRDefault="006A35D6" w:rsidP="006A35D6">
      <w:pPr>
        <w:pStyle w:val="NormalWeb"/>
        <w:numPr>
          <w:ilvl w:val="0"/>
          <w:numId w:val="2"/>
        </w:numPr>
        <w:shd w:val="clear" w:color="auto" w:fill="FFFFFF"/>
        <w:spacing w:before="0" w:beforeAutospacing="0" w:after="360" w:afterAutospacing="0"/>
        <w:rPr>
          <w:rFonts w:asciiTheme="minorHAnsi" w:hAnsiTheme="minorHAnsi" w:cstheme="minorHAnsi"/>
          <w:b/>
          <w:color w:val="000000" w:themeColor="text1"/>
          <w:sz w:val="28"/>
          <w:szCs w:val="21"/>
        </w:rPr>
      </w:pPr>
      <w:r>
        <w:rPr>
          <w:rFonts w:asciiTheme="minorHAnsi" w:hAnsiTheme="minorHAnsi" w:cstheme="minorHAnsi"/>
          <w:b/>
          <w:color w:val="000000" w:themeColor="text1"/>
          <w:sz w:val="28"/>
          <w:szCs w:val="21"/>
        </w:rPr>
        <w:t xml:space="preserve">– </w:t>
      </w:r>
      <w:r w:rsidRPr="006A35D6">
        <w:rPr>
          <w:rFonts w:asciiTheme="minorHAnsi" w:hAnsiTheme="minorHAnsi" w:cstheme="minorHAnsi"/>
          <w:b/>
          <w:color w:val="000000" w:themeColor="text1"/>
          <w:sz w:val="28"/>
          <w:szCs w:val="21"/>
        </w:rPr>
        <w:t>The impact of adjudication upon deciding a dispute.</w:t>
      </w:r>
    </w:p>
    <w:p w14:paraId="35015494" w14:textId="77777777" w:rsidR="006A35D6" w:rsidRDefault="006A35D6" w:rsidP="006A35D6">
      <w:pPr>
        <w:pStyle w:val="ListParagraph"/>
        <w:rPr>
          <w:rFonts w:cstheme="minorHAnsi"/>
          <w:b/>
          <w:color w:val="000000" w:themeColor="text1"/>
          <w:sz w:val="28"/>
          <w:szCs w:val="21"/>
        </w:rPr>
      </w:pPr>
    </w:p>
    <w:p w14:paraId="0F16767A" w14:textId="77777777" w:rsidR="006A35D6" w:rsidRDefault="006A35D6" w:rsidP="006A35D6">
      <w:pPr>
        <w:pStyle w:val="NormalWeb"/>
        <w:shd w:val="clear" w:color="auto" w:fill="FFFFFF"/>
        <w:spacing w:before="0" w:beforeAutospacing="0" w:after="360" w:afterAutospacing="0"/>
        <w:ind w:left="435"/>
        <w:rPr>
          <w:rFonts w:asciiTheme="minorHAnsi" w:hAnsiTheme="minorHAnsi" w:cstheme="minorHAnsi"/>
          <w:b/>
          <w:color w:val="000000" w:themeColor="text1"/>
          <w:sz w:val="28"/>
          <w:szCs w:val="21"/>
        </w:rPr>
      </w:pPr>
    </w:p>
    <w:p w14:paraId="6BCBEF73" w14:textId="77777777" w:rsidR="006A35D6" w:rsidRPr="006A35D6" w:rsidRDefault="00E453ED" w:rsidP="006A35D6">
      <w:pPr>
        <w:pStyle w:val="NormalWeb"/>
        <w:numPr>
          <w:ilvl w:val="0"/>
          <w:numId w:val="2"/>
        </w:numPr>
        <w:shd w:val="clear" w:color="auto" w:fill="FFFFFF"/>
        <w:spacing w:before="0" w:beforeAutospacing="0" w:after="360" w:afterAutospacing="0"/>
        <w:rPr>
          <w:rFonts w:asciiTheme="minorHAnsi" w:hAnsiTheme="minorHAnsi" w:cstheme="minorHAnsi"/>
          <w:b/>
          <w:color w:val="000000" w:themeColor="text1"/>
          <w:sz w:val="28"/>
          <w:szCs w:val="21"/>
        </w:rPr>
      </w:pPr>
      <w:r>
        <w:rPr>
          <w:rFonts w:asciiTheme="minorHAnsi" w:hAnsiTheme="minorHAnsi" w:cstheme="minorHAnsi"/>
          <w:b/>
          <w:color w:val="000000" w:themeColor="text1"/>
          <w:sz w:val="28"/>
          <w:szCs w:val="21"/>
        </w:rPr>
        <w:t>–</w:t>
      </w:r>
      <w:r w:rsidR="006A35D6">
        <w:rPr>
          <w:rFonts w:asciiTheme="minorHAnsi" w:hAnsiTheme="minorHAnsi" w:cstheme="minorHAnsi"/>
          <w:b/>
          <w:color w:val="000000" w:themeColor="text1"/>
          <w:sz w:val="28"/>
          <w:szCs w:val="21"/>
        </w:rPr>
        <w:t xml:space="preserve"> </w:t>
      </w:r>
      <w:r>
        <w:rPr>
          <w:rFonts w:asciiTheme="minorHAnsi" w:hAnsiTheme="minorHAnsi" w:cstheme="minorHAnsi"/>
          <w:b/>
          <w:color w:val="000000" w:themeColor="text1"/>
          <w:sz w:val="28"/>
          <w:szCs w:val="21"/>
        </w:rPr>
        <w:t xml:space="preserve">references </w:t>
      </w:r>
    </w:p>
    <w:p w14:paraId="09ADF369" w14:textId="77777777" w:rsidR="006A35D6" w:rsidRPr="006A35D6" w:rsidRDefault="006A35D6" w:rsidP="006A35D6">
      <w:pPr>
        <w:pStyle w:val="NormalWeb"/>
        <w:shd w:val="clear" w:color="auto" w:fill="FFFFFF"/>
        <w:spacing w:before="0" w:beforeAutospacing="0" w:after="360" w:afterAutospacing="0"/>
        <w:ind w:left="1155"/>
        <w:rPr>
          <w:rFonts w:asciiTheme="minorHAnsi" w:hAnsiTheme="minorHAnsi" w:cstheme="minorHAnsi"/>
          <w:b/>
          <w:sz w:val="28"/>
          <w:szCs w:val="21"/>
        </w:rPr>
      </w:pPr>
    </w:p>
    <w:p w14:paraId="715FB485" w14:textId="77777777" w:rsidR="008B621D" w:rsidRPr="008B621D" w:rsidRDefault="008B621D" w:rsidP="008B621D">
      <w:pPr>
        <w:pStyle w:val="ListParagraph"/>
        <w:ind w:left="1155"/>
        <w:rPr>
          <w:b/>
          <w:sz w:val="28"/>
        </w:rPr>
      </w:pPr>
    </w:p>
    <w:p w14:paraId="7F9D470D" w14:textId="77777777" w:rsidR="006A35D6" w:rsidRDefault="006A35D6" w:rsidP="006A35D6">
      <w:pPr>
        <w:rPr>
          <w:b/>
          <w:sz w:val="28"/>
        </w:rPr>
      </w:pPr>
    </w:p>
    <w:p w14:paraId="4FBBBDED" w14:textId="77777777" w:rsidR="00B5394C" w:rsidRPr="00580397" w:rsidRDefault="006A35D6" w:rsidP="006A35D6">
      <w:pPr>
        <w:jc w:val="center"/>
        <w:rPr>
          <w:b/>
          <w:sz w:val="28"/>
          <w:u w:val="single"/>
        </w:rPr>
      </w:pPr>
      <w:r>
        <w:rPr>
          <w:b/>
          <w:sz w:val="28"/>
          <w:u w:val="single"/>
        </w:rPr>
        <w:lastRenderedPageBreak/>
        <w:t xml:space="preserve">1.0 </w:t>
      </w:r>
      <w:r w:rsidR="00B5394C" w:rsidRPr="00580397">
        <w:rPr>
          <w:b/>
          <w:sz w:val="28"/>
          <w:u w:val="single"/>
        </w:rPr>
        <w:t>Introduction</w:t>
      </w:r>
    </w:p>
    <w:p w14:paraId="7071FED7" w14:textId="77777777" w:rsidR="00432668" w:rsidRDefault="00651701" w:rsidP="00580397">
      <w:pPr>
        <w:rPr>
          <w:sz w:val="24"/>
        </w:rPr>
      </w:pPr>
      <w:r>
        <w:rPr>
          <w:sz w:val="24"/>
        </w:rPr>
        <w:t>This report will</w:t>
      </w:r>
      <w:r w:rsidR="00432668">
        <w:rPr>
          <w:sz w:val="24"/>
        </w:rPr>
        <w:t xml:space="preserve"> cover the tort of negligence and its essential </w:t>
      </w:r>
      <w:r w:rsidR="001E3DB9">
        <w:rPr>
          <w:sz w:val="24"/>
        </w:rPr>
        <w:t xml:space="preserve">3 </w:t>
      </w:r>
      <w:r w:rsidR="00432668">
        <w:rPr>
          <w:sz w:val="24"/>
        </w:rPr>
        <w:t>elements. I</w:t>
      </w:r>
      <w:r>
        <w:rPr>
          <w:sz w:val="24"/>
        </w:rPr>
        <w:t xml:space="preserve">t </w:t>
      </w:r>
      <w:r w:rsidR="00432668">
        <w:rPr>
          <w:sz w:val="24"/>
        </w:rPr>
        <w:t xml:space="preserve">will also be outlining the importance of case law within construction and the impact it can have on a </w:t>
      </w:r>
      <w:r w:rsidR="00E453ED">
        <w:rPr>
          <w:sz w:val="24"/>
        </w:rPr>
        <w:t>project’s</w:t>
      </w:r>
      <w:r w:rsidR="00432668">
        <w:rPr>
          <w:sz w:val="24"/>
        </w:rPr>
        <w:t xml:space="preserve"> progression.</w:t>
      </w:r>
      <w:r w:rsidR="00C83CF3">
        <w:rPr>
          <w:sz w:val="24"/>
        </w:rPr>
        <w:t xml:space="preserve"> </w:t>
      </w:r>
      <w:r w:rsidR="00432668">
        <w:rPr>
          <w:sz w:val="24"/>
        </w:rPr>
        <w:t xml:space="preserve">Finally, using the case of </w:t>
      </w:r>
      <w:r w:rsidR="00CD5304">
        <w:rPr>
          <w:sz w:val="24"/>
        </w:rPr>
        <w:t>Vinci</w:t>
      </w:r>
      <w:r w:rsidR="00432668">
        <w:rPr>
          <w:sz w:val="24"/>
        </w:rPr>
        <w:t xml:space="preserve"> construction</w:t>
      </w:r>
      <w:r w:rsidR="00CD5304">
        <w:rPr>
          <w:sz w:val="24"/>
        </w:rPr>
        <w:t xml:space="preserve"> UK LTD v Beumer group UK LTD (2018) to outline the impact of adjudication upon deciding such a dispute.</w:t>
      </w:r>
    </w:p>
    <w:p w14:paraId="604A84D3" w14:textId="77777777" w:rsidR="001C542D" w:rsidRDefault="001C542D" w:rsidP="00580397">
      <w:pPr>
        <w:rPr>
          <w:b/>
          <w:sz w:val="24"/>
          <w:u w:val="single"/>
        </w:rPr>
      </w:pPr>
    </w:p>
    <w:p w14:paraId="25D68346" w14:textId="77777777" w:rsidR="00CD5304" w:rsidRPr="00580397" w:rsidRDefault="006A35D6" w:rsidP="00580397">
      <w:pPr>
        <w:jc w:val="center"/>
        <w:rPr>
          <w:b/>
          <w:sz w:val="28"/>
          <w:u w:val="single"/>
        </w:rPr>
      </w:pPr>
      <w:r>
        <w:rPr>
          <w:b/>
          <w:sz w:val="28"/>
          <w:u w:val="single"/>
        </w:rPr>
        <w:t xml:space="preserve">2.0 </w:t>
      </w:r>
      <w:r w:rsidR="001C542D" w:rsidRPr="00580397">
        <w:rPr>
          <w:b/>
          <w:sz w:val="28"/>
          <w:u w:val="single"/>
        </w:rPr>
        <w:t>The tort of negligence</w:t>
      </w:r>
    </w:p>
    <w:p w14:paraId="3176C822" w14:textId="77777777" w:rsidR="001C542D" w:rsidRPr="001C542D" w:rsidRDefault="001C542D" w:rsidP="00580397">
      <w:pPr>
        <w:rPr>
          <w:b/>
          <w:sz w:val="24"/>
          <w:u w:val="single"/>
        </w:rPr>
      </w:pPr>
    </w:p>
    <w:p w14:paraId="569907B3" w14:textId="679C0AAB" w:rsidR="001C542D" w:rsidRDefault="00DE4BE1" w:rsidP="00580397">
      <w:pPr>
        <w:rPr>
          <w:sz w:val="24"/>
        </w:rPr>
      </w:pPr>
      <w:r>
        <w:rPr>
          <w:sz w:val="24"/>
        </w:rPr>
        <w:t xml:space="preserve">A legal wrong such as </w:t>
      </w:r>
      <w:r w:rsidRPr="00DE4BE1">
        <w:rPr>
          <w:sz w:val="24"/>
        </w:rPr>
        <w:t>the Tort of Negligenc</w:t>
      </w:r>
      <w:r>
        <w:rPr>
          <w:sz w:val="24"/>
        </w:rPr>
        <w:t>e is committed when someone</w:t>
      </w:r>
      <w:r w:rsidRPr="00DE4BE1">
        <w:rPr>
          <w:sz w:val="24"/>
        </w:rPr>
        <w:t xml:space="preserve"> neglects to take reasonable precautions to prevent what a person would consider a risk. In many situations, </w:t>
      </w:r>
      <w:r>
        <w:rPr>
          <w:sz w:val="24"/>
        </w:rPr>
        <w:t>for example a doctor and a patient or an</w:t>
      </w:r>
      <w:r w:rsidRPr="00DE4BE1">
        <w:rPr>
          <w:sz w:val="24"/>
        </w:rPr>
        <w:t xml:space="preserve"> employer and an employee</w:t>
      </w:r>
      <w:r>
        <w:rPr>
          <w:sz w:val="24"/>
        </w:rPr>
        <w:t>, there will be an</w:t>
      </w:r>
      <w:r w:rsidRPr="00DE4BE1">
        <w:rPr>
          <w:sz w:val="24"/>
        </w:rPr>
        <w:t xml:space="preserve"> implied contractual relationship</w:t>
      </w:r>
      <w:r>
        <w:rPr>
          <w:sz w:val="24"/>
        </w:rPr>
        <w:t>/agreement</w:t>
      </w:r>
      <w:r w:rsidRPr="00DE4BE1">
        <w:rPr>
          <w:sz w:val="24"/>
        </w:rPr>
        <w:t xml:space="preserve"> betw</w:t>
      </w:r>
      <w:r>
        <w:rPr>
          <w:sz w:val="24"/>
        </w:rPr>
        <w:t xml:space="preserve">een the parties involved. </w:t>
      </w:r>
    </w:p>
    <w:p w14:paraId="359F2925" w14:textId="5B0506EC" w:rsidR="00986A46" w:rsidRDefault="0012473B" w:rsidP="00580397">
      <w:pPr>
        <w:rPr>
          <w:sz w:val="24"/>
        </w:rPr>
      </w:pPr>
      <w:r w:rsidRPr="0012473B">
        <w:rPr>
          <w:sz w:val="24"/>
        </w:rPr>
        <w:t>It follows that from a practical and financial point of view every enterprise needs to ensure that management planning continually takes full account of the responsibilities imposed and the potential liabilities that may be incurred under what is a continually evolving part of the law</w:t>
      </w:r>
      <w:r>
        <w:rPr>
          <w:sz w:val="24"/>
        </w:rPr>
        <w:t>.</w:t>
      </w:r>
      <w:r w:rsidR="00391DDC" w:rsidRPr="00391DDC">
        <w:t xml:space="preserve"> </w:t>
      </w:r>
      <w:r w:rsidR="00391DDC" w:rsidRPr="00391DDC">
        <w:rPr>
          <w:i/>
          <w:iCs/>
          <w:color w:val="5B9BD5" w:themeColor="accent1"/>
          <w:sz w:val="24"/>
        </w:rPr>
        <w:t>(Law Teacher, 2010)</w:t>
      </w:r>
    </w:p>
    <w:p w14:paraId="47C953BD" w14:textId="77777777" w:rsidR="001C542D" w:rsidRPr="001E3DB9" w:rsidRDefault="006A35D6" w:rsidP="00580397">
      <w:pPr>
        <w:rPr>
          <w:b/>
          <w:sz w:val="28"/>
          <w:u w:val="single"/>
        </w:rPr>
      </w:pPr>
      <w:r>
        <w:rPr>
          <w:b/>
          <w:sz w:val="28"/>
          <w:u w:val="single"/>
        </w:rPr>
        <w:t xml:space="preserve">3.0 </w:t>
      </w:r>
      <w:r w:rsidR="001C542D" w:rsidRPr="001E3DB9">
        <w:rPr>
          <w:b/>
          <w:sz w:val="28"/>
          <w:u w:val="single"/>
        </w:rPr>
        <w:t xml:space="preserve">The elements of </w:t>
      </w:r>
      <w:r w:rsidR="00580397" w:rsidRPr="001E3DB9">
        <w:rPr>
          <w:b/>
          <w:sz w:val="28"/>
          <w:u w:val="single"/>
        </w:rPr>
        <w:t>the tort of negligence;</w:t>
      </w:r>
    </w:p>
    <w:p w14:paraId="119E6137" w14:textId="77777777" w:rsidR="00113762" w:rsidRPr="00113762" w:rsidRDefault="00113762" w:rsidP="00580397">
      <w:pPr>
        <w:rPr>
          <w:sz w:val="24"/>
        </w:rPr>
      </w:pPr>
      <w:r>
        <w:rPr>
          <w:sz w:val="24"/>
        </w:rPr>
        <w:t xml:space="preserve">The tort of negligence consists of three main elements which are </w:t>
      </w:r>
      <w:r w:rsidR="00651701">
        <w:rPr>
          <w:sz w:val="24"/>
        </w:rPr>
        <w:t>recognised</w:t>
      </w:r>
      <w:r>
        <w:rPr>
          <w:sz w:val="24"/>
        </w:rPr>
        <w:t xml:space="preserve"> as duty of care, breach of duty </w:t>
      </w:r>
      <w:r w:rsidR="00651701">
        <w:rPr>
          <w:sz w:val="24"/>
        </w:rPr>
        <w:t>and</w:t>
      </w:r>
      <w:r>
        <w:rPr>
          <w:sz w:val="24"/>
        </w:rPr>
        <w:t xml:space="preserve"> the harm caused by breach of duty.</w:t>
      </w:r>
    </w:p>
    <w:p w14:paraId="04042F82" w14:textId="77777777" w:rsidR="00580397" w:rsidRDefault="006A35D6" w:rsidP="00580397">
      <w:pPr>
        <w:rPr>
          <w:b/>
          <w:sz w:val="24"/>
          <w:u w:val="single"/>
        </w:rPr>
      </w:pPr>
      <w:r>
        <w:rPr>
          <w:b/>
          <w:sz w:val="24"/>
          <w:u w:val="single"/>
        </w:rPr>
        <w:t xml:space="preserve">3.1 </w:t>
      </w:r>
      <w:r w:rsidR="00580397">
        <w:rPr>
          <w:b/>
          <w:sz w:val="24"/>
          <w:u w:val="single"/>
        </w:rPr>
        <w:t>Duty of care;</w:t>
      </w:r>
    </w:p>
    <w:p w14:paraId="2F9F4E5E" w14:textId="481B5B49" w:rsidR="00E453ED" w:rsidRDefault="00113762" w:rsidP="00113762">
      <w:pPr>
        <w:pStyle w:val="NormalWeb"/>
        <w:shd w:val="clear" w:color="auto" w:fill="FFFFFF"/>
        <w:spacing w:before="0" w:beforeAutospacing="0" w:after="360" w:afterAutospacing="0"/>
        <w:jc w:val="both"/>
        <w:rPr>
          <w:rFonts w:ascii="Arial" w:hAnsi="Arial" w:cs="Arial"/>
          <w:sz w:val="21"/>
          <w:szCs w:val="21"/>
        </w:rPr>
      </w:pPr>
      <w:r w:rsidRPr="001E3DB9">
        <w:rPr>
          <w:rFonts w:ascii="Arial" w:hAnsi="Arial" w:cs="Arial"/>
          <w:sz w:val="21"/>
          <w:szCs w:val="21"/>
        </w:rPr>
        <w:t xml:space="preserve">Any individual is required by law to use reasonable care </w:t>
      </w:r>
      <w:r w:rsidR="00B22EF8" w:rsidRPr="001E3DB9">
        <w:rPr>
          <w:rFonts w:ascii="Arial" w:hAnsi="Arial" w:cs="Arial"/>
          <w:sz w:val="21"/>
          <w:szCs w:val="21"/>
        </w:rPr>
        <w:t>to</w:t>
      </w:r>
      <w:r w:rsidRPr="001E3DB9">
        <w:rPr>
          <w:rFonts w:ascii="Arial" w:hAnsi="Arial" w:cs="Arial"/>
          <w:sz w:val="21"/>
          <w:szCs w:val="21"/>
        </w:rPr>
        <w:t xml:space="preserve"> avoid hurting or harming another person. This responsibility is known as the "duty of care." For </w:t>
      </w:r>
      <w:r w:rsidR="00415894" w:rsidRPr="001E3DB9">
        <w:rPr>
          <w:rFonts w:ascii="Arial" w:hAnsi="Arial" w:cs="Arial"/>
          <w:sz w:val="21"/>
          <w:szCs w:val="21"/>
        </w:rPr>
        <w:t>example,</w:t>
      </w:r>
      <w:r w:rsidRPr="001E3DB9">
        <w:rPr>
          <w:rFonts w:ascii="Arial" w:hAnsi="Arial" w:cs="Arial"/>
          <w:sz w:val="21"/>
          <w:szCs w:val="21"/>
        </w:rPr>
        <w:t xml:space="preserve"> a doctor has the duty of care of his patients.</w:t>
      </w:r>
      <w:r w:rsidR="00E453ED">
        <w:rPr>
          <w:rFonts w:ascii="Arial" w:hAnsi="Arial" w:cs="Arial"/>
          <w:sz w:val="21"/>
          <w:szCs w:val="21"/>
        </w:rPr>
        <w:t xml:space="preserve"> Duty of care is owed when someone is at possible risk of harm or loss due to someone else’s actions.</w:t>
      </w:r>
    </w:p>
    <w:p w14:paraId="7C625C76" w14:textId="233FEB67" w:rsidR="00EF26F5" w:rsidRDefault="00EF26F5" w:rsidP="00113762">
      <w:pPr>
        <w:pStyle w:val="NormalWeb"/>
        <w:shd w:val="clear" w:color="auto" w:fill="FFFFFF"/>
        <w:spacing w:before="0" w:beforeAutospacing="0" w:after="360" w:afterAutospacing="0"/>
        <w:jc w:val="both"/>
        <w:rPr>
          <w:rFonts w:ascii="Arial" w:hAnsi="Arial" w:cs="Arial"/>
          <w:sz w:val="21"/>
          <w:szCs w:val="21"/>
        </w:rPr>
      </w:pPr>
      <w:r w:rsidRPr="00EF26F5">
        <w:rPr>
          <w:rFonts w:ascii="Arial" w:hAnsi="Arial" w:cs="Arial"/>
          <w:sz w:val="21"/>
          <w:szCs w:val="21"/>
        </w:rPr>
        <w:t>All workplaces, whether a school, a business, or a voluntary organisation have a moral and a legal obligation to ensure that everyone associated with the establishment, whether employee, volunteer, student, tradesperson or the general public, is fully protected from any personal physical and/or emotional harm, either on the premises or when engaged in activities relating to the establishment</w:t>
      </w:r>
      <w:r>
        <w:rPr>
          <w:rFonts w:ascii="Arial" w:hAnsi="Arial" w:cs="Arial"/>
          <w:sz w:val="21"/>
          <w:szCs w:val="21"/>
        </w:rPr>
        <w:t xml:space="preserve">. </w:t>
      </w:r>
      <w:r w:rsidR="00A77816" w:rsidRPr="00A77816">
        <w:rPr>
          <w:rFonts w:ascii="Arial" w:hAnsi="Arial" w:cs="Arial"/>
          <w:i/>
          <w:iCs/>
          <w:color w:val="5B9BD5" w:themeColor="accent1"/>
          <w:sz w:val="21"/>
          <w:szCs w:val="21"/>
        </w:rPr>
        <w:t>(</w:t>
      </w:r>
      <w:proofErr w:type="spellStart"/>
      <w:r w:rsidR="00A77816" w:rsidRPr="00A77816">
        <w:rPr>
          <w:rFonts w:ascii="Arial" w:hAnsi="Arial" w:cs="Arial"/>
          <w:i/>
          <w:iCs/>
          <w:color w:val="5B9BD5" w:themeColor="accent1"/>
          <w:sz w:val="21"/>
          <w:szCs w:val="21"/>
        </w:rPr>
        <w:t>Educare</w:t>
      </w:r>
      <w:proofErr w:type="spellEnd"/>
      <w:r w:rsidR="00A77816" w:rsidRPr="00A77816">
        <w:rPr>
          <w:rFonts w:ascii="Arial" w:hAnsi="Arial" w:cs="Arial"/>
          <w:i/>
          <w:iCs/>
          <w:color w:val="5B9BD5" w:themeColor="accent1"/>
          <w:sz w:val="21"/>
          <w:szCs w:val="21"/>
        </w:rPr>
        <w:t>, 2018)</w:t>
      </w:r>
    </w:p>
    <w:p w14:paraId="0D8E3236" w14:textId="77777777" w:rsidR="009C5B72" w:rsidRPr="009C5B72" w:rsidRDefault="009C5B72" w:rsidP="00113762">
      <w:pPr>
        <w:pStyle w:val="NormalWeb"/>
        <w:shd w:val="clear" w:color="auto" w:fill="FFFFFF"/>
        <w:spacing w:before="0" w:beforeAutospacing="0" w:after="360" w:afterAutospacing="0"/>
        <w:jc w:val="both"/>
        <w:rPr>
          <w:rFonts w:ascii="Arial" w:hAnsi="Arial" w:cs="Arial"/>
          <w:b/>
          <w:bCs/>
          <w:sz w:val="22"/>
          <w:szCs w:val="22"/>
          <w:u w:val="single"/>
        </w:rPr>
      </w:pPr>
      <w:r w:rsidRPr="009C5B72">
        <w:rPr>
          <w:rFonts w:ascii="Arial" w:hAnsi="Arial" w:cs="Arial"/>
          <w:b/>
          <w:bCs/>
          <w:sz w:val="22"/>
          <w:szCs w:val="22"/>
          <w:u w:val="single"/>
        </w:rPr>
        <w:t xml:space="preserve">The standard of care; </w:t>
      </w:r>
    </w:p>
    <w:p w14:paraId="51C8AE48" w14:textId="0606D40F" w:rsidR="00D470EF" w:rsidRDefault="009C5B72" w:rsidP="00113762">
      <w:pPr>
        <w:pStyle w:val="NormalWeb"/>
        <w:shd w:val="clear" w:color="auto" w:fill="FFFFFF"/>
        <w:spacing w:before="0" w:beforeAutospacing="0" w:after="360" w:afterAutospacing="0"/>
        <w:jc w:val="both"/>
        <w:rPr>
          <w:rFonts w:ascii="Arial" w:hAnsi="Arial" w:cs="Arial"/>
          <w:sz w:val="21"/>
          <w:szCs w:val="21"/>
        </w:rPr>
      </w:pPr>
      <w:r>
        <w:rPr>
          <w:rFonts w:ascii="Arial" w:hAnsi="Arial" w:cs="Arial"/>
          <w:sz w:val="21"/>
          <w:szCs w:val="21"/>
        </w:rPr>
        <w:t xml:space="preserve">The standard of care is determined by the reference of what a reasonable person would </w:t>
      </w:r>
      <w:r w:rsidR="00227073">
        <w:rPr>
          <w:rFonts w:ascii="Arial" w:hAnsi="Arial" w:cs="Arial"/>
          <w:sz w:val="21"/>
          <w:szCs w:val="21"/>
        </w:rPr>
        <w:t>have</w:t>
      </w:r>
      <w:r>
        <w:rPr>
          <w:rFonts w:ascii="Arial" w:hAnsi="Arial" w:cs="Arial"/>
          <w:sz w:val="21"/>
          <w:szCs w:val="21"/>
        </w:rPr>
        <w:t xml:space="preserve"> done. It may vary from person to person as a professional person with a high skill set will have higher standards and expected to take more reasonable action.</w:t>
      </w:r>
      <w:r w:rsidR="00227073">
        <w:rPr>
          <w:rFonts w:ascii="Arial" w:hAnsi="Arial" w:cs="Arial"/>
          <w:sz w:val="21"/>
          <w:szCs w:val="21"/>
        </w:rPr>
        <w:t xml:space="preserve"> </w:t>
      </w:r>
      <w:r w:rsidR="003B0977">
        <w:rPr>
          <w:rFonts w:ascii="Arial" w:hAnsi="Arial" w:cs="Arial"/>
          <w:sz w:val="21"/>
          <w:szCs w:val="21"/>
        </w:rPr>
        <w:t>It can also depend on t</w:t>
      </w:r>
      <w:r w:rsidR="00194028">
        <w:rPr>
          <w:rFonts w:ascii="Arial" w:hAnsi="Arial" w:cs="Arial"/>
          <w:sz w:val="21"/>
          <w:szCs w:val="21"/>
        </w:rPr>
        <w:t xml:space="preserve">he </w:t>
      </w:r>
      <w:r w:rsidR="000833F5">
        <w:rPr>
          <w:rFonts w:ascii="Arial" w:hAnsi="Arial" w:cs="Arial"/>
          <w:sz w:val="21"/>
          <w:szCs w:val="21"/>
        </w:rPr>
        <w:t>individual’s</w:t>
      </w:r>
      <w:r w:rsidR="00194028">
        <w:rPr>
          <w:rFonts w:ascii="Arial" w:hAnsi="Arial" w:cs="Arial"/>
          <w:sz w:val="21"/>
          <w:szCs w:val="21"/>
        </w:rPr>
        <w:t xml:space="preserve"> medical needs and conditions, for example and individual </w:t>
      </w:r>
      <w:r w:rsidR="001F11AB">
        <w:rPr>
          <w:rFonts w:ascii="Arial" w:hAnsi="Arial" w:cs="Arial"/>
          <w:sz w:val="21"/>
          <w:szCs w:val="21"/>
        </w:rPr>
        <w:t xml:space="preserve">who uses a wheelchair will require a higher standard of care due to their </w:t>
      </w:r>
      <w:r w:rsidR="000833F5">
        <w:rPr>
          <w:rFonts w:ascii="Arial" w:hAnsi="Arial" w:cs="Arial"/>
          <w:sz w:val="21"/>
          <w:szCs w:val="21"/>
        </w:rPr>
        <w:t xml:space="preserve">disabilities. In the situation of a fire, the individual will need more assistance to exit the building in comparison to someone who is on foot. </w:t>
      </w:r>
    </w:p>
    <w:p w14:paraId="4F01F13B" w14:textId="2FB1B36E" w:rsidR="00D470EF" w:rsidRPr="001E3DB9" w:rsidRDefault="00D470EF" w:rsidP="00113762">
      <w:pPr>
        <w:pStyle w:val="NormalWeb"/>
        <w:shd w:val="clear" w:color="auto" w:fill="FFFFFF"/>
        <w:spacing w:before="0" w:beforeAutospacing="0" w:after="360" w:afterAutospacing="0"/>
        <w:jc w:val="both"/>
        <w:rPr>
          <w:rFonts w:ascii="Arial" w:hAnsi="Arial" w:cs="Arial"/>
          <w:sz w:val="21"/>
          <w:szCs w:val="21"/>
        </w:rPr>
      </w:pPr>
      <w:r>
        <w:rPr>
          <w:rFonts w:ascii="Arial" w:hAnsi="Arial" w:cs="Arial"/>
          <w:sz w:val="21"/>
          <w:szCs w:val="21"/>
        </w:rPr>
        <w:t xml:space="preserve">Another example of this would be a child. </w:t>
      </w:r>
      <w:r w:rsidR="00723A96">
        <w:rPr>
          <w:rFonts w:ascii="Arial" w:hAnsi="Arial" w:cs="Arial"/>
          <w:sz w:val="21"/>
          <w:szCs w:val="21"/>
        </w:rPr>
        <w:t xml:space="preserve">A child would require a higher standard of care in comparison to a full grown adult due to many reasons, </w:t>
      </w:r>
      <w:proofErr w:type="spellStart"/>
      <w:r w:rsidR="00723A96">
        <w:rPr>
          <w:rFonts w:ascii="Arial" w:hAnsi="Arial" w:cs="Arial"/>
          <w:sz w:val="21"/>
          <w:szCs w:val="21"/>
        </w:rPr>
        <w:t>ie</w:t>
      </w:r>
      <w:proofErr w:type="spellEnd"/>
      <w:r w:rsidR="00723A96">
        <w:rPr>
          <w:rFonts w:ascii="Arial" w:hAnsi="Arial" w:cs="Arial"/>
          <w:sz w:val="21"/>
          <w:szCs w:val="21"/>
        </w:rPr>
        <w:t xml:space="preserve">; </w:t>
      </w:r>
      <w:r w:rsidR="008B0CC0">
        <w:rPr>
          <w:rFonts w:ascii="Arial" w:hAnsi="Arial" w:cs="Arial"/>
          <w:sz w:val="21"/>
          <w:szCs w:val="21"/>
        </w:rPr>
        <w:t xml:space="preserve">physical vulnerability, </w:t>
      </w:r>
      <w:r w:rsidR="00CF7002">
        <w:rPr>
          <w:rFonts w:ascii="Arial" w:hAnsi="Arial" w:cs="Arial"/>
          <w:sz w:val="21"/>
          <w:szCs w:val="21"/>
        </w:rPr>
        <w:t xml:space="preserve">development </w:t>
      </w:r>
      <w:r w:rsidR="00CF7002">
        <w:rPr>
          <w:rFonts w:ascii="Arial" w:hAnsi="Arial" w:cs="Arial"/>
          <w:sz w:val="21"/>
          <w:szCs w:val="21"/>
        </w:rPr>
        <w:lastRenderedPageBreak/>
        <w:t xml:space="preserve">needs, lack of ability to communicate and </w:t>
      </w:r>
      <w:r w:rsidR="00A11E1E">
        <w:rPr>
          <w:rFonts w:ascii="Arial" w:hAnsi="Arial" w:cs="Arial"/>
          <w:sz w:val="21"/>
          <w:szCs w:val="21"/>
        </w:rPr>
        <w:t>dependency on carers. Children are very fragile beings in the early stages of their life. They are more prone to injuries and illnesses due to the</w:t>
      </w:r>
      <w:r w:rsidR="009F27C0">
        <w:rPr>
          <w:rFonts w:ascii="Arial" w:hAnsi="Arial" w:cs="Arial"/>
          <w:sz w:val="21"/>
          <w:szCs w:val="21"/>
        </w:rPr>
        <w:t>ir immune systems still developing along with their physical aspects. Due to this they require higher standard of care to ensure they don’t fall ill or hurt themselves physically.</w:t>
      </w:r>
    </w:p>
    <w:p w14:paraId="53556E3A" w14:textId="77777777" w:rsidR="00EC5A20" w:rsidRDefault="00EC5A20" w:rsidP="00113762">
      <w:pPr>
        <w:pStyle w:val="NormalWeb"/>
        <w:shd w:val="clear" w:color="auto" w:fill="FFFFFF"/>
        <w:spacing w:before="0" w:beforeAutospacing="0" w:after="360" w:afterAutospacing="0"/>
        <w:jc w:val="both"/>
        <w:rPr>
          <w:rFonts w:ascii="Arial" w:hAnsi="Arial" w:cs="Arial"/>
          <w:b/>
          <w:sz w:val="21"/>
          <w:szCs w:val="21"/>
          <w:u w:val="single"/>
        </w:rPr>
      </w:pPr>
    </w:p>
    <w:p w14:paraId="745B1661" w14:textId="0F729A2A" w:rsidR="00113762" w:rsidRPr="00C13927" w:rsidRDefault="006A35D6" w:rsidP="00113762">
      <w:pPr>
        <w:pStyle w:val="NormalWeb"/>
        <w:shd w:val="clear" w:color="auto" w:fill="FFFFFF"/>
        <w:spacing w:before="0" w:beforeAutospacing="0" w:after="360" w:afterAutospacing="0"/>
        <w:jc w:val="both"/>
        <w:rPr>
          <w:rFonts w:ascii="Arial" w:hAnsi="Arial" w:cs="Arial"/>
          <w:b/>
          <w:sz w:val="21"/>
          <w:szCs w:val="21"/>
          <w:u w:val="single"/>
        </w:rPr>
      </w:pPr>
      <w:r>
        <w:rPr>
          <w:rFonts w:ascii="Arial" w:hAnsi="Arial" w:cs="Arial"/>
          <w:b/>
          <w:sz w:val="21"/>
          <w:szCs w:val="21"/>
          <w:u w:val="single"/>
        </w:rPr>
        <w:t xml:space="preserve">3.2 </w:t>
      </w:r>
      <w:r w:rsidR="00113762" w:rsidRPr="00C13927">
        <w:rPr>
          <w:rFonts w:ascii="Arial" w:hAnsi="Arial" w:cs="Arial"/>
          <w:b/>
          <w:sz w:val="21"/>
          <w:szCs w:val="21"/>
          <w:u w:val="single"/>
        </w:rPr>
        <w:t>Breaching the duty of care;</w:t>
      </w:r>
    </w:p>
    <w:p w14:paraId="65768C02" w14:textId="3DAEE474" w:rsidR="00AA3479" w:rsidRDefault="00EC6247" w:rsidP="00113762">
      <w:pPr>
        <w:pStyle w:val="NormalWeb"/>
        <w:shd w:val="clear" w:color="auto" w:fill="FFFFFF"/>
        <w:spacing w:before="0" w:beforeAutospacing="0" w:after="360" w:afterAutospacing="0"/>
        <w:jc w:val="both"/>
        <w:rPr>
          <w:rFonts w:asciiTheme="minorHAnsi" w:hAnsiTheme="minorHAnsi" w:cstheme="minorHAnsi"/>
          <w:sz w:val="22"/>
          <w:szCs w:val="21"/>
        </w:rPr>
      </w:pPr>
      <w:r>
        <w:rPr>
          <w:rFonts w:asciiTheme="minorHAnsi" w:hAnsiTheme="minorHAnsi" w:cstheme="minorHAnsi"/>
          <w:sz w:val="22"/>
          <w:szCs w:val="21"/>
        </w:rPr>
        <w:t xml:space="preserve">The duty of care is the standard owed </w:t>
      </w:r>
      <w:r w:rsidR="007C2FC7">
        <w:rPr>
          <w:rFonts w:asciiTheme="minorHAnsi" w:hAnsiTheme="minorHAnsi" w:cstheme="minorHAnsi"/>
          <w:sz w:val="22"/>
          <w:szCs w:val="21"/>
        </w:rPr>
        <w:t xml:space="preserve">to protect someone. In the situation when </w:t>
      </w:r>
      <w:r w:rsidR="00C13927" w:rsidRPr="001E3DB9">
        <w:rPr>
          <w:rFonts w:asciiTheme="minorHAnsi" w:hAnsiTheme="minorHAnsi" w:cstheme="minorHAnsi"/>
          <w:sz w:val="22"/>
          <w:szCs w:val="21"/>
        </w:rPr>
        <w:t>someone is harmed or hurt in an occurrence due to negligence from someone else, the duty of care has been broken. Additionally, if the offender knew or should have known that the activity would carry a high risk of harm or injury to a person, then this states that a reasonable person in the same circumstances would not have behaved that way and eventually redirected the danger of injury.</w:t>
      </w:r>
      <w:r w:rsidR="00446001">
        <w:rPr>
          <w:rFonts w:asciiTheme="minorHAnsi" w:hAnsiTheme="minorHAnsi" w:cstheme="minorHAnsi"/>
          <w:sz w:val="22"/>
          <w:szCs w:val="21"/>
        </w:rPr>
        <w:t xml:space="preserve"> </w:t>
      </w:r>
    </w:p>
    <w:p w14:paraId="797F0317" w14:textId="78371338" w:rsidR="00446001" w:rsidRDefault="00446001" w:rsidP="00113762">
      <w:pPr>
        <w:pStyle w:val="NormalWeb"/>
        <w:shd w:val="clear" w:color="auto" w:fill="FFFFFF"/>
        <w:spacing w:before="0" w:beforeAutospacing="0" w:after="360" w:afterAutospacing="0"/>
        <w:jc w:val="both"/>
        <w:rPr>
          <w:rFonts w:asciiTheme="minorHAnsi" w:hAnsiTheme="minorHAnsi" w:cstheme="minorHAnsi"/>
          <w:sz w:val="22"/>
          <w:szCs w:val="21"/>
        </w:rPr>
      </w:pPr>
      <w:r>
        <w:rPr>
          <w:rFonts w:asciiTheme="minorHAnsi" w:hAnsiTheme="minorHAnsi" w:cstheme="minorHAnsi"/>
          <w:sz w:val="22"/>
          <w:szCs w:val="21"/>
        </w:rPr>
        <w:t xml:space="preserve">An example of breaching the duty of care would be </w:t>
      </w:r>
      <w:r w:rsidR="00240691">
        <w:rPr>
          <w:rFonts w:asciiTheme="minorHAnsi" w:hAnsiTheme="minorHAnsi" w:cstheme="minorHAnsi"/>
          <w:sz w:val="22"/>
          <w:szCs w:val="21"/>
        </w:rPr>
        <w:t xml:space="preserve">if a doctor/ health care provider fails to </w:t>
      </w:r>
      <w:r w:rsidR="00AF0162">
        <w:rPr>
          <w:rFonts w:asciiTheme="minorHAnsi" w:hAnsiTheme="minorHAnsi" w:cstheme="minorHAnsi"/>
          <w:sz w:val="22"/>
          <w:szCs w:val="21"/>
        </w:rPr>
        <w:t>carefully</w:t>
      </w:r>
      <w:r w:rsidR="003162B3">
        <w:rPr>
          <w:rFonts w:asciiTheme="minorHAnsi" w:hAnsiTheme="minorHAnsi" w:cstheme="minorHAnsi"/>
          <w:sz w:val="22"/>
          <w:szCs w:val="21"/>
        </w:rPr>
        <w:t xml:space="preserve"> </w:t>
      </w:r>
      <w:r w:rsidR="00240691">
        <w:rPr>
          <w:rFonts w:asciiTheme="minorHAnsi" w:hAnsiTheme="minorHAnsi" w:cstheme="minorHAnsi"/>
          <w:sz w:val="22"/>
          <w:szCs w:val="21"/>
        </w:rPr>
        <w:t xml:space="preserve">monitor a </w:t>
      </w:r>
      <w:r w:rsidR="00AF0162">
        <w:rPr>
          <w:rFonts w:asciiTheme="minorHAnsi" w:hAnsiTheme="minorHAnsi" w:cstheme="minorHAnsi"/>
          <w:sz w:val="22"/>
          <w:szCs w:val="21"/>
        </w:rPr>
        <w:t>patient’s</w:t>
      </w:r>
      <w:r w:rsidR="00240691">
        <w:rPr>
          <w:rFonts w:asciiTheme="minorHAnsi" w:hAnsiTheme="minorHAnsi" w:cstheme="minorHAnsi"/>
          <w:sz w:val="22"/>
          <w:szCs w:val="21"/>
        </w:rPr>
        <w:t xml:space="preserve"> </w:t>
      </w:r>
      <w:r w:rsidR="003162B3">
        <w:rPr>
          <w:rFonts w:asciiTheme="minorHAnsi" w:hAnsiTheme="minorHAnsi" w:cstheme="minorHAnsi"/>
          <w:sz w:val="22"/>
          <w:szCs w:val="21"/>
        </w:rPr>
        <w:t xml:space="preserve">signs of illness and detect any serious health complications. </w:t>
      </w:r>
      <w:r w:rsidR="0090395A">
        <w:rPr>
          <w:rFonts w:asciiTheme="minorHAnsi" w:hAnsiTheme="minorHAnsi" w:cstheme="minorHAnsi"/>
          <w:sz w:val="22"/>
          <w:szCs w:val="21"/>
        </w:rPr>
        <w:t xml:space="preserve">This could include failing to monitor a </w:t>
      </w:r>
      <w:r w:rsidR="00AF0162">
        <w:rPr>
          <w:rFonts w:asciiTheme="minorHAnsi" w:hAnsiTheme="minorHAnsi" w:cstheme="minorHAnsi"/>
          <w:sz w:val="22"/>
          <w:szCs w:val="21"/>
        </w:rPr>
        <w:t>patient’s</w:t>
      </w:r>
      <w:r w:rsidR="0090395A">
        <w:rPr>
          <w:rFonts w:asciiTheme="minorHAnsi" w:hAnsiTheme="minorHAnsi" w:cstheme="minorHAnsi"/>
          <w:sz w:val="22"/>
          <w:szCs w:val="21"/>
        </w:rPr>
        <w:t xml:space="preserve"> blood pressure, heart rate, levels of oxygen and body temperature</w:t>
      </w:r>
      <w:r w:rsidR="00AF0162">
        <w:rPr>
          <w:rFonts w:asciiTheme="minorHAnsi" w:hAnsiTheme="minorHAnsi" w:cstheme="minorHAnsi"/>
          <w:sz w:val="22"/>
          <w:szCs w:val="21"/>
        </w:rPr>
        <w:t xml:space="preserve">. Neglecting the importance of checking </w:t>
      </w:r>
      <w:r w:rsidR="007F3BF7">
        <w:rPr>
          <w:rFonts w:asciiTheme="minorHAnsi" w:hAnsiTheme="minorHAnsi" w:cstheme="minorHAnsi"/>
          <w:sz w:val="22"/>
          <w:szCs w:val="21"/>
        </w:rPr>
        <w:t>this sign</w:t>
      </w:r>
      <w:r w:rsidR="00AF0162">
        <w:rPr>
          <w:rFonts w:asciiTheme="minorHAnsi" w:hAnsiTheme="minorHAnsi" w:cstheme="minorHAnsi"/>
          <w:sz w:val="22"/>
          <w:szCs w:val="21"/>
        </w:rPr>
        <w:t xml:space="preserve"> may result in </w:t>
      </w:r>
      <w:r w:rsidR="00772B7C">
        <w:rPr>
          <w:rFonts w:asciiTheme="minorHAnsi" w:hAnsiTheme="minorHAnsi" w:cstheme="minorHAnsi"/>
          <w:sz w:val="22"/>
          <w:szCs w:val="21"/>
        </w:rPr>
        <w:t>a medical emergency and will be classified as breaching the duty of care.</w:t>
      </w:r>
    </w:p>
    <w:p w14:paraId="0FE623D6" w14:textId="77777777" w:rsidR="00E453ED" w:rsidRDefault="00E453ED" w:rsidP="00113762">
      <w:pPr>
        <w:pStyle w:val="NormalWeb"/>
        <w:shd w:val="clear" w:color="auto" w:fill="FFFFFF"/>
        <w:spacing w:before="0" w:beforeAutospacing="0" w:after="360" w:afterAutospacing="0"/>
        <w:jc w:val="both"/>
        <w:rPr>
          <w:rFonts w:asciiTheme="minorHAnsi" w:hAnsiTheme="minorHAnsi" w:cstheme="minorHAnsi"/>
          <w:sz w:val="22"/>
          <w:szCs w:val="21"/>
        </w:rPr>
      </w:pPr>
      <w:r>
        <w:rPr>
          <w:rFonts w:asciiTheme="minorHAnsi" w:hAnsiTheme="minorHAnsi" w:cstheme="minorHAnsi"/>
          <w:sz w:val="22"/>
          <w:szCs w:val="21"/>
        </w:rPr>
        <w:t>The standard duty of care ensures that all employers in all workplaces must identify any potential risks or hazards within the workplace and ensure that all health and safety measures are in place to ensure the safety of all staff within the workplace. The employees of the existing workplace also have a standard duty of care in which they must ensure they Take reasonable care of their own health and safety, comply with reasonable instructions and ensure they do not affect the health and safety of other workers.</w:t>
      </w:r>
    </w:p>
    <w:p w14:paraId="0AF98CEE" w14:textId="77777777" w:rsidR="00AA3479" w:rsidRPr="001E3DB9" w:rsidRDefault="00AA3479" w:rsidP="00113762">
      <w:pPr>
        <w:pStyle w:val="NormalWeb"/>
        <w:shd w:val="clear" w:color="auto" w:fill="FFFFFF"/>
        <w:spacing w:before="0" w:beforeAutospacing="0" w:after="360" w:afterAutospacing="0"/>
        <w:jc w:val="both"/>
        <w:rPr>
          <w:rFonts w:asciiTheme="minorHAnsi" w:hAnsiTheme="minorHAnsi" w:cstheme="minorHAnsi"/>
          <w:sz w:val="22"/>
          <w:szCs w:val="21"/>
        </w:rPr>
      </w:pPr>
    </w:p>
    <w:p w14:paraId="22A0452E" w14:textId="77777777" w:rsidR="001E3DB9" w:rsidRDefault="006A35D6" w:rsidP="00113762">
      <w:pPr>
        <w:pStyle w:val="NormalWeb"/>
        <w:shd w:val="clear" w:color="auto" w:fill="FFFFFF"/>
        <w:spacing w:before="0" w:beforeAutospacing="0" w:after="360" w:afterAutospacing="0"/>
        <w:jc w:val="both"/>
        <w:rPr>
          <w:rFonts w:asciiTheme="minorHAnsi" w:hAnsiTheme="minorHAnsi" w:cstheme="minorHAnsi"/>
          <w:b/>
          <w:szCs w:val="21"/>
          <w:u w:val="single"/>
        </w:rPr>
      </w:pPr>
      <w:r>
        <w:rPr>
          <w:rFonts w:asciiTheme="minorHAnsi" w:hAnsiTheme="minorHAnsi" w:cstheme="minorHAnsi"/>
          <w:b/>
          <w:szCs w:val="21"/>
          <w:u w:val="single"/>
        </w:rPr>
        <w:t xml:space="preserve">3.3 </w:t>
      </w:r>
      <w:r w:rsidR="001E3DB9" w:rsidRPr="001E3DB9">
        <w:rPr>
          <w:rFonts w:asciiTheme="minorHAnsi" w:hAnsiTheme="minorHAnsi" w:cstheme="minorHAnsi"/>
          <w:b/>
          <w:szCs w:val="21"/>
          <w:u w:val="single"/>
        </w:rPr>
        <w:t>Harm caused by breach of duty;</w:t>
      </w:r>
    </w:p>
    <w:p w14:paraId="798AAA75" w14:textId="0E9F9DE7" w:rsidR="001E3DB9" w:rsidRDefault="001E3DB9" w:rsidP="00113762">
      <w:pPr>
        <w:pStyle w:val="NormalWeb"/>
        <w:shd w:val="clear" w:color="auto" w:fill="FFFFFF"/>
        <w:spacing w:before="0" w:beforeAutospacing="0" w:after="360" w:afterAutospacing="0"/>
        <w:jc w:val="both"/>
        <w:rPr>
          <w:rFonts w:asciiTheme="minorHAnsi" w:hAnsiTheme="minorHAnsi" w:cstheme="minorHAnsi"/>
          <w:szCs w:val="21"/>
        </w:rPr>
      </w:pPr>
      <w:r w:rsidRPr="001E3DB9">
        <w:rPr>
          <w:rFonts w:asciiTheme="minorHAnsi" w:hAnsiTheme="minorHAnsi" w:cstheme="minorHAnsi"/>
          <w:szCs w:val="21"/>
        </w:rPr>
        <w:t>Damages resulting from a breach of d</w:t>
      </w:r>
      <w:r>
        <w:rPr>
          <w:rFonts w:asciiTheme="minorHAnsi" w:hAnsiTheme="minorHAnsi" w:cstheme="minorHAnsi"/>
          <w:szCs w:val="21"/>
        </w:rPr>
        <w:t>uty must be proven by the plaintiff</w:t>
      </w:r>
      <w:r w:rsidRPr="001E3DB9">
        <w:rPr>
          <w:rFonts w:asciiTheme="minorHAnsi" w:hAnsiTheme="minorHAnsi" w:cstheme="minorHAnsi"/>
          <w:szCs w:val="21"/>
        </w:rPr>
        <w:t xml:space="preserve"> in a way that shows the defendants' negligence, whether it caused the damage directly or indirectly. In other words, the pl</w:t>
      </w:r>
      <w:r>
        <w:rPr>
          <w:rFonts w:asciiTheme="minorHAnsi" w:hAnsiTheme="minorHAnsi" w:cstheme="minorHAnsi"/>
          <w:szCs w:val="21"/>
        </w:rPr>
        <w:t>aintiff must present solid evidence</w:t>
      </w:r>
      <w:r w:rsidRPr="001E3DB9">
        <w:rPr>
          <w:rFonts w:asciiTheme="minorHAnsi" w:hAnsiTheme="minorHAnsi" w:cstheme="minorHAnsi"/>
          <w:szCs w:val="21"/>
        </w:rPr>
        <w:t xml:space="preserve"> that the defendant is to bla</w:t>
      </w:r>
      <w:r w:rsidR="001231EA">
        <w:rPr>
          <w:rFonts w:asciiTheme="minorHAnsi" w:hAnsiTheme="minorHAnsi" w:cstheme="minorHAnsi"/>
          <w:szCs w:val="21"/>
        </w:rPr>
        <w:t xml:space="preserve">me for the incident; otherwise, </w:t>
      </w:r>
      <w:r w:rsidR="001231EA" w:rsidRPr="001231EA">
        <w:rPr>
          <w:rFonts w:asciiTheme="minorHAnsi" w:hAnsiTheme="minorHAnsi" w:cstheme="minorHAnsi"/>
          <w:szCs w:val="21"/>
        </w:rPr>
        <w:t xml:space="preserve">if </w:t>
      </w:r>
      <w:r w:rsidRPr="001231EA">
        <w:rPr>
          <w:rFonts w:asciiTheme="minorHAnsi" w:hAnsiTheme="minorHAnsi" w:cstheme="minorHAnsi"/>
          <w:szCs w:val="21"/>
        </w:rPr>
        <w:t>the defendant's actions resulted in the injury due to chance or</w:t>
      </w:r>
      <w:r w:rsidR="001231EA">
        <w:rPr>
          <w:rFonts w:asciiTheme="minorHAnsi" w:hAnsiTheme="minorHAnsi" w:cstheme="minorHAnsi"/>
          <w:szCs w:val="21"/>
        </w:rPr>
        <w:t xml:space="preserve"> </w:t>
      </w:r>
      <w:r w:rsidRPr="001E3DB9">
        <w:rPr>
          <w:rFonts w:asciiTheme="minorHAnsi" w:hAnsiTheme="minorHAnsi" w:cstheme="minorHAnsi"/>
          <w:szCs w:val="21"/>
        </w:rPr>
        <w:t xml:space="preserve">unanticipated circumstances, this would likely be viewed as </w:t>
      </w:r>
      <w:r w:rsidR="007F3BF7" w:rsidRPr="001E3DB9">
        <w:rPr>
          <w:rFonts w:asciiTheme="minorHAnsi" w:hAnsiTheme="minorHAnsi" w:cstheme="minorHAnsi"/>
          <w:szCs w:val="21"/>
        </w:rPr>
        <w:t>unforeseeable,</w:t>
      </w:r>
      <w:r w:rsidRPr="001E3DB9">
        <w:rPr>
          <w:rFonts w:asciiTheme="minorHAnsi" w:hAnsiTheme="minorHAnsi" w:cstheme="minorHAnsi"/>
          <w:szCs w:val="21"/>
        </w:rPr>
        <w:t xml:space="preserve"> and the defendant would not be held accountable.</w:t>
      </w:r>
    </w:p>
    <w:p w14:paraId="57BA45E9" w14:textId="4690E6C4" w:rsidR="00C223F1" w:rsidRDefault="006A35D6" w:rsidP="00C223F1">
      <w:pPr>
        <w:pStyle w:val="NormalWeb"/>
        <w:shd w:val="clear" w:color="auto" w:fill="FFFFFF"/>
        <w:spacing w:before="0" w:beforeAutospacing="0" w:after="360" w:afterAutospacing="0"/>
        <w:jc w:val="center"/>
        <w:rPr>
          <w:rFonts w:asciiTheme="minorHAnsi" w:hAnsiTheme="minorHAnsi" w:cstheme="minorHAnsi"/>
          <w:b/>
          <w:sz w:val="28"/>
          <w:szCs w:val="21"/>
          <w:u w:val="single"/>
        </w:rPr>
      </w:pPr>
      <w:r>
        <w:rPr>
          <w:rFonts w:asciiTheme="minorHAnsi" w:hAnsiTheme="minorHAnsi" w:cstheme="minorHAnsi"/>
          <w:b/>
          <w:sz w:val="28"/>
          <w:szCs w:val="21"/>
          <w:u w:val="single"/>
        </w:rPr>
        <w:t xml:space="preserve">4.0 </w:t>
      </w:r>
      <w:r w:rsidR="00C223F1" w:rsidRPr="00C223F1">
        <w:rPr>
          <w:rFonts w:asciiTheme="minorHAnsi" w:hAnsiTheme="minorHAnsi" w:cstheme="minorHAnsi"/>
          <w:b/>
          <w:sz w:val="28"/>
          <w:szCs w:val="21"/>
          <w:u w:val="single"/>
        </w:rPr>
        <w:t xml:space="preserve">Case law within construction and the effect it can have on project </w:t>
      </w:r>
      <w:r w:rsidR="0062658E" w:rsidRPr="00C223F1">
        <w:rPr>
          <w:rFonts w:asciiTheme="minorHAnsi" w:hAnsiTheme="minorHAnsi" w:cstheme="minorHAnsi"/>
          <w:b/>
          <w:sz w:val="28"/>
          <w:szCs w:val="21"/>
          <w:u w:val="single"/>
        </w:rPr>
        <w:t>progression.</w:t>
      </w:r>
    </w:p>
    <w:p w14:paraId="2018DBC8" w14:textId="77777777" w:rsidR="00260583" w:rsidRPr="00E453ED" w:rsidRDefault="00260583" w:rsidP="00260583">
      <w:pPr>
        <w:pStyle w:val="paragraph"/>
        <w:spacing w:before="0" w:beforeAutospacing="0" w:after="0" w:afterAutospacing="0"/>
        <w:textAlignment w:val="baseline"/>
        <w:rPr>
          <w:rStyle w:val="eop"/>
          <w:rFonts w:ascii="Arial" w:hAnsi="Arial" w:cs="Arial"/>
          <w:b/>
          <w:bCs/>
          <w:sz w:val="22"/>
          <w:szCs w:val="22"/>
          <w:u w:val="single"/>
          <w:lang w:val="en-US"/>
        </w:rPr>
      </w:pPr>
      <w:r w:rsidRPr="00E453ED">
        <w:rPr>
          <w:rStyle w:val="normaltextrun"/>
          <w:rFonts w:ascii="Trebuchet MS" w:hAnsi="Trebuchet MS" w:cs="Arial"/>
          <w:b/>
          <w:bCs/>
          <w:sz w:val="22"/>
          <w:szCs w:val="22"/>
          <w:u w:val="single"/>
        </w:rPr>
        <w:t>Paris v Stepney Borough Council [1957]</w:t>
      </w:r>
      <w:r w:rsidRPr="00E453ED">
        <w:rPr>
          <w:rStyle w:val="eop"/>
          <w:rFonts w:ascii="Arial" w:hAnsi="Arial" w:cs="Arial"/>
          <w:b/>
          <w:bCs/>
          <w:sz w:val="22"/>
          <w:szCs w:val="22"/>
          <w:u w:val="single"/>
          <w:lang w:val="en-US"/>
        </w:rPr>
        <w:t xml:space="preserve"> ​</w:t>
      </w:r>
    </w:p>
    <w:p w14:paraId="74B43CDA" w14:textId="77777777" w:rsidR="00260583" w:rsidRPr="00E453ED" w:rsidRDefault="00260583" w:rsidP="00260583">
      <w:pPr>
        <w:pStyle w:val="paragraph"/>
        <w:spacing w:before="0" w:beforeAutospacing="0" w:after="0" w:afterAutospacing="0"/>
        <w:textAlignment w:val="baseline"/>
        <w:rPr>
          <w:rStyle w:val="eop"/>
          <w:rFonts w:ascii="Arial" w:hAnsi="Arial" w:cs="Arial"/>
          <w:b/>
          <w:bCs/>
          <w:sz w:val="22"/>
          <w:szCs w:val="22"/>
          <w:u w:val="single"/>
          <w:lang w:val="en-US"/>
        </w:rPr>
      </w:pPr>
    </w:p>
    <w:p w14:paraId="418F760D" w14:textId="77777777" w:rsidR="00260583" w:rsidRPr="00E453ED" w:rsidRDefault="00260583" w:rsidP="00260583">
      <w:pPr>
        <w:pStyle w:val="paragraph"/>
        <w:spacing w:before="0" w:beforeAutospacing="0" w:after="0" w:afterAutospacing="0"/>
        <w:textAlignment w:val="baseline"/>
        <w:rPr>
          <w:rStyle w:val="eop"/>
          <w:rFonts w:ascii="Arial" w:hAnsi="Arial" w:cs="Arial"/>
          <w:sz w:val="22"/>
          <w:szCs w:val="22"/>
          <w:lang w:val="en-US"/>
        </w:rPr>
      </w:pPr>
      <w:r w:rsidRPr="00E453ED">
        <w:rPr>
          <w:rStyle w:val="eop"/>
          <w:rFonts w:ascii="Arial" w:hAnsi="Arial" w:cs="Arial"/>
          <w:sz w:val="22"/>
          <w:szCs w:val="22"/>
          <w:lang w:val="en-US"/>
        </w:rPr>
        <w:t xml:space="preserve">In this case the claimant had been working in a garage. </w:t>
      </w:r>
      <w:r w:rsidR="004C11D2" w:rsidRPr="00E453ED">
        <w:rPr>
          <w:rStyle w:val="eop"/>
          <w:rFonts w:ascii="Arial" w:hAnsi="Arial" w:cs="Arial"/>
          <w:sz w:val="22"/>
          <w:szCs w:val="22"/>
          <w:lang w:val="en-US"/>
        </w:rPr>
        <w:t xml:space="preserve">The individual only had sight in one eye after damaging his eye significantly in the war. </w:t>
      </w:r>
      <w:r w:rsidR="00E453ED" w:rsidRPr="00E453ED">
        <w:rPr>
          <w:rStyle w:val="eop"/>
          <w:rFonts w:ascii="Arial" w:hAnsi="Arial" w:cs="Arial"/>
          <w:sz w:val="22"/>
          <w:szCs w:val="22"/>
          <w:lang w:val="en-US"/>
        </w:rPr>
        <w:t>When cutting metal, h</w:t>
      </w:r>
      <w:r w:rsidRPr="00E453ED">
        <w:rPr>
          <w:rStyle w:val="eop"/>
          <w:rFonts w:ascii="Arial" w:hAnsi="Arial" w:cs="Arial"/>
          <w:sz w:val="22"/>
          <w:szCs w:val="22"/>
          <w:lang w:val="en-US"/>
        </w:rPr>
        <w:t>e was not provided safety goggle</w:t>
      </w:r>
      <w:r w:rsidR="00E453ED" w:rsidRPr="00E453ED">
        <w:rPr>
          <w:rStyle w:val="eop"/>
          <w:rFonts w:ascii="Arial" w:hAnsi="Arial" w:cs="Arial"/>
          <w:sz w:val="22"/>
          <w:szCs w:val="22"/>
          <w:lang w:val="en-US"/>
        </w:rPr>
        <w:t>s</w:t>
      </w:r>
      <w:r w:rsidRPr="00E453ED">
        <w:rPr>
          <w:rStyle w:val="eop"/>
          <w:rFonts w:ascii="Arial" w:hAnsi="Arial" w:cs="Arial"/>
          <w:sz w:val="22"/>
          <w:szCs w:val="22"/>
          <w:lang w:val="en-US"/>
        </w:rPr>
        <w:t>. Unfortunately, a piece of metal struck the claimant in his undamaged eye leaving him blind. The claimant sued his employer in the claim of negligence.</w:t>
      </w:r>
    </w:p>
    <w:p w14:paraId="37B09821" w14:textId="77777777" w:rsidR="004646F2" w:rsidRPr="00E453ED" w:rsidRDefault="004646F2" w:rsidP="00260583">
      <w:pPr>
        <w:pStyle w:val="paragraph"/>
        <w:spacing w:before="0" w:beforeAutospacing="0" w:after="0" w:afterAutospacing="0"/>
        <w:textAlignment w:val="baseline"/>
        <w:rPr>
          <w:rStyle w:val="eop"/>
          <w:rFonts w:ascii="Arial" w:hAnsi="Arial" w:cs="Arial"/>
          <w:sz w:val="22"/>
          <w:szCs w:val="22"/>
          <w:lang w:val="en-US"/>
        </w:rPr>
      </w:pPr>
    </w:p>
    <w:p w14:paraId="0CC907CD" w14:textId="77777777" w:rsidR="004646F2" w:rsidRPr="00E453ED" w:rsidRDefault="004646F2" w:rsidP="00260583">
      <w:pPr>
        <w:pStyle w:val="paragraph"/>
        <w:spacing w:before="0" w:beforeAutospacing="0" w:after="0" w:afterAutospacing="0"/>
        <w:textAlignment w:val="baseline"/>
        <w:rPr>
          <w:rStyle w:val="eop"/>
          <w:rFonts w:ascii="Arial" w:hAnsi="Arial" w:cs="Arial"/>
          <w:sz w:val="22"/>
          <w:szCs w:val="22"/>
          <w:lang w:val="en-US"/>
        </w:rPr>
      </w:pPr>
      <w:r w:rsidRPr="00E453ED">
        <w:rPr>
          <w:rStyle w:val="eop"/>
          <w:rFonts w:ascii="Arial" w:hAnsi="Arial" w:cs="Arial"/>
          <w:sz w:val="22"/>
          <w:szCs w:val="22"/>
          <w:lang w:val="en-US"/>
        </w:rPr>
        <w:t>Establishing that the defendant owed the claimant a duty of care, which was breached in a manner. This then caused the claimant unrecoverable harm. To establish the breach of any duty of care owed, the claimant must provide evidence that the defendant failed to act like any reasonable person would in the same situation.</w:t>
      </w:r>
    </w:p>
    <w:p w14:paraId="173D06D6" w14:textId="77777777" w:rsidR="007549E5" w:rsidRPr="00E453ED" w:rsidRDefault="007549E5" w:rsidP="00260583">
      <w:pPr>
        <w:pStyle w:val="paragraph"/>
        <w:spacing w:before="0" w:beforeAutospacing="0" w:after="0" w:afterAutospacing="0"/>
        <w:textAlignment w:val="baseline"/>
        <w:rPr>
          <w:rStyle w:val="eop"/>
          <w:rFonts w:ascii="Arial" w:hAnsi="Arial" w:cs="Arial"/>
          <w:sz w:val="22"/>
          <w:szCs w:val="22"/>
          <w:lang w:val="en-US"/>
        </w:rPr>
      </w:pPr>
    </w:p>
    <w:p w14:paraId="1B3BFE89" w14:textId="77777777" w:rsidR="007549E5" w:rsidRPr="00E453ED" w:rsidRDefault="007549E5" w:rsidP="00260583">
      <w:pPr>
        <w:pStyle w:val="paragraph"/>
        <w:spacing w:before="0" w:beforeAutospacing="0" w:after="0" w:afterAutospacing="0"/>
        <w:textAlignment w:val="baseline"/>
        <w:rPr>
          <w:rStyle w:val="eop"/>
          <w:rFonts w:ascii="Arial" w:hAnsi="Arial" w:cs="Arial"/>
          <w:sz w:val="22"/>
          <w:szCs w:val="22"/>
          <w:lang w:val="en-US"/>
        </w:rPr>
      </w:pPr>
      <w:r w:rsidRPr="00E453ED">
        <w:rPr>
          <w:rStyle w:val="eop"/>
          <w:rFonts w:ascii="Arial" w:hAnsi="Arial" w:cs="Arial"/>
          <w:sz w:val="22"/>
          <w:szCs w:val="22"/>
          <w:lang w:val="en-US"/>
        </w:rPr>
        <w:t>For this case to be successful for the claimant, they had to determine what factors were relevant to determine how the reasonable person would behave, and therefore when the defendant would be in breach of their duty of care.</w:t>
      </w:r>
    </w:p>
    <w:p w14:paraId="67A0897C" w14:textId="77777777" w:rsidR="007549E5" w:rsidRPr="00E453ED" w:rsidRDefault="007549E5" w:rsidP="00260583">
      <w:pPr>
        <w:pStyle w:val="paragraph"/>
        <w:spacing w:before="0" w:beforeAutospacing="0" w:after="0" w:afterAutospacing="0"/>
        <w:textAlignment w:val="baseline"/>
        <w:rPr>
          <w:rStyle w:val="eop"/>
          <w:rFonts w:ascii="Arial" w:hAnsi="Arial" w:cs="Arial"/>
          <w:sz w:val="22"/>
          <w:szCs w:val="22"/>
          <w:lang w:val="en-US"/>
        </w:rPr>
      </w:pPr>
    </w:p>
    <w:p w14:paraId="14C75156" w14:textId="77777777" w:rsidR="007549E5" w:rsidRDefault="007549E5" w:rsidP="00260583">
      <w:pPr>
        <w:pStyle w:val="paragraph"/>
        <w:spacing w:before="0" w:beforeAutospacing="0" w:after="0" w:afterAutospacing="0"/>
        <w:textAlignment w:val="baseline"/>
        <w:rPr>
          <w:rStyle w:val="eop"/>
          <w:rFonts w:ascii="Arial" w:hAnsi="Arial" w:cs="Arial"/>
          <w:color w:val="404040"/>
          <w:sz w:val="22"/>
          <w:szCs w:val="22"/>
          <w:lang w:val="en-US"/>
        </w:rPr>
      </w:pPr>
      <w:r w:rsidRPr="00E453ED">
        <w:rPr>
          <w:rStyle w:val="eop"/>
          <w:rFonts w:ascii="Arial" w:hAnsi="Arial" w:cs="Arial"/>
          <w:sz w:val="22"/>
          <w:szCs w:val="22"/>
          <w:lang w:val="en-US"/>
        </w:rPr>
        <w:t xml:space="preserve">In the </w:t>
      </w:r>
      <w:r w:rsidR="00A804A2" w:rsidRPr="00E453ED">
        <w:rPr>
          <w:rStyle w:val="eop"/>
          <w:rFonts w:ascii="Arial" w:hAnsi="Arial" w:cs="Arial"/>
          <w:sz w:val="22"/>
          <w:szCs w:val="22"/>
          <w:lang w:val="en-US"/>
        </w:rPr>
        <w:t>defendant’s</w:t>
      </w:r>
      <w:r w:rsidRPr="00E453ED">
        <w:rPr>
          <w:rStyle w:val="eop"/>
          <w:rFonts w:ascii="Arial" w:hAnsi="Arial" w:cs="Arial"/>
          <w:sz w:val="22"/>
          <w:szCs w:val="22"/>
          <w:lang w:val="en-US"/>
        </w:rPr>
        <w:t xml:space="preserve"> argument, they stated that it was not normal practice to provide normally sighted employees with safety goggles, and therefore the defendant was under no obligation to provide them to the claimant</w:t>
      </w:r>
      <w:r>
        <w:rPr>
          <w:rStyle w:val="eop"/>
          <w:rFonts w:ascii="Arial" w:hAnsi="Arial" w:cs="Arial"/>
          <w:color w:val="404040"/>
          <w:sz w:val="22"/>
          <w:szCs w:val="22"/>
          <w:lang w:val="en-US"/>
        </w:rPr>
        <w:t>.</w:t>
      </w:r>
    </w:p>
    <w:p w14:paraId="3D880A50" w14:textId="77777777" w:rsidR="004C11D2" w:rsidRDefault="004C11D2" w:rsidP="00260583">
      <w:pPr>
        <w:pStyle w:val="paragraph"/>
        <w:spacing w:before="0" w:beforeAutospacing="0" w:after="0" w:afterAutospacing="0"/>
        <w:textAlignment w:val="baseline"/>
        <w:rPr>
          <w:rStyle w:val="eop"/>
          <w:rFonts w:ascii="Arial" w:hAnsi="Arial" w:cs="Arial"/>
          <w:color w:val="404040"/>
          <w:sz w:val="22"/>
          <w:szCs w:val="22"/>
          <w:lang w:val="en-US"/>
        </w:rPr>
      </w:pPr>
    </w:p>
    <w:p w14:paraId="27007023" w14:textId="77777777" w:rsidR="004C11D2" w:rsidRPr="00E453ED" w:rsidRDefault="004C11D2" w:rsidP="00260583">
      <w:pPr>
        <w:pStyle w:val="paragraph"/>
        <w:spacing w:before="0" w:beforeAutospacing="0" w:after="0" w:afterAutospacing="0"/>
        <w:textAlignment w:val="baseline"/>
        <w:rPr>
          <w:rStyle w:val="eop"/>
          <w:rFonts w:ascii="Arial" w:hAnsi="Arial" w:cs="Arial"/>
          <w:b/>
          <w:bCs/>
          <w:u w:val="single"/>
          <w:lang w:val="en-US"/>
        </w:rPr>
      </w:pPr>
      <w:r w:rsidRPr="00E453ED">
        <w:rPr>
          <w:rStyle w:val="eop"/>
          <w:rFonts w:ascii="Arial" w:hAnsi="Arial" w:cs="Arial"/>
          <w:b/>
          <w:bCs/>
          <w:u w:val="single"/>
          <w:lang w:val="en-US"/>
        </w:rPr>
        <w:t>The outcome;</w:t>
      </w:r>
    </w:p>
    <w:p w14:paraId="56DAB6B8" w14:textId="77777777" w:rsidR="004C11D2" w:rsidRDefault="004C11D2" w:rsidP="00260583">
      <w:pPr>
        <w:pStyle w:val="paragraph"/>
        <w:spacing w:before="0" w:beforeAutospacing="0" w:after="0" w:afterAutospacing="0"/>
        <w:textAlignment w:val="baseline"/>
        <w:rPr>
          <w:rStyle w:val="eop"/>
          <w:rFonts w:ascii="Arial" w:hAnsi="Arial" w:cs="Arial"/>
          <w:b/>
          <w:bCs/>
          <w:color w:val="404040"/>
          <w:u w:val="single"/>
          <w:lang w:val="en-US"/>
        </w:rPr>
      </w:pPr>
    </w:p>
    <w:p w14:paraId="5939861D" w14:textId="54B21002" w:rsidR="004C11D2" w:rsidRDefault="002C6A26" w:rsidP="007F3BF7">
      <w:pPr>
        <w:shd w:val="clear" w:color="auto" w:fill="FFFFFF"/>
        <w:spacing w:after="100" w:afterAutospacing="1" w:line="240" w:lineRule="auto"/>
        <w:rPr>
          <w:rFonts w:eastAsia="Times New Roman" w:cstheme="minorHAnsi"/>
          <w:color w:val="212529"/>
          <w:sz w:val="24"/>
          <w:szCs w:val="24"/>
          <w:lang w:eastAsia="en-GB"/>
        </w:rPr>
      </w:pPr>
      <w:r>
        <w:rPr>
          <w:rFonts w:eastAsia="Times New Roman" w:cstheme="minorHAnsi"/>
          <w:color w:val="212529"/>
          <w:sz w:val="24"/>
          <w:szCs w:val="24"/>
          <w:lang w:eastAsia="en-GB"/>
        </w:rPr>
        <w:t xml:space="preserve">The outcome of this case </w:t>
      </w:r>
      <w:r w:rsidR="008866AD">
        <w:rPr>
          <w:rFonts w:eastAsia="Times New Roman" w:cstheme="minorHAnsi"/>
          <w:color w:val="212529"/>
          <w:sz w:val="24"/>
          <w:szCs w:val="24"/>
          <w:lang w:eastAsia="en-GB"/>
        </w:rPr>
        <w:t xml:space="preserve">was that the duty of cared owed to the claimant was needed to suit his specific needs due to his known characteristics. </w:t>
      </w:r>
      <w:r w:rsidR="007F3BF7">
        <w:rPr>
          <w:rFonts w:eastAsia="Times New Roman" w:cstheme="minorHAnsi"/>
          <w:color w:val="212529"/>
          <w:sz w:val="24"/>
          <w:szCs w:val="24"/>
          <w:lang w:eastAsia="en-GB"/>
        </w:rPr>
        <w:t>because the claimant only had sight in one eye the potential damage caused by the incident would be significantly greater than what would be on a normally sighted person. T</w:t>
      </w:r>
      <w:r w:rsidR="008866AD">
        <w:rPr>
          <w:rFonts w:eastAsia="Times New Roman" w:cstheme="minorHAnsi"/>
          <w:color w:val="212529"/>
          <w:sz w:val="24"/>
          <w:szCs w:val="24"/>
          <w:lang w:eastAsia="en-GB"/>
        </w:rPr>
        <w:t>he claimant was proven to behave as any reasonable person would behave</w:t>
      </w:r>
      <w:r w:rsidR="007F3BF7">
        <w:rPr>
          <w:rFonts w:eastAsia="Times New Roman" w:cstheme="minorHAnsi"/>
          <w:color w:val="212529"/>
          <w:sz w:val="24"/>
          <w:szCs w:val="24"/>
          <w:lang w:eastAsia="en-GB"/>
        </w:rPr>
        <w:t xml:space="preserve"> and didn’t behave in any way that he would put himself at greater risk. </w:t>
      </w:r>
    </w:p>
    <w:p w14:paraId="00A7747A" w14:textId="77777777" w:rsidR="00352F69" w:rsidRDefault="006A35D6" w:rsidP="00C223F1">
      <w:pPr>
        <w:pStyle w:val="NormalWeb"/>
        <w:shd w:val="clear" w:color="auto" w:fill="FFFFFF"/>
        <w:spacing w:before="0" w:beforeAutospacing="0" w:after="360" w:afterAutospacing="0"/>
        <w:rPr>
          <w:rFonts w:asciiTheme="minorHAnsi" w:hAnsiTheme="minorHAnsi" w:cstheme="minorHAnsi"/>
          <w:b/>
          <w:color w:val="000000" w:themeColor="text1"/>
          <w:szCs w:val="21"/>
          <w:u w:val="single"/>
        </w:rPr>
      </w:pPr>
      <w:r>
        <w:rPr>
          <w:rFonts w:asciiTheme="minorHAnsi" w:hAnsiTheme="minorHAnsi" w:cstheme="minorHAnsi"/>
          <w:b/>
          <w:color w:val="000000" w:themeColor="text1"/>
          <w:szCs w:val="21"/>
          <w:u w:val="single"/>
        </w:rPr>
        <w:t xml:space="preserve">4.1 </w:t>
      </w:r>
      <w:r w:rsidR="001231EA">
        <w:rPr>
          <w:rFonts w:asciiTheme="minorHAnsi" w:hAnsiTheme="minorHAnsi" w:cstheme="minorHAnsi"/>
          <w:b/>
          <w:color w:val="000000" w:themeColor="text1"/>
          <w:szCs w:val="21"/>
          <w:u w:val="single"/>
        </w:rPr>
        <w:t>Conclusion</w:t>
      </w:r>
    </w:p>
    <w:p w14:paraId="332C2D22" w14:textId="77777777" w:rsidR="005842BB" w:rsidRPr="00E453ED" w:rsidRDefault="00E453ED" w:rsidP="00C223F1">
      <w:pPr>
        <w:pStyle w:val="NormalWeb"/>
        <w:shd w:val="clear" w:color="auto" w:fill="FFFFFF"/>
        <w:spacing w:before="0" w:beforeAutospacing="0" w:after="360" w:afterAutospacing="0"/>
        <w:rPr>
          <w:rFonts w:asciiTheme="minorHAnsi" w:hAnsiTheme="minorHAnsi" w:cstheme="minorHAnsi"/>
          <w:bCs/>
          <w:color w:val="000000" w:themeColor="text1"/>
          <w:szCs w:val="21"/>
        </w:rPr>
      </w:pPr>
      <w:r w:rsidRPr="00E453ED">
        <w:rPr>
          <w:rFonts w:asciiTheme="minorHAnsi" w:hAnsiTheme="minorHAnsi" w:cstheme="minorHAnsi"/>
          <w:bCs/>
          <w:color w:val="000000" w:themeColor="text1"/>
          <w:szCs w:val="21"/>
        </w:rPr>
        <w:t>This case highlights the importance of the duty of care within a workplace and what effect it can have on someone’s life when not followed correctly.</w:t>
      </w:r>
      <w:r>
        <w:rPr>
          <w:rFonts w:asciiTheme="minorHAnsi" w:hAnsiTheme="minorHAnsi" w:cstheme="minorHAnsi"/>
          <w:bCs/>
          <w:color w:val="000000" w:themeColor="text1"/>
          <w:szCs w:val="21"/>
        </w:rPr>
        <w:t xml:space="preserve"> If the employee was provided with the correct health and safety equipment when using such dangerous power tools, the employee’s eyesight would remain in that eye. Due to negligence and poor health and safety management, he has lost his sight. Since this case, the health and safety at work act has been implemented into all aspects of the work industry. The regulations are proving their importance to this day by keeping people safe and minimising work-related injuries daily.</w:t>
      </w:r>
    </w:p>
    <w:p w14:paraId="40CC4FC3" w14:textId="77777777" w:rsidR="0026746C" w:rsidRDefault="006A35D6" w:rsidP="006A35D6">
      <w:pPr>
        <w:pStyle w:val="NormalWeb"/>
        <w:shd w:val="clear" w:color="auto" w:fill="FFFFFF"/>
        <w:spacing w:before="0" w:beforeAutospacing="0" w:after="360" w:afterAutospacing="0"/>
        <w:jc w:val="center"/>
        <w:rPr>
          <w:rFonts w:asciiTheme="minorHAnsi" w:hAnsiTheme="minorHAnsi" w:cstheme="minorHAnsi"/>
          <w:b/>
          <w:color w:val="000000" w:themeColor="text1"/>
          <w:szCs w:val="21"/>
          <w:u w:val="single"/>
        </w:rPr>
      </w:pPr>
      <w:r>
        <w:rPr>
          <w:rFonts w:asciiTheme="minorHAnsi" w:hAnsiTheme="minorHAnsi" w:cstheme="minorHAnsi"/>
          <w:b/>
          <w:color w:val="000000" w:themeColor="text1"/>
          <w:szCs w:val="21"/>
          <w:u w:val="single"/>
        </w:rPr>
        <w:t xml:space="preserve">5.0 </w:t>
      </w:r>
      <w:r w:rsidR="001231EA" w:rsidRPr="001231EA">
        <w:rPr>
          <w:rFonts w:asciiTheme="minorHAnsi" w:hAnsiTheme="minorHAnsi" w:cstheme="minorHAnsi"/>
          <w:b/>
          <w:color w:val="000000" w:themeColor="text1"/>
          <w:szCs w:val="21"/>
          <w:u w:val="single"/>
        </w:rPr>
        <w:t>Importance and</w:t>
      </w:r>
      <w:r w:rsidR="0026746C">
        <w:rPr>
          <w:rFonts w:asciiTheme="minorHAnsi" w:hAnsiTheme="minorHAnsi" w:cstheme="minorHAnsi"/>
          <w:b/>
          <w:color w:val="000000" w:themeColor="text1"/>
          <w:szCs w:val="21"/>
          <w:u w:val="single"/>
        </w:rPr>
        <w:t xml:space="preserve"> the</w:t>
      </w:r>
      <w:r w:rsidR="001231EA" w:rsidRPr="001231EA">
        <w:rPr>
          <w:rFonts w:asciiTheme="minorHAnsi" w:hAnsiTheme="minorHAnsi" w:cstheme="minorHAnsi"/>
          <w:b/>
          <w:color w:val="000000" w:themeColor="text1"/>
          <w:szCs w:val="21"/>
          <w:u w:val="single"/>
        </w:rPr>
        <w:t xml:space="preserve"> possible impact on project progression</w:t>
      </w:r>
    </w:p>
    <w:p w14:paraId="6085F035" w14:textId="269A0BAF" w:rsidR="00422535" w:rsidRDefault="00EC76EF"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r>
        <w:rPr>
          <w:rFonts w:asciiTheme="minorHAnsi" w:hAnsiTheme="minorHAnsi" w:cstheme="minorHAnsi"/>
          <w:color w:val="000000" w:themeColor="text1"/>
          <w:szCs w:val="21"/>
        </w:rPr>
        <w:t>Tort law can have a significant impact on the progression of a construction project.</w:t>
      </w:r>
      <w:r w:rsidR="00B827C2">
        <w:rPr>
          <w:rFonts w:asciiTheme="minorHAnsi" w:hAnsiTheme="minorHAnsi" w:cstheme="minorHAnsi"/>
          <w:color w:val="000000" w:themeColor="text1"/>
          <w:szCs w:val="21"/>
        </w:rPr>
        <w:t xml:space="preserve"> Tort law deals with negligence th</w:t>
      </w:r>
      <w:r w:rsidR="00E47487">
        <w:rPr>
          <w:rFonts w:asciiTheme="minorHAnsi" w:hAnsiTheme="minorHAnsi" w:cstheme="minorHAnsi"/>
          <w:color w:val="000000" w:themeColor="text1"/>
          <w:szCs w:val="21"/>
        </w:rPr>
        <w:t xml:space="preserve">at could potentially result </w:t>
      </w:r>
      <w:r w:rsidR="00280539">
        <w:rPr>
          <w:rFonts w:asciiTheme="minorHAnsi" w:hAnsiTheme="minorHAnsi" w:cstheme="minorHAnsi"/>
          <w:color w:val="000000" w:themeColor="text1"/>
          <w:szCs w:val="21"/>
        </w:rPr>
        <w:t>in</w:t>
      </w:r>
      <w:r w:rsidR="00E47487">
        <w:rPr>
          <w:rFonts w:asciiTheme="minorHAnsi" w:hAnsiTheme="minorHAnsi" w:cstheme="minorHAnsi"/>
          <w:color w:val="000000" w:themeColor="text1"/>
          <w:szCs w:val="21"/>
        </w:rPr>
        <w:t xml:space="preserve"> harm to those involved within the project.</w:t>
      </w:r>
    </w:p>
    <w:p w14:paraId="1ADE0D5F" w14:textId="62D4489E" w:rsidR="004B02D7" w:rsidRDefault="00373EC1"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r>
        <w:rPr>
          <w:rFonts w:asciiTheme="minorHAnsi" w:hAnsiTheme="minorHAnsi" w:cstheme="minorHAnsi"/>
          <w:color w:val="000000" w:themeColor="text1"/>
          <w:szCs w:val="21"/>
        </w:rPr>
        <w:t xml:space="preserve">Tort law holds parties accountable </w:t>
      </w:r>
      <w:r w:rsidR="00280539">
        <w:rPr>
          <w:rFonts w:asciiTheme="minorHAnsi" w:hAnsiTheme="minorHAnsi" w:cstheme="minorHAnsi"/>
          <w:color w:val="000000" w:themeColor="text1"/>
          <w:szCs w:val="21"/>
        </w:rPr>
        <w:t xml:space="preserve">for their actions that result </w:t>
      </w:r>
      <w:r w:rsidR="009E63C6">
        <w:rPr>
          <w:rFonts w:asciiTheme="minorHAnsi" w:hAnsiTheme="minorHAnsi" w:cstheme="minorHAnsi"/>
          <w:color w:val="000000" w:themeColor="text1"/>
          <w:szCs w:val="21"/>
        </w:rPr>
        <w:t>in</w:t>
      </w:r>
      <w:r w:rsidR="00280539">
        <w:rPr>
          <w:rFonts w:asciiTheme="minorHAnsi" w:hAnsiTheme="minorHAnsi" w:cstheme="minorHAnsi"/>
          <w:color w:val="000000" w:themeColor="text1"/>
          <w:szCs w:val="21"/>
        </w:rPr>
        <w:t xml:space="preserve"> harm to an </w:t>
      </w:r>
      <w:r w:rsidR="00414FF5">
        <w:rPr>
          <w:rFonts w:asciiTheme="minorHAnsi" w:hAnsiTheme="minorHAnsi" w:cstheme="minorHAnsi"/>
          <w:color w:val="000000" w:themeColor="text1"/>
          <w:szCs w:val="21"/>
        </w:rPr>
        <w:t xml:space="preserve">individual. If a specific party fails to meet the required standard of care, which results in </w:t>
      </w:r>
      <w:r w:rsidR="0097519F">
        <w:rPr>
          <w:rFonts w:asciiTheme="minorHAnsi" w:hAnsiTheme="minorHAnsi" w:cstheme="minorHAnsi"/>
          <w:color w:val="000000" w:themeColor="text1"/>
          <w:szCs w:val="21"/>
        </w:rPr>
        <w:t>an injury. They may be held liable for negligence or breach of duty.</w:t>
      </w:r>
      <w:r w:rsidR="004B02D7">
        <w:rPr>
          <w:rFonts w:asciiTheme="minorHAnsi" w:hAnsiTheme="minorHAnsi" w:cstheme="minorHAnsi"/>
          <w:color w:val="000000" w:themeColor="text1"/>
          <w:szCs w:val="21"/>
        </w:rPr>
        <w:t xml:space="preserve"> The leading parties of a construction project must ensure the right precaution are taken to ensure </w:t>
      </w:r>
      <w:r w:rsidR="009E63C6">
        <w:rPr>
          <w:rFonts w:asciiTheme="minorHAnsi" w:hAnsiTheme="minorHAnsi" w:cstheme="minorHAnsi"/>
          <w:color w:val="000000" w:themeColor="text1"/>
          <w:szCs w:val="21"/>
        </w:rPr>
        <w:t xml:space="preserve">there is minimum risk of injury. For example, </w:t>
      </w:r>
      <w:r w:rsidR="00CC6C77">
        <w:rPr>
          <w:rFonts w:asciiTheme="minorHAnsi" w:hAnsiTheme="minorHAnsi" w:cstheme="minorHAnsi"/>
          <w:color w:val="000000" w:themeColor="text1"/>
          <w:szCs w:val="21"/>
        </w:rPr>
        <w:t>ensuring that all potential hazards on site such as</w:t>
      </w:r>
      <w:r w:rsidR="00500DE5">
        <w:rPr>
          <w:rFonts w:asciiTheme="minorHAnsi" w:hAnsiTheme="minorHAnsi" w:cstheme="minorHAnsi"/>
          <w:color w:val="000000" w:themeColor="text1"/>
          <w:szCs w:val="21"/>
        </w:rPr>
        <w:t xml:space="preserve"> a trip hazard are correctly signed to ensure the working parties are aware and can take the correct precautions themselves.</w:t>
      </w:r>
      <w:r w:rsidR="00607284">
        <w:rPr>
          <w:rFonts w:asciiTheme="minorHAnsi" w:hAnsiTheme="minorHAnsi" w:cstheme="minorHAnsi"/>
          <w:color w:val="000000" w:themeColor="text1"/>
          <w:szCs w:val="21"/>
        </w:rPr>
        <w:t xml:space="preserve"> If signs were not in place at the time of the incident</w:t>
      </w:r>
      <w:r w:rsidR="00BD4193">
        <w:rPr>
          <w:rFonts w:asciiTheme="minorHAnsi" w:hAnsiTheme="minorHAnsi" w:cstheme="minorHAnsi"/>
          <w:color w:val="000000" w:themeColor="text1"/>
          <w:szCs w:val="21"/>
        </w:rPr>
        <w:t>. The party with greater control and responsibility are held liable.</w:t>
      </w:r>
    </w:p>
    <w:p w14:paraId="719ABDE3" w14:textId="77777777" w:rsidR="007C2A48" w:rsidRDefault="007C2A48" w:rsidP="007C2A48">
      <w:pPr>
        <w:pStyle w:val="NormalWeb"/>
        <w:shd w:val="clear" w:color="auto" w:fill="FFFFFF"/>
        <w:spacing w:after="360"/>
        <w:rPr>
          <w:rFonts w:asciiTheme="minorHAnsi" w:hAnsiTheme="minorHAnsi" w:cstheme="minorHAnsi"/>
          <w:color w:val="000000" w:themeColor="text1"/>
          <w:szCs w:val="21"/>
        </w:rPr>
      </w:pPr>
    </w:p>
    <w:p w14:paraId="689DEDA8" w14:textId="77777777" w:rsidR="007C2A48" w:rsidRDefault="007C2A48" w:rsidP="007C2A48">
      <w:pPr>
        <w:pStyle w:val="NormalWeb"/>
        <w:shd w:val="clear" w:color="auto" w:fill="FFFFFF"/>
        <w:spacing w:after="360"/>
        <w:rPr>
          <w:rFonts w:asciiTheme="minorHAnsi" w:hAnsiTheme="minorHAnsi" w:cstheme="minorHAnsi"/>
          <w:color w:val="000000" w:themeColor="text1"/>
          <w:szCs w:val="21"/>
        </w:rPr>
      </w:pPr>
    </w:p>
    <w:p w14:paraId="2F587777" w14:textId="77777777" w:rsidR="007C2A48" w:rsidRDefault="007C2A48" w:rsidP="007C2A48">
      <w:pPr>
        <w:pStyle w:val="NormalWeb"/>
        <w:shd w:val="clear" w:color="auto" w:fill="FFFFFF"/>
        <w:spacing w:after="360"/>
        <w:rPr>
          <w:rFonts w:asciiTheme="minorHAnsi" w:hAnsiTheme="minorHAnsi" w:cstheme="minorHAnsi"/>
          <w:color w:val="000000" w:themeColor="text1"/>
          <w:szCs w:val="21"/>
        </w:rPr>
      </w:pPr>
    </w:p>
    <w:p w14:paraId="5363AAB5" w14:textId="0DB3372D" w:rsidR="007C2A48" w:rsidRPr="007C2A48" w:rsidRDefault="007C2A48" w:rsidP="007C2A48">
      <w:pPr>
        <w:pStyle w:val="NormalWeb"/>
        <w:shd w:val="clear" w:color="auto" w:fill="FFFFFF"/>
        <w:spacing w:after="360"/>
        <w:rPr>
          <w:rFonts w:asciiTheme="minorHAnsi" w:hAnsiTheme="minorHAnsi" w:cstheme="minorHAnsi"/>
          <w:color w:val="000000" w:themeColor="text1"/>
          <w:szCs w:val="21"/>
        </w:rPr>
      </w:pPr>
      <w:r w:rsidRPr="007C2A48">
        <w:rPr>
          <w:rFonts w:asciiTheme="minorHAnsi" w:hAnsiTheme="minorHAnsi" w:cstheme="minorHAnsi"/>
          <w:color w:val="000000" w:themeColor="text1"/>
          <w:szCs w:val="21"/>
        </w:rPr>
        <w:t>The construction industry has many different professionals working within it, all of whom could be held accountable for negligence. These include:</w:t>
      </w:r>
    </w:p>
    <w:p w14:paraId="3198C479" w14:textId="77777777" w:rsidR="007C2A48" w:rsidRPr="007C2A48" w:rsidRDefault="007C2A48" w:rsidP="007C2A48">
      <w:pPr>
        <w:pStyle w:val="NormalWeb"/>
        <w:shd w:val="clear" w:color="auto" w:fill="FFFFFF"/>
        <w:spacing w:after="360"/>
        <w:rPr>
          <w:rFonts w:asciiTheme="minorHAnsi" w:hAnsiTheme="minorHAnsi" w:cstheme="minorHAnsi"/>
          <w:color w:val="000000" w:themeColor="text1"/>
          <w:szCs w:val="21"/>
        </w:rPr>
      </w:pPr>
    </w:p>
    <w:p w14:paraId="4CB62887" w14:textId="77777777" w:rsidR="007C2A48" w:rsidRPr="007C2A48" w:rsidRDefault="007C2A48" w:rsidP="007C2A48">
      <w:pPr>
        <w:pStyle w:val="NormalWeb"/>
        <w:numPr>
          <w:ilvl w:val="0"/>
          <w:numId w:val="4"/>
        </w:numPr>
        <w:shd w:val="clear" w:color="auto" w:fill="FFFFFF"/>
        <w:spacing w:after="360"/>
        <w:rPr>
          <w:rFonts w:asciiTheme="minorHAnsi" w:hAnsiTheme="minorHAnsi" w:cstheme="minorHAnsi"/>
          <w:color w:val="000000" w:themeColor="text1"/>
          <w:szCs w:val="21"/>
        </w:rPr>
      </w:pPr>
      <w:r w:rsidRPr="007C2A48">
        <w:rPr>
          <w:rFonts w:asciiTheme="minorHAnsi" w:hAnsiTheme="minorHAnsi" w:cstheme="minorHAnsi"/>
          <w:color w:val="000000" w:themeColor="text1"/>
          <w:szCs w:val="21"/>
        </w:rPr>
        <w:t>Architects</w:t>
      </w:r>
    </w:p>
    <w:p w14:paraId="033DA354" w14:textId="77777777" w:rsidR="007C2A48" w:rsidRPr="007C2A48" w:rsidRDefault="007C2A48" w:rsidP="007C2A48">
      <w:pPr>
        <w:pStyle w:val="NormalWeb"/>
        <w:numPr>
          <w:ilvl w:val="0"/>
          <w:numId w:val="4"/>
        </w:numPr>
        <w:shd w:val="clear" w:color="auto" w:fill="FFFFFF"/>
        <w:spacing w:after="360"/>
        <w:rPr>
          <w:rFonts w:asciiTheme="minorHAnsi" w:hAnsiTheme="minorHAnsi" w:cstheme="minorHAnsi"/>
          <w:color w:val="000000" w:themeColor="text1"/>
          <w:szCs w:val="21"/>
        </w:rPr>
      </w:pPr>
      <w:r w:rsidRPr="007C2A48">
        <w:rPr>
          <w:rFonts w:asciiTheme="minorHAnsi" w:hAnsiTheme="minorHAnsi" w:cstheme="minorHAnsi"/>
          <w:color w:val="000000" w:themeColor="text1"/>
          <w:szCs w:val="21"/>
        </w:rPr>
        <w:t>Surveyors</w:t>
      </w:r>
    </w:p>
    <w:p w14:paraId="6EAF90A6" w14:textId="77777777" w:rsidR="007C2A48" w:rsidRPr="007C2A48" w:rsidRDefault="007C2A48" w:rsidP="007C2A48">
      <w:pPr>
        <w:pStyle w:val="NormalWeb"/>
        <w:numPr>
          <w:ilvl w:val="0"/>
          <w:numId w:val="4"/>
        </w:numPr>
        <w:shd w:val="clear" w:color="auto" w:fill="FFFFFF"/>
        <w:spacing w:after="360"/>
        <w:rPr>
          <w:rFonts w:asciiTheme="minorHAnsi" w:hAnsiTheme="minorHAnsi" w:cstheme="minorHAnsi"/>
          <w:color w:val="000000" w:themeColor="text1"/>
          <w:szCs w:val="21"/>
        </w:rPr>
      </w:pPr>
      <w:r w:rsidRPr="007C2A48">
        <w:rPr>
          <w:rFonts w:asciiTheme="minorHAnsi" w:hAnsiTheme="minorHAnsi" w:cstheme="minorHAnsi"/>
          <w:color w:val="000000" w:themeColor="text1"/>
          <w:szCs w:val="21"/>
        </w:rPr>
        <w:t>Engineers</w:t>
      </w:r>
    </w:p>
    <w:p w14:paraId="6BDE7C79" w14:textId="77777777" w:rsidR="007C2A48" w:rsidRDefault="007C2A48" w:rsidP="007C2A48">
      <w:pPr>
        <w:pStyle w:val="NormalWeb"/>
        <w:numPr>
          <w:ilvl w:val="0"/>
          <w:numId w:val="4"/>
        </w:numPr>
        <w:shd w:val="clear" w:color="auto" w:fill="FFFFFF"/>
        <w:spacing w:after="360"/>
        <w:rPr>
          <w:rFonts w:asciiTheme="minorHAnsi" w:hAnsiTheme="minorHAnsi" w:cstheme="minorHAnsi"/>
          <w:color w:val="000000" w:themeColor="text1"/>
          <w:szCs w:val="21"/>
        </w:rPr>
      </w:pPr>
      <w:r w:rsidRPr="007C2A48">
        <w:rPr>
          <w:rFonts w:asciiTheme="minorHAnsi" w:hAnsiTheme="minorHAnsi" w:cstheme="minorHAnsi"/>
          <w:color w:val="000000" w:themeColor="text1"/>
          <w:szCs w:val="21"/>
        </w:rPr>
        <w:t>Project managers</w:t>
      </w:r>
    </w:p>
    <w:p w14:paraId="086003D2" w14:textId="1F005C37" w:rsidR="005E1C5A" w:rsidRDefault="007C2A48" w:rsidP="007C2A48">
      <w:pPr>
        <w:pStyle w:val="NormalWeb"/>
        <w:numPr>
          <w:ilvl w:val="0"/>
          <w:numId w:val="4"/>
        </w:numPr>
        <w:shd w:val="clear" w:color="auto" w:fill="FFFFFF"/>
        <w:spacing w:after="360"/>
        <w:rPr>
          <w:rFonts w:asciiTheme="minorHAnsi" w:hAnsiTheme="minorHAnsi" w:cstheme="minorHAnsi"/>
          <w:color w:val="000000" w:themeColor="text1"/>
          <w:szCs w:val="21"/>
        </w:rPr>
      </w:pPr>
      <w:r w:rsidRPr="007C2A48">
        <w:rPr>
          <w:rFonts w:asciiTheme="minorHAnsi" w:hAnsiTheme="minorHAnsi" w:cstheme="minorHAnsi"/>
          <w:color w:val="000000" w:themeColor="text1"/>
          <w:szCs w:val="21"/>
        </w:rPr>
        <w:t>Contractors</w:t>
      </w:r>
    </w:p>
    <w:p w14:paraId="488E8782" w14:textId="0062A8CA" w:rsidR="00040A84" w:rsidRPr="00EC1C9D" w:rsidRDefault="000E76BD" w:rsidP="00040A84">
      <w:pPr>
        <w:pStyle w:val="NormalWeb"/>
        <w:shd w:val="clear" w:color="auto" w:fill="FFFFFF"/>
        <w:spacing w:after="360"/>
        <w:ind w:left="720"/>
        <w:rPr>
          <w:rFonts w:asciiTheme="minorHAnsi" w:hAnsiTheme="minorHAnsi" w:cstheme="minorHAnsi"/>
          <w:i/>
          <w:iCs/>
          <w:color w:val="5B9BD5" w:themeColor="accent1"/>
          <w:szCs w:val="21"/>
        </w:rPr>
      </w:pPr>
      <w:r w:rsidRPr="00EC1C9D">
        <w:rPr>
          <w:rFonts w:asciiTheme="minorHAnsi" w:hAnsiTheme="minorHAnsi" w:cstheme="minorHAnsi"/>
          <w:i/>
          <w:iCs/>
          <w:color w:val="5B9BD5" w:themeColor="accent1"/>
          <w:szCs w:val="21"/>
        </w:rPr>
        <w:t>(brown, n.d.)</w:t>
      </w:r>
    </w:p>
    <w:p w14:paraId="46059DAF" w14:textId="77777777" w:rsidR="00E453ED" w:rsidRDefault="00E453ED"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p>
    <w:p w14:paraId="607F23AE" w14:textId="77777777" w:rsidR="00E453ED" w:rsidRDefault="00E453ED"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p>
    <w:p w14:paraId="0888B3A4" w14:textId="77777777" w:rsidR="00CD42CC" w:rsidRDefault="006A35D6" w:rsidP="00C223F1">
      <w:pPr>
        <w:pStyle w:val="NormalWeb"/>
        <w:shd w:val="clear" w:color="auto" w:fill="FFFFFF"/>
        <w:spacing w:before="0" w:beforeAutospacing="0" w:after="360" w:afterAutospacing="0"/>
        <w:rPr>
          <w:rFonts w:asciiTheme="minorHAnsi" w:hAnsiTheme="minorHAnsi" w:cstheme="minorHAnsi"/>
          <w:b/>
          <w:color w:val="000000" w:themeColor="text1"/>
          <w:szCs w:val="21"/>
          <w:u w:val="single"/>
        </w:rPr>
      </w:pPr>
      <w:r>
        <w:rPr>
          <w:rFonts w:asciiTheme="minorHAnsi" w:hAnsiTheme="minorHAnsi" w:cstheme="minorHAnsi"/>
          <w:b/>
          <w:color w:val="000000" w:themeColor="text1"/>
          <w:szCs w:val="21"/>
          <w:u w:val="single"/>
        </w:rPr>
        <w:t xml:space="preserve">6.0 </w:t>
      </w:r>
      <w:r w:rsidR="000B4168" w:rsidRPr="000B4168">
        <w:rPr>
          <w:rFonts w:asciiTheme="minorHAnsi" w:hAnsiTheme="minorHAnsi" w:cstheme="minorHAnsi"/>
          <w:b/>
          <w:color w:val="000000" w:themeColor="text1"/>
          <w:szCs w:val="21"/>
          <w:u w:val="single"/>
        </w:rPr>
        <w:t>The impact of adjudication upon deciding a dispute.</w:t>
      </w:r>
    </w:p>
    <w:p w14:paraId="7F603D7E" w14:textId="77777777" w:rsidR="000B4168" w:rsidRDefault="000B4168" w:rsidP="00C223F1">
      <w:pPr>
        <w:pStyle w:val="NormalWeb"/>
        <w:shd w:val="clear" w:color="auto" w:fill="FFFFFF"/>
        <w:spacing w:before="0" w:beforeAutospacing="0" w:after="360" w:afterAutospacing="0"/>
        <w:rPr>
          <w:rFonts w:asciiTheme="minorHAnsi" w:hAnsiTheme="minorHAnsi" w:cstheme="minorHAnsi"/>
          <w:color w:val="000000" w:themeColor="text1"/>
        </w:rPr>
      </w:pPr>
      <w:r>
        <w:rPr>
          <w:rFonts w:asciiTheme="minorHAnsi" w:hAnsiTheme="minorHAnsi" w:cstheme="minorHAnsi"/>
          <w:color w:val="000000" w:themeColor="text1"/>
          <w:szCs w:val="21"/>
        </w:rPr>
        <w:t>Adjudication can be a ben</w:t>
      </w:r>
      <w:r w:rsidR="00161B9B">
        <w:rPr>
          <w:rFonts w:asciiTheme="minorHAnsi" w:hAnsiTheme="minorHAnsi" w:cstheme="minorHAnsi"/>
          <w:color w:val="000000" w:themeColor="text1"/>
          <w:szCs w:val="21"/>
        </w:rPr>
        <w:t>eficial method of settling a dispute</w:t>
      </w:r>
      <w:r w:rsidR="00E453ED">
        <w:rPr>
          <w:rFonts w:asciiTheme="minorHAnsi" w:hAnsiTheme="minorHAnsi" w:cstheme="minorHAnsi"/>
          <w:color w:val="000000" w:themeColor="text1"/>
          <w:szCs w:val="21"/>
        </w:rPr>
        <w:t xml:space="preserve"> between multiple parties</w:t>
      </w:r>
      <w:r w:rsidR="00161B9B">
        <w:rPr>
          <w:rFonts w:asciiTheme="minorHAnsi" w:hAnsiTheme="minorHAnsi" w:cstheme="minorHAnsi"/>
          <w:color w:val="000000" w:themeColor="text1"/>
          <w:szCs w:val="21"/>
        </w:rPr>
        <w:t>.</w:t>
      </w:r>
      <w:r w:rsidR="00E453ED">
        <w:rPr>
          <w:rFonts w:asciiTheme="minorHAnsi" w:hAnsiTheme="minorHAnsi" w:cstheme="minorHAnsi"/>
          <w:color w:val="000000" w:themeColor="text1"/>
          <w:szCs w:val="21"/>
        </w:rPr>
        <w:t xml:space="preserve"> An adjudication is a formal judgement which is decided within a court where it is both heard and judged. An adjudication provides</w:t>
      </w:r>
      <w:r w:rsidR="00161B9B">
        <w:rPr>
          <w:rFonts w:asciiTheme="minorHAnsi" w:hAnsiTheme="minorHAnsi" w:cstheme="minorHAnsi"/>
          <w:color w:val="000000" w:themeColor="text1"/>
          <w:szCs w:val="21"/>
        </w:rPr>
        <w:t xml:space="preserve"> a very short window in which the dispute </w:t>
      </w:r>
      <w:r w:rsidR="00E453ED">
        <w:rPr>
          <w:rFonts w:asciiTheme="minorHAnsi" w:hAnsiTheme="minorHAnsi" w:cstheme="minorHAnsi"/>
          <w:color w:val="000000" w:themeColor="text1"/>
          <w:szCs w:val="21"/>
        </w:rPr>
        <w:t>must</w:t>
      </w:r>
      <w:r w:rsidR="00161B9B">
        <w:rPr>
          <w:rFonts w:asciiTheme="minorHAnsi" w:hAnsiTheme="minorHAnsi" w:cstheme="minorHAnsi"/>
          <w:color w:val="000000" w:themeColor="text1"/>
          <w:szCs w:val="21"/>
        </w:rPr>
        <w:t xml:space="preserve"> be settled, which can be beneficial for organisations wanting a dispute settled in a short period of time. The timeframe can be extended to 42 days if both parties involved in the dispute agree. However, in the “</w:t>
      </w:r>
      <w:hyperlink r:id="rId9" w:tooltip="Legal update, Adjudicator's decision enforced as no breach of natural justice (TCC)" w:history="1">
        <w:r w:rsidR="00161B9B" w:rsidRPr="00161B9B">
          <w:rPr>
            <w:rStyle w:val="Emphasis"/>
            <w:rFonts w:asciiTheme="minorHAnsi" w:eastAsiaTheme="majorEastAsia" w:hAnsiTheme="minorHAnsi" w:cstheme="minorHAnsi"/>
            <w:i w:val="0"/>
            <w:color w:val="000000" w:themeColor="text1"/>
            <w:shd w:val="clear" w:color="auto" w:fill="FFFFFF"/>
          </w:rPr>
          <w:t>Vinci Construction UK Ltd v Beumer Group UK Ltd</w:t>
        </w:r>
      </w:hyperlink>
      <w:r w:rsidR="00161B9B">
        <w:rPr>
          <w:rFonts w:asciiTheme="minorHAnsi" w:hAnsiTheme="minorHAnsi" w:cstheme="minorHAnsi"/>
          <w:i/>
          <w:color w:val="000000" w:themeColor="text1"/>
        </w:rPr>
        <w:t xml:space="preserve">” </w:t>
      </w:r>
      <w:r w:rsidR="00161B9B" w:rsidRPr="00A02C29">
        <w:rPr>
          <w:rFonts w:asciiTheme="minorHAnsi" w:hAnsiTheme="minorHAnsi" w:cstheme="minorHAnsi"/>
          <w:color w:val="000000" w:themeColor="text1"/>
        </w:rPr>
        <w:t>case</w:t>
      </w:r>
      <w:r w:rsidR="00161B9B">
        <w:rPr>
          <w:rFonts w:asciiTheme="minorHAnsi" w:hAnsiTheme="minorHAnsi" w:cstheme="minorHAnsi"/>
          <w:color w:val="000000" w:themeColor="text1"/>
        </w:rPr>
        <w:t xml:space="preserve"> it’s a lot different.</w:t>
      </w:r>
    </w:p>
    <w:p w14:paraId="2A23FD57" w14:textId="1C0FF632" w:rsidR="006B34AF" w:rsidRDefault="00B06116" w:rsidP="00C223F1">
      <w:pPr>
        <w:pStyle w:val="NormalWeb"/>
        <w:shd w:val="clear" w:color="auto" w:fill="FFFFFF"/>
        <w:spacing w:before="0" w:beforeAutospacing="0" w:after="360" w:afterAutospacing="0"/>
        <w:rPr>
          <w:rFonts w:asciiTheme="minorHAnsi" w:hAnsiTheme="minorHAnsi" w:cstheme="minorHAnsi"/>
          <w:color w:val="000000" w:themeColor="text1"/>
        </w:rPr>
      </w:pPr>
      <w:r>
        <w:rPr>
          <w:rFonts w:asciiTheme="minorHAnsi" w:hAnsiTheme="minorHAnsi" w:cstheme="minorHAnsi"/>
          <w:color w:val="000000" w:themeColor="text1"/>
        </w:rPr>
        <w:t>Brian Eggleston</w:t>
      </w:r>
      <w:r w:rsidR="008A7BE8">
        <w:rPr>
          <w:rFonts w:asciiTheme="minorHAnsi" w:hAnsiTheme="minorHAnsi" w:cstheme="minorHAnsi"/>
          <w:color w:val="000000" w:themeColor="text1"/>
        </w:rPr>
        <w:t xml:space="preserve"> was the adjudicator for the 7</w:t>
      </w:r>
      <w:r w:rsidR="008A7BE8" w:rsidRPr="008A7BE8">
        <w:rPr>
          <w:rFonts w:asciiTheme="minorHAnsi" w:hAnsiTheme="minorHAnsi" w:cstheme="minorHAnsi"/>
          <w:color w:val="000000" w:themeColor="text1"/>
          <w:vertAlign w:val="superscript"/>
        </w:rPr>
        <w:t>th</w:t>
      </w:r>
      <w:r w:rsidR="008A7BE8">
        <w:rPr>
          <w:rFonts w:asciiTheme="minorHAnsi" w:hAnsiTheme="minorHAnsi" w:cstheme="minorHAnsi"/>
          <w:color w:val="000000" w:themeColor="text1"/>
        </w:rPr>
        <w:t xml:space="preserve"> hearing of this </w:t>
      </w:r>
      <w:r w:rsidR="00F152B0">
        <w:rPr>
          <w:rFonts w:asciiTheme="minorHAnsi" w:hAnsiTheme="minorHAnsi" w:cstheme="minorHAnsi"/>
          <w:color w:val="000000" w:themeColor="text1"/>
        </w:rPr>
        <w:t xml:space="preserve">case. </w:t>
      </w:r>
      <w:r>
        <w:rPr>
          <w:rFonts w:asciiTheme="minorHAnsi" w:hAnsiTheme="minorHAnsi" w:cstheme="minorHAnsi"/>
          <w:color w:val="000000" w:themeColor="text1"/>
        </w:rPr>
        <w:t xml:space="preserve">He made the decision in </w:t>
      </w:r>
      <w:r w:rsidR="00FC2ACC">
        <w:rPr>
          <w:rFonts w:asciiTheme="minorHAnsi" w:hAnsiTheme="minorHAnsi" w:cstheme="minorHAnsi"/>
          <w:color w:val="000000" w:themeColor="text1"/>
        </w:rPr>
        <w:t>‘</w:t>
      </w:r>
      <w:r>
        <w:rPr>
          <w:rFonts w:asciiTheme="minorHAnsi" w:hAnsiTheme="minorHAnsi" w:cstheme="minorHAnsi"/>
          <w:color w:val="000000" w:themeColor="text1"/>
        </w:rPr>
        <w:t>Vinci construction’</w:t>
      </w:r>
      <w:r w:rsidR="00FC2ACC">
        <w:rPr>
          <w:rFonts w:asciiTheme="minorHAnsi" w:hAnsiTheme="minorHAnsi" w:cstheme="minorHAnsi"/>
          <w:color w:val="000000" w:themeColor="text1"/>
        </w:rPr>
        <w:t xml:space="preserve">s’ favour </w:t>
      </w:r>
      <w:r w:rsidR="00DD5E6A">
        <w:rPr>
          <w:rFonts w:asciiTheme="minorHAnsi" w:hAnsiTheme="minorHAnsi" w:cstheme="minorHAnsi"/>
          <w:color w:val="000000" w:themeColor="text1"/>
        </w:rPr>
        <w:t>concluding</w:t>
      </w:r>
      <w:r w:rsidR="00FC2ACC">
        <w:rPr>
          <w:rFonts w:asciiTheme="minorHAnsi" w:hAnsiTheme="minorHAnsi" w:cstheme="minorHAnsi"/>
          <w:color w:val="000000" w:themeColor="text1"/>
        </w:rPr>
        <w:t xml:space="preserve"> that £9.7 million was owed to Vinci construction by beumer group.</w:t>
      </w:r>
      <w:r w:rsidR="00A02C29">
        <w:rPr>
          <w:rFonts w:asciiTheme="minorHAnsi" w:hAnsiTheme="minorHAnsi" w:cstheme="minorHAnsi"/>
          <w:color w:val="000000" w:themeColor="text1"/>
        </w:rPr>
        <w:t xml:space="preserve"> Beumer group however made the decision to challenge the adjud</w:t>
      </w:r>
      <w:r w:rsidR="008721E4">
        <w:rPr>
          <w:rFonts w:asciiTheme="minorHAnsi" w:hAnsiTheme="minorHAnsi" w:cstheme="minorHAnsi"/>
          <w:color w:val="000000" w:themeColor="text1"/>
        </w:rPr>
        <w:t>icator</w:t>
      </w:r>
      <w:r w:rsidR="00A02C29">
        <w:rPr>
          <w:rFonts w:asciiTheme="minorHAnsi" w:hAnsiTheme="minorHAnsi" w:cstheme="minorHAnsi"/>
          <w:color w:val="000000" w:themeColor="text1"/>
        </w:rPr>
        <w:t xml:space="preserve">. </w:t>
      </w:r>
      <w:r w:rsidR="00C407F4">
        <w:rPr>
          <w:rFonts w:asciiTheme="minorHAnsi" w:hAnsiTheme="minorHAnsi" w:cstheme="minorHAnsi"/>
          <w:color w:val="000000" w:themeColor="text1"/>
        </w:rPr>
        <w:t xml:space="preserve">The challenge was made because Beumer group believed that the adjudicator did not keep the requirements of natural justice in mind </w:t>
      </w:r>
      <w:r w:rsidR="006B34AF">
        <w:rPr>
          <w:rFonts w:asciiTheme="minorHAnsi" w:hAnsiTheme="minorHAnsi" w:cstheme="minorHAnsi"/>
          <w:color w:val="000000" w:themeColor="text1"/>
        </w:rPr>
        <w:t xml:space="preserve">when writing his decision. </w:t>
      </w:r>
      <w:r w:rsidR="00494BD5">
        <w:rPr>
          <w:rFonts w:asciiTheme="minorHAnsi" w:hAnsiTheme="minorHAnsi" w:cstheme="minorHAnsi"/>
          <w:color w:val="000000" w:themeColor="text1"/>
        </w:rPr>
        <w:t>As an adjudicator is a 3</w:t>
      </w:r>
      <w:r w:rsidR="00494BD5" w:rsidRPr="00494BD5">
        <w:rPr>
          <w:rFonts w:asciiTheme="minorHAnsi" w:hAnsiTheme="minorHAnsi" w:cstheme="minorHAnsi"/>
          <w:color w:val="000000" w:themeColor="text1"/>
          <w:vertAlign w:val="superscript"/>
        </w:rPr>
        <w:t>rd</w:t>
      </w:r>
      <w:r w:rsidR="00494BD5">
        <w:rPr>
          <w:rFonts w:asciiTheme="minorHAnsi" w:hAnsiTheme="minorHAnsi" w:cstheme="minorHAnsi"/>
          <w:color w:val="000000" w:themeColor="text1"/>
        </w:rPr>
        <w:t xml:space="preserve"> party organisation appointed by both parties, the decision can be overruled </w:t>
      </w:r>
      <w:r w:rsidR="008721E4">
        <w:rPr>
          <w:rFonts w:asciiTheme="minorHAnsi" w:hAnsiTheme="minorHAnsi" w:cstheme="minorHAnsi"/>
          <w:color w:val="000000" w:themeColor="text1"/>
        </w:rPr>
        <w:t>by a legal decision from a judge in court.</w:t>
      </w:r>
    </w:p>
    <w:p w14:paraId="41BAC21B" w14:textId="77777777" w:rsidR="00F669C3" w:rsidRDefault="006B34AF" w:rsidP="00C223F1">
      <w:pPr>
        <w:pStyle w:val="NormalWeb"/>
        <w:shd w:val="clear" w:color="auto" w:fill="FFFFFF"/>
        <w:spacing w:before="0" w:beforeAutospacing="0" w:after="36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As the adjudicators decision was challenged the </w:t>
      </w:r>
      <w:r w:rsidR="00494BD5">
        <w:rPr>
          <w:rFonts w:asciiTheme="minorHAnsi" w:hAnsiTheme="minorHAnsi" w:cstheme="minorHAnsi"/>
          <w:color w:val="000000" w:themeColor="text1"/>
        </w:rPr>
        <w:t>by B</w:t>
      </w:r>
      <w:r w:rsidR="008721E4">
        <w:rPr>
          <w:rFonts w:asciiTheme="minorHAnsi" w:hAnsiTheme="minorHAnsi" w:cstheme="minorHAnsi"/>
          <w:color w:val="000000" w:themeColor="text1"/>
        </w:rPr>
        <w:t>eumer</w:t>
      </w:r>
      <w:r w:rsidR="00494BD5">
        <w:rPr>
          <w:rFonts w:asciiTheme="minorHAnsi" w:hAnsiTheme="minorHAnsi" w:cstheme="minorHAnsi"/>
          <w:color w:val="000000" w:themeColor="text1"/>
        </w:rPr>
        <w:t xml:space="preserve"> group the only other option was to face the judge in court to settle the dispute. This gives the challengers another chance to win the dispute by providing evidence on how the adjudicator’s decision is incorrect. </w:t>
      </w:r>
    </w:p>
    <w:p w14:paraId="34B554EF" w14:textId="27DCA71B" w:rsidR="00F669C3" w:rsidRDefault="00F669C3" w:rsidP="00C223F1">
      <w:pPr>
        <w:pStyle w:val="NormalWeb"/>
        <w:shd w:val="clear" w:color="auto" w:fill="FFFFFF"/>
        <w:spacing w:before="0" w:beforeAutospacing="0" w:after="360" w:afterAutospacing="0"/>
        <w:rPr>
          <w:rFonts w:asciiTheme="minorHAnsi" w:hAnsiTheme="minorHAnsi" w:cstheme="minorHAnsi"/>
          <w:color w:val="000000" w:themeColor="text1"/>
        </w:rPr>
      </w:pPr>
      <w:r>
        <w:rPr>
          <w:rFonts w:asciiTheme="minorHAnsi" w:hAnsiTheme="minorHAnsi" w:cstheme="minorHAnsi"/>
          <w:color w:val="000000" w:themeColor="text1"/>
        </w:rPr>
        <w:t>Beumer</w:t>
      </w:r>
      <w:r w:rsidR="008721E4">
        <w:rPr>
          <w:rFonts w:asciiTheme="minorHAnsi" w:hAnsiTheme="minorHAnsi" w:cstheme="minorHAnsi"/>
          <w:color w:val="000000" w:themeColor="text1"/>
        </w:rPr>
        <w:t xml:space="preserve"> group </w:t>
      </w:r>
      <w:r>
        <w:rPr>
          <w:rFonts w:asciiTheme="minorHAnsi" w:hAnsiTheme="minorHAnsi" w:cstheme="minorHAnsi"/>
          <w:color w:val="000000" w:themeColor="text1"/>
        </w:rPr>
        <w:t xml:space="preserve">used the following 3 arguments in </w:t>
      </w:r>
      <w:r w:rsidR="00687A11">
        <w:rPr>
          <w:rFonts w:asciiTheme="minorHAnsi" w:hAnsiTheme="minorHAnsi" w:cstheme="minorHAnsi"/>
          <w:color w:val="000000" w:themeColor="text1"/>
        </w:rPr>
        <w:t>court.</w:t>
      </w:r>
    </w:p>
    <w:p w14:paraId="2B882779" w14:textId="77777777" w:rsidR="00F669C3" w:rsidRPr="00F669C3" w:rsidRDefault="00F669C3" w:rsidP="00F669C3">
      <w:pPr>
        <w:numPr>
          <w:ilvl w:val="0"/>
          <w:numId w:val="1"/>
        </w:numPr>
        <w:shd w:val="clear" w:color="auto" w:fill="FFFFFF"/>
        <w:spacing w:before="100" w:beforeAutospacing="1" w:after="100" w:afterAutospacing="1" w:line="240" w:lineRule="auto"/>
        <w:ind w:left="0"/>
        <w:rPr>
          <w:rFonts w:eastAsia="Times New Roman" w:cstheme="minorHAnsi"/>
          <w:i/>
          <w:color w:val="000000" w:themeColor="text1"/>
          <w:sz w:val="24"/>
          <w:szCs w:val="24"/>
          <w:lang w:eastAsia="en-GB"/>
        </w:rPr>
      </w:pPr>
      <w:r w:rsidRPr="00F669C3">
        <w:rPr>
          <w:rFonts w:eastAsia="Times New Roman" w:cstheme="minorHAnsi"/>
          <w:i/>
          <w:color w:val="000000" w:themeColor="text1"/>
          <w:sz w:val="24"/>
          <w:szCs w:val="24"/>
          <w:lang w:eastAsia="en-GB"/>
        </w:rPr>
        <w:lastRenderedPageBreak/>
        <w:t>That the seventh decision was inconsistent with the same adjudicator’s findings in adjudications four and six. Also, that the adjudicator decided a point that was not argued by either party (with regard to clause 61.7 of the parties’ sub-contract).</w:t>
      </w:r>
    </w:p>
    <w:p w14:paraId="215F0DD9" w14:textId="77777777" w:rsidR="00F669C3" w:rsidRPr="00F669C3" w:rsidRDefault="00F669C3" w:rsidP="00F669C3">
      <w:pPr>
        <w:numPr>
          <w:ilvl w:val="0"/>
          <w:numId w:val="1"/>
        </w:numPr>
        <w:shd w:val="clear" w:color="auto" w:fill="FFFFFF"/>
        <w:spacing w:before="100" w:beforeAutospacing="1" w:after="100" w:afterAutospacing="1" w:line="240" w:lineRule="auto"/>
        <w:ind w:left="0"/>
        <w:rPr>
          <w:rFonts w:eastAsia="Times New Roman" w:cstheme="minorHAnsi"/>
          <w:i/>
          <w:color w:val="000000" w:themeColor="text1"/>
          <w:sz w:val="24"/>
          <w:szCs w:val="24"/>
          <w:lang w:eastAsia="en-GB"/>
        </w:rPr>
      </w:pPr>
      <w:r w:rsidRPr="00F669C3">
        <w:rPr>
          <w:rFonts w:eastAsia="Times New Roman" w:cstheme="minorHAnsi"/>
          <w:i/>
          <w:color w:val="000000" w:themeColor="text1"/>
          <w:sz w:val="24"/>
          <w:szCs w:val="24"/>
          <w:lang w:eastAsia="en-GB"/>
        </w:rPr>
        <w:t>The adjudicator failed to provide “any or any proper reasons” for his decision.</w:t>
      </w:r>
    </w:p>
    <w:p w14:paraId="415C159C" w14:textId="56697434" w:rsidR="00EC1C9D" w:rsidRPr="00EC1C9D" w:rsidRDefault="00F669C3" w:rsidP="00CC435C">
      <w:pPr>
        <w:numPr>
          <w:ilvl w:val="0"/>
          <w:numId w:val="1"/>
        </w:num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sidRPr="007A1EC3">
        <w:rPr>
          <w:rFonts w:eastAsia="Times New Roman" w:cstheme="minorHAnsi"/>
          <w:i/>
          <w:color w:val="000000" w:themeColor="text1"/>
          <w:sz w:val="24"/>
          <w:szCs w:val="24"/>
          <w:lang w:eastAsia="en-GB"/>
        </w:rPr>
        <w:t>The adjudicator did not disclose or order Vinci to disclose materials from a previous adjudication. This was relevant because Beumer had asserted that Vinci was running a different case in the seventh adjudication to the one it had argued in an adjudication started by Balfour Beatty Engineering Services Ltd against Vinci in September 2016.</w:t>
      </w:r>
      <w:r w:rsidR="001C69E6" w:rsidRPr="001C69E6">
        <w:t xml:space="preserve"> </w:t>
      </w:r>
      <w:r w:rsidR="00EC1C9D" w:rsidRPr="00EC1C9D">
        <w:rPr>
          <w:i/>
          <w:iCs/>
          <w:color w:val="5B9BD5" w:themeColor="accent1"/>
        </w:rPr>
        <w:t>(Cope, 2018)</w:t>
      </w:r>
    </w:p>
    <w:p w14:paraId="350BBFE0" w14:textId="77777777" w:rsidR="00EC1C9D" w:rsidRDefault="00EC1C9D" w:rsidP="00EC1C9D">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p>
    <w:p w14:paraId="45CAE174" w14:textId="0BF4451A" w:rsidR="00F152B0" w:rsidRPr="00EC1C9D" w:rsidRDefault="00F152B0" w:rsidP="00EC1C9D">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sidRPr="00EC1C9D">
        <w:rPr>
          <w:rFonts w:eastAsia="Times New Roman" w:cstheme="minorHAnsi"/>
          <w:color w:val="000000" w:themeColor="text1"/>
          <w:sz w:val="24"/>
          <w:szCs w:val="24"/>
          <w:lang w:eastAsia="en-GB"/>
        </w:rPr>
        <w:t>The judge had no issue with the adjudicator’s decision and believes that his decision was made fairly considering the amount of information he was provided by both parties. Both parties provided what they believed was enough information for them to win this dispute. The judge discovered that at no point did either party order for the a</w:t>
      </w:r>
      <w:r w:rsidR="00FD606F" w:rsidRPr="00EC1C9D">
        <w:rPr>
          <w:rFonts w:eastAsia="Times New Roman" w:cstheme="minorHAnsi"/>
          <w:color w:val="000000" w:themeColor="text1"/>
          <w:sz w:val="24"/>
          <w:szCs w:val="24"/>
          <w:lang w:eastAsia="en-GB"/>
        </w:rPr>
        <w:t xml:space="preserve">djudicator to close the </w:t>
      </w:r>
      <w:r w:rsidR="00F97A46" w:rsidRPr="00EC1C9D">
        <w:rPr>
          <w:rFonts w:eastAsia="Times New Roman" w:cstheme="minorHAnsi"/>
          <w:color w:val="000000" w:themeColor="text1"/>
          <w:sz w:val="24"/>
          <w:szCs w:val="24"/>
          <w:lang w:eastAsia="en-GB"/>
        </w:rPr>
        <w:t>dispute,</w:t>
      </w:r>
      <w:r w:rsidR="00FD606F" w:rsidRPr="00EC1C9D">
        <w:rPr>
          <w:rFonts w:eastAsia="Times New Roman" w:cstheme="minorHAnsi"/>
          <w:color w:val="000000" w:themeColor="text1"/>
          <w:sz w:val="24"/>
          <w:szCs w:val="24"/>
          <w:lang w:eastAsia="en-GB"/>
        </w:rPr>
        <w:t xml:space="preserve"> so the adjudicator had no reason to take such action.</w:t>
      </w:r>
    </w:p>
    <w:p w14:paraId="13380A11" w14:textId="7DE856D4" w:rsidR="00FD606F" w:rsidRDefault="006A640B" w:rsidP="00F152B0">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With a large dispute like this (</w:t>
      </w:r>
      <w:r w:rsidRPr="006A640B">
        <w:rPr>
          <w:rFonts w:eastAsia="Times New Roman" w:cstheme="minorHAnsi"/>
          <w:color w:val="000000" w:themeColor="text1"/>
          <w:sz w:val="24"/>
          <w:szCs w:val="24"/>
          <w:lang w:eastAsia="en-GB"/>
        </w:rPr>
        <w:t>Vinci Construction UK Ltd v Beumer Group UK Ltd</w:t>
      </w:r>
      <w:r>
        <w:rPr>
          <w:rFonts w:eastAsia="Times New Roman" w:cstheme="minorHAnsi"/>
          <w:color w:val="000000" w:themeColor="text1"/>
          <w:sz w:val="24"/>
          <w:szCs w:val="24"/>
          <w:lang w:eastAsia="en-GB"/>
        </w:rPr>
        <w:t xml:space="preserve">). An adjudicator’s decision is likely to be challenged due to what’s at stake, in this </w:t>
      </w:r>
      <w:r w:rsidR="008721E4">
        <w:rPr>
          <w:rFonts w:eastAsia="Times New Roman" w:cstheme="minorHAnsi"/>
          <w:color w:val="000000" w:themeColor="text1"/>
          <w:sz w:val="24"/>
          <w:szCs w:val="24"/>
          <w:lang w:eastAsia="en-GB"/>
        </w:rPr>
        <w:t xml:space="preserve">case </w:t>
      </w:r>
      <w:r>
        <w:rPr>
          <w:rFonts w:eastAsia="Times New Roman" w:cstheme="minorHAnsi"/>
          <w:color w:val="000000" w:themeColor="text1"/>
          <w:sz w:val="24"/>
          <w:szCs w:val="24"/>
          <w:lang w:eastAsia="en-GB"/>
        </w:rPr>
        <w:t xml:space="preserve">£9.7 million. It can cause great amounts of frustration to the losing party leading them to challenge the adjudicator’s decision in court. Although the adjudicator’s decision may be correct it can be overruled by the courts. If the </w:t>
      </w:r>
      <w:r w:rsidR="00525F36">
        <w:rPr>
          <w:rFonts w:eastAsia="Times New Roman" w:cstheme="minorHAnsi"/>
          <w:color w:val="000000" w:themeColor="text1"/>
          <w:sz w:val="24"/>
          <w:szCs w:val="24"/>
          <w:lang w:eastAsia="en-GB"/>
        </w:rPr>
        <w:t>adjudicator’s</w:t>
      </w:r>
      <w:r>
        <w:rPr>
          <w:rFonts w:eastAsia="Times New Roman" w:cstheme="minorHAnsi"/>
          <w:color w:val="000000" w:themeColor="text1"/>
          <w:sz w:val="24"/>
          <w:szCs w:val="24"/>
          <w:lang w:eastAsia="en-GB"/>
        </w:rPr>
        <w:t xml:space="preserve"> decision is to be found </w:t>
      </w:r>
      <w:r w:rsidR="00861544">
        <w:rPr>
          <w:rFonts w:eastAsia="Times New Roman" w:cstheme="minorHAnsi"/>
          <w:color w:val="000000" w:themeColor="text1"/>
          <w:sz w:val="24"/>
          <w:szCs w:val="24"/>
          <w:lang w:eastAsia="en-GB"/>
        </w:rPr>
        <w:t>correct,</w:t>
      </w:r>
      <w:r>
        <w:rPr>
          <w:rFonts w:eastAsia="Times New Roman" w:cstheme="minorHAnsi"/>
          <w:color w:val="000000" w:themeColor="text1"/>
          <w:sz w:val="24"/>
          <w:szCs w:val="24"/>
          <w:lang w:eastAsia="en-GB"/>
        </w:rPr>
        <w:t xml:space="preserve"> then his decision stands and the losing party </w:t>
      </w:r>
      <w:r w:rsidR="00986033">
        <w:rPr>
          <w:rFonts w:eastAsia="Times New Roman" w:cstheme="minorHAnsi"/>
          <w:color w:val="000000" w:themeColor="text1"/>
          <w:sz w:val="24"/>
          <w:szCs w:val="24"/>
          <w:lang w:eastAsia="en-GB"/>
        </w:rPr>
        <w:t>must</w:t>
      </w:r>
      <w:r>
        <w:rPr>
          <w:rFonts w:eastAsia="Times New Roman" w:cstheme="minorHAnsi"/>
          <w:color w:val="000000" w:themeColor="text1"/>
          <w:sz w:val="24"/>
          <w:szCs w:val="24"/>
          <w:lang w:eastAsia="en-GB"/>
        </w:rPr>
        <w:t xml:space="preserve"> pay the fees that are ordered to be paid. </w:t>
      </w:r>
    </w:p>
    <w:p w14:paraId="67E6E95E" w14:textId="39B73FE5" w:rsidR="00525F36" w:rsidRDefault="00525F36" w:rsidP="00F152B0">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An Adjudicator’s </w:t>
      </w:r>
      <w:r w:rsidR="00F97A46">
        <w:rPr>
          <w:rFonts w:eastAsia="Times New Roman" w:cstheme="minorHAnsi"/>
          <w:color w:val="000000" w:themeColor="text1"/>
          <w:sz w:val="24"/>
          <w:szCs w:val="24"/>
          <w:lang w:eastAsia="en-GB"/>
        </w:rPr>
        <w:t>decisions</w:t>
      </w:r>
      <w:r>
        <w:rPr>
          <w:rFonts w:eastAsia="Times New Roman" w:cstheme="minorHAnsi"/>
          <w:color w:val="000000" w:themeColor="text1"/>
          <w:sz w:val="24"/>
          <w:szCs w:val="24"/>
          <w:lang w:eastAsia="en-GB"/>
        </w:rPr>
        <w:t xml:space="preserve"> are very rarely incorrect and for that reason they are rarely successfully challenged by the losing party within court.</w:t>
      </w:r>
    </w:p>
    <w:p w14:paraId="2093A806" w14:textId="77777777" w:rsidR="008B621D" w:rsidRDefault="008B621D" w:rsidP="00986033">
      <w:pPr>
        <w:shd w:val="clear" w:color="auto" w:fill="FFFFFF"/>
        <w:spacing w:before="100" w:beforeAutospacing="1" w:after="100" w:afterAutospacing="1" w:line="240" w:lineRule="auto"/>
        <w:jc w:val="right"/>
        <w:rPr>
          <w:rFonts w:eastAsia="Times New Roman" w:cstheme="minorHAnsi"/>
          <w:color w:val="000000" w:themeColor="text1"/>
          <w:sz w:val="24"/>
          <w:szCs w:val="24"/>
          <w:lang w:eastAsia="en-GB"/>
        </w:rPr>
      </w:pPr>
    </w:p>
    <w:sdt>
      <w:sdtPr>
        <w:rPr>
          <w:rFonts w:asciiTheme="minorHAnsi" w:eastAsiaTheme="minorHAnsi" w:hAnsiTheme="minorHAnsi" w:cstheme="minorBidi"/>
          <w:color w:val="auto"/>
          <w:sz w:val="22"/>
          <w:szCs w:val="22"/>
          <w:lang w:val="en-GB"/>
        </w:rPr>
        <w:id w:val="-1417010517"/>
        <w:docPartObj>
          <w:docPartGallery w:val="Bibliographies"/>
          <w:docPartUnique/>
        </w:docPartObj>
      </w:sdtPr>
      <w:sdtContent>
        <w:p w14:paraId="05C1DD2C" w14:textId="4689EF04" w:rsidR="00E453ED" w:rsidRDefault="00E453ED" w:rsidP="001C5D6A">
          <w:pPr>
            <w:pStyle w:val="Heading1"/>
            <w:numPr>
              <w:ilvl w:val="0"/>
              <w:numId w:val="2"/>
            </w:numPr>
          </w:pPr>
        </w:p>
        <w:sdt>
          <w:sdtPr>
            <w:rPr>
              <w:lang w:val="en-GB"/>
            </w:rPr>
            <w:id w:val="1021203109"/>
            <w:docPartObj>
              <w:docPartGallery w:val="Bibliographies"/>
              <w:docPartUnique/>
            </w:docPartObj>
          </w:sdtPr>
          <w:sdtEndPr>
            <w:rPr>
              <w:rFonts w:asciiTheme="minorHAnsi" w:eastAsiaTheme="minorHAnsi" w:hAnsiTheme="minorHAnsi" w:cstheme="minorBidi"/>
              <w:color w:val="auto"/>
              <w:sz w:val="22"/>
              <w:szCs w:val="22"/>
            </w:rPr>
          </w:sdtEndPr>
          <w:sdtContent>
            <w:p w14:paraId="37CCED3A" w14:textId="5D947E01" w:rsidR="00952B87" w:rsidRDefault="00986033">
              <w:pPr>
                <w:pStyle w:val="Heading1"/>
                <w:rPr>
                  <w:lang w:val="en-GB"/>
                </w:rPr>
              </w:pPr>
              <w:r>
                <w:rPr>
                  <w:lang w:val="en-GB"/>
                </w:rPr>
                <w:t xml:space="preserve">References </w:t>
              </w:r>
            </w:p>
            <w:p w14:paraId="18F3D2C6" w14:textId="77777777" w:rsidR="000E21B5" w:rsidRPr="000E21B5" w:rsidRDefault="000E21B5" w:rsidP="000E21B5"/>
            <w:p w14:paraId="051B8604" w14:textId="51F80CAA" w:rsidR="00391DDC" w:rsidRDefault="000E21B5" w:rsidP="00391DDC">
              <w:r w:rsidRPr="000E21B5">
                <w:t xml:space="preserve">Law Teacher (2010). The Tort of Negligence. [online] Lawteacher.net. Available at: </w:t>
              </w:r>
              <w:hyperlink r:id="rId10" w:history="1">
                <w:r w:rsidRPr="000E21B5">
                  <w:rPr>
                    <w:rStyle w:val="Hyperlink"/>
                  </w:rPr>
                  <w:t>https://www.lawteacher.net/free-law-essays/tort-law/tort-of-negligence.php.</w:t>
                </w:r>
              </w:hyperlink>
            </w:p>
            <w:p w14:paraId="58B6CB19" w14:textId="77777777" w:rsidR="00A77816" w:rsidRDefault="00A77816" w:rsidP="00391DDC"/>
            <w:p w14:paraId="78177FCC" w14:textId="2965FB9F" w:rsidR="00A77816" w:rsidRDefault="00A02411" w:rsidP="00391DDC">
              <w:proofErr w:type="spellStart"/>
              <w:r w:rsidRPr="00A02411">
                <w:t>Educare</w:t>
              </w:r>
              <w:proofErr w:type="spellEnd"/>
              <w:r w:rsidRPr="00A02411">
                <w:t xml:space="preserve"> (2018). What is Duty of Care? [online] </w:t>
              </w:r>
              <w:proofErr w:type="spellStart"/>
              <w:r w:rsidRPr="00A02411">
                <w:t>EduCare</w:t>
              </w:r>
              <w:proofErr w:type="spellEnd"/>
              <w:r w:rsidRPr="00A02411">
                <w:t xml:space="preserve">. Available at: </w:t>
              </w:r>
              <w:hyperlink r:id="rId11" w:history="1">
                <w:r w:rsidRPr="00A02411">
                  <w:rPr>
                    <w:rStyle w:val="Hyperlink"/>
                  </w:rPr>
                  <w:t>https://www.educare.co.uk/news/what-is-duty-of-care.</w:t>
                </w:r>
              </w:hyperlink>
            </w:p>
            <w:p w14:paraId="3952918D" w14:textId="77777777" w:rsidR="00391DDC" w:rsidRPr="00391DDC" w:rsidRDefault="00391DDC" w:rsidP="00391DDC"/>
            <w:sdt>
              <w:sdtPr>
                <w:id w:val="-537747376"/>
                <w:bibliography/>
              </w:sdtPr>
              <w:sdtContent>
                <w:p w14:paraId="248F78AB" w14:textId="465848B3" w:rsidR="00EC1C9D" w:rsidRDefault="001C37D5" w:rsidP="00EC1C9D">
                  <w:pPr>
                    <w:pStyle w:val="Bibliography"/>
                  </w:pPr>
                  <w:r w:rsidRPr="001C37D5">
                    <w:t xml:space="preserve">brown, W. (n.d.). Professional Negligence in the Construction Industry. [online] Wilson Browne. Available at: </w:t>
                  </w:r>
                  <w:hyperlink r:id="rId12" w:history="1">
                    <w:r w:rsidRPr="00557C64">
                      <w:rPr>
                        <w:rStyle w:val="Hyperlink"/>
                      </w:rPr>
                      <w:t>https://www.wilsonbrowne.co.uk/guides/professional-negligence-in-the-construction-industry/#:~:text=Who%20Can%20Be%20Liable%20for%20Professional%20Negligence%20in</w:t>
                    </w:r>
                  </w:hyperlink>
                  <w:r w:rsidRPr="001C37D5">
                    <w:t xml:space="preserve"> [Accessed 4 Dec. 2023]</w:t>
                  </w:r>
                </w:p>
                <w:p w14:paraId="138D87F3" w14:textId="77777777" w:rsidR="001C37D5" w:rsidRDefault="001C37D5" w:rsidP="001C37D5"/>
                <w:p w14:paraId="559ACB79" w14:textId="63740B56" w:rsidR="001C37D5" w:rsidRPr="001C37D5" w:rsidRDefault="001C37D5" w:rsidP="001C37D5">
                  <w:r w:rsidRPr="001C37D5">
                    <w:t xml:space="preserve">Cope, J. (2018). Vinci v Beumer: the case that keeps on giving (and giving). [online] Construction Blog. Available at: </w:t>
                  </w:r>
                  <w:hyperlink r:id="rId13" w:history="1">
                    <w:r w:rsidRPr="00557C64">
                      <w:rPr>
                        <w:rStyle w:val="Hyperlink"/>
                      </w:rPr>
                      <w:t>http://constructionblog.practicallaw.com/vinci-v-beumer-the-case-that-keeps-on-giving-and-giving/.</w:t>
                    </w:r>
                  </w:hyperlink>
                </w:p>
                <w:p w14:paraId="4BB59DD7" w14:textId="19338B92" w:rsidR="00952B87" w:rsidRDefault="00952B87" w:rsidP="00952B87"/>
              </w:sdtContent>
            </w:sdt>
          </w:sdtContent>
        </w:sdt>
        <w:p w14:paraId="794E8180" w14:textId="77777777" w:rsidR="00E453ED" w:rsidRPr="00E453ED" w:rsidRDefault="00E453ED" w:rsidP="00E453ED">
          <w:pPr>
            <w:pStyle w:val="ListParagraph"/>
            <w:ind w:left="435"/>
            <w:rPr>
              <w:lang w:val="en-US"/>
            </w:rPr>
          </w:pPr>
        </w:p>
        <w:sdt>
          <w:sdtPr>
            <w:id w:val="111145805"/>
            <w:bibliography/>
          </w:sdtPr>
          <w:sdtContent>
            <w:p w14:paraId="53CB0542" w14:textId="77777777" w:rsidR="00E453ED" w:rsidRDefault="00E453ED" w:rsidP="00E453ED">
              <w:pPr>
                <w:pStyle w:val="Bibliography"/>
              </w:pPr>
            </w:p>
            <w:p w14:paraId="2E959543" w14:textId="77777777" w:rsidR="008B621D" w:rsidRPr="00E453ED" w:rsidRDefault="00000000" w:rsidP="00E453ED">
              <w:pPr>
                <w:pStyle w:val="Bibliography"/>
                <w:ind w:left="720" w:hanging="720"/>
                <w:rPr>
                  <w:noProof/>
                  <w:sz w:val="24"/>
                  <w:szCs w:val="24"/>
                  <w:lang w:val="en-US"/>
                </w:rPr>
              </w:pPr>
            </w:p>
          </w:sdtContent>
        </w:sdt>
      </w:sdtContent>
    </w:sdt>
    <w:p w14:paraId="3B8BEE7A" w14:textId="77777777" w:rsidR="008B621D" w:rsidRPr="00F152B0" w:rsidRDefault="008B621D" w:rsidP="00F152B0">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p>
    <w:p w14:paraId="02488E93" w14:textId="77777777" w:rsidR="008A7BE8" w:rsidRPr="008A7BE8" w:rsidRDefault="008A7BE8" w:rsidP="008A7BE8">
      <w:pPr>
        <w:shd w:val="clear" w:color="auto" w:fill="FFFFFF"/>
        <w:spacing w:before="100" w:beforeAutospacing="1" w:after="100" w:afterAutospacing="1" w:line="240" w:lineRule="auto"/>
        <w:rPr>
          <w:rFonts w:eastAsia="Times New Roman" w:cstheme="minorHAnsi"/>
          <w:color w:val="1F4E79" w:themeColor="accent1" w:themeShade="80"/>
          <w:sz w:val="24"/>
          <w:szCs w:val="24"/>
          <w:lang w:eastAsia="en-GB"/>
        </w:rPr>
      </w:pPr>
    </w:p>
    <w:p w14:paraId="34923F1F" w14:textId="77777777" w:rsidR="00F669C3" w:rsidRPr="00F669C3" w:rsidRDefault="00F669C3" w:rsidP="00F669C3">
      <w:pPr>
        <w:shd w:val="clear" w:color="auto" w:fill="FFFFFF"/>
        <w:spacing w:before="100" w:beforeAutospacing="1" w:after="100" w:afterAutospacing="1" w:line="240" w:lineRule="auto"/>
        <w:rPr>
          <w:rFonts w:eastAsia="Times New Roman" w:cstheme="minorHAnsi"/>
          <w:color w:val="1F4E79" w:themeColor="accent1" w:themeShade="80"/>
          <w:sz w:val="24"/>
          <w:szCs w:val="24"/>
          <w:lang w:eastAsia="en-GB"/>
        </w:rPr>
      </w:pPr>
    </w:p>
    <w:p w14:paraId="698C580F" w14:textId="77777777" w:rsidR="00F669C3" w:rsidRDefault="00F669C3" w:rsidP="00C223F1">
      <w:pPr>
        <w:pStyle w:val="NormalWeb"/>
        <w:shd w:val="clear" w:color="auto" w:fill="FFFFFF"/>
        <w:spacing w:before="0" w:beforeAutospacing="0" w:after="360" w:afterAutospacing="0"/>
        <w:rPr>
          <w:rFonts w:asciiTheme="minorHAnsi" w:hAnsiTheme="minorHAnsi" w:cstheme="minorHAnsi"/>
          <w:color w:val="000000" w:themeColor="text1"/>
        </w:rPr>
      </w:pPr>
    </w:p>
    <w:p w14:paraId="481B3973" w14:textId="77777777" w:rsidR="00494BD5" w:rsidRPr="006B34AF" w:rsidRDefault="00494BD5" w:rsidP="00C223F1">
      <w:pPr>
        <w:pStyle w:val="NormalWeb"/>
        <w:shd w:val="clear" w:color="auto" w:fill="FFFFFF"/>
        <w:spacing w:before="0" w:beforeAutospacing="0" w:after="360" w:afterAutospacing="0"/>
        <w:rPr>
          <w:rFonts w:asciiTheme="minorHAnsi" w:hAnsiTheme="minorHAnsi" w:cstheme="minorHAnsi"/>
          <w:color w:val="000000" w:themeColor="text1"/>
          <w:shd w:val="clear" w:color="auto" w:fill="F9F9F9"/>
        </w:rPr>
      </w:pPr>
    </w:p>
    <w:p w14:paraId="5777D03C" w14:textId="77777777" w:rsidR="00161B9B" w:rsidRDefault="00161B9B" w:rsidP="00C223F1">
      <w:pPr>
        <w:pStyle w:val="NormalWeb"/>
        <w:shd w:val="clear" w:color="auto" w:fill="FFFFFF"/>
        <w:spacing w:before="0" w:beforeAutospacing="0" w:after="360" w:afterAutospacing="0"/>
        <w:rPr>
          <w:rFonts w:asciiTheme="minorHAnsi" w:hAnsiTheme="minorHAnsi" w:cstheme="minorHAnsi"/>
          <w:color w:val="000000" w:themeColor="text1"/>
        </w:rPr>
      </w:pPr>
    </w:p>
    <w:p w14:paraId="2A7C775F" w14:textId="77777777" w:rsidR="00161B9B" w:rsidRDefault="00161B9B"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p>
    <w:p w14:paraId="03FC4EBB" w14:textId="77777777" w:rsidR="00161B9B" w:rsidRPr="0026746C" w:rsidRDefault="00161B9B"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p>
    <w:p w14:paraId="01651FE6" w14:textId="77777777" w:rsidR="0026746C" w:rsidRPr="001231EA" w:rsidRDefault="0026746C" w:rsidP="00C223F1">
      <w:pPr>
        <w:pStyle w:val="NormalWeb"/>
        <w:shd w:val="clear" w:color="auto" w:fill="FFFFFF"/>
        <w:spacing w:before="0" w:beforeAutospacing="0" w:after="360" w:afterAutospacing="0"/>
        <w:rPr>
          <w:rFonts w:asciiTheme="minorHAnsi" w:hAnsiTheme="minorHAnsi" w:cstheme="minorHAnsi"/>
          <w:b/>
          <w:color w:val="000000" w:themeColor="text1"/>
          <w:szCs w:val="21"/>
          <w:u w:val="single"/>
        </w:rPr>
      </w:pPr>
    </w:p>
    <w:p w14:paraId="1F85645E" w14:textId="77777777" w:rsidR="001231EA" w:rsidRDefault="001231EA"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p>
    <w:p w14:paraId="5B682B43" w14:textId="77777777" w:rsidR="001231EA" w:rsidRPr="00C223F1" w:rsidRDefault="001231EA"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p>
    <w:p w14:paraId="465088C3" w14:textId="77777777" w:rsidR="00C223F1" w:rsidRPr="00C223F1" w:rsidRDefault="00C223F1" w:rsidP="00C223F1">
      <w:pPr>
        <w:pStyle w:val="NormalWeb"/>
        <w:shd w:val="clear" w:color="auto" w:fill="FFFFFF"/>
        <w:spacing w:before="0" w:beforeAutospacing="0" w:after="360" w:afterAutospacing="0"/>
        <w:rPr>
          <w:rFonts w:asciiTheme="minorHAnsi" w:hAnsiTheme="minorHAnsi" w:cstheme="minorHAnsi"/>
          <w:szCs w:val="21"/>
        </w:rPr>
      </w:pPr>
    </w:p>
    <w:p w14:paraId="1A9B73B7" w14:textId="77777777" w:rsidR="001E3DB9" w:rsidRDefault="001E3DB9" w:rsidP="00113762">
      <w:pPr>
        <w:pStyle w:val="NormalWeb"/>
        <w:shd w:val="clear" w:color="auto" w:fill="FFFFFF"/>
        <w:spacing w:before="0" w:beforeAutospacing="0" w:after="360" w:afterAutospacing="0"/>
        <w:jc w:val="both"/>
        <w:rPr>
          <w:rFonts w:asciiTheme="minorHAnsi" w:hAnsiTheme="minorHAnsi" w:cstheme="minorHAnsi"/>
          <w:szCs w:val="21"/>
        </w:rPr>
      </w:pPr>
    </w:p>
    <w:p w14:paraId="58B2E2E9" w14:textId="77777777" w:rsidR="001E3DB9" w:rsidRDefault="001E3DB9" w:rsidP="00113762">
      <w:pPr>
        <w:pStyle w:val="NormalWeb"/>
        <w:shd w:val="clear" w:color="auto" w:fill="FFFFFF"/>
        <w:spacing w:before="0" w:beforeAutospacing="0" w:after="360" w:afterAutospacing="0"/>
        <w:jc w:val="both"/>
        <w:rPr>
          <w:rFonts w:asciiTheme="minorHAnsi" w:hAnsiTheme="minorHAnsi" w:cstheme="minorHAnsi"/>
          <w:szCs w:val="21"/>
        </w:rPr>
      </w:pPr>
    </w:p>
    <w:p w14:paraId="61B7DDA8" w14:textId="77777777" w:rsidR="001E3DB9" w:rsidRPr="001E3DB9" w:rsidRDefault="001E3DB9" w:rsidP="00113762">
      <w:pPr>
        <w:pStyle w:val="NormalWeb"/>
        <w:shd w:val="clear" w:color="auto" w:fill="FFFFFF"/>
        <w:spacing w:before="0" w:beforeAutospacing="0" w:after="360" w:afterAutospacing="0"/>
        <w:jc w:val="both"/>
        <w:rPr>
          <w:rFonts w:asciiTheme="minorHAnsi" w:hAnsiTheme="minorHAnsi" w:cstheme="minorHAnsi"/>
          <w:szCs w:val="21"/>
        </w:rPr>
      </w:pPr>
    </w:p>
    <w:p w14:paraId="65BF6E24" w14:textId="77777777" w:rsidR="00113762" w:rsidRDefault="00113762" w:rsidP="00580397">
      <w:pPr>
        <w:rPr>
          <w:b/>
          <w:sz w:val="24"/>
          <w:u w:val="single"/>
        </w:rPr>
      </w:pPr>
    </w:p>
    <w:p w14:paraId="7BF13B6F" w14:textId="77777777" w:rsidR="00580397" w:rsidRPr="00580397" w:rsidRDefault="00580397" w:rsidP="00580397">
      <w:pPr>
        <w:rPr>
          <w:sz w:val="24"/>
        </w:rPr>
      </w:pPr>
    </w:p>
    <w:p w14:paraId="708201CA" w14:textId="77777777" w:rsidR="00580397" w:rsidRPr="00580397" w:rsidRDefault="00580397" w:rsidP="00580397">
      <w:pPr>
        <w:rPr>
          <w:sz w:val="24"/>
        </w:rPr>
      </w:pPr>
    </w:p>
    <w:p w14:paraId="468B94F3" w14:textId="77777777" w:rsidR="00580397" w:rsidRPr="00580397" w:rsidRDefault="00580397" w:rsidP="00580397">
      <w:pPr>
        <w:rPr>
          <w:b/>
          <w:sz w:val="24"/>
          <w:u w:val="single"/>
        </w:rPr>
      </w:pPr>
    </w:p>
    <w:p w14:paraId="73DDFDC6" w14:textId="77777777" w:rsidR="001C542D" w:rsidRDefault="001C542D" w:rsidP="00B5394C">
      <w:pPr>
        <w:jc w:val="center"/>
        <w:rPr>
          <w:sz w:val="24"/>
        </w:rPr>
      </w:pPr>
    </w:p>
    <w:p w14:paraId="265D8A6B" w14:textId="77777777" w:rsidR="000F0A75" w:rsidRDefault="000F0A75" w:rsidP="00B5394C">
      <w:pPr>
        <w:jc w:val="center"/>
        <w:rPr>
          <w:sz w:val="24"/>
        </w:rPr>
      </w:pPr>
    </w:p>
    <w:p w14:paraId="6D93FD84" w14:textId="77777777" w:rsidR="000F0A75" w:rsidRPr="00B5394C" w:rsidRDefault="000F0A75" w:rsidP="00B5394C">
      <w:pPr>
        <w:jc w:val="center"/>
        <w:rPr>
          <w:sz w:val="24"/>
        </w:rPr>
      </w:pPr>
    </w:p>
    <w:sectPr w:rsidR="000F0A75" w:rsidRPr="00B539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B330F"/>
    <w:multiLevelType w:val="hybridMultilevel"/>
    <w:tmpl w:val="F2C06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814009"/>
    <w:multiLevelType w:val="multilevel"/>
    <w:tmpl w:val="AC0857FC"/>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4BDB671B"/>
    <w:multiLevelType w:val="multilevel"/>
    <w:tmpl w:val="A9C6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2971A0"/>
    <w:multiLevelType w:val="multilevel"/>
    <w:tmpl w:val="BBC8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7960088">
    <w:abstractNumId w:val="2"/>
  </w:num>
  <w:num w:numId="2" w16cid:durableId="1071923192">
    <w:abstractNumId w:val="1"/>
  </w:num>
  <w:num w:numId="3" w16cid:durableId="230192779">
    <w:abstractNumId w:val="3"/>
  </w:num>
  <w:num w:numId="4" w16cid:durableId="752775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CC1"/>
    <w:rsid w:val="00002BC7"/>
    <w:rsid w:val="00040A84"/>
    <w:rsid w:val="00040EA1"/>
    <w:rsid w:val="000833F5"/>
    <w:rsid w:val="000B4168"/>
    <w:rsid w:val="000E21B5"/>
    <w:rsid w:val="000E76BD"/>
    <w:rsid w:val="000F0A75"/>
    <w:rsid w:val="00113762"/>
    <w:rsid w:val="00116EAE"/>
    <w:rsid w:val="001231EA"/>
    <w:rsid w:val="0012473B"/>
    <w:rsid w:val="00161B9B"/>
    <w:rsid w:val="00194028"/>
    <w:rsid w:val="001C37D5"/>
    <w:rsid w:val="001C542D"/>
    <w:rsid w:val="001C69E6"/>
    <w:rsid w:val="001C75C7"/>
    <w:rsid w:val="001E3DB9"/>
    <w:rsid w:val="001F11AB"/>
    <w:rsid w:val="00227073"/>
    <w:rsid w:val="00240691"/>
    <w:rsid w:val="00260583"/>
    <w:rsid w:val="0026746C"/>
    <w:rsid w:val="00267C3D"/>
    <w:rsid w:val="00280539"/>
    <w:rsid w:val="002C6A26"/>
    <w:rsid w:val="003162B3"/>
    <w:rsid w:val="00352F69"/>
    <w:rsid w:val="00356485"/>
    <w:rsid w:val="00373EC1"/>
    <w:rsid w:val="00391DDC"/>
    <w:rsid w:val="003B0977"/>
    <w:rsid w:val="003C6DCA"/>
    <w:rsid w:val="003E1CD7"/>
    <w:rsid w:val="003F69E8"/>
    <w:rsid w:val="00414FF5"/>
    <w:rsid w:val="00415894"/>
    <w:rsid w:val="00422535"/>
    <w:rsid w:val="00432668"/>
    <w:rsid w:val="00445CC1"/>
    <w:rsid w:val="00446001"/>
    <w:rsid w:val="00450756"/>
    <w:rsid w:val="004646F2"/>
    <w:rsid w:val="00494BD5"/>
    <w:rsid w:val="004B02D7"/>
    <w:rsid w:val="004C028B"/>
    <w:rsid w:val="004C11D2"/>
    <w:rsid w:val="00500DE5"/>
    <w:rsid w:val="00525F36"/>
    <w:rsid w:val="00533057"/>
    <w:rsid w:val="00557C64"/>
    <w:rsid w:val="00580397"/>
    <w:rsid w:val="005842BB"/>
    <w:rsid w:val="005E1C5A"/>
    <w:rsid w:val="00607284"/>
    <w:rsid w:val="0062658E"/>
    <w:rsid w:val="00651701"/>
    <w:rsid w:val="00687A11"/>
    <w:rsid w:val="006A35D6"/>
    <w:rsid w:val="006A640B"/>
    <w:rsid w:val="006B34AF"/>
    <w:rsid w:val="006D17EC"/>
    <w:rsid w:val="006D6427"/>
    <w:rsid w:val="00723A96"/>
    <w:rsid w:val="007549E5"/>
    <w:rsid w:val="00772B7C"/>
    <w:rsid w:val="007A1EC3"/>
    <w:rsid w:val="007C2A48"/>
    <w:rsid w:val="007C2FC7"/>
    <w:rsid w:val="007F3BF7"/>
    <w:rsid w:val="00802551"/>
    <w:rsid w:val="0083346B"/>
    <w:rsid w:val="00861544"/>
    <w:rsid w:val="008721E4"/>
    <w:rsid w:val="008866AD"/>
    <w:rsid w:val="008A7BE8"/>
    <w:rsid w:val="008B0CC0"/>
    <w:rsid w:val="008B621D"/>
    <w:rsid w:val="0090395A"/>
    <w:rsid w:val="00952B87"/>
    <w:rsid w:val="0097519F"/>
    <w:rsid w:val="00986033"/>
    <w:rsid w:val="00986A46"/>
    <w:rsid w:val="009A0B11"/>
    <w:rsid w:val="009C5B72"/>
    <w:rsid w:val="009E63C6"/>
    <w:rsid w:val="009F27C0"/>
    <w:rsid w:val="00A02411"/>
    <w:rsid w:val="00A02C29"/>
    <w:rsid w:val="00A11E1E"/>
    <w:rsid w:val="00A65950"/>
    <w:rsid w:val="00A77816"/>
    <w:rsid w:val="00A804A2"/>
    <w:rsid w:val="00AA3479"/>
    <w:rsid w:val="00AF0162"/>
    <w:rsid w:val="00B06116"/>
    <w:rsid w:val="00B22EF8"/>
    <w:rsid w:val="00B5394C"/>
    <w:rsid w:val="00B827C2"/>
    <w:rsid w:val="00BD4193"/>
    <w:rsid w:val="00C13927"/>
    <w:rsid w:val="00C223F1"/>
    <w:rsid w:val="00C407F4"/>
    <w:rsid w:val="00C64FAF"/>
    <w:rsid w:val="00C66905"/>
    <w:rsid w:val="00C83CF3"/>
    <w:rsid w:val="00CC6C77"/>
    <w:rsid w:val="00CD42CC"/>
    <w:rsid w:val="00CD5304"/>
    <w:rsid w:val="00CF7002"/>
    <w:rsid w:val="00D470EF"/>
    <w:rsid w:val="00D4796C"/>
    <w:rsid w:val="00DB545D"/>
    <w:rsid w:val="00DD4A1C"/>
    <w:rsid w:val="00DD5E6A"/>
    <w:rsid w:val="00DE4BE1"/>
    <w:rsid w:val="00DF4F2D"/>
    <w:rsid w:val="00E15803"/>
    <w:rsid w:val="00E453ED"/>
    <w:rsid w:val="00E47487"/>
    <w:rsid w:val="00E51A73"/>
    <w:rsid w:val="00E637A2"/>
    <w:rsid w:val="00EC1C9D"/>
    <w:rsid w:val="00EC5A20"/>
    <w:rsid w:val="00EC6247"/>
    <w:rsid w:val="00EC76EF"/>
    <w:rsid w:val="00EF26F5"/>
    <w:rsid w:val="00F152B0"/>
    <w:rsid w:val="00F669C3"/>
    <w:rsid w:val="00F97A46"/>
    <w:rsid w:val="00FC2ACC"/>
    <w:rsid w:val="00FD60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92F6E"/>
  <w15:chartTrackingRefBased/>
  <w15:docId w15:val="{0D0A3F61-1A6C-47B9-99FF-AA516F498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21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37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223F1"/>
    <w:rPr>
      <w:i/>
      <w:iCs/>
    </w:rPr>
  </w:style>
  <w:style w:type="character" w:customStyle="1" w:styleId="Heading1Char">
    <w:name w:val="Heading 1 Char"/>
    <w:basedOn w:val="DefaultParagraphFont"/>
    <w:link w:val="Heading1"/>
    <w:uiPriority w:val="9"/>
    <w:rsid w:val="008B621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B621D"/>
  </w:style>
  <w:style w:type="paragraph" w:styleId="ListParagraph">
    <w:name w:val="List Paragraph"/>
    <w:basedOn w:val="Normal"/>
    <w:uiPriority w:val="34"/>
    <w:qFormat/>
    <w:rsid w:val="008B621D"/>
    <w:pPr>
      <w:ind w:left="720"/>
      <w:contextualSpacing/>
    </w:pPr>
  </w:style>
  <w:style w:type="paragraph" w:customStyle="1" w:styleId="paragraph">
    <w:name w:val="paragraph"/>
    <w:basedOn w:val="Normal"/>
    <w:rsid w:val="002605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0583"/>
  </w:style>
  <w:style w:type="character" w:customStyle="1" w:styleId="eop">
    <w:name w:val="eop"/>
    <w:basedOn w:val="DefaultParagraphFont"/>
    <w:rsid w:val="00260583"/>
  </w:style>
  <w:style w:type="character" w:styleId="CommentReference">
    <w:name w:val="annotation reference"/>
    <w:basedOn w:val="DefaultParagraphFont"/>
    <w:uiPriority w:val="99"/>
    <w:semiHidden/>
    <w:unhideWhenUsed/>
    <w:rsid w:val="00E453ED"/>
    <w:rPr>
      <w:sz w:val="16"/>
      <w:szCs w:val="16"/>
    </w:rPr>
  </w:style>
  <w:style w:type="paragraph" w:styleId="CommentText">
    <w:name w:val="annotation text"/>
    <w:basedOn w:val="Normal"/>
    <w:link w:val="CommentTextChar"/>
    <w:uiPriority w:val="99"/>
    <w:semiHidden/>
    <w:unhideWhenUsed/>
    <w:rsid w:val="00E453ED"/>
    <w:pPr>
      <w:spacing w:line="240" w:lineRule="auto"/>
    </w:pPr>
    <w:rPr>
      <w:sz w:val="20"/>
      <w:szCs w:val="20"/>
    </w:rPr>
  </w:style>
  <w:style w:type="character" w:customStyle="1" w:styleId="CommentTextChar">
    <w:name w:val="Comment Text Char"/>
    <w:basedOn w:val="DefaultParagraphFont"/>
    <w:link w:val="CommentText"/>
    <w:uiPriority w:val="99"/>
    <w:semiHidden/>
    <w:rsid w:val="00E453ED"/>
    <w:rPr>
      <w:sz w:val="20"/>
      <w:szCs w:val="20"/>
    </w:rPr>
  </w:style>
  <w:style w:type="paragraph" w:styleId="CommentSubject">
    <w:name w:val="annotation subject"/>
    <w:basedOn w:val="CommentText"/>
    <w:next w:val="CommentText"/>
    <w:link w:val="CommentSubjectChar"/>
    <w:uiPriority w:val="99"/>
    <w:semiHidden/>
    <w:unhideWhenUsed/>
    <w:rsid w:val="00E453ED"/>
    <w:rPr>
      <w:b/>
      <w:bCs/>
    </w:rPr>
  </w:style>
  <w:style w:type="character" w:customStyle="1" w:styleId="CommentSubjectChar">
    <w:name w:val="Comment Subject Char"/>
    <w:basedOn w:val="CommentTextChar"/>
    <w:link w:val="CommentSubject"/>
    <w:uiPriority w:val="99"/>
    <w:semiHidden/>
    <w:rsid w:val="00E453ED"/>
    <w:rPr>
      <w:b/>
      <w:bCs/>
      <w:sz w:val="20"/>
      <w:szCs w:val="20"/>
    </w:rPr>
  </w:style>
  <w:style w:type="paragraph" w:styleId="BalloonText">
    <w:name w:val="Balloon Text"/>
    <w:basedOn w:val="Normal"/>
    <w:link w:val="BalloonTextChar"/>
    <w:uiPriority w:val="99"/>
    <w:semiHidden/>
    <w:unhideWhenUsed/>
    <w:rsid w:val="00E453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53ED"/>
    <w:rPr>
      <w:rFonts w:ascii="Segoe UI" w:hAnsi="Segoe UI" w:cs="Segoe UI"/>
      <w:sz w:val="18"/>
      <w:szCs w:val="18"/>
    </w:rPr>
  </w:style>
  <w:style w:type="character" w:styleId="Hyperlink">
    <w:name w:val="Hyperlink"/>
    <w:basedOn w:val="DefaultParagraphFont"/>
    <w:uiPriority w:val="99"/>
    <w:unhideWhenUsed/>
    <w:rsid w:val="00557C64"/>
    <w:rPr>
      <w:color w:val="0563C1" w:themeColor="hyperlink"/>
      <w:u w:val="single"/>
    </w:rPr>
  </w:style>
  <w:style w:type="character" w:styleId="UnresolvedMention">
    <w:name w:val="Unresolved Mention"/>
    <w:basedOn w:val="DefaultParagraphFont"/>
    <w:uiPriority w:val="99"/>
    <w:semiHidden/>
    <w:unhideWhenUsed/>
    <w:rsid w:val="00557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1167">
      <w:bodyDiv w:val="1"/>
      <w:marLeft w:val="0"/>
      <w:marRight w:val="0"/>
      <w:marTop w:val="0"/>
      <w:marBottom w:val="0"/>
      <w:divBdr>
        <w:top w:val="none" w:sz="0" w:space="0" w:color="auto"/>
        <w:left w:val="none" w:sz="0" w:space="0" w:color="auto"/>
        <w:bottom w:val="none" w:sz="0" w:space="0" w:color="auto"/>
        <w:right w:val="none" w:sz="0" w:space="0" w:color="auto"/>
      </w:divBdr>
    </w:div>
    <w:div w:id="62799351">
      <w:bodyDiv w:val="1"/>
      <w:marLeft w:val="0"/>
      <w:marRight w:val="0"/>
      <w:marTop w:val="0"/>
      <w:marBottom w:val="0"/>
      <w:divBdr>
        <w:top w:val="none" w:sz="0" w:space="0" w:color="auto"/>
        <w:left w:val="none" w:sz="0" w:space="0" w:color="auto"/>
        <w:bottom w:val="none" w:sz="0" w:space="0" w:color="auto"/>
        <w:right w:val="none" w:sz="0" w:space="0" w:color="auto"/>
      </w:divBdr>
    </w:div>
    <w:div w:id="117267236">
      <w:bodyDiv w:val="1"/>
      <w:marLeft w:val="0"/>
      <w:marRight w:val="0"/>
      <w:marTop w:val="0"/>
      <w:marBottom w:val="0"/>
      <w:divBdr>
        <w:top w:val="none" w:sz="0" w:space="0" w:color="auto"/>
        <w:left w:val="none" w:sz="0" w:space="0" w:color="auto"/>
        <w:bottom w:val="none" w:sz="0" w:space="0" w:color="auto"/>
        <w:right w:val="none" w:sz="0" w:space="0" w:color="auto"/>
      </w:divBdr>
    </w:div>
    <w:div w:id="147209349">
      <w:bodyDiv w:val="1"/>
      <w:marLeft w:val="0"/>
      <w:marRight w:val="0"/>
      <w:marTop w:val="0"/>
      <w:marBottom w:val="0"/>
      <w:divBdr>
        <w:top w:val="none" w:sz="0" w:space="0" w:color="auto"/>
        <w:left w:val="none" w:sz="0" w:space="0" w:color="auto"/>
        <w:bottom w:val="none" w:sz="0" w:space="0" w:color="auto"/>
        <w:right w:val="none" w:sz="0" w:space="0" w:color="auto"/>
      </w:divBdr>
    </w:div>
    <w:div w:id="322776924">
      <w:bodyDiv w:val="1"/>
      <w:marLeft w:val="0"/>
      <w:marRight w:val="0"/>
      <w:marTop w:val="0"/>
      <w:marBottom w:val="0"/>
      <w:divBdr>
        <w:top w:val="none" w:sz="0" w:space="0" w:color="auto"/>
        <w:left w:val="none" w:sz="0" w:space="0" w:color="auto"/>
        <w:bottom w:val="none" w:sz="0" w:space="0" w:color="auto"/>
        <w:right w:val="none" w:sz="0" w:space="0" w:color="auto"/>
      </w:divBdr>
    </w:div>
    <w:div w:id="334263239">
      <w:bodyDiv w:val="1"/>
      <w:marLeft w:val="0"/>
      <w:marRight w:val="0"/>
      <w:marTop w:val="0"/>
      <w:marBottom w:val="0"/>
      <w:divBdr>
        <w:top w:val="none" w:sz="0" w:space="0" w:color="auto"/>
        <w:left w:val="none" w:sz="0" w:space="0" w:color="auto"/>
        <w:bottom w:val="none" w:sz="0" w:space="0" w:color="auto"/>
        <w:right w:val="none" w:sz="0" w:space="0" w:color="auto"/>
      </w:divBdr>
    </w:div>
    <w:div w:id="376702796">
      <w:bodyDiv w:val="1"/>
      <w:marLeft w:val="0"/>
      <w:marRight w:val="0"/>
      <w:marTop w:val="0"/>
      <w:marBottom w:val="0"/>
      <w:divBdr>
        <w:top w:val="none" w:sz="0" w:space="0" w:color="auto"/>
        <w:left w:val="none" w:sz="0" w:space="0" w:color="auto"/>
        <w:bottom w:val="none" w:sz="0" w:space="0" w:color="auto"/>
        <w:right w:val="none" w:sz="0" w:space="0" w:color="auto"/>
      </w:divBdr>
    </w:div>
    <w:div w:id="496774350">
      <w:bodyDiv w:val="1"/>
      <w:marLeft w:val="0"/>
      <w:marRight w:val="0"/>
      <w:marTop w:val="0"/>
      <w:marBottom w:val="0"/>
      <w:divBdr>
        <w:top w:val="none" w:sz="0" w:space="0" w:color="auto"/>
        <w:left w:val="none" w:sz="0" w:space="0" w:color="auto"/>
        <w:bottom w:val="none" w:sz="0" w:space="0" w:color="auto"/>
        <w:right w:val="none" w:sz="0" w:space="0" w:color="auto"/>
      </w:divBdr>
    </w:div>
    <w:div w:id="523640060">
      <w:bodyDiv w:val="1"/>
      <w:marLeft w:val="0"/>
      <w:marRight w:val="0"/>
      <w:marTop w:val="0"/>
      <w:marBottom w:val="0"/>
      <w:divBdr>
        <w:top w:val="none" w:sz="0" w:space="0" w:color="auto"/>
        <w:left w:val="none" w:sz="0" w:space="0" w:color="auto"/>
        <w:bottom w:val="none" w:sz="0" w:space="0" w:color="auto"/>
        <w:right w:val="none" w:sz="0" w:space="0" w:color="auto"/>
      </w:divBdr>
    </w:div>
    <w:div w:id="586500912">
      <w:bodyDiv w:val="1"/>
      <w:marLeft w:val="0"/>
      <w:marRight w:val="0"/>
      <w:marTop w:val="0"/>
      <w:marBottom w:val="0"/>
      <w:divBdr>
        <w:top w:val="none" w:sz="0" w:space="0" w:color="auto"/>
        <w:left w:val="none" w:sz="0" w:space="0" w:color="auto"/>
        <w:bottom w:val="none" w:sz="0" w:space="0" w:color="auto"/>
        <w:right w:val="none" w:sz="0" w:space="0" w:color="auto"/>
      </w:divBdr>
    </w:div>
    <w:div w:id="646974055">
      <w:bodyDiv w:val="1"/>
      <w:marLeft w:val="0"/>
      <w:marRight w:val="0"/>
      <w:marTop w:val="0"/>
      <w:marBottom w:val="0"/>
      <w:divBdr>
        <w:top w:val="none" w:sz="0" w:space="0" w:color="auto"/>
        <w:left w:val="none" w:sz="0" w:space="0" w:color="auto"/>
        <w:bottom w:val="none" w:sz="0" w:space="0" w:color="auto"/>
        <w:right w:val="none" w:sz="0" w:space="0" w:color="auto"/>
      </w:divBdr>
    </w:div>
    <w:div w:id="687222193">
      <w:bodyDiv w:val="1"/>
      <w:marLeft w:val="0"/>
      <w:marRight w:val="0"/>
      <w:marTop w:val="0"/>
      <w:marBottom w:val="0"/>
      <w:divBdr>
        <w:top w:val="none" w:sz="0" w:space="0" w:color="auto"/>
        <w:left w:val="none" w:sz="0" w:space="0" w:color="auto"/>
        <w:bottom w:val="none" w:sz="0" w:space="0" w:color="auto"/>
        <w:right w:val="none" w:sz="0" w:space="0" w:color="auto"/>
      </w:divBdr>
    </w:div>
    <w:div w:id="790711053">
      <w:bodyDiv w:val="1"/>
      <w:marLeft w:val="0"/>
      <w:marRight w:val="0"/>
      <w:marTop w:val="0"/>
      <w:marBottom w:val="0"/>
      <w:divBdr>
        <w:top w:val="none" w:sz="0" w:space="0" w:color="auto"/>
        <w:left w:val="none" w:sz="0" w:space="0" w:color="auto"/>
        <w:bottom w:val="none" w:sz="0" w:space="0" w:color="auto"/>
        <w:right w:val="none" w:sz="0" w:space="0" w:color="auto"/>
      </w:divBdr>
    </w:div>
    <w:div w:id="815800077">
      <w:bodyDiv w:val="1"/>
      <w:marLeft w:val="0"/>
      <w:marRight w:val="0"/>
      <w:marTop w:val="0"/>
      <w:marBottom w:val="0"/>
      <w:divBdr>
        <w:top w:val="none" w:sz="0" w:space="0" w:color="auto"/>
        <w:left w:val="none" w:sz="0" w:space="0" w:color="auto"/>
        <w:bottom w:val="none" w:sz="0" w:space="0" w:color="auto"/>
        <w:right w:val="none" w:sz="0" w:space="0" w:color="auto"/>
      </w:divBdr>
    </w:div>
    <w:div w:id="910847757">
      <w:bodyDiv w:val="1"/>
      <w:marLeft w:val="0"/>
      <w:marRight w:val="0"/>
      <w:marTop w:val="0"/>
      <w:marBottom w:val="0"/>
      <w:divBdr>
        <w:top w:val="none" w:sz="0" w:space="0" w:color="auto"/>
        <w:left w:val="none" w:sz="0" w:space="0" w:color="auto"/>
        <w:bottom w:val="none" w:sz="0" w:space="0" w:color="auto"/>
        <w:right w:val="none" w:sz="0" w:space="0" w:color="auto"/>
      </w:divBdr>
    </w:div>
    <w:div w:id="1242565769">
      <w:bodyDiv w:val="1"/>
      <w:marLeft w:val="0"/>
      <w:marRight w:val="0"/>
      <w:marTop w:val="0"/>
      <w:marBottom w:val="0"/>
      <w:divBdr>
        <w:top w:val="none" w:sz="0" w:space="0" w:color="auto"/>
        <w:left w:val="none" w:sz="0" w:space="0" w:color="auto"/>
        <w:bottom w:val="none" w:sz="0" w:space="0" w:color="auto"/>
        <w:right w:val="none" w:sz="0" w:space="0" w:color="auto"/>
      </w:divBdr>
    </w:div>
    <w:div w:id="1296569095">
      <w:bodyDiv w:val="1"/>
      <w:marLeft w:val="0"/>
      <w:marRight w:val="0"/>
      <w:marTop w:val="0"/>
      <w:marBottom w:val="0"/>
      <w:divBdr>
        <w:top w:val="none" w:sz="0" w:space="0" w:color="auto"/>
        <w:left w:val="none" w:sz="0" w:space="0" w:color="auto"/>
        <w:bottom w:val="none" w:sz="0" w:space="0" w:color="auto"/>
        <w:right w:val="none" w:sz="0" w:space="0" w:color="auto"/>
      </w:divBdr>
    </w:div>
    <w:div w:id="1381249408">
      <w:bodyDiv w:val="1"/>
      <w:marLeft w:val="0"/>
      <w:marRight w:val="0"/>
      <w:marTop w:val="0"/>
      <w:marBottom w:val="0"/>
      <w:divBdr>
        <w:top w:val="none" w:sz="0" w:space="0" w:color="auto"/>
        <w:left w:val="none" w:sz="0" w:space="0" w:color="auto"/>
        <w:bottom w:val="none" w:sz="0" w:space="0" w:color="auto"/>
        <w:right w:val="none" w:sz="0" w:space="0" w:color="auto"/>
      </w:divBdr>
    </w:div>
    <w:div w:id="1401055785">
      <w:bodyDiv w:val="1"/>
      <w:marLeft w:val="0"/>
      <w:marRight w:val="0"/>
      <w:marTop w:val="0"/>
      <w:marBottom w:val="0"/>
      <w:divBdr>
        <w:top w:val="none" w:sz="0" w:space="0" w:color="auto"/>
        <w:left w:val="none" w:sz="0" w:space="0" w:color="auto"/>
        <w:bottom w:val="none" w:sz="0" w:space="0" w:color="auto"/>
        <w:right w:val="none" w:sz="0" w:space="0" w:color="auto"/>
      </w:divBdr>
    </w:div>
    <w:div w:id="1493788171">
      <w:bodyDiv w:val="1"/>
      <w:marLeft w:val="0"/>
      <w:marRight w:val="0"/>
      <w:marTop w:val="0"/>
      <w:marBottom w:val="0"/>
      <w:divBdr>
        <w:top w:val="none" w:sz="0" w:space="0" w:color="auto"/>
        <w:left w:val="none" w:sz="0" w:space="0" w:color="auto"/>
        <w:bottom w:val="none" w:sz="0" w:space="0" w:color="auto"/>
        <w:right w:val="none" w:sz="0" w:space="0" w:color="auto"/>
      </w:divBdr>
    </w:div>
    <w:div w:id="1596210399">
      <w:bodyDiv w:val="1"/>
      <w:marLeft w:val="0"/>
      <w:marRight w:val="0"/>
      <w:marTop w:val="0"/>
      <w:marBottom w:val="0"/>
      <w:divBdr>
        <w:top w:val="none" w:sz="0" w:space="0" w:color="auto"/>
        <w:left w:val="none" w:sz="0" w:space="0" w:color="auto"/>
        <w:bottom w:val="none" w:sz="0" w:space="0" w:color="auto"/>
        <w:right w:val="none" w:sz="0" w:space="0" w:color="auto"/>
      </w:divBdr>
    </w:div>
    <w:div w:id="1906723530">
      <w:bodyDiv w:val="1"/>
      <w:marLeft w:val="0"/>
      <w:marRight w:val="0"/>
      <w:marTop w:val="0"/>
      <w:marBottom w:val="0"/>
      <w:divBdr>
        <w:top w:val="none" w:sz="0" w:space="0" w:color="auto"/>
        <w:left w:val="none" w:sz="0" w:space="0" w:color="auto"/>
        <w:bottom w:val="none" w:sz="0" w:space="0" w:color="auto"/>
        <w:right w:val="none" w:sz="0" w:space="0" w:color="auto"/>
      </w:divBdr>
    </w:div>
    <w:div w:id="196819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nstructionblog.practicallaw.com/vinci-v-beumer-the-case-that-keeps-on-giving-and-givin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wilsonbrowne.co.uk/guides/professional-negligence-in-the-construction-industry/%23:~:text=Who%20Can%20Be%20Liable%20for%20Professional%20Negligence%20in%2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ducare.co.uk/news/what-is-duty-of-car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lawteacher.net/free-law-essays/tort-law/tort-of-negligence.php." TargetMode="External"/><Relationship Id="rId4" Type="http://schemas.openxmlformats.org/officeDocument/2006/relationships/customXml" Target="../customXml/item4.xml"/><Relationship Id="rId9" Type="http://schemas.openxmlformats.org/officeDocument/2006/relationships/hyperlink" Target="https://uk.practicallaw.thomsonreuters.com/w-015-95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9a611e072a72a61d8a684adf7084639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36863d7328769b2c454c88928e6627ad"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CIV21</b:Tag>
    <b:SourceType>Report</b:SourceType>
    <b:Guid>{EF714BA0-54B0-4B6A-85A0-667A38062A20}</b:Guid>
    <b:Title>Case law</b:Title>
    <b:Year>2021</b:Year>
    <b:Publisher>civil enginerring lectures</b:Publisher>
    <b:Author>
      <b:Author>
        <b:NameList>
          <b:Person>
            <b:Last>LECTURES</b:Last>
            <b:First>CIVIL</b:First>
            <b:Middle>ENGINEERING</b:Middle>
          </b:Person>
        </b:NameList>
      </b:Author>
    </b:Author>
    <b:RefOrder>2</b:RefOrder>
  </b:Source>
  <b:Source>
    <b:Tag>jon18</b:Tag>
    <b:SourceType>Report</b:SourceType>
    <b:Guid>{5B5E7C17-80F0-4980-98B2-9122587BAC3F}</b:Guid>
    <b:Author>
      <b:Author>
        <b:NameList>
          <b:Person>
            <b:Last>cope</b:Last>
            <b:First>jonathan</b:First>
          </b:Person>
        </b:NameList>
      </b:Author>
    </b:Author>
    <b:Title>vinci vs beumer</b:Title>
    <b:Year>2018</b:Year>
    <b:Publisher>thompson reuters</b:Publisher>
    <b:RefOrder>1</b:RefOrder>
  </b:Source>
  <b:Source>
    <b:Tag>law21</b:Tag>
    <b:SourceType>Report</b:SourceType>
    <b:Guid>{B230C02E-A306-43B5-8814-7EDC23A20CB9}</b:Guid>
    <b:Author>
      <b:Author>
        <b:NameList>
          <b:Person>
            <b:Last>lawteacher</b:Last>
          </b:Person>
        </b:NameList>
      </b:Author>
    </b:Author>
    <b:Title>paris vs stepney borough council</b:Title>
    <b:Year>2021</b:Year>
    <b:Publisher>lawteacher</b:Publisher>
    <b:RefOrder>3</b:RefOrder>
  </b:Source>
</b:Sources>
</file>

<file path=customXml/itemProps1.xml><?xml version="1.0" encoding="utf-8"?>
<ds:datastoreItem xmlns:ds="http://schemas.openxmlformats.org/officeDocument/2006/customXml" ds:itemID="{2BB58226-87BF-4BCE-A630-A1E35B577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DDCE65-2085-42B0-8F15-6D4BE3016A26}">
  <ds:schemaRefs>
    <ds:schemaRef ds:uri="http://schemas.microsoft.com/sharepoint/v3/contenttype/forms"/>
  </ds:schemaRefs>
</ds:datastoreItem>
</file>

<file path=customXml/itemProps3.xml><?xml version="1.0" encoding="utf-8"?>
<ds:datastoreItem xmlns:ds="http://schemas.openxmlformats.org/officeDocument/2006/customXml" ds:itemID="{009D6B1C-229D-42EF-80AC-F4FEBBC220C0}">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F9A52393-AF9A-4FBB-9552-5AE0761C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9</Pages>
  <Words>2069</Words>
  <Characters>11794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Samuel (2119913)</dc:creator>
  <cp:keywords/>
  <dc:description/>
  <cp:lastModifiedBy>Dylan Samuel (2119913)</cp:lastModifiedBy>
  <cp:revision>47</cp:revision>
  <dcterms:created xsi:type="dcterms:W3CDTF">2023-12-04T12:19:00Z</dcterms:created>
  <dcterms:modified xsi:type="dcterms:W3CDTF">2023-12-04T14:19:00Z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