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people.xml" ContentType="application/vnd.openxmlformats-officedocument.wordprocessingml.peop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6"/>
        <w:jc w:val="center"/>
        <w:rPr>
          <w:color w:val="auto"/>
        </w:rPr>
      </w:pPr>
      <w:r>
        <w:rPr>
          <w:rFonts w:asciiTheme="majorHAnsi" w:hAnsiTheme="majorHAnsi" w:eastAsiaTheme="majorEastAsia" w:cstheme="majorBidi"/>
          <w:caps/>
          <w:lang w:val="en-IN" w:eastAsia="en-IN"/>
        </w:rPr>
        <w:drawing>
          <wp:inline distT="0" distB="0" distL="0" distR="0">
            <wp:extent cx="2143125" cy="2143125"/>
            <wp:effectExtent l="0" t="0" r="9525" b="9525"/>
            <wp:docPr id="2" name="Picture 0"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0" descr="download.jpg"/>
                    <pic:cNvPicPr>
                      <a:picLocks noChangeAspect="1"/>
                    </pic:cNvPicPr>
                  </pic:nvPicPr>
                  <pic:blipFill>
                    <a:blip r:embed="rId5"/>
                    <a:stretch>
                      <a:fillRect/>
                    </a:stretch>
                  </pic:blipFill>
                  <pic:spPr>
                    <a:xfrm>
                      <a:off x="0" y="0"/>
                      <a:ext cx="2143125" cy="2143125"/>
                    </a:xfrm>
                    <a:prstGeom prst="rect">
                      <a:avLst/>
                    </a:prstGeom>
                  </pic:spPr>
                </pic:pic>
              </a:graphicData>
            </a:graphic>
          </wp:inline>
        </w:drawing>
      </w:r>
    </w:p>
    <w:p>
      <w:pPr>
        <w:pStyle w:val="6"/>
        <w:rPr>
          <w:color w:val="auto"/>
        </w:rPr>
      </w:pPr>
    </w:p>
    <w:p>
      <w:pPr>
        <w:pStyle w:val="6"/>
        <w:rPr>
          <w:color w:val="auto"/>
        </w:rPr>
      </w:pPr>
    </w:p>
    <w:p>
      <w:pPr>
        <w:pStyle w:val="6"/>
        <w:jc w:val="center"/>
        <w:rPr>
          <w:rFonts w:hint="default" w:ascii="Times New Roman" w:hAnsi="Times New Roman" w:cs="Times New Roman"/>
          <w:color w:val="auto"/>
        </w:rPr>
      </w:pPr>
      <w:r>
        <w:rPr>
          <w:rFonts w:hint="default" w:ascii="Times New Roman" w:hAnsi="Times New Roman" w:cs="Times New Roman"/>
          <w:color w:val="auto"/>
        </w:rPr>
        <w:t>E-Business Strategy</w:t>
      </w:r>
    </w:p>
    <w:p>
      <w:pPr>
        <w:pStyle w:val="18"/>
        <w:jc w:val="center"/>
        <w:rPr>
          <w:rFonts w:asciiTheme="majorHAnsi" w:hAnsiTheme="majorHAnsi" w:eastAsiaTheme="majorEastAsia" w:cstheme="majorBidi"/>
          <w:sz w:val="44"/>
          <w:szCs w:val="44"/>
          <w:lang w:val="en-US"/>
        </w:rPr>
      </w:pPr>
      <w:r>
        <w:rPr>
          <w:rFonts w:asciiTheme="majorHAnsi" w:hAnsiTheme="majorHAnsi" w:eastAsiaTheme="majorEastAsia" w:cstheme="majorBidi"/>
          <w:sz w:val="44"/>
          <w:szCs w:val="44"/>
          <w:lang w:val="en-US"/>
        </w:rPr>
        <w:t>(SBMA7112_LON)</w:t>
      </w:r>
    </w:p>
    <w:p>
      <w:pPr>
        <w:pStyle w:val="18"/>
        <w:jc w:val="center"/>
        <w:rPr>
          <w:rFonts w:asciiTheme="majorHAnsi" w:hAnsiTheme="majorHAnsi" w:eastAsiaTheme="majorEastAsia" w:cstheme="majorBidi"/>
          <w:sz w:val="44"/>
          <w:szCs w:val="44"/>
          <w:lang w:val="en-US"/>
        </w:rPr>
      </w:pPr>
    </w:p>
    <w:p>
      <w:pPr>
        <w:pStyle w:val="18"/>
        <w:jc w:val="center"/>
        <w:rPr>
          <w:rFonts w:asciiTheme="majorHAnsi" w:hAnsiTheme="majorHAnsi" w:eastAsiaTheme="majorEastAsia" w:cstheme="majorBidi"/>
          <w:sz w:val="44"/>
          <w:szCs w:val="44"/>
          <w:lang w:val="en-US"/>
        </w:rPr>
      </w:pPr>
      <w:r>
        <w:rPr>
          <w:rFonts w:asciiTheme="majorHAnsi" w:hAnsiTheme="majorHAnsi" w:eastAsiaTheme="majorEastAsia" w:cstheme="majorBidi"/>
          <w:sz w:val="44"/>
          <w:szCs w:val="44"/>
          <w:lang w:val="en-US"/>
        </w:rPr>
        <w:t>SHILPASHARMA</w:t>
      </w:r>
    </w:p>
    <w:p>
      <w:pPr>
        <w:pStyle w:val="18"/>
        <w:jc w:val="center"/>
        <w:rPr>
          <w:rFonts w:asciiTheme="majorHAnsi" w:hAnsiTheme="majorHAnsi" w:eastAsiaTheme="majorEastAsia" w:cstheme="majorBidi"/>
          <w:sz w:val="44"/>
          <w:szCs w:val="44"/>
          <w:lang w:val="en-US"/>
        </w:rPr>
      </w:pPr>
      <w:r>
        <w:rPr>
          <w:rFonts w:asciiTheme="majorHAnsi" w:hAnsiTheme="majorHAnsi" w:eastAsiaTheme="majorEastAsia" w:cstheme="majorBidi"/>
          <w:sz w:val="44"/>
          <w:szCs w:val="44"/>
          <w:lang w:val="en-US"/>
        </w:rPr>
        <w:t>(1704927)</w:t>
      </w:r>
    </w:p>
    <w:p>
      <w:pPr>
        <w:jc w:val="center"/>
        <w:rPr>
          <w:rFonts w:hint="default" w:ascii="Times New Roman" w:hAnsi="Times New Roman" w:cs="Times New Roman"/>
        </w:rPr>
      </w:pPr>
    </w:p>
    <w:p/>
    <w:p/>
    <w:p/>
    <w:p/>
    <w:p/>
    <w:p/>
    <w:p/>
    <w:sdt>
      <w:sdtPr>
        <w:rPr>
          <w:rFonts w:ascii="Times New Roman" w:hAnsi="Times New Roman" w:eastAsia="Calibri" w:cstheme="minorBidi"/>
          <w:b w:val="0"/>
          <w:bCs w:val="0"/>
          <w:color w:val="auto"/>
          <w:sz w:val="24"/>
          <w:szCs w:val="22"/>
          <w:lang w:val="en-GB"/>
        </w:rPr>
        <w:id w:val="2083282"/>
        <w:docPartObj>
          <w:docPartGallery w:val="Table of Contents"/>
          <w:docPartUnique/>
        </w:docPartObj>
      </w:sdtPr>
      <w:sdtEndPr>
        <w:rPr>
          <w:rFonts w:ascii="Times New Roman" w:hAnsi="Times New Roman" w:eastAsia="Calibri" w:cstheme="minorBidi"/>
          <w:b w:val="0"/>
          <w:bCs w:val="0"/>
          <w:color w:val="auto"/>
          <w:sz w:val="24"/>
          <w:szCs w:val="22"/>
          <w:lang w:val="en-GB"/>
        </w:rPr>
      </w:sdtEndPr>
      <w:sdtContent>
        <w:p>
          <w:pPr>
            <w:pStyle w:val="15"/>
            <w:rPr>
              <w:color w:val="auto"/>
            </w:rPr>
          </w:pPr>
          <w:r>
            <w:rPr>
              <w:color w:val="auto"/>
            </w:rPr>
            <w:t>Contents</w:t>
          </w:r>
        </w:p>
        <w:p/>
        <w:p>
          <w:pPr>
            <w:pStyle w:val="7"/>
            <w:tabs>
              <w:tab w:val="right" w:leader="dot" w:pos="9016"/>
            </w:tabs>
          </w:pPr>
          <w:r>
            <w:fldChar w:fldCharType="begin"/>
          </w:r>
          <w:r>
            <w:instrText xml:space="preserve"> TOC \o "1-3" \h \z \u </w:instrText>
          </w:r>
          <w:r>
            <w:fldChar w:fldCharType="separate"/>
          </w:r>
          <w:r>
            <w:fldChar w:fldCharType="begin"/>
          </w:r>
          <w:r>
            <w:instrText xml:space="preserve"> HYPERLINK \l "_Toc502055495" </w:instrText>
          </w:r>
          <w:r>
            <w:fldChar w:fldCharType="separate"/>
          </w:r>
          <w:r>
            <w:rPr>
              <w:rStyle w:val="9"/>
              <w:rFonts w:cs="Times New Roman"/>
              <w:color w:val="auto"/>
            </w:rPr>
            <w:t>Introduction</w:t>
          </w:r>
          <w:r>
            <w:tab/>
          </w:r>
          <w:r>
            <w:fldChar w:fldCharType="begin"/>
          </w:r>
          <w:r>
            <w:instrText xml:space="preserve"> PAGEREF _Toc502055495 \h </w:instrText>
          </w:r>
          <w:r>
            <w:fldChar w:fldCharType="separate"/>
          </w:r>
          <w:r>
            <w:t>2</w:t>
          </w:r>
          <w:r>
            <w:fldChar w:fldCharType="end"/>
          </w:r>
          <w:r>
            <w:fldChar w:fldCharType="end"/>
          </w:r>
        </w:p>
        <w:p>
          <w:pPr>
            <w:pStyle w:val="7"/>
            <w:tabs>
              <w:tab w:val="right" w:leader="dot" w:pos="9016"/>
            </w:tabs>
          </w:pPr>
          <w:r>
            <w:fldChar w:fldCharType="begin"/>
          </w:r>
          <w:r>
            <w:instrText xml:space="preserve"> HYPERLINK \l "_Toc502055496" </w:instrText>
          </w:r>
          <w:r>
            <w:fldChar w:fldCharType="separate"/>
          </w:r>
          <w:r>
            <w:rPr>
              <w:rStyle w:val="9"/>
              <w:rFonts w:cs="Times New Roman"/>
              <w:color w:val="auto"/>
            </w:rPr>
            <w:t>History of E-print media and its decline</w:t>
          </w:r>
          <w:r>
            <w:tab/>
          </w:r>
          <w:r>
            <w:fldChar w:fldCharType="begin"/>
          </w:r>
          <w:r>
            <w:instrText xml:space="preserve"> PAGEREF _Toc502055496 \h </w:instrText>
          </w:r>
          <w:r>
            <w:fldChar w:fldCharType="separate"/>
          </w:r>
          <w:r>
            <w:t>2</w:t>
          </w:r>
          <w:r>
            <w:fldChar w:fldCharType="end"/>
          </w:r>
          <w:r>
            <w:fldChar w:fldCharType="end"/>
          </w:r>
        </w:p>
        <w:p>
          <w:pPr>
            <w:pStyle w:val="7"/>
            <w:tabs>
              <w:tab w:val="right" w:leader="dot" w:pos="9016"/>
            </w:tabs>
          </w:pPr>
          <w:r>
            <w:fldChar w:fldCharType="begin"/>
          </w:r>
          <w:r>
            <w:instrText xml:space="preserve"> HYPERLINK \l "_Toc502055497" </w:instrText>
          </w:r>
          <w:r>
            <w:fldChar w:fldCharType="separate"/>
          </w:r>
          <w:r>
            <w:rPr>
              <w:rStyle w:val="9"/>
              <w:rFonts w:cs="Times New Roman"/>
              <w:color w:val="auto"/>
            </w:rPr>
            <w:t>Analysis of current trend</w:t>
          </w:r>
          <w:r>
            <w:tab/>
          </w:r>
          <w:r>
            <w:fldChar w:fldCharType="begin"/>
          </w:r>
          <w:r>
            <w:instrText xml:space="preserve"> PAGEREF _Toc502055497 \h </w:instrText>
          </w:r>
          <w:r>
            <w:fldChar w:fldCharType="separate"/>
          </w:r>
          <w:r>
            <w:t>2</w:t>
          </w:r>
          <w:r>
            <w:fldChar w:fldCharType="end"/>
          </w:r>
          <w:r>
            <w:fldChar w:fldCharType="end"/>
          </w:r>
        </w:p>
        <w:p>
          <w:pPr>
            <w:pStyle w:val="7"/>
            <w:tabs>
              <w:tab w:val="right" w:leader="dot" w:pos="9016"/>
            </w:tabs>
          </w:pPr>
          <w:r>
            <w:fldChar w:fldCharType="begin"/>
          </w:r>
          <w:r>
            <w:instrText xml:space="preserve"> HYPERLINK \l "_Toc502055498" </w:instrText>
          </w:r>
          <w:r>
            <w:fldChar w:fldCharType="separate"/>
          </w:r>
          <w:r>
            <w:rPr>
              <w:rStyle w:val="9"/>
              <w:rFonts w:cs="Times New Roman"/>
              <w:color w:val="auto"/>
            </w:rPr>
            <w:t>The benefit and challenges of a news website</w:t>
          </w:r>
          <w:r>
            <w:tab/>
          </w:r>
          <w:r>
            <w:fldChar w:fldCharType="begin"/>
          </w:r>
          <w:r>
            <w:instrText xml:space="preserve"> PAGEREF _Toc502055498 \h </w:instrText>
          </w:r>
          <w:r>
            <w:fldChar w:fldCharType="separate"/>
          </w:r>
          <w:r>
            <w:t>2</w:t>
          </w:r>
          <w:r>
            <w:fldChar w:fldCharType="end"/>
          </w:r>
          <w:r>
            <w:fldChar w:fldCharType="end"/>
          </w:r>
        </w:p>
        <w:p>
          <w:pPr>
            <w:pStyle w:val="7"/>
            <w:tabs>
              <w:tab w:val="right" w:leader="dot" w:pos="9016"/>
            </w:tabs>
          </w:pPr>
          <w:r>
            <w:fldChar w:fldCharType="begin"/>
          </w:r>
          <w:r>
            <w:instrText xml:space="preserve"> HYPERLINK \l "_Toc502055499" </w:instrText>
          </w:r>
          <w:r>
            <w:fldChar w:fldCharType="separate"/>
          </w:r>
          <w:r>
            <w:rPr>
              <w:rStyle w:val="9"/>
              <w:rFonts w:cs="Times New Roman"/>
              <w:color w:val="auto"/>
            </w:rPr>
            <w:t>Strategy for online websites</w:t>
          </w:r>
          <w:r>
            <w:tab/>
          </w:r>
          <w:r>
            <w:fldChar w:fldCharType="begin"/>
          </w:r>
          <w:r>
            <w:instrText xml:space="preserve"> PAGEREF _Toc502055499 \h </w:instrText>
          </w:r>
          <w:r>
            <w:fldChar w:fldCharType="separate"/>
          </w:r>
          <w:r>
            <w:t>2</w:t>
          </w:r>
          <w:r>
            <w:fldChar w:fldCharType="end"/>
          </w:r>
          <w:r>
            <w:fldChar w:fldCharType="end"/>
          </w:r>
        </w:p>
        <w:p>
          <w:pPr>
            <w:pStyle w:val="7"/>
            <w:tabs>
              <w:tab w:val="right" w:leader="dot" w:pos="9016"/>
            </w:tabs>
          </w:pPr>
          <w:r>
            <w:fldChar w:fldCharType="begin"/>
          </w:r>
          <w:r>
            <w:instrText xml:space="preserve"> HYPERLINK \l "_Toc502055500" </w:instrText>
          </w:r>
          <w:r>
            <w:fldChar w:fldCharType="separate"/>
          </w:r>
          <w:r>
            <w:rPr>
              <w:rStyle w:val="9"/>
              <w:rFonts w:cs="Times New Roman"/>
              <w:color w:val="auto"/>
            </w:rPr>
            <w:t>Recommendation for online websites</w:t>
          </w:r>
          <w:r>
            <w:tab/>
          </w:r>
          <w:r>
            <w:fldChar w:fldCharType="begin"/>
          </w:r>
          <w:r>
            <w:instrText xml:space="preserve"> PAGEREF _Toc502055500 \h </w:instrText>
          </w:r>
          <w:r>
            <w:fldChar w:fldCharType="separate"/>
          </w:r>
          <w:r>
            <w:t>2</w:t>
          </w:r>
          <w:r>
            <w:fldChar w:fldCharType="end"/>
          </w:r>
          <w:r>
            <w:fldChar w:fldCharType="end"/>
          </w:r>
        </w:p>
        <w:p>
          <w:pPr>
            <w:pStyle w:val="7"/>
            <w:tabs>
              <w:tab w:val="right" w:leader="dot" w:pos="9016"/>
            </w:tabs>
          </w:pPr>
          <w:r>
            <w:fldChar w:fldCharType="begin"/>
          </w:r>
          <w:r>
            <w:instrText xml:space="preserve"> HYPERLINK \l "_Toc502055501" </w:instrText>
          </w:r>
          <w:r>
            <w:fldChar w:fldCharType="separate"/>
          </w:r>
          <w:r>
            <w:rPr>
              <w:rStyle w:val="9"/>
              <w:rFonts w:cs="Times New Roman"/>
              <w:color w:val="auto"/>
            </w:rPr>
            <w:t>Conclusion</w:t>
          </w:r>
          <w:r>
            <w:tab/>
          </w:r>
          <w:r>
            <w:fldChar w:fldCharType="begin"/>
          </w:r>
          <w:r>
            <w:instrText xml:space="preserve"> PAGEREF _Toc502055501 \h </w:instrText>
          </w:r>
          <w:r>
            <w:fldChar w:fldCharType="separate"/>
          </w:r>
          <w:r>
            <w:t>2</w:t>
          </w:r>
          <w:r>
            <w:fldChar w:fldCharType="end"/>
          </w:r>
          <w:r>
            <w:fldChar w:fldCharType="end"/>
          </w:r>
        </w:p>
        <w:p>
          <w:pPr>
            <w:pStyle w:val="7"/>
            <w:tabs>
              <w:tab w:val="right" w:leader="dot" w:pos="9016"/>
            </w:tabs>
          </w:pPr>
          <w:r>
            <w:fldChar w:fldCharType="begin"/>
          </w:r>
          <w:r>
            <w:instrText xml:space="preserve"> HYPERLINK \l "_Toc502055502" </w:instrText>
          </w:r>
          <w:r>
            <w:fldChar w:fldCharType="separate"/>
          </w:r>
          <w:r>
            <w:rPr>
              <w:rStyle w:val="9"/>
              <w:rFonts w:cs="Times New Roman"/>
              <w:color w:val="auto"/>
            </w:rPr>
            <w:t>Reference List</w:t>
          </w:r>
          <w:r>
            <w:tab/>
          </w:r>
          <w:r>
            <w:fldChar w:fldCharType="begin"/>
          </w:r>
          <w:r>
            <w:instrText xml:space="preserve"> PAGEREF _Toc502055502 \h </w:instrText>
          </w:r>
          <w:r>
            <w:fldChar w:fldCharType="separate"/>
          </w:r>
          <w:r>
            <w:t>3</w:t>
          </w:r>
          <w:r>
            <w:fldChar w:fldCharType="end"/>
          </w:r>
          <w:r>
            <w:fldChar w:fldCharType="end"/>
          </w:r>
        </w:p>
        <w:p>
          <w:r>
            <w:fldChar w:fldCharType="end"/>
          </w:r>
        </w:p>
      </w:sdtContent>
    </w:sdt>
    <w:p/>
    <w:p/>
    <w:p>
      <w:pPr>
        <w:spacing w:line="276" w:lineRule="auto"/>
        <w:jc w:val="left"/>
        <w:rPr>
          <w:rFonts w:cs="Times New Roman" w:eastAsiaTheme="majorEastAsia"/>
          <w:b/>
          <w:bCs/>
          <w:szCs w:val="24"/>
        </w:rPr>
      </w:pPr>
      <w:r>
        <w:rPr>
          <w:rFonts w:cs="Times New Roman"/>
          <w:szCs w:val="24"/>
        </w:rPr>
        <w:br w:type="page"/>
      </w:r>
    </w:p>
    <w:p>
      <w:pPr>
        <w:pStyle w:val="2"/>
        <w:spacing w:line="360" w:lineRule="auto"/>
        <w:rPr>
          <w:rFonts w:ascii="Times New Roman" w:hAnsi="Times New Roman" w:cs="Times New Roman"/>
          <w:color w:val="auto"/>
          <w:sz w:val="24"/>
          <w:szCs w:val="24"/>
        </w:rPr>
      </w:pPr>
      <w:bookmarkStart w:id="0" w:name="_Toc502055495"/>
      <w:r>
        <w:rPr>
          <w:rFonts w:ascii="Times New Roman" w:hAnsi="Times New Roman" w:cs="Times New Roman"/>
          <w:color w:val="auto"/>
          <w:sz w:val="24"/>
          <w:szCs w:val="24"/>
        </w:rPr>
        <w:t>Introduction</w:t>
      </w:r>
      <w:bookmarkEnd w:id="0"/>
      <w:r>
        <w:rPr>
          <w:rFonts w:ascii="Times New Roman" w:hAnsi="Times New Roman" w:cs="Times New Roman"/>
          <w:color w:val="auto"/>
          <w:sz w:val="24"/>
          <w:szCs w:val="24"/>
        </w:rPr>
        <w:t xml:space="preserve"> </w:t>
      </w:r>
    </w:p>
    <w:p>
      <w:r>
        <w:t>This report aims to study the impact that e-publishing caused on print media evaluating the threats it has brought to the industry recently. A variety of information are analysed to have a clearer understanding of the threat e-publishing is causing to organisations. Furthermore, this report considered the history of the industry of print media to provide a background including changes caused by internal and external factors and events from the past leading to its current present decline.</w:t>
      </w:r>
    </w:p>
    <w:p>
      <w:r>
        <w:t xml:space="preserve"> To thoroughly understand these factors and events in how they have brought print media into its knees this report adopted the use of PESTEL Analysis. This work will discuss the challenges that are present in today’s industry and what different strategies can be used through online websites whilst also explaining their benefits. It will also include some main recommendations directed to the newspaper industry towards the end.  </w:t>
      </w:r>
    </w:p>
    <w:p>
      <w:pPr>
        <w:pStyle w:val="2"/>
        <w:spacing w:line="360" w:lineRule="auto"/>
        <w:rPr>
          <w:rFonts w:ascii="Times New Roman" w:hAnsi="Times New Roman" w:cs="Times New Roman"/>
          <w:sz w:val="24"/>
          <w:szCs w:val="24"/>
        </w:rPr>
      </w:pPr>
      <w:r>
        <w:rPr>
          <w:rFonts w:ascii="Times New Roman" w:hAnsi="Times New Roman" w:eastAsia="Calibri" w:cs="Times New Roman"/>
          <w:b w:val="0"/>
          <w:bCs w:val="0"/>
          <w:color w:val="auto"/>
          <w:sz w:val="24"/>
          <w:szCs w:val="24"/>
        </w:rPr>
        <w:t>Print media: history and decline</w:t>
      </w:r>
    </w:p>
    <w:p>
      <w:r>
        <w:t>The part of media journalism that comprises publishing news through printing of newspapers, magazines and other printed publication is called Print media. These publications are distributed widely across places easily becoming one of the main sources of reliable news to its readers.  The workers in this sector are mainly divided into two groups: journalist and the editors. The journalists are in charge of gathering news and writing about it whilst the editor is in charge of editing the content given to them by the journalist and later on deciding what to publish.  Newspapers generate most of their income through advertising. The more popular a newspaper is the more subscriptions by paying customers they will have which in return entices more businesses to advertise through them as it will reach a bigger number of consumers. Well known newspaper companies are widely circulated hence being able to reach more readers consequently becoming a priority channel for advertising (</w:t>
      </w:r>
      <w:r>
        <w:rPr>
          <w:shd w:val="clear" w:color="auto" w:fill="FFFFFF"/>
        </w:rPr>
        <w:t>Potter, 2012</w:t>
      </w:r>
      <w:r>
        <w:t xml:space="preserve">). The newspaper is one of the main examples that come to mind when one thinks of printed publication. It is very popular as it is one of the main sources of current news. This type of printed publication has rich and varied contents mainly divided into different sections such as: politics, business, sports, science etc. The sections of newspapers normally vary depending of the newspaper company as smaller ones have the tendency to be specific to its audience when they know the demographic of their readers. An example would be having a section dedicated to lifestyle for their readers with such interests. </w:t>
      </w:r>
    </w:p>
    <w:p>
      <w:r>
        <w:t>The birthplace of newspaper is in Europe where it was conceived in the 17</w:t>
      </w:r>
      <w:r>
        <w:rPr>
          <w:vertAlign w:val="superscript"/>
        </w:rPr>
        <w:t>th</w:t>
      </w:r>
      <w:r>
        <w:t xml:space="preserve"> century and from there it was introduced to the rest of the world Prior to the conception of newspapers there were printed publications containing news about the government back in the ancient Rome and even before that in China in 713 and 734 AD (</w:t>
      </w:r>
      <w:r>
        <w:rPr>
          <w:shd w:val="clear" w:color="auto" w:fill="FFFFFF"/>
        </w:rPr>
        <w:t xml:space="preserve">Schroeder </w:t>
      </w:r>
      <w:r>
        <w:rPr>
          <w:i/>
          <w:shd w:val="clear" w:color="auto" w:fill="FFFFFF"/>
        </w:rPr>
        <w:t>et al.</w:t>
      </w:r>
      <w:r>
        <w:rPr>
          <w:shd w:val="clear" w:color="auto" w:fill="FFFFFF"/>
        </w:rPr>
        <w:t xml:space="preserve"> 2011</w:t>
      </w:r>
      <w:r>
        <w:t>). These early publications did not resemble the newspaper as we know it today as the idea of it was only conceptualised in Europe in the early 17</w:t>
      </w:r>
      <w:r>
        <w:rPr>
          <w:vertAlign w:val="superscript"/>
        </w:rPr>
        <w:t>th</w:t>
      </w:r>
      <w:r>
        <w:t xml:space="preserve"> century. As previously mentioned it was introduced to the rest of the world and peaked its popularity in the 19</w:t>
      </w:r>
      <w:r>
        <w:rPr>
          <w:vertAlign w:val="superscript"/>
        </w:rPr>
        <w:t>th</w:t>
      </w:r>
      <w:r>
        <w:t xml:space="preserve"> century.</w:t>
      </w:r>
    </w:p>
    <w:p>
      <w:pPr>
        <w:rPr>
          <w:ins w:id="0" w:author="Cheska" w:date="2018-04-30T10:02:00Z"/>
        </w:rPr>
      </w:pPr>
      <w:r>
        <w:t xml:space="preserve">Despite the popularity that the newspaper experience it is impossible to ignore that it is en route to its decline. Newspaper companies have been suffering seeing their sales figures slowly drop and consequently affecting the demand of advertising through it. As advertisement in the newspaper slows down the stream of income equally dulls down which was bound to affect the employment sector in each company. In 2001 there has been a significant deterioration of employees as companies are faced with no choice but to terminate a good percentage of their workforce some being able to avoid bankruptcy by resorting to such measures. Unfortunately other newspaper companies are not able to redeem their company’s financial status despite the cuts in employment and therefore forced to close and declare bankruptcy. (Alexander </w:t>
      </w:r>
      <w:r>
        <w:rPr>
          <w:i/>
        </w:rPr>
        <w:t>et al</w:t>
      </w:r>
      <w:r>
        <w:t>. 2016)</w:t>
      </w:r>
    </w:p>
    <w:p>
      <w:r>
        <w:t xml:space="preserve">What is the main reason that caused this decline in an industry such as this? In any industry in the history of any economy there has always been a period of crisis and this is normally followed by its resurgence. This can be the case for the newspaper industry which is now on its way to recession after relishing a big success earlier on achieving a somewhat stable status in the economy. At this point a business can veer one of two ways: closing or diversifying. There is a reason to the decline of an industry and this is seen in the decline of demand in reading newspapers from its readers due to a rapid growth in technology. The newspaper industry can either adapt to appeal to its changing consumer and diversify or surrender and declare bankruptcy. </w:t>
      </w:r>
    </w:p>
    <w:p>
      <w:pPr>
        <w:rPr>
          <w:ins w:id="1" w:author="Cheska" w:date="2018-04-30T10:55:00Z"/>
        </w:rPr>
      </w:pPr>
      <w:r>
        <w:t>What is interesting to observe is that the crisis in the newspaper industry did not specifically start in any particular country or area; it was felt across the globe. We can take the newspaper industry in the UK as an example to prove this point.  In 2008 The UK’s leading newspaper “The Independent” started dismissing their employees to cut down on their expenses. Its mother company, The DMG Media made the decision of reducing their income from advertisement by 28 per cent and placed a portion of its company on sale to keep in afloat. The DMG’s new stake owner made some significant changes in the company to avoid further failure. The dismissal of employees were continued to allow them from continuing their operations. A major decision of making daily newspapers into weekly and weekly publishing into monthly was made. All these crucial decisions and changes were made just to keep the newspaper industry alive.</w:t>
      </w:r>
    </w:p>
    <w:p>
      <w:r>
        <w:t>The UK was not an isolated case; in fact what happened to DMG Media was happening across the globe. The newspaper industry, especially in English speaking countries was facing a crisis. The demand to advertise in these newspapers was in rapid decline thus affecting the income and sales figures. The main culprit of such decline can be pointed at television’s shot to fame. The shows showed included news which appealed more to the consumer as it was a quicker and more relatable source of information. The visual delivery of news was instantly engaging to its viewers and so quickly news channels became a better way of delivering news compared to reading. Despite the struggle the newspaper had to face due to the introduction of the television it was not until news started being available through the internet that is started spiralling downwards. The internet offered a much more interactive way of accessing the news online. Searching for specific topic of interest was easier for the reader, everything was more advanced. What television was not able to provide as a channel for delivering news the internet was able to accomplish. Sections such as classified ads where you can commonly find advertisements for job vacancies were not possible to show on television but were easily catered for online.  With environmental awareness becoming a main concern of everyone buying newspapers also became an issue. Reading the news printed on paper requires the consumption of trees which can affect the pollution rate therefore accessing the news online is becoming a preferred choice as it is deemed more environmentally friendly</w:t>
      </w:r>
      <w:ins w:id="2" w:author="Cheska" w:date="2018-04-30T11:28:00Z">
        <w:r>
          <w:rPr/>
          <w:t xml:space="preserve"> ()</w:t>
        </w:r>
      </w:ins>
      <w:r>
        <w:t>.</w:t>
      </w:r>
    </w:p>
    <w:p/>
    <w:p>
      <w:pPr>
        <w:pStyle w:val="2"/>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PESTEL Analysis of current trends</w:t>
      </w:r>
    </w:p>
    <w:p>
      <w:r>
        <w:t xml:space="preserve">To fully understand what the newspaper industry is experiencing it is important to consider the different external issues that can be deciding factors in the successful operation of the company. The use of PESTEL Analysis can be used to paint a clearer picture of external factors that greatly influences an organisation’s triumph in their industry. This analysis will consider the political, economic, social, technological, environmental and legal factors that impact a newspaper organisation in their industry. </w:t>
      </w:r>
    </w:p>
    <w:p>
      <w:pPr>
        <w:rPr>
          <w:b/>
        </w:rPr>
      </w:pPr>
    </w:p>
    <w:p>
      <w:pPr>
        <w:rPr>
          <w:b/>
        </w:rPr>
      </w:pPr>
    </w:p>
    <w:p>
      <w:pPr>
        <w:rPr>
          <w:b/>
        </w:rPr>
      </w:pPr>
      <w:r>
        <w:rPr>
          <w:b/>
        </w:rPr>
        <w:t>Political factors</w:t>
      </w:r>
    </w:p>
    <w:p>
      <w:r>
        <w:t xml:space="preserve">A major influence in print media is politics. Newspapers have been historically used for political propagandas and publicity. Many politicians saw the newspaper as a very effective means of getting their political views and opinions across to the readers with the hope of gaining their confidence and votes. Because of this it was believed that some newspaper companies had political preferences and support certain political figures (Summers, 1994)    It was then realised that newspaper was more of a medium for politicians to communicate with the mass and not newspapers trying to promote the candidates they support. With the break of the new technological era comes new ways of communication. Social media has recently played such an important role in politics. It can be observed that politicians started seeing the potential in using social media as a means of reaching people and communicating their views. If the people are interested then it directly affects the interest of the politicians hence the shift in using such methods of communication.  </w:t>
      </w:r>
    </w:p>
    <w:p>
      <w:pPr>
        <w:rPr>
          <w:b/>
        </w:rPr>
      </w:pPr>
      <w:r>
        <w:rPr>
          <w:b/>
        </w:rPr>
        <w:t>Economic factors</w:t>
      </w:r>
    </w:p>
    <w:p>
      <w:r>
        <w:t xml:space="preserve">The most pressing economic factor affecting the newspaper industry is the decline in its sales and income mainly via advertising. Online media has played a primary role is this as the demand in getting news through reading newspaper decline. As previously discussed with what happened in the newspaper industry in the UK, many newspaper businesses are unable to keep up with the changes in the industry and are therefore left with no choice but to close, sell or declare bankruptcy. Those who are managing to keep afloat have resorted to extreme measures such as massive job cuts in their hopes of continuing operations. The key change is adapting to the current trends and succumbing to diversifying their organisations to keep up. This is done through the use of online channel and putting up accessible content via their websites. Unfortunately the growing popularity of online accessible news has seen a decrease in subscriptions and advertising income greatly affecting newspapers organisations functionality. Such situation was heightened in 2008 when the recession hit major industries and unfortunately the print industry was badly hit. Financial loss of 5.4 billion dollars in the early 2000s has seen the newspaper industry suffer and hold on for its dear life.  As seen many times in the past once demand slows down amongst the readers, interest from businesses in promoting their companies through the classified ads section of the newspaper also went down (King and Chapman, 2012).  </w:t>
      </w:r>
    </w:p>
    <w:p>
      <w:pPr>
        <w:rPr>
          <w:b/>
        </w:rPr>
      </w:pPr>
      <w:r>
        <w:rPr>
          <w:b/>
        </w:rPr>
        <w:t>Social factors</w:t>
      </w:r>
    </w:p>
    <w:p>
      <w:r>
        <w:t>There are many social factors that affected the newspaper industry through the years starting with the introduction of the television. Although initially televisions were not as affordable, it soon represented a certain stature in life that lead to people aspiring and saving to purchase their own. What was once considered a privilege became a staple in everyone’s homes.  It soon replaced the newspaper especially during spare times. Newspapers were read in the weekends when the days were not demanding and downtime was in excess but this was soon replaced with watching the television. Newspapers became the only choice for those who were not able to afford to buy their own televisions (Biagi, 2012). Technology development has been newspapers prime adversary and this was even more heightened with the introduction of the mobile phone. Such technology became incredibly popular instantly. Mobile phones made access to news easy and straight forward. It quickly became everyone’s favourite gadget not only because of its handiness but it also gained such a social status as everyone owned one.</w:t>
      </w:r>
    </w:p>
    <w:p/>
    <w:p/>
    <w:p>
      <w:r>
        <w:rPr>
          <w:b/>
        </w:rPr>
        <w:t xml:space="preserve"> Technological factors</w:t>
      </w:r>
    </w:p>
    <w:p>
      <w:r>
        <w:t>As discussed above, social factors were greatly determined by technological advancements. This was seen from the introduction of the television in the 19</w:t>
      </w:r>
      <w:r>
        <w:rPr>
          <w:vertAlign w:val="superscript"/>
        </w:rPr>
        <w:t>th</w:t>
      </w:r>
      <w:r>
        <w:t xml:space="preserve"> century. This is when a machine that enabled broadcast of images and sounds through a screen. But nothing has brought such pressing threat to the newspaper industry more that the internet. The efficiency and speed in which the internet processed and transferred information was clearly going to cause irreversible damage to the newspaper industry. The reach of the internet was on a global level and in the early 2000s it has established and important role in everyone’s lives being as dependable and indispensable. The internet changed how a consumer or reader demands and accesses information and with this the newspaper industry started feeling the impact.</w:t>
      </w:r>
    </w:p>
    <w:p>
      <w:r>
        <w:rPr>
          <w:b/>
        </w:rPr>
        <w:t>Environmental factors</w:t>
      </w:r>
    </w:p>
    <w:p>
      <w:r>
        <w:t xml:space="preserve">The current state of our environment brought to awareness in people which consequently greatly influenced the newspaper industry. It is obvious that the production of newspapers requires the use of paper and this involves cutting trees to transform into sheets of papers. This, in turn, leads to an increase in deforestation that then starts a domino effect on the environment. Concerned consumers and activists have therefore shifted their preferred channel of accessing news and it involves no paper which is using the internet (Biagi, 2012). The decline in demand caused an enormous hit in the organisations putting them in crisis.  </w:t>
      </w:r>
    </w:p>
    <w:p/>
    <w:p>
      <w:r>
        <w:rPr>
          <w:b/>
        </w:rPr>
        <w:t>Legal factors</w:t>
      </w:r>
    </w:p>
    <w:p>
      <w:r>
        <w:t xml:space="preserve">A newspaper is subject to a myriad of legal stipulations before it is published. These legal factors can be very exhaustive and binding that it requires full compliance to otherwise it can lead to a mountain of financially draining battle. The main legal issues addressed are copyrights and privacy law which are carefully navigated and adhered-to to function. This is where the internet has an advantage over newspapers as it is not as regulated before anything can be published on it. Because of its easy access nature publishing and removing content in the internet can be so easy but the reliability of the source becomes more questionable than its opponent newspaper (Salwen </w:t>
      </w:r>
      <w:r>
        <w:rPr>
          <w:i/>
        </w:rPr>
        <w:t>et al</w:t>
      </w:r>
      <w:r>
        <w:t xml:space="preserve">, 2004).  </w:t>
      </w:r>
    </w:p>
    <w:p>
      <w:pPr>
        <w:pStyle w:val="2"/>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News Website: strengths and weaknesses</w:t>
      </w:r>
    </w:p>
    <w:p/>
    <w:p>
      <w:pPr>
        <w:tabs>
          <w:tab w:val="left" w:pos="8085"/>
        </w:tabs>
        <w:rPr>
          <w:b/>
        </w:rPr>
      </w:pPr>
      <w:r>
        <w:rPr>
          <w:b/>
        </w:rPr>
        <w:t>How technology affected market development</w:t>
      </w:r>
      <w:r>
        <w:rPr>
          <w:b/>
        </w:rPr>
        <w:tab/>
      </w:r>
    </w:p>
    <w:p>
      <w:r>
        <w:t>Digital technology has played an important role in affecting the newspaper industry. The past couple of decades have seen the slow demise of the print publication such as newspaper caused by technological advancements such as television and internet. People were drawn towards the new methodologies of accessing information and had less interest in newspapers. The internet became more popular of the two but it has not caused much damage to the television industry as it did with the print publication.  It can be observed that the population that used to be the newspaper readers have become the television watchers and mostly addressed towards the aging population. Digital media is fast becoming the preferred way of accessing media and this is more present in developed countries where access is more. The introduction of mobile devices such as smart phones, laptops and tablets has seen an increase in internet connection demands. Public places such as cafes and restaurants are now catering to this demand offering their consumers free access to wireless connection to the internet. (</w:t>
      </w:r>
      <w:r>
        <w:rPr>
          <w:shd w:val="clear" w:color="auto" w:fill="FFFFFF"/>
        </w:rPr>
        <w:t>Mitchell and Page 2015</w:t>
      </w:r>
      <w:r>
        <w:t xml:space="preserve">). This trend is very evident in the UK where digital channels are gaining fast popularity affecting the interest towards print publication although not having a considerable effect on a quite stable television loving population. The digital media really peaked interest with the iconic introduction of the Iphone in 2010 which introduced us to mobile media. This started the obsession we now have with mobile phones. </w:t>
      </w:r>
    </w:p>
    <w:p>
      <w:r>
        <w:t>As Mobile phones improve they are able to make people’s lives easier. They come loaded with applications that promote or involve the use of social media. This source of information such as Google, Facebook, Instagram, Twitter, Youtube etc easily became users preferred way of accessing news. (</w:t>
      </w:r>
      <w:r>
        <w:rPr>
          <w:shd w:val="clear" w:color="auto" w:fill="FFFFFF"/>
        </w:rPr>
        <w:t>Hobbs 2010</w:t>
      </w:r>
      <w:r>
        <w:t>). One of the main search engines available to date is Google which is a platform where users can access a variety of information just by typing their topic of interest in the search bar.  More and more people are subscribing to these social media channels which increased demands of catering to the distribution of news information through these routes. There are 2.2 active users of Facebook as of now spread across the globe who access this social media channel on a daily basis. Such distribution of news leads to questioning reliability of source as this is never usually the first point of concern when getting information through these social media sites.  Some users still prefer other sources of information for such as news websites which are more reliable source of news. This is visible in the UK where a survey revealed that most social media users do not rely on sites such as Facebook as their source of news and information. They would still go to a reputable and trusted website to gain reliable information (</w:t>
      </w:r>
      <w:r>
        <w:rPr>
          <w:shd w:val="clear" w:color="auto" w:fill="FFFFFF"/>
        </w:rPr>
        <w:t>Graber and Dunaway 2017</w:t>
      </w:r>
      <w:r>
        <w:t xml:space="preserve">). Concerns regarding reliability of source of news and other information via social media have increased and this is more evident in countries where mobile media is more accessible. </w:t>
      </w:r>
    </w:p>
    <w:p>
      <w:r>
        <w:t xml:space="preserve">The internet has become so accessible that news channels are no longer the only sole source of news. The increasing power of social media has seen it to be the preferred platform of distribution of news. This has obvious effects on the functioning of print media and televisions which are now suffering due to the decrease in interest and demand from users who have become heavily dependent on their mobile devises. Social media has also changed consumer’s pattern of accessing news. Consumers used to go to a website and search on the topic they would like to get news of but now social media makes news readily available that it sends users alerts on their mobile phones as soon as news is generated. The users of these social media platforms are given information even though they did not necessarily need it.  The only barrier that exists is accessibility to such platforms like search engines and various other social media channels as some countries have banned the access to these sites. </w:t>
      </w:r>
    </w:p>
    <w:p>
      <w:r>
        <w:t>The relationship between viewers and news sources has now also changed. The sources are so accessible and engaging that it allows their viewers to leave comments allowing them to react on the news or information they received. These articles, shows or videos are then allowed to be shared creating more ways of spreading this news quickly. Such interaction appeal to various types of consumers which are divided into three main categories: passive, reactive and proactive consumers. 48 per cent of the consumers are passive which leads to no sharing or redistribution of the news they come across with, 21 per cent are active listeners who are more likely to leave a comment or a review to get their opinions across and lastly, the proactive consumers who are the ones that are more active in participating and evolving the news they have received  (</w:t>
      </w:r>
      <w:r>
        <w:rPr>
          <w:shd w:val="clear" w:color="auto" w:fill="FFFFFF"/>
        </w:rPr>
        <w:t>Kovarik 2015</w:t>
      </w:r>
      <w:r>
        <w:t xml:space="preserve">). A big triggering factor for proactive consumers is the political aspect. Countries experiencing political issues has the most number of proactive consumers. </w:t>
      </w:r>
    </w:p>
    <w:p>
      <w:r>
        <w:t>Social media users vary in terms of using this channel as their source of news. Some of its users would solely gather all their news from these channels, some would access these channels once a day therefore gathering little news and those who very rarely access social media at all. (</w:t>
      </w:r>
      <w:r>
        <w:rPr>
          <w:shd w:val="clear" w:color="auto" w:fill="FFFFFF"/>
        </w:rPr>
        <w:t>Howard and Hussain 2011</w:t>
      </w:r>
      <w:r>
        <w:t xml:space="preserve">). </w:t>
      </w:r>
    </w:p>
    <w:p>
      <w:r>
        <w:t>The appeal of digital media seems to be of interest more so for the millennial than generations who have grown listening to radio or watching the television for news. Those who are used to resorting to television are more likely to stick to this mode as their source of news than the younger generations. It is therefore expected that the millennial and current generation is more likely to stick to digital media as source of information.</w:t>
      </w:r>
    </w:p>
    <w:p>
      <w:pPr>
        <w:rPr>
          <w:b/>
        </w:rPr>
      </w:pPr>
      <w:r>
        <w:rPr>
          <w:b/>
        </w:rPr>
        <w:t>Reaction of the media</w:t>
      </w:r>
    </w:p>
    <w:p>
      <w:pPr>
        <w:rPr>
          <w:b/>
        </w:rPr>
      </w:pPr>
      <w:r>
        <w:t>The introduction of technology and internet has definitely lead to serious changes in the advertising industry. The steady decline of newspapers and print publications due to users preferring television and later on digital news media saw the struggle in finding a more stable channel to advertise. When the print media dipped into crisis declining by 21 per cent it also saw the advertising industry struggle by 23 per cent (</w:t>
      </w:r>
      <w:r>
        <w:rPr>
          <w:shd w:val="clear" w:color="auto" w:fill="FFFFFF"/>
        </w:rPr>
        <w:t>Boczkowski and De Santos 2007</w:t>
      </w:r>
      <w:r>
        <w:t>). The advertising industry seems to have been able to adapt and moved on to television advertising but with the introduction of the digital media it is yet again faced with a problem. The demand in progressing into digital media is putting pressure on the advertising industry in television market. Once again they are faced with having to adjust and this means budget cuts leading to job losses which in the long run might not be sustainable. Print advertisements in the UK have gone down by 33 per cent and increased in the television market by 8 per cent compared to a 70 per cent increase in the digital market in 2010 to 2015 (</w:t>
      </w:r>
      <w:r>
        <w:rPr>
          <w:shd w:val="clear" w:color="auto" w:fill="FFFFFF"/>
        </w:rPr>
        <w:t>Tufekci and Wilson 2012</w:t>
      </w:r>
      <w:r>
        <w:t xml:space="preserve">). </w:t>
      </w:r>
    </w:p>
    <w:p>
      <w:pPr>
        <w:rPr>
          <w:b/>
        </w:rPr>
      </w:pPr>
      <w:r>
        <w:t xml:space="preserve">To fully understand and graps the strengths and weaknesses of the news media it is important to observe the changes that news organisations have had to adopt. Most news organisations have fully embraced the opportunity of operating in the digital market to have a broader audience. Studies have shown that due to most social media users still prefer going to news organisation’s website to get their news as they are deemed more reliable and trust worthy. Because of the reach digital market provided, news organisations were able to reach a bigger market of viewers and therefore increased their audience considerably. This is a clear representation that news organisations are still prioritised as a trust worthy source of news amongst most online users. Newspapers that have diversified and adopted an online presence are preferred by users. This presence unfortunately does not guarantee success in advertising.  The digital market provided a variety of ways for advertisements to attract user’s attention. Due to its dynamic nature many more options and opportunity to appeal to users have led to a competitive industry. Advertising is still, as it has been in the print publications, the main source of income in the digital media so generating maximum revenue through this has been a race amongst advertising agencies. </w:t>
      </w:r>
    </w:p>
    <w:p>
      <w:pPr>
        <w:pStyle w:val="2"/>
        <w:spacing w:line="360" w:lineRule="auto"/>
        <w:rPr>
          <w:rFonts w:ascii="Times New Roman" w:hAnsi="Times New Roman" w:cs="Times New Roman"/>
          <w:color w:val="auto"/>
          <w:sz w:val="24"/>
          <w:szCs w:val="24"/>
        </w:rPr>
      </w:pPr>
      <w:bookmarkStart w:id="1" w:name="_Toc502055499"/>
      <w:r>
        <w:rPr>
          <w:rFonts w:ascii="Times New Roman" w:hAnsi="Times New Roman" w:cs="Times New Roman"/>
          <w:color w:val="auto"/>
          <w:sz w:val="24"/>
          <w:szCs w:val="24"/>
        </w:rPr>
        <w:t>Strategy for online websites</w:t>
      </w:r>
      <w:bookmarkEnd w:id="1"/>
      <w:r>
        <w:rPr>
          <w:rFonts w:ascii="Times New Roman" w:hAnsi="Times New Roman" w:cs="Times New Roman"/>
          <w:color w:val="auto"/>
          <w:sz w:val="24"/>
          <w:szCs w:val="24"/>
        </w:rPr>
        <w:t xml:space="preserve"> </w:t>
      </w:r>
    </w:p>
    <w:p/>
    <w:p>
      <w:r>
        <w:t>As mentioned above that the digital market is highly dynamic and businesses need to promote an online presence in order to progress. There are so many ways and strategies this can be achieved. Newspaper organisations need to develop websites that will cater to their growingly demanding users. To keep their interests peaked their websites should be interactive and interesting.</w:t>
      </w:r>
    </w:p>
    <w:p>
      <w:pPr>
        <w:rPr>
          <w:b/>
        </w:rPr>
      </w:pPr>
      <w:r>
        <w:rPr>
          <w:b/>
        </w:rPr>
        <w:t>Personalisation of news</w:t>
      </w:r>
    </w:p>
    <w:p>
      <w:r>
        <w:t>Knowing what your viewer’s interest is important and key in delivering news that will be of interest to them. This can be generated by analysing their searched on the website and through this creating a newsletter containing news that would be of their interest. (</w:t>
      </w:r>
      <w:r>
        <w:rPr>
          <w:shd w:val="clear" w:color="auto" w:fill="FFFFFF"/>
        </w:rPr>
        <w:t>Howard and Hussain 2011</w:t>
      </w:r>
      <w:r>
        <w:t xml:space="preserve">). Viewers behaviour and interest are key to organising the website maximising it’s potential in keeping the viewer’s interest. </w:t>
      </w:r>
    </w:p>
    <w:p>
      <w:r>
        <w:t>Knowing how your viewers normally access the news is also important. If a viewer enters the website through a newsletter they received then putting more attention to distribution of newsletters can generate more interest and traffic on the website</w:t>
      </w:r>
    </w:p>
    <w:p>
      <w:pPr>
        <w:rPr>
          <w:b/>
        </w:rPr>
      </w:pPr>
      <w:r>
        <w:rPr>
          <w:b/>
        </w:rPr>
        <w:t>Customer focused satisfaction</w:t>
      </w:r>
    </w:p>
    <w:p>
      <w:r>
        <w:t xml:space="preserve">Ultimately the consumer dictates what works in the digital market. Although the main source of income is through advertisers it is paramount to know what your consumers prefer and cater to them rather than satisfying the demands of advertisers. If the satisfaction in the consumer is more then it will generate more traffic and interest which will later on transfer to an increased interest in advertisers to use the website as their platform to appeal to your customer base. The content has to keep up to hold the interest of the viewers and because the competition is fierce it is very easy to lose some and a decline in interest will be evident in a fall of advertisers hence affecting the revenue. Although this can be alarming there are other ways of generating revenue in the digital market one of which is through subscriptions. Some websites restrict their contents to their subscribers. Quality of content comes at a price. Advertisers will only want to put their adverts in websites that are consistent in providing interesting content to their consumers which is why catering to the viewer’s satisfaction is important. </w:t>
      </w:r>
    </w:p>
    <w:p>
      <w:pPr>
        <w:rPr>
          <w:b/>
        </w:rPr>
      </w:pPr>
      <w:r>
        <w:rPr>
          <w:b/>
        </w:rPr>
        <w:t>Particular genre websites</w:t>
      </w:r>
    </w:p>
    <w:p>
      <w:r>
        <w:t xml:space="preserve">There are certain aspects of news that are of particular interest to certain viewers and are not always catered for in the digital market. This is where specialised websites that purely provide news and information regarding specific topics or matter come in handy. An example of this is the real estate market which has gathered significant success in London and has therefore generated an interest in making websites that cater solely for this market. Viewers who have interest in such specialised areas are willing to subscribe to these types of websites </w:t>
      </w:r>
    </w:p>
    <w:p>
      <w:pPr>
        <w:rPr>
          <w:b/>
        </w:rPr>
      </w:pPr>
      <w:r>
        <w:rPr>
          <w:b/>
        </w:rPr>
        <w:t>Search engine optimization</w:t>
      </w:r>
    </w:p>
    <w:p>
      <w:r>
        <w:t>News media website should utilise social media websites and search engines to its full potential as they have the most number of daily users. Most of their users use these cahnnels to obtain their news for the day. (</w:t>
      </w:r>
      <w:r>
        <w:rPr>
          <w:shd w:val="clear" w:color="auto" w:fill="FFFFFF"/>
        </w:rPr>
        <w:t>Hayles 2012</w:t>
      </w:r>
      <w:r>
        <w:t>). So it is a good strategy to use them to aid the websites visibility level. News vidoes and articles can be shared through these social medial channels where the users can clink on and be lead to the news media’s original website. This then takes the users into the actual website enticing them to browse for other information as well generating traffic and potential subscribers at the same time. News organisations can create their own social media profile and use this channel in broadcasting their news. The users are notified at the same time the news is being produced and can potentially generate more viewers instantly than if it was televised on television. (</w:t>
      </w:r>
      <w:r>
        <w:rPr>
          <w:shd w:val="clear" w:color="auto" w:fill="FFFFFF"/>
        </w:rPr>
        <w:t xml:space="preserve">Fan </w:t>
      </w:r>
      <w:r>
        <w:rPr>
          <w:i/>
          <w:shd w:val="clear" w:color="auto" w:fill="FFFFFF"/>
        </w:rPr>
        <w:t>et al.</w:t>
      </w:r>
      <w:r>
        <w:rPr>
          <w:shd w:val="clear" w:color="auto" w:fill="FFFFFF"/>
        </w:rPr>
        <w:t xml:space="preserve"> 2007</w:t>
      </w:r>
      <w:r>
        <w:t xml:space="preserve">). </w:t>
      </w:r>
    </w:p>
    <w:p>
      <w:pPr>
        <w:rPr>
          <w:b/>
        </w:rPr>
      </w:pPr>
      <w:r>
        <w:rPr>
          <w:b/>
        </w:rPr>
        <w:t>Digital Fact checks</w:t>
      </w:r>
    </w:p>
    <w:p>
      <w:r>
        <w:t>It is important that the facts contained in news are correct because this is the only way of reassuring viewers that they are getting trust worthy information as oppose to news available on other social media channels (</w:t>
      </w:r>
      <w:r>
        <w:rPr>
          <w:shd w:val="clear" w:color="auto" w:fill="FFFFFF"/>
        </w:rPr>
        <w:t>Bennett and Segerberg 2012</w:t>
      </w:r>
      <w:r>
        <w:t xml:space="preserve">). </w:t>
      </w:r>
    </w:p>
    <w:p>
      <w:pPr>
        <w:pStyle w:val="2"/>
        <w:spacing w:line="360" w:lineRule="auto"/>
        <w:rPr>
          <w:rFonts w:ascii="Times New Roman" w:hAnsi="Times New Roman" w:cs="Times New Roman"/>
          <w:color w:val="auto"/>
          <w:sz w:val="24"/>
          <w:szCs w:val="24"/>
        </w:rPr>
      </w:pPr>
      <w:bookmarkStart w:id="2" w:name="_Toc502055501"/>
      <w:r>
        <w:rPr>
          <w:rFonts w:ascii="Times New Roman" w:hAnsi="Times New Roman" w:cs="Times New Roman"/>
          <w:color w:val="auto"/>
          <w:sz w:val="24"/>
          <w:szCs w:val="24"/>
        </w:rPr>
        <w:t>Conclusion</w:t>
      </w:r>
      <w:bookmarkEnd w:id="2"/>
      <w:r>
        <w:rPr>
          <w:rFonts w:ascii="Times New Roman" w:hAnsi="Times New Roman" w:cs="Times New Roman"/>
          <w:color w:val="auto"/>
          <w:sz w:val="24"/>
          <w:szCs w:val="24"/>
        </w:rPr>
        <w:t xml:space="preserve"> </w:t>
      </w:r>
    </w:p>
    <w:p>
      <w:r>
        <w:t xml:space="preserve">To conclude it is important for news organisations to adapt to recent technological changes and trends in the demands of their consumer to remain relevant. Changes in the industry will be inevitable especially in the digital market where it is very dynamic. A news organisation will only be able to remain afloat if it is able to adjust and diversify together with the changes around it. </w:t>
      </w:r>
    </w:p>
    <w:p>
      <w:pPr>
        <w:spacing w:line="276" w:lineRule="auto"/>
        <w:jc w:val="left"/>
      </w:pPr>
      <w:r>
        <w:br w:type="page"/>
      </w:r>
    </w:p>
    <w:p>
      <w:pPr>
        <w:pStyle w:val="2"/>
        <w:spacing w:line="360" w:lineRule="auto"/>
        <w:rPr>
          <w:rFonts w:ascii="Times New Roman" w:hAnsi="Times New Roman" w:cs="Times New Roman"/>
          <w:color w:val="auto"/>
          <w:sz w:val="24"/>
          <w:szCs w:val="24"/>
        </w:rPr>
      </w:pPr>
      <w:bookmarkStart w:id="3" w:name="_Toc502055502"/>
      <w:r>
        <w:rPr>
          <w:rFonts w:ascii="Times New Roman" w:hAnsi="Times New Roman" w:cs="Times New Roman"/>
          <w:color w:val="auto"/>
          <w:sz w:val="24"/>
          <w:szCs w:val="24"/>
        </w:rPr>
        <w:t>Reference List</w:t>
      </w:r>
      <w:bookmarkEnd w:id="3"/>
      <w:r>
        <w:rPr>
          <w:rFonts w:ascii="Times New Roman" w:hAnsi="Times New Roman" w:cs="Times New Roman"/>
          <w:color w:val="auto"/>
          <w:sz w:val="24"/>
          <w:szCs w:val="24"/>
        </w:rPr>
        <w:t xml:space="preserve">  </w:t>
      </w:r>
    </w:p>
    <w:p>
      <w:pPr>
        <w:autoSpaceDE w:val="0"/>
        <w:autoSpaceDN w:val="0"/>
        <w:adjustRightInd w:val="0"/>
        <w:rPr>
          <w:rFonts w:cs="Times New Roman"/>
          <w:i/>
          <w:iCs/>
          <w:szCs w:val="24"/>
        </w:rPr>
      </w:pPr>
      <w:r>
        <w:rPr>
          <w:rFonts w:cs="Times New Roman"/>
          <w:szCs w:val="24"/>
        </w:rPr>
        <w:t>Boczkowski, P.J. and De Santos, M., 2007. When more media equals less news: Patterns of content homogenization in Argentina's leading print and online newspapers. </w:t>
      </w:r>
      <w:r>
        <w:rPr>
          <w:rFonts w:cs="Times New Roman"/>
          <w:i/>
          <w:iCs/>
          <w:szCs w:val="24"/>
        </w:rPr>
        <w:t>Political Communication</w:t>
      </w:r>
    </w:p>
    <w:p>
      <w:pPr>
        <w:pStyle w:val="18"/>
        <w:rPr>
          <w:rFonts w:asciiTheme="minorHAnsi" w:hAnsiTheme="minorHAnsi"/>
          <w:sz w:val="22"/>
        </w:rPr>
      </w:pPr>
      <w:r>
        <w:rPr>
          <w:shd w:val="clear" w:color="auto" w:fill="FFFFFF"/>
        </w:rPr>
        <w:t>Elliot King and Jane ChapmanAronson, J.D., 2010. Eli M. Noam: Media Ownership and Concentration in America. </w:t>
      </w:r>
      <w:r>
        <w:rPr>
          <w:i/>
          <w:iCs/>
          <w:shd w:val="clear" w:color="auto" w:fill="FFFFFF"/>
        </w:rPr>
        <w:t>International Journal of Communication</w:t>
      </w:r>
      <w:r>
        <w:rPr>
          <w:shd w:val="clear" w:color="auto" w:fill="FFFFFF"/>
        </w:rPr>
        <w:t>, </w:t>
      </w:r>
      <w:r>
        <w:rPr>
          <w:i/>
          <w:iCs/>
          <w:shd w:val="clear" w:color="auto" w:fill="FFFFFF"/>
        </w:rPr>
        <w:t>4</w:t>
      </w:r>
      <w:r>
        <w:rPr>
          <w:shd w:val="clear" w:color="auto" w:fill="FFFFFF"/>
        </w:rPr>
        <w:t>, p.5.</w:t>
      </w:r>
    </w:p>
    <w:p>
      <w:pPr>
        <w:pStyle w:val="18"/>
        <w:rPr>
          <w:rFonts w:asciiTheme="minorHAnsi" w:hAnsiTheme="minorHAnsi"/>
          <w:sz w:val="22"/>
        </w:rPr>
      </w:pPr>
      <w:r>
        <w:rPr>
          <w:shd w:val="clear" w:color="auto" w:fill="FFFFFF"/>
        </w:rPr>
        <w:t>Bennett, W.L. and Segerberg, A., 2012. The logic of connective action: Digital media and the personalization of contentious politics. </w:t>
      </w:r>
      <w:r>
        <w:rPr>
          <w:i/>
          <w:iCs/>
          <w:shd w:val="clear" w:color="auto" w:fill="FFFFFF"/>
        </w:rPr>
        <w:t>Information, Communication &amp; Society</w:t>
      </w:r>
      <w:r>
        <w:rPr>
          <w:shd w:val="clear" w:color="auto" w:fill="FFFFFF"/>
        </w:rPr>
        <w:t>, </w:t>
      </w:r>
      <w:r>
        <w:rPr>
          <w:i/>
          <w:iCs/>
          <w:shd w:val="clear" w:color="auto" w:fill="FFFFFF"/>
        </w:rPr>
        <w:t>15</w:t>
      </w:r>
      <w:r>
        <w:rPr>
          <w:shd w:val="clear" w:color="auto" w:fill="FFFFFF"/>
        </w:rPr>
        <w:t>(5), pp.739-768.</w:t>
      </w:r>
    </w:p>
    <w:p>
      <w:pPr>
        <w:pStyle w:val="18"/>
        <w:rPr>
          <w:rFonts w:asciiTheme="minorHAnsi" w:hAnsiTheme="minorHAnsi"/>
          <w:sz w:val="22"/>
        </w:rPr>
      </w:pPr>
      <w:r>
        <w:rPr>
          <w:shd w:val="clear" w:color="auto" w:fill="FFFFFF"/>
        </w:rPr>
        <w:t>Biagi, S., 2012. </w:t>
      </w:r>
      <w:r>
        <w:rPr>
          <w:i/>
          <w:iCs/>
          <w:shd w:val="clear" w:color="auto" w:fill="FFFFFF"/>
        </w:rPr>
        <w:t>Media impact: An introduction to mass media</w:t>
      </w:r>
      <w:r>
        <w:rPr>
          <w:shd w:val="clear" w:color="auto" w:fill="FFFFFF"/>
        </w:rPr>
        <w:t>. Cengage Learning.</w:t>
      </w:r>
    </w:p>
    <w:p>
      <w:pPr>
        <w:pStyle w:val="18"/>
        <w:rPr>
          <w:rFonts w:asciiTheme="minorHAnsi" w:hAnsiTheme="minorHAnsi"/>
          <w:sz w:val="22"/>
        </w:rPr>
      </w:pPr>
      <w:r>
        <w:rPr>
          <w:shd w:val="clear" w:color="auto" w:fill="FFFFFF"/>
        </w:rPr>
        <w:t>Boczkowski, P.J. and De Santos, M., 2007. When more media equals less news: Patterns of content homogenization in Argentina's leading print and online newspapers. </w:t>
      </w:r>
      <w:r>
        <w:rPr>
          <w:i/>
          <w:iCs/>
          <w:shd w:val="clear" w:color="auto" w:fill="FFFFFF"/>
        </w:rPr>
        <w:t>Political Communication</w:t>
      </w:r>
      <w:r>
        <w:rPr>
          <w:shd w:val="clear" w:color="auto" w:fill="FFFFFF"/>
        </w:rPr>
        <w:t>, </w:t>
      </w:r>
      <w:r>
        <w:rPr>
          <w:i/>
          <w:iCs/>
          <w:shd w:val="clear" w:color="auto" w:fill="FFFFFF"/>
        </w:rPr>
        <w:t>24</w:t>
      </w:r>
      <w:r>
        <w:rPr>
          <w:shd w:val="clear" w:color="auto" w:fill="FFFFFF"/>
        </w:rPr>
        <w:t>(2), pp.167-180.</w:t>
      </w:r>
    </w:p>
    <w:p>
      <w:pPr>
        <w:pStyle w:val="18"/>
        <w:rPr>
          <w:rFonts w:asciiTheme="minorHAnsi" w:hAnsiTheme="minorHAnsi"/>
          <w:sz w:val="22"/>
        </w:rPr>
      </w:pPr>
      <w:r>
        <w:rPr>
          <w:shd w:val="clear" w:color="auto" w:fill="FFFFFF"/>
        </w:rPr>
        <w:t>Couldry, N., 2012. </w:t>
      </w:r>
      <w:r>
        <w:rPr>
          <w:i/>
          <w:iCs/>
          <w:shd w:val="clear" w:color="auto" w:fill="FFFFFF"/>
        </w:rPr>
        <w:t>Media, society, world: Social theory and digital media practice</w:t>
      </w:r>
      <w:r>
        <w:rPr>
          <w:shd w:val="clear" w:color="auto" w:fill="FFFFFF"/>
        </w:rPr>
        <w:t>. Polity.</w:t>
      </w:r>
    </w:p>
    <w:p>
      <w:pPr>
        <w:pStyle w:val="18"/>
        <w:rPr>
          <w:rFonts w:asciiTheme="minorHAnsi" w:hAnsiTheme="minorHAnsi"/>
          <w:sz w:val="22"/>
        </w:rPr>
      </w:pPr>
      <w:r>
        <w:rPr>
          <w:shd w:val="clear" w:color="auto" w:fill="FFFFFF"/>
        </w:rPr>
        <w:t>De Four-Babb, J., 2012. More in de Mortar dan de Pestle*: Recruitment into Secondary Teaching in Trinidad and Tobago. </w:t>
      </w:r>
      <w:r>
        <w:rPr>
          <w:i/>
          <w:iCs/>
          <w:shd w:val="clear" w:color="auto" w:fill="FFFFFF"/>
        </w:rPr>
        <w:t>Culture, Education, and Community: Expressions of the Postcolonial Imagination</w:t>
      </w:r>
      <w:r>
        <w:rPr>
          <w:shd w:val="clear" w:color="auto" w:fill="FFFFFF"/>
        </w:rPr>
        <w:t>, p.211.</w:t>
      </w:r>
    </w:p>
    <w:p>
      <w:pPr>
        <w:pStyle w:val="18"/>
        <w:rPr>
          <w:rFonts w:asciiTheme="minorHAnsi" w:hAnsiTheme="minorHAnsi"/>
          <w:sz w:val="22"/>
        </w:rPr>
      </w:pPr>
      <w:r>
        <w:rPr>
          <w:shd w:val="clear" w:color="auto" w:fill="FFFFFF"/>
        </w:rPr>
        <w:t>Dominick, J.R., 2010. </w:t>
      </w:r>
      <w:r>
        <w:rPr>
          <w:i/>
          <w:iCs/>
          <w:shd w:val="clear" w:color="auto" w:fill="FFFFFF"/>
        </w:rPr>
        <w:t>The dynamics of mass communication: Media in the digital age</w:t>
      </w:r>
      <w:r>
        <w:rPr>
          <w:shd w:val="clear" w:color="auto" w:fill="FFFFFF"/>
        </w:rPr>
        <w:t>. Tata McGraw-Hill Education.</w:t>
      </w:r>
    </w:p>
    <w:p>
      <w:pPr>
        <w:pStyle w:val="18"/>
        <w:rPr>
          <w:rFonts w:asciiTheme="minorHAnsi" w:hAnsiTheme="minorHAnsi"/>
          <w:sz w:val="22"/>
        </w:rPr>
      </w:pPr>
      <w:r>
        <w:rPr>
          <w:shd w:val="clear" w:color="auto" w:fill="FFFFFF"/>
        </w:rPr>
        <w:t>DRAKE, P. and MIAH, A., 2010. E-Print.</w:t>
      </w:r>
    </w:p>
    <w:p>
      <w:pPr>
        <w:pStyle w:val="18"/>
        <w:rPr>
          <w:rFonts w:asciiTheme="minorHAnsi" w:hAnsiTheme="minorHAnsi"/>
          <w:sz w:val="22"/>
        </w:rPr>
      </w:pPr>
      <w:r>
        <w:rPr>
          <w:shd w:val="clear" w:color="auto" w:fill="FFFFFF"/>
        </w:rPr>
        <w:t>Fan, M., Kumar, S. and Whinston, A.B., 2007. Selling or advertising: strategies for providing digital media online. </w:t>
      </w:r>
      <w:r>
        <w:rPr>
          <w:i/>
          <w:iCs/>
          <w:shd w:val="clear" w:color="auto" w:fill="FFFFFF"/>
        </w:rPr>
        <w:t>Journal of Management Information Systems</w:t>
      </w:r>
      <w:r>
        <w:rPr>
          <w:shd w:val="clear" w:color="auto" w:fill="FFFFFF"/>
        </w:rPr>
        <w:t>, </w:t>
      </w:r>
      <w:r>
        <w:rPr>
          <w:i/>
          <w:iCs/>
          <w:shd w:val="clear" w:color="auto" w:fill="FFFFFF"/>
        </w:rPr>
        <w:t>24</w:t>
      </w:r>
      <w:r>
        <w:rPr>
          <w:shd w:val="clear" w:color="auto" w:fill="FFFFFF"/>
        </w:rPr>
        <w:t>(3), pp.143-166.</w:t>
      </w:r>
    </w:p>
    <w:p>
      <w:pPr>
        <w:pStyle w:val="18"/>
        <w:rPr>
          <w:rFonts w:asciiTheme="minorHAnsi" w:hAnsiTheme="minorHAnsi"/>
          <w:sz w:val="22"/>
        </w:rPr>
      </w:pPr>
      <w:r>
        <w:rPr>
          <w:shd w:val="clear" w:color="auto" w:fill="FFFFFF"/>
        </w:rPr>
        <w:t>Gabrielsson, M. and Pelkonen, T., 2008. Born internationals: Market expansion and business operation mode strategies in the digital media field. </w:t>
      </w:r>
      <w:r>
        <w:rPr>
          <w:i/>
          <w:iCs/>
          <w:shd w:val="clear" w:color="auto" w:fill="FFFFFF"/>
        </w:rPr>
        <w:t>Journal of International Entrepreneurship</w:t>
      </w:r>
      <w:r>
        <w:rPr>
          <w:shd w:val="clear" w:color="auto" w:fill="FFFFFF"/>
        </w:rPr>
        <w:t>, </w:t>
      </w:r>
      <w:r>
        <w:rPr>
          <w:i/>
          <w:iCs/>
          <w:shd w:val="clear" w:color="auto" w:fill="FFFFFF"/>
        </w:rPr>
        <w:t>6</w:t>
      </w:r>
      <w:r>
        <w:rPr>
          <w:shd w:val="clear" w:color="auto" w:fill="FFFFFF"/>
        </w:rPr>
        <w:t>(2), p.49.</w:t>
      </w:r>
    </w:p>
    <w:p>
      <w:pPr>
        <w:pStyle w:val="18"/>
        <w:rPr>
          <w:rFonts w:asciiTheme="minorHAnsi" w:hAnsiTheme="minorHAnsi"/>
          <w:sz w:val="22"/>
        </w:rPr>
      </w:pPr>
      <w:r>
        <w:rPr>
          <w:shd w:val="clear" w:color="auto" w:fill="FFFFFF"/>
        </w:rPr>
        <w:t>Graber, D.A. and Dunaway, J., 2017. </w:t>
      </w:r>
      <w:r>
        <w:rPr>
          <w:i/>
          <w:iCs/>
          <w:shd w:val="clear" w:color="auto" w:fill="FFFFFF"/>
        </w:rPr>
        <w:t>Mass media and American politics</w:t>
      </w:r>
      <w:r>
        <w:rPr>
          <w:shd w:val="clear" w:color="auto" w:fill="FFFFFF"/>
        </w:rPr>
        <w:t>. Cq Press.</w:t>
      </w:r>
    </w:p>
    <w:p>
      <w:pPr>
        <w:pStyle w:val="18"/>
        <w:rPr>
          <w:rFonts w:asciiTheme="minorHAnsi" w:hAnsiTheme="minorHAnsi"/>
          <w:sz w:val="22"/>
        </w:rPr>
      </w:pPr>
      <w:r>
        <w:rPr>
          <w:shd w:val="clear" w:color="auto" w:fill="FFFFFF"/>
        </w:rPr>
        <w:t>Haniff, Z., 2012. Niche Theory in New Media: Is Digital Overtaking the Print Magazine Industry?.</w:t>
      </w:r>
    </w:p>
    <w:p>
      <w:pPr>
        <w:pStyle w:val="18"/>
        <w:rPr>
          <w:rFonts w:asciiTheme="minorHAnsi" w:hAnsiTheme="minorHAnsi"/>
          <w:sz w:val="22"/>
        </w:rPr>
      </w:pPr>
      <w:r>
        <w:rPr>
          <w:shd w:val="clear" w:color="auto" w:fill="FFFFFF"/>
        </w:rPr>
        <w:t>Hayles, N.K., 2012. </w:t>
      </w:r>
      <w:r>
        <w:rPr>
          <w:i/>
          <w:iCs/>
          <w:shd w:val="clear" w:color="auto" w:fill="FFFFFF"/>
        </w:rPr>
        <w:t>How we think: Digital media and contemporary technogenesis</w:t>
      </w:r>
      <w:r>
        <w:rPr>
          <w:shd w:val="clear" w:color="auto" w:fill="FFFFFF"/>
        </w:rPr>
        <w:t>. University of Chicago Press.</w:t>
      </w:r>
    </w:p>
    <w:p>
      <w:pPr>
        <w:pStyle w:val="18"/>
        <w:rPr>
          <w:rFonts w:asciiTheme="minorHAnsi" w:hAnsiTheme="minorHAnsi"/>
          <w:sz w:val="22"/>
        </w:rPr>
      </w:pPr>
      <w:r>
        <w:rPr>
          <w:shd w:val="clear" w:color="auto" w:fill="FFFFFF"/>
        </w:rPr>
        <w:t>Hobbs, R., 2010. Digital and media literacy: A plan of action. </w:t>
      </w:r>
      <w:r>
        <w:rPr>
          <w:i/>
          <w:iCs/>
          <w:shd w:val="clear" w:color="auto" w:fill="FFFFFF"/>
        </w:rPr>
        <w:t>Washington, DC: The Aspen Institute</w:t>
      </w:r>
      <w:r>
        <w:rPr>
          <w:shd w:val="clear" w:color="auto" w:fill="FFFFFF"/>
        </w:rPr>
        <w:t>.</w:t>
      </w:r>
    </w:p>
    <w:p>
      <w:pPr>
        <w:pStyle w:val="18"/>
        <w:rPr>
          <w:rFonts w:asciiTheme="minorHAnsi" w:hAnsiTheme="minorHAnsi"/>
          <w:sz w:val="22"/>
        </w:rPr>
      </w:pPr>
      <w:r>
        <w:rPr>
          <w:shd w:val="clear" w:color="auto" w:fill="FFFFFF"/>
        </w:rPr>
        <w:t>Howard, P.N. and Hussain, M.M., 2011. The role of digital media. </w:t>
      </w:r>
      <w:r>
        <w:rPr>
          <w:i/>
          <w:iCs/>
          <w:shd w:val="clear" w:color="auto" w:fill="FFFFFF"/>
        </w:rPr>
        <w:t>Journal of democracy</w:t>
      </w:r>
      <w:r>
        <w:rPr>
          <w:shd w:val="clear" w:color="auto" w:fill="FFFFFF"/>
        </w:rPr>
        <w:t>, </w:t>
      </w:r>
      <w:r>
        <w:rPr>
          <w:i/>
          <w:iCs/>
          <w:shd w:val="clear" w:color="auto" w:fill="FFFFFF"/>
        </w:rPr>
        <w:t>22</w:t>
      </w:r>
      <w:r>
        <w:rPr>
          <w:shd w:val="clear" w:color="auto" w:fill="FFFFFF"/>
        </w:rPr>
        <w:t>(3), pp.35-48.</w:t>
      </w:r>
    </w:p>
    <w:p>
      <w:pPr>
        <w:pStyle w:val="18"/>
        <w:rPr>
          <w:rFonts w:asciiTheme="minorHAnsi" w:hAnsiTheme="minorHAnsi"/>
          <w:sz w:val="22"/>
        </w:rPr>
      </w:pPr>
      <w:r>
        <w:rPr>
          <w:shd w:val="clear" w:color="auto" w:fill="FFFFFF"/>
        </w:rPr>
        <w:t>Howard, P.N. and Hussain, M.M., 2011. The role of digital media. </w:t>
      </w:r>
      <w:r>
        <w:rPr>
          <w:i/>
          <w:iCs/>
          <w:shd w:val="clear" w:color="auto" w:fill="FFFFFF"/>
        </w:rPr>
        <w:t>Journal of democracy</w:t>
      </w:r>
      <w:r>
        <w:rPr>
          <w:shd w:val="clear" w:color="auto" w:fill="FFFFFF"/>
        </w:rPr>
        <w:t>, </w:t>
      </w:r>
      <w:r>
        <w:rPr>
          <w:i/>
          <w:iCs/>
          <w:shd w:val="clear" w:color="auto" w:fill="FFFFFF"/>
        </w:rPr>
        <w:t>22</w:t>
      </w:r>
      <w:r>
        <w:rPr>
          <w:shd w:val="clear" w:color="auto" w:fill="FFFFFF"/>
        </w:rPr>
        <w:t>(3), pp.35-48.</w:t>
      </w:r>
    </w:p>
    <w:p>
      <w:pPr>
        <w:pStyle w:val="18"/>
      </w:pPr>
      <w:r>
        <w:rPr>
          <w:shd w:val="clear" w:color="auto" w:fill="FFFFFF"/>
        </w:rPr>
        <w:t>Howard, P.N. and Hussain, M.M., 2013. </w:t>
      </w:r>
      <w:r>
        <w:rPr>
          <w:i/>
          <w:iCs/>
          <w:shd w:val="clear" w:color="auto" w:fill="FFFFFF"/>
        </w:rPr>
        <w:t>Democracy's fourth wave?: digital media and the Arab Spring</w:t>
      </w:r>
      <w:r>
        <w:rPr>
          <w:shd w:val="clear" w:color="auto" w:fill="FFFFFF"/>
        </w:rPr>
        <w:t>. Oxford University Press on Demand.</w:t>
      </w:r>
    </w:p>
    <w:p>
      <w:pPr>
        <w:pStyle w:val="18"/>
        <w:rPr>
          <w:rFonts w:asciiTheme="minorHAnsi" w:hAnsiTheme="minorHAnsi"/>
          <w:sz w:val="22"/>
        </w:rPr>
      </w:pPr>
      <w:r>
        <w:rPr>
          <w:shd w:val="clear" w:color="auto" w:fill="FFFFFF"/>
        </w:rPr>
        <w:t>Kotei, N.A., 2016. </w:t>
      </w:r>
      <w:r>
        <w:rPr>
          <w:i/>
          <w:iCs/>
          <w:shd w:val="clear" w:color="auto" w:fill="FFFFFF"/>
        </w:rPr>
        <w:t>The impact of strategic planning on newspaper performance in Ghana</w:t>
      </w:r>
      <w:r>
        <w:rPr>
          <w:shd w:val="clear" w:color="auto" w:fill="FFFFFF"/>
        </w:rPr>
        <w:t> (Doctoral dissertation).</w:t>
      </w:r>
    </w:p>
    <w:p>
      <w:pPr>
        <w:pStyle w:val="18"/>
        <w:rPr>
          <w:rFonts w:asciiTheme="minorHAnsi" w:hAnsiTheme="minorHAnsi"/>
          <w:sz w:val="22"/>
        </w:rPr>
      </w:pPr>
      <w:r>
        <w:rPr>
          <w:shd w:val="clear" w:color="auto" w:fill="FFFFFF"/>
        </w:rPr>
        <w:t>Kovarik, B., 2015. </w:t>
      </w:r>
      <w:r>
        <w:rPr>
          <w:i/>
          <w:iCs/>
          <w:shd w:val="clear" w:color="auto" w:fill="FFFFFF"/>
        </w:rPr>
        <w:t>Revolutions in communication: Media history from Gutenberg to the digital age</w:t>
      </w:r>
      <w:r>
        <w:rPr>
          <w:shd w:val="clear" w:color="auto" w:fill="FFFFFF"/>
        </w:rPr>
        <w:t>. Bloomsbury Publishing USA.</w:t>
      </w:r>
    </w:p>
    <w:p>
      <w:pPr>
        <w:pStyle w:val="18"/>
        <w:rPr>
          <w:rFonts w:asciiTheme="minorHAnsi" w:hAnsiTheme="minorHAnsi"/>
          <w:sz w:val="22"/>
        </w:rPr>
      </w:pPr>
      <w:r>
        <w:rPr>
          <w:shd w:val="clear" w:color="auto" w:fill="FFFFFF"/>
        </w:rPr>
        <w:t>Lundby, K. ed., 2008. </w:t>
      </w:r>
      <w:r>
        <w:rPr>
          <w:i/>
          <w:iCs/>
          <w:shd w:val="clear" w:color="auto" w:fill="FFFFFF"/>
        </w:rPr>
        <w:t>Digital storytelling, mediatized stories: Self-representations in new media</w:t>
      </w:r>
      <w:r>
        <w:rPr>
          <w:shd w:val="clear" w:color="auto" w:fill="FFFFFF"/>
        </w:rPr>
        <w:t>. Peter Lang.</w:t>
      </w:r>
    </w:p>
    <w:p>
      <w:pPr>
        <w:pStyle w:val="18"/>
        <w:rPr>
          <w:rFonts w:asciiTheme="minorHAnsi" w:hAnsiTheme="minorHAnsi"/>
          <w:sz w:val="22"/>
        </w:rPr>
      </w:pPr>
      <w:r>
        <w:rPr>
          <w:shd w:val="clear" w:color="auto" w:fill="FFFFFF"/>
        </w:rPr>
        <w:t>Mitchell, A. and Page, D., 2015. State of the news media 2015. </w:t>
      </w:r>
      <w:r>
        <w:rPr>
          <w:i/>
          <w:iCs/>
          <w:shd w:val="clear" w:color="auto" w:fill="FFFFFF"/>
        </w:rPr>
        <w:t>Pew Research Center</w:t>
      </w:r>
      <w:r>
        <w:rPr>
          <w:shd w:val="clear" w:color="auto" w:fill="FFFFFF"/>
        </w:rPr>
        <w:t>, </w:t>
      </w:r>
      <w:r>
        <w:rPr>
          <w:i/>
          <w:iCs/>
          <w:shd w:val="clear" w:color="auto" w:fill="FFFFFF"/>
        </w:rPr>
        <w:t>29</w:t>
      </w:r>
      <w:r>
        <w:rPr>
          <w:shd w:val="clear" w:color="auto" w:fill="FFFFFF"/>
        </w:rPr>
        <w:t>.</w:t>
      </w:r>
    </w:p>
    <w:p>
      <w:pPr>
        <w:pStyle w:val="18"/>
        <w:rPr>
          <w:rFonts w:asciiTheme="minorHAnsi" w:hAnsiTheme="minorHAnsi"/>
          <w:sz w:val="22"/>
        </w:rPr>
      </w:pPr>
      <w:r>
        <w:rPr>
          <w:shd w:val="clear" w:color="auto" w:fill="FFFFFF"/>
        </w:rPr>
        <w:t>Nord, D.P., Rubin, J.S., Hall, D.D. and Schudson, M. eds., 2009. </w:t>
      </w:r>
      <w:r>
        <w:rPr>
          <w:i/>
          <w:iCs/>
          <w:shd w:val="clear" w:color="auto" w:fill="FFFFFF"/>
        </w:rPr>
        <w:t>A History of the Book in America: Volume 5: The Enduring Book: Print Culture in Postwar America</w:t>
      </w:r>
      <w:r>
        <w:rPr>
          <w:shd w:val="clear" w:color="auto" w:fill="FFFFFF"/>
        </w:rPr>
        <w:t> (Vol. 5). UNC Press Books.</w:t>
      </w:r>
    </w:p>
    <w:p>
      <w:pPr>
        <w:pStyle w:val="18"/>
        <w:rPr>
          <w:rFonts w:asciiTheme="minorHAnsi" w:hAnsiTheme="minorHAnsi"/>
          <w:sz w:val="22"/>
        </w:rPr>
      </w:pPr>
      <w:r>
        <w:rPr>
          <w:shd w:val="clear" w:color="auto" w:fill="FFFFFF"/>
        </w:rPr>
        <w:t>Petersen, A.M., Tenenbaum, J., Havlin, S. and Stanley, H.E., 2012. Statistical laws governing fluctuations in word use from word birth to word death. </w:t>
      </w:r>
      <w:r>
        <w:rPr>
          <w:i/>
          <w:iCs/>
          <w:shd w:val="clear" w:color="auto" w:fill="FFFFFF"/>
        </w:rPr>
        <w:t>Scientific reports</w:t>
      </w:r>
      <w:r>
        <w:rPr>
          <w:shd w:val="clear" w:color="auto" w:fill="FFFFFF"/>
        </w:rPr>
        <w:t>, </w:t>
      </w:r>
      <w:r>
        <w:rPr>
          <w:i/>
          <w:iCs/>
          <w:shd w:val="clear" w:color="auto" w:fill="FFFFFF"/>
        </w:rPr>
        <w:t>2</w:t>
      </w:r>
      <w:r>
        <w:rPr>
          <w:shd w:val="clear" w:color="auto" w:fill="FFFFFF"/>
        </w:rPr>
        <w:t>.</w:t>
      </w:r>
    </w:p>
    <w:p>
      <w:pPr>
        <w:pStyle w:val="18"/>
        <w:rPr>
          <w:rFonts w:asciiTheme="minorHAnsi" w:hAnsiTheme="minorHAnsi"/>
          <w:sz w:val="22"/>
        </w:rPr>
      </w:pPr>
      <w:r>
        <w:rPr>
          <w:shd w:val="clear" w:color="auto" w:fill="FFFFFF"/>
        </w:rPr>
        <w:t>Protess, D. and McCombs, M.E. eds., 2016. </w:t>
      </w:r>
      <w:r>
        <w:rPr>
          <w:i/>
          <w:iCs/>
          <w:shd w:val="clear" w:color="auto" w:fill="FFFFFF"/>
        </w:rPr>
        <w:t>Agenda setting: Readings on media, public opinion, and policymaking</w:t>
      </w:r>
      <w:r>
        <w:rPr>
          <w:shd w:val="clear" w:color="auto" w:fill="FFFFFF"/>
        </w:rPr>
        <w:t>. Routledge.</w:t>
      </w:r>
    </w:p>
    <w:p>
      <w:pPr>
        <w:pStyle w:val="18"/>
        <w:rPr>
          <w:rFonts w:asciiTheme="minorHAnsi" w:hAnsiTheme="minorHAnsi"/>
          <w:sz w:val="22"/>
        </w:rPr>
      </w:pPr>
      <w:r>
        <w:rPr>
          <w:shd w:val="clear" w:color="auto" w:fill="FFFFFF"/>
        </w:rPr>
        <w:t>Rodgers, J., 2016. The downfall of the News of the World: the decline of the English newspaper and the double-edged sword of technology. In </w:t>
      </w:r>
      <w:r>
        <w:rPr>
          <w:i/>
          <w:iCs/>
          <w:shd w:val="clear" w:color="auto" w:fill="FFFFFF"/>
        </w:rPr>
        <w:t>The News of the World and the British Press, 1843–2011</w:t>
      </w:r>
      <w:r>
        <w:rPr>
          <w:shd w:val="clear" w:color="auto" w:fill="FFFFFF"/>
        </w:rPr>
        <w:t> (pp. 266-279). Palgrave Macmillan, London.</w:t>
      </w:r>
    </w:p>
    <w:p>
      <w:pPr>
        <w:pStyle w:val="18"/>
        <w:rPr>
          <w:rFonts w:asciiTheme="minorHAnsi" w:hAnsiTheme="minorHAnsi"/>
          <w:sz w:val="22"/>
        </w:rPr>
      </w:pPr>
      <w:r>
        <w:rPr>
          <w:shd w:val="clear" w:color="auto" w:fill="FFFFFF"/>
        </w:rPr>
        <w:t>Schroeder, R., Power, L. and Meyer, E.T., 2011, June. Putting scientometrics 2.0 in its place [vO]. In </w:t>
      </w:r>
      <w:r>
        <w:rPr>
          <w:i/>
          <w:iCs/>
          <w:shd w:val="clear" w:color="auto" w:fill="FFFFFF"/>
        </w:rPr>
        <w:t>Altmetrics11. Tracking scholarly impact on the social web. An ACM web science conference 2011 workshop Koblenz, Germany</w:t>
      </w:r>
      <w:r>
        <w:rPr>
          <w:shd w:val="clear" w:color="auto" w:fill="FFFFFF"/>
        </w:rPr>
        <w:t> (pp. 14-15).</w:t>
      </w:r>
    </w:p>
    <w:p>
      <w:pPr>
        <w:pStyle w:val="18"/>
        <w:rPr>
          <w:rFonts w:asciiTheme="minorHAnsi" w:hAnsiTheme="minorHAnsi"/>
          <w:sz w:val="22"/>
        </w:rPr>
      </w:pPr>
      <w:r>
        <w:rPr>
          <w:shd w:val="clear" w:color="auto" w:fill="FFFFFF"/>
        </w:rPr>
        <w:t>Squire, K., 2011. </w:t>
      </w:r>
      <w:r>
        <w:rPr>
          <w:i/>
          <w:iCs/>
          <w:shd w:val="clear" w:color="auto" w:fill="FFFFFF"/>
        </w:rPr>
        <w:t>Video Games and Learning: Teaching and Participatory Culture in the Digital Age. Technology, Education--Connections (the TEC Series)</w:t>
      </w:r>
      <w:r>
        <w:rPr>
          <w:shd w:val="clear" w:color="auto" w:fill="FFFFFF"/>
        </w:rPr>
        <w:t>. Teachers College Press. 1234 Amsterdam Avenue, New York, NY 10027.</w:t>
      </w:r>
    </w:p>
    <w:p>
      <w:pPr>
        <w:pStyle w:val="18"/>
        <w:rPr>
          <w:rFonts w:asciiTheme="minorHAnsi" w:hAnsiTheme="minorHAnsi"/>
          <w:sz w:val="22"/>
        </w:rPr>
      </w:pPr>
      <w:r>
        <w:rPr>
          <w:shd w:val="clear" w:color="auto" w:fill="FFFFFF"/>
        </w:rPr>
        <w:t>Stavnes, K.E., 2010. Anonymity protection versus subpoena compliance: what media companies should consider when defending user comments online. </w:t>
      </w:r>
      <w:r>
        <w:rPr>
          <w:i/>
          <w:iCs/>
          <w:shd w:val="clear" w:color="auto" w:fill="FFFFFF"/>
        </w:rPr>
        <w:t>J. Corp. L.</w:t>
      </w:r>
      <w:r>
        <w:rPr>
          <w:shd w:val="clear" w:color="auto" w:fill="FFFFFF"/>
        </w:rPr>
        <w:t>, </w:t>
      </w:r>
      <w:r>
        <w:rPr>
          <w:i/>
          <w:iCs/>
          <w:shd w:val="clear" w:color="auto" w:fill="FFFFFF"/>
        </w:rPr>
        <w:t>36</w:t>
      </w:r>
      <w:r>
        <w:rPr>
          <w:shd w:val="clear" w:color="auto" w:fill="FFFFFF"/>
        </w:rPr>
        <w:t>, p.697.</w:t>
      </w:r>
    </w:p>
    <w:p>
      <w:pPr>
        <w:pStyle w:val="18"/>
        <w:rPr>
          <w:rFonts w:asciiTheme="minorHAnsi" w:hAnsiTheme="minorHAnsi"/>
          <w:sz w:val="22"/>
        </w:rPr>
      </w:pPr>
      <w:r>
        <w:rPr>
          <w:shd w:val="clear" w:color="auto" w:fill="FFFFFF"/>
        </w:rPr>
        <w:t>Truong, Y., McColl, R. and Kitchen, P., 2010. Practitioners’ perceptions of advertising strategies for digital media. </w:t>
      </w:r>
      <w:r>
        <w:rPr>
          <w:i/>
          <w:iCs/>
          <w:shd w:val="clear" w:color="auto" w:fill="FFFFFF"/>
        </w:rPr>
        <w:t>International Journal of Advertising</w:t>
      </w:r>
      <w:r>
        <w:rPr>
          <w:shd w:val="clear" w:color="auto" w:fill="FFFFFF"/>
        </w:rPr>
        <w:t>, </w:t>
      </w:r>
      <w:r>
        <w:rPr>
          <w:i/>
          <w:iCs/>
          <w:shd w:val="clear" w:color="auto" w:fill="FFFFFF"/>
        </w:rPr>
        <w:t>29</w:t>
      </w:r>
      <w:r>
        <w:rPr>
          <w:shd w:val="clear" w:color="auto" w:fill="FFFFFF"/>
        </w:rPr>
        <w:t>(5), pp.709-725.</w:t>
      </w:r>
    </w:p>
    <w:p>
      <w:pPr>
        <w:pStyle w:val="18"/>
        <w:rPr>
          <w:rFonts w:asciiTheme="minorHAnsi" w:hAnsiTheme="minorHAnsi"/>
          <w:sz w:val="22"/>
        </w:rPr>
      </w:pPr>
      <w:r>
        <w:rPr>
          <w:shd w:val="clear" w:color="auto" w:fill="FFFFFF"/>
        </w:rPr>
        <w:t>Tufekci, Z. and Wilson, C., 2012. Social media and the decision to participate in political protest: Observations from Tahrir Square. </w:t>
      </w:r>
      <w:r>
        <w:rPr>
          <w:i/>
          <w:iCs/>
          <w:shd w:val="clear" w:color="auto" w:fill="FFFFFF"/>
        </w:rPr>
        <w:t>Journal of Communication</w:t>
      </w:r>
      <w:r>
        <w:rPr>
          <w:shd w:val="clear" w:color="auto" w:fill="FFFFFF"/>
        </w:rPr>
        <w:t>, </w:t>
      </w:r>
      <w:r>
        <w:rPr>
          <w:i/>
          <w:iCs/>
          <w:shd w:val="clear" w:color="auto" w:fill="FFFFFF"/>
        </w:rPr>
        <w:t>62</w:t>
      </w:r>
      <w:r>
        <w:rPr>
          <w:shd w:val="clear" w:color="auto" w:fill="FFFFFF"/>
        </w:rPr>
        <w:t>(2), pp.363-379.</w:t>
      </w:r>
    </w:p>
    <w:p>
      <w:pPr>
        <w:autoSpaceDE w:val="0"/>
        <w:autoSpaceDN w:val="0"/>
        <w:adjustRightInd w:val="0"/>
      </w:pPr>
      <w:r>
        <w:t>, 2012. Key Readings in Journalism. Routledge</w:t>
      </w:r>
    </w:p>
    <w:p>
      <w:pPr>
        <w:autoSpaceDE w:val="0"/>
        <w:autoSpaceDN w:val="0"/>
        <w:adjustRightInd w:val="0"/>
        <w:rPr>
          <w:rFonts w:ascii="Calibri" w:hAnsi="Calibri" w:cs="Calibri"/>
          <w:sz w:val="22"/>
        </w:rPr>
      </w:pPr>
      <w:r>
        <w:rPr>
          <w:rFonts w:cs="Times New Roman"/>
          <w:szCs w:val="24"/>
        </w:rPr>
        <w:t>Graber, D.A. and Dunaway, J., 2017. </w:t>
      </w:r>
      <w:r>
        <w:rPr>
          <w:rFonts w:cs="Times New Roman"/>
          <w:i/>
          <w:iCs/>
          <w:szCs w:val="24"/>
        </w:rPr>
        <w:t>Mass media and American politics</w:t>
      </w:r>
      <w:r>
        <w:rPr>
          <w:rFonts w:cs="Times New Roman"/>
          <w:szCs w:val="24"/>
        </w:rPr>
        <w:t>. Cq Press.</w:t>
      </w:r>
    </w:p>
    <w:p>
      <w:pPr>
        <w:pStyle w:val="18"/>
      </w:pPr>
    </w:p>
    <w:p>
      <w:pPr>
        <w:rPr>
          <w:shd w:val="clear" w:color="auto" w:fill="FFFFFF"/>
        </w:rPr>
      </w:pPr>
      <w:r>
        <w:rPr>
          <w:shd w:val="clear" w:color="auto" w:fill="FFFFFF"/>
        </w:rPr>
        <w:t>Hobbs, R., 2010. Digital and media literacy: A plan of action. </w:t>
      </w:r>
      <w:r>
        <w:rPr>
          <w:i/>
          <w:iCs/>
          <w:shd w:val="clear" w:color="auto" w:fill="FFFFFF"/>
        </w:rPr>
        <w:t>Washington, DC: The Aspen Institute</w:t>
      </w:r>
      <w:r>
        <w:rPr>
          <w:shd w:val="clear" w:color="auto" w:fill="FFFFFF"/>
        </w:rPr>
        <w:t>.</w:t>
      </w:r>
    </w:p>
    <w:p>
      <w:pPr>
        <w:autoSpaceDE w:val="0"/>
        <w:autoSpaceDN w:val="0"/>
        <w:adjustRightInd w:val="0"/>
        <w:rPr>
          <w:rFonts w:cs="Times New Roman"/>
          <w:szCs w:val="24"/>
        </w:rPr>
      </w:pPr>
      <w:r>
        <w:rPr>
          <w:rFonts w:cs="Times New Roman"/>
          <w:szCs w:val="24"/>
        </w:rPr>
        <w:t>Howard, P.N. and Hussain, M.M., 2011. The role of digital media. </w:t>
      </w:r>
      <w:r>
        <w:rPr>
          <w:rFonts w:cs="Times New Roman"/>
          <w:i/>
          <w:iCs/>
          <w:szCs w:val="24"/>
        </w:rPr>
        <w:t>Journal of democracy</w:t>
      </w:r>
      <w:r>
        <w:rPr>
          <w:rFonts w:cs="Times New Roman"/>
          <w:szCs w:val="24"/>
        </w:rPr>
        <w:t>, </w:t>
      </w:r>
      <w:r>
        <w:rPr>
          <w:rFonts w:cs="Times New Roman"/>
          <w:i/>
          <w:iCs/>
          <w:szCs w:val="24"/>
        </w:rPr>
        <w:t>22</w:t>
      </w:r>
      <w:r>
        <w:rPr>
          <w:rFonts w:cs="Times New Roman"/>
          <w:szCs w:val="24"/>
        </w:rPr>
        <w:t>(3)</w:t>
      </w:r>
    </w:p>
    <w:p>
      <w:pPr>
        <w:pStyle w:val="2"/>
        <w:spacing w:line="360" w:lineRule="auto"/>
      </w:pPr>
      <w:ins w:id="3" w:author="Cheska" w:date="2018-04-30T10:00:00Z">
        <w:r>
          <w:rPr/>
          <w:t>Jeffrey C. Alexander, Elizabeth Butler Breese, Marîa Luengo, 2016. The Crisis of Journalism Reconsidered. Cambridge University Pres</w:t>
        </w:r>
      </w:ins>
      <w:ins w:id="4" w:author="Cheska" w:date="2018-04-30T10:01:00Z">
        <w:r>
          <w:rPr/>
          <w:t>s</w:t>
        </w:r>
      </w:ins>
    </w:p>
    <w:p>
      <w:pPr>
        <w:rPr>
          <w:shd w:val="clear" w:color="auto" w:fill="FFFFFF"/>
        </w:rPr>
      </w:pPr>
    </w:p>
    <w:p>
      <w:pPr>
        <w:autoSpaceDE w:val="0"/>
        <w:autoSpaceDN w:val="0"/>
        <w:adjustRightInd w:val="0"/>
        <w:rPr>
          <w:rFonts w:cs="Times New Roman"/>
          <w:szCs w:val="24"/>
        </w:rPr>
      </w:pPr>
      <w:r>
        <w:rPr>
          <w:rFonts w:cs="Times New Roman"/>
          <w:szCs w:val="24"/>
        </w:rPr>
        <w:t>Kovarik, B., 2015. </w:t>
      </w:r>
      <w:r>
        <w:rPr>
          <w:rFonts w:cs="Times New Roman"/>
          <w:i/>
          <w:iCs/>
          <w:szCs w:val="24"/>
        </w:rPr>
        <w:t>Revolutions in communication: Media history from Gutenberg to the digital age</w:t>
      </w:r>
      <w:r>
        <w:rPr>
          <w:rFonts w:cs="Times New Roman"/>
          <w:szCs w:val="24"/>
        </w:rPr>
        <w:t>. Bloomsbury Publishing USA.</w:t>
      </w:r>
    </w:p>
    <w:p>
      <w:pPr>
        <w:pStyle w:val="18"/>
      </w:pPr>
      <w:r>
        <w:t>Mark Wahlgren Summers, 1994. The Press Gang: Newspapers and Politics, 1865-1878. UNC Press Books</w:t>
      </w:r>
    </w:p>
    <w:p>
      <w:pPr>
        <w:autoSpaceDE w:val="0"/>
        <w:autoSpaceDN w:val="0"/>
        <w:adjustRightInd w:val="0"/>
        <w:rPr>
          <w:rFonts w:cs="Times New Roman"/>
          <w:szCs w:val="24"/>
        </w:rPr>
      </w:pPr>
    </w:p>
    <w:p>
      <w:pPr>
        <w:pStyle w:val="18"/>
      </w:pPr>
      <w:r>
        <w:t>Michael B. Salwen, Bruce Garrison, Paul D. Driscoll, 2004. Online News and the Public. Routledge</w:t>
      </w:r>
    </w:p>
    <w:p>
      <w:pPr>
        <w:autoSpaceDE w:val="0"/>
        <w:autoSpaceDN w:val="0"/>
        <w:adjustRightInd w:val="0"/>
        <w:rPr>
          <w:rFonts w:cs="Times New Roman"/>
          <w:szCs w:val="24"/>
        </w:rPr>
      </w:pPr>
    </w:p>
    <w:p>
      <w:pPr>
        <w:rPr>
          <w:ins w:id="5" w:author="Cheska" w:date="2018-04-29T23:38:00Z"/>
          <w:shd w:val="clear" w:color="auto" w:fill="FFFFFF"/>
        </w:rPr>
      </w:pPr>
      <w:r>
        <w:rPr>
          <w:shd w:val="clear" w:color="auto" w:fill="FFFFFF"/>
        </w:rPr>
        <w:t>Mitchell, A. and Page, D., 2015. State of the news media 2015. </w:t>
      </w:r>
      <w:r>
        <w:rPr>
          <w:i/>
          <w:iCs/>
          <w:shd w:val="clear" w:color="auto" w:fill="FFFFFF"/>
        </w:rPr>
        <w:t>Pew Research Center</w:t>
      </w:r>
      <w:r>
        <w:rPr>
          <w:shd w:val="clear" w:color="auto" w:fill="FFFFFF"/>
        </w:rPr>
        <w:t>, </w:t>
      </w:r>
      <w:r>
        <w:rPr>
          <w:i/>
          <w:iCs/>
          <w:shd w:val="clear" w:color="auto" w:fill="FFFFFF"/>
        </w:rPr>
        <w:t>29</w:t>
      </w:r>
      <w:r>
        <w:rPr>
          <w:shd w:val="clear" w:color="auto" w:fill="FFFFFF"/>
        </w:rPr>
        <w:t>.</w:t>
      </w:r>
    </w:p>
    <w:p>
      <w:pPr>
        <w:pStyle w:val="2"/>
        <w:spacing w:line="360" w:lineRule="auto"/>
        <w:rPr>
          <w:ins w:id="6" w:author="Cheska" w:date="2018-04-30T10:00:00Z"/>
        </w:rPr>
      </w:pPr>
      <w:ins w:id="7" w:author="Cheska" w:date="2018-04-29T23:38:00Z">
        <w:r>
          <w:rPr/>
          <w:t>Potter, J.W, 2012</w:t>
        </w:r>
      </w:ins>
      <w:ins w:id="8" w:author="Cheska" w:date="2018-04-29T23:39:00Z">
        <w:r>
          <w:rPr/>
          <w:t>. Media Effects. Sage Publications</w:t>
        </w:r>
      </w:ins>
    </w:p>
    <w:p>
      <w:pPr>
        <w:pStyle w:val="2"/>
        <w:shd w:val="clear" w:color="auto" w:fill="FFFFFF"/>
        <w:spacing w:before="0" w:after="315"/>
        <w:rPr>
          <w:rFonts w:ascii="Times New Roman" w:hAnsi="Times New Roman" w:eastAsia="Calibri" w:cstheme="minorBidi"/>
          <w:b w:val="0"/>
          <w:bCs w:val="0"/>
          <w:color w:val="auto"/>
          <w:sz w:val="24"/>
          <w:szCs w:val="22"/>
          <w:shd w:val="clear" w:color="auto" w:fill="FFFFFF"/>
        </w:rPr>
      </w:pPr>
      <w:r>
        <w:fldChar w:fldCharType="begin"/>
      </w:r>
      <w:r>
        <w:instrText xml:space="preserve"> HYPERLINK "https://www.google.co.uk/search?tbo=p&amp;tbm=bks&amp;q=inauthor:%22Shirley+Biagi%22" </w:instrText>
      </w:r>
      <w:r>
        <w:fldChar w:fldCharType="separate"/>
      </w:r>
      <w:r>
        <w:rPr>
          <w:rFonts w:ascii="Times New Roman" w:hAnsi="Times New Roman" w:eastAsia="Calibri" w:cstheme="minorBidi"/>
          <w:b w:val="0"/>
          <w:bCs w:val="0"/>
          <w:color w:val="auto"/>
          <w:sz w:val="24"/>
          <w:szCs w:val="22"/>
        </w:rPr>
        <w:t>Shirley Biagi</w:t>
      </w:r>
      <w:r>
        <w:rPr>
          <w:rFonts w:ascii="Times New Roman" w:hAnsi="Times New Roman" w:eastAsia="Calibri" w:cstheme="minorBidi"/>
          <w:b w:val="0"/>
          <w:bCs w:val="0"/>
          <w:color w:val="auto"/>
          <w:sz w:val="24"/>
          <w:szCs w:val="22"/>
        </w:rPr>
        <w:fldChar w:fldCharType="end"/>
      </w:r>
      <w:r>
        <w:rPr>
          <w:rFonts w:ascii="Times New Roman" w:hAnsi="Times New Roman" w:eastAsia="Calibri" w:cstheme="minorBidi"/>
          <w:b w:val="0"/>
          <w:bCs w:val="0"/>
          <w:color w:val="auto"/>
          <w:sz w:val="24"/>
          <w:szCs w:val="22"/>
          <w:shd w:val="clear" w:color="auto" w:fill="FFFFFF"/>
        </w:rPr>
        <w:t xml:space="preserve">, 2012. Media Impact: An Introduction to Mass Media. Cengage Learning </w:t>
      </w:r>
    </w:p>
    <w:p>
      <w:pPr>
        <w:rPr>
          <w:rFonts w:asciiTheme="minorHAnsi" w:hAnsiTheme="minorHAnsi"/>
          <w:sz w:val="22"/>
        </w:rPr>
      </w:pPr>
      <w:r>
        <w:rPr>
          <w:rFonts w:cs="Times New Roman"/>
          <w:szCs w:val="24"/>
        </w:rPr>
        <w:t>Tufekci, Z. and Wilson, C., 2012. Social media and the decision to participate in political protest: Observations from Tahrir Square. </w:t>
      </w:r>
      <w:r>
        <w:rPr>
          <w:rFonts w:cs="Times New Roman"/>
          <w:i/>
          <w:iCs/>
          <w:szCs w:val="24"/>
        </w:rPr>
        <w:t>Journal of Communication</w:t>
      </w:r>
      <w:r>
        <w:rPr>
          <w:rFonts w:cs="Times New Roman"/>
          <w:szCs w:val="24"/>
        </w:rPr>
        <w:t>, </w:t>
      </w:r>
      <w:r>
        <w:rPr>
          <w:rFonts w:cs="Times New Roman"/>
          <w:i/>
          <w:iCs/>
          <w:szCs w:val="24"/>
        </w:rPr>
        <w:t>62</w:t>
      </w:r>
      <w:r>
        <w:rPr>
          <w:rFonts w:cs="Times New Roman"/>
          <w:szCs w:val="24"/>
        </w:rPr>
        <w:t>(2), pp.363-379.</w:t>
      </w:r>
    </w:p>
    <w:p>
      <w:pPr>
        <w:rPr>
          <w:rFonts w:asciiTheme="minorHAnsi" w:hAnsiTheme="minorHAnsi"/>
          <w:b/>
          <w:sz w:val="22"/>
        </w:rPr>
      </w:pPr>
    </w:p>
    <w:p>
      <w:pPr>
        <w:pStyle w:val="18"/>
        <w:rPr>
          <w:b/>
        </w:rPr>
      </w:pPr>
      <w:bookmarkStart w:id="4" w:name="_GoBack"/>
      <w:bookmarkEnd w:id="4"/>
    </w:p>
    <w:sectPr>
      <w:footerReference r:id="rId3" w:type="default"/>
      <w:pgSz w:w="11906" w:h="16838"/>
      <w:pgMar w:top="1440" w:right="1440" w:bottom="1440" w:left="1440" w:header="708" w:footer="708" w:gutter="0"/>
      <w:pgBorders>
        <w:top w:val="thinThickSmallGap" w:color="auto" w:sz="24" w:space="1"/>
        <w:left w:val="thinThickSmallGap" w:color="auto" w:sz="24" w:space="4"/>
        <w:bottom w:val="thinThickSmallGap" w:color="auto" w:sz="24" w:space="1"/>
        <w:right w:val="thinThickSmallGap" w:color="auto" w:sz="24" w:space="4"/>
      </w:pgBorders>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mbria">
    <w:panose1 w:val="02040503050406030204"/>
    <w:charset w:val="00"/>
    <w:family w:val="roman"/>
    <w:pitch w:val="default"/>
    <w:sig w:usb0="E00002FF" w:usb1="400004FF" w:usb2="00000000" w:usb3="00000000" w:csb0="2000019F" w:csb1="00000000"/>
  </w:font>
  <w:font w:name="Tahoma">
    <w:panose1 w:val="020B0604030504040204"/>
    <w:charset w:val="00"/>
    <w:family w:val="swiss"/>
    <w:pitch w:val="default"/>
    <w:sig w:usb0="E1002EFF" w:usb1="C000605B" w:usb2="00000029" w:usb3="00000000" w:csb0="200101FF" w:csb1="20280000"/>
  </w:font>
  <w:font w:name="MS PGothic">
    <w:panose1 w:val="020B0600070205080204"/>
    <w:charset w:val="80"/>
    <w:family w:val="auto"/>
    <w:pitch w:val="default"/>
    <w:sig w:usb0="E00002FF" w:usb1="6AC7FDFB" w:usb2="08000012" w:usb3="00000000" w:csb0="4002009F" w:csb1="DFD70000"/>
  </w:font>
  <w:font w:name="Microsoft YaHei">
    <w:panose1 w:val="020B0503020204020204"/>
    <w:charset w:val="86"/>
    <w:family w:val="auto"/>
    <w:pitch w:val="default"/>
    <w:sig w:usb0="80000287" w:usb1="28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06376"/>
      <w:docPartObj>
        <w:docPartGallery w:val="autotext"/>
      </w:docPartObj>
    </w:sdtPr>
    <w:sdtContent>
      <w:p>
        <w:pPr>
          <w:pStyle w:val="4"/>
          <w:jc w:val="right"/>
        </w:pPr>
        <w:r>
          <w:fldChar w:fldCharType="begin"/>
        </w:r>
        <w:r>
          <w:instrText xml:space="preserve"> PAGE   \* MERGEFORMAT </w:instrText>
        </w:r>
        <w:r>
          <w:fldChar w:fldCharType="separate"/>
        </w:r>
        <w:r>
          <w:t>1</w:t>
        </w:r>
        <w:r>
          <w:fldChar w:fldCharType="end"/>
        </w:r>
      </w:p>
    </w:sdtContent>
  </w:sdt>
  <w:p>
    <w:pPr>
      <w:pStyle w:val="4"/>
    </w:pPr>
  </w:p>
</w:ftr>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15:person w15:author="Cheska">
    <w15:presenceInfo w15:providerId="None" w15:userId="Chesk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B3A00"/>
    <w:rsid w:val="000466AE"/>
    <w:rsid w:val="000664AD"/>
    <w:rsid w:val="000724D0"/>
    <w:rsid w:val="0008311F"/>
    <w:rsid w:val="000B39C7"/>
    <w:rsid w:val="000F0949"/>
    <w:rsid w:val="000F5ED1"/>
    <w:rsid w:val="00143634"/>
    <w:rsid w:val="0014758E"/>
    <w:rsid w:val="001578A8"/>
    <w:rsid w:val="001753B1"/>
    <w:rsid w:val="0018518A"/>
    <w:rsid w:val="00195EE5"/>
    <w:rsid w:val="00202C36"/>
    <w:rsid w:val="00220E86"/>
    <w:rsid w:val="002352A4"/>
    <w:rsid w:val="0026008E"/>
    <w:rsid w:val="0029276C"/>
    <w:rsid w:val="002A3193"/>
    <w:rsid w:val="002A58DB"/>
    <w:rsid w:val="002B6193"/>
    <w:rsid w:val="002F1314"/>
    <w:rsid w:val="002F5ACB"/>
    <w:rsid w:val="003147BD"/>
    <w:rsid w:val="003435DE"/>
    <w:rsid w:val="00374994"/>
    <w:rsid w:val="00393E58"/>
    <w:rsid w:val="00394567"/>
    <w:rsid w:val="0039568B"/>
    <w:rsid w:val="003A0C84"/>
    <w:rsid w:val="003B30E2"/>
    <w:rsid w:val="003E78A4"/>
    <w:rsid w:val="0041413A"/>
    <w:rsid w:val="00416DCC"/>
    <w:rsid w:val="004231D1"/>
    <w:rsid w:val="004A5EE9"/>
    <w:rsid w:val="004B0DB0"/>
    <w:rsid w:val="004B404E"/>
    <w:rsid w:val="004D7780"/>
    <w:rsid w:val="004E70BC"/>
    <w:rsid w:val="004F72CE"/>
    <w:rsid w:val="00523344"/>
    <w:rsid w:val="005249C3"/>
    <w:rsid w:val="00531EF7"/>
    <w:rsid w:val="00550744"/>
    <w:rsid w:val="00553A07"/>
    <w:rsid w:val="00580211"/>
    <w:rsid w:val="00595489"/>
    <w:rsid w:val="00595F14"/>
    <w:rsid w:val="00650827"/>
    <w:rsid w:val="00690506"/>
    <w:rsid w:val="00690785"/>
    <w:rsid w:val="0069152C"/>
    <w:rsid w:val="00696EA8"/>
    <w:rsid w:val="006D2392"/>
    <w:rsid w:val="006E2174"/>
    <w:rsid w:val="00710C11"/>
    <w:rsid w:val="0071326D"/>
    <w:rsid w:val="007178B5"/>
    <w:rsid w:val="007235B0"/>
    <w:rsid w:val="00726BFC"/>
    <w:rsid w:val="00743F8B"/>
    <w:rsid w:val="007561A4"/>
    <w:rsid w:val="007A12C9"/>
    <w:rsid w:val="007D3A1A"/>
    <w:rsid w:val="007D5490"/>
    <w:rsid w:val="00815108"/>
    <w:rsid w:val="008341E5"/>
    <w:rsid w:val="0084469E"/>
    <w:rsid w:val="00870C7E"/>
    <w:rsid w:val="00886CD5"/>
    <w:rsid w:val="0089247C"/>
    <w:rsid w:val="008956F5"/>
    <w:rsid w:val="008A4506"/>
    <w:rsid w:val="008B70F6"/>
    <w:rsid w:val="0090589A"/>
    <w:rsid w:val="00916B42"/>
    <w:rsid w:val="00967404"/>
    <w:rsid w:val="009A13F0"/>
    <w:rsid w:val="009B402B"/>
    <w:rsid w:val="009E2C96"/>
    <w:rsid w:val="00A03B29"/>
    <w:rsid w:val="00A044B9"/>
    <w:rsid w:val="00A1043E"/>
    <w:rsid w:val="00A723DD"/>
    <w:rsid w:val="00AD4E0E"/>
    <w:rsid w:val="00AE473C"/>
    <w:rsid w:val="00AE5B99"/>
    <w:rsid w:val="00AF54C7"/>
    <w:rsid w:val="00B026C4"/>
    <w:rsid w:val="00B274A7"/>
    <w:rsid w:val="00B413D1"/>
    <w:rsid w:val="00B53D7F"/>
    <w:rsid w:val="00B63C2D"/>
    <w:rsid w:val="00B77A72"/>
    <w:rsid w:val="00B870A3"/>
    <w:rsid w:val="00B87DAB"/>
    <w:rsid w:val="00B95452"/>
    <w:rsid w:val="00B97886"/>
    <w:rsid w:val="00BB014C"/>
    <w:rsid w:val="00BD1713"/>
    <w:rsid w:val="00BF3B18"/>
    <w:rsid w:val="00BF5900"/>
    <w:rsid w:val="00C16296"/>
    <w:rsid w:val="00C663EF"/>
    <w:rsid w:val="00C9185B"/>
    <w:rsid w:val="00CB3A00"/>
    <w:rsid w:val="00CE1578"/>
    <w:rsid w:val="00CF27C0"/>
    <w:rsid w:val="00D122EE"/>
    <w:rsid w:val="00D2755E"/>
    <w:rsid w:val="00D54226"/>
    <w:rsid w:val="00D722F9"/>
    <w:rsid w:val="00D86A4A"/>
    <w:rsid w:val="00DA56BE"/>
    <w:rsid w:val="00DE6730"/>
    <w:rsid w:val="00E028F3"/>
    <w:rsid w:val="00E149FB"/>
    <w:rsid w:val="00E15D0C"/>
    <w:rsid w:val="00E2280E"/>
    <w:rsid w:val="00E43DA5"/>
    <w:rsid w:val="00E50EF3"/>
    <w:rsid w:val="00E53CA7"/>
    <w:rsid w:val="00E82646"/>
    <w:rsid w:val="00E92A35"/>
    <w:rsid w:val="00EA420F"/>
    <w:rsid w:val="00EC2E86"/>
    <w:rsid w:val="00EC68E6"/>
    <w:rsid w:val="00EE07D0"/>
    <w:rsid w:val="00EF10BA"/>
    <w:rsid w:val="00F42150"/>
    <w:rsid w:val="00F558D9"/>
    <w:rsid w:val="00F963C1"/>
    <w:rsid w:val="00FB22D8"/>
    <w:rsid w:val="00FB6540"/>
    <w:rsid w:val="00FD1763"/>
    <w:rsid w:val="1B557F2E"/>
    <w:rsid w:val="33E068A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Calibr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480" w:lineRule="auto"/>
      <w:jc w:val="both"/>
    </w:pPr>
    <w:rPr>
      <w:rFonts w:ascii="Times New Roman" w:hAnsi="Times New Roman" w:eastAsia="Calibri" w:cstheme="minorBidi"/>
      <w:sz w:val="24"/>
      <w:szCs w:val="22"/>
      <w:lang w:val="en-GB" w:eastAsia="en-US" w:bidi="ar-SA"/>
    </w:rPr>
  </w:style>
  <w:style w:type="paragraph" w:styleId="2">
    <w:name w:val="heading 1"/>
    <w:basedOn w:val="1"/>
    <w:next w:val="1"/>
    <w:link w:val="14"/>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character" w:default="1" w:styleId="8">
    <w:name w:val="Default Paragraph Font"/>
    <w:semiHidden/>
    <w:unhideWhenUsed/>
    <w:qFormat/>
    <w:uiPriority w:val="1"/>
  </w:style>
  <w:style w:type="table" w:default="1" w:styleId="10">
    <w:name w:val="Normal Table"/>
    <w:semiHidden/>
    <w:unhideWhenUsed/>
    <w:qFormat/>
    <w:uiPriority w:val="99"/>
    <w:tblPr>
      <w:tblLayout w:type="fixed"/>
      <w:tblCellMar>
        <w:top w:w="0" w:type="dxa"/>
        <w:left w:w="108" w:type="dxa"/>
        <w:bottom w:w="0" w:type="dxa"/>
        <w:right w:w="108" w:type="dxa"/>
      </w:tblCellMar>
    </w:tblPr>
  </w:style>
  <w:style w:type="paragraph" w:styleId="3">
    <w:name w:val="Balloon Text"/>
    <w:basedOn w:val="1"/>
    <w:link w:val="16"/>
    <w:semiHidden/>
    <w:unhideWhenUsed/>
    <w:qFormat/>
    <w:uiPriority w:val="99"/>
    <w:pPr>
      <w:spacing w:after="0" w:line="240" w:lineRule="auto"/>
    </w:pPr>
    <w:rPr>
      <w:rFonts w:ascii="Tahoma" w:hAnsi="Tahoma" w:cs="Tahoma"/>
      <w:sz w:val="16"/>
      <w:szCs w:val="16"/>
    </w:rPr>
  </w:style>
  <w:style w:type="paragraph" w:styleId="4">
    <w:name w:val="footer"/>
    <w:basedOn w:val="1"/>
    <w:link w:val="12"/>
    <w:unhideWhenUsed/>
    <w:qFormat/>
    <w:uiPriority w:val="99"/>
    <w:pPr>
      <w:tabs>
        <w:tab w:val="center" w:pos="4513"/>
        <w:tab w:val="right" w:pos="9026"/>
      </w:tabs>
      <w:spacing w:after="0" w:line="240" w:lineRule="auto"/>
    </w:pPr>
  </w:style>
  <w:style w:type="paragraph" w:styleId="5">
    <w:name w:val="header"/>
    <w:basedOn w:val="1"/>
    <w:link w:val="11"/>
    <w:semiHidden/>
    <w:unhideWhenUsed/>
    <w:qFormat/>
    <w:uiPriority w:val="99"/>
    <w:pPr>
      <w:tabs>
        <w:tab w:val="center" w:pos="4513"/>
        <w:tab w:val="right" w:pos="9026"/>
      </w:tabs>
      <w:spacing w:after="0" w:line="240" w:lineRule="auto"/>
    </w:pPr>
  </w:style>
  <w:style w:type="paragraph" w:styleId="6">
    <w:name w:val="Title"/>
    <w:basedOn w:val="1"/>
    <w:next w:val="1"/>
    <w:link w:val="13"/>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color w:val="17375E" w:themeColor="text2" w:themeShade="BF"/>
      <w:spacing w:val="5"/>
      <w:kern w:val="28"/>
      <w:sz w:val="52"/>
      <w:szCs w:val="52"/>
    </w:rPr>
  </w:style>
  <w:style w:type="paragraph" w:styleId="7">
    <w:name w:val="toc 1"/>
    <w:basedOn w:val="1"/>
    <w:next w:val="1"/>
    <w:unhideWhenUsed/>
    <w:uiPriority w:val="39"/>
    <w:pPr>
      <w:spacing w:after="100"/>
    </w:pPr>
  </w:style>
  <w:style w:type="character" w:styleId="9">
    <w:name w:val="Hyperlink"/>
    <w:basedOn w:val="8"/>
    <w:unhideWhenUsed/>
    <w:uiPriority w:val="99"/>
    <w:rPr>
      <w:color w:val="0000FF" w:themeColor="hyperlink"/>
      <w:u w:val="single"/>
      <w14:textFill>
        <w14:solidFill>
          <w14:schemeClr w14:val="hlink"/>
        </w14:solidFill>
      </w14:textFill>
    </w:rPr>
  </w:style>
  <w:style w:type="character" w:customStyle="1" w:styleId="11">
    <w:name w:val="Header Char"/>
    <w:basedOn w:val="8"/>
    <w:link w:val="5"/>
    <w:semiHidden/>
    <w:uiPriority w:val="99"/>
    <w:rPr>
      <w:rFonts w:ascii="Times New Roman" w:hAnsi="Times New Roman"/>
      <w:sz w:val="24"/>
      <w:lang w:val="en-GB"/>
    </w:rPr>
  </w:style>
  <w:style w:type="character" w:customStyle="1" w:styleId="12">
    <w:name w:val="Footer Char"/>
    <w:basedOn w:val="8"/>
    <w:link w:val="4"/>
    <w:uiPriority w:val="99"/>
    <w:rPr>
      <w:rFonts w:ascii="Times New Roman" w:hAnsi="Times New Roman"/>
      <w:sz w:val="24"/>
      <w:lang w:val="en-GB"/>
    </w:rPr>
  </w:style>
  <w:style w:type="character" w:customStyle="1" w:styleId="13">
    <w:name w:val="Title Char"/>
    <w:basedOn w:val="8"/>
    <w:link w:val="6"/>
    <w:uiPriority w:val="10"/>
    <w:rPr>
      <w:rFonts w:asciiTheme="majorHAnsi" w:hAnsiTheme="majorHAnsi" w:eastAsiaTheme="majorEastAsia" w:cstheme="majorBidi"/>
      <w:color w:val="17375E" w:themeColor="text2" w:themeShade="BF"/>
      <w:spacing w:val="5"/>
      <w:kern w:val="28"/>
      <w:sz w:val="52"/>
      <w:szCs w:val="52"/>
      <w:lang w:val="en-GB"/>
    </w:rPr>
  </w:style>
  <w:style w:type="character" w:customStyle="1" w:styleId="14">
    <w:name w:val="Heading 1 Char"/>
    <w:basedOn w:val="8"/>
    <w:link w:val="2"/>
    <w:uiPriority w:val="9"/>
    <w:rPr>
      <w:rFonts w:asciiTheme="majorHAnsi" w:hAnsiTheme="majorHAnsi" w:eastAsiaTheme="majorEastAsia" w:cstheme="majorBidi"/>
      <w:b/>
      <w:bCs/>
      <w:color w:val="376092" w:themeColor="accent1" w:themeShade="BF"/>
      <w:sz w:val="28"/>
      <w:szCs w:val="28"/>
      <w:lang w:val="en-GB"/>
    </w:rPr>
  </w:style>
  <w:style w:type="paragraph" w:customStyle="1" w:styleId="15">
    <w:name w:val="TOC Heading"/>
    <w:basedOn w:val="2"/>
    <w:next w:val="1"/>
    <w:semiHidden/>
    <w:unhideWhenUsed/>
    <w:qFormat/>
    <w:uiPriority w:val="39"/>
    <w:pPr>
      <w:spacing w:line="276" w:lineRule="auto"/>
      <w:jc w:val="left"/>
      <w:outlineLvl w:val="9"/>
    </w:pPr>
    <w:rPr>
      <w:lang w:val="en-US"/>
    </w:rPr>
  </w:style>
  <w:style w:type="character" w:customStyle="1" w:styleId="16">
    <w:name w:val="Balloon Text Char"/>
    <w:basedOn w:val="8"/>
    <w:link w:val="3"/>
    <w:semiHidden/>
    <w:uiPriority w:val="99"/>
    <w:rPr>
      <w:rFonts w:ascii="Tahoma" w:hAnsi="Tahoma" w:cs="Tahoma"/>
      <w:sz w:val="16"/>
      <w:szCs w:val="16"/>
      <w:lang w:val="en-GB"/>
    </w:rPr>
  </w:style>
  <w:style w:type="paragraph" w:styleId="17">
    <w:name w:val="List Paragraph"/>
    <w:basedOn w:val="1"/>
    <w:qFormat/>
    <w:uiPriority w:val="34"/>
    <w:pPr>
      <w:ind w:left="720"/>
      <w:contextualSpacing/>
    </w:pPr>
  </w:style>
  <w:style w:type="paragraph" w:styleId="18">
    <w:name w:val="No Spacing"/>
    <w:qFormat/>
    <w:uiPriority w:val="1"/>
    <w:pPr>
      <w:spacing w:after="0" w:line="240" w:lineRule="auto"/>
      <w:jc w:val="both"/>
    </w:pPr>
    <w:rPr>
      <w:rFonts w:ascii="Times New Roman" w:hAnsi="Times New Roman" w:eastAsia="Calibri" w:cstheme="minorBidi"/>
      <w:sz w:val="24"/>
      <w:szCs w:val="22"/>
      <w:lang w:val="en-GB" w:eastAsia="en-US" w:bidi="ar-SA"/>
    </w:rPr>
  </w:style>
  <w:style w:type="character" w:customStyle="1" w:styleId="19">
    <w:name w:val="fn"/>
    <w:basedOn w:val="8"/>
    <w:uiPriority w:val="0"/>
  </w:style>
</w:styles>
</file>

<file path=word/_rels/document.xml.rels><?xml version="1.0" encoding="UTF-8" standalone="yes"?>
<Relationships xmlns="http://schemas.openxmlformats.org/package/2006/relationships"><Relationship Id="rId9" Type="http://schemas.microsoft.com/office/2011/relationships/people" Target="people.xml"/><Relationship Id="rId8" Type="http://schemas.openxmlformats.org/officeDocument/2006/relationships/fontTable" Target="fontTable.xml"/><Relationship Id="rId7" Type="http://schemas.openxmlformats.org/officeDocument/2006/relationships/customXml" Target="../customXml/item2.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7801AEB-C4D4-4E6D-901B-A2CF713B7E88}">
  <ds:schemaRefs/>
</ds:datastoreItem>
</file>

<file path=docProps/app.xml><?xml version="1.0" encoding="utf-8"?>
<Properties xmlns="http://schemas.openxmlformats.org/officeDocument/2006/extended-properties" xmlns:vt="http://schemas.openxmlformats.org/officeDocument/2006/docPropsVTypes">
  <Template>Normal</Template>
  <Company>Hewlett-Packard</Company>
  <Pages>18</Pages>
  <Words>4971</Words>
  <Characters>28341</Characters>
  <Lines>236</Lines>
  <Paragraphs>66</Paragraphs>
  <ScaleCrop>false</ScaleCrop>
  <LinksUpToDate>false</LinksUpToDate>
  <CharactersWithSpaces>33246</CharactersWithSpaces>
  <Application>WPS Office_10.2.0.6020_F1E327BC-269C-435d-A152-05C5408002CA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2018-04-30T14:50:00Z</dcterms:created>
  <dc:creator>BLR</dc:creator>
  <cp:lastModifiedBy>dee</cp:lastModifiedBy>
  <dcterms:modified xsi:type="dcterms:W3CDTF">2018-04-30T14:59:22Z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1033-10.2.0.6020</vt:lpwstr>
  </property>
</Properties>
</file>