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Default Extension="png" ContentType="image/pn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066560" id="docshape1" filled="true" fillcolor="#ffd9c2" stroked="false">
            <v:fill type="solid"/>
            <w10:wrap type="none"/>
          </v:rect>
        </w:pict>
      </w: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spacing w:before="5"/>
        <w:rPr>
          <w:rFonts w:ascii="Times New Roman"/>
          <w:sz w:val="24"/>
        </w:rPr>
      </w:pPr>
    </w:p>
    <w:p>
      <w:pPr>
        <w:pStyle w:val="BodyText"/>
        <w:ind w:left="11920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3941155" cy="1456181"/>
            <wp:effectExtent l="0" t="0" r="0" b="0"/>
            <wp:docPr id="1" name="image1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41155" cy="1456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spacing w:before="222"/>
        <w:ind w:left="5636" w:right="5428" w:firstLine="0"/>
        <w:jc w:val="center"/>
        <w:rPr>
          <w:b/>
          <w:sz w:val="51"/>
        </w:rPr>
      </w:pPr>
      <w:r>
        <w:rPr/>
        <w:drawing>
          <wp:anchor distT="0" distB="0" distL="0" distR="0" allowOverlap="1" layoutInCell="1" locked="0" behindDoc="0" simplePos="0" relativeHeight="15730176">
            <wp:simplePos x="0" y="0"/>
            <wp:positionH relativeFrom="page">
              <wp:posOffset>10607929</wp:posOffset>
            </wp:positionH>
            <wp:positionV relativeFrom="paragraph">
              <wp:posOffset>-2220103</wp:posOffset>
            </wp:positionV>
            <wp:extent cx="7680071" cy="7313676"/>
            <wp:effectExtent l="0" t="0" r="0" b="0"/>
            <wp:wrapNone/>
            <wp:docPr id="3" name="image2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680071" cy="73136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color w:val="28374D"/>
          <w:sz w:val="51"/>
        </w:rPr>
        <w:t>Module</w:t>
      </w:r>
      <w:r>
        <w:rPr>
          <w:b/>
          <w:color w:val="28374D"/>
          <w:spacing w:val="-25"/>
          <w:sz w:val="51"/>
        </w:rPr>
        <w:t> </w:t>
      </w:r>
      <w:r>
        <w:rPr>
          <w:b/>
          <w:color w:val="28374D"/>
          <w:sz w:val="51"/>
        </w:rPr>
        <w:t>code:</w:t>
      </w:r>
      <w:r>
        <w:rPr>
          <w:b/>
          <w:color w:val="28374D"/>
          <w:spacing w:val="-22"/>
          <w:sz w:val="51"/>
        </w:rPr>
        <w:t> </w:t>
      </w:r>
      <w:r>
        <w:rPr>
          <w:b/>
          <w:color w:val="28374D"/>
          <w:spacing w:val="-2"/>
          <w:sz w:val="51"/>
        </w:rPr>
        <w:t>LCHS7003</w:t>
      </w:r>
    </w:p>
    <w:p>
      <w:pPr>
        <w:spacing w:line="348" w:lineRule="auto" w:before="269"/>
        <w:ind w:left="5636" w:right="5433" w:firstLine="0"/>
        <w:jc w:val="center"/>
        <w:rPr>
          <w:b/>
          <w:sz w:val="51"/>
        </w:rPr>
      </w:pPr>
      <w:r>
        <w:rPr>
          <w:b/>
          <w:color w:val="28374D"/>
          <w:sz w:val="51"/>
        </w:rPr>
        <w:t>Modude</w:t>
      </w:r>
      <w:r>
        <w:rPr>
          <w:b/>
          <w:color w:val="28374D"/>
          <w:spacing w:val="-14"/>
          <w:sz w:val="51"/>
        </w:rPr>
        <w:t> </w:t>
      </w:r>
      <w:r>
        <w:rPr>
          <w:b/>
          <w:color w:val="28374D"/>
          <w:sz w:val="51"/>
        </w:rPr>
        <w:t>name:</w:t>
      </w:r>
      <w:r>
        <w:rPr>
          <w:b/>
          <w:color w:val="28374D"/>
          <w:spacing w:val="-15"/>
          <w:sz w:val="51"/>
        </w:rPr>
        <w:t> </w:t>
      </w:r>
      <w:r>
        <w:rPr>
          <w:b/>
          <w:color w:val="28374D"/>
          <w:sz w:val="51"/>
        </w:rPr>
        <w:t>Community</w:t>
      </w:r>
      <w:r>
        <w:rPr>
          <w:b/>
          <w:color w:val="28374D"/>
          <w:spacing w:val="-16"/>
          <w:sz w:val="51"/>
        </w:rPr>
        <w:t> </w:t>
      </w:r>
      <w:r>
        <w:rPr>
          <w:b/>
          <w:color w:val="28374D"/>
          <w:sz w:val="51"/>
        </w:rPr>
        <w:t>Care</w:t>
      </w:r>
      <w:r>
        <w:rPr>
          <w:b/>
          <w:color w:val="28374D"/>
          <w:spacing w:val="-15"/>
          <w:sz w:val="51"/>
        </w:rPr>
        <w:t> </w:t>
      </w:r>
      <w:r>
        <w:rPr>
          <w:b/>
          <w:color w:val="28374D"/>
          <w:sz w:val="51"/>
        </w:rPr>
        <w:t>and</w:t>
      </w:r>
      <w:r>
        <w:rPr>
          <w:b/>
          <w:color w:val="28374D"/>
          <w:spacing w:val="-14"/>
          <w:sz w:val="51"/>
        </w:rPr>
        <w:t> </w:t>
      </w:r>
      <w:r>
        <w:rPr>
          <w:b/>
          <w:color w:val="28374D"/>
          <w:sz w:val="51"/>
        </w:rPr>
        <w:t>Management</w:t>
      </w:r>
      <w:r>
        <w:rPr>
          <w:b/>
          <w:color w:val="28374D"/>
          <w:spacing w:val="-18"/>
          <w:sz w:val="51"/>
        </w:rPr>
        <w:t> </w:t>
      </w:r>
      <w:r>
        <w:rPr>
          <w:b/>
          <w:color w:val="28374D"/>
          <w:sz w:val="51"/>
        </w:rPr>
        <w:t>of</w:t>
      </w:r>
      <w:r>
        <w:rPr>
          <w:b/>
          <w:color w:val="28374D"/>
          <w:spacing w:val="-14"/>
          <w:sz w:val="51"/>
        </w:rPr>
        <w:t> </w:t>
      </w:r>
      <w:r>
        <w:rPr>
          <w:b/>
          <w:color w:val="28374D"/>
          <w:sz w:val="51"/>
        </w:rPr>
        <w:t>Longer-term </w:t>
      </w:r>
      <w:r>
        <w:rPr>
          <w:b/>
          <w:color w:val="28374D"/>
          <w:spacing w:val="-2"/>
          <w:sz w:val="51"/>
        </w:rPr>
        <w:t>Conditions</w:t>
      </w:r>
    </w:p>
    <w:p>
      <w:pPr>
        <w:spacing w:line="350" w:lineRule="auto" w:before="6"/>
        <w:ind w:left="10269" w:right="10064" w:firstLine="0"/>
        <w:jc w:val="center"/>
        <w:rPr>
          <w:b/>
          <w:sz w:val="51"/>
        </w:rPr>
      </w:pPr>
      <w:r>
        <w:rPr/>
        <w:drawing>
          <wp:anchor distT="0" distB="0" distL="0" distR="0" allowOverlap="1" layoutInCell="1" locked="0" behindDoc="1" simplePos="0" relativeHeight="487250944">
            <wp:simplePos x="0" y="0"/>
            <wp:positionH relativeFrom="page">
              <wp:posOffset>0</wp:posOffset>
            </wp:positionH>
            <wp:positionV relativeFrom="paragraph">
              <wp:posOffset>256015</wp:posOffset>
            </wp:positionV>
            <wp:extent cx="5143499" cy="6047228"/>
            <wp:effectExtent l="0" t="0" r="0" b="0"/>
            <wp:wrapNone/>
            <wp:docPr id="5" name="image3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43499" cy="60472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color w:val="28374D"/>
          <w:sz w:val="51"/>
        </w:rPr>
        <w:t>Lecturer’s</w:t>
      </w:r>
      <w:r>
        <w:rPr>
          <w:b/>
          <w:color w:val="28374D"/>
          <w:spacing w:val="-27"/>
          <w:sz w:val="51"/>
        </w:rPr>
        <w:t> </w:t>
      </w:r>
      <w:r>
        <w:rPr>
          <w:b/>
          <w:color w:val="28374D"/>
          <w:sz w:val="51"/>
        </w:rPr>
        <w:t>name:</w:t>
      </w:r>
      <w:r>
        <w:rPr>
          <w:b/>
          <w:color w:val="28374D"/>
          <w:spacing w:val="-21"/>
          <w:sz w:val="51"/>
        </w:rPr>
        <w:t> </w:t>
      </w:r>
      <w:r>
        <w:rPr>
          <w:b/>
          <w:color w:val="28374D"/>
          <w:sz w:val="51"/>
        </w:rPr>
        <w:t>Muhammad</w:t>
      </w:r>
      <w:r>
        <w:rPr>
          <w:b/>
          <w:color w:val="28374D"/>
          <w:spacing w:val="-27"/>
          <w:sz w:val="51"/>
        </w:rPr>
        <w:t> </w:t>
      </w:r>
      <w:r>
        <w:rPr>
          <w:b/>
          <w:color w:val="28374D"/>
          <w:sz w:val="51"/>
        </w:rPr>
        <w:t>Khan Assignment Title: Component 2 Individual Presentation</w:t>
      </w:r>
    </w:p>
    <w:p>
      <w:pPr>
        <w:spacing w:line="352" w:lineRule="auto" w:before="118"/>
        <w:ind w:left="5244" w:right="4021" w:hanging="1978"/>
        <w:jc w:val="left"/>
        <w:rPr>
          <w:b/>
          <w:sz w:val="59"/>
        </w:rPr>
      </w:pPr>
      <w:r>
        <w:rPr>
          <w:b/>
          <w:color w:val="28374D"/>
          <w:sz w:val="59"/>
        </w:rPr>
        <w:t>LIVING WELL WITH MULTIPLE SCLEROSIS: DIAGNOSIS, TREATMENT, </w:t>
      </w:r>
      <w:r>
        <w:rPr>
          <w:b/>
          <w:color w:val="28374D"/>
          <w:sz w:val="59"/>
        </w:rPr>
        <w:t>AND WHOLE-PERSON CARE FOR ADULTS AGED 20–50 IN THE UK</w:t>
      </w:r>
    </w:p>
    <w:p>
      <w:pPr>
        <w:pStyle w:val="BodyText"/>
        <w:rPr>
          <w:b/>
          <w:sz w:val="19"/>
        </w:rPr>
      </w:pPr>
    </w:p>
    <w:p>
      <w:pPr>
        <w:spacing w:line="350" w:lineRule="auto" w:before="82"/>
        <w:ind w:left="13501" w:right="4021" w:hanging="6728"/>
        <w:jc w:val="left"/>
        <w:rPr>
          <w:b/>
          <w:i/>
          <w:sz w:val="51"/>
        </w:rPr>
      </w:pPr>
      <w:r>
        <w:rPr/>
        <w:pict>
          <v:group style="position:absolute;margin-left:471.839996pt;margin-top:77.118698pt;width:610.450pt;height:89.4pt;mso-position-horizontal-relative:page;mso-position-vertical-relative:paragraph;z-index:-16066048" id="docshapegroup2" coordorigin="9437,1542" coordsize="12209,1788">
            <v:shape style="position:absolute;left:9436;top:1542;width:12209;height:1788" id="docshape3" coordorigin="9437,1542" coordsize="12209,1788" path="m21379,1542l9704,1542,9633,1552,9569,1579,9515,1621,9473,1675,9446,1738,9437,1809,9437,3063,9446,3134,9473,3198,9515,3252,9569,3294,9633,3321,9704,3330,21379,3330,21450,3321,21513,3294,21567,3252,21609,3198,21636,3134,21646,3063,21646,1809,21636,1738,21609,1675,21567,1621,21513,1579,21450,1552,21379,1542xe" filled="true" fillcolor="#ff9999" stroked="false">
              <v:path arrowok="t"/>
              <v:fill type="solid"/>
            </v:shape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9436;top:1542;width:12209;height:1788" type="#_x0000_t202" id="docshape4" filled="false" stroked="false">
              <v:textbox inset="0,0,0,0">
                <w:txbxContent>
                  <w:p>
                    <w:pPr>
                      <w:spacing w:line="240" w:lineRule="auto" w:before="10"/>
                      <w:rPr>
                        <w:b/>
                        <w:i/>
                        <w:sz w:val="37"/>
                      </w:rPr>
                    </w:pPr>
                  </w:p>
                  <w:p>
                    <w:pPr>
                      <w:spacing w:before="0"/>
                      <w:ind w:left="622" w:right="0" w:firstLine="0"/>
                      <w:jc w:val="left"/>
                      <w:rPr>
                        <w:b/>
                        <w:sz w:val="41"/>
                      </w:rPr>
                    </w:pPr>
                    <w:r>
                      <w:rPr>
                        <w:b/>
                        <w:color w:val="28374D"/>
                        <w:sz w:val="41"/>
                      </w:rPr>
                      <w:t>Student</w:t>
                    </w:r>
                    <w:r>
                      <w:rPr>
                        <w:b/>
                        <w:color w:val="28374D"/>
                        <w:spacing w:val="2"/>
                        <w:sz w:val="41"/>
                      </w:rPr>
                      <w:t> </w:t>
                    </w:r>
                    <w:r>
                      <w:rPr>
                        <w:b/>
                        <w:color w:val="28374D"/>
                        <w:sz w:val="41"/>
                      </w:rPr>
                      <w:t>number: </w:t>
                    </w:r>
                    <w:r>
                      <w:rPr>
                        <w:b/>
                        <w:color w:val="28374D"/>
                        <w:spacing w:val="-2"/>
                        <w:sz w:val="41"/>
                      </w:rPr>
                      <w:t>2535799</w:t>
                    </w:r>
                  </w:p>
                  <w:p>
                    <w:pPr>
                      <w:spacing w:before="222"/>
                      <w:ind w:left="622" w:right="0" w:firstLine="0"/>
                      <w:jc w:val="left"/>
                      <w:rPr>
                        <w:b/>
                        <w:sz w:val="41"/>
                      </w:rPr>
                    </w:pPr>
                    <w:r>
                      <w:rPr>
                        <w:b/>
                        <w:color w:val="28374D"/>
                        <w:sz w:val="41"/>
                      </w:rPr>
                      <w:t>Student</w:t>
                    </w:r>
                    <w:r>
                      <w:rPr>
                        <w:b/>
                        <w:color w:val="28374D"/>
                        <w:spacing w:val="-2"/>
                        <w:sz w:val="41"/>
                      </w:rPr>
                      <w:t> </w:t>
                    </w:r>
                    <w:r>
                      <w:rPr>
                        <w:b/>
                        <w:color w:val="28374D"/>
                        <w:sz w:val="41"/>
                      </w:rPr>
                      <w:t>Name:</w:t>
                    </w:r>
                    <w:r>
                      <w:rPr>
                        <w:b/>
                        <w:color w:val="28374D"/>
                        <w:spacing w:val="-1"/>
                        <w:sz w:val="41"/>
                      </w:rPr>
                      <w:t> </w:t>
                    </w:r>
                    <w:r>
                      <w:rPr>
                        <w:b/>
                        <w:color w:val="28374D"/>
                        <w:sz w:val="41"/>
                      </w:rPr>
                      <w:t>Mohammad</w:t>
                    </w:r>
                    <w:r>
                      <w:rPr>
                        <w:b/>
                        <w:color w:val="28374D"/>
                        <w:spacing w:val="-1"/>
                        <w:sz w:val="41"/>
                      </w:rPr>
                      <w:t> </w:t>
                    </w:r>
                    <w:r>
                      <w:rPr>
                        <w:b/>
                        <w:color w:val="28374D"/>
                        <w:sz w:val="41"/>
                      </w:rPr>
                      <w:t>Samir</w:t>
                    </w:r>
                    <w:r>
                      <w:rPr>
                        <w:b/>
                        <w:color w:val="28374D"/>
                        <w:spacing w:val="-1"/>
                        <w:sz w:val="41"/>
                      </w:rPr>
                      <w:t> </w:t>
                    </w:r>
                    <w:r>
                      <w:rPr>
                        <w:b/>
                        <w:color w:val="28374D"/>
                        <w:spacing w:val="-2"/>
                        <w:sz w:val="41"/>
                      </w:rPr>
                      <w:t>Shaikh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b/>
          <w:i/>
          <w:color w:val="28374D"/>
          <w:sz w:val="51"/>
        </w:rPr>
        <w:t>A</w:t>
      </w:r>
      <w:r>
        <w:rPr>
          <w:b/>
          <w:i/>
          <w:color w:val="28374D"/>
          <w:spacing w:val="-17"/>
          <w:sz w:val="51"/>
        </w:rPr>
        <w:t> </w:t>
      </w:r>
      <w:r>
        <w:rPr>
          <w:b/>
          <w:i/>
          <w:color w:val="28374D"/>
          <w:sz w:val="51"/>
        </w:rPr>
        <w:t>Whole-Person,</w:t>
      </w:r>
      <w:r>
        <w:rPr>
          <w:b/>
          <w:i/>
          <w:color w:val="28374D"/>
          <w:spacing w:val="-19"/>
          <w:sz w:val="51"/>
        </w:rPr>
        <w:t> </w:t>
      </w:r>
      <w:r>
        <w:rPr>
          <w:b/>
          <w:i/>
          <w:color w:val="28374D"/>
          <w:sz w:val="51"/>
        </w:rPr>
        <w:t>Evidence-Based</w:t>
      </w:r>
      <w:r>
        <w:rPr>
          <w:b/>
          <w:i/>
          <w:color w:val="28374D"/>
          <w:spacing w:val="-20"/>
          <w:sz w:val="51"/>
        </w:rPr>
        <w:t> </w:t>
      </w:r>
      <w:r>
        <w:rPr>
          <w:b/>
          <w:i/>
          <w:color w:val="28374D"/>
          <w:sz w:val="51"/>
        </w:rPr>
        <w:t>Approach</w:t>
      </w:r>
      <w:r>
        <w:rPr>
          <w:b/>
          <w:i/>
          <w:color w:val="28374D"/>
          <w:spacing w:val="-18"/>
          <w:sz w:val="51"/>
        </w:rPr>
        <w:t> </w:t>
      </w:r>
      <w:r>
        <w:rPr>
          <w:b/>
          <w:i/>
          <w:color w:val="28374D"/>
          <w:sz w:val="51"/>
        </w:rPr>
        <w:t>to</w:t>
      </w:r>
      <w:r>
        <w:rPr>
          <w:b/>
          <w:i/>
          <w:color w:val="28374D"/>
          <w:spacing w:val="-17"/>
          <w:sz w:val="51"/>
        </w:rPr>
        <w:t> </w:t>
      </w:r>
      <w:r>
        <w:rPr>
          <w:b/>
          <w:i/>
          <w:color w:val="28374D"/>
          <w:sz w:val="51"/>
        </w:rPr>
        <w:t>Long-Term</w:t>
      </w:r>
      <w:r>
        <w:rPr>
          <w:b/>
          <w:i/>
          <w:color w:val="28374D"/>
          <w:spacing w:val="-16"/>
          <w:sz w:val="51"/>
        </w:rPr>
        <w:t> </w:t>
      </w:r>
      <w:r>
        <w:rPr>
          <w:b/>
          <w:i/>
          <w:color w:val="28374D"/>
          <w:sz w:val="51"/>
        </w:rPr>
        <w:t>Condition</w:t>
      </w:r>
      <w:r>
        <w:rPr>
          <w:b/>
          <w:i/>
          <w:color w:val="28374D"/>
          <w:sz w:val="51"/>
        </w:rPr>
        <w:t> </w:t>
      </w:r>
      <w:r>
        <w:rPr>
          <w:b/>
          <w:i/>
          <w:color w:val="28374D"/>
          <w:spacing w:val="-2"/>
          <w:sz w:val="51"/>
        </w:rPr>
        <w:t>Management</w:t>
      </w:r>
    </w:p>
    <w:p>
      <w:pPr>
        <w:spacing w:after="0" w:line="350" w:lineRule="auto"/>
        <w:jc w:val="left"/>
        <w:rPr>
          <w:sz w:val="51"/>
        </w:rPr>
        <w:sectPr>
          <w:type w:val="continuous"/>
          <w:pgSz w:w="28800" w:h="16200" w:orient="landscape"/>
          <w:pgMar w:top="0" w:bottom="0" w:left="0" w:right="0"/>
        </w:sectPr>
      </w:pPr>
    </w:p>
    <w:p>
      <w:pPr>
        <w:pStyle w:val="Heading1"/>
        <w:spacing w:before="57"/>
        <w:ind w:left="9941"/>
      </w:pPr>
      <w:r>
        <w:rPr>
          <w:color w:val="28374D"/>
        </w:rPr>
        <w:t>OVERVIEW</w:t>
      </w:r>
      <w:r>
        <w:rPr>
          <w:color w:val="28374D"/>
          <w:spacing w:val="-4"/>
        </w:rPr>
        <w:t> </w:t>
      </w:r>
      <w:r>
        <w:rPr>
          <w:color w:val="28374D"/>
        </w:rPr>
        <w:t>OF</w:t>
      </w:r>
      <w:r>
        <w:rPr>
          <w:color w:val="28374D"/>
          <w:spacing w:val="-1"/>
        </w:rPr>
        <w:t> </w:t>
      </w:r>
      <w:r>
        <w:rPr>
          <w:color w:val="28374D"/>
        </w:rPr>
        <w:t>MULTIPLE</w:t>
      </w:r>
      <w:r>
        <w:rPr>
          <w:color w:val="28374D"/>
          <w:spacing w:val="-3"/>
        </w:rPr>
        <w:t> </w:t>
      </w:r>
      <w:r>
        <w:rPr>
          <w:color w:val="28374D"/>
          <w:spacing w:val="-2"/>
        </w:rPr>
        <w:t>SCLEROSIS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after="0"/>
        <w:rPr>
          <w:sz w:val="20"/>
        </w:rPr>
        <w:sectPr>
          <w:pgSz w:w="28800" w:h="16200" w:orient="landscape"/>
          <w:pgMar w:top="1140" w:bottom="280" w:left="0" w:right="0"/>
        </w:sectPr>
      </w:pPr>
    </w:p>
    <w:p>
      <w:pPr>
        <w:spacing w:before="257"/>
        <w:ind w:left="1188" w:right="0" w:firstLine="0"/>
        <w:jc w:val="left"/>
        <w:rPr>
          <w:b/>
          <w:i/>
          <w:sz w:val="47"/>
        </w:rPr>
      </w:pPr>
      <w:r>
        <w:rPr/>
        <w:pict>
          <v:rect style="position:absolute;margin-left:0pt;margin-top:-.000061pt;width:1440pt;height:810pt;mso-position-horizontal-relative:page;mso-position-vertical-relative:page;z-index:-16064512" id="docshape5" filled="true" fillcolor="#ffd9c2" stroked="false">
            <v:fill type="solid"/>
            <w10:wrap type="none"/>
          </v:rect>
        </w:pict>
      </w:r>
      <w:r>
        <w:rPr/>
        <w:pict>
          <v:group style="position:absolute;margin-left:39.360001pt;margin-top:0pt;width:1400.65pt;height:791.65pt;mso-position-horizontal-relative:page;mso-position-vertical-relative:page;z-index:-16064000" id="docshapegroup6" coordorigin="787,0" coordsize="28013,15833">
            <v:shape style="position:absolute;left:16705;top:0;width:12095;height:11518" type="#_x0000_t75" id="docshape7" stroked="false">
              <v:imagedata r:id="rId6" o:title=""/>
            </v:shape>
            <v:shape style="position:absolute;left:847;top:2683;width:16244;height:13090" id="docshape8" coordorigin="847,2683" coordsize="16244,13090" path="m16698,2683l1239,2683,1162,2692,1089,2716,1022,2757,962,2811,913,2878,877,2953,855,3035,847,3120,847,15336,855,15421,877,15503,913,15578,962,15645,1022,15699,1089,15740,1162,15764,1239,15773,16698,15773,16769,15766,16835,15745,16896,15713,16951,15670,16998,15617,17037,15556,17066,15488,17084,15414,17090,15336,17090,3120,17083,3035,17061,2953,17025,2878,16976,2811,16916,2757,16848,2716,16775,2692,16698,2683xe" filled="true" fillcolor="#ffd5d5" stroked="false">
              <v:path arrowok="t"/>
              <v:fill type="solid"/>
            </v:shape>
            <v:shape style="position:absolute;left:847;top:2683;width:16244;height:13090" id="docshape9" coordorigin="847,2683" coordsize="16244,13090" path="m1239,2683l16698,2683,16775,2692,16848,2716,16916,2757,16976,2811,17025,2878,17061,2953,17083,3035,17090,3120,17090,15336,17084,15414,17066,15488,17037,15556,16998,15617,16951,15670,16896,15713,16835,15745,16769,15766,16698,15773,1239,15773,1162,15764,1089,15740,1022,15699,962,15645,913,15578,877,15503,855,15421,847,15336,847,3120,855,3035,877,2953,913,2878,962,2811,1022,2757,1089,2716,1162,2692,1239,2683xe" filled="false" stroked="true" strokeweight="6pt" strokecolor="#28374d">
              <v:path arrowok="t"/>
              <v:stroke dashstyle="solid"/>
            </v:shape>
            <v:shape style="position:absolute;left:17683;top:3134;width:10584;height:8664" type="#_x0000_t75" id="docshape10" stroked="false">
              <v:imagedata r:id="rId8" o:title=""/>
            </v:shape>
            <w10:wrap type="none"/>
          </v:group>
        </w:pict>
      </w:r>
      <w:r>
        <w:rPr>
          <w:b/>
          <w:i/>
          <w:spacing w:val="-2"/>
          <w:sz w:val="47"/>
          <w:u w:val="single"/>
        </w:rPr>
        <w:t>Definition:</w:t>
      </w:r>
    </w:p>
    <w:p>
      <w:pPr>
        <w:pStyle w:val="ListParagraph"/>
        <w:numPr>
          <w:ilvl w:val="0"/>
          <w:numId w:val="1"/>
        </w:numPr>
        <w:tabs>
          <w:tab w:pos="1908" w:val="left" w:leader="none"/>
        </w:tabs>
        <w:spacing w:line="379" w:lineRule="auto" w:before="310" w:after="0"/>
        <w:ind w:left="1908" w:right="0" w:hanging="600"/>
        <w:jc w:val="both"/>
        <w:rPr>
          <w:sz w:val="47"/>
        </w:rPr>
      </w:pPr>
      <w:r>
        <w:rPr>
          <w:sz w:val="47"/>
        </w:rPr>
        <w:t>‘Multiple sclerosis’ (MS) is an immune-mediated disease that affects the brain cells, spinal cord and optic nerves, causing multiple patches </w:t>
      </w:r>
      <w:r>
        <w:rPr>
          <w:sz w:val="48"/>
        </w:rPr>
        <w:t>of damage to the myelin and leading to a lifelong condition (Costello </w:t>
      </w:r>
      <w:r>
        <w:rPr>
          <w:i/>
          <w:sz w:val="47"/>
        </w:rPr>
        <w:t>et al.</w:t>
      </w:r>
      <w:r>
        <w:rPr>
          <w:sz w:val="47"/>
        </w:rPr>
        <w:t>, 2025).</w:t>
      </w:r>
    </w:p>
    <w:p>
      <w:pPr>
        <w:pStyle w:val="ListParagraph"/>
        <w:numPr>
          <w:ilvl w:val="0"/>
          <w:numId w:val="1"/>
        </w:numPr>
        <w:tabs>
          <w:tab w:pos="1908" w:val="left" w:leader="none"/>
        </w:tabs>
        <w:spacing w:line="542" w:lineRule="exact" w:before="0" w:after="0"/>
        <w:ind w:left="1908" w:right="0" w:hanging="600"/>
        <w:jc w:val="both"/>
        <w:rPr>
          <w:sz w:val="47"/>
        </w:rPr>
      </w:pPr>
      <w:r>
        <w:rPr>
          <w:sz w:val="47"/>
        </w:rPr>
        <w:t>MS</w:t>
      </w:r>
      <w:r>
        <w:rPr>
          <w:spacing w:val="60"/>
          <w:w w:val="150"/>
          <w:sz w:val="47"/>
        </w:rPr>
        <w:t> </w:t>
      </w:r>
      <w:r>
        <w:rPr>
          <w:sz w:val="47"/>
        </w:rPr>
        <w:t>is</w:t>
      </w:r>
      <w:r>
        <w:rPr>
          <w:spacing w:val="61"/>
          <w:w w:val="150"/>
          <w:sz w:val="47"/>
        </w:rPr>
        <w:t> </w:t>
      </w:r>
      <w:r>
        <w:rPr>
          <w:sz w:val="47"/>
        </w:rPr>
        <w:t>one</w:t>
      </w:r>
      <w:r>
        <w:rPr>
          <w:spacing w:val="58"/>
          <w:w w:val="150"/>
          <w:sz w:val="47"/>
        </w:rPr>
        <w:t> </w:t>
      </w:r>
      <w:r>
        <w:rPr>
          <w:sz w:val="47"/>
        </w:rPr>
        <w:t>of</w:t>
      </w:r>
      <w:r>
        <w:rPr>
          <w:spacing w:val="59"/>
          <w:w w:val="150"/>
          <w:sz w:val="47"/>
        </w:rPr>
        <w:t> </w:t>
      </w:r>
      <w:r>
        <w:rPr>
          <w:sz w:val="47"/>
        </w:rPr>
        <w:t>the</w:t>
      </w:r>
      <w:r>
        <w:rPr>
          <w:spacing w:val="61"/>
          <w:w w:val="150"/>
          <w:sz w:val="47"/>
        </w:rPr>
        <w:t> </w:t>
      </w:r>
      <w:r>
        <w:rPr>
          <w:sz w:val="47"/>
        </w:rPr>
        <w:t>major</w:t>
      </w:r>
      <w:r>
        <w:rPr>
          <w:spacing w:val="59"/>
          <w:w w:val="150"/>
          <w:sz w:val="47"/>
        </w:rPr>
        <w:t> </w:t>
      </w:r>
      <w:r>
        <w:rPr>
          <w:sz w:val="47"/>
        </w:rPr>
        <w:t>diseases</w:t>
      </w:r>
      <w:r>
        <w:rPr>
          <w:spacing w:val="62"/>
          <w:w w:val="150"/>
          <w:sz w:val="47"/>
        </w:rPr>
        <w:t> </w:t>
      </w:r>
      <w:r>
        <w:rPr>
          <w:sz w:val="47"/>
        </w:rPr>
        <w:t>causing</w:t>
      </w:r>
      <w:r>
        <w:rPr>
          <w:spacing w:val="60"/>
          <w:w w:val="150"/>
          <w:sz w:val="47"/>
        </w:rPr>
        <w:t> </w:t>
      </w:r>
      <w:r>
        <w:rPr>
          <w:sz w:val="47"/>
        </w:rPr>
        <w:t>disability</w:t>
      </w:r>
      <w:r>
        <w:rPr>
          <w:spacing w:val="61"/>
          <w:w w:val="150"/>
          <w:sz w:val="47"/>
        </w:rPr>
        <w:t> </w:t>
      </w:r>
      <w:r>
        <w:rPr>
          <w:sz w:val="47"/>
        </w:rPr>
        <w:t>in</w:t>
      </w:r>
      <w:r>
        <w:rPr>
          <w:spacing w:val="61"/>
          <w:w w:val="150"/>
          <w:sz w:val="47"/>
        </w:rPr>
        <w:t> </w:t>
      </w:r>
      <w:r>
        <w:rPr>
          <w:sz w:val="47"/>
        </w:rPr>
        <w:t>the</w:t>
      </w:r>
      <w:r>
        <w:rPr>
          <w:spacing w:val="61"/>
          <w:w w:val="150"/>
          <w:sz w:val="47"/>
        </w:rPr>
        <w:t> </w:t>
      </w:r>
      <w:r>
        <w:rPr>
          <w:spacing w:val="-2"/>
          <w:sz w:val="47"/>
        </w:rPr>
        <w:t>‘central</w:t>
      </w:r>
    </w:p>
    <w:p>
      <w:pPr>
        <w:spacing w:before="319"/>
        <w:ind w:left="1908" w:right="0" w:firstLine="0"/>
        <w:jc w:val="left"/>
        <w:rPr>
          <w:sz w:val="47"/>
        </w:rPr>
      </w:pPr>
      <w:r>
        <w:rPr>
          <w:sz w:val="47"/>
        </w:rPr>
        <w:t>nervous</w:t>
      </w:r>
      <w:r>
        <w:rPr>
          <w:spacing w:val="20"/>
          <w:sz w:val="47"/>
        </w:rPr>
        <w:t> </w:t>
      </w:r>
      <w:r>
        <w:rPr>
          <w:sz w:val="47"/>
        </w:rPr>
        <w:t>system’</w:t>
      </w:r>
      <w:r>
        <w:rPr>
          <w:spacing w:val="20"/>
          <w:sz w:val="47"/>
        </w:rPr>
        <w:t> </w:t>
      </w:r>
      <w:r>
        <w:rPr>
          <w:sz w:val="47"/>
        </w:rPr>
        <w:t>(CNS)</w:t>
      </w:r>
      <w:r>
        <w:rPr>
          <w:spacing w:val="19"/>
          <w:sz w:val="47"/>
        </w:rPr>
        <w:t> </w:t>
      </w:r>
      <w:r>
        <w:rPr>
          <w:sz w:val="47"/>
        </w:rPr>
        <w:t>among</w:t>
      </w:r>
      <w:r>
        <w:rPr>
          <w:spacing w:val="20"/>
          <w:sz w:val="47"/>
        </w:rPr>
        <w:t> </w:t>
      </w:r>
      <w:r>
        <w:rPr>
          <w:sz w:val="47"/>
        </w:rPr>
        <w:t>young</w:t>
      </w:r>
      <w:r>
        <w:rPr>
          <w:spacing w:val="19"/>
          <w:sz w:val="47"/>
        </w:rPr>
        <w:t> </w:t>
      </w:r>
      <w:r>
        <w:rPr>
          <w:sz w:val="47"/>
        </w:rPr>
        <w:t>adults</w:t>
      </w:r>
      <w:r>
        <w:rPr>
          <w:spacing w:val="17"/>
          <w:sz w:val="47"/>
        </w:rPr>
        <w:t> </w:t>
      </w:r>
      <w:r>
        <w:rPr>
          <w:sz w:val="47"/>
        </w:rPr>
        <w:t>aged</w:t>
      </w:r>
      <w:r>
        <w:rPr>
          <w:spacing w:val="17"/>
          <w:sz w:val="47"/>
        </w:rPr>
        <w:t> </w:t>
      </w:r>
      <w:r>
        <w:rPr>
          <w:sz w:val="47"/>
        </w:rPr>
        <w:t>between</w:t>
      </w:r>
      <w:r>
        <w:rPr>
          <w:spacing w:val="19"/>
          <w:sz w:val="47"/>
        </w:rPr>
        <w:t> </w:t>
      </w:r>
      <w:r>
        <w:rPr>
          <w:sz w:val="47"/>
        </w:rPr>
        <w:t>20</w:t>
      </w:r>
      <w:r>
        <w:rPr>
          <w:spacing w:val="20"/>
          <w:sz w:val="47"/>
        </w:rPr>
        <w:t> </w:t>
      </w:r>
      <w:r>
        <w:rPr>
          <w:sz w:val="47"/>
        </w:rPr>
        <w:t>and</w:t>
      </w:r>
      <w:r>
        <w:rPr>
          <w:spacing w:val="17"/>
          <w:sz w:val="47"/>
        </w:rPr>
        <w:t> </w:t>
      </w:r>
      <w:r>
        <w:rPr>
          <w:spacing w:val="-5"/>
          <w:sz w:val="47"/>
        </w:rPr>
        <w:t>40</w:t>
      </w:r>
    </w:p>
    <w:p>
      <w:pPr>
        <w:spacing w:before="309"/>
        <w:ind w:left="1908" w:right="0" w:firstLine="0"/>
        <w:jc w:val="left"/>
        <w:rPr>
          <w:sz w:val="48"/>
        </w:rPr>
      </w:pPr>
      <w:r>
        <w:rPr>
          <w:sz w:val="48"/>
        </w:rPr>
        <w:t>years</w:t>
      </w:r>
      <w:r>
        <w:rPr>
          <w:spacing w:val="-14"/>
          <w:sz w:val="48"/>
        </w:rPr>
        <w:t> </w:t>
      </w:r>
      <w:r>
        <w:rPr>
          <w:sz w:val="48"/>
        </w:rPr>
        <w:t>(Portaccio</w:t>
      </w:r>
      <w:r>
        <w:rPr>
          <w:spacing w:val="-14"/>
          <w:sz w:val="48"/>
        </w:rPr>
        <w:t> </w:t>
      </w:r>
      <w:r>
        <w:rPr>
          <w:i/>
          <w:sz w:val="48"/>
        </w:rPr>
        <w:t>et</w:t>
      </w:r>
      <w:r>
        <w:rPr>
          <w:i/>
          <w:spacing w:val="-15"/>
          <w:sz w:val="48"/>
        </w:rPr>
        <w:t> </w:t>
      </w:r>
      <w:r>
        <w:rPr>
          <w:i/>
          <w:sz w:val="48"/>
        </w:rPr>
        <w:t>al.,</w:t>
      </w:r>
      <w:r>
        <w:rPr>
          <w:i/>
          <w:spacing w:val="-16"/>
          <w:sz w:val="48"/>
        </w:rPr>
        <w:t> </w:t>
      </w:r>
      <w:r>
        <w:rPr>
          <w:spacing w:val="-2"/>
          <w:sz w:val="48"/>
        </w:rPr>
        <w:t>2024).</w:t>
      </w:r>
    </w:p>
    <w:p>
      <w:pPr>
        <w:spacing w:before="320"/>
        <w:ind w:left="1188" w:right="0" w:firstLine="0"/>
        <w:jc w:val="left"/>
        <w:rPr>
          <w:b/>
          <w:i/>
          <w:sz w:val="47"/>
        </w:rPr>
      </w:pPr>
      <w:r>
        <w:rPr>
          <w:b/>
          <w:i/>
          <w:spacing w:val="-2"/>
          <w:sz w:val="47"/>
          <w:u w:val="single"/>
        </w:rPr>
        <w:t>Symptoms:</w:t>
      </w:r>
    </w:p>
    <w:p>
      <w:pPr>
        <w:pStyle w:val="ListParagraph"/>
        <w:numPr>
          <w:ilvl w:val="0"/>
          <w:numId w:val="1"/>
        </w:numPr>
        <w:tabs>
          <w:tab w:pos="1908" w:val="left" w:leader="none"/>
        </w:tabs>
        <w:spacing w:line="379" w:lineRule="auto" w:before="309" w:after="0"/>
        <w:ind w:left="1908" w:right="4" w:hanging="600"/>
        <w:jc w:val="both"/>
        <w:rPr>
          <w:sz w:val="47"/>
        </w:rPr>
      </w:pPr>
      <w:r>
        <w:rPr>
          <w:sz w:val="47"/>
        </w:rPr>
        <w:t>MS may occur in three forms, such as relapsing-remitting, secondary and primary progressive disease patterns (NICE, 2026).</w:t>
      </w:r>
    </w:p>
    <w:p>
      <w:pPr>
        <w:pStyle w:val="ListParagraph"/>
        <w:numPr>
          <w:ilvl w:val="0"/>
          <w:numId w:val="1"/>
        </w:numPr>
        <w:tabs>
          <w:tab w:pos="1908" w:val="left" w:leader="none"/>
        </w:tabs>
        <w:spacing w:line="379" w:lineRule="auto" w:before="0" w:after="0"/>
        <w:ind w:left="1908" w:right="0" w:hanging="600"/>
        <w:jc w:val="both"/>
        <w:rPr>
          <w:sz w:val="47"/>
        </w:rPr>
      </w:pPr>
      <w:r>
        <w:rPr>
          <w:sz w:val="48"/>
        </w:rPr>
        <w:t>MS’s</w:t>
      </w:r>
      <w:r>
        <w:rPr>
          <w:spacing w:val="80"/>
          <w:w w:val="150"/>
          <w:sz w:val="48"/>
        </w:rPr>
        <w:t> </w:t>
      </w:r>
      <w:r>
        <w:rPr>
          <w:sz w:val="48"/>
        </w:rPr>
        <w:t>symptoms are associated with fatigue, vision problems, </w:t>
      </w:r>
      <w:r>
        <w:rPr>
          <w:sz w:val="47"/>
        </w:rPr>
        <w:t>sensory problems, mobility problems and impaired bladder/bowel control (MS Trust, 2026).</w:t>
      </w:r>
    </w:p>
    <w:p>
      <w:pPr>
        <w:spacing w:line="240" w:lineRule="auto" w:before="0"/>
        <w:rPr>
          <w:sz w:val="48"/>
        </w:rPr>
      </w:pPr>
      <w:r>
        <w:rPr/>
        <w:br w:type="column"/>
      </w:r>
      <w:r>
        <w:rPr>
          <w:sz w:val="48"/>
        </w:rPr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2"/>
        <w:rPr>
          <w:sz w:val="51"/>
        </w:rPr>
      </w:pPr>
    </w:p>
    <w:p>
      <w:pPr>
        <w:spacing w:before="0"/>
        <w:ind w:left="954" w:right="2094" w:firstLine="0"/>
        <w:jc w:val="center"/>
        <w:rPr>
          <w:b/>
          <w:sz w:val="44"/>
        </w:rPr>
      </w:pPr>
      <w:r>
        <w:rPr>
          <w:b/>
          <w:sz w:val="44"/>
        </w:rPr>
        <w:t>Figure</w:t>
      </w:r>
      <w:r>
        <w:rPr>
          <w:b/>
          <w:spacing w:val="-16"/>
          <w:sz w:val="44"/>
        </w:rPr>
        <w:t> </w:t>
      </w:r>
      <w:r>
        <w:rPr>
          <w:b/>
          <w:sz w:val="44"/>
        </w:rPr>
        <w:t>1:</w:t>
      </w:r>
      <w:r>
        <w:rPr>
          <w:b/>
          <w:spacing w:val="-9"/>
          <w:sz w:val="44"/>
        </w:rPr>
        <w:t> </w:t>
      </w:r>
      <w:r>
        <w:rPr>
          <w:b/>
          <w:sz w:val="44"/>
        </w:rPr>
        <w:t>Risk</w:t>
      </w:r>
      <w:r>
        <w:rPr>
          <w:b/>
          <w:spacing w:val="-8"/>
          <w:sz w:val="44"/>
        </w:rPr>
        <w:t> </w:t>
      </w:r>
      <w:r>
        <w:rPr>
          <w:b/>
          <w:sz w:val="44"/>
        </w:rPr>
        <w:t>factors</w:t>
      </w:r>
      <w:r>
        <w:rPr>
          <w:b/>
          <w:spacing w:val="-12"/>
          <w:sz w:val="44"/>
        </w:rPr>
        <w:t> </w:t>
      </w:r>
      <w:r>
        <w:rPr>
          <w:b/>
          <w:sz w:val="44"/>
        </w:rPr>
        <w:t>for</w:t>
      </w:r>
      <w:r>
        <w:rPr>
          <w:b/>
          <w:spacing w:val="-12"/>
          <w:sz w:val="44"/>
        </w:rPr>
        <w:t> </w:t>
      </w:r>
      <w:r>
        <w:rPr>
          <w:b/>
          <w:sz w:val="44"/>
        </w:rPr>
        <w:t>multiple</w:t>
      </w:r>
      <w:r>
        <w:rPr>
          <w:b/>
          <w:spacing w:val="-13"/>
          <w:sz w:val="44"/>
        </w:rPr>
        <w:t> </w:t>
      </w:r>
      <w:r>
        <w:rPr>
          <w:b/>
          <w:spacing w:val="-2"/>
          <w:sz w:val="44"/>
        </w:rPr>
        <w:t>sclerosis</w:t>
      </w:r>
    </w:p>
    <w:p>
      <w:pPr>
        <w:spacing w:before="233"/>
        <w:ind w:left="954" w:right="2093" w:firstLine="0"/>
        <w:jc w:val="center"/>
        <w:rPr>
          <w:sz w:val="44"/>
        </w:rPr>
      </w:pPr>
      <w:r>
        <w:rPr>
          <w:sz w:val="44"/>
        </w:rPr>
        <w:t>(Source:</w:t>
      </w:r>
      <w:r>
        <w:rPr>
          <w:spacing w:val="-12"/>
          <w:sz w:val="44"/>
        </w:rPr>
        <w:t> </w:t>
      </w:r>
      <w:r>
        <w:rPr>
          <w:sz w:val="44"/>
        </w:rPr>
        <w:t>Landry</w:t>
      </w:r>
      <w:r>
        <w:rPr>
          <w:spacing w:val="-13"/>
          <w:sz w:val="44"/>
        </w:rPr>
        <w:t> </w:t>
      </w:r>
      <w:r>
        <w:rPr>
          <w:sz w:val="44"/>
        </w:rPr>
        <w:t>and</w:t>
      </w:r>
      <w:r>
        <w:rPr>
          <w:spacing w:val="-11"/>
          <w:sz w:val="44"/>
        </w:rPr>
        <w:t> </w:t>
      </w:r>
      <w:r>
        <w:rPr>
          <w:sz w:val="44"/>
        </w:rPr>
        <w:t>Embers,</w:t>
      </w:r>
      <w:r>
        <w:rPr>
          <w:spacing w:val="-12"/>
          <w:sz w:val="44"/>
        </w:rPr>
        <w:t> </w:t>
      </w:r>
      <w:r>
        <w:rPr>
          <w:spacing w:val="-2"/>
          <w:sz w:val="44"/>
        </w:rPr>
        <w:t>2023)</w:t>
      </w:r>
    </w:p>
    <w:p>
      <w:pPr>
        <w:spacing w:after="0"/>
        <w:jc w:val="center"/>
        <w:rPr>
          <w:sz w:val="44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6711" w:space="40"/>
            <w:col w:w="12049"/>
          </w:cols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17"/>
        </w:rPr>
      </w:pPr>
    </w:p>
    <w:p>
      <w:pPr>
        <w:pStyle w:val="Heading1"/>
        <w:ind w:left="4959" w:right="5857"/>
        <w:jc w:val="center"/>
      </w:pPr>
      <w:r>
        <w:rPr/>
        <w:pict>
          <v:group style="position:absolute;margin-left:835.27002pt;margin-top:-55.980431pt;width:604.75pt;height:596.3pt;mso-position-horizontal-relative:page;mso-position-vertical-relative:paragraph;z-index:15732736" id="docshapegroup11" coordorigin="16705,-1120" coordsize="12095,11926">
            <v:shape style="position:absolute;left:16705;top:-1120;width:12095;height:11518" type="#_x0000_t75" id="docshape12" stroked="false">
              <v:imagedata r:id="rId6" o:title=""/>
            </v:shape>
            <v:shape style="position:absolute;left:16790;top:2521;width:10832;height:8285" type="#_x0000_t75" id="docshape13" stroked="false">
              <v:imagedata r:id="rId9" o:title=""/>
            </v:shape>
            <v:shape style="position:absolute;left:16705;top:-1120;width:12095;height:11926" type="#_x0000_t202" id="docshape14" filled="false" stroked="false">
              <v:textbox inset="0,0,0,0">
                <w:txbxContent>
                  <w:p>
                    <w:pPr>
                      <w:spacing w:line="240" w:lineRule="auto" w:before="1"/>
                      <w:rPr>
                        <w:sz w:val="104"/>
                      </w:rPr>
                    </w:pPr>
                  </w:p>
                  <w:p>
                    <w:pPr>
                      <w:spacing w:before="0"/>
                      <w:ind w:left="83" w:right="0" w:firstLine="0"/>
                      <w:jc w:val="left"/>
                      <w:rPr>
                        <w:b/>
                        <w:sz w:val="70"/>
                      </w:rPr>
                    </w:pPr>
                    <w:r>
                      <w:rPr>
                        <w:b/>
                        <w:color w:val="FF0000"/>
                        <w:sz w:val="70"/>
                      </w:rPr>
                      <w:t>THE </w:t>
                    </w:r>
                    <w:r>
                      <w:rPr>
                        <w:b/>
                        <w:color w:val="FF0000"/>
                        <w:spacing w:val="-2"/>
                        <w:sz w:val="70"/>
                      </w:rPr>
                      <w:t>DISEASE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color w:val="FF0000"/>
        </w:rPr>
        <w:t>AETIOLOGY</w:t>
      </w:r>
      <w:r>
        <w:rPr>
          <w:color w:val="FF0000"/>
          <w:spacing w:val="-3"/>
        </w:rPr>
        <w:t> </w:t>
      </w:r>
      <w:r>
        <w:rPr>
          <w:color w:val="FF0000"/>
          <w:spacing w:val="-5"/>
        </w:rPr>
        <w:t>OF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3"/>
        <w:rPr>
          <w:b/>
          <w:sz w:val="19"/>
        </w:rPr>
      </w:pPr>
    </w:p>
    <w:p>
      <w:pPr>
        <w:spacing w:after="0"/>
        <w:rPr>
          <w:sz w:val="19"/>
        </w:rPr>
        <w:sectPr>
          <w:pgSz w:w="28800" w:h="16200" w:orient="landscape"/>
          <w:pgMar w:top="0" w:bottom="0" w:left="0" w:right="0"/>
        </w:sectPr>
      </w:pP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83" w:after="0"/>
        <w:ind w:left="2163" w:right="0" w:hanging="425"/>
        <w:jc w:val="both"/>
        <w:rPr>
          <w:color w:val="FF0000"/>
          <w:sz w:val="50"/>
        </w:rPr>
      </w:pPr>
      <w:r>
        <w:rPr/>
        <w:pict>
          <v:rect style="position:absolute;margin-left:0pt;margin-top:-.000061pt;width:1440pt;height:810pt;mso-position-horizontal-relative:page;mso-position-vertical-relative:page;z-index:-16063488" id="docshape15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-35.450291pt;width:792.85pt;height:642.25pt;mso-position-horizontal-relative:page;mso-position-vertical-relative:paragraph;z-index:-16062976" id="docshapegroup16" coordorigin="0,-709" coordsize="15857,12845">
            <v:shape style="position:absolute;left:0;top:1381;width:8828;height:10755" type="#_x0000_t75" id="docshape17" stroked="false">
              <v:imagedata r:id="rId10" o:title=""/>
            </v:shape>
            <v:shape style="position:absolute;left:667;top:-649;width:15130;height:11060" id="docshape18" coordorigin="667,-649" coordsize="15130,11060" path="m15432,-649l1032,-649,961,-641,893,-619,830,-582,774,-532,729,-471,695,-402,674,-327,667,-248,667,10009,674,10088,695,10163,729,10232,774,10293,830,10343,893,10380,961,10402,1032,10410,15432,10410,15505,10402,15574,10379,15636,10342,15690,10293,15734,10233,15768,10165,15789,10090,15797,10009,15797,-248,15790,-327,15769,-402,15735,-471,15690,-532,15634,-582,15571,-619,15503,-641,15432,-649xe" filled="true" fillcolor="#ffd5d5" stroked="false">
              <v:path arrowok="t"/>
              <v:fill type="solid"/>
            </v:shape>
            <v:shape style="position:absolute;left:667;top:-649;width:15130;height:11060" id="docshape19" coordorigin="667,-649" coordsize="15130,11060" path="m1032,-649l15432,-649,15503,-641,15571,-619,15634,-582,15690,-532,15735,-471,15769,-402,15790,-327,15797,-248,15797,10009,15789,10090,15768,10165,15734,10233,15690,10293,15636,10342,15574,10379,15505,10402,15432,10410,1032,10410,961,10402,893,10380,830,10343,774,10293,729,10232,695,10163,674,10088,667,10009,667,-248,674,-327,695,-402,729,-471,774,-532,830,-582,893,-619,961,-641,1032,-649xe" filled="false" stroked="true" strokeweight="6pt" strokecolor="#28374d">
              <v:path arrowok="t"/>
              <v:stroke dashstyle="solid"/>
            </v:shape>
            <w10:wrap type="none"/>
          </v:group>
        </w:pict>
      </w:r>
      <w:r>
        <w:rPr>
          <w:sz w:val="50"/>
        </w:rPr>
        <w:t>MS is associated with ‘HLA genes DRB1*15:01’ and is caused due to lack of A*02:01 and the interaction of genetic and environmental factors (Hedströmet al., 2021)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0" w:after="0"/>
        <w:ind w:left="2163" w:right="0" w:hanging="425"/>
        <w:jc w:val="both"/>
        <w:rPr>
          <w:sz w:val="50"/>
        </w:rPr>
      </w:pPr>
      <w:r>
        <w:rPr>
          <w:sz w:val="50"/>
        </w:rPr>
        <w:t>‘Epstein-Barr virus’ (EBV) is a necessary precursor of MS that increases the risk by 30 times (Bjornevik et al., 2023).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4" w:lineRule="auto" w:before="0" w:after="0"/>
        <w:ind w:left="2163" w:right="0" w:hanging="425"/>
        <w:jc w:val="both"/>
        <w:rPr>
          <w:sz w:val="50"/>
        </w:rPr>
      </w:pPr>
      <w:r>
        <w:rPr>
          <w:sz w:val="50"/>
        </w:rPr>
        <w:t>A lower level of vitamin D and lower UV exposure have also been correlated with a higher susceptibility to MS (Rasheed and Khan, 2024).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0" w:after="0"/>
        <w:ind w:left="2163" w:right="0" w:hanging="425"/>
        <w:jc w:val="both"/>
        <w:rPr>
          <w:sz w:val="50"/>
        </w:rPr>
      </w:pPr>
      <w:r>
        <w:rPr>
          <w:sz w:val="50"/>
        </w:rPr>
        <w:t>Furthermore, individual MS risk can be increased by cigarette smoking, obesity, and passive smoke in adolescence (Houen and Ruprecht, 2024).</w:t>
      </w:r>
    </w:p>
    <w:p>
      <w:pPr>
        <w:spacing w:line="240" w:lineRule="auto" w:before="0"/>
        <w:rPr>
          <w:sz w:val="48"/>
        </w:rPr>
      </w:pPr>
      <w:r>
        <w:rPr/>
        <w:br w:type="column"/>
      </w:r>
      <w:r>
        <w:rPr>
          <w:sz w:val="48"/>
        </w:rPr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1"/>
        <w:rPr>
          <w:sz w:val="43"/>
        </w:rPr>
      </w:pPr>
    </w:p>
    <w:p>
      <w:pPr>
        <w:spacing w:before="0"/>
        <w:ind w:left="1430" w:right="423" w:firstLine="0"/>
        <w:jc w:val="center"/>
        <w:rPr>
          <w:b/>
          <w:sz w:val="44"/>
        </w:rPr>
      </w:pPr>
      <w:r>
        <w:rPr>
          <w:b/>
          <w:color w:val="FF0000"/>
          <w:sz w:val="44"/>
        </w:rPr>
        <w:t>Figure</w:t>
      </w:r>
      <w:r>
        <w:rPr>
          <w:b/>
          <w:color w:val="FF0000"/>
          <w:spacing w:val="-20"/>
          <w:sz w:val="44"/>
        </w:rPr>
        <w:t> </w:t>
      </w:r>
      <w:r>
        <w:rPr>
          <w:b/>
          <w:color w:val="FF0000"/>
          <w:sz w:val="44"/>
        </w:rPr>
        <w:t>2:</w:t>
      </w:r>
      <w:r>
        <w:rPr>
          <w:b/>
          <w:color w:val="FF0000"/>
          <w:spacing w:val="-14"/>
          <w:sz w:val="44"/>
        </w:rPr>
        <w:t> </w:t>
      </w:r>
      <w:r>
        <w:rPr>
          <w:b/>
          <w:color w:val="FF0000"/>
          <w:sz w:val="44"/>
        </w:rPr>
        <w:t>‘HLA-DRB1*15:01’</w:t>
      </w:r>
      <w:r>
        <w:rPr>
          <w:b/>
          <w:color w:val="FF0000"/>
          <w:spacing w:val="-11"/>
          <w:sz w:val="44"/>
        </w:rPr>
        <w:t> </w:t>
      </w:r>
      <w:r>
        <w:rPr>
          <w:b/>
          <w:color w:val="FF0000"/>
          <w:sz w:val="44"/>
        </w:rPr>
        <w:t>and</w:t>
      </w:r>
      <w:r>
        <w:rPr>
          <w:b/>
          <w:color w:val="FF0000"/>
          <w:spacing w:val="-17"/>
          <w:sz w:val="44"/>
        </w:rPr>
        <w:t> </w:t>
      </w:r>
      <w:r>
        <w:rPr>
          <w:b/>
          <w:color w:val="FF0000"/>
          <w:sz w:val="44"/>
        </w:rPr>
        <w:t>the</w:t>
      </w:r>
      <w:r>
        <w:rPr>
          <w:b/>
          <w:color w:val="FF0000"/>
          <w:spacing w:val="30"/>
          <w:w w:val="150"/>
          <w:sz w:val="44"/>
        </w:rPr>
        <w:t> </w:t>
      </w:r>
      <w:r>
        <w:rPr>
          <w:b/>
          <w:color w:val="FF0000"/>
          <w:sz w:val="44"/>
        </w:rPr>
        <w:t>co-receptor</w:t>
      </w:r>
      <w:r>
        <w:rPr>
          <w:b/>
          <w:color w:val="FF0000"/>
          <w:spacing w:val="-16"/>
          <w:sz w:val="44"/>
        </w:rPr>
        <w:t> </w:t>
      </w:r>
      <w:r>
        <w:rPr>
          <w:b/>
          <w:color w:val="FF0000"/>
          <w:sz w:val="44"/>
        </w:rPr>
        <w:t>for</w:t>
      </w:r>
      <w:r>
        <w:rPr>
          <w:b/>
          <w:color w:val="FF0000"/>
          <w:spacing w:val="-18"/>
          <w:sz w:val="44"/>
        </w:rPr>
        <w:t> </w:t>
      </w:r>
      <w:r>
        <w:rPr>
          <w:b/>
          <w:color w:val="FF0000"/>
          <w:spacing w:val="-5"/>
          <w:sz w:val="44"/>
        </w:rPr>
        <w:t>EBV</w:t>
      </w:r>
    </w:p>
    <w:p>
      <w:pPr>
        <w:spacing w:before="234"/>
        <w:ind w:left="1421" w:right="423" w:firstLine="0"/>
        <w:jc w:val="center"/>
        <w:rPr>
          <w:sz w:val="44"/>
        </w:rPr>
      </w:pPr>
      <w:r>
        <w:rPr>
          <w:sz w:val="44"/>
        </w:rPr>
        <w:t>(Source:</w:t>
      </w:r>
      <w:r>
        <w:rPr>
          <w:spacing w:val="-11"/>
          <w:sz w:val="44"/>
        </w:rPr>
        <w:t> </w:t>
      </w:r>
      <w:r>
        <w:rPr>
          <w:sz w:val="44"/>
        </w:rPr>
        <w:t>Menegatti</w:t>
      </w:r>
      <w:r>
        <w:rPr>
          <w:spacing w:val="-10"/>
          <w:sz w:val="44"/>
        </w:rPr>
        <w:t> </w:t>
      </w:r>
      <w:r>
        <w:rPr>
          <w:sz w:val="44"/>
        </w:rPr>
        <w:t>et</w:t>
      </w:r>
      <w:r>
        <w:rPr>
          <w:spacing w:val="-13"/>
          <w:sz w:val="44"/>
        </w:rPr>
        <w:t> </w:t>
      </w:r>
      <w:r>
        <w:rPr>
          <w:sz w:val="44"/>
        </w:rPr>
        <w:t>al.,</w:t>
      </w:r>
      <w:r>
        <w:rPr>
          <w:spacing w:val="-12"/>
          <w:sz w:val="44"/>
        </w:rPr>
        <w:t> </w:t>
      </w:r>
      <w:r>
        <w:rPr>
          <w:spacing w:val="-2"/>
          <w:sz w:val="44"/>
        </w:rPr>
        <w:t>2021)</w:t>
      </w:r>
    </w:p>
    <w:p>
      <w:pPr>
        <w:spacing w:after="0"/>
        <w:jc w:val="center"/>
        <w:rPr>
          <w:sz w:val="44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5150" w:space="40"/>
            <w:col w:w="13610"/>
          </w:cols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17"/>
        </w:rPr>
      </w:pPr>
    </w:p>
    <w:p>
      <w:pPr>
        <w:pStyle w:val="Heading1"/>
        <w:ind w:left="8953"/>
      </w:pPr>
      <w:r>
        <w:rPr/>
        <w:pict>
          <v:group style="position:absolute;margin-left:808.559998pt;margin-top:-55.980431pt;width:631.450pt;height:716.4pt;mso-position-horizontal-relative:page;mso-position-vertical-relative:paragraph;z-index:-16060928" id="docshapegroup20" coordorigin="16171,-1120" coordsize="12629,14328">
            <v:shape style="position:absolute;left:16705;top:-1120;width:12095;height:11518" type="#_x0000_t75" id="docshape21" stroked="false">
              <v:imagedata r:id="rId6" o:title=""/>
            </v:shape>
            <v:shape style="position:absolute;left:16171;top:8480;width:11204;height:4728" type="#_x0000_t75" id="docshape22" stroked="false">
              <v:imagedata r:id="rId11" o:title=""/>
            </v:shape>
            <v:shape style="position:absolute;left:17138;top:1340;width:8940;height:5280" type="#_x0000_t75" id="docshape23" stroked="false">
              <v:imagedata r:id="rId12" o:title=""/>
            </v:shape>
            <w10:wrap type="none"/>
          </v:group>
        </w:pict>
      </w:r>
      <w:r>
        <w:rPr>
          <w:color w:val="28374D"/>
        </w:rPr>
        <w:t>PREVALENCE</w:t>
      </w:r>
      <w:r>
        <w:rPr>
          <w:color w:val="28374D"/>
          <w:spacing w:val="-6"/>
        </w:rPr>
        <w:t> </w:t>
      </w:r>
      <w:r>
        <w:rPr>
          <w:color w:val="28374D"/>
        </w:rPr>
        <w:t>IN THE UK</w:t>
      </w:r>
      <w:r>
        <w:rPr>
          <w:color w:val="28374D"/>
          <w:spacing w:val="-3"/>
        </w:rPr>
        <w:t> </w:t>
      </w:r>
      <w:r>
        <w:rPr>
          <w:color w:val="28374D"/>
        </w:rPr>
        <w:t>AND</w:t>
      </w:r>
      <w:r>
        <w:rPr>
          <w:color w:val="28374D"/>
          <w:spacing w:val="-3"/>
        </w:rPr>
        <w:t> </w:t>
      </w:r>
      <w:r>
        <w:rPr>
          <w:color w:val="28374D"/>
          <w:spacing w:val="-2"/>
        </w:rPr>
        <w:t>WORLDWIDE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6"/>
        <w:rPr>
          <w:b/>
          <w:sz w:val="21"/>
        </w:rPr>
      </w:pPr>
    </w:p>
    <w:p>
      <w:pPr>
        <w:spacing w:after="0"/>
        <w:rPr>
          <w:sz w:val="21"/>
        </w:rPr>
        <w:sectPr>
          <w:pgSz w:w="28800" w:h="16200" w:orient="landscape"/>
          <w:pgMar w:top="0" w:bottom="0" w:left="0" w:right="0"/>
        </w:sectPr>
      </w:pP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83" w:after="0"/>
        <w:ind w:left="2163" w:right="38" w:hanging="425"/>
        <w:jc w:val="both"/>
        <w:rPr>
          <w:color w:val="FF0000"/>
          <w:sz w:val="50"/>
        </w:rPr>
      </w:pPr>
      <w:r>
        <w:rPr/>
        <w:pict>
          <v:rect style="position:absolute;margin-left:0pt;margin-top:-.000061pt;width:1440pt;height:810pt;mso-position-horizontal-relative:page;mso-position-vertical-relative:page;z-index:-16061952" id="docshape24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-34.49028pt;width:691.7pt;height:651.5pt;mso-position-horizontal-relative:page;mso-position-vertical-relative:paragraph;z-index:-16061440" id="docshapegroup25" coordorigin="0,-690" coordsize="13834,13030">
            <v:shape style="position:absolute;left:0;top:2816;width:8100;height:9524" type="#_x0000_t75" id="docshape26" stroked="false">
              <v:imagedata r:id="rId7" o:title=""/>
            </v:shape>
            <v:shape style="position:absolute;left:667;top:-630;width:13107;height:12348" id="docshape27" coordorigin="667,-630" coordsize="13107,12348" path="m13457,-630l984,-630,922,-621,863,-596,808,-555,760,-499,720,-430,691,-353,673,-270,667,-182,667,11271,673,11358,691,11442,720,11519,760,11587,808,11643,863,11684,922,11710,984,11718,13457,11718,13521,11709,13580,11683,13634,11642,13681,11587,13720,11521,13749,11445,13767,11361,13774,11271,13774,-182,13767,-270,13750,-353,13720,-430,13681,-499,13633,-555,13578,-596,13519,-621,13457,-630xe" filled="true" fillcolor="#ffd5d5" stroked="false">
              <v:path arrowok="t"/>
              <v:fill type="solid"/>
            </v:shape>
            <v:shape style="position:absolute;left:667;top:-630;width:13107;height:12348" id="docshape28" coordorigin="667,-630" coordsize="13107,12348" path="m984,-630l13457,-630,13519,-621,13578,-596,13633,-555,13681,-499,13720,-430,13750,-353,13767,-270,13774,-182,13774,11271,13767,11361,13749,11445,13720,11521,13681,11587,13634,11642,13580,11683,13521,11709,13457,11718,984,11718,922,11710,863,11684,808,11643,760,11587,720,11519,691,11442,673,11358,667,11271,667,-182,673,-270,691,-353,720,-430,760,-499,808,-555,863,-596,922,-621,984,-630xe" filled="false" stroked="true" strokeweight="6pt" strokecolor="#28374d">
              <v:path arrowok="t"/>
              <v:stroke dashstyle="solid"/>
            </v:shape>
            <w10:wrap type="none"/>
          </v:group>
        </w:pict>
      </w:r>
      <w:r>
        <w:rPr>
          <w:sz w:val="50"/>
        </w:rPr>
        <w:t>In the UK, prevalence of MS has increased by 13%</w:t>
      </w:r>
      <w:r>
        <w:rPr>
          <w:spacing w:val="40"/>
          <w:sz w:val="50"/>
        </w:rPr>
        <w:t> </w:t>
      </w:r>
      <w:r>
        <w:rPr>
          <w:sz w:val="50"/>
        </w:rPr>
        <w:t>to</w:t>
      </w:r>
      <w:r>
        <w:rPr>
          <w:spacing w:val="40"/>
          <w:sz w:val="50"/>
        </w:rPr>
        <w:t> </w:t>
      </w:r>
      <w:r>
        <w:rPr>
          <w:sz w:val="50"/>
        </w:rPr>
        <w:t>over</w:t>
      </w:r>
      <w:r>
        <w:rPr>
          <w:spacing w:val="40"/>
          <w:sz w:val="50"/>
        </w:rPr>
        <w:t> </w:t>
      </w:r>
      <w:r>
        <w:rPr>
          <w:sz w:val="50"/>
        </w:rPr>
        <w:t>150,000</w:t>
      </w:r>
      <w:r>
        <w:rPr>
          <w:spacing w:val="40"/>
          <w:sz w:val="50"/>
        </w:rPr>
        <w:t> </w:t>
      </w:r>
      <w:r>
        <w:rPr>
          <w:sz w:val="50"/>
        </w:rPr>
        <w:t>in</w:t>
      </w:r>
      <w:r>
        <w:rPr>
          <w:spacing w:val="40"/>
          <w:sz w:val="50"/>
        </w:rPr>
        <w:t> </w:t>
      </w:r>
      <w:r>
        <w:rPr>
          <w:sz w:val="50"/>
        </w:rPr>
        <w:t>2024,</w:t>
      </w:r>
      <w:r>
        <w:rPr>
          <w:spacing w:val="40"/>
          <w:sz w:val="50"/>
        </w:rPr>
        <w:t> </w:t>
      </w:r>
      <w:r>
        <w:rPr>
          <w:sz w:val="50"/>
        </w:rPr>
        <w:t>which</w:t>
      </w:r>
      <w:r>
        <w:rPr>
          <w:spacing w:val="40"/>
          <w:sz w:val="50"/>
        </w:rPr>
        <w:t> </w:t>
      </w:r>
      <w:r>
        <w:rPr>
          <w:sz w:val="50"/>
        </w:rPr>
        <w:t>was</w:t>
      </w:r>
      <w:r>
        <w:rPr>
          <w:spacing w:val="40"/>
          <w:sz w:val="50"/>
        </w:rPr>
        <w:t> </w:t>
      </w:r>
      <w:r>
        <w:rPr>
          <w:sz w:val="50"/>
        </w:rPr>
        <w:t>13000</w:t>
      </w:r>
    </w:p>
    <w:p>
      <w:pPr>
        <w:spacing w:line="570" w:lineRule="exact" w:before="0"/>
        <w:ind w:left="2163" w:right="0" w:firstLine="0"/>
        <w:jc w:val="both"/>
        <w:rPr>
          <w:sz w:val="50"/>
        </w:rPr>
      </w:pPr>
      <w:r>
        <w:rPr>
          <w:sz w:val="50"/>
        </w:rPr>
        <w:t>in</w:t>
      </w:r>
      <w:r>
        <w:rPr>
          <w:spacing w:val="-12"/>
          <w:sz w:val="50"/>
        </w:rPr>
        <w:t> </w:t>
      </w:r>
      <w:r>
        <w:rPr>
          <w:sz w:val="50"/>
        </w:rPr>
        <w:t>2019</w:t>
      </w:r>
      <w:r>
        <w:rPr>
          <w:spacing w:val="-15"/>
          <w:sz w:val="50"/>
        </w:rPr>
        <w:t> </w:t>
      </w:r>
      <w:r>
        <w:rPr>
          <w:sz w:val="50"/>
        </w:rPr>
        <w:t>(MS-UK,</w:t>
      </w:r>
      <w:r>
        <w:rPr>
          <w:spacing w:val="-9"/>
          <w:sz w:val="50"/>
        </w:rPr>
        <w:t> </w:t>
      </w:r>
      <w:r>
        <w:rPr>
          <w:spacing w:val="-2"/>
          <w:sz w:val="50"/>
        </w:rPr>
        <w:t>2024).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326" w:after="0"/>
        <w:ind w:left="2163" w:right="41" w:hanging="425"/>
        <w:jc w:val="both"/>
        <w:rPr>
          <w:sz w:val="50"/>
        </w:rPr>
      </w:pPr>
      <w:r>
        <w:rPr>
          <w:sz w:val="50"/>
        </w:rPr>
        <w:t>7100 new patients are diagnosed for MS in the UK each year, while about 135 people receive this diagnosis every week on average (MS Trust, </w:t>
      </w:r>
      <w:r>
        <w:rPr>
          <w:spacing w:val="-2"/>
          <w:sz w:val="50"/>
        </w:rPr>
        <w:t>2024).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565" w:lineRule="exact" w:before="0" w:after="0"/>
        <w:ind w:left="2163" w:right="0" w:hanging="426"/>
        <w:jc w:val="both"/>
        <w:rPr>
          <w:color w:val="FF0000"/>
          <w:sz w:val="50"/>
        </w:rPr>
      </w:pPr>
      <w:r>
        <w:rPr>
          <w:sz w:val="50"/>
        </w:rPr>
        <w:t>It</w:t>
      </w:r>
      <w:r>
        <w:rPr>
          <w:spacing w:val="21"/>
          <w:sz w:val="50"/>
        </w:rPr>
        <w:t> </w:t>
      </w:r>
      <w:r>
        <w:rPr>
          <w:sz w:val="50"/>
        </w:rPr>
        <w:t>is</w:t>
      </w:r>
      <w:r>
        <w:rPr>
          <w:spacing w:val="23"/>
          <w:sz w:val="50"/>
        </w:rPr>
        <w:t> </w:t>
      </w:r>
      <w:r>
        <w:rPr>
          <w:sz w:val="50"/>
        </w:rPr>
        <w:t>estimated</w:t>
      </w:r>
      <w:r>
        <w:rPr>
          <w:spacing w:val="23"/>
          <w:sz w:val="50"/>
        </w:rPr>
        <w:t> </w:t>
      </w:r>
      <w:r>
        <w:rPr>
          <w:sz w:val="50"/>
        </w:rPr>
        <w:t>that</w:t>
      </w:r>
      <w:r>
        <w:rPr>
          <w:spacing w:val="22"/>
          <w:sz w:val="50"/>
        </w:rPr>
        <w:t> </w:t>
      </w:r>
      <w:r>
        <w:rPr>
          <w:sz w:val="50"/>
        </w:rPr>
        <w:t>2.9</w:t>
      </w:r>
      <w:r>
        <w:rPr>
          <w:spacing w:val="24"/>
          <w:sz w:val="50"/>
        </w:rPr>
        <w:t> </w:t>
      </w:r>
      <w:r>
        <w:rPr>
          <w:sz w:val="50"/>
        </w:rPr>
        <w:t>million</w:t>
      </w:r>
      <w:r>
        <w:rPr>
          <w:spacing w:val="22"/>
          <w:sz w:val="50"/>
        </w:rPr>
        <w:t> </w:t>
      </w:r>
      <w:r>
        <w:rPr>
          <w:sz w:val="50"/>
        </w:rPr>
        <w:t>people</w:t>
      </w:r>
      <w:r>
        <w:rPr>
          <w:spacing w:val="22"/>
          <w:sz w:val="50"/>
        </w:rPr>
        <w:t> </w:t>
      </w:r>
      <w:r>
        <w:rPr>
          <w:sz w:val="50"/>
        </w:rPr>
        <w:t>around</w:t>
      </w:r>
      <w:r>
        <w:rPr>
          <w:spacing w:val="22"/>
          <w:sz w:val="50"/>
        </w:rPr>
        <w:t> </w:t>
      </w:r>
      <w:r>
        <w:rPr>
          <w:spacing w:val="-5"/>
          <w:sz w:val="50"/>
        </w:rPr>
        <w:t>the</w:t>
      </w:r>
    </w:p>
    <w:p>
      <w:pPr>
        <w:spacing w:line="376" w:lineRule="auto" w:before="325"/>
        <w:ind w:left="2163" w:right="41" w:firstLine="0"/>
        <w:jc w:val="both"/>
        <w:rPr>
          <w:sz w:val="50"/>
        </w:rPr>
      </w:pPr>
      <w:r>
        <w:rPr>
          <w:sz w:val="50"/>
        </w:rPr>
        <w:t>world has MS, with the number increasing since 2013 (Atlas of MS, 2023).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0" w:after="0"/>
        <w:ind w:left="2163" w:right="41" w:hanging="425"/>
        <w:jc w:val="both"/>
        <w:rPr>
          <w:color w:val="FF0000"/>
          <w:sz w:val="50"/>
        </w:rPr>
      </w:pPr>
      <w:r>
        <w:rPr/>
        <w:pict>
          <v:shape style="position:absolute;margin-left:978.359985pt;margin-top:143.729874pt;width:269pt;height:24.55pt;mso-position-horizontal-relative:page;mso-position-vertical-relative:paragraph;z-index:15734784" type="#_x0000_t202" id="docshape29" filled="false" stroked="false">
            <v:textbox inset="0,0,0,0">
              <w:txbxContent>
                <w:p>
                  <w:pPr>
                    <w:spacing w:line="491" w:lineRule="exact" w:before="0"/>
                    <w:ind w:left="0" w:right="0" w:firstLine="0"/>
                    <w:jc w:val="left"/>
                    <w:rPr>
                      <w:sz w:val="44"/>
                    </w:rPr>
                  </w:pPr>
                  <w:r>
                    <w:rPr>
                      <w:sz w:val="44"/>
                    </w:rPr>
                    <w:t>(Source:</w:t>
                  </w:r>
                  <w:r>
                    <w:rPr>
                      <w:spacing w:val="-11"/>
                      <w:sz w:val="44"/>
                    </w:rPr>
                    <w:t> </w:t>
                  </w:r>
                  <w:r>
                    <w:rPr>
                      <w:sz w:val="44"/>
                    </w:rPr>
                    <w:t>MS</w:t>
                  </w:r>
                  <w:r>
                    <w:rPr>
                      <w:spacing w:val="-13"/>
                      <w:sz w:val="44"/>
                    </w:rPr>
                    <w:t> </w:t>
                  </w:r>
                  <w:r>
                    <w:rPr>
                      <w:sz w:val="44"/>
                    </w:rPr>
                    <w:t>Society,</w:t>
                  </w:r>
                  <w:r>
                    <w:rPr>
                      <w:spacing w:val="-12"/>
                      <w:sz w:val="44"/>
                    </w:rPr>
                    <w:t> </w:t>
                  </w:r>
                  <w:r>
                    <w:rPr>
                      <w:spacing w:val="-2"/>
                      <w:sz w:val="44"/>
                    </w:rPr>
                    <w:t>2024)</w:t>
                  </w:r>
                </w:p>
              </w:txbxContent>
            </v:textbox>
            <w10:wrap type="none"/>
          </v:shape>
        </w:pict>
      </w:r>
      <w:r>
        <w:rPr>
          <w:sz w:val="50"/>
        </w:rPr>
        <w:t>It is estimated that women are almost three</w:t>
      </w:r>
      <w:r>
        <w:rPr>
          <w:spacing w:val="80"/>
          <w:sz w:val="50"/>
        </w:rPr>
        <w:t> </w:t>
      </w:r>
      <w:r>
        <w:rPr>
          <w:sz w:val="50"/>
        </w:rPr>
        <w:t>times more likely to be diagnosed with MS than men (MS Trust, 2024).</w:t>
      </w:r>
    </w:p>
    <w:p>
      <w:pPr>
        <w:spacing w:line="240" w:lineRule="auto" w:before="0"/>
        <w:rPr>
          <w:sz w:val="48"/>
        </w:rPr>
      </w:pPr>
      <w:r>
        <w:rPr/>
        <w:br w:type="column"/>
      </w:r>
      <w:r>
        <w:rPr>
          <w:sz w:val="48"/>
        </w:rPr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1"/>
        <w:rPr>
          <w:sz w:val="39"/>
        </w:rPr>
      </w:pPr>
    </w:p>
    <w:p>
      <w:pPr>
        <w:spacing w:before="0"/>
        <w:ind w:left="1422" w:right="2218" w:firstLine="0"/>
        <w:jc w:val="center"/>
        <w:rPr>
          <w:b/>
          <w:sz w:val="44"/>
        </w:rPr>
      </w:pPr>
      <w:r>
        <w:rPr>
          <w:b/>
          <w:sz w:val="44"/>
        </w:rPr>
        <w:t>Figure</w:t>
      </w:r>
      <w:r>
        <w:rPr>
          <w:b/>
          <w:spacing w:val="-16"/>
          <w:sz w:val="44"/>
        </w:rPr>
        <w:t> </w:t>
      </w:r>
      <w:r>
        <w:rPr>
          <w:b/>
          <w:sz w:val="44"/>
        </w:rPr>
        <w:t>3:</w:t>
      </w:r>
      <w:r>
        <w:rPr>
          <w:b/>
          <w:spacing w:val="-9"/>
          <w:sz w:val="44"/>
        </w:rPr>
        <w:t> </w:t>
      </w:r>
      <w:r>
        <w:rPr>
          <w:b/>
          <w:sz w:val="44"/>
        </w:rPr>
        <w:t>Prevalence</w:t>
      </w:r>
      <w:r>
        <w:rPr>
          <w:b/>
          <w:spacing w:val="-12"/>
          <w:sz w:val="44"/>
        </w:rPr>
        <w:t> </w:t>
      </w:r>
      <w:r>
        <w:rPr>
          <w:b/>
          <w:sz w:val="44"/>
        </w:rPr>
        <w:t>of</w:t>
      </w:r>
      <w:r>
        <w:rPr>
          <w:b/>
          <w:spacing w:val="-11"/>
          <w:sz w:val="44"/>
        </w:rPr>
        <w:t> </w:t>
      </w:r>
      <w:r>
        <w:rPr>
          <w:b/>
          <w:sz w:val="44"/>
        </w:rPr>
        <w:t>MS</w:t>
      </w:r>
      <w:r>
        <w:rPr>
          <w:b/>
          <w:spacing w:val="-11"/>
          <w:sz w:val="44"/>
        </w:rPr>
        <w:t> </w:t>
      </w:r>
      <w:r>
        <w:rPr>
          <w:b/>
          <w:sz w:val="44"/>
        </w:rPr>
        <w:t>across</w:t>
      </w:r>
      <w:r>
        <w:rPr>
          <w:b/>
          <w:spacing w:val="-13"/>
          <w:sz w:val="44"/>
        </w:rPr>
        <w:t> </w:t>
      </w:r>
      <w:r>
        <w:rPr>
          <w:b/>
          <w:sz w:val="44"/>
        </w:rPr>
        <w:t>the</w:t>
      </w:r>
      <w:r>
        <w:rPr>
          <w:b/>
          <w:spacing w:val="-12"/>
          <w:sz w:val="44"/>
        </w:rPr>
        <w:t> </w:t>
      </w:r>
      <w:r>
        <w:rPr>
          <w:b/>
          <w:spacing w:val="-2"/>
          <w:sz w:val="44"/>
        </w:rPr>
        <w:t>World</w:t>
      </w:r>
    </w:p>
    <w:p>
      <w:pPr>
        <w:spacing w:before="234"/>
        <w:ind w:left="1421" w:right="2218" w:firstLine="0"/>
        <w:jc w:val="center"/>
        <w:rPr>
          <w:sz w:val="44"/>
        </w:rPr>
      </w:pPr>
      <w:r>
        <w:rPr>
          <w:sz w:val="44"/>
        </w:rPr>
        <w:t>(Source:</w:t>
      </w:r>
      <w:r>
        <w:rPr>
          <w:spacing w:val="-8"/>
          <w:sz w:val="44"/>
        </w:rPr>
        <w:t> </w:t>
      </w:r>
      <w:r>
        <w:rPr>
          <w:sz w:val="44"/>
        </w:rPr>
        <w:t>Atlas</w:t>
      </w:r>
      <w:r>
        <w:rPr>
          <w:spacing w:val="-10"/>
          <w:sz w:val="44"/>
        </w:rPr>
        <w:t> </w:t>
      </w:r>
      <w:r>
        <w:rPr>
          <w:sz w:val="44"/>
        </w:rPr>
        <w:t>of</w:t>
      </w:r>
      <w:r>
        <w:rPr>
          <w:spacing w:val="-10"/>
          <w:sz w:val="44"/>
        </w:rPr>
        <w:t> </w:t>
      </w:r>
      <w:r>
        <w:rPr>
          <w:sz w:val="44"/>
        </w:rPr>
        <w:t>MS,</w:t>
      </w:r>
      <w:r>
        <w:rPr>
          <w:spacing w:val="-8"/>
          <w:sz w:val="44"/>
        </w:rPr>
        <w:t> </w:t>
      </w:r>
      <w:r>
        <w:rPr>
          <w:spacing w:val="-2"/>
          <w:sz w:val="44"/>
        </w:rPr>
        <w:t>2023)</w: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11"/>
        <w:rPr>
          <w:sz w:val="58"/>
        </w:rPr>
      </w:pPr>
    </w:p>
    <w:p>
      <w:pPr>
        <w:spacing w:before="0"/>
        <w:ind w:left="1762" w:right="1269" w:firstLine="0"/>
        <w:jc w:val="center"/>
        <w:rPr>
          <w:b/>
          <w:sz w:val="44"/>
        </w:rPr>
      </w:pPr>
      <w:r>
        <w:rPr>
          <w:b/>
          <w:sz w:val="44"/>
        </w:rPr>
        <w:t>Figure</w:t>
      </w:r>
      <w:r>
        <w:rPr>
          <w:b/>
          <w:spacing w:val="-16"/>
          <w:sz w:val="44"/>
        </w:rPr>
        <w:t> </w:t>
      </w:r>
      <w:r>
        <w:rPr>
          <w:b/>
          <w:sz w:val="44"/>
        </w:rPr>
        <w:t>4:</w:t>
      </w:r>
      <w:r>
        <w:rPr>
          <w:b/>
          <w:spacing w:val="-9"/>
          <w:sz w:val="44"/>
        </w:rPr>
        <w:t> </w:t>
      </w:r>
      <w:r>
        <w:rPr>
          <w:b/>
          <w:sz w:val="44"/>
        </w:rPr>
        <w:t>Prevalence</w:t>
      </w:r>
      <w:r>
        <w:rPr>
          <w:b/>
          <w:spacing w:val="-12"/>
          <w:sz w:val="44"/>
        </w:rPr>
        <w:t> </w:t>
      </w:r>
      <w:r>
        <w:rPr>
          <w:b/>
          <w:sz w:val="44"/>
        </w:rPr>
        <w:t>of</w:t>
      </w:r>
      <w:r>
        <w:rPr>
          <w:b/>
          <w:spacing w:val="-12"/>
          <w:sz w:val="44"/>
        </w:rPr>
        <w:t> </w:t>
      </w:r>
      <w:r>
        <w:rPr>
          <w:b/>
          <w:sz w:val="44"/>
        </w:rPr>
        <w:t>MS</w:t>
      </w:r>
      <w:r>
        <w:rPr>
          <w:b/>
          <w:spacing w:val="-10"/>
          <w:sz w:val="44"/>
        </w:rPr>
        <w:t> </w:t>
      </w:r>
      <w:r>
        <w:rPr>
          <w:b/>
          <w:sz w:val="44"/>
        </w:rPr>
        <w:t>across</w:t>
      </w:r>
      <w:r>
        <w:rPr>
          <w:b/>
          <w:spacing w:val="-13"/>
          <w:sz w:val="44"/>
        </w:rPr>
        <w:t> </w:t>
      </w:r>
      <w:r>
        <w:rPr>
          <w:b/>
          <w:sz w:val="44"/>
        </w:rPr>
        <w:t>the</w:t>
      </w:r>
      <w:r>
        <w:rPr>
          <w:b/>
          <w:spacing w:val="-11"/>
          <w:sz w:val="44"/>
        </w:rPr>
        <w:t> </w:t>
      </w:r>
      <w:r>
        <w:rPr>
          <w:b/>
          <w:spacing w:val="-5"/>
          <w:sz w:val="44"/>
        </w:rPr>
        <w:t>UK</w:t>
      </w:r>
    </w:p>
    <w:p>
      <w:pPr>
        <w:spacing w:after="0"/>
        <w:jc w:val="center"/>
        <w:rPr>
          <w:sz w:val="44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3101" w:space="2117"/>
            <w:col w:w="13582"/>
          </w:cols>
        </w:sectPr>
      </w:pPr>
    </w:p>
    <w:p>
      <w:pPr>
        <w:pStyle w:val="Heading1"/>
        <w:spacing w:before="57"/>
        <w:ind w:left="9382"/>
      </w:pPr>
      <w:r>
        <w:rPr>
          <w:color w:val="28374D"/>
        </w:rPr>
        <w:t>ECONOMIC</w:t>
      </w:r>
      <w:r>
        <w:rPr>
          <w:color w:val="28374D"/>
          <w:spacing w:val="-5"/>
        </w:rPr>
        <w:t> </w:t>
      </w:r>
      <w:r>
        <w:rPr>
          <w:color w:val="28374D"/>
        </w:rPr>
        <w:t>AND SOCIAL</w:t>
      </w:r>
      <w:r>
        <w:rPr>
          <w:color w:val="28374D"/>
          <w:spacing w:val="-5"/>
        </w:rPr>
        <w:t> </w:t>
      </w:r>
      <w:r>
        <w:rPr>
          <w:color w:val="28374D"/>
        </w:rPr>
        <w:t>BURDEN</w:t>
      </w:r>
      <w:r>
        <w:rPr>
          <w:color w:val="28374D"/>
          <w:spacing w:val="-7"/>
        </w:rPr>
        <w:t> </w:t>
      </w:r>
      <w:r>
        <w:rPr>
          <w:color w:val="28374D"/>
        </w:rPr>
        <w:t>OF</w:t>
      </w:r>
      <w:r>
        <w:rPr>
          <w:color w:val="28374D"/>
          <w:spacing w:val="1"/>
        </w:rPr>
        <w:t> </w:t>
      </w:r>
      <w:r>
        <w:rPr>
          <w:color w:val="28374D"/>
          <w:spacing w:val="-5"/>
        </w:rPr>
        <w:t>MS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after="0"/>
        <w:rPr>
          <w:sz w:val="20"/>
        </w:rPr>
        <w:sectPr>
          <w:pgSz w:w="28800" w:h="16200" w:orient="landscape"/>
          <w:pgMar w:top="1140" w:bottom="280" w:left="0" w:right="0"/>
        </w:sectPr>
      </w:pPr>
    </w:p>
    <w:p>
      <w:pPr>
        <w:pStyle w:val="Heading3"/>
        <w:spacing w:before="257"/>
        <w:rPr>
          <w:i/>
          <w:u w:val="none"/>
        </w:rPr>
      </w:pPr>
      <w:r>
        <w:rPr/>
        <w:pict>
          <v:rect style="position:absolute;margin-left:0pt;margin-top:-.000061pt;width:1440pt;height:810pt;mso-position-horizontal-relative:page;mso-position-vertical-relative:page;z-index:-16059904" id="docshape30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810pt;mso-position-horizontal-relative:page;mso-position-vertical-relative:page;z-index:-16059392" id="docshapegroup31" coordorigin="0,0" coordsize="28800,16200">
            <v:shape style="position:absolute;left:0;top:6676;width:8100;height:9524" type="#_x0000_t75" id="docshape32" stroked="false">
              <v:imagedata r:id="rId7" o:title=""/>
            </v:shape>
            <v:shape style="position:absolute;left:16705;top:0;width:12095;height:11518" type="#_x0000_t75" id="docshape33" stroked="false">
              <v:imagedata r:id="rId6" o:title=""/>
            </v:shape>
            <v:shape style="position:absolute;left:667;top:3376;width:16040;height:12500" id="docshape34" coordorigin="667,3377" coordsize="16040,12500" path="m16319,3377l1054,3377,979,3386,906,3411,840,3453,781,3510,732,3579,697,3657,675,3741,667,3830,667,15423,675,15512,697,15596,732,15674,781,15743,840,15800,906,15842,979,15867,1054,15876,16319,15876,16389,15869,16454,15848,16515,15814,16569,15769,16615,15715,16654,15652,16682,15581,16700,15504,16706,15423,16706,3830,16699,3741,16677,3657,16641,3579,16593,3510,16534,3453,16467,3411,16395,3386,16319,3377xe" filled="true" fillcolor="#ffd5d5" stroked="false">
              <v:path arrowok="t"/>
              <v:fill type="solid"/>
            </v:shape>
            <v:shape style="position:absolute;left:667;top:3376;width:16040;height:12500" id="docshape35" coordorigin="667,3377" coordsize="16040,12500" path="m1054,3377l16319,3377,16395,3386,16467,3411,16534,3453,16593,3510,16641,3579,16677,3657,16699,3741,16706,3830,16706,15423,16700,15504,16682,15581,16654,15652,16615,15715,16569,15769,16515,15814,16454,15848,16389,15869,16319,15876,1054,15876,979,15867,906,15842,840,15800,781,15743,732,15674,697,15596,675,15512,667,15423,667,3830,675,3741,697,3657,732,3579,781,3510,840,3453,906,3411,979,3386,1054,3377xe" filled="false" stroked="true" strokeweight="6.0pt" strokecolor="#28374d">
              <v:path arrowok="t"/>
              <v:stroke dashstyle="solid"/>
            </v:shape>
            <v:shape style="position:absolute;left:17558;top:5923;width:10604;height:6312" type="#_x0000_t75" id="docshape36" stroked="false">
              <v:imagedata r:id="rId13" o:title=""/>
            </v:shape>
            <w10:wrap type="none"/>
          </v:group>
        </w:pict>
      </w:r>
      <w:r>
        <w:rPr>
          <w:i/>
          <w:u w:val="single"/>
        </w:rPr>
        <w:t>Economic</w:t>
      </w:r>
      <w:r>
        <w:rPr>
          <w:i/>
          <w:spacing w:val="-9"/>
          <w:u w:val="single"/>
        </w:rPr>
        <w:t> </w:t>
      </w:r>
      <w:r>
        <w:rPr>
          <w:i/>
          <w:spacing w:val="-2"/>
          <w:u w:val="single"/>
        </w:rPr>
        <w:t>Burden:</w:t>
      </w:r>
    </w:p>
    <w:p>
      <w:pPr>
        <w:pStyle w:val="ListParagraph"/>
        <w:numPr>
          <w:ilvl w:val="0"/>
          <w:numId w:val="2"/>
        </w:numPr>
        <w:tabs>
          <w:tab w:pos="2347" w:val="left" w:leader="none"/>
        </w:tabs>
        <w:spacing w:line="376" w:lineRule="auto" w:before="312" w:after="0"/>
        <w:ind w:left="2346" w:right="40" w:hanging="601"/>
        <w:jc w:val="both"/>
        <w:rPr>
          <w:sz w:val="48"/>
        </w:rPr>
      </w:pPr>
      <w:r>
        <w:rPr>
          <w:sz w:val="48"/>
        </w:rPr>
        <w:t>Employment rates for people with MS are low at 41%, significantly lower than the general disability rate of 55% (MS Society, 2023).</w:t>
      </w:r>
    </w:p>
    <w:p>
      <w:pPr>
        <w:pStyle w:val="ListParagraph"/>
        <w:numPr>
          <w:ilvl w:val="0"/>
          <w:numId w:val="2"/>
        </w:numPr>
        <w:tabs>
          <w:tab w:pos="2347" w:val="left" w:leader="none"/>
        </w:tabs>
        <w:spacing w:line="376" w:lineRule="auto" w:before="0" w:after="0"/>
        <w:ind w:left="2346" w:right="38" w:hanging="601"/>
        <w:jc w:val="both"/>
        <w:rPr>
          <w:sz w:val="48"/>
        </w:rPr>
      </w:pPr>
      <w:r>
        <w:rPr>
          <w:sz w:val="48"/>
        </w:rPr>
        <w:t>Half of working adults with MS continue to work in jobs that negatively impact their health because they cannot afford not to work (MS Society, 2023).</w:t>
      </w:r>
    </w:p>
    <w:p>
      <w:pPr>
        <w:pStyle w:val="Heading3"/>
        <w:spacing w:line="545" w:lineRule="exact"/>
        <w:rPr>
          <w:i/>
          <w:u w:val="none"/>
        </w:rPr>
      </w:pPr>
      <w:r>
        <w:rPr>
          <w:i/>
          <w:u w:val="single"/>
        </w:rPr>
        <w:t>Social</w:t>
      </w:r>
      <w:r>
        <w:rPr>
          <w:i/>
          <w:spacing w:val="-2"/>
          <w:u w:val="single"/>
        </w:rPr>
        <w:t> Burden:</w:t>
      </w:r>
    </w:p>
    <w:p>
      <w:pPr>
        <w:pStyle w:val="ListParagraph"/>
        <w:numPr>
          <w:ilvl w:val="0"/>
          <w:numId w:val="2"/>
        </w:numPr>
        <w:tabs>
          <w:tab w:pos="2347" w:val="left" w:leader="none"/>
        </w:tabs>
        <w:spacing w:line="376" w:lineRule="auto" w:before="305" w:after="0"/>
        <w:ind w:left="2346" w:right="45" w:hanging="601"/>
        <w:jc w:val="both"/>
        <w:rPr>
          <w:sz w:val="48"/>
        </w:rPr>
      </w:pPr>
      <w:r>
        <w:rPr>
          <w:sz w:val="48"/>
        </w:rPr>
        <w:t>More than half of people with MS report feelings of loneliness or social isolation linked to their condition (MS Society, 2024).</w:t>
      </w:r>
    </w:p>
    <w:p>
      <w:pPr>
        <w:pStyle w:val="ListParagraph"/>
        <w:numPr>
          <w:ilvl w:val="0"/>
          <w:numId w:val="2"/>
        </w:numPr>
        <w:tabs>
          <w:tab w:pos="2347" w:val="left" w:leader="none"/>
        </w:tabs>
        <w:spacing w:line="376" w:lineRule="auto" w:before="0" w:after="0"/>
        <w:ind w:left="2346" w:right="38" w:hanging="601"/>
        <w:jc w:val="both"/>
        <w:rPr>
          <w:sz w:val="48"/>
        </w:rPr>
      </w:pPr>
      <w:r>
        <w:rPr>
          <w:sz w:val="48"/>
        </w:rPr>
        <w:t>In the UK, around 61% of patients rely on family for practical daily support for MS, and 76% rely on them for emotional support.</w:t>
      </w:r>
      <w:r>
        <w:rPr>
          <w:spacing w:val="73"/>
          <w:sz w:val="48"/>
        </w:rPr>
        <w:t> </w:t>
      </w:r>
      <w:r>
        <w:rPr>
          <w:sz w:val="48"/>
        </w:rPr>
        <w:t>These</w:t>
      </w:r>
      <w:r>
        <w:rPr>
          <w:spacing w:val="73"/>
          <w:sz w:val="48"/>
        </w:rPr>
        <w:t> </w:t>
      </w:r>
      <w:r>
        <w:rPr>
          <w:sz w:val="48"/>
        </w:rPr>
        <w:t>insights</w:t>
      </w:r>
      <w:r>
        <w:rPr>
          <w:spacing w:val="76"/>
          <w:sz w:val="48"/>
        </w:rPr>
        <w:t> </w:t>
      </w:r>
      <w:r>
        <w:rPr>
          <w:sz w:val="48"/>
        </w:rPr>
        <w:t>are</w:t>
      </w:r>
      <w:r>
        <w:rPr>
          <w:spacing w:val="74"/>
          <w:sz w:val="48"/>
        </w:rPr>
        <w:t> </w:t>
      </w:r>
      <w:r>
        <w:rPr>
          <w:sz w:val="48"/>
        </w:rPr>
        <w:t>straining</w:t>
      </w:r>
      <w:r>
        <w:rPr>
          <w:spacing w:val="74"/>
          <w:sz w:val="48"/>
        </w:rPr>
        <w:t> </w:t>
      </w:r>
      <w:r>
        <w:rPr>
          <w:sz w:val="48"/>
        </w:rPr>
        <w:t>household</w:t>
      </w:r>
      <w:r>
        <w:rPr>
          <w:spacing w:val="72"/>
          <w:sz w:val="48"/>
        </w:rPr>
        <w:t> </w:t>
      </w:r>
      <w:r>
        <w:rPr>
          <w:sz w:val="48"/>
        </w:rPr>
        <w:t>resources</w:t>
      </w:r>
      <w:r>
        <w:rPr>
          <w:spacing w:val="74"/>
          <w:sz w:val="48"/>
        </w:rPr>
        <w:t> </w:t>
      </w:r>
      <w:r>
        <w:rPr>
          <w:sz w:val="48"/>
        </w:rPr>
        <w:t>and</w:t>
      </w:r>
    </w:p>
    <w:p>
      <w:pPr>
        <w:pStyle w:val="BodyText"/>
        <w:spacing w:line="545" w:lineRule="exact"/>
        <w:ind w:left="2346"/>
        <w:jc w:val="both"/>
      </w:pPr>
      <w:r>
        <w:rPr/>
        <w:t>caregiver</w:t>
      </w:r>
      <w:r>
        <w:rPr>
          <w:spacing w:val="-4"/>
        </w:rPr>
        <w:t> </w:t>
      </w:r>
      <w:r>
        <w:rPr/>
        <w:t>well-</w:t>
      </w:r>
      <w:r>
        <w:rPr>
          <w:spacing w:val="-2"/>
        </w:rPr>
        <w:t>being.</w:t>
      </w:r>
    </w:p>
    <w:p>
      <w:pPr>
        <w:spacing w:line="240" w:lineRule="auto" w:before="0"/>
        <w:rPr>
          <w:sz w:val="48"/>
        </w:rPr>
      </w:pPr>
      <w:r>
        <w:rPr/>
        <w:br w:type="column"/>
      </w:r>
      <w:r>
        <w:rPr>
          <w:sz w:val="48"/>
        </w:rPr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rPr>
          <w:sz w:val="66"/>
        </w:rPr>
      </w:pPr>
    </w:p>
    <w:p>
      <w:pPr>
        <w:spacing w:before="1"/>
        <w:ind w:left="1642" w:right="2119" w:firstLine="0"/>
        <w:jc w:val="center"/>
        <w:rPr>
          <w:b/>
          <w:sz w:val="44"/>
        </w:rPr>
      </w:pPr>
      <w:r>
        <w:rPr>
          <w:b/>
          <w:sz w:val="44"/>
        </w:rPr>
        <w:t>Figure</w:t>
      </w:r>
      <w:r>
        <w:rPr>
          <w:b/>
          <w:spacing w:val="-14"/>
          <w:sz w:val="44"/>
        </w:rPr>
        <w:t> </w:t>
      </w:r>
      <w:r>
        <w:rPr>
          <w:b/>
          <w:sz w:val="44"/>
        </w:rPr>
        <w:t>5:</w:t>
      </w:r>
      <w:r>
        <w:rPr>
          <w:b/>
          <w:spacing w:val="-7"/>
          <w:sz w:val="44"/>
        </w:rPr>
        <w:t> </w:t>
      </w:r>
      <w:r>
        <w:rPr>
          <w:b/>
          <w:sz w:val="44"/>
        </w:rPr>
        <w:t>Prevalence</w:t>
      </w:r>
      <w:r>
        <w:rPr>
          <w:b/>
          <w:spacing w:val="-10"/>
          <w:sz w:val="44"/>
        </w:rPr>
        <w:t> </w:t>
      </w:r>
      <w:r>
        <w:rPr>
          <w:b/>
          <w:sz w:val="44"/>
        </w:rPr>
        <w:t>of</w:t>
      </w:r>
      <w:r>
        <w:rPr>
          <w:b/>
          <w:spacing w:val="-10"/>
          <w:sz w:val="44"/>
        </w:rPr>
        <w:t> </w:t>
      </w:r>
      <w:r>
        <w:rPr>
          <w:b/>
          <w:sz w:val="44"/>
        </w:rPr>
        <w:t>MS</w:t>
      </w:r>
      <w:r>
        <w:rPr>
          <w:b/>
          <w:spacing w:val="-8"/>
          <w:sz w:val="44"/>
        </w:rPr>
        <w:t> </w:t>
      </w:r>
      <w:r>
        <w:rPr>
          <w:b/>
          <w:sz w:val="44"/>
        </w:rPr>
        <w:t>in</w:t>
      </w:r>
      <w:r>
        <w:rPr>
          <w:b/>
          <w:spacing w:val="-11"/>
          <w:sz w:val="44"/>
        </w:rPr>
        <w:t> </w:t>
      </w:r>
      <w:r>
        <w:rPr>
          <w:b/>
          <w:sz w:val="44"/>
        </w:rPr>
        <w:t>the</w:t>
      </w:r>
      <w:r>
        <w:rPr>
          <w:b/>
          <w:spacing w:val="-9"/>
          <w:sz w:val="44"/>
        </w:rPr>
        <w:t> </w:t>
      </w:r>
      <w:r>
        <w:rPr>
          <w:b/>
          <w:spacing w:val="-5"/>
          <w:sz w:val="44"/>
        </w:rPr>
        <w:t>UK</w:t>
      </w:r>
    </w:p>
    <w:p>
      <w:pPr>
        <w:spacing w:before="233"/>
        <w:ind w:left="1642" w:right="2112" w:firstLine="0"/>
        <w:jc w:val="center"/>
        <w:rPr>
          <w:sz w:val="44"/>
        </w:rPr>
      </w:pPr>
      <w:r>
        <w:rPr>
          <w:sz w:val="44"/>
        </w:rPr>
        <w:t>(Source:</w:t>
      </w:r>
      <w:r>
        <w:rPr>
          <w:spacing w:val="-15"/>
          <w:sz w:val="44"/>
        </w:rPr>
        <w:t> </w:t>
      </w:r>
      <w:r>
        <w:rPr>
          <w:sz w:val="44"/>
        </w:rPr>
        <w:t>Gov.UK,</w:t>
      </w:r>
      <w:r>
        <w:rPr>
          <w:spacing w:val="-14"/>
          <w:sz w:val="44"/>
        </w:rPr>
        <w:t> </w:t>
      </w:r>
      <w:r>
        <w:rPr>
          <w:spacing w:val="-4"/>
          <w:sz w:val="44"/>
        </w:rPr>
        <w:t>2022)</w:t>
      </w:r>
    </w:p>
    <w:p>
      <w:pPr>
        <w:spacing w:after="0"/>
        <w:jc w:val="center"/>
        <w:rPr>
          <w:sz w:val="44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6204" w:space="1195"/>
            <w:col w:w="11401"/>
          </w:cols>
        </w:sectPr>
      </w:pPr>
    </w:p>
    <w:p>
      <w:pPr>
        <w:pStyle w:val="BodyText"/>
        <w:rPr>
          <w:sz w:val="20"/>
        </w:rPr>
      </w:pPr>
    </w:p>
    <w:p>
      <w:pPr>
        <w:pStyle w:val="BodyText"/>
        <w:spacing w:before="10"/>
        <w:rPr>
          <w:sz w:val="29"/>
        </w:rPr>
      </w:pPr>
    </w:p>
    <w:p>
      <w:pPr>
        <w:pStyle w:val="Heading1"/>
        <w:ind w:left="9728"/>
      </w:pPr>
      <w:r>
        <w:rPr/>
        <w:pict>
          <v:group style="position:absolute;margin-left:835.27002pt;margin-top:-28.690393pt;width:604.75pt;height:588.4pt;mso-position-horizontal-relative:page;mso-position-vertical-relative:paragraph;z-index:-16057856" id="docshapegroup37" coordorigin="16705,-574" coordsize="12095,11768">
            <v:shape style="position:absolute;left:16705;top:-574;width:12095;height:11518" type="#_x0000_t75" id="docshape38" stroked="false">
              <v:imagedata r:id="rId6" o:title=""/>
            </v:shape>
            <v:shape style="position:absolute;left:16984;top:2793;width:10440;height:8400" type="#_x0000_t75" id="docshape39" stroked="false">
              <v:imagedata r:id="rId14" o:title=""/>
            </v:shape>
            <w10:wrap type="none"/>
          </v:group>
        </w:pict>
      </w:r>
      <w:r>
        <w:rPr>
          <w:color w:val="28374D"/>
        </w:rPr>
        <w:t>DIAGNOSIS</w:t>
      </w:r>
      <w:r>
        <w:rPr>
          <w:color w:val="28374D"/>
          <w:spacing w:val="-2"/>
        </w:rPr>
        <w:t> </w:t>
      </w:r>
      <w:r>
        <w:rPr>
          <w:color w:val="28374D"/>
        </w:rPr>
        <w:t>AND</w:t>
      </w:r>
      <w:r>
        <w:rPr>
          <w:color w:val="28374D"/>
          <w:spacing w:val="-4"/>
        </w:rPr>
        <w:t> </w:t>
      </w:r>
      <w:r>
        <w:rPr>
          <w:color w:val="28374D"/>
        </w:rPr>
        <w:t>INITIAL</w:t>
      </w:r>
      <w:r>
        <w:rPr>
          <w:color w:val="28374D"/>
          <w:spacing w:val="-2"/>
        </w:rPr>
        <w:t> ASSESSMENT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after="0"/>
        <w:rPr>
          <w:sz w:val="20"/>
        </w:rPr>
        <w:sectPr>
          <w:pgSz w:w="28800" w:h="16200" w:orient="landscape"/>
          <w:pgMar w:top="0" w:bottom="0" w:left="0" w:right="0"/>
        </w:sectPr>
      </w:pP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250" w:after="0"/>
        <w:ind w:left="2163" w:right="1" w:hanging="416"/>
        <w:jc w:val="both"/>
        <w:rPr>
          <w:color w:val="FF0000"/>
          <w:sz w:val="48"/>
        </w:rPr>
      </w:pPr>
      <w:r>
        <w:rPr/>
        <w:pict>
          <v:rect style="position:absolute;margin-left:0pt;margin-top:-.000061pt;width:1440pt;height:810pt;mso-position-horizontal-relative:page;mso-position-vertical-relative:page;z-index:-16058880" id="docshape40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-15.388288pt;width:822.85pt;height:718.1pt;mso-position-horizontal-relative:page;mso-position-vertical-relative:paragraph;z-index:-16058368" id="docshapegroup41" coordorigin="0,-308" coordsize="16457,14362">
            <v:shape style="position:absolute;left:0;top:4530;width:8100;height:9524" type="#_x0000_t75" id="docshape42" stroked="false">
              <v:imagedata r:id="rId7" o:title=""/>
            </v:shape>
            <v:shape style="position:absolute;left:667;top:-248;width:15730;height:13467" id="docshape43" coordorigin="667,-248" coordsize="15730,13467" path="m16017,-248l1047,-248,973,-238,902,-211,836,-166,778,-105,740,-46,709,19,686,89,672,164,667,240,667,12730,672,12807,686,12882,709,12952,740,13017,778,13076,836,13137,902,13181,973,13209,1047,13219,16017,13219,16085,13211,16150,13188,16209,13152,16262,13104,16307,13045,16345,12977,16373,12901,16391,12818,16397,12730,16397,240,16392,164,16378,89,16356,19,16325,-46,16286,-105,16228,-166,16162,-211,16091,-238,16017,-248xe" filled="true" fillcolor="#ffd5d5" stroked="false">
              <v:path arrowok="t"/>
              <v:fill type="solid"/>
            </v:shape>
            <v:shape style="position:absolute;left:667;top:-248;width:15730;height:13467" id="docshape44" coordorigin="667,-248" coordsize="15730,13467" path="m1047,-248l16017,-248,16091,-238,16162,-211,16228,-166,16286,-105,16325,-46,16356,19,16378,89,16392,164,16397,240,16397,12730,16391,12818,16373,12901,16345,12977,16307,13045,16262,13104,16209,13152,16150,13188,16085,13211,16017,13219,1047,13219,973,13209,902,13181,836,13137,778,13076,740,13017,709,12952,686,12882,672,12807,667,12730,667,240,672,164,686,89,709,19,740,-46,778,-105,836,-166,902,-211,973,-238,1047,-248xe" filled="false" stroked="true" strokeweight="6.0pt" strokecolor="#28374d">
              <v:path arrowok="t"/>
              <v:stroke dashstyle="solid"/>
            </v:shape>
            <w10:wrap type="none"/>
          </v:group>
        </w:pict>
      </w:r>
      <w:r>
        <w:rPr>
          <w:sz w:val="48"/>
        </w:rPr>
        <w:t>MS’s diagnosis depends on a combination of clinical history, neurological examination, MRI imaging and the analysis if the cerebrospinal fluid (NICE, 2026).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0" w:after="0"/>
        <w:ind w:left="2163" w:right="1" w:hanging="416"/>
        <w:jc w:val="both"/>
        <w:rPr>
          <w:color w:val="FF0000"/>
          <w:sz w:val="48"/>
        </w:rPr>
      </w:pPr>
      <w:r>
        <w:rPr>
          <w:sz w:val="48"/>
        </w:rPr>
        <w:t>Diagnosis starts with a GP visit for initial symptom review and blood tests, and is then referred to a neurologist.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0" w:after="0"/>
        <w:ind w:left="2163" w:right="2" w:hanging="416"/>
        <w:jc w:val="both"/>
        <w:rPr>
          <w:color w:val="FF0000"/>
          <w:sz w:val="48"/>
        </w:rPr>
      </w:pPr>
      <w:r>
        <w:rPr>
          <w:sz w:val="48"/>
        </w:rPr>
        <w:t>The neurologist uses the international McDonald criteria, clinical history, physical exams, and an MRI scan to confirm the </w:t>
      </w:r>
      <w:r>
        <w:rPr>
          <w:spacing w:val="-2"/>
          <w:sz w:val="48"/>
        </w:rPr>
        <w:t>diagnosis.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376" w:lineRule="auto" w:before="0" w:after="0"/>
        <w:ind w:left="2163" w:right="0" w:hanging="416"/>
        <w:jc w:val="both"/>
        <w:rPr>
          <w:sz w:val="48"/>
        </w:rPr>
      </w:pPr>
      <w:r>
        <w:rPr>
          <w:sz w:val="48"/>
        </w:rPr>
        <w:t>The new 2024 McDonald criteria provide an approach in preventing MS, without demonstrating dissemination in time (DIT) across four specific CNS topographies (Montalban et al., </w:t>
      </w:r>
      <w:r>
        <w:rPr>
          <w:spacing w:val="-2"/>
          <w:sz w:val="48"/>
        </w:rPr>
        <w:t>2024).</w:t>
      </w:r>
    </w:p>
    <w:p>
      <w:pPr>
        <w:pStyle w:val="ListParagraph"/>
        <w:numPr>
          <w:ilvl w:val="1"/>
          <w:numId w:val="1"/>
        </w:numPr>
        <w:tabs>
          <w:tab w:pos="2164" w:val="left" w:leader="none"/>
        </w:tabs>
        <w:spacing w:line="542" w:lineRule="exact" w:before="0" w:after="0"/>
        <w:ind w:left="2163" w:right="0" w:hanging="416"/>
        <w:jc w:val="both"/>
        <w:rPr>
          <w:color w:val="FF0000"/>
          <w:sz w:val="48"/>
        </w:rPr>
      </w:pPr>
      <w:r>
        <w:rPr>
          <w:sz w:val="48"/>
        </w:rPr>
        <w:t>Further</w:t>
      </w:r>
      <w:r>
        <w:rPr>
          <w:spacing w:val="34"/>
          <w:sz w:val="48"/>
        </w:rPr>
        <w:t> </w:t>
      </w:r>
      <w:r>
        <w:rPr>
          <w:sz w:val="48"/>
        </w:rPr>
        <w:t>tests,</w:t>
      </w:r>
      <w:r>
        <w:rPr>
          <w:spacing w:val="38"/>
          <w:sz w:val="48"/>
        </w:rPr>
        <w:t> </w:t>
      </w:r>
      <w:r>
        <w:rPr>
          <w:sz w:val="48"/>
        </w:rPr>
        <w:t>like</w:t>
      </w:r>
      <w:r>
        <w:rPr>
          <w:spacing w:val="38"/>
          <w:sz w:val="48"/>
        </w:rPr>
        <w:t> </w:t>
      </w:r>
      <w:r>
        <w:rPr>
          <w:sz w:val="48"/>
        </w:rPr>
        <w:t>a</w:t>
      </w:r>
      <w:r>
        <w:rPr>
          <w:spacing w:val="39"/>
          <w:sz w:val="48"/>
        </w:rPr>
        <w:t> </w:t>
      </w:r>
      <w:r>
        <w:rPr>
          <w:sz w:val="48"/>
        </w:rPr>
        <w:t>lumbar</w:t>
      </w:r>
      <w:r>
        <w:rPr>
          <w:spacing w:val="40"/>
          <w:sz w:val="48"/>
        </w:rPr>
        <w:t> </w:t>
      </w:r>
      <w:r>
        <w:rPr>
          <w:sz w:val="48"/>
        </w:rPr>
        <w:t>puncture</w:t>
      </w:r>
      <w:r>
        <w:rPr>
          <w:spacing w:val="39"/>
          <w:sz w:val="48"/>
        </w:rPr>
        <w:t> </w:t>
      </w:r>
      <w:r>
        <w:rPr>
          <w:sz w:val="48"/>
        </w:rPr>
        <w:t>(spinal</w:t>
      </w:r>
      <w:r>
        <w:rPr>
          <w:spacing w:val="39"/>
          <w:sz w:val="48"/>
        </w:rPr>
        <w:t> </w:t>
      </w:r>
      <w:r>
        <w:rPr>
          <w:sz w:val="48"/>
        </w:rPr>
        <w:t>tap),</w:t>
      </w:r>
      <w:r>
        <w:rPr>
          <w:spacing w:val="37"/>
          <w:sz w:val="48"/>
        </w:rPr>
        <w:t> </w:t>
      </w:r>
      <w:r>
        <w:rPr>
          <w:sz w:val="48"/>
        </w:rPr>
        <w:t>are</w:t>
      </w:r>
      <w:r>
        <w:rPr>
          <w:spacing w:val="37"/>
          <w:sz w:val="48"/>
        </w:rPr>
        <w:t> </w:t>
      </w:r>
      <w:r>
        <w:rPr>
          <w:sz w:val="48"/>
        </w:rPr>
        <w:t>needed</w:t>
      </w:r>
      <w:r>
        <w:rPr>
          <w:spacing w:val="39"/>
          <w:sz w:val="48"/>
        </w:rPr>
        <w:t> </w:t>
      </w:r>
      <w:r>
        <w:rPr>
          <w:spacing w:val="-5"/>
          <w:sz w:val="48"/>
        </w:rPr>
        <w:t>to</w:t>
      </w:r>
    </w:p>
    <w:p>
      <w:pPr>
        <w:pStyle w:val="BodyText"/>
        <w:spacing w:line="376" w:lineRule="auto" w:before="292"/>
        <w:ind w:left="2163" w:right="1"/>
        <w:jc w:val="both"/>
      </w:pPr>
      <w:r>
        <w:rPr/>
        <w:t>analyse spinal fluid, and also evoked potential tests to measure nerve signal speed.</w:t>
      </w:r>
    </w:p>
    <w:p>
      <w:pPr>
        <w:spacing w:line="240" w:lineRule="auto" w:before="0"/>
        <w:rPr>
          <w:sz w:val="48"/>
        </w:rPr>
      </w:pPr>
      <w:r>
        <w:rPr/>
        <w:br w:type="column"/>
      </w:r>
      <w:r>
        <w:rPr>
          <w:sz w:val="48"/>
        </w:rPr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7"/>
        <w:rPr>
          <w:sz w:val="70"/>
        </w:rPr>
      </w:pPr>
    </w:p>
    <w:p>
      <w:pPr>
        <w:spacing w:line="350" w:lineRule="auto" w:before="0"/>
        <w:ind w:left="827" w:right="151" w:firstLine="0"/>
        <w:jc w:val="center"/>
        <w:rPr>
          <w:b/>
          <w:sz w:val="44"/>
        </w:rPr>
      </w:pPr>
      <w:r>
        <w:rPr>
          <w:b/>
          <w:sz w:val="44"/>
        </w:rPr>
        <w:t>Figure</w:t>
      </w:r>
      <w:r>
        <w:rPr>
          <w:b/>
          <w:spacing w:val="-13"/>
          <w:sz w:val="44"/>
        </w:rPr>
        <w:t> </w:t>
      </w:r>
      <w:r>
        <w:rPr>
          <w:b/>
          <w:sz w:val="44"/>
        </w:rPr>
        <w:t>6:</w:t>
      </w:r>
      <w:r>
        <w:rPr>
          <w:b/>
          <w:spacing w:val="-6"/>
          <w:sz w:val="44"/>
        </w:rPr>
        <w:t> </w:t>
      </w:r>
      <w:r>
        <w:rPr>
          <w:b/>
          <w:sz w:val="44"/>
        </w:rPr>
        <w:t>Diagnostic</w:t>
      </w:r>
      <w:r>
        <w:rPr>
          <w:b/>
          <w:spacing w:val="-10"/>
          <w:sz w:val="44"/>
        </w:rPr>
        <w:t> </w:t>
      </w:r>
      <w:r>
        <w:rPr>
          <w:b/>
          <w:sz w:val="44"/>
        </w:rPr>
        <w:t>algorithm</w:t>
      </w:r>
      <w:r>
        <w:rPr>
          <w:b/>
          <w:spacing w:val="-9"/>
          <w:sz w:val="44"/>
        </w:rPr>
        <w:t> </w:t>
      </w:r>
      <w:r>
        <w:rPr>
          <w:b/>
          <w:sz w:val="44"/>
        </w:rPr>
        <w:t>for</w:t>
      </w:r>
      <w:r>
        <w:rPr>
          <w:b/>
          <w:spacing w:val="-9"/>
          <w:sz w:val="44"/>
        </w:rPr>
        <w:t> </w:t>
      </w:r>
      <w:r>
        <w:rPr>
          <w:b/>
          <w:sz w:val="44"/>
        </w:rPr>
        <w:t>radiologically</w:t>
      </w:r>
      <w:r>
        <w:rPr>
          <w:b/>
          <w:spacing w:val="-12"/>
          <w:sz w:val="44"/>
        </w:rPr>
        <w:t> </w:t>
      </w:r>
      <w:r>
        <w:rPr>
          <w:b/>
          <w:sz w:val="44"/>
        </w:rPr>
        <w:t>isolated syndrome (RIS) of MS</w:t>
      </w:r>
    </w:p>
    <w:p>
      <w:pPr>
        <w:spacing w:before="2"/>
        <w:ind w:left="824" w:right="151" w:firstLine="0"/>
        <w:jc w:val="center"/>
        <w:rPr>
          <w:sz w:val="44"/>
        </w:rPr>
      </w:pPr>
      <w:r>
        <w:rPr>
          <w:sz w:val="44"/>
        </w:rPr>
        <w:t>(Source:</w:t>
      </w:r>
      <w:r>
        <w:rPr>
          <w:spacing w:val="-8"/>
          <w:sz w:val="44"/>
        </w:rPr>
        <w:t> </w:t>
      </w:r>
      <w:r>
        <w:rPr>
          <w:sz w:val="44"/>
        </w:rPr>
        <w:t>Arun</w:t>
      </w:r>
      <w:r>
        <w:rPr>
          <w:spacing w:val="-9"/>
          <w:sz w:val="44"/>
        </w:rPr>
        <w:t> </w:t>
      </w:r>
      <w:r>
        <w:rPr>
          <w:sz w:val="44"/>
        </w:rPr>
        <w:t>et</w:t>
      </w:r>
      <w:r>
        <w:rPr>
          <w:spacing w:val="-7"/>
          <w:sz w:val="44"/>
        </w:rPr>
        <w:t> </w:t>
      </w:r>
      <w:r>
        <w:rPr>
          <w:sz w:val="44"/>
        </w:rPr>
        <w:t>al.,</w:t>
      </w:r>
      <w:r>
        <w:rPr>
          <w:spacing w:val="-11"/>
          <w:sz w:val="44"/>
        </w:rPr>
        <w:t> </w:t>
      </w:r>
      <w:r>
        <w:rPr>
          <w:spacing w:val="-4"/>
          <w:sz w:val="44"/>
        </w:rPr>
        <w:t>2026)</w:t>
      </w:r>
    </w:p>
    <w:p>
      <w:pPr>
        <w:spacing w:after="0"/>
        <w:jc w:val="center"/>
        <w:rPr>
          <w:sz w:val="44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5991" w:space="40"/>
            <w:col w:w="12769"/>
          </w:cols>
        </w:sectPr>
      </w:pPr>
    </w:p>
    <w:p>
      <w:pPr>
        <w:spacing w:before="61"/>
        <w:ind w:left="928" w:right="0" w:firstLine="0"/>
        <w:jc w:val="left"/>
        <w:rPr>
          <w:b/>
          <w:sz w:val="66"/>
        </w:rPr>
      </w:pPr>
      <w:r>
        <w:rPr>
          <w:b/>
          <w:sz w:val="66"/>
        </w:rPr>
        <w:t>‘NHS</w:t>
      </w:r>
      <w:r>
        <w:rPr>
          <w:b/>
          <w:spacing w:val="-5"/>
          <w:sz w:val="66"/>
        </w:rPr>
        <w:t> </w:t>
      </w:r>
      <w:r>
        <w:rPr>
          <w:b/>
          <w:sz w:val="66"/>
        </w:rPr>
        <w:t>COMPREHENSIVE</w:t>
      </w:r>
      <w:r>
        <w:rPr>
          <w:b/>
          <w:spacing w:val="-2"/>
          <w:sz w:val="66"/>
        </w:rPr>
        <w:t> </w:t>
      </w:r>
      <w:r>
        <w:rPr>
          <w:b/>
          <w:sz w:val="66"/>
        </w:rPr>
        <w:t>MODEL</w:t>
      </w:r>
      <w:r>
        <w:rPr>
          <w:b/>
          <w:spacing w:val="-4"/>
          <w:sz w:val="66"/>
        </w:rPr>
        <w:t> </w:t>
      </w:r>
      <w:r>
        <w:rPr>
          <w:b/>
          <w:sz w:val="66"/>
        </w:rPr>
        <w:t>OF</w:t>
      </w:r>
      <w:r>
        <w:rPr>
          <w:b/>
          <w:spacing w:val="-8"/>
          <w:sz w:val="66"/>
        </w:rPr>
        <w:t> </w:t>
      </w:r>
      <w:r>
        <w:rPr>
          <w:b/>
          <w:sz w:val="66"/>
        </w:rPr>
        <w:t>PERSONALISED</w:t>
      </w:r>
      <w:r>
        <w:rPr>
          <w:b/>
          <w:spacing w:val="-5"/>
          <w:sz w:val="66"/>
        </w:rPr>
        <w:t> </w:t>
      </w:r>
      <w:r>
        <w:rPr>
          <w:b/>
          <w:sz w:val="66"/>
        </w:rPr>
        <w:t>CARE’(CMPC)</w:t>
      </w:r>
      <w:r>
        <w:rPr>
          <w:b/>
          <w:spacing w:val="-4"/>
          <w:sz w:val="66"/>
        </w:rPr>
        <w:t> </w:t>
      </w:r>
      <w:r>
        <w:rPr>
          <w:b/>
          <w:sz w:val="66"/>
        </w:rPr>
        <w:t>:SIX</w:t>
      </w:r>
      <w:r>
        <w:rPr>
          <w:b/>
          <w:spacing w:val="-5"/>
          <w:sz w:val="66"/>
        </w:rPr>
        <w:t> </w:t>
      </w:r>
      <w:r>
        <w:rPr>
          <w:b/>
          <w:spacing w:val="-2"/>
          <w:sz w:val="66"/>
        </w:rPr>
        <w:t>COMPONENTS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1"/>
        <w:rPr>
          <w:b/>
          <w:sz w:val="18"/>
        </w:rPr>
      </w:pPr>
    </w:p>
    <w:p>
      <w:pPr>
        <w:spacing w:after="0"/>
        <w:rPr>
          <w:sz w:val="18"/>
        </w:rPr>
        <w:sectPr>
          <w:pgSz w:w="28800" w:h="16200" w:orient="landscape"/>
          <w:pgMar w:top="480" w:bottom="280" w:left="0" w:right="0"/>
        </w:sectPr>
      </w:pPr>
    </w:p>
    <w:p>
      <w:pPr>
        <w:pStyle w:val="ListParagraph"/>
        <w:numPr>
          <w:ilvl w:val="0"/>
          <w:numId w:val="3"/>
        </w:numPr>
        <w:tabs>
          <w:tab w:pos="2034" w:val="left" w:leader="none"/>
          <w:tab w:pos="3260" w:val="left" w:leader="none"/>
          <w:tab w:pos="4671" w:val="left" w:leader="none"/>
          <w:tab w:pos="6483" w:val="left" w:leader="none"/>
          <w:tab w:pos="8001" w:val="left" w:leader="none"/>
          <w:tab w:pos="10633" w:val="left" w:leader="none"/>
          <w:tab w:pos="11989" w:val="left" w:leader="none"/>
          <w:tab w:pos="12657" w:val="left" w:leader="none"/>
          <w:tab w:pos="16271" w:val="left" w:leader="none"/>
          <w:tab w:pos="18665" w:val="left" w:leader="none"/>
          <w:tab w:pos="19464" w:val="left" w:leader="none"/>
        </w:tabs>
        <w:spacing w:line="376" w:lineRule="auto" w:before="84" w:after="0"/>
        <w:ind w:left="2033" w:right="0" w:hanging="601"/>
        <w:jc w:val="left"/>
        <w:rPr>
          <w:sz w:val="47"/>
        </w:rPr>
      </w:pPr>
      <w:r>
        <w:rPr/>
        <w:pict>
          <v:rect style="position:absolute;margin-left:0pt;margin-top:-.000061pt;width:1440pt;height:810pt;mso-position-horizontal-relative:page;mso-position-vertical-relative:page;z-index:-16057344" id="docshape45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810pt;mso-position-horizontal-relative:page;mso-position-vertical-relative:page;z-index:-16056832" id="docshapegroup46" coordorigin="0,0" coordsize="28800,16200">
            <v:shape style="position:absolute;left:0;top:6676;width:8100;height:9524" type="#_x0000_t75" id="docshape47" stroked="false">
              <v:imagedata r:id="rId7" o:title=""/>
            </v:shape>
            <v:shape style="position:absolute;left:16705;top:0;width:12095;height:11518" type="#_x0000_t75" id="docshape48" stroked="false">
              <v:imagedata r:id="rId6" o:title=""/>
            </v:shape>
            <v:shape style="position:absolute;left:667;top:1836;width:19332;height:13553" id="docshape49" coordorigin="667,1836" coordsize="19332,13553" path="m19532,1836l1134,1836,1060,1841,989,1857,922,1883,860,1918,804,1962,746,2028,703,2102,676,2183,667,2267,667,14957,676,15042,703,15123,746,15197,804,15262,860,15307,922,15342,989,15368,1060,15383,1134,15389,19532,15389,19608,15383,19680,15367,19747,15341,19808,15306,19862,15262,19909,15212,19947,15156,19975,15094,19993,15027,19999,14957,19999,2267,19990,2183,19964,2102,19921,2028,19863,1962,19807,1918,19744,1883,19677,1857,19606,1841,19532,1836xe" filled="true" fillcolor="#ffd5d5" stroked="false">
              <v:path arrowok="t"/>
              <v:fill type="solid"/>
            </v:shape>
            <v:shape style="position:absolute;left:667;top:1836;width:19332;height:13553" id="docshape50" coordorigin="667,1836" coordsize="19332,13553" path="m1134,1836l19532,1836,19606,1841,19677,1857,19744,1883,19807,1918,19863,1962,19921,2028,19964,2102,19990,2183,19999,2267,19999,14957,19993,15027,19975,15094,19947,15156,19909,15212,19862,15262,19808,15306,19747,15341,19680,15367,19608,15383,19532,15389,1134,15389,1060,15383,989,15368,922,15342,860,15307,804,15262,746,15197,703,15123,676,15042,667,14957,667,2267,676,2183,703,2102,746,2028,804,1962,860,1918,922,1883,989,1857,1060,1841,1134,1836xe" filled="false" stroked="true" strokeweight="6pt" strokecolor="#28374d">
              <v:path arrowok="t"/>
              <v:stroke dashstyle="solid"/>
            </v:shape>
            <v:shape style="position:absolute;left:20464;top:3775;width:7846;height:8624" type="#_x0000_t75" id="docshape51" stroked="false">
              <v:imagedata r:id="rId15" o:title=""/>
            </v:shape>
            <w10:wrap type="none"/>
          </v:group>
        </w:pict>
      </w:r>
      <w:r>
        <w:rPr>
          <w:spacing w:val="-4"/>
          <w:sz w:val="47"/>
        </w:rPr>
        <w:t>The</w:t>
      </w:r>
      <w:r>
        <w:rPr>
          <w:sz w:val="47"/>
        </w:rPr>
        <w:tab/>
      </w:r>
      <w:r>
        <w:rPr>
          <w:spacing w:val="-4"/>
          <w:sz w:val="47"/>
        </w:rPr>
        <w:t>NHS</w:t>
      </w:r>
      <w:r>
        <w:rPr>
          <w:sz w:val="47"/>
        </w:rPr>
        <w:tab/>
      </w:r>
      <w:r>
        <w:rPr>
          <w:spacing w:val="-4"/>
          <w:sz w:val="47"/>
        </w:rPr>
        <w:t>CMPC</w:t>
      </w:r>
      <w:r>
        <w:rPr>
          <w:sz w:val="47"/>
        </w:rPr>
        <w:tab/>
      </w:r>
      <w:r>
        <w:rPr>
          <w:spacing w:val="-2"/>
          <w:sz w:val="47"/>
        </w:rPr>
        <w:t>shifts</w:t>
      </w:r>
      <w:r>
        <w:rPr>
          <w:sz w:val="47"/>
        </w:rPr>
        <w:tab/>
      </w:r>
      <w:r>
        <w:rPr>
          <w:spacing w:val="-2"/>
          <w:sz w:val="47"/>
        </w:rPr>
        <w:t>healthcare</w:t>
      </w:r>
      <w:r>
        <w:rPr>
          <w:sz w:val="47"/>
        </w:rPr>
        <w:tab/>
      </w:r>
      <w:r>
        <w:rPr>
          <w:spacing w:val="-4"/>
          <w:sz w:val="47"/>
        </w:rPr>
        <w:t>from</w:t>
      </w:r>
      <w:r>
        <w:rPr>
          <w:sz w:val="47"/>
        </w:rPr>
        <w:tab/>
      </w:r>
      <w:r>
        <w:rPr>
          <w:spacing w:val="-10"/>
          <w:sz w:val="47"/>
        </w:rPr>
        <w:t>a</w:t>
      </w:r>
      <w:r>
        <w:rPr>
          <w:sz w:val="47"/>
        </w:rPr>
        <w:tab/>
      </w:r>
      <w:r>
        <w:rPr>
          <w:spacing w:val="-2"/>
          <w:sz w:val="47"/>
        </w:rPr>
        <w:t>one-size-fits-all</w:t>
      </w:r>
      <w:r>
        <w:rPr>
          <w:sz w:val="47"/>
        </w:rPr>
        <w:tab/>
      </w:r>
      <w:r>
        <w:rPr>
          <w:spacing w:val="-2"/>
          <w:sz w:val="47"/>
        </w:rPr>
        <w:t>approach</w:t>
      </w:r>
      <w:r>
        <w:rPr>
          <w:sz w:val="47"/>
        </w:rPr>
        <w:tab/>
      </w:r>
      <w:r>
        <w:rPr>
          <w:spacing w:val="-6"/>
          <w:sz w:val="47"/>
        </w:rPr>
        <w:t>to</w:t>
      </w:r>
      <w:r>
        <w:rPr>
          <w:sz w:val="47"/>
        </w:rPr>
        <w:tab/>
      </w:r>
      <w:r>
        <w:rPr>
          <w:spacing w:val="-10"/>
          <w:sz w:val="47"/>
        </w:rPr>
        <w:t>a</w:t>
      </w:r>
      <w:r>
        <w:rPr>
          <w:spacing w:val="-10"/>
          <w:sz w:val="47"/>
        </w:rPr>
        <w:t> </w:t>
      </w:r>
      <w:r>
        <w:rPr>
          <w:sz w:val="47"/>
        </w:rPr>
        <w:t>personalised one (NHS England, 2022).</w:t>
      </w:r>
    </w:p>
    <w:p>
      <w:pPr>
        <w:pStyle w:val="ListParagraph"/>
        <w:numPr>
          <w:ilvl w:val="0"/>
          <w:numId w:val="3"/>
        </w:numPr>
        <w:tabs>
          <w:tab w:pos="2034" w:val="left" w:leader="none"/>
        </w:tabs>
        <w:spacing w:line="240" w:lineRule="auto" w:before="6" w:after="0"/>
        <w:ind w:left="2033" w:right="0" w:hanging="601"/>
        <w:jc w:val="left"/>
        <w:rPr>
          <w:sz w:val="48"/>
        </w:rPr>
      </w:pPr>
      <w:r>
        <w:rPr>
          <w:sz w:val="48"/>
        </w:rPr>
        <w:t>The</w:t>
      </w:r>
      <w:r>
        <w:rPr>
          <w:spacing w:val="-12"/>
          <w:sz w:val="48"/>
        </w:rPr>
        <w:t> </w:t>
      </w:r>
      <w:r>
        <w:rPr>
          <w:sz w:val="48"/>
        </w:rPr>
        <w:t>CMPC</w:t>
      </w:r>
      <w:r>
        <w:rPr>
          <w:spacing w:val="-12"/>
          <w:sz w:val="48"/>
        </w:rPr>
        <w:t> </w:t>
      </w:r>
      <w:r>
        <w:rPr>
          <w:sz w:val="48"/>
        </w:rPr>
        <w:t>includes</w:t>
      </w:r>
      <w:r>
        <w:rPr>
          <w:spacing w:val="-10"/>
          <w:sz w:val="48"/>
        </w:rPr>
        <w:t> </w:t>
      </w:r>
      <w:r>
        <w:rPr>
          <w:sz w:val="48"/>
        </w:rPr>
        <w:t>shared</w:t>
      </w:r>
      <w:r>
        <w:rPr>
          <w:spacing w:val="-11"/>
          <w:sz w:val="48"/>
        </w:rPr>
        <w:t> </w:t>
      </w:r>
      <w:r>
        <w:rPr>
          <w:sz w:val="48"/>
        </w:rPr>
        <w:t>decision-making</w:t>
      </w:r>
      <w:r>
        <w:rPr>
          <w:spacing w:val="-10"/>
          <w:sz w:val="48"/>
        </w:rPr>
        <w:t> </w:t>
      </w:r>
      <w:r>
        <w:rPr>
          <w:sz w:val="48"/>
        </w:rPr>
        <w:t>as</w:t>
      </w:r>
      <w:r>
        <w:rPr>
          <w:spacing w:val="-10"/>
          <w:sz w:val="48"/>
        </w:rPr>
        <w:t> </w:t>
      </w:r>
      <w:r>
        <w:rPr>
          <w:sz w:val="48"/>
        </w:rPr>
        <w:t>its</w:t>
      </w:r>
      <w:r>
        <w:rPr>
          <w:spacing w:val="-10"/>
          <w:sz w:val="48"/>
        </w:rPr>
        <w:t> </w:t>
      </w:r>
      <w:r>
        <w:rPr>
          <w:sz w:val="48"/>
        </w:rPr>
        <w:t>foundational,</w:t>
      </w:r>
      <w:r>
        <w:rPr>
          <w:spacing w:val="-15"/>
          <w:sz w:val="48"/>
        </w:rPr>
        <w:t> </w:t>
      </w:r>
      <w:r>
        <w:rPr>
          <w:sz w:val="48"/>
        </w:rPr>
        <w:t>relationship-</w:t>
      </w:r>
      <w:r>
        <w:rPr>
          <w:spacing w:val="-2"/>
          <w:sz w:val="48"/>
        </w:rPr>
        <w:t>based</w:t>
      </w:r>
    </w:p>
    <w:p>
      <w:pPr>
        <w:spacing w:before="317"/>
        <w:ind w:left="2033" w:right="0" w:firstLine="0"/>
        <w:jc w:val="left"/>
        <w:rPr>
          <w:sz w:val="47"/>
        </w:rPr>
      </w:pPr>
      <w:r>
        <w:rPr>
          <w:sz w:val="47"/>
        </w:rPr>
        <w:t>component</w:t>
      </w:r>
      <w:r>
        <w:rPr>
          <w:spacing w:val="11"/>
          <w:sz w:val="47"/>
        </w:rPr>
        <w:t> </w:t>
      </w:r>
      <w:r>
        <w:rPr>
          <w:sz w:val="47"/>
        </w:rPr>
        <w:t>(Personalised</w:t>
      </w:r>
      <w:r>
        <w:rPr>
          <w:spacing w:val="16"/>
          <w:sz w:val="47"/>
        </w:rPr>
        <w:t> </w:t>
      </w:r>
      <w:r>
        <w:rPr>
          <w:sz w:val="47"/>
        </w:rPr>
        <w:t>Care</w:t>
      </w:r>
      <w:r>
        <w:rPr>
          <w:spacing w:val="21"/>
          <w:sz w:val="47"/>
        </w:rPr>
        <w:t> </w:t>
      </w:r>
      <w:r>
        <w:rPr>
          <w:sz w:val="47"/>
        </w:rPr>
        <w:t>Institute,</w:t>
      </w:r>
      <w:r>
        <w:rPr>
          <w:spacing w:val="18"/>
          <w:sz w:val="47"/>
        </w:rPr>
        <w:t> </w:t>
      </w:r>
      <w:r>
        <w:rPr>
          <w:spacing w:val="-2"/>
          <w:sz w:val="47"/>
        </w:rPr>
        <w:t>2021).</w:t>
      </w:r>
    </w:p>
    <w:p>
      <w:pPr>
        <w:spacing w:before="321"/>
        <w:ind w:left="1313" w:right="0" w:firstLine="0"/>
        <w:jc w:val="left"/>
        <w:rPr>
          <w:b/>
          <w:i/>
          <w:sz w:val="47"/>
        </w:rPr>
      </w:pPr>
      <w:r>
        <w:rPr>
          <w:b/>
          <w:i/>
          <w:sz w:val="47"/>
          <w:u w:val="single"/>
        </w:rPr>
        <w:t>Six</w:t>
      </w:r>
      <w:r>
        <w:rPr>
          <w:b/>
          <w:i/>
          <w:spacing w:val="16"/>
          <w:sz w:val="47"/>
          <w:u w:val="single"/>
        </w:rPr>
        <w:t> </w:t>
      </w:r>
      <w:r>
        <w:rPr>
          <w:b/>
          <w:i/>
          <w:sz w:val="47"/>
          <w:u w:val="single"/>
        </w:rPr>
        <w:t>components</w:t>
      </w:r>
      <w:r>
        <w:rPr>
          <w:b/>
          <w:i/>
          <w:spacing w:val="13"/>
          <w:sz w:val="47"/>
          <w:u w:val="single"/>
        </w:rPr>
        <w:t> </w:t>
      </w:r>
      <w:r>
        <w:rPr>
          <w:b/>
          <w:i/>
          <w:sz w:val="47"/>
          <w:u w:val="single"/>
        </w:rPr>
        <w:t>of</w:t>
      </w:r>
      <w:r>
        <w:rPr>
          <w:b/>
          <w:i/>
          <w:spacing w:val="18"/>
          <w:sz w:val="47"/>
          <w:u w:val="single"/>
        </w:rPr>
        <w:t> </w:t>
      </w:r>
      <w:r>
        <w:rPr>
          <w:b/>
          <w:i/>
          <w:spacing w:val="-4"/>
          <w:sz w:val="47"/>
          <w:u w:val="single"/>
        </w:rPr>
        <w:t>CMPC</w:t>
      </w:r>
    </w:p>
    <w:p>
      <w:pPr>
        <w:pStyle w:val="ListParagraph"/>
        <w:numPr>
          <w:ilvl w:val="0"/>
          <w:numId w:val="3"/>
        </w:numPr>
        <w:tabs>
          <w:tab w:pos="2034" w:val="left" w:leader="none"/>
        </w:tabs>
        <w:spacing w:line="240" w:lineRule="auto" w:before="310" w:after="0"/>
        <w:ind w:left="2033" w:right="0" w:hanging="601"/>
        <w:jc w:val="left"/>
        <w:rPr>
          <w:sz w:val="47"/>
        </w:rPr>
      </w:pPr>
      <w:r>
        <w:rPr>
          <w:sz w:val="47"/>
        </w:rPr>
        <w:t>Shared</w:t>
      </w:r>
      <w:r>
        <w:rPr>
          <w:spacing w:val="16"/>
          <w:sz w:val="47"/>
        </w:rPr>
        <w:t> </w:t>
      </w:r>
      <w:r>
        <w:rPr>
          <w:sz w:val="47"/>
        </w:rPr>
        <w:t>decision-making:</w:t>
      </w:r>
      <w:r>
        <w:rPr>
          <w:spacing w:val="11"/>
          <w:sz w:val="47"/>
        </w:rPr>
        <w:t> </w:t>
      </w:r>
      <w:r>
        <w:rPr>
          <w:sz w:val="47"/>
        </w:rPr>
        <w:t>Equal</w:t>
      </w:r>
      <w:r>
        <w:rPr>
          <w:spacing w:val="11"/>
          <w:sz w:val="47"/>
        </w:rPr>
        <w:t> </w:t>
      </w:r>
      <w:r>
        <w:rPr>
          <w:sz w:val="47"/>
        </w:rPr>
        <w:t>partnerships</w:t>
      </w:r>
      <w:r>
        <w:rPr>
          <w:spacing w:val="15"/>
          <w:sz w:val="47"/>
        </w:rPr>
        <w:t> </w:t>
      </w:r>
      <w:r>
        <w:rPr>
          <w:sz w:val="47"/>
        </w:rPr>
        <w:t>between</w:t>
      </w:r>
      <w:r>
        <w:rPr>
          <w:spacing w:val="14"/>
          <w:sz w:val="47"/>
        </w:rPr>
        <w:t> </w:t>
      </w:r>
      <w:r>
        <w:rPr>
          <w:sz w:val="47"/>
        </w:rPr>
        <w:t>MS</w:t>
      </w:r>
      <w:r>
        <w:rPr>
          <w:spacing w:val="19"/>
          <w:sz w:val="47"/>
        </w:rPr>
        <w:t> </w:t>
      </w:r>
      <w:r>
        <w:rPr>
          <w:sz w:val="47"/>
        </w:rPr>
        <w:t>patients</w:t>
      </w:r>
      <w:r>
        <w:rPr>
          <w:spacing w:val="14"/>
          <w:sz w:val="47"/>
        </w:rPr>
        <w:t> </w:t>
      </w:r>
      <w:r>
        <w:rPr>
          <w:sz w:val="47"/>
        </w:rPr>
        <w:t>and</w:t>
      </w:r>
      <w:r>
        <w:rPr>
          <w:spacing w:val="14"/>
          <w:sz w:val="47"/>
        </w:rPr>
        <w:t> </w:t>
      </w:r>
      <w:r>
        <w:rPr>
          <w:spacing w:val="-2"/>
          <w:sz w:val="47"/>
        </w:rPr>
        <w:t>clinicians</w:t>
      </w:r>
    </w:p>
    <w:p>
      <w:pPr>
        <w:pStyle w:val="ListParagraph"/>
        <w:numPr>
          <w:ilvl w:val="0"/>
          <w:numId w:val="3"/>
        </w:numPr>
        <w:tabs>
          <w:tab w:pos="2034" w:val="left" w:leader="none"/>
          <w:tab w:pos="5235" w:val="left" w:leader="none"/>
          <w:tab w:pos="6601" w:val="left" w:leader="none"/>
          <w:tab w:pos="7837" w:val="left" w:leader="none"/>
          <w:tab w:pos="9868" w:val="left" w:leader="none"/>
          <w:tab w:pos="12241" w:val="left" w:leader="none"/>
          <w:tab w:pos="15093" w:val="left" w:leader="none"/>
          <w:tab w:pos="17603" w:val="left" w:leader="none"/>
        </w:tabs>
        <w:spacing w:line="240" w:lineRule="auto" w:before="309" w:after="0"/>
        <w:ind w:left="2033" w:right="0" w:hanging="601"/>
        <w:jc w:val="left"/>
        <w:rPr>
          <w:sz w:val="48"/>
        </w:rPr>
      </w:pPr>
      <w:r>
        <w:rPr>
          <w:spacing w:val="-2"/>
          <w:sz w:val="48"/>
        </w:rPr>
        <w:t>Personalised</w:t>
      </w:r>
      <w:r>
        <w:rPr>
          <w:sz w:val="48"/>
        </w:rPr>
        <w:tab/>
      </w:r>
      <w:r>
        <w:rPr>
          <w:spacing w:val="-4"/>
          <w:sz w:val="48"/>
        </w:rPr>
        <w:t>care</w:t>
      </w:r>
      <w:r>
        <w:rPr>
          <w:sz w:val="48"/>
        </w:rPr>
        <w:tab/>
      </w:r>
      <w:r>
        <w:rPr>
          <w:spacing w:val="-5"/>
          <w:sz w:val="48"/>
        </w:rPr>
        <w:t>and</w:t>
      </w:r>
      <w:r>
        <w:rPr>
          <w:sz w:val="48"/>
        </w:rPr>
        <w:tab/>
      </w:r>
      <w:r>
        <w:rPr>
          <w:spacing w:val="-2"/>
          <w:sz w:val="48"/>
        </w:rPr>
        <w:t>support</w:t>
      </w:r>
      <w:r>
        <w:rPr>
          <w:sz w:val="48"/>
        </w:rPr>
        <w:tab/>
      </w:r>
      <w:r>
        <w:rPr>
          <w:spacing w:val="-2"/>
          <w:sz w:val="48"/>
        </w:rPr>
        <w:t>planning:</w:t>
      </w:r>
      <w:r>
        <w:rPr>
          <w:sz w:val="48"/>
        </w:rPr>
        <w:tab/>
      </w:r>
      <w:r>
        <w:rPr>
          <w:spacing w:val="-2"/>
          <w:sz w:val="48"/>
        </w:rPr>
        <w:t>Conducting</w:t>
      </w:r>
      <w:r>
        <w:rPr>
          <w:sz w:val="48"/>
        </w:rPr>
        <w:tab/>
      </w:r>
      <w:r>
        <w:rPr>
          <w:spacing w:val="-2"/>
          <w:sz w:val="48"/>
        </w:rPr>
        <w:t>proactive,</w:t>
      </w:r>
      <w:r>
        <w:rPr>
          <w:sz w:val="48"/>
        </w:rPr>
        <w:tab/>
      </w:r>
      <w:r>
        <w:rPr>
          <w:spacing w:val="-2"/>
          <w:sz w:val="48"/>
        </w:rPr>
        <w:t>structured</w:t>
      </w:r>
    </w:p>
    <w:p>
      <w:pPr>
        <w:spacing w:before="317"/>
        <w:ind w:left="2033" w:right="0" w:firstLine="0"/>
        <w:jc w:val="left"/>
        <w:rPr>
          <w:sz w:val="47"/>
        </w:rPr>
      </w:pPr>
      <w:r>
        <w:rPr>
          <w:spacing w:val="-2"/>
          <w:sz w:val="47"/>
        </w:rPr>
        <w:t>conversations</w:t>
      </w:r>
    </w:p>
    <w:p>
      <w:pPr>
        <w:pStyle w:val="ListParagraph"/>
        <w:numPr>
          <w:ilvl w:val="0"/>
          <w:numId w:val="3"/>
        </w:numPr>
        <w:tabs>
          <w:tab w:pos="2034" w:val="left" w:leader="none"/>
        </w:tabs>
        <w:spacing w:line="240" w:lineRule="auto" w:before="312" w:after="0"/>
        <w:ind w:left="2033" w:right="0" w:hanging="601"/>
        <w:jc w:val="left"/>
        <w:rPr>
          <w:sz w:val="47"/>
        </w:rPr>
      </w:pPr>
      <w:r>
        <w:rPr>
          <w:sz w:val="47"/>
        </w:rPr>
        <w:t>Enabling</w:t>
      </w:r>
      <w:r>
        <w:rPr>
          <w:spacing w:val="6"/>
          <w:sz w:val="47"/>
        </w:rPr>
        <w:t> </w:t>
      </w:r>
      <w:r>
        <w:rPr>
          <w:sz w:val="47"/>
        </w:rPr>
        <w:t>choice:</w:t>
      </w:r>
      <w:r>
        <w:rPr>
          <w:spacing w:val="11"/>
          <w:sz w:val="47"/>
        </w:rPr>
        <w:t> </w:t>
      </w:r>
      <w:r>
        <w:rPr>
          <w:sz w:val="47"/>
        </w:rPr>
        <w:t>Providing</w:t>
      </w:r>
      <w:r>
        <w:rPr>
          <w:spacing w:val="13"/>
          <w:sz w:val="47"/>
        </w:rPr>
        <w:t> </w:t>
      </w:r>
      <w:r>
        <w:rPr>
          <w:sz w:val="47"/>
        </w:rPr>
        <w:t>legal</w:t>
      </w:r>
      <w:r>
        <w:rPr>
          <w:spacing w:val="8"/>
          <w:sz w:val="47"/>
        </w:rPr>
        <w:t> </w:t>
      </w:r>
      <w:r>
        <w:rPr>
          <w:sz w:val="47"/>
        </w:rPr>
        <w:t>rights</w:t>
      </w:r>
      <w:r>
        <w:rPr>
          <w:spacing w:val="16"/>
          <w:sz w:val="47"/>
        </w:rPr>
        <w:t> </w:t>
      </w:r>
      <w:r>
        <w:rPr>
          <w:sz w:val="47"/>
        </w:rPr>
        <w:t>and</w:t>
      </w:r>
      <w:r>
        <w:rPr>
          <w:spacing w:val="10"/>
          <w:sz w:val="47"/>
        </w:rPr>
        <w:t> </w:t>
      </w:r>
      <w:r>
        <w:rPr>
          <w:sz w:val="47"/>
        </w:rPr>
        <w:t>choices</w:t>
      </w:r>
      <w:r>
        <w:rPr>
          <w:spacing w:val="12"/>
          <w:sz w:val="47"/>
        </w:rPr>
        <w:t> </w:t>
      </w:r>
      <w:r>
        <w:rPr>
          <w:sz w:val="47"/>
        </w:rPr>
        <w:t>regarding</w:t>
      </w:r>
      <w:r>
        <w:rPr>
          <w:spacing w:val="10"/>
          <w:sz w:val="47"/>
        </w:rPr>
        <w:t> </w:t>
      </w:r>
      <w:r>
        <w:rPr>
          <w:sz w:val="47"/>
        </w:rPr>
        <w:t>their</w:t>
      </w:r>
      <w:r>
        <w:rPr>
          <w:spacing w:val="13"/>
          <w:sz w:val="47"/>
        </w:rPr>
        <w:t> </w:t>
      </w:r>
      <w:r>
        <w:rPr>
          <w:spacing w:val="-2"/>
          <w:sz w:val="47"/>
        </w:rPr>
        <w:t>treatments</w:t>
      </w:r>
    </w:p>
    <w:p>
      <w:pPr>
        <w:pStyle w:val="ListParagraph"/>
        <w:numPr>
          <w:ilvl w:val="0"/>
          <w:numId w:val="3"/>
        </w:numPr>
        <w:tabs>
          <w:tab w:pos="2034" w:val="left" w:leader="none"/>
        </w:tabs>
        <w:spacing w:line="240" w:lineRule="auto" w:before="307" w:after="0"/>
        <w:ind w:left="2033" w:right="0" w:hanging="601"/>
        <w:jc w:val="left"/>
        <w:rPr>
          <w:sz w:val="47"/>
        </w:rPr>
      </w:pPr>
      <w:r>
        <w:rPr>
          <w:sz w:val="47"/>
        </w:rPr>
        <w:t>Social</w:t>
      </w:r>
      <w:r>
        <w:rPr>
          <w:spacing w:val="33"/>
          <w:sz w:val="47"/>
        </w:rPr>
        <w:t> </w:t>
      </w:r>
      <w:r>
        <w:rPr>
          <w:sz w:val="47"/>
        </w:rPr>
        <w:t>prescribing</w:t>
      </w:r>
      <w:r>
        <w:rPr>
          <w:spacing w:val="34"/>
          <w:sz w:val="47"/>
        </w:rPr>
        <w:t> </w:t>
      </w:r>
      <w:r>
        <w:rPr>
          <w:sz w:val="47"/>
        </w:rPr>
        <w:t>and</w:t>
      </w:r>
      <w:r>
        <w:rPr>
          <w:spacing w:val="31"/>
          <w:sz w:val="47"/>
        </w:rPr>
        <w:t> </w:t>
      </w:r>
      <w:r>
        <w:rPr>
          <w:sz w:val="47"/>
        </w:rPr>
        <w:t>community-based</w:t>
      </w:r>
      <w:r>
        <w:rPr>
          <w:spacing w:val="35"/>
          <w:sz w:val="47"/>
        </w:rPr>
        <w:t> </w:t>
      </w:r>
      <w:r>
        <w:rPr>
          <w:sz w:val="47"/>
        </w:rPr>
        <w:t>support:</w:t>
      </w:r>
      <w:r>
        <w:rPr>
          <w:spacing w:val="33"/>
          <w:sz w:val="47"/>
        </w:rPr>
        <w:t> </w:t>
      </w:r>
      <w:r>
        <w:rPr>
          <w:sz w:val="47"/>
        </w:rPr>
        <w:t>Connecting</w:t>
      </w:r>
      <w:r>
        <w:rPr>
          <w:spacing w:val="38"/>
          <w:sz w:val="47"/>
        </w:rPr>
        <w:t> </w:t>
      </w:r>
      <w:r>
        <w:rPr>
          <w:sz w:val="47"/>
        </w:rPr>
        <w:t>with</w:t>
      </w:r>
      <w:r>
        <w:rPr>
          <w:spacing w:val="34"/>
          <w:sz w:val="47"/>
        </w:rPr>
        <w:t> </w:t>
      </w:r>
      <w:r>
        <w:rPr>
          <w:sz w:val="47"/>
        </w:rPr>
        <w:t>local</w:t>
      </w:r>
      <w:r>
        <w:rPr>
          <w:spacing w:val="34"/>
          <w:sz w:val="47"/>
        </w:rPr>
        <w:t> </w:t>
      </w:r>
      <w:r>
        <w:rPr>
          <w:spacing w:val="-2"/>
          <w:sz w:val="47"/>
        </w:rPr>
        <w:t>community</w:t>
      </w:r>
    </w:p>
    <w:p>
      <w:pPr>
        <w:pStyle w:val="BodyText"/>
        <w:spacing w:before="310"/>
        <w:ind w:left="2033"/>
      </w:pPr>
      <w:r>
        <w:rPr/>
        <w:t>groups</w:t>
      </w:r>
      <w:r>
        <w:rPr>
          <w:spacing w:val="-21"/>
        </w:rPr>
        <w:t> </w:t>
      </w:r>
      <w:r>
        <w:rPr/>
        <w:t>and</w:t>
      </w:r>
      <w:r>
        <w:rPr>
          <w:spacing w:val="-23"/>
        </w:rPr>
        <w:t> </w:t>
      </w:r>
      <w:r>
        <w:rPr/>
        <w:t>non-clinical</w:t>
      </w:r>
      <w:r>
        <w:rPr>
          <w:spacing w:val="-26"/>
        </w:rPr>
        <w:t> </w:t>
      </w:r>
      <w:r>
        <w:rPr>
          <w:spacing w:val="-2"/>
        </w:rPr>
        <w:t>services</w:t>
      </w:r>
    </w:p>
    <w:p>
      <w:pPr>
        <w:pStyle w:val="ListParagraph"/>
        <w:numPr>
          <w:ilvl w:val="0"/>
          <w:numId w:val="3"/>
        </w:numPr>
        <w:tabs>
          <w:tab w:pos="2034" w:val="left" w:leader="none"/>
        </w:tabs>
        <w:spacing w:line="240" w:lineRule="auto" w:before="308" w:after="0"/>
        <w:ind w:left="2033" w:right="0" w:hanging="601"/>
        <w:jc w:val="left"/>
        <w:rPr>
          <w:sz w:val="47"/>
        </w:rPr>
      </w:pPr>
      <w:r>
        <w:rPr>
          <w:sz w:val="47"/>
        </w:rPr>
        <w:t>Supported</w:t>
      </w:r>
      <w:r>
        <w:rPr>
          <w:spacing w:val="14"/>
          <w:sz w:val="47"/>
        </w:rPr>
        <w:t> </w:t>
      </w:r>
      <w:r>
        <w:rPr>
          <w:sz w:val="47"/>
        </w:rPr>
        <w:t>self-management:</w:t>
      </w:r>
      <w:r>
        <w:rPr>
          <w:spacing w:val="12"/>
          <w:sz w:val="47"/>
        </w:rPr>
        <w:t> </w:t>
      </w:r>
      <w:r>
        <w:rPr>
          <w:sz w:val="47"/>
        </w:rPr>
        <w:t>Supporting</w:t>
      </w:r>
      <w:r>
        <w:rPr>
          <w:spacing w:val="12"/>
          <w:sz w:val="47"/>
        </w:rPr>
        <w:t> </w:t>
      </w:r>
      <w:r>
        <w:rPr>
          <w:sz w:val="47"/>
        </w:rPr>
        <w:t>with</w:t>
      </w:r>
      <w:r>
        <w:rPr>
          <w:spacing w:val="19"/>
          <w:sz w:val="47"/>
        </w:rPr>
        <w:t> </w:t>
      </w:r>
      <w:r>
        <w:rPr>
          <w:sz w:val="47"/>
        </w:rPr>
        <w:t>tools,</w:t>
      </w:r>
      <w:r>
        <w:rPr>
          <w:spacing w:val="15"/>
          <w:sz w:val="47"/>
        </w:rPr>
        <w:t> </w:t>
      </w:r>
      <w:r>
        <w:rPr>
          <w:sz w:val="47"/>
        </w:rPr>
        <w:t>confidence,</w:t>
      </w:r>
      <w:r>
        <w:rPr>
          <w:spacing w:val="9"/>
          <w:sz w:val="47"/>
        </w:rPr>
        <w:t> </w:t>
      </w:r>
      <w:r>
        <w:rPr>
          <w:sz w:val="47"/>
        </w:rPr>
        <w:t>and</w:t>
      </w:r>
      <w:r>
        <w:rPr>
          <w:spacing w:val="14"/>
          <w:sz w:val="47"/>
        </w:rPr>
        <w:t> </w:t>
      </w:r>
      <w:r>
        <w:rPr>
          <w:spacing w:val="-2"/>
          <w:sz w:val="47"/>
        </w:rPr>
        <w:t>education.</w:t>
      </w:r>
    </w:p>
    <w:p>
      <w:pPr>
        <w:pStyle w:val="ListParagraph"/>
        <w:numPr>
          <w:ilvl w:val="0"/>
          <w:numId w:val="3"/>
        </w:numPr>
        <w:tabs>
          <w:tab w:pos="2034" w:val="left" w:leader="none"/>
        </w:tabs>
        <w:spacing w:line="376" w:lineRule="auto" w:before="309" w:after="0"/>
        <w:ind w:left="2033" w:right="1" w:hanging="601"/>
        <w:jc w:val="left"/>
        <w:rPr>
          <w:sz w:val="47"/>
        </w:rPr>
      </w:pPr>
      <w:r>
        <w:rPr>
          <w:sz w:val="47"/>
        </w:rPr>
        <w:t>Personal</w:t>
      </w:r>
      <w:r>
        <w:rPr>
          <w:spacing w:val="80"/>
          <w:sz w:val="47"/>
        </w:rPr>
        <w:t> </w:t>
      </w:r>
      <w:r>
        <w:rPr>
          <w:sz w:val="47"/>
        </w:rPr>
        <w:t>health</w:t>
      </w:r>
      <w:r>
        <w:rPr>
          <w:spacing w:val="80"/>
          <w:sz w:val="47"/>
        </w:rPr>
        <w:t> </w:t>
      </w:r>
      <w:r>
        <w:rPr>
          <w:sz w:val="47"/>
        </w:rPr>
        <w:t>and</w:t>
      </w:r>
      <w:r>
        <w:rPr>
          <w:spacing w:val="80"/>
          <w:sz w:val="47"/>
        </w:rPr>
        <w:t> </w:t>
      </w:r>
      <w:r>
        <w:rPr>
          <w:sz w:val="47"/>
        </w:rPr>
        <w:t>integrated</w:t>
      </w:r>
      <w:r>
        <w:rPr>
          <w:spacing w:val="80"/>
          <w:sz w:val="47"/>
        </w:rPr>
        <w:t> </w:t>
      </w:r>
      <w:r>
        <w:rPr>
          <w:sz w:val="47"/>
        </w:rPr>
        <w:t>personal</w:t>
      </w:r>
      <w:r>
        <w:rPr>
          <w:spacing w:val="80"/>
          <w:sz w:val="47"/>
        </w:rPr>
        <w:t> </w:t>
      </w:r>
      <w:r>
        <w:rPr>
          <w:sz w:val="47"/>
        </w:rPr>
        <w:t>budget:</w:t>
      </w:r>
      <w:r>
        <w:rPr>
          <w:spacing w:val="80"/>
          <w:sz w:val="47"/>
        </w:rPr>
        <w:t> </w:t>
      </w:r>
      <w:r>
        <w:rPr>
          <w:sz w:val="47"/>
        </w:rPr>
        <w:t>Allocating</w:t>
      </w:r>
      <w:r>
        <w:rPr>
          <w:spacing w:val="80"/>
          <w:sz w:val="47"/>
        </w:rPr>
        <w:t> </w:t>
      </w:r>
      <w:r>
        <w:rPr>
          <w:sz w:val="47"/>
        </w:rPr>
        <w:t>funds</w:t>
      </w:r>
      <w:r>
        <w:rPr>
          <w:spacing w:val="80"/>
          <w:sz w:val="47"/>
        </w:rPr>
        <w:t> </w:t>
      </w:r>
      <w:r>
        <w:rPr>
          <w:sz w:val="47"/>
        </w:rPr>
        <w:t>for</w:t>
      </w:r>
      <w:r>
        <w:rPr>
          <w:spacing w:val="80"/>
          <w:sz w:val="47"/>
        </w:rPr>
        <w:t> </w:t>
      </w:r>
      <w:r>
        <w:rPr>
          <w:sz w:val="47"/>
        </w:rPr>
        <w:t>control</w:t>
      </w:r>
      <w:r>
        <w:rPr>
          <w:spacing w:val="80"/>
          <w:sz w:val="47"/>
        </w:rPr>
        <w:t> </w:t>
      </w:r>
      <w:r>
        <w:rPr>
          <w:sz w:val="47"/>
        </w:rPr>
        <w:t>over specific health and well-being needs.</w:t>
      </w:r>
    </w:p>
    <w:p>
      <w:pPr>
        <w:spacing w:line="240" w:lineRule="auto" w:before="0"/>
        <w:rPr>
          <w:sz w:val="48"/>
        </w:rPr>
      </w:pPr>
      <w:r>
        <w:rPr/>
        <w:br w:type="column"/>
      </w:r>
      <w:r>
        <w:rPr>
          <w:sz w:val="48"/>
        </w:rPr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spacing w:line="350" w:lineRule="auto" w:before="373"/>
        <w:ind w:left="1765" w:right="172" w:hanging="903"/>
        <w:jc w:val="left"/>
        <w:rPr>
          <w:b/>
          <w:sz w:val="44"/>
        </w:rPr>
      </w:pPr>
      <w:r>
        <w:rPr>
          <w:b/>
          <w:sz w:val="44"/>
        </w:rPr>
        <w:t>Figure</w:t>
      </w:r>
      <w:r>
        <w:rPr>
          <w:b/>
          <w:spacing w:val="-14"/>
          <w:sz w:val="44"/>
        </w:rPr>
        <w:t> </w:t>
      </w:r>
      <w:r>
        <w:rPr>
          <w:b/>
          <w:sz w:val="44"/>
        </w:rPr>
        <w:t>7:</w:t>
      </w:r>
      <w:r>
        <w:rPr>
          <w:b/>
          <w:spacing w:val="-7"/>
          <w:sz w:val="44"/>
        </w:rPr>
        <w:t> </w:t>
      </w:r>
      <w:r>
        <w:rPr>
          <w:b/>
          <w:sz w:val="44"/>
        </w:rPr>
        <w:t>Model</w:t>
      </w:r>
      <w:r>
        <w:rPr>
          <w:b/>
          <w:spacing w:val="-10"/>
          <w:sz w:val="44"/>
        </w:rPr>
        <w:t> </w:t>
      </w:r>
      <w:r>
        <w:rPr>
          <w:b/>
          <w:sz w:val="44"/>
        </w:rPr>
        <w:t>of</w:t>
      </w:r>
      <w:r>
        <w:rPr>
          <w:b/>
          <w:spacing w:val="-10"/>
          <w:sz w:val="44"/>
        </w:rPr>
        <w:t> </w:t>
      </w:r>
      <w:r>
        <w:rPr>
          <w:b/>
          <w:sz w:val="44"/>
        </w:rPr>
        <w:t>personalised</w:t>
      </w:r>
      <w:r>
        <w:rPr>
          <w:b/>
          <w:spacing w:val="-13"/>
          <w:sz w:val="44"/>
        </w:rPr>
        <w:t> </w:t>
      </w:r>
      <w:r>
        <w:rPr>
          <w:b/>
          <w:sz w:val="44"/>
        </w:rPr>
        <w:t>care of self-management by NHS</w:t>
      </w:r>
    </w:p>
    <w:p>
      <w:pPr>
        <w:spacing w:before="2"/>
        <w:ind w:left="1073" w:right="0" w:firstLine="0"/>
        <w:jc w:val="left"/>
        <w:rPr>
          <w:sz w:val="44"/>
        </w:rPr>
      </w:pPr>
      <w:r>
        <w:rPr>
          <w:sz w:val="44"/>
        </w:rPr>
        <w:t>(Source:</w:t>
      </w:r>
      <w:r>
        <w:rPr>
          <w:spacing w:val="-13"/>
          <w:sz w:val="44"/>
        </w:rPr>
        <w:t> </w:t>
      </w:r>
      <w:r>
        <w:rPr>
          <w:sz w:val="44"/>
        </w:rPr>
        <w:t>Vaughan</w:t>
      </w:r>
      <w:r>
        <w:rPr>
          <w:spacing w:val="-13"/>
          <w:sz w:val="44"/>
        </w:rPr>
        <w:t> </w:t>
      </w:r>
      <w:r>
        <w:rPr>
          <w:sz w:val="44"/>
        </w:rPr>
        <w:t>and</w:t>
      </w:r>
      <w:r>
        <w:rPr>
          <w:spacing w:val="-12"/>
          <w:sz w:val="44"/>
        </w:rPr>
        <w:t> </w:t>
      </w:r>
      <w:r>
        <w:rPr>
          <w:sz w:val="44"/>
        </w:rPr>
        <w:t>Lavery,</w:t>
      </w:r>
      <w:r>
        <w:rPr>
          <w:spacing w:val="-11"/>
          <w:sz w:val="44"/>
        </w:rPr>
        <w:t> </w:t>
      </w:r>
      <w:r>
        <w:rPr>
          <w:spacing w:val="-2"/>
          <w:sz w:val="44"/>
        </w:rPr>
        <w:t>2024)</w:t>
      </w:r>
    </w:p>
    <w:p>
      <w:pPr>
        <w:spacing w:after="0"/>
        <w:jc w:val="left"/>
        <w:rPr>
          <w:sz w:val="44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9731" w:space="40"/>
            <w:col w:w="9029"/>
          </w:cols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8"/>
        </w:rPr>
      </w:pPr>
    </w:p>
    <w:p>
      <w:pPr>
        <w:pStyle w:val="Heading1"/>
        <w:ind w:right="4879"/>
        <w:jc w:val="center"/>
      </w:pPr>
      <w:r>
        <w:rPr/>
        <w:pict>
          <v:group style="position:absolute;margin-left:835.27002pt;margin-top:-39.180382pt;width:604.75pt;height:586.6pt;mso-position-horizontal-relative:page;mso-position-vertical-relative:paragraph;z-index:-16055296" id="docshapegroup52" coordorigin="16705,-784" coordsize="12095,11732">
            <v:shape style="position:absolute;left:16705;top:-784;width:12095;height:11518" type="#_x0000_t75" id="docshape53" stroked="false">
              <v:imagedata r:id="rId6" o:title=""/>
            </v:shape>
            <v:shape style="position:absolute;left:16737;top:3685;width:11043;height:7263" type="#_x0000_t75" id="docshape54" stroked="false">
              <v:imagedata r:id="rId16" o:title=""/>
            </v:shape>
            <w10:wrap type="none"/>
          </v:group>
        </w:pict>
      </w:r>
      <w:r>
        <w:rPr/>
        <w:t>‘HOUSE</w:t>
      </w:r>
      <w:r>
        <w:rPr>
          <w:spacing w:val="-5"/>
        </w:rPr>
        <w:t> </w:t>
      </w:r>
      <w:r>
        <w:rPr/>
        <w:t>OF</w:t>
      </w:r>
      <w:r>
        <w:rPr>
          <w:spacing w:val="-4"/>
        </w:rPr>
        <w:t> </w:t>
      </w:r>
      <w:r>
        <w:rPr/>
        <w:t>CARE</w:t>
      </w:r>
      <w:r>
        <w:rPr>
          <w:spacing w:val="-5"/>
        </w:rPr>
        <w:t> </w:t>
      </w:r>
      <w:r>
        <w:rPr/>
        <w:t>MODEL’</w:t>
      </w:r>
      <w:r>
        <w:rPr>
          <w:spacing w:val="-4"/>
        </w:rPr>
        <w:t> </w:t>
      </w:r>
      <w:r>
        <w:rPr>
          <w:spacing w:val="-2"/>
        </w:rPr>
        <w:t>(HoC)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5"/>
        </w:rPr>
      </w:pPr>
    </w:p>
    <w:p>
      <w:pPr>
        <w:spacing w:after="0"/>
        <w:rPr>
          <w:sz w:val="25"/>
        </w:rPr>
        <w:sectPr>
          <w:pgSz w:w="28800" w:h="16200" w:orient="landscape"/>
          <w:pgMar w:top="0" w:bottom="0" w:left="0" w:right="0"/>
        </w:sectPr>
      </w:pPr>
    </w:p>
    <w:p>
      <w:pPr>
        <w:pStyle w:val="ListParagraph"/>
        <w:numPr>
          <w:ilvl w:val="1"/>
          <w:numId w:val="3"/>
        </w:numPr>
        <w:tabs>
          <w:tab w:pos="2130" w:val="left" w:leader="none"/>
        </w:tabs>
        <w:spacing w:line="376" w:lineRule="auto" w:before="85" w:after="0"/>
        <w:ind w:left="2129" w:right="38" w:hanging="409"/>
        <w:jc w:val="both"/>
        <w:rPr>
          <w:color w:val="FF0000"/>
          <w:sz w:val="48"/>
        </w:rPr>
      </w:pPr>
      <w:r>
        <w:rPr/>
        <w:pict>
          <v:rect style="position:absolute;margin-left:0pt;margin-top:-.000061pt;width:1440pt;height:810pt;mso-position-horizontal-relative:page;mso-position-vertical-relative:page;z-index:-16056320" id="docshape55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-8.618264pt;width:792.85pt;height:652pt;mso-position-horizontal-relative:page;mso-position-vertical-relative:paragraph;z-index:-16055808" id="docshapegroup56" coordorigin="0,-172" coordsize="15857,13040">
            <v:shape style="position:absolute;left:0;top:3343;width:8100;height:9524" type="#_x0000_t75" id="docshape57" stroked="false">
              <v:imagedata r:id="rId7" o:title=""/>
            </v:shape>
            <v:shape style="position:absolute;left:667;top:-113;width:15130;height:11254" id="docshape58" coordorigin="667,-112" coordsize="15130,11254" path="m15432,-112l1032,-112,961,-104,893,-81,830,-44,774,7,729,69,695,139,674,216,667,296,667,10733,674,10813,695,10889,729,10960,774,11022,830,11073,893,11110,961,11133,1032,11141,15432,11141,15505,11133,15574,11109,15636,11072,15690,11022,15734,10961,15768,10892,15789,10815,15797,10733,15797,296,15790,216,15769,139,15735,69,15690,7,15634,-44,15571,-81,15503,-104,15432,-112xe" filled="true" fillcolor="#ffd5d5" stroked="false">
              <v:path arrowok="t"/>
              <v:fill type="solid"/>
            </v:shape>
            <v:shape style="position:absolute;left:667;top:-113;width:15130;height:11254" id="docshape59" coordorigin="667,-112" coordsize="15130,11254" path="m1032,-112l15432,-112,15503,-104,15571,-81,15634,-44,15690,7,15735,69,15769,139,15790,216,15797,296,15797,10733,15789,10815,15768,10892,15734,10961,15690,11022,15636,11072,15574,11109,15505,11133,15432,11141,1032,11141,961,11133,893,11110,830,11073,774,11022,729,10960,695,10889,674,10813,667,10733,667,296,674,216,695,139,729,69,774,7,830,-44,893,-81,961,-104,1032,-112xe" filled="false" stroked="true" strokeweight="6.0pt" strokecolor="#28374d">
              <v:path arrowok="t"/>
              <v:stroke dashstyle="solid"/>
            </v:shape>
            <w10:wrap type="none"/>
          </v:group>
        </w:pict>
      </w:r>
      <w:r>
        <w:rPr>
          <w:sz w:val="48"/>
        </w:rPr>
        <w:t>The HoC models aligns with the informed people with MS, prepared professionals, supportive organisations and commissioning systems to reduce fragmented NHS care and improve coordination as well (Shankar </w:t>
      </w:r>
      <w:r>
        <w:rPr>
          <w:i/>
          <w:sz w:val="48"/>
        </w:rPr>
        <w:t>et al.</w:t>
      </w:r>
      <w:r>
        <w:rPr>
          <w:sz w:val="48"/>
        </w:rPr>
        <w:t>, 2026).</w:t>
      </w:r>
    </w:p>
    <w:p>
      <w:pPr>
        <w:pStyle w:val="ListParagraph"/>
        <w:numPr>
          <w:ilvl w:val="1"/>
          <w:numId w:val="3"/>
        </w:numPr>
        <w:tabs>
          <w:tab w:pos="2130" w:val="left" w:leader="none"/>
        </w:tabs>
        <w:spacing w:line="542" w:lineRule="exact" w:before="0" w:after="0"/>
        <w:ind w:left="2129" w:right="0" w:hanging="409"/>
        <w:jc w:val="both"/>
        <w:rPr>
          <w:sz w:val="48"/>
        </w:rPr>
      </w:pPr>
      <w:r>
        <w:rPr>
          <w:sz w:val="48"/>
        </w:rPr>
        <w:t>One</w:t>
      </w:r>
      <w:r>
        <w:rPr>
          <w:spacing w:val="79"/>
          <w:sz w:val="48"/>
        </w:rPr>
        <w:t>  </w:t>
      </w:r>
      <w:r>
        <w:rPr>
          <w:sz w:val="48"/>
        </w:rPr>
        <w:t>personalized</w:t>
      </w:r>
      <w:r>
        <w:rPr>
          <w:spacing w:val="79"/>
          <w:sz w:val="48"/>
        </w:rPr>
        <w:t>  </w:t>
      </w:r>
      <w:r>
        <w:rPr>
          <w:sz w:val="48"/>
        </w:rPr>
        <w:t>plan</w:t>
      </w:r>
      <w:r>
        <w:rPr>
          <w:spacing w:val="13"/>
          <w:w w:val="150"/>
          <w:sz w:val="48"/>
        </w:rPr>
        <w:t>  </w:t>
      </w:r>
      <w:r>
        <w:rPr>
          <w:sz w:val="48"/>
        </w:rPr>
        <w:t>needs</w:t>
      </w:r>
      <w:r>
        <w:rPr>
          <w:spacing w:val="79"/>
          <w:sz w:val="48"/>
        </w:rPr>
        <w:t>  </w:t>
      </w:r>
      <w:r>
        <w:rPr>
          <w:sz w:val="48"/>
        </w:rPr>
        <w:t>to</w:t>
      </w:r>
      <w:r>
        <w:rPr>
          <w:spacing w:val="79"/>
          <w:sz w:val="48"/>
        </w:rPr>
        <w:t>  </w:t>
      </w:r>
      <w:r>
        <w:rPr>
          <w:sz w:val="48"/>
        </w:rPr>
        <w:t>support</w:t>
      </w:r>
      <w:r>
        <w:rPr>
          <w:spacing w:val="14"/>
          <w:w w:val="150"/>
          <w:sz w:val="48"/>
        </w:rPr>
        <w:t>  </w:t>
      </w:r>
      <w:r>
        <w:rPr>
          <w:spacing w:val="-2"/>
          <w:sz w:val="48"/>
        </w:rPr>
        <w:t>neurological</w:t>
      </w:r>
    </w:p>
    <w:p>
      <w:pPr>
        <w:pStyle w:val="BodyText"/>
        <w:spacing w:line="376" w:lineRule="auto" w:before="312"/>
        <w:ind w:left="2129" w:right="41"/>
        <w:jc w:val="both"/>
      </w:pPr>
      <w:r>
        <w:rPr/>
        <w:t>treatment, rehabilitation, mental health, employment, social care and caregivers across the MS assistance based on the changing priorities (Wills </w:t>
      </w:r>
      <w:r>
        <w:rPr>
          <w:i/>
        </w:rPr>
        <w:t>et al., </w:t>
      </w:r>
      <w:r>
        <w:rPr/>
        <w:t>2024).</w:t>
      </w:r>
    </w:p>
    <w:p>
      <w:pPr>
        <w:pStyle w:val="ListParagraph"/>
        <w:numPr>
          <w:ilvl w:val="1"/>
          <w:numId w:val="3"/>
        </w:numPr>
        <w:tabs>
          <w:tab w:pos="2130" w:val="left" w:leader="none"/>
        </w:tabs>
        <w:spacing w:line="376" w:lineRule="auto" w:before="0" w:after="0"/>
        <w:ind w:left="2129" w:right="41" w:hanging="409"/>
        <w:jc w:val="both"/>
        <w:rPr>
          <w:sz w:val="48"/>
        </w:rPr>
      </w:pPr>
      <w:r>
        <w:rPr>
          <w:sz w:val="48"/>
        </w:rPr>
        <w:t>Integrated Care Systems (ICS) need to measure shared goals and patient experience as an effective collaborative approach needs workforce capacity, coordination, data sharing and accountable commissioning arrangements (</w:t>
      </w:r>
      <w:r>
        <w:rPr>
          <w:i/>
          <w:sz w:val="48"/>
        </w:rPr>
        <w:t>Lalani et al., </w:t>
      </w:r>
      <w:r>
        <w:rPr>
          <w:sz w:val="48"/>
        </w:rPr>
        <w:t>2025).</w:t>
      </w:r>
    </w:p>
    <w:p>
      <w:pPr>
        <w:spacing w:line="240" w:lineRule="auto" w:before="0"/>
        <w:rPr>
          <w:sz w:val="58"/>
        </w:rPr>
      </w:pPr>
      <w:r>
        <w:rPr/>
        <w:br w:type="column"/>
      </w:r>
      <w:r>
        <w:rPr>
          <w:sz w:val="58"/>
        </w:rPr>
      </w: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Heading2"/>
        <w:ind w:left="1720" w:right="1857"/>
      </w:pPr>
      <w:r>
        <w:rPr/>
        <w:t>Figure</w:t>
      </w:r>
      <w:r>
        <w:rPr>
          <w:spacing w:val="-3"/>
        </w:rPr>
        <w:t> </w:t>
      </w:r>
      <w:r>
        <w:rPr/>
        <w:t>8: House</w:t>
      </w:r>
      <w:r>
        <w:rPr>
          <w:spacing w:val="-4"/>
        </w:rPr>
        <w:t> </w:t>
      </w:r>
      <w:r>
        <w:rPr/>
        <w:t>of Care</w:t>
      </w:r>
      <w:r>
        <w:rPr>
          <w:spacing w:val="-4"/>
        </w:rPr>
        <w:t> </w:t>
      </w:r>
      <w:r>
        <w:rPr>
          <w:spacing w:val="-2"/>
        </w:rPr>
        <w:t>model</w:t>
      </w:r>
    </w:p>
    <w:p>
      <w:pPr>
        <w:spacing w:before="276"/>
        <w:ind w:left="1720" w:right="1861" w:firstLine="0"/>
        <w:jc w:val="center"/>
        <w:rPr>
          <w:sz w:val="52"/>
        </w:rPr>
      </w:pPr>
      <w:r>
        <w:rPr>
          <w:sz w:val="52"/>
        </w:rPr>
        <w:t>(Source:</w:t>
      </w:r>
      <w:r>
        <w:rPr>
          <w:spacing w:val="-6"/>
          <w:sz w:val="52"/>
        </w:rPr>
        <w:t> </w:t>
      </w:r>
      <w:r>
        <w:rPr>
          <w:sz w:val="52"/>
        </w:rPr>
        <w:t>British</w:t>
      </w:r>
      <w:r>
        <w:rPr>
          <w:spacing w:val="1"/>
          <w:sz w:val="52"/>
        </w:rPr>
        <w:t> </w:t>
      </w:r>
      <w:r>
        <w:rPr>
          <w:sz w:val="52"/>
        </w:rPr>
        <w:t>Heart</w:t>
      </w:r>
      <w:r>
        <w:rPr>
          <w:spacing w:val="-5"/>
          <w:sz w:val="52"/>
        </w:rPr>
        <w:t> </w:t>
      </w:r>
      <w:r>
        <w:rPr>
          <w:sz w:val="52"/>
        </w:rPr>
        <w:t>Foundation, </w:t>
      </w:r>
      <w:r>
        <w:rPr>
          <w:spacing w:val="-2"/>
          <w:sz w:val="52"/>
        </w:rPr>
        <w:t>2026)</w:t>
      </w:r>
    </w:p>
    <w:p>
      <w:pPr>
        <w:spacing w:after="0"/>
        <w:jc w:val="center"/>
        <w:rPr>
          <w:sz w:val="52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5194" w:space="668"/>
            <w:col w:w="12938"/>
          </w:cols>
        </w:sectPr>
      </w:pPr>
    </w:p>
    <w:p>
      <w:pPr>
        <w:pStyle w:val="Heading1"/>
        <w:spacing w:before="61"/>
        <w:ind w:left="2034" w:right="1090"/>
        <w:jc w:val="center"/>
      </w:pPr>
      <w:r>
        <w:rPr/>
        <w:pict>
          <v:rect style="position:absolute;margin-left:0pt;margin-top:-.000061pt;width:1440pt;height:810pt;mso-position-horizontal-relative:page;mso-position-vertical-relative:page;z-index:-16054784" id="docshape60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810pt;mso-position-horizontal-relative:page;mso-position-vertical-relative:page;z-index:-16054272" id="docshapegroup61" coordorigin="0,0" coordsize="28800,16200">
            <v:shape style="position:absolute;left:0;top:6676;width:8100;height:9524" type="#_x0000_t75" id="docshape62" stroked="false">
              <v:imagedata r:id="rId7" o:title=""/>
            </v:shape>
            <v:shape style="position:absolute;left:16705;top:0;width:12095;height:11518" type="#_x0000_t75" id="docshape63" stroked="false">
              <v:imagedata r:id="rId6" o:title=""/>
            </v:shape>
            <v:shape style="position:absolute;left:667;top:4399;width:27075;height:10076" id="docshape64" coordorigin="667,4399" coordsize="27075,10076" path="m27537,4399l871,4399,831,4403,758,4434,702,4490,671,4563,667,4603,667,14270,683,14348,727,14415,793,14459,871,14474,27537,14474,27617,14458,27682,14415,27726,14350,27742,14270,27742,4603,27726,4525,27682,4459,27616,4415,27537,4399xe" filled="true" fillcolor="#ffd5d5" stroked="false">
              <v:path arrowok="t"/>
              <v:fill type="solid"/>
            </v:shape>
            <v:shape style="position:absolute;left:667;top:4399;width:27075;height:10076" id="docshape65" coordorigin="667,4399" coordsize="27075,10076" path="m871,4399l27537,4399,27577,4403,27651,4434,27707,4490,27738,4563,27742,4603,27742,14270,27726,14350,27682,14415,27617,14458,27537,14474,871,14474,793,14459,727,14415,683,14348,667,14270,667,4603,683,4525,727,4459,793,4415,871,4399xe" filled="false" stroked="true" strokeweight="6pt" strokecolor="#28374d">
              <v:path arrowok="t"/>
              <v:stroke dashstyle="solid"/>
            </v:shape>
            <w10:wrap type="none"/>
          </v:group>
        </w:pict>
      </w:r>
      <w:r>
        <w:rPr/>
        <w:t>TREATMENT</w:t>
      </w:r>
      <w:r>
        <w:rPr>
          <w:spacing w:val="-9"/>
        </w:rPr>
        <w:t> </w:t>
      </w:r>
      <w:r>
        <w:rPr/>
        <w:t>OPTIONS</w:t>
      </w:r>
      <w:r>
        <w:rPr>
          <w:spacing w:val="-1"/>
        </w:rPr>
        <w:t> </w:t>
      </w:r>
      <w:r>
        <w:rPr/>
        <w:t>AVAILABLE</w:t>
      </w:r>
      <w:r>
        <w:rPr>
          <w:spacing w:val="-7"/>
        </w:rPr>
        <w:t> </w:t>
      </w:r>
      <w:r>
        <w:rPr/>
        <w:t>FOR</w:t>
      </w:r>
      <w:r>
        <w:rPr>
          <w:spacing w:val="-5"/>
        </w:rPr>
        <w:t> </w:t>
      </w:r>
      <w:r>
        <w:rPr/>
        <w:t>MS</w:t>
      </w:r>
      <w:r>
        <w:rPr>
          <w:spacing w:val="-1"/>
        </w:rPr>
        <w:t> </w:t>
      </w:r>
      <w:r>
        <w:rPr/>
        <w:t>IN</w:t>
      </w:r>
      <w:r>
        <w:rPr>
          <w:spacing w:val="-3"/>
        </w:rPr>
        <w:t> </w:t>
      </w:r>
      <w:r>
        <w:rPr/>
        <w:t>THE</w:t>
      </w:r>
      <w:r>
        <w:rPr>
          <w:spacing w:val="-5"/>
        </w:rPr>
        <w:t> UK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9"/>
        <w:rPr>
          <w:b/>
          <w:sz w:val="18"/>
        </w:rPr>
      </w:pPr>
    </w:p>
    <w:p>
      <w:pPr>
        <w:pStyle w:val="ListParagraph"/>
        <w:numPr>
          <w:ilvl w:val="0"/>
          <w:numId w:val="4"/>
        </w:numPr>
        <w:tabs>
          <w:tab w:pos="2045" w:val="left" w:leader="none"/>
        </w:tabs>
        <w:spacing w:line="374" w:lineRule="auto" w:before="82" w:after="0"/>
        <w:ind w:left="2044" w:right="2116" w:hanging="461"/>
        <w:jc w:val="both"/>
        <w:rPr>
          <w:sz w:val="54"/>
        </w:rPr>
      </w:pPr>
      <w:r>
        <w:rPr>
          <w:sz w:val="54"/>
        </w:rPr>
        <w:t>The treatment across the UK combines with disease-modifying therapies (DMT), relapse corticosteroids, symptom medicines and specialist rehabilitation which could also ensure the treatment effectiveness, safety, monitoring requirements and autonomy (Rahid </w:t>
      </w:r>
      <w:r>
        <w:rPr>
          <w:i/>
          <w:sz w:val="54"/>
        </w:rPr>
        <w:t>et al., </w:t>
      </w:r>
      <w:r>
        <w:rPr>
          <w:sz w:val="54"/>
        </w:rPr>
        <w:t>2025).</w:t>
      </w:r>
    </w:p>
    <w:p>
      <w:pPr>
        <w:pStyle w:val="ListParagraph"/>
        <w:numPr>
          <w:ilvl w:val="0"/>
          <w:numId w:val="4"/>
        </w:numPr>
        <w:tabs>
          <w:tab w:pos="2045" w:val="left" w:leader="none"/>
        </w:tabs>
        <w:spacing w:line="376" w:lineRule="auto" w:before="8" w:after="0"/>
        <w:ind w:left="2044" w:right="2116" w:hanging="461"/>
        <w:jc w:val="both"/>
        <w:rPr>
          <w:sz w:val="54"/>
        </w:rPr>
      </w:pPr>
      <w:r>
        <w:rPr>
          <w:sz w:val="54"/>
        </w:rPr>
        <w:t>Disease modifying therapies (DMTs) may reduce inflammatory activity earlier, however, around 3700 pregnancy considerations reported to reflect adverse effects and substantial monitoring demands (MS Society UK, 2025).</w:t>
      </w:r>
    </w:p>
    <w:p>
      <w:pPr>
        <w:pStyle w:val="ListParagraph"/>
        <w:numPr>
          <w:ilvl w:val="0"/>
          <w:numId w:val="4"/>
        </w:numPr>
        <w:tabs>
          <w:tab w:pos="2045" w:val="left" w:leader="none"/>
        </w:tabs>
        <w:spacing w:line="613" w:lineRule="exact" w:before="0" w:after="0"/>
        <w:ind w:left="2044" w:right="0" w:hanging="461"/>
        <w:jc w:val="both"/>
        <w:rPr>
          <w:sz w:val="54"/>
        </w:rPr>
      </w:pPr>
      <w:r>
        <w:rPr>
          <w:sz w:val="54"/>
        </w:rPr>
        <w:t>NHS</w:t>
      </w:r>
      <w:r>
        <w:rPr>
          <w:spacing w:val="28"/>
          <w:sz w:val="54"/>
        </w:rPr>
        <w:t> </w:t>
      </w:r>
      <w:r>
        <w:rPr>
          <w:sz w:val="54"/>
        </w:rPr>
        <w:t>services</w:t>
      </w:r>
      <w:r>
        <w:rPr>
          <w:spacing w:val="29"/>
          <w:sz w:val="54"/>
        </w:rPr>
        <w:t> </w:t>
      </w:r>
      <w:r>
        <w:rPr>
          <w:sz w:val="54"/>
        </w:rPr>
        <w:t>should</w:t>
      </w:r>
      <w:r>
        <w:rPr>
          <w:spacing w:val="28"/>
          <w:sz w:val="54"/>
        </w:rPr>
        <w:t> </w:t>
      </w:r>
      <w:r>
        <w:rPr>
          <w:sz w:val="54"/>
        </w:rPr>
        <w:t>assure</w:t>
      </w:r>
      <w:r>
        <w:rPr>
          <w:spacing w:val="27"/>
          <w:sz w:val="54"/>
        </w:rPr>
        <w:t> </w:t>
      </w:r>
      <w:r>
        <w:rPr>
          <w:sz w:val="54"/>
        </w:rPr>
        <w:t>the</w:t>
      </w:r>
      <w:r>
        <w:rPr>
          <w:spacing w:val="26"/>
          <w:sz w:val="54"/>
        </w:rPr>
        <w:t> </w:t>
      </w:r>
      <w:r>
        <w:rPr>
          <w:sz w:val="54"/>
        </w:rPr>
        <w:t>equitable</w:t>
      </w:r>
      <w:r>
        <w:rPr>
          <w:spacing w:val="28"/>
          <w:sz w:val="54"/>
        </w:rPr>
        <w:t> </w:t>
      </w:r>
      <w:r>
        <w:rPr>
          <w:sz w:val="54"/>
        </w:rPr>
        <w:t>specialist</w:t>
      </w:r>
      <w:r>
        <w:rPr>
          <w:spacing w:val="28"/>
          <w:sz w:val="54"/>
        </w:rPr>
        <w:t> </w:t>
      </w:r>
      <w:r>
        <w:rPr>
          <w:sz w:val="54"/>
        </w:rPr>
        <w:t>involvements</w:t>
      </w:r>
      <w:r>
        <w:rPr>
          <w:spacing w:val="27"/>
          <w:sz w:val="54"/>
        </w:rPr>
        <w:t> </w:t>
      </w:r>
      <w:r>
        <w:rPr>
          <w:sz w:val="54"/>
        </w:rPr>
        <w:t>by</w:t>
      </w:r>
      <w:r>
        <w:rPr>
          <w:spacing w:val="30"/>
          <w:sz w:val="54"/>
        </w:rPr>
        <w:t> </w:t>
      </w:r>
      <w:r>
        <w:rPr>
          <w:sz w:val="54"/>
        </w:rPr>
        <w:t>minimising</w:t>
      </w:r>
      <w:r>
        <w:rPr>
          <w:spacing w:val="30"/>
          <w:sz w:val="54"/>
        </w:rPr>
        <w:t> </w:t>
      </w:r>
      <w:r>
        <w:rPr>
          <w:sz w:val="54"/>
        </w:rPr>
        <w:t>workforce</w:t>
      </w:r>
      <w:r>
        <w:rPr>
          <w:spacing w:val="27"/>
          <w:sz w:val="54"/>
        </w:rPr>
        <w:t> </w:t>
      </w:r>
      <w:r>
        <w:rPr>
          <w:spacing w:val="-2"/>
          <w:sz w:val="54"/>
        </w:rPr>
        <w:t>shortages,</w:t>
      </w:r>
    </w:p>
    <w:p>
      <w:pPr>
        <w:spacing w:before="351"/>
        <w:ind w:left="2044" w:right="0" w:firstLine="0"/>
        <w:jc w:val="left"/>
        <w:rPr>
          <w:sz w:val="54"/>
        </w:rPr>
      </w:pPr>
      <w:r>
        <w:rPr>
          <w:sz w:val="54"/>
        </w:rPr>
        <w:t>regional</w:t>
      </w:r>
      <w:r>
        <w:rPr>
          <w:spacing w:val="-6"/>
          <w:sz w:val="54"/>
        </w:rPr>
        <w:t> </w:t>
      </w:r>
      <w:r>
        <w:rPr>
          <w:sz w:val="54"/>
        </w:rPr>
        <w:t>variations,</w:t>
      </w:r>
      <w:r>
        <w:rPr>
          <w:spacing w:val="-4"/>
          <w:sz w:val="54"/>
        </w:rPr>
        <w:t> </w:t>
      </w:r>
      <w:r>
        <w:rPr>
          <w:sz w:val="54"/>
        </w:rPr>
        <w:t>delayed</w:t>
      </w:r>
      <w:r>
        <w:rPr>
          <w:spacing w:val="-4"/>
          <w:sz w:val="54"/>
        </w:rPr>
        <w:t> </w:t>
      </w:r>
      <w:r>
        <w:rPr>
          <w:sz w:val="54"/>
        </w:rPr>
        <w:t>monitoring</w:t>
      </w:r>
      <w:r>
        <w:rPr>
          <w:spacing w:val="-3"/>
          <w:sz w:val="54"/>
        </w:rPr>
        <w:t> </w:t>
      </w:r>
      <w:r>
        <w:rPr>
          <w:sz w:val="54"/>
        </w:rPr>
        <w:t>to</w:t>
      </w:r>
      <w:r>
        <w:rPr>
          <w:spacing w:val="-4"/>
          <w:sz w:val="54"/>
        </w:rPr>
        <w:t> </w:t>
      </w:r>
      <w:r>
        <w:rPr>
          <w:sz w:val="54"/>
        </w:rPr>
        <w:t>get</w:t>
      </w:r>
      <w:r>
        <w:rPr>
          <w:spacing w:val="-4"/>
          <w:sz w:val="54"/>
        </w:rPr>
        <w:t> </w:t>
      </w:r>
      <w:r>
        <w:rPr>
          <w:sz w:val="54"/>
        </w:rPr>
        <w:t>potential</w:t>
      </w:r>
      <w:r>
        <w:rPr>
          <w:spacing w:val="-5"/>
          <w:sz w:val="54"/>
        </w:rPr>
        <w:t> </w:t>
      </w:r>
      <w:r>
        <w:rPr>
          <w:spacing w:val="-2"/>
          <w:sz w:val="54"/>
        </w:rPr>
        <w:t>outcomes.</w:t>
      </w:r>
    </w:p>
    <w:p>
      <w:pPr>
        <w:spacing w:after="0"/>
        <w:jc w:val="left"/>
        <w:rPr>
          <w:sz w:val="54"/>
        </w:rPr>
        <w:sectPr>
          <w:pgSz w:w="28800" w:h="16200" w:orient="landscape"/>
          <w:pgMar w:top="800" w:bottom="280" w:left="0" w:right="0"/>
        </w:sectPr>
      </w:pPr>
    </w:p>
    <w:p>
      <w:pPr>
        <w:pStyle w:val="Heading1"/>
        <w:spacing w:before="61"/>
        <w:ind w:right="4881"/>
        <w:jc w:val="center"/>
      </w:pPr>
      <w:r>
        <w:rPr/>
        <w:pict>
          <v:rect style="position:absolute;margin-left:0pt;margin-top:-.000061pt;width:1440pt;height:810pt;mso-position-horizontal-relative:page;mso-position-vertical-relative:page;z-index:-16053760" id="docshape66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810pt;mso-position-horizontal-relative:page;mso-position-vertical-relative:page;z-index:-16053248" id="docshapegroup67" coordorigin="0,0" coordsize="28800,16200">
            <v:shape style="position:absolute;left:0;top:6676;width:8100;height:9524" type="#_x0000_t75" id="docshape68" stroked="false">
              <v:imagedata r:id="rId7" o:title=""/>
            </v:shape>
            <v:shape style="position:absolute;left:16705;top:0;width:12095;height:11518" type="#_x0000_t75" id="docshape69" stroked="false">
              <v:imagedata r:id="rId6" o:title=""/>
            </v:shape>
            <v:shape style="position:absolute;left:667;top:4399;width:26513;height:10076" id="docshape70" coordorigin="667,4399" coordsize="26513,10076" path="m26972,4399l876,4399,835,4403,760,4434,702,4492,671,4567,667,4608,667,14266,683,14346,728,14413,796,14459,876,14474,26972,14474,27037,14464,27095,14434,27140,14389,27169,14332,27180,14266,27180,4608,27164,4528,27119,4460,27051,4415,26972,4399xe" filled="true" fillcolor="#ffd5d5" stroked="false">
              <v:path arrowok="t"/>
              <v:fill type="solid"/>
            </v:shape>
            <v:shape style="position:absolute;left:667;top:4399;width:26513;height:10076" id="docshape71" coordorigin="667,4399" coordsize="26513,10076" path="m876,4399l26972,4399,27012,4403,27087,4434,27145,4492,27176,4567,27180,4608,27180,14266,27169,14332,27140,14389,27095,14434,27037,14464,26972,14474,876,14474,796,14459,728,14413,683,14346,667,14266,667,4608,683,4528,728,4460,796,4415,876,4399xe" filled="false" stroked="true" strokeweight="6pt" strokecolor="#28374d">
              <v:path arrowok="t"/>
              <v:stroke dashstyle="solid"/>
            </v:shape>
            <w10:wrap type="none"/>
          </v:group>
        </w:pict>
      </w:r>
      <w:r>
        <w:rPr/>
        <w:t>COMORBIDITIES</w:t>
      </w:r>
      <w:r>
        <w:rPr>
          <w:spacing w:val="-10"/>
        </w:rPr>
        <w:t> </w:t>
      </w:r>
      <w:r>
        <w:rPr/>
        <w:t>ACCOMPANYING</w:t>
      </w:r>
      <w:r>
        <w:rPr>
          <w:spacing w:val="-9"/>
        </w:rPr>
        <w:t> </w:t>
      </w:r>
      <w:r>
        <w:rPr/>
        <w:t>WITH</w:t>
      </w:r>
      <w:r>
        <w:rPr>
          <w:spacing w:val="-7"/>
        </w:rPr>
        <w:t> </w:t>
      </w:r>
      <w:r>
        <w:rPr>
          <w:spacing w:val="-5"/>
        </w:rPr>
        <w:t>MS</w:t>
      </w:r>
    </w:p>
    <w:p>
      <w:pPr>
        <w:pStyle w:val="BodyText"/>
        <w:rPr>
          <w:b/>
          <w:sz w:val="78"/>
        </w:rPr>
      </w:pPr>
    </w:p>
    <w:p>
      <w:pPr>
        <w:pStyle w:val="BodyText"/>
        <w:rPr>
          <w:b/>
          <w:sz w:val="78"/>
        </w:rPr>
      </w:pPr>
    </w:p>
    <w:p>
      <w:pPr>
        <w:pStyle w:val="BodyText"/>
        <w:rPr>
          <w:b/>
          <w:sz w:val="78"/>
        </w:rPr>
      </w:pPr>
    </w:p>
    <w:p>
      <w:pPr>
        <w:pStyle w:val="BodyText"/>
        <w:spacing w:before="7"/>
        <w:rPr>
          <w:b/>
          <w:sz w:val="86"/>
        </w:rPr>
      </w:pPr>
    </w:p>
    <w:p>
      <w:pPr>
        <w:pStyle w:val="ListParagraph"/>
        <w:numPr>
          <w:ilvl w:val="1"/>
          <w:numId w:val="4"/>
        </w:numPr>
        <w:tabs>
          <w:tab w:pos="2334" w:val="left" w:leader="none"/>
        </w:tabs>
        <w:spacing w:line="376" w:lineRule="auto" w:before="0" w:after="0"/>
        <w:ind w:left="2333" w:right="2170" w:hanging="509"/>
        <w:jc w:val="left"/>
        <w:rPr>
          <w:color w:val="FF0000"/>
          <w:sz w:val="60"/>
        </w:rPr>
      </w:pPr>
      <w:r>
        <w:rPr>
          <w:sz w:val="60"/>
        </w:rPr>
        <w:t>Peres </w:t>
      </w:r>
      <w:r>
        <w:rPr>
          <w:i/>
          <w:sz w:val="60"/>
        </w:rPr>
        <w:t>et al. </w:t>
      </w:r>
      <w:r>
        <w:rPr>
          <w:sz w:val="60"/>
        </w:rPr>
        <w:t>(2022) opined that depression prevalence at 27.01% and anxiety at 35.19% among</w:t>
      </w:r>
      <w:r>
        <w:rPr>
          <w:spacing w:val="-5"/>
          <w:sz w:val="60"/>
        </w:rPr>
        <w:t> </w:t>
      </w:r>
      <w:r>
        <w:rPr>
          <w:sz w:val="60"/>
        </w:rPr>
        <w:t>people</w:t>
      </w:r>
      <w:r>
        <w:rPr>
          <w:spacing w:val="-8"/>
          <w:sz w:val="60"/>
        </w:rPr>
        <w:t> </w:t>
      </w:r>
      <w:r>
        <w:rPr>
          <w:sz w:val="60"/>
        </w:rPr>
        <w:t>having</w:t>
      </w:r>
      <w:r>
        <w:rPr>
          <w:spacing w:val="-8"/>
          <w:sz w:val="60"/>
        </w:rPr>
        <w:t> </w:t>
      </w:r>
      <w:r>
        <w:rPr>
          <w:sz w:val="60"/>
        </w:rPr>
        <w:t>MS</w:t>
      </w:r>
      <w:r>
        <w:rPr>
          <w:spacing w:val="-2"/>
          <w:sz w:val="60"/>
        </w:rPr>
        <w:t> </w:t>
      </w:r>
      <w:r>
        <w:rPr>
          <w:sz w:val="60"/>
        </w:rPr>
        <w:t>which</w:t>
      </w:r>
      <w:r>
        <w:rPr>
          <w:spacing w:val="-8"/>
          <w:sz w:val="60"/>
        </w:rPr>
        <w:t> </w:t>
      </w:r>
      <w:r>
        <w:rPr>
          <w:sz w:val="60"/>
        </w:rPr>
        <w:t>highlighted</w:t>
      </w:r>
      <w:r>
        <w:rPr>
          <w:spacing w:val="-6"/>
          <w:sz w:val="60"/>
        </w:rPr>
        <w:t> </w:t>
      </w:r>
      <w:r>
        <w:rPr>
          <w:sz w:val="60"/>
        </w:rPr>
        <w:t>a</w:t>
      </w:r>
      <w:r>
        <w:rPr>
          <w:spacing w:val="-8"/>
          <w:sz w:val="60"/>
        </w:rPr>
        <w:t> </w:t>
      </w:r>
      <w:r>
        <w:rPr>
          <w:sz w:val="60"/>
        </w:rPr>
        <w:t>substantial</w:t>
      </w:r>
      <w:r>
        <w:rPr>
          <w:spacing w:val="-8"/>
          <w:sz w:val="60"/>
        </w:rPr>
        <w:t> </w:t>
      </w:r>
      <w:r>
        <w:rPr>
          <w:sz w:val="60"/>
        </w:rPr>
        <w:t>psychological</w:t>
      </w:r>
      <w:r>
        <w:rPr>
          <w:spacing w:val="-4"/>
          <w:sz w:val="60"/>
        </w:rPr>
        <w:t> </w:t>
      </w:r>
      <w:r>
        <w:rPr>
          <w:sz w:val="60"/>
        </w:rPr>
        <w:t>comorbidity</w:t>
      </w:r>
      <w:r>
        <w:rPr>
          <w:spacing w:val="-7"/>
          <w:sz w:val="60"/>
        </w:rPr>
        <w:t> </w:t>
      </w:r>
      <w:r>
        <w:rPr>
          <w:sz w:val="60"/>
        </w:rPr>
        <w:t>burden.</w:t>
      </w:r>
    </w:p>
    <w:p>
      <w:pPr>
        <w:pStyle w:val="ListParagraph"/>
        <w:numPr>
          <w:ilvl w:val="1"/>
          <w:numId w:val="4"/>
        </w:numPr>
        <w:tabs>
          <w:tab w:pos="2334" w:val="left" w:leader="none"/>
        </w:tabs>
        <w:spacing w:line="376" w:lineRule="auto" w:before="0" w:after="0"/>
        <w:ind w:left="2333" w:right="2200" w:hanging="509"/>
        <w:jc w:val="left"/>
        <w:rPr>
          <w:sz w:val="60"/>
        </w:rPr>
      </w:pPr>
      <w:r>
        <w:rPr>
          <w:sz w:val="60"/>
        </w:rPr>
        <w:t>UK evidence from MS Society (2023) aligned with early depressive symptoms with subsequent</w:t>
      </w:r>
      <w:r>
        <w:rPr>
          <w:spacing w:val="-9"/>
          <w:sz w:val="60"/>
        </w:rPr>
        <w:t> </w:t>
      </w:r>
      <w:r>
        <w:rPr>
          <w:sz w:val="60"/>
        </w:rPr>
        <w:t>disability</w:t>
      </w:r>
      <w:r>
        <w:rPr>
          <w:spacing w:val="-7"/>
          <w:sz w:val="60"/>
        </w:rPr>
        <w:t> </w:t>
      </w:r>
      <w:r>
        <w:rPr>
          <w:sz w:val="60"/>
        </w:rPr>
        <w:t>accrual,</w:t>
      </w:r>
      <w:r>
        <w:rPr>
          <w:spacing w:val="-4"/>
          <w:sz w:val="60"/>
        </w:rPr>
        <w:t> </w:t>
      </w:r>
      <w:r>
        <w:rPr>
          <w:sz w:val="60"/>
        </w:rPr>
        <w:t>however,</w:t>
      </w:r>
      <w:r>
        <w:rPr>
          <w:spacing w:val="-6"/>
          <w:sz w:val="60"/>
        </w:rPr>
        <w:t> </w:t>
      </w:r>
      <w:r>
        <w:rPr>
          <w:sz w:val="60"/>
        </w:rPr>
        <w:t>this alignment</w:t>
      </w:r>
      <w:r>
        <w:rPr>
          <w:spacing w:val="-8"/>
          <w:sz w:val="60"/>
        </w:rPr>
        <w:t> </w:t>
      </w:r>
      <w:r>
        <w:rPr>
          <w:sz w:val="60"/>
        </w:rPr>
        <w:t>highlights</w:t>
      </w:r>
      <w:r>
        <w:rPr>
          <w:spacing w:val="-6"/>
          <w:sz w:val="60"/>
        </w:rPr>
        <w:t> </w:t>
      </w:r>
      <w:r>
        <w:rPr>
          <w:sz w:val="60"/>
        </w:rPr>
        <w:t>baseline</w:t>
      </w:r>
      <w:r>
        <w:rPr>
          <w:spacing w:val="-8"/>
          <w:sz w:val="60"/>
        </w:rPr>
        <w:t> </w:t>
      </w:r>
      <w:r>
        <w:rPr>
          <w:sz w:val="60"/>
        </w:rPr>
        <w:t>disability</w:t>
      </w:r>
      <w:r>
        <w:rPr>
          <w:spacing w:val="-6"/>
          <w:sz w:val="60"/>
        </w:rPr>
        <w:t> </w:t>
      </w:r>
      <w:r>
        <w:rPr>
          <w:sz w:val="60"/>
        </w:rPr>
        <w:t>severity.</w:t>
      </w:r>
    </w:p>
    <w:p>
      <w:pPr>
        <w:pStyle w:val="ListParagraph"/>
        <w:numPr>
          <w:ilvl w:val="1"/>
          <w:numId w:val="4"/>
        </w:numPr>
        <w:tabs>
          <w:tab w:pos="2334" w:val="left" w:leader="none"/>
        </w:tabs>
        <w:spacing w:line="376" w:lineRule="auto" w:before="0" w:after="0"/>
        <w:ind w:left="2333" w:right="4117" w:hanging="509"/>
        <w:jc w:val="left"/>
        <w:rPr>
          <w:sz w:val="60"/>
        </w:rPr>
      </w:pPr>
      <w:r>
        <w:rPr>
          <w:sz w:val="60"/>
        </w:rPr>
        <w:t>NHS</w:t>
      </w:r>
      <w:r>
        <w:rPr>
          <w:spacing w:val="-7"/>
          <w:sz w:val="60"/>
        </w:rPr>
        <w:t> </w:t>
      </w:r>
      <w:r>
        <w:rPr>
          <w:sz w:val="60"/>
        </w:rPr>
        <w:t>MS</w:t>
      </w:r>
      <w:r>
        <w:rPr>
          <w:spacing w:val="-4"/>
          <w:sz w:val="60"/>
        </w:rPr>
        <w:t> </w:t>
      </w:r>
      <w:r>
        <w:rPr>
          <w:sz w:val="60"/>
        </w:rPr>
        <w:t>services</w:t>
      </w:r>
      <w:r>
        <w:rPr>
          <w:spacing w:val="-7"/>
          <w:sz w:val="60"/>
        </w:rPr>
        <w:t> </w:t>
      </w:r>
      <w:r>
        <w:rPr>
          <w:sz w:val="60"/>
        </w:rPr>
        <w:t>need</w:t>
      </w:r>
      <w:r>
        <w:rPr>
          <w:spacing w:val="-7"/>
          <w:sz w:val="60"/>
        </w:rPr>
        <w:t> </w:t>
      </w:r>
      <w:r>
        <w:rPr>
          <w:sz w:val="60"/>
        </w:rPr>
        <w:t>to</w:t>
      </w:r>
      <w:r>
        <w:rPr>
          <w:spacing w:val="-5"/>
          <w:sz w:val="60"/>
        </w:rPr>
        <w:t> </w:t>
      </w:r>
      <w:r>
        <w:rPr>
          <w:sz w:val="60"/>
        </w:rPr>
        <w:t>implement</w:t>
      </w:r>
      <w:r>
        <w:rPr>
          <w:spacing w:val="-9"/>
          <w:sz w:val="60"/>
        </w:rPr>
        <w:t> </w:t>
      </w:r>
      <w:r>
        <w:rPr>
          <w:sz w:val="60"/>
        </w:rPr>
        <w:t>routine</w:t>
      </w:r>
      <w:r>
        <w:rPr>
          <w:spacing w:val="-6"/>
          <w:sz w:val="60"/>
        </w:rPr>
        <w:t> </w:t>
      </w:r>
      <w:r>
        <w:rPr>
          <w:sz w:val="60"/>
        </w:rPr>
        <w:t>mental-health</w:t>
      </w:r>
      <w:r>
        <w:rPr>
          <w:spacing w:val="-8"/>
          <w:sz w:val="60"/>
        </w:rPr>
        <w:t> </w:t>
      </w:r>
      <w:r>
        <w:rPr>
          <w:sz w:val="60"/>
        </w:rPr>
        <w:t>screening</w:t>
      </w:r>
      <w:r>
        <w:rPr>
          <w:spacing w:val="-10"/>
          <w:sz w:val="60"/>
        </w:rPr>
        <w:t> </w:t>
      </w:r>
      <w:r>
        <w:rPr>
          <w:sz w:val="60"/>
        </w:rPr>
        <w:t>and</w:t>
      </w:r>
      <w:r>
        <w:rPr>
          <w:spacing w:val="-8"/>
          <w:sz w:val="60"/>
        </w:rPr>
        <w:t> </w:t>
      </w:r>
      <w:r>
        <w:rPr>
          <w:sz w:val="60"/>
        </w:rPr>
        <w:t>integrated psychological support across the comprehensive neurological reviews</w:t>
      </w:r>
    </w:p>
    <w:p>
      <w:pPr>
        <w:spacing w:after="0" w:line="376" w:lineRule="auto"/>
        <w:jc w:val="left"/>
        <w:rPr>
          <w:sz w:val="60"/>
        </w:rPr>
        <w:sectPr>
          <w:pgSz w:w="28800" w:h="16200" w:orient="landscape"/>
          <w:pgMar w:top="800" w:bottom="28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8"/>
        </w:rPr>
      </w:pPr>
    </w:p>
    <w:p>
      <w:pPr>
        <w:pStyle w:val="Heading1"/>
        <w:ind w:right="4689"/>
        <w:jc w:val="center"/>
      </w:pPr>
      <w:r>
        <w:rPr/>
        <w:pict>
          <v:group style="position:absolute;margin-left:835.27002pt;margin-top:-39.180382pt;width:604.75pt;height:608.65pt;mso-position-horizontal-relative:page;mso-position-vertical-relative:paragraph;z-index:-16051712" id="docshapegroup72" coordorigin="16705,-784" coordsize="12095,12173">
            <v:shape style="position:absolute;left:16705;top:-784;width:12095;height:11518" type="#_x0000_t75" id="docshape73" stroked="false">
              <v:imagedata r:id="rId6" o:title=""/>
            </v:shape>
            <v:shape style="position:absolute;left:16706;top:3754;width:11014;height:7635" type="#_x0000_t75" id="docshape74" stroked="false">
              <v:imagedata r:id="rId17" o:title=""/>
            </v:shape>
            <w10:wrap type="none"/>
          </v:group>
        </w:pict>
      </w:r>
      <w:r>
        <w:rPr/>
        <w:t>PREVENTION</w:t>
      </w:r>
      <w:r>
        <w:rPr>
          <w:spacing w:val="-7"/>
        </w:rPr>
        <w:t> </w:t>
      </w:r>
      <w:r>
        <w:rPr/>
        <w:t>OF THE</w:t>
      </w:r>
      <w:r>
        <w:rPr>
          <w:spacing w:val="-4"/>
        </w:rPr>
        <w:t> </w:t>
      </w:r>
      <w:r>
        <w:rPr>
          <w:spacing w:val="-2"/>
        </w:rPr>
        <w:t>DISEASE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after="0"/>
        <w:rPr>
          <w:sz w:val="20"/>
        </w:rPr>
        <w:sectPr>
          <w:pgSz w:w="28800" w:h="16200" w:orient="landscape"/>
          <w:pgMar w:top="0" w:bottom="0" w:left="0" w:right="0"/>
        </w:sectPr>
      </w:pPr>
    </w:p>
    <w:p>
      <w:pPr>
        <w:pStyle w:val="ListParagraph"/>
        <w:numPr>
          <w:ilvl w:val="0"/>
          <w:numId w:val="5"/>
        </w:numPr>
        <w:tabs>
          <w:tab w:pos="2130" w:val="left" w:leader="none"/>
        </w:tabs>
        <w:spacing w:line="376" w:lineRule="auto" w:before="247" w:after="0"/>
        <w:ind w:left="2129" w:right="1" w:hanging="409"/>
        <w:jc w:val="both"/>
        <w:rPr>
          <w:color w:val="FF0000"/>
          <w:sz w:val="48"/>
        </w:rPr>
      </w:pPr>
      <w:r>
        <w:rPr/>
        <w:pict>
          <v:rect style="position:absolute;margin-left:0pt;margin-top:-.000061pt;width:1440pt;height:810pt;mso-position-horizontal-relative:page;mso-position-vertical-relative:page;z-index:-16052736" id="docshape75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-20.268305pt;width:792.85pt;height:666.5pt;mso-position-horizontal-relative:page;mso-position-vertical-relative:paragraph;z-index:-16052224" id="docshapegroup76" coordorigin="0,-405" coordsize="15857,13330">
            <v:shape style="position:absolute;left:0;top:3401;width:8100;height:9524" type="#_x0000_t75" id="docshape77" stroked="false">
              <v:imagedata r:id="rId7" o:title=""/>
            </v:shape>
            <v:shape style="position:absolute;left:667;top:-346;width:15130;height:12296" id="docshape78" coordorigin="667,-345" coordsize="15130,12296" path="m15432,-345l1032,-345,961,-337,893,-311,830,-270,774,-215,729,-147,695,-70,674,13,667,100,667,11504,674,11591,695,11675,729,11751,774,11819,830,11875,893,11916,961,11941,1032,11950,15432,11950,15497,11943,15559,11922,15616,11889,15667,11845,15711,11791,15747,11729,15774,11660,15791,11584,15797,11504,15797,100,15790,13,15769,-70,15735,-147,15690,-215,15634,-270,15571,-311,15503,-337,15432,-345xe" filled="true" fillcolor="#ffd5d5" stroked="false">
              <v:path arrowok="t"/>
              <v:fill type="solid"/>
            </v:shape>
            <v:shape style="position:absolute;left:667;top:-346;width:15130;height:12296" id="docshape79" coordorigin="667,-345" coordsize="15130,12296" path="m1032,-345l15432,-345,15503,-337,15571,-311,15634,-270,15690,-215,15735,-147,15769,-70,15790,13,15797,100,15797,11504,15791,11584,15774,11660,15747,11729,15711,11791,15667,11845,15616,11889,15559,11922,15497,11943,15432,11950,1032,11950,961,11941,893,11916,830,11875,774,11819,729,11751,695,11675,674,11591,667,11504,667,100,674,13,695,-70,729,-147,774,-215,830,-270,893,-311,961,-337,1032,-345xe" filled="false" stroked="true" strokeweight="6pt" strokecolor="#28374d">
              <v:path arrowok="t"/>
              <v:stroke dashstyle="solid"/>
            </v:shape>
            <w10:wrap type="none"/>
          </v:group>
        </w:pict>
      </w:r>
      <w:r>
        <w:rPr>
          <w:sz w:val="48"/>
        </w:rPr>
        <w:t>MS cannot be prevented currently; hence, public-health action needs to focus on reducing risk factors like ‘smoking, obesity and vitamin-D deficiency’ (Rival and Thouvenot,, </w:t>
      </w:r>
      <w:r>
        <w:rPr>
          <w:spacing w:val="-2"/>
          <w:sz w:val="48"/>
        </w:rPr>
        <w:t>2026).</w:t>
      </w:r>
    </w:p>
    <w:p>
      <w:pPr>
        <w:pStyle w:val="ListParagraph"/>
        <w:numPr>
          <w:ilvl w:val="0"/>
          <w:numId w:val="5"/>
        </w:numPr>
        <w:tabs>
          <w:tab w:pos="2130" w:val="left" w:leader="none"/>
        </w:tabs>
        <w:spacing w:line="542" w:lineRule="exact" w:before="0" w:after="0"/>
        <w:ind w:left="2129" w:right="0" w:hanging="409"/>
        <w:jc w:val="both"/>
        <w:rPr>
          <w:color w:val="FF0000"/>
          <w:sz w:val="48"/>
        </w:rPr>
      </w:pPr>
      <w:r>
        <w:rPr>
          <w:sz w:val="48"/>
        </w:rPr>
        <w:t>Preventing</w:t>
      </w:r>
      <w:r>
        <w:rPr>
          <w:spacing w:val="25"/>
          <w:w w:val="150"/>
          <w:sz w:val="48"/>
        </w:rPr>
        <w:t> </w:t>
      </w:r>
      <w:r>
        <w:rPr>
          <w:sz w:val="48"/>
        </w:rPr>
        <w:t>and</w:t>
      </w:r>
      <w:r>
        <w:rPr>
          <w:spacing w:val="25"/>
          <w:w w:val="150"/>
          <w:sz w:val="48"/>
        </w:rPr>
        <w:t> </w:t>
      </w:r>
      <w:r>
        <w:rPr>
          <w:sz w:val="48"/>
        </w:rPr>
        <w:t>reducing</w:t>
      </w:r>
      <w:r>
        <w:rPr>
          <w:spacing w:val="27"/>
          <w:w w:val="150"/>
          <w:sz w:val="48"/>
        </w:rPr>
        <w:t> </w:t>
      </w:r>
      <w:r>
        <w:rPr>
          <w:sz w:val="48"/>
        </w:rPr>
        <w:t>childhood</w:t>
      </w:r>
      <w:r>
        <w:rPr>
          <w:spacing w:val="28"/>
          <w:w w:val="150"/>
          <w:sz w:val="48"/>
        </w:rPr>
        <w:t> </w:t>
      </w:r>
      <w:r>
        <w:rPr>
          <w:sz w:val="48"/>
        </w:rPr>
        <w:t>and</w:t>
      </w:r>
      <w:r>
        <w:rPr>
          <w:spacing w:val="28"/>
          <w:w w:val="150"/>
          <w:sz w:val="48"/>
        </w:rPr>
        <w:t> </w:t>
      </w:r>
      <w:r>
        <w:rPr>
          <w:sz w:val="48"/>
        </w:rPr>
        <w:t>adolescent</w:t>
      </w:r>
      <w:r>
        <w:rPr>
          <w:spacing w:val="27"/>
          <w:w w:val="150"/>
          <w:sz w:val="48"/>
        </w:rPr>
        <w:t> </w:t>
      </w:r>
      <w:r>
        <w:rPr>
          <w:spacing w:val="-2"/>
          <w:sz w:val="48"/>
        </w:rPr>
        <w:t>obesity</w:t>
      </w:r>
    </w:p>
    <w:p>
      <w:pPr>
        <w:pStyle w:val="BodyText"/>
        <w:spacing w:before="312"/>
        <w:ind w:left="2129"/>
        <w:jc w:val="both"/>
      </w:pPr>
      <w:r>
        <w:rPr/>
        <w:t>can</w:t>
      </w:r>
      <w:r>
        <w:rPr>
          <w:spacing w:val="-2"/>
        </w:rPr>
        <w:t> </w:t>
      </w:r>
      <w:r>
        <w:rPr/>
        <w:t>help</w:t>
      </w:r>
      <w:r>
        <w:rPr>
          <w:spacing w:val="1"/>
        </w:rPr>
        <w:t> </w:t>
      </w:r>
      <w:r>
        <w:rPr/>
        <w:t>manage</w:t>
      </w:r>
      <w:r>
        <w:rPr>
          <w:spacing w:val="3"/>
        </w:rPr>
        <w:t> </w:t>
      </w:r>
      <w:r>
        <w:rPr>
          <w:spacing w:val="-5"/>
        </w:rPr>
        <w:t>MS.</w:t>
      </w:r>
    </w:p>
    <w:p>
      <w:pPr>
        <w:pStyle w:val="ListParagraph"/>
        <w:numPr>
          <w:ilvl w:val="0"/>
          <w:numId w:val="5"/>
        </w:numPr>
        <w:tabs>
          <w:tab w:pos="2130" w:val="left" w:leader="none"/>
        </w:tabs>
        <w:spacing w:line="376" w:lineRule="auto" w:before="312" w:after="0"/>
        <w:ind w:left="2129" w:right="3" w:hanging="409"/>
        <w:jc w:val="both"/>
        <w:rPr>
          <w:sz w:val="48"/>
        </w:rPr>
      </w:pPr>
      <w:r>
        <w:rPr>
          <w:sz w:val="48"/>
        </w:rPr>
        <w:t>Smoke-free environments can reduce risk by providing wider health benefits.</w:t>
      </w:r>
    </w:p>
    <w:p>
      <w:pPr>
        <w:pStyle w:val="ListParagraph"/>
        <w:numPr>
          <w:ilvl w:val="0"/>
          <w:numId w:val="5"/>
        </w:numPr>
        <w:tabs>
          <w:tab w:pos="2130" w:val="left" w:leader="none"/>
        </w:tabs>
        <w:spacing w:line="376" w:lineRule="auto" w:before="0" w:after="0"/>
        <w:ind w:left="2129" w:right="0" w:hanging="409"/>
        <w:jc w:val="both"/>
        <w:rPr>
          <w:sz w:val="48"/>
        </w:rPr>
      </w:pPr>
      <w:r>
        <w:rPr>
          <w:sz w:val="48"/>
        </w:rPr>
        <w:t>Epstein-Barr virus (EBV) vaccines remain investigations; which requires continued research and surveillance for MS prevention (Schleicher </w:t>
      </w:r>
      <w:r>
        <w:rPr>
          <w:i/>
          <w:sz w:val="48"/>
        </w:rPr>
        <w:t>et al., </w:t>
      </w:r>
      <w:r>
        <w:rPr>
          <w:sz w:val="48"/>
        </w:rPr>
        <w:t>2026).</w:t>
      </w:r>
    </w:p>
    <w:p>
      <w:pPr>
        <w:pStyle w:val="ListParagraph"/>
        <w:numPr>
          <w:ilvl w:val="0"/>
          <w:numId w:val="5"/>
        </w:numPr>
        <w:tabs>
          <w:tab w:pos="2130" w:val="left" w:leader="none"/>
        </w:tabs>
        <w:spacing w:line="544" w:lineRule="exact" w:before="0" w:after="0"/>
        <w:ind w:left="2129" w:right="0" w:hanging="409"/>
        <w:jc w:val="both"/>
        <w:rPr>
          <w:color w:val="FF0000"/>
          <w:sz w:val="48"/>
        </w:rPr>
      </w:pPr>
      <w:r>
        <w:rPr>
          <w:sz w:val="48"/>
        </w:rPr>
        <w:t>A</w:t>
      </w:r>
      <w:r>
        <w:rPr>
          <w:spacing w:val="60"/>
          <w:w w:val="150"/>
          <w:sz w:val="48"/>
        </w:rPr>
        <w:t> </w:t>
      </w:r>
      <w:r>
        <w:rPr>
          <w:sz w:val="48"/>
        </w:rPr>
        <w:t>balanced</w:t>
      </w:r>
      <w:r>
        <w:rPr>
          <w:spacing w:val="62"/>
          <w:w w:val="150"/>
          <w:sz w:val="48"/>
        </w:rPr>
        <w:t> </w:t>
      </w:r>
      <w:r>
        <w:rPr>
          <w:sz w:val="48"/>
        </w:rPr>
        <w:t>diet,</w:t>
      </w:r>
      <w:r>
        <w:rPr>
          <w:spacing w:val="62"/>
          <w:w w:val="150"/>
          <w:sz w:val="48"/>
        </w:rPr>
        <w:t> </w:t>
      </w:r>
      <w:r>
        <w:rPr>
          <w:sz w:val="48"/>
        </w:rPr>
        <w:t>healthy</w:t>
      </w:r>
      <w:r>
        <w:rPr>
          <w:spacing w:val="63"/>
          <w:w w:val="150"/>
          <w:sz w:val="48"/>
        </w:rPr>
        <w:t> </w:t>
      </w:r>
      <w:r>
        <w:rPr>
          <w:sz w:val="48"/>
        </w:rPr>
        <w:t>lifestyle,</w:t>
      </w:r>
      <w:r>
        <w:rPr>
          <w:spacing w:val="61"/>
          <w:w w:val="150"/>
          <w:sz w:val="48"/>
        </w:rPr>
        <w:t> </w:t>
      </w:r>
      <w:r>
        <w:rPr>
          <w:sz w:val="48"/>
        </w:rPr>
        <w:t>regular</w:t>
      </w:r>
      <w:r>
        <w:rPr>
          <w:spacing w:val="62"/>
          <w:w w:val="150"/>
          <w:sz w:val="48"/>
        </w:rPr>
        <w:t> </w:t>
      </w:r>
      <w:r>
        <w:rPr>
          <w:sz w:val="48"/>
        </w:rPr>
        <w:t>physical</w:t>
      </w:r>
      <w:r>
        <w:rPr>
          <w:spacing w:val="63"/>
          <w:w w:val="150"/>
          <w:sz w:val="48"/>
        </w:rPr>
        <w:t> </w:t>
      </w:r>
      <w:r>
        <w:rPr>
          <w:spacing w:val="-2"/>
          <w:sz w:val="48"/>
        </w:rPr>
        <w:t>activity</w:t>
      </w:r>
    </w:p>
    <w:p>
      <w:pPr>
        <w:pStyle w:val="BodyText"/>
        <w:spacing w:before="308"/>
        <w:ind w:left="2129"/>
        <w:jc w:val="both"/>
      </w:pPr>
      <w:r>
        <w:rPr/>
        <w:t>support</w:t>
      </w:r>
      <w:r>
        <w:rPr>
          <w:spacing w:val="-7"/>
        </w:rPr>
        <w:t> </w:t>
      </w:r>
      <w:r>
        <w:rPr/>
        <w:t>overall</w:t>
      </w:r>
      <w:r>
        <w:rPr>
          <w:spacing w:val="-2"/>
        </w:rPr>
        <w:t> </w:t>
      </w:r>
      <w:r>
        <w:rPr/>
        <w:t>immune</w:t>
      </w:r>
      <w:r>
        <w:rPr>
          <w:spacing w:val="-4"/>
        </w:rPr>
        <w:t> </w:t>
      </w:r>
      <w:r>
        <w:rPr/>
        <w:t>and</w:t>
      </w:r>
      <w:r>
        <w:rPr>
          <w:spacing w:val="-2"/>
        </w:rPr>
        <w:t> </w:t>
      </w:r>
      <w:r>
        <w:rPr/>
        <w:t>neurological</w:t>
      </w:r>
      <w:r>
        <w:rPr>
          <w:spacing w:val="7"/>
        </w:rPr>
        <w:t> </w:t>
      </w:r>
      <w:r>
        <w:rPr>
          <w:spacing w:val="-2"/>
        </w:rPr>
        <w:t>health.</w:t>
      </w:r>
    </w:p>
    <w:p>
      <w:pPr>
        <w:spacing w:line="240" w:lineRule="auto" w:before="0"/>
        <w:rPr>
          <w:sz w:val="58"/>
        </w:rPr>
      </w:pPr>
      <w:r>
        <w:rPr/>
        <w:br w:type="column"/>
      </w:r>
      <w:r>
        <w:rPr>
          <w:sz w:val="58"/>
        </w:rPr>
      </w: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Heading2"/>
        <w:spacing w:line="350" w:lineRule="auto" w:before="401"/>
      </w:pPr>
      <w:r>
        <w:rPr/>
        <w:t>Figure</w:t>
      </w:r>
      <w:r>
        <w:rPr>
          <w:spacing w:val="-5"/>
        </w:rPr>
        <w:t> </w:t>
      </w:r>
      <w:r>
        <w:rPr/>
        <w:t>9:</w:t>
      </w:r>
      <w:r>
        <w:rPr>
          <w:spacing w:val="-2"/>
        </w:rPr>
        <w:t> </w:t>
      </w:r>
      <w:r>
        <w:rPr/>
        <w:t>Investigating</w:t>
      </w:r>
      <w:r>
        <w:rPr>
          <w:spacing w:val="-6"/>
        </w:rPr>
        <w:t> </w:t>
      </w:r>
      <w:r>
        <w:rPr/>
        <w:t>prevention</w:t>
      </w:r>
      <w:r>
        <w:rPr>
          <w:spacing w:val="-6"/>
        </w:rPr>
        <w:t> </w:t>
      </w:r>
      <w:r>
        <w:rPr/>
        <w:t>of</w:t>
      </w:r>
      <w:r>
        <w:rPr>
          <w:spacing w:val="-6"/>
        </w:rPr>
        <w:t> </w:t>
      </w:r>
      <w:r>
        <w:rPr/>
        <w:t>MS</w:t>
      </w:r>
      <w:r>
        <w:rPr>
          <w:spacing w:val="-2"/>
        </w:rPr>
        <w:t> </w:t>
      </w:r>
      <w:r>
        <w:rPr/>
        <w:t>by</w:t>
      </w:r>
      <w:r>
        <w:rPr>
          <w:spacing w:val="-6"/>
        </w:rPr>
        <w:t> </w:t>
      </w:r>
      <w:r>
        <w:rPr/>
        <w:t>EBV </w:t>
      </w:r>
      <w:r>
        <w:rPr>
          <w:spacing w:val="-2"/>
        </w:rPr>
        <w:t>Vaccination</w:t>
      </w:r>
    </w:p>
    <w:p>
      <w:pPr>
        <w:spacing w:before="2"/>
        <w:ind w:left="1126" w:right="598" w:firstLine="0"/>
        <w:jc w:val="center"/>
        <w:rPr>
          <w:sz w:val="52"/>
        </w:rPr>
      </w:pPr>
      <w:r>
        <w:rPr>
          <w:sz w:val="52"/>
        </w:rPr>
        <w:t>(Source:</w:t>
      </w:r>
      <w:r>
        <w:rPr>
          <w:spacing w:val="-5"/>
          <w:sz w:val="52"/>
        </w:rPr>
        <w:t> </w:t>
      </w:r>
      <w:r>
        <w:rPr>
          <w:sz w:val="52"/>
        </w:rPr>
        <w:t>Schleicher</w:t>
      </w:r>
      <w:r>
        <w:rPr>
          <w:spacing w:val="-5"/>
          <w:sz w:val="52"/>
        </w:rPr>
        <w:t> </w:t>
      </w:r>
      <w:r>
        <w:rPr>
          <w:i/>
          <w:sz w:val="52"/>
        </w:rPr>
        <w:t>et</w:t>
      </w:r>
      <w:r>
        <w:rPr>
          <w:i/>
          <w:spacing w:val="-1"/>
          <w:sz w:val="52"/>
        </w:rPr>
        <w:t> </w:t>
      </w:r>
      <w:r>
        <w:rPr>
          <w:i/>
          <w:sz w:val="52"/>
        </w:rPr>
        <w:t>al.,</w:t>
      </w:r>
      <w:r>
        <w:rPr>
          <w:i/>
          <w:spacing w:val="1"/>
          <w:sz w:val="52"/>
        </w:rPr>
        <w:t> </w:t>
      </w:r>
      <w:r>
        <w:rPr>
          <w:spacing w:val="-2"/>
          <w:sz w:val="52"/>
        </w:rPr>
        <w:t>2026)</w:t>
      </w:r>
    </w:p>
    <w:p>
      <w:pPr>
        <w:spacing w:after="0"/>
        <w:jc w:val="center"/>
        <w:rPr>
          <w:sz w:val="52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5154" w:space="40"/>
            <w:col w:w="13606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051200" id="docshape80" filled="true" fillcolor="#ffd9c2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8"/>
        </w:rPr>
      </w:pPr>
    </w:p>
    <w:p>
      <w:pPr>
        <w:pStyle w:val="Heading1"/>
        <w:spacing w:line="350" w:lineRule="auto"/>
        <w:ind w:left="11003" w:hanging="9846"/>
      </w:pPr>
      <w:r>
        <w:rPr/>
        <w:pict>
          <v:group style="position:absolute;margin-left:0pt;margin-top:177.779617pt;width:792.85pt;height:593.050pt;mso-position-horizontal-relative:page;mso-position-vertical-relative:paragraph;z-index:-16050688" id="docshapegroup81" coordorigin="0,3556" coordsize="15857,11861">
            <v:shape style="position:absolute;left:0;top:5893;width:8100;height:9524" type="#_x0000_t75" id="docshape82" stroked="false">
              <v:imagedata r:id="rId7" o:title=""/>
            </v:shape>
            <v:shape style="position:absolute;left:667;top:3615;width:15130;height:10076" id="docshape83" coordorigin="667,3616" coordsize="15130,10076" path="m15432,3616l1032,3616,961,3623,893,3643,830,3677,774,3723,729,3778,695,3841,674,3909,667,3981,667,13326,674,13397,695,13465,729,13528,774,13584,830,13629,893,13663,961,13684,1032,13691,15432,13691,15505,13683,15574,13662,15636,13628,15690,13584,15734,13530,15768,13468,15789,13399,15797,13326,15797,3981,15790,3909,15769,3841,15735,3778,15690,3723,15634,3677,15571,3643,15503,3623,15432,3616xe" filled="true" fillcolor="#ffd5d5" stroked="false">
              <v:path arrowok="t"/>
              <v:fill type="solid"/>
            </v:shape>
            <v:shape style="position:absolute;left:667;top:3615;width:15130;height:10076" id="docshape84" coordorigin="667,3616" coordsize="15130,10076" path="m1032,3616l15432,3616,15503,3623,15571,3643,15634,3677,15690,3723,15735,3778,15769,3841,15790,3909,15797,3981,15797,13326,15789,13399,15768,13468,15734,13530,15690,13584,15636,13628,15574,13662,15505,13683,15432,13691,1032,13691,961,13684,893,13663,830,13629,774,13584,729,13528,695,13465,674,13397,667,13326,667,3981,674,3909,695,3841,729,3778,774,3723,830,3677,893,3643,961,3623,1032,3616xe" filled="false" stroked="true" strokeweight="6pt" strokecolor="#28374d">
              <v:path arrowok="t"/>
              <v:stroke dashstyle="solid"/>
            </v:shape>
            <w10:wrap type="none"/>
          </v:group>
        </w:pict>
      </w:r>
      <w:r>
        <w:rPr/>
        <w:pict>
          <v:group style="position:absolute;margin-left:823.200012pt;margin-top:-39.180382pt;width:616.8pt;height:614.2pt;mso-position-horizontal-relative:page;mso-position-vertical-relative:paragraph;z-index:-16050176" id="docshapegroup85" coordorigin="16464,-784" coordsize="12336,12284">
            <v:shape style="position:absolute;left:16705;top:-784;width:12095;height:11518" type="#_x0000_t75" id="docshape86" stroked="false">
              <v:imagedata r:id="rId6" o:title=""/>
            </v:shape>
            <v:shape style="position:absolute;left:16464;top:2106;width:11093;height:9394" type="#_x0000_t75" id="docshape87" stroked="false">
              <v:imagedata r:id="rId18" o:title=""/>
            </v:shape>
            <w10:wrap type="none"/>
          </v:group>
        </w:pict>
      </w:r>
      <w:r>
        <w:rPr/>
        <w:t>SKILLS, VALUES</w:t>
      </w:r>
      <w:r>
        <w:rPr>
          <w:spacing w:val="-3"/>
        </w:rPr>
        <w:t> </w:t>
      </w:r>
      <w:r>
        <w:rPr/>
        <w:t>AND</w:t>
      </w:r>
      <w:r>
        <w:rPr>
          <w:spacing w:val="-4"/>
        </w:rPr>
        <w:t> </w:t>
      </w:r>
      <w:r>
        <w:rPr/>
        <w:t>BEHAVIOURS</w:t>
      </w:r>
      <w:r>
        <w:rPr>
          <w:spacing w:val="-7"/>
        </w:rPr>
        <w:t> </w:t>
      </w:r>
      <w:r>
        <w:rPr/>
        <w:t>FOR</w:t>
      </w:r>
      <w:r>
        <w:rPr>
          <w:spacing w:val="-2"/>
        </w:rPr>
        <w:t> </w:t>
      </w:r>
      <w:r>
        <w:rPr/>
        <w:t>CO-PRODUCTIVE</w:t>
      </w:r>
      <w:r>
        <w:rPr>
          <w:spacing w:val="-8"/>
        </w:rPr>
        <w:t> </w:t>
      </w:r>
      <w:r>
        <w:rPr/>
        <w:t>CARE</w:t>
      </w:r>
      <w:r>
        <w:rPr>
          <w:spacing w:val="-3"/>
        </w:rPr>
        <w:t> </w:t>
      </w:r>
      <w:r>
        <w:rPr/>
        <w:t>TO A </w:t>
      </w:r>
      <w:r>
        <w:rPr/>
        <w:t>PERSON SUFFERING FROM MS</w:t>
      </w:r>
    </w:p>
    <w:p>
      <w:pPr>
        <w:pStyle w:val="BodyText"/>
        <w:rPr>
          <w:b/>
          <w:sz w:val="78"/>
        </w:rPr>
      </w:pPr>
    </w:p>
    <w:p>
      <w:pPr>
        <w:pStyle w:val="BodyText"/>
        <w:rPr>
          <w:b/>
          <w:sz w:val="78"/>
        </w:rPr>
      </w:pPr>
    </w:p>
    <w:p>
      <w:pPr>
        <w:pStyle w:val="BodyText"/>
        <w:spacing w:before="10"/>
        <w:rPr>
          <w:b/>
          <w:sz w:val="80"/>
        </w:rPr>
      </w:pPr>
    </w:p>
    <w:p>
      <w:pPr>
        <w:pStyle w:val="ListParagraph"/>
        <w:numPr>
          <w:ilvl w:val="0"/>
          <w:numId w:val="5"/>
        </w:numPr>
        <w:tabs>
          <w:tab w:pos="2130" w:val="left" w:leader="none"/>
        </w:tabs>
        <w:spacing w:line="376" w:lineRule="auto" w:before="0" w:after="0"/>
        <w:ind w:left="2129" w:right="13645" w:hanging="409"/>
        <w:jc w:val="both"/>
        <w:rPr>
          <w:sz w:val="48"/>
        </w:rPr>
      </w:pPr>
      <w:r>
        <w:rPr>
          <w:sz w:val="48"/>
        </w:rPr>
        <w:t>Co-productive</w:t>
      </w:r>
      <w:r>
        <w:rPr>
          <w:sz w:val="48"/>
        </w:rPr>
        <w:t> MS</w:t>
      </w:r>
      <w:r>
        <w:rPr>
          <w:sz w:val="48"/>
        </w:rPr>
        <w:t> care</w:t>
      </w:r>
      <w:r>
        <w:rPr>
          <w:sz w:val="48"/>
        </w:rPr>
        <w:t> requires</w:t>
      </w:r>
      <w:r>
        <w:rPr>
          <w:sz w:val="48"/>
        </w:rPr>
        <w:t> several</w:t>
      </w:r>
      <w:r>
        <w:rPr>
          <w:sz w:val="48"/>
        </w:rPr>
        <w:t> determinants</w:t>
      </w:r>
      <w:r>
        <w:rPr>
          <w:sz w:val="48"/>
        </w:rPr>
        <w:t> such as</w:t>
      </w:r>
      <w:r>
        <w:rPr>
          <w:sz w:val="48"/>
        </w:rPr>
        <w:t> active</w:t>
      </w:r>
      <w:r>
        <w:rPr>
          <w:sz w:val="48"/>
        </w:rPr>
        <w:t> listening, shared decision-making, clinical reasoning and accurate communication which integrates evidence with experiences (Boutitah-Benyaich </w:t>
      </w:r>
      <w:r>
        <w:rPr>
          <w:i/>
          <w:sz w:val="48"/>
        </w:rPr>
        <w:t>et al., </w:t>
      </w:r>
      <w:r>
        <w:rPr>
          <w:sz w:val="48"/>
        </w:rPr>
        <w:t>2025).</w:t>
      </w:r>
    </w:p>
    <w:p>
      <w:pPr>
        <w:pStyle w:val="ListParagraph"/>
        <w:numPr>
          <w:ilvl w:val="0"/>
          <w:numId w:val="5"/>
        </w:numPr>
        <w:tabs>
          <w:tab w:pos="2130" w:val="left" w:leader="none"/>
        </w:tabs>
        <w:spacing w:line="542" w:lineRule="exact" w:before="0" w:after="0"/>
        <w:ind w:left="2129" w:right="0" w:hanging="409"/>
        <w:jc w:val="both"/>
        <w:rPr>
          <w:sz w:val="48"/>
        </w:rPr>
      </w:pPr>
      <w:r>
        <w:rPr>
          <w:sz w:val="48"/>
        </w:rPr>
        <w:t>Respect,</w:t>
      </w:r>
      <w:r>
        <w:rPr>
          <w:spacing w:val="70"/>
          <w:w w:val="150"/>
          <w:sz w:val="48"/>
        </w:rPr>
        <w:t> </w:t>
      </w:r>
      <w:r>
        <w:rPr>
          <w:sz w:val="48"/>
        </w:rPr>
        <w:t>autonomy,</w:t>
      </w:r>
      <w:r>
        <w:rPr>
          <w:spacing w:val="70"/>
          <w:w w:val="150"/>
          <w:sz w:val="48"/>
        </w:rPr>
        <w:t> </w:t>
      </w:r>
      <w:r>
        <w:rPr>
          <w:sz w:val="48"/>
        </w:rPr>
        <w:t>equity,</w:t>
      </w:r>
      <w:r>
        <w:rPr>
          <w:spacing w:val="73"/>
          <w:w w:val="150"/>
          <w:sz w:val="48"/>
        </w:rPr>
        <w:t> </w:t>
      </w:r>
      <w:r>
        <w:rPr>
          <w:sz w:val="48"/>
        </w:rPr>
        <w:t>empathy</w:t>
      </w:r>
      <w:r>
        <w:rPr>
          <w:spacing w:val="71"/>
          <w:w w:val="150"/>
          <w:sz w:val="48"/>
        </w:rPr>
        <w:t> </w:t>
      </w:r>
      <w:r>
        <w:rPr>
          <w:sz w:val="48"/>
        </w:rPr>
        <w:t>and</w:t>
      </w:r>
      <w:r>
        <w:rPr>
          <w:spacing w:val="73"/>
          <w:w w:val="150"/>
          <w:sz w:val="48"/>
        </w:rPr>
        <w:t> </w:t>
      </w:r>
      <w:r>
        <w:rPr>
          <w:sz w:val="48"/>
        </w:rPr>
        <w:t>cultural</w:t>
      </w:r>
      <w:r>
        <w:rPr>
          <w:spacing w:val="68"/>
          <w:w w:val="150"/>
          <w:sz w:val="48"/>
        </w:rPr>
        <w:t> </w:t>
      </w:r>
      <w:r>
        <w:rPr>
          <w:spacing w:val="-2"/>
          <w:sz w:val="48"/>
        </w:rPr>
        <w:t>humility</w:t>
      </w:r>
    </w:p>
    <w:p>
      <w:pPr>
        <w:pStyle w:val="BodyText"/>
        <w:spacing w:line="376" w:lineRule="auto" w:before="312"/>
        <w:ind w:left="2129" w:right="13646"/>
        <w:jc w:val="both"/>
      </w:pPr>
      <w:r>
        <w:rPr/>
        <w:t>can also involve in providing treatments by supporting meaningful partnerships.</w:t>
      </w:r>
    </w:p>
    <w:p>
      <w:pPr>
        <w:pStyle w:val="ListParagraph"/>
        <w:numPr>
          <w:ilvl w:val="0"/>
          <w:numId w:val="5"/>
        </w:numPr>
        <w:tabs>
          <w:tab w:pos="2130" w:val="left" w:leader="none"/>
        </w:tabs>
        <w:spacing w:line="547" w:lineRule="exact" w:before="0" w:after="0"/>
        <w:ind w:left="2129" w:right="0" w:hanging="409"/>
        <w:jc w:val="both"/>
        <w:rPr>
          <w:sz w:val="48"/>
        </w:rPr>
      </w:pPr>
      <w:r>
        <w:rPr>
          <w:sz w:val="48"/>
        </w:rPr>
        <w:t>Workforce</w:t>
      </w:r>
      <w:r>
        <w:rPr>
          <w:spacing w:val="46"/>
          <w:sz w:val="48"/>
        </w:rPr>
        <w:t>  </w:t>
      </w:r>
      <w:r>
        <w:rPr>
          <w:sz w:val="48"/>
        </w:rPr>
        <w:t>pressures</w:t>
      </w:r>
      <w:r>
        <w:rPr>
          <w:spacing w:val="49"/>
          <w:sz w:val="48"/>
        </w:rPr>
        <w:t>  </w:t>
      </w:r>
      <w:r>
        <w:rPr>
          <w:sz w:val="48"/>
        </w:rPr>
        <w:t>and</w:t>
      </w:r>
      <w:r>
        <w:rPr>
          <w:spacing w:val="49"/>
          <w:sz w:val="48"/>
        </w:rPr>
        <w:t>  </w:t>
      </w:r>
      <w:r>
        <w:rPr>
          <w:sz w:val="48"/>
        </w:rPr>
        <w:t>unequal</w:t>
      </w:r>
      <w:r>
        <w:rPr>
          <w:spacing w:val="49"/>
          <w:sz w:val="48"/>
        </w:rPr>
        <w:t>  </w:t>
      </w:r>
      <w:r>
        <w:rPr>
          <w:sz w:val="48"/>
        </w:rPr>
        <w:t>power</w:t>
      </w:r>
      <w:r>
        <w:rPr>
          <w:spacing w:val="49"/>
          <w:sz w:val="48"/>
        </w:rPr>
        <w:t>  </w:t>
      </w:r>
      <w:r>
        <w:rPr>
          <w:sz w:val="48"/>
        </w:rPr>
        <w:t>can</w:t>
      </w:r>
      <w:r>
        <w:rPr>
          <w:spacing w:val="49"/>
          <w:sz w:val="48"/>
        </w:rPr>
        <w:t>  </w:t>
      </w:r>
      <w:r>
        <w:rPr>
          <w:sz w:val="48"/>
        </w:rPr>
        <w:t>result</w:t>
      </w:r>
      <w:r>
        <w:rPr>
          <w:spacing w:val="50"/>
          <w:sz w:val="48"/>
        </w:rPr>
        <w:t>  </w:t>
      </w:r>
      <w:r>
        <w:rPr>
          <w:spacing w:val="-5"/>
          <w:sz w:val="48"/>
        </w:rPr>
        <w:t>in</w:t>
      </w:r>
    </w:p>
    <w:p>
      <w:pPr>
        <w:tabs>
          <w:tab w:pos="17691" w:val="left" w:leader="none"/>
        </w:tabs>
        <w:spacing w:before="313"/>
        <w:ind w:left="2129" w:right="0" w:firstLine="0"/>
        <w:jc w:val="both"/>
        <w:rPr>
          <w:b/>
          <w:sz w:val="52"/>
        </w:rPr>
      </w:pPr>
      <w:r>
        <w:rPr>
          <w:sz w:val="48"/>
        </w:rPr>
        <w:t>superficial</w:t>
      </w:r>
      <w:r>
        <w:rPr>
          <w:spacing w:val="-6"/>
          <w:sz w:val="48"/>
        </w:rPr>
        <w:t> </w:t>
      </w:r>
      <w:r>
        <w:rPr>
          <w:sz w:val="48"/>
        </w:rPr>
        <w:t>participation</w:t>
      </w:r>
      <w:r>
        <w:rPr>
          <w:spacing w:val="2"/>
          <w:sz w:val="48"/>
        </w:rPr>
        <w:t> </w:t>
      </w:r>
      <w:r>
        <w:rPr>
          <w:sz w:val="48"/>
        </w:rPr>
        <w:t>instead</w:t>
      </w:r>
      <w:r>
        <w:rPr>
          <w:spacing w:val="-1"/>
          <w:sz w:val="48"/>
        </w:rPr>
        <w:t> </w:t>
      </w:r>
      <w:r>
        <w:rPr>
          <w:sz w:val="48"/>
        </w:rPr>
        <w:t>of</w:t>
      </w:r>
      <w:r>
        <w:rPr>
          <w:spacing w:val="-6"/>
          <w:sz w:val="48"/>
        </w:rPr>
        <w:t> </w:t>
      </w:r>
      <w:r>
        <w:rPr>
          <w:sz w:val="48"/>
        </w:rPr>
        <w:t>genuine co-</w:t>
      </w:r>
      <w:r>
        <w:rPr>
          <w:spacing w:val="-2"/>
          <w:sz w:val="48"/>
        </w:rPr>
        <w:t>production.</w:t>
      </w:r>
      <w:r>
        <w:rPr>
          <w:sz w:val="48"/>
        </w:rPr>
        <w:tab/>
      </w:r>
      <w:r>
        <w:rPr>
          <w:b/>
          <w:position w:val="-7"/>
          <w:sz w:val="52"/>
        </w:rPr>
        <w:t>Figure</w:t>
      </w:r>
      <w:r>
        <w:rPr>
          <w:b/>
          <w:spacing w:val="-3"/>
          <w:position w:val="-7"/>
          <w:sz w:val="52"/>
        </w:rPr>
        <w:t> </w:t>
      </w:r>
      <w:r>
        <w:rPr>
          <w:b/>
          <w:position w:val="-7"/>
          <w:sz w:val="52"/>
        </w:rPr>
        <w:t>10:</w:t>
      </w:r>
      <w:r>
        <w:rPr>
          <w:b/>
          <w:spacing w:val="1"/>
          <w:position w:val="-7"/>
          <w:sz w:val="52"/>
        </w:rPr>
        <w:t> </w:t>
      </w:r>
      <w:r>
        <w:rPr>
          <w:b/>
          <w:position w:val="-7"/>
          <w:sz w:val="52"/>
        </w:rPr>
        <w:t>Co-productive</w:t>
      </w:r>
      <w:r>
        <w:rPr>
          <w:b/>
          <w:spacing w:val="-6"/>
          <w:position w:val="-7"/>
          <w:sz w:val="52"/>
        </w:rPr>
        <w:t> </w:t>
      </w:r>
      <w:r>
        <w:rPr>
          <w:b/>
          <w:position w:val="-7"/>
          <w:sz w:val="52"/>
        </w:rPr>
        <w:t>care</w:t>
      </w:r>
      <w:r>
        <w:rPr>
          <w:b/>
          <w:spacing w:val="1"/>
          <w:position w:val="-7"/>
          <w:sz w:val="52"/>
        </w:rPr>
        <w:t> </w:t>
      </w:r>
      <w:r>
        <w:rPr>
          <w:b/>
          <w:position w:val="-7"/>
          <w:sz w:val="52"/>
        </w:rPr>
        <w:t>for</w:t>
      </w:r>
      <w:r>
        <w:rPr>
          <w:b/>
          <w:spacing w:val="1"/>
          <w:position w:val="-7"/>
          <w:sz w:val="52"/>
        </w:rPr>
        <w:t> </w:t>
      </w:r>
      <w:r>
        <w:rPr>
          <w:b/>
          <w:spacing w:val="-5"/>
          <w:position w:val="-7"/>
          <w:sz w:val="52"/>
        </w:rPr>
        <w:t>MS</w:t>
      </w:r>
    </w:p>
    <w:p>
      <w:pPr>
        <w:spacing w:before="276"/>
        <w:ind w:left="16810" w:right="1090" w:firstLine="0"/>
        <w:jc w:val="center"/>
        <w:rPr>
          <w:i/>
          <w:sz w:val="52"/>
        </w:rPr>
      </w:pPr>
      <w:r>
        <w:rPr>
          <w:sz w:val="52"/>
        </w:rPr>
        <w:t>(Source:</w:t>
      </w:r>
      <w:r>
        <w:rPr>
          <w:spacing w:val="-5"/>
          <w:sz w:val="52"/>
        </w:rPr>
        <w:t> </w:t>
      </w:r>
      <w:r>
        <w:rPr>
          <w:sz w:val="52"/>
        </w:rPr>
        <w:t>Boutitah-Benyaich</w:t>
      </w:r>
      <w:r>
        <w:rPr>
          <w:spacing w:val="-3"/>
          <w:sz w:val="52"/>
        </w:rPr>
        <w:t> </w:t>
      </w:r>
      <w:r>
        <w:rPr>
          <w:i/>
          <w:sz w:val="52"/>
        </w:rPr>
        <w:t>et</w:t>
      </w:r>
      <w:r>
        <w:rPr>
          <w:i/>
          <w:spacing w:val="1"/>
          <w:sz w:val="52"/>
        </w:rPr>
        <w:t> </w:t>
      </w:r>
      <w:r>
        <w:rPr>
          <w:i/>
          <w:spacing w:val="-4"/>
          <w:sz w:val="52"/>
        </w:rPr>
        <w:t>al.,</w:t>
      </w:r>
    </w:p>
    <w:p>
      <w:pPr>
        <w:spacing w:before="275"/>
        <w:ind w:left="18378" w:right="2653" w:firstLine="0"/>
        <w:jc w:val="center"/>
        <w:rPr>
          <w:sz w:val="52"/>
        </w:rPr>
      </w:pPr>
      <w:r>
        <w:rPr>
          <w:spacing w:val="-2"/>
          <w:sz w:val="52"/>
        </w:rPr>
        <w:t>2025)</w:t>
      </w:r>
    </w:p>
    <w:p>
      <w:pPr>
        <w:spacing w:after="0"/>
        <w:jc w:val="center"/>
        <w:rPr>
          <w:sz w:val="52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8"/>
        </w:rPr>
      </w:pPr>
    </w:p>
    <w:p>
      <w:pPr>
        <w:pStyle w:val="Heading1"/>
        <w:spacing w:line="350" w:lineRule="auto"/>
        <w:ind w:left="12266" w:right="4021" w:hanging="3577"/>
      </w:pPr>
      <w:r>
        <w:rPr/>
        <w:pict>
          <v:group style="position:absolute;margin-left:801.47998pt;margin-top:-39.180382pt;width:638.550pt;height:590.3pt;mso-position-horizontal-relative:page;mso-position-vertical-relative:paragraph;z-index:-16048640" id="docshapegroup88" coordorigin="16030,-784" coordsize="12771,11806">
            <v:shape style="position:absolute;left:16705;top:-784;width:12095;height:11518" type="#_x0000_t75" id="docshape89" stroked="false">
              <v:imagedata r:id="rId6" o:title=""/>
            </v:shape>
            <v:shape style="position:absolute;left:16029;top:5427;width:12461;height:5595" type="#_x0000_t75" id="docshape90" stroked="false">
              <v:imagedata r:id="rId19" o:title=""/>
            </v:shape>
            <w10:wrap type="none"/>
          </v:group>
        </w:pict>
      </w:r>
      <w:r>
        <w:rPr/>
        <w:t>RECOMMENDATION:</w:t>
      </w:r>
      <w:r>
        <w:rPr>
          <w:spacing w:val="-20"/>
        </w:rPr>
        <w:t> </w:t>
      </w:r>
      <w:r>
        <w:rPr/>
        <w:t>APPLYING</w:t>
      </w:r>
      <w:r>
        <w:rPr>
          <w:spacing w:val="-16"/>
        </w:rPr>
        <w:t> </w:t>
      </w:r>
      <w:r>
        <w:rPr/>
        <w:t>SIX </w:t>
      </w:r>
      <w:r>
        <w:rPr>
          <w:spacing w:val="-2"/>
        </w:rPr>
        <w:t>COMPONENTS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after="0"/>
        <w:rPr>
          <w:sz w:val="20"/>
        </w:rPr>
        <w:sectPr>
          <w:pgSz w:w="28800" w:h="16200" w:orient="landscape"/>
          <w:pgMar w:top="0" w:bottom="0" w:left="0" w:right="0"/>
        </w:sectPr>
      </w:pPr>
    </w:p>
    <w:p>
      <w:pPr>
        <w:pStyle w:val="ListParagraph"/>
        <w:numPr>
          <w:ilvl w:val="0"/>
          <w:numId w:val="5"/>
        </w:numPr>
        <w:tabs>
          <w:tab w:pos="2267" w:val="left" w:leader="none"/>
        </w:tabs>
        <w:spacing w:line="376" w:lineRule="auto" w:before="220" w:after="0"/>
        <w:ind w:left="2266" w:right="0" w:hanging="478"/>
        <w:jc w:val="both"/>
        <w:rPr>
          <w:sz w:val="56"/>
        </w:rPr>
      </w:pPr>
      <w:r>
        <w:rPr/>
        <w:pict>
          <v:rect style="position:absolute;margin-left:0pt;margin-top:-.000061pt;width:1440pt;height:810pt;mso-position-horizontal-relative:page;mso-position-vertical-relative:page;z-index:-16049664" id="docshape91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-47.096336pt;width:792.85pt;height:593.050pt;mso-position-horizontal-relative:page;mso-position-vertical-relative:paragraph;z-index:-16049152" id="docshapegroup92" coordorigin="0,-942" coordsize="15857,11861">
            <v:shape style="position:absolute;left:0;top:1395;width:8100;height:9524" type="#_x0000_t75" id="docshape93" stroked="false">
              <v:imagedata r:id="rId7" o:title=""/>
            </v:shape>
            <v:shape style="position:absolute;left:667;top:-882;width:15130;height:10076" id="docshape94" coordorigin="667,-882" coordsize="15130,10076" path="m15432,-882l1032,-882,961,-875,893,-854,830,-821,774,-775,729,-719,695,-656,674,-588,667,-517,667,8828,674,8900,695,8968,729,9031,774,9086,830,9132,893,9165,961,9186,1032,9193,15432,9193,15505,9186,15574,9165,15636,9131,15690,9086,15734,9032,15768,8970,15789,8902,15797,8828,15797,-517,15790,-588,15769,-656,15735,-719,15690,-775,15634,-821,15571,-854,15503,-875,15432,-882xe" filled="true" fillcolor="#ffd5d5" stroked="false">
              <v:path arrowok="t"/>
              <v:fill type="solid"/>
            </v:shape>
            <v:shape style="position:absolute;left:667;top:-882;width:15130;height:10076" id="docshape95" coordorigin="667,-882" coordsize="15130,10076" path="m1032,-882l15432,-882,15503,-875,15571,-854,15634,-821,15690,-775,15735,-719,15769,-656,15790,-588,15797,-517,15797,8828,15789,8902,15768,8970,15734,9032,15690,9086,15636,9131,15574,9165,15505,9186,15432,9193,1032,9193,961,9186,893,9165,830,9132,774,9086,729,9031,695,8968,674,8900,667,8828,667,-517,674,-588,695,-656,729,-719,774,-775,830,-821,893,-854,961,-875,1032,-882xe" filled="false" stroked="true" strokeweight="6pt" strokecolor="#28374d">
              <v:path arrowok="t"/>
              <v:stroke dashstyle="solid"/>
            </v:shape>
            <w10:wrap type="none"/>
          </v:group>
        </w:pict>
      </w:r>
      <w:r>
        <w:rPr>
          <w:sz w:val="56"/>
        </w:rPr>
        <w:t>Shared decision-making and personalised care plans need to be associated with the treatment for individual MS goals, risks and circumstances (NHS England, 2022).</w:t>
      </w:r>
    </w:p>
    <w:p>
      <w:pPr>
        <w:pStyle w:val="ListParagraph"/>
        <w:numPr>
          <w:ilvl w:val="0"/>
          <w:numId w:val="5"/>
        </w:numPr>
        <w:tabs>
          <w:tab w:pos="2267" w:val="left" w:leader="none"/>
        </w:tabs>
        <w:spacing w:line="630" w:lineRule="exact" w:before="0" w:after="0"/>
        <w:ind w:left="2266" w:right="0" w:hanging="479"/>
        <w:jc w:val="both"/>
        <w:rPr>
          <w:sz w:val="56"/>
        </w:rPr>
      </w:pPr>
      <w:r>
        <w:rPr>
          <w:sz w:val="56"/>
        </w:rPr>
        <w:t>Choice,</w:t>
      </w:r>
      <w:r>
        <w:rPr>
          <w:spacing w:val="67"/>
          <w:sz w:val="56"/>
        </w:rPr>
        <w:t>  </w:t>
      </w:r>
      <w:r>
        <w:rPr>
          <w:sz w:val="56"/>
        </w:rPr>
        <w:t>social</w:t>
      </w:r>
      <w:r>
        <w:rPr>
          <w:spacing w:val="67"/>
          <w:sz w:val="56"/>
        </w:rPr>
        <w:t>  </w:t>
      </w:r>
      <w:r>
        <w:rPr>
          <w:sz w:val="56"/>
        </w:rPr>
        <w:t>prescribing</w:t>
      </w:r>
      <w:r>
        <w:rPr>
          <w:spacing w:val="67"/>
          <w:sz w:val="56"/>
        </w:rPr>
        <w:t>  </w:t>
      </w:r>
      <w:r>
        <w:rPr>
          <w:sz w:val="56"/>
        </w:rPr>
        <w:t>and</w:t>
      </w:r>
      <w:r>
        <w:rPr>
          <w:spacing w:val="67"/>
          <w:sz w:val="56"/>
        </w:rPr>
        <w:t>  </w:t>
      </w:r>
      <w:r>
        <w:rPr>
          <w:sz w:val="56"/>
        </w:rPr>
        <w:t>supported</w:t>
      </w:r>
      <w:r>
        <w:rPr>
          <w:spacing w:val="69"/>
          <w:sz w:val="56"/>
        </w:rPr>
        <w:t>  </w:t>
      </w:r>
      <w:r>
        <w:rPr>
          <w:spacing w:val="-2"/>
          <w:sz w:val="56"/>
        </w:rPr>
        <w:t>self-</w:t>
      </w:r>
    </w:p>
    <w:p>
      <w:pPr>
        <w:spacing w:line="376" w:lineRule="auto" w:before="364"/>
        <w:ind w:left="2266" w:right="1" w:firstLine="0"/>
        <w:jc w:val="both"/>
        <w:rPr>
          <w:sz w:val="56"/>
        </w:rPr>
      </w:pPr>
      <w:r>
        <w:rPr>
          <w:sz w:val="56"/>
        </w:rPr>
        <w:t>management needs to enhance access, confidence and community support.</w:t>
      </w:r>
    </w:p>
    <w:p>
      <w:pPr>
        <w:pStyle w:val="ListParagraph"/>
        <w:numPr>
          <w:ilvl w:val="0"/>
          <w:numId w:val="5"/>
        </w:numPr>
        <w:tabs>
          <w:tab w:pos="2267" w:val="left" w:leader="none"/>
        </w:tabs>
        <w:spacing w:line="376" w:lineRule="auto" w:before="0" w:after="0"/>
        <w:ind w:left="2266" w:right="4" w:hanging="478"/>
        <w:jc w:val="both"/>
        <w:rPr>
          <w:sz w:val="56"/>
        </w:rPr>
      </w:pPr>
      <w:r>
        <w:rPr>
          <w:sz w:val="56"/>
        </w:rPr>
        <w:t>Personal health budgets need to enable eligible people to control personalised support.</w:t>
      </w:r>
    </w:p>
    <w:p>
      <w:pPr>
        <w:spacing w:line="240" w:lineRule="auto" w:before="0"/>
        <w:rPr>
          <w:sz w:val="58"/>
        </w:rPr>
      </w:pPr>
      <w:r>
        <w:rPr/>
        <w:br w:type="column"/>
      </w:r>
      <w:r>
        <w:rPr>
          <w:sz w:val="58"/>
        </w:rPr>
      </w: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Heading2"/>
        <w:spacing w:line="350" w:lineRule="auto" w:before="397"/>
        <w:ind w:left="1514" w:right="983"/>
      </w:pPr>
      <w:r>
        <w:rPr/>
        <w:t>Figure</w:t>
      </w:r>
      <w:r>
        <w:rPr>
          <w:spacing w:val="-6"/>
        </w:rPr>
        <w:t> </w:t>
      </w:r>
      <w:r>
        <w:rPr/>
        <w:t>11:</w:t>
      </w:r>
      <w:r>
        <w:rPr>
          <w:spacing w:val="-3"/>
        </w:rPr>
        <w:t> </w:t>
      </w:r>
      <w:r>
        <w:rPr/>
        <w:t>Comprehensive</w:t>
      </w:r>
      <w:r>
        <w:rPr>
          <w:spacing w:val="-11"/>
        </w:rPr>
        <w:t> </w:t>
      </w:r>
      <w:r>
        <w:rPr/>
        <w:t>personalised</w:t>
      </w:r>
      <w:r>
        <w:rPr>
          <w:spacing w:val="-8"/>
        </w:rPr>
        <w:t> </w:t>
      </w:r>
      <w:r>
        <w:rPr/>
        <w:t>care </w:t>
      </w:r>
      <w:r>
        <w:rPr>
          <w:spacing w:val="-2"/>
        </w:rPr>
        <w:t>models</w:t>
      </w:r>
    </w:p>
    <w:p>
      <w:pPr>
        <w:spacing w:before="1"/>
        <w:ind w:left="3617" w:right="3089" w:firstLine="0"/>
        <w:jc w:val="center"/>
        <w:rPr>
          <w:sz w:val="52"/>
        </w:rPr>
      </w:pPr>
      <w:r>
        <w:rPr>
          <w:sz w:val="52"/>
        </w:rPr>
        <w:t>(Source:</w:t>
      </w:r>
      <w:r>
        <w:rPr>
          <w:spacing w:val="-5"/>
          <w:sz w:val="52"/>
        </w:rPr>
        <w:t> </w:t>
      </w:r>
      <w:r>
        <w:rPr>
          <w:sz w:val="52"/>
        </w:rPr>
        <w:t>NHS</w:t>
      </w:r>
      <w:r>
        <w:rPr>
          <w:spacing w:val="-3"/>
          <w:sz w:val="52"/>
        </w:rPr>
        <w:t> </w:t>
      </w:r>
      <w:r>
        <w:rPr>
          <w:sz w:val="52"/>
        </w:rPr>
        <w:t>England,</w:t>
      </w:r>
      <w:r>
        <w:rPr>
          <w:spacing w:val="-1"/>
          <w:sz w:val="52"/>
        </w:rPr>
        <w:t> </w:t>
      </w:r>
      <w:r>
        <w:rPr>
          <w:spacing w:val="-2"/>
          <w:sz w:val="52"/>
        </w:rPr>
        <w:t>2022)</w:t>
      </w:r>
    </w:p>
    <w:p>
      <w:pPr>
        <w:spacing w:after="0"/>
        <w:jc w:val="center"/>
        <w:rPr>
          <w:sz w:val="52"/>
        </w:rPr>
        <w:sectPr>
          <w:type w:val="continuous"/>
          <w:pgSz w:w="28800" w:h="16200" w:orient="landscape"/>
          <w:pgMar w:top="0" w:bottom="0" w:left="0" w:right="0"/>
          <w:cols w:num="2" w:equalWidth="0">
            <w:col w:w="15152" w:space="40"/>
            <w:col w:w="13608"/>
          </w:cols>
        </w:sectPr>
      </w:pPr>
    </w:p>
    <w:p>
      <w:pPr>
        <w:pStyle w:val="Heading1"/>
        <w:spacing w:before="61"/>
        <w:ind w:right="4880"/>
        <w:jc w:val="center"/>
      </w:pPr>
      <w:r>
        <w:rPr/>
        <w:pict>
          <v:rect style="position:absolute;margin-left:0pt;margin-top:-.000061pt;width:1440pt;height:810pt;mso-position-horizontal-relative:page;mso-position-vertical-relative:page;z-index:-16048128" id="docshape96" filled="true" fillcolor="#ffd9c2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810pt;mso-position-horizontal-relative:page;mso-position-vertical-relative:page;z-index:-16047616" id="docshapegroup97" coordorigin="0,0" coordsize="28800,16200">
            <v:shape style="position:absolute;left:0;top:6676;width:8100;height:9524" type="#_x0000_t75" id="docshape98" stroked="false">
              <v:imagedata r:id="rId7" o:title=""/>
            </v:shape>
            <v:shape style="position:absolute;left:16705;top:0;width:12095;height:11518" type="#_x0000_t75" id="docshape99" stroked="false">
              <v:imagedata r:id="rId6" o:title=""/>
            </v:shape>
            <v:shape style="position:absolute;left:667;top:4399;width:26513;height:10076" id="docshape100" coordorigin="667,4399" coordsize="26513,10076" path="m26972,4399l876,4399,835,4403,760,4434,702,4492,671,4567,667,4608,667,14266,683,14346,728,14413,796,14459,876,14474,26972,14474,27037,14464,27095,14434,27140,14389,27169,14332,27180,14266,27180,4608,27164,4528,27119,4460,27051,4415,26972,4399xe" filled="true" fillcolor="#ffd5d5" stroked="false">
              <v:path arrowok="t"/>
              <v:fill type="solid"/>
            </v:shape>
            <v:shape style="position:absolute;left:667;top:4399;width:26513;height:10076" id="docshape101" coordorigin="667,4399" coordsize="26513,10076" path="m876,4399l26972,4399,27012,4403,27087,4434,27145,4492,27176,4567,27180,4608,27180,14266,27169,14332,27140,14389,27095,14434,27037,14464,26972,14474,876,14474,796,14459,728,14413,683,14346,667,14266,667,4608,683,4528,728,4460,796,4415,876,4399xe" filled="false" stroked="true" strokeweight="6pt" strokecolor="#28374d">
              <v:path arrowok="t"/>
              <v:stroke dashstyle="solid"/>
            </v:shape>
            <w10:wrap type="none"/>
          </v:group>
        </w:pict>
      </w:r>
      <w:r>
        <w:rPr>
          <w:spacing w:val="-2"/>
        </w:rPr>
        <w:t>CONCLUSION</w:t>
      </w:r>
    </w:p>
    <w:p>
      <w:pPr>
        <w:pStyle w:val="BodyText"/>
        <w:rPr>
          <w:b/>
          <w:sz w:val="78"/>
        </w:rPr>
      </w:pPr>
    </w:p>
    <w:p>
      <w:pPr>
        <w:pStyle w:val="BodyText"/>
        <w:rPr>
          <w:b/>
          <w:sz w:val="78"/>
        </w:rPr>
      </w:pPr>
    </w:p>
    <w:p>
      <w:pPr>
        <w:pStyle w:val="BodyText"/>
        <w:rPr>
          <w:b/>
          <w:sz w:val="78"/>
        </w:rPr>
      </w:pPr>
    </w:p>
    <w:p>
      <w:pPr>
        <w:pStyle w:val="BodyText"/>
        <w:spacing w:before="7"/>
        <w:rPr>
          <w:b/>
          <w:sz w:val="86"/>
        </w:rPr>
      </w:pPr>
    </w:p>
    <w:p>
      <w:pPr>
        <w:pStyle w:val="ListParagraph"/>
        <w:numPr>
          <w:ilvl w:val="0"/>
          <w:numId w:val="5"/>
        </w:numPr>
        <w:tabs>
          <w:tab w:pos="2334" w:val="left" w:leader="none"/>
        </w:tabs>
        <w:spacing w:line="376" w:lineRule="auto" w:before="0" w:after="0"/>
        <w:ind w:left="2333" w:right="2059" w:hanging="509"/>
        <w:jc w:val="left"/>
        <w:rPr>
          <w:sz w:val="60"/>
        </w:rPr>
      </w:pPr>
      <w:r>
        <w:rPr>
          <w:sz w:val="60"/>
        </w:rPr>
        <w:t>MS</w:t>
      </w:r>
      <w:r>
        <w:rPr>
          <w:spacing w:val="80"/>
          <w:sz w:val="60"/>
        </w:rPr>
        <w:t> </w:t>
      </w:r>
      <w:r>
        <w:rPr>
          <w:sz w:val="60"/>
        </w:rPr>
        <w:t>needs</w:t>
      </w:r>
      <w:r>
        <w:rPr>
          <w:spacing w:val="80"/>
          <w:sz w:val="60"/>
        </w:rPr>
        <w:t> </w:t>
      </w:r>
      <w:r>
        <w:rPr>
          <w:sz w:val="60"/>
        </w:rPr>
        <w:t>coordinated</w:t>
      </w:r>
      <w:r>
        <w:rPr>
          <w:spacing w:val="80"/>
          <w:sz w:val="60"/>
        </w:rPr>
        <w:t> </w:t>
      </w:r>
      <w:r>
        <w:rPr>
          <w:sz w:val="60"/>
        </w:rPr>
        <w:t>treatment,</w:t>
      </w:r>
      <w:r>
        <w:rPr>
          <w:spacing w:val="80"/>
          <w:sz w:val="60"/>
        </w:rPr>
        <w:t> </w:t>
      </w:r>
      <w:r>
        <w:rPr>
          <w:sz w:val="60"/>
        </w:rPr>
        <w:t>rehabilitation,</w:t>
      </w:r>
      <w:r>
        <w:rPr>
          <w:spacing w:val="80"/>
          <w:sz w:val="60"/>
        </w:rPr>
        <w:t> </w:t>
      </w:r>
      <w:r>
        <w:rPr>
          <w:sz w:val="60"/>
        </w:rPr>
        <w:t>psychological</w:t>
      </w:r>
      <w:r>
        <w:rPr>
          <w:spacing w:val="80"/>
          <w:sz w:val="60"/>
        </w:rPr>
        <w:t> </w:t>
      </w:r>
      <w:r>
        <w:rPr>
          <w:sz w:val="60"/>
        </w:rPr>
        <w:t>support</w:t>
      </w:r>
      <w:r>
        <w:rPr>
          <w:spacing w:val="80"/>
          <w:sz w:val="60"/>
        </w:rPr>
        <w:t> </w:t>
      </w:r>
      <w:r>
        <w:rPr>
          <w:sz w:val="60"/>
        </w:rPr>
        <w:t>and</w:t>
      </w:r>
      <w:r>
        <w:rPr>
          <w:spacing w:val="80"/>
          <w:sz w:val="60"/>
        </w:rPr>
        <w:t> </w:t>
      </w:r>
      <w:r>
        <w:rPr>
          <w:sz w:val="60"/>
        </w:rPr>
        <w:t>personalised</w:t>
      </w:r>
      <w:r>
        <w:rPr>
          <w:spacing w:val="80"/>
          <w:w w:val="150"/>
          <w:sz w:val="60"/>
        </w:rPr>
        <w:t> </w:t>
      </w:r>
      <w:r>
        <w:rPr>
          <w:sz w:val="60"/>
        </w:rPr>
        <w:t>care across changing needs,</w:t>
      </w:r>
    </w:p>
    <w:p>
      <w:pPr>
        <w:pStyle w:val="ListParagraph"/>
        <w:numPr>
          <w:ilvl w:val="0"/>
          <w:numId w:val="5"/>
        </w:numPr>
        <w:tabs>
          <w:tab w:pos="2334" w:val="left" w:leader="none"/>
          <w:tab w:pos="3634" w:val="left" w:leader="none"/>
          <w:tab w:pos="6298" w:val="left" w:leader="none"/>
          <w:tab w:pos="8097" w:val="left" w:leader="none"/>
          <w:tab w:pos="9061" w:val="left" w:leader="none"/>
          <w:tab w:pos="11793" w:val="left" w:leader="none"/>
          <w:tab w:pos="14685" w:val="left" w:leader="none"/>
          <w:tab w:pos="17186" w:val="left" w:leader="none"/>
          <w:tab w:pos="21878" w:val="left" w:leader="none"/>
          <w:tab w:pos="25740" w:val="left" w:leader="none"/>
        </w:tabs>
        <w:spacing w:line="376" w:lineRule="auto" w:before="0" w:after="0"/>
        <w:ind w:left="2333" w:right="2056" w:hanging="509"/>
        <w:jc w:val="left"/>
        <w:rPr>
          <w:sz w:val="60"/>
        </w:rPr>
      </w:pPr>
      <w:r>
        <w:rPr>
          <w:spacing w:val="-6"/>
          <w:sz w:val="60"/>
        </w:rPr>
        <w:t>UK</w:t>
      </w:r>
      <w:r>
        <w:rPr>
          <w:sz w:val="60"/>
        </w:rPr>
        <w:tab/>
      </w:r>
      <w:r>
        <w:rPr>
          <w:spacing w:val="-2"/>
          <w:sz w:val="60"/>
        </w:rPr>
        <w:t>services</w:t>
      </w:r>
      <w:r>
        <w:rPr>
          <w:sz w:val="60"/>
        </w:rPr>
        <w:tab/>
      </w:r>
      <w:r>
        <w:rPr>
          <w:spacing w:val="-4"/>
          <w:sz w:val="60"/>
        </w:rPr>
        <w:t>need</w:t>
      </w:r>
      <w:r>
        <w:rPr>
          <w:sz w:val="60"/>
        </w:rPr>
        <w:tab/>
      </w:r>
      <w:r>
        <w:rPr>
          <w:spacing w:val="-6"/>
          <w:sz w:val="60"/>
        </w:rPr>
        <w:t>to</w:t>
      </w:r>
      <w:r>
        <w:rPr>
          <w:sz w:val="60"/>
        </w:rPr>
        <w:tab/>
      </w:r>
      <w:r>
        <w:rPr>
          <w:spacing w:val="-2"/>
          <w:sz w:val="60"/>
        </w:rPr>
        <w:t>prioritise</w:t>
      </w:r>
      <w:r>
        <w:rPr>
          <w:sz w:val="60"/>
        </w:rPr>
        <w:tab/>
      </w:r>
      <w:r>
        <w:rPr>
          <w:spacing w:val="-2"/>
          <w:sz w:val="60"/>
        </w:rPr>
        <w:t>equitable</w:t>
      </w:r>
      <w:r>
        <w:rPr>
          <w:sz w:val="60"/>
        </w:rPr>
        <w:tab/>
      </w:r>
      <w:r>
        <w:rPr>
          <w:spacing w:val="-2"/>
          <w:sz w:val="60"/>
        </w:rPr>
        <w:t>access,</w:t>
      </w:r>
      <w:r>
        <w:rPr>
          <w:sz w:val="60"/>
        </w:rPr>
        <w:tab/>
      </w:r>
      <w:r>
        <w:rPr>
          <w:spacing w:val="-2"/>
          <w:sz w:val="60"/>
        </w:rPr>
        <w:t>multidisciplinary</w:t>
      </w:r>
      <w:r>
        <w:rPr>
          <w:sz w:val="60"/>
        </w:rPr>
        <w:tab/>
      </w:r>
      <w:r>
        <w:rPr>
          <w:spacing w:val="-2"/>
          <w:sz w:val="60"/>
        </w:rPr>
        <w:t>collaboration</w:t>
      </w:r>
      <w:r>
        <w:rPr>
          <w:sz w:val="60"/>
        </w:rPr>
        <w:tab/>
      </w:r>
      <w:r>
        <w:rPr>
          <w:spacing w:val="-4"/>
          <w:sz w:val="60"/>
        </w:rPr>
        <w:t>and</w:t>
      </w:r>
      <w:r>
        <w:rPr>
          <w:spacing w:val="-4"/>
          <w:sz w:val="60"/>
        </w:rPr>
        <w:t> </w:t>
      </w:r>
      <w:r>
        <w:rPr>
          <w:sz w:val="60"/>
        </w:rPr>
        <w:t>meaningful co-production.</w:t>
      </w:r>
    </w:p>
    <w:p>
      <w:pPr>
        <w:pStyle w:val="ListParagraph"/>
        <w:numPr>
          <w:ilvl w:val="0"/>
          <w:numId w:val="5"/>
        </w:numPr>
        <w:tabs>
          <w:tab w:pos="2334" w:val="left" w:leader="none"/>
        </w:tabs>
        <w:spacing w:line="684" w:lineRule="exact" w:before="0" w:after="0"/>
        <w:ind w:left="2333" w:right="0" w:hanging="510"/>
        <w:jc w:val="left"/>
        <w:rPr>
          <w:sz w:val="60"/>
        </w:rPr>
      </w:pPr>
      <w:r>
        <w:rPr>
          <w:sz w:val="60"/>
        </w:rPr>
        <w:t>Integrated</w:t>
      </w:r>
      <w:r>
        <w:rPr>
          <w:spacing w:val="-6"/>
          <w:sz w:val="60"/>
        </w:rPr>
        <w:t> </w:t>
      </w:r>
      <w:r>
        <w:rPr>
          <w:sz w:val="60"/>
        </w:rPr>
        <w:t>models</w:t>
      </w:r>
      <w:r>
        <w:rPr>
          <w:spacing w:val="-9"/>
          <w:sz w:val="60"/>
        </w:rPr>
        <w:t> </w:t>
      </w:r>
      <w:r>
        <w:rPr>
          <w:sz w:val="60"/>
        </w:rPr>
        <w:t>enhance</w:t>
      </w:r>
      <w:r>
        <w:rPr>
          <w:spacing w:val="-11"/>
          <w:sz w:val="60"/>
        </w:rPr>
        <w:t> </w:t>
      </w:r>
      <w:r>
        <w:rPr>
          <w:sz w:val="60"/>
        </w:rPr>
        <w:t>continuity,</w:t>
      </w:r>
      <w:r>
        <w:rPr>
          <w:spacing w:val="-8"/>
          <w:sz w:val="60"/>
        </w:rPr>
        <w:t> </w:t>
      </w:r>
      <w:r>
        <w:rPr>
          <w:sz w:val="60"/>
        </w:rPr>
        <w:t>autonomy,</w:t>
      </w:r>
      <w:r>
        <w:rPr>
          <w:spacing w:val="-9"/>
          <w:sz w:val="60"/>
        </w:rPr>
        <w:t> </w:t>
      </w:r>
      <w:r>
        <w:rPr>
          <w:sz w:val="60"/>
        </w:rPr>
        <w:t>patient</w:t>
      </w:r>
      <w:r>
        <w:rPr>
          <w:spacing w:val="-8"/>
          <w:sz w:val="60"/>
        </w:rPr>
        <w:t> </w:t>
      </w:r>
      <w:r>
        <w:rPr>
          <w:sz w:val="60"/>
        </w:rPr>
        <w:t>experience</w:t>
      </w:r>
      <w:r>
        <w:rPr>
          <w:spacing w:val="-8"/>
          <w:sz w:val="60"/>
        </w:rPr>
        <w:t> </w:t>
      </w:r>
      <w:r>
        <w:rPr>
          <w:sz w:val="60"/>
        </w:rPr>
        <w:t>and</w:t>
      </w:r>
      <w:r>
        <w:rPr>
          <w:spacing w:val="-10"/>
          <w:sz w:val="60"/>
        </w:rPr>
        <w:t> </w:t>
      </w:r>
      <w:r>
        <w:rPr>
          <w:spacing w:val="-2"/>
          <w:sz w:val="60"/>
        </w:rPr>
        <w:t>outcomes.</w:t>
      </w:r>
    </w:p>
    <w:p>
      <w:pPr>
        <w:spacing w:after="0" w:line="684" w:lineRule="exact"/>
        <w:jc w:val="left"/>
        <w:rPr>
          <w:sz w:val="60"/>
        </w:rPr>
        <w:sectPr>
          <w:pgSz w:w="28800" w:h="16200" w:orient="landscape"/>
          <w:pgMar w:top="800" w:bottom="280" w:left="0" w:right="0"/>
        </w:sectPr>
      </w:pPr>
    </w:p>
    <w:p>
      <w:pPr>
        <w:pStyle w:val="BodyText"/>
        <w:spacing w:before="4"/>
        <w:rPr>
          <w:sz w:val="17"/>
        </w:rPr>
      </w:pPr>
      <w:r>
        <w:rPr/>
        <w:drawing>
          <wp:anchor distT="0" distB="0" distL="0" distR="0" allowOverlap="1" layoutInCell="1" locked="0" behindDoc="0" simplePos="0" relativeHeight="1574809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8288000" cy="10287000"/>
            <wp:effectExtent l="0" t="0" r="0" b="0"/>
            <wp:wrapNone/>
            <wp:docPr id="7" name="image16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16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288000" cy="10287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7"/>
        </w:rPr>
        <w:sectPr>
          <w:pgSz w:w="28800" w:h="16200" w:orient="landscape"/>
          <w:pgMar w:top="1860" w:bottom="280" w:left="0" w:right="0"/>
        </w:sectPr>
      </w:pPr>
    </w:p>
    <w:p>
      <w:pPr>
        <w:pStyle w:val="BodyText"/>
        <w:spacing w:before="4"/>
        <w:rPr>
          <w:sz w:val="17"/>
        </w:rPr>
      </w:pPr>
      <w:r>
        <w:rPr/>
        <w:drawing>
          <wp:anchor distT="0" distB="0" distL="0" distR="0" allowOverlap="1" layoutInCell="1" locked="0" behindDoc="0" simplePos="0" relativeHeight="15748608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8288000" cy="10287000"/>
            <wp:effectExtent l="0" t="0" r="0" b="0"/>
            <wp:wrapNone/>
            <wp:docPr id="9" name="image17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17.pn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288000" cy="10287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7"/>
        </w:rPr>
        <w:sectPr>
          <w:pgSz w:w="28800" w:h="16200" w:orient="landscape"/>
          <w:pgMar w:top="1860" w:bottom="280" w:left="0" w:right="0"/>
        </w:sectPr>
      </w:pPr>
    </w:p>
    <w:p>
      <w:pPr>
        <w:tabs>
          <w:tab w:pos="4318" w:val="left" w:leader="none"/>
          <w:tab w:pos="13562" w:val="left" w:leader="none"/>
        </w:tabs>
        <w:spacing w:before="66"/>
        <w:ind w:left="0" w:right="1090" w:firstLine="0"/>
        <w:jc w:val="center"/>
        <w:rPr>
          <w:b/>
          <w:sz w:val="72"/>
        </w:rPr>
      </w:pPr>
      <w:r>
        <w:rPr/>
        <w:pict>
          <v:rect style="position:absolute;margin-left:0pt;margin-top:-.000061pt;width:1440pt;height:810pt;mso-position-horizontal-relative:page;mso-position-vertical-relative:page;z-index:-16046080" id="docshape102" filled="true" fillcolor="#ffd9c2" stroked="false">
            <v:fill type="solid"/>
            <w10:wrap type="none"/>
          </v:rect>
        </w:pict>
      </w:r>
      <w:r>
        <w:rPr>
          <w:b/>
          <w:color w:val="000000"/>
          <w:sz w:val="72"/>
          <w:shd w:fill="FF9999" w:color="auto" w:val="clear"/>
        </w:rPr>
        <w:tab/>
      </w:r>
      <w:r>
        <w:rPr>
          <w:b/>
          <w:color w:val="000000"/>
          <w:spacing w:val="-2"/>
          <w:sz w:val="72"/>
          <w:shd w:fill="FF9999" w:color="auto" w:val="clear"/>
        </w:rPr>
        <w:t>REFERENCES</w:t>
      </w:r>
      <w:r>
        <w:rPr>
          <w:b/>
          <w:color w:val="000000"/>
          <w:sz w:val="72"/>
          <w:shd w:fill="FF9999" w:color="auto" w:val="clear"/>
        </w:rPr>
        <w:tab/>
      </w:r>
    </w:p>
    <w:p>
      <w:pPr>
        <w:pStyle w:val="BodyText"/>
        <w:spacing w:before="6"/>
        <w:rPr>
          <w:b/>
          <w:sz w:val="68"/>
        </w:rPr>
      </w:pPr>
    </w:p>
    <w:p>
      <w:pPr>
        <w:pStyle w:val="ListParagraph"/>
        <w:numPr>
          <w:ilvl w:val="0"/>
          <w:numId w:val="6"/>
        </w:numPr>
        <w:tabs>
          <w:tab w:pos="555" w:val="left" w:leader="none"/>
          <w:tab w:pos="556" w:val="left" w:leader="none"/>
        </w:tabs>
        <w:spacing w:line="252" w:lineRule="auto" w:before="0" w:after="0"/>
        <w:ind w:left="555" w:right="555" w:hanging="540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Portaccio, E.,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Magyari,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M.,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Havrdova,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E.K.,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Ruet, A.,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Brochet,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B.,</w:t>
      </w:r>
      <w:r>
        <w:rPr>
          <w:rFonts w:ascii="Calibri" w:hAnsi="Calibri"/>
          <w:spacing w:val="-6"/>
          <w:sz w:val="36"/>
        </w:rPr>
        <w:t> </w:t>
      </w:r>
      <w:r>
        <w:rPr>
          <w:rFonts w:ascii="Calibri" w:hAnsi="Calibri"/>
          <w:sz w:val="36"/>
        </w:rPr>
        <w:t>Scalfari, A.,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Di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Filippo, M.,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Tur,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C.,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Montalban, X.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and Amato,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M.P.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(2024). ‘Multiple sclerosis: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emerging epidemiological trends and redefining the clinical course.’ </w:t>
      </w:r>
      <w:r>
        <w:rPr>
          <w:rFonts w:ascii="Calibri" w:hAnsi="Calibri"/>
          <w:i/>
          <w:sz w:val="36"/>
        </w:rPr>
        <w:t>The Lancet Regional Health - Europe</w:t>
      </w:r>
      <w:r>
        <w:rPr>
          <w:rFonts w:ascii="Calibri" w:hAnsi="Calibri"/>
          <w:sz w:val="36"/>
        </w:rPr>
        <w:t>, 44, p.100977. Available at:</w:t>
      </w:r>
      <w:hyperlink r:id="rId22">
        <w:r>
          <w:rPr>
            <w:rFonts w:ascii="Calibri" w:hAnsi="Calibri"/>
            <w:color w:val="0462C1"/>
            <w:sz w:val="36"/>
            <w:u w:val="single" w:color="0462C1"/>
          </w:rPr>
          <w:t> https://doi.org/10.1016/j.lanepe.2024.100977</w:t>
        </w:r>
      </w:hyperlink>
    </w:p>
    <w:p>
      <w:pPr>
        <w:pStyle w:val="ListParagraph"/>
        <w:numPr>
          <w:ilvl w:val="0"/>
          <w:numId w:val="6"/>
        </w:numPr>
        <w:tabs>
          <w:tab w:pos="555" w:val="left" w:leader="none"/>
          <w:tab w:pos="556" w:val="left" w:leader="none"/>
        </w:tabs>
        <w:spacing w:line="240" w:lineRule="auto" w:before="162" w:after="0"/>
        <w:ind w:left="555" w:right="0" w:hanging="541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Rasheed, A.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and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sz w:val="36"/>
        </w:rPr>
        <w:t>Khan, G.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(2024)</w:t>
      </w:r>
      <w:r>
        <w:rPr>
          <w:rFonts w:ascii="Calibri" w:hAnsi="Calibri"/>
          <w:spacing w:val="4"/>
          <w:sz w:val="36"/>
        </w:rPr>
        <w:t> </w:t>
      </w:r>
      <w:r>
        <w:rPr>
          <w:rFonts w:ascii="Calibri" w:hAnsi="Calibri"/>
          <w:sz w:val="36"/>
        </w:rPr>
        <w:t>'Epstein-Barr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virus, vitamin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sz w:val="36"/>
        </w:rPr>
        <w:t>D and the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sz w:val="36"/>
        </w:rPr>
        <w:t>immune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sz w:val="36"/>
        </w:rPr>
        <w:t>response',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i/>
          <w:sz w:val="36"/>
        </w:rPr>
        <w:t>Frontiers in</w:t>
      </w:r>
      <w:r>
        <w:rPr>
          <w:rFonts w:ascii="Calibri" w:hAnsi="Calibri"/>
          <w:i/>
          <w:spacing w:val="1"/>
          <w:sz w:val="36"/>
        </w:rPr>
        <w:t> </w:t>
      </w:r>
      <w:r>
        <w:rPr>
          <w:rFonts w:ascii="Calibri" w:hAnsi="Calibri"/>
          <w:i/>
          <w:sz w:val="36"/>
        </w:rPr>
        <w:t>Immunology</w:t>
      </w:r>
      <w:r>
        <w:rPr>
          <w:rFonts w:ascii="Calibri" w:hAnsi="Calibri"/>
          <w:sz w:val="36"/>
        </w:rPr>
        <w:t>.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Available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sz w:val="36"/>
        </w:rPr>
        <w:t>at:</w:t>
      </w:r>
      <w:hyperlink r:id="rId23">
        <w:r>
          <w:rPr>
            <w:rFonts w:ascii="Calibri" w:hAnsi="Calibri"/>
            <w:color w:val="0462C1"/>
            <w:spacing w:val="4"/>
            <w:sz w:val="36"/>
            <w:u w:val="single" w:color="0462C1"/>
          </w:rPr>
          <w:t> </w:t>
        </w:r>
        <w:r>
          <w:rPr>
            <w:rFonts w:ascii="Calibri" w:hAnsi="Calibri"/>
            <w:color w:val="0462C1"/>
            <w:spacing w:val="-2"/>
            <w:sz w:val="36"/>
            <w:u w:val="single" w:color="0462C1"/>
          </w:rPr>
          <w:t>https://pmc.ncbi.nlm.nih.gov/articles/PMC11701136</w:t>
        </w:r>
      </w:hyperlink>
    </w:p>
    <w:p>
      <w:pPr>
        <w:pStyle w:val="ListParagraph"/>
        <w:numPr>
          <w:ilvl w:val="0"/>
          <w:numId w:val="6"/>
        </w:numPr>
        <w:tabs>
          <w:tab w:pos="555" w:val="left" w:leader="none"/>
          <w:tab w:pos="556" w:val="left" w:leader="none"/>
        </w:tabs>
        <w:spacing w:line="240" w:lineRule="auto" w:before="182" w:after="0"/>
        <w:ind w:left="555" w:right="0" w:hanging="541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Rashid,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W.,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Ciccarelli,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sz w:val="36"/>
        </w:rPr>
        <w:t>O.,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Leary,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S.M.,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Arun,</w:t>
      </w:r>
      <w:r>
        <w:rPr>
          <w:rFonts w:ascii="Calibri" w:hAnsi="Calibri"/>
          <w:spacing w:val="-6"/>
          <w:sz w:val="36"/>
        </w:rPr>
        <w:t> </w:t>
      </w:r>
      <w:r>
        <w:rPr>
          <w:rFonts w:ascii="Calibri" w:hAnsi="Calibri"/>
          <w:sz w:val="36"/>
        </w:rPr>
        <w:t>T.,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Doshi,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A.,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Evangelou,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N.,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Ford,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H.L.,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Hobart,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J.,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Jacob,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S.,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Muraro,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P.A.</w:t>
      </w:r>
      <w:r>
        <w:rPr>
          <w:rFonts w:ascii="Calibri" w:hAnsi="Calibri"/>
          <w:spacing w:val="9"/>
          <w:sz w:val="36"/>
        </w:rPr>
        <w:t> </w:t>
      </w:r>
      <w:r>
        <w:rPr>
          <w:rFonts w:ascii="Calibri" w:hAnsi="Calibri"/>
          <w:sz w:val="36"/>
        </w:rPr>
        <w:t>and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Murray,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K.,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(2025).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‘Using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disease-modifying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treatments</w:t>
      </w:r>
      <w:r>
        <w:rPr>
          <w:rFonts w:ascii="Calibri" w:hAnsi="Calibri"/>
          <w:spacing w:val="-6"/>
          <w:sz w:val="36"/>
        </w:rPr>
        <w:t> </w:t>
      </w:r>
      <w:r>
        <w:rPr>
          <w:rFonts w:ascii="Calibri" w:hAnsi="Calibri"/>
          <w:sz w:val="36"/>
        </w:rPr>
        <w:t>in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pacing w:val="-2"/>
          <w:sz w:val="36"/>
        </w:rPr>
        <w:t>multiple</w:t>
      </w:r>
    </w:p>
    <w:p>
      <w:pPr>
        <w:spacing w:before="22"/>
        <w:ind w:left="555" w:right="0" w:firstLine="0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sclerosis: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Association</w:t>
      </w:r>
      <w:r>
        <w:rPr>
          <w:rFonts w:ascii="Calibri" w:hAnsi="Calibri"/>
          <w:spacing w:val="-7"/>
          <w:sz w:val="36"/>
        </w:rPr>
        <w:t> </w:t>
      </w:r>
      <w:r>
        <w:rPr>
          <w:rFonts w:ascii="Calibri" w:hAnsi="Calibri"/>
          <w:sz w:val="36"/>
        </w:rPr>
        <w:t>of</w:t>
      </w:r>
      <w:r>
        <w:rPr>
          <w:rFonts w:ascii="Calibri" w:hAnsi="Calibri"/>
          <w:spacing w:val="-6"/>
          <w:sz w:val="36"/>
        </w:rPr>
        <w:t> </w:t>
      </w:r>
      <w:r>
        <w:rPr>
          <w:rFonts w:ascii="Calibri" w:hAnsi="Calibri"/>
          <w:sz w:val="36"/>
        </w:rPr>
        <w:t>British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Neurologists</w:t>
      </w:r>
      <w:r>
        <w:rPr>
          <w:rFonts w:ascii="Calibri" w:hAnsi="Calibri"/>
          <w:spacing w:val="-7"/>
          <w:sz w:val="36"/>
        </w:rPr>
        <w:t> </w:t>
      </w:r>
      <w:r>
        <w:rPr>
          <w:rFonts w:ascii="Calibri" w:hAnsi="Calibri"/>
          <w:sz w:val="36"/>
        </w:rPr>
        <w:t>(ABN)</w:t>
      </w:r>
      <w:r>
        <w:rPr>
          <w:rFonts w:ascii="Calibri" w:hAnsi="Calibri"/>
          <w:spacing w:val="-7"/>
          <w:sz w:val="36"/>
        </w:rPr>
        <w:t> </w:t>
      </w:r>
      <w:r>
        <w:rPr>
          <w:rFonts w:ascii="Calibri" w:hAnsi="Calibri"/>
          <w:sz w:val="36"/>
        </w:rPr>
        <w:t>2024</w:t>
      </w:r>
      <w:r>
        <w:rPr>
          <w:rFonts w:ascii="Calibri" w:hAnsi="Calibri"/>
          <w:spacing w:val="-6"/>
          <w:sz w:val="36"/>
        </w:rPr>
        <w:t> </w:t>
      </w:r>
      <w:r>
        <w:rPr>
          <w:rFonts w:ascii="Calibri" w:hAnsi="Calibri"/>
          <w:sz w:val="36"/>
        </w:rPr>
        <w:t>guidance’.</w:t>
      </w:r>
      <w:r>
        <w:rPr>
          <w:rFonts w:ascii="Calibri" w:hAnsi="Calibri"/>
          <w:spacing w:val="4"/>
          <w:sz w:val="36"/>
        </w:rPr>
        <w:t> </w:t>
      </w:r>
      <w:r>
        <w:rPr>
          <w:rFonts w:ascii="Calibri" w:hAnsi="Calibri"/>
          <w:i/>
          <w:sz w:val="36"/>
        </w:rPr>
        <w:t>Practical</w:t>
      </w:r>
      <w:r>
        <w:rPr>
          <w:rFonts w:ascii="Calibri" w:hAnsi="Calibri"/>
          <w:i/>
          <w:spacing w:val="-3"/>
          <w:sz w:val="36"/>
        </w:rPr>
        <w:t> </w:t>
      </w:r>
      <w:r>
        <w:rPr>
          <w:rFonts w:ascii="Calibri" w:hAnsi="Calibri"/>
          <w:i/>
          <w:sz w:val="36"/>
        </w:rPr>
        <w:t>Neurology</w:t>
      </w:r>
      <w:r>
        <w:rPr>
          <w:rFonts w:ascii="Calibri" w:hAnsi="Calibri"/>
          <w:sz w:val="36"/>
        </w:rPr>
        <w:t>,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i/>
          <w:sz w:val="36"/>
        </w:rPr>
        <w:t>25</w:t>
      </w:r>
      <w:r>
        <w:rPr>
          <w:rFonts w:ascii="Calibri" w:hAnsi="Calibri"/>
          <w:sz w:val="36"/>
        </w:rPr>
        <w:t>(1),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pp.18-24.</w:t>
      </w:r>
      <w:r>
        <w:rPr>
          <w:rFonts w:ascii="Calibri" w:hAnsi="Calibri"/>
          <w:spacing w:val="-6"/>
          <w:sz w:val="36"/>
        </w:rPr>
        <w:t> </w:t>
      </w:r>
      <w:r>
        <w:rPr>
          <w:rFonts w:ascii="Calibri" w:hAnsi="Calibri"/>
          <w:sz w:val="36"/>
        </w:rPr>
        <w:t>Available</w:t>
      </w:r>
      <w:r>
        <w:rPr>
          <w:rFonts w:ascii="Calibri" w:hAnsi="Calibri"/>
          <w:spacing w:val="-7"/>
          <w:sz w:val="36"/>
        </w:rPr>
        <w:t> </w:t>
      </w:r>
      <w:r>
        <w:rPr>
          <w:rFonts w:ascii="Calibri" w:hAnsi="Calibri"/>
          <w:sz w:val="36"/>
        </w:rPr>
        <w:t>at:</w:t>
      </w:r>
      <w:hyperlink r:id="rId24">
        <w:r>
          <w:rPr>
            <w:rFonts w:ascii="Calibri" w:hAnsi="Calibri"/>
            <w:color w:val="0462C1"/>
            <w:spacing w:val="-2"/>
            <w:sz w:val="36"/>
            <w:u w:val="single" w:color="0462C1"/>
          </w:rPr>
          <w:t> </w:t>
        </w:r>
        <w:r>
          <w:rPr>
            <w:rFonts w:ascii="Calibri" w:hAnsi="Calibri"/>
            <w:color w:val="0462C1"/>
            <w:sz w:val="36"/>
            <w:u w:val="single" w:color="0462C1"/>
          </w:rPr>
          <w:t>https://doi.org/10.1136/pn-2024-</w:t>
        </w:r>
        <w:r>
          <w:rPr>
            <w:rFonts w:ascii="Calibri" w:hAnsi="Calibri"/>
            <w:color w:val="0462C1"/>
            <w:spacing w:val="-2"/>
            <w:sz w:val="36"/>
            <w:u w:val="single" w:color="0462C1"/>
          </w:rPr>
          <w:t>004228</w:t>
        </w:r>
      </w:hyperlink>
    </w:p>
    <w:p>
      <w:pPr>
        <w:pStyle w:val="ListParagraph"/>
        <w:numPr>
          <w:ilvl w:val="0"/>
          <w:numId w:val="6"/>
        </w:numPr>
        <w:tabs>
          <w:tab w:pos="555" w:val="left" w:leader="none"/>
          <w:tab w:pos="556" w:val="left" w:leader="none"/>
        </w:tabs>
        <w:spacing w:line="252" w:lineRule="auto" w:before="184" w:after="0"/>
        <w:ind w:left="555" w:right="1306" w:hanging="540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Rival,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M.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and Thouvenot,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E.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(2026). ‘Non-infectious environmental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risk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factors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of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multiple sclerosis: Mechanisms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and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intervention windows for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prevention’. </w:t>
      </w:r>
      <w:r>
        <w:rPr>
          <w:rFonts w:ascii="Calibri" w:hAnsi="Calibri"/>
          <w:i/>
          <w:sz w:val="36"/>
        </w:rPr>
        <w:t>Revue</w:t>
      </w:r>
      <w:r>
        <w:rPr>
          <w:rFonts w:ascii="Calibri" w:hAnsi="Calibri"/>
          <w:i/>
          <w:spacing w:val="-2"/>
          <w:sz w:val="36"/>
        </w:rPr>
        <w:t> </w:t>
      </w:r>
      <w:r>
        <w:rPr>
          <w:rFonts w:ascii="Calibri" w:hAnsi="Calibri"/>
          <w:i/>
          <w:sz w:val="36"/>
        </w:rPr>
        <w:t>Neurologique</w:t>
      </w:r>
      <w:r>
        <w:rPr>
          <w:rFonts w:ascii="Calibri" w:hAnsi="Calibri"/>
          <w:sz w:val="36"/>
        </w:rPr>
        <w:t>, 182(5), pp.455–466. Available at:</w:t>
      </w:r>
      <w:hyperlink r:id="rId25">
        <w:r>
          <w:rPr>
            <w:rFonts w:ascii="Calibri" w:hAnsi="Calibri"/>
            <w:color w:val="0462C1"/>
            <w:sz w:val="36"/>
            <w:u w:val="single" w:color="0462C1"/>
          </w:rPr>
          <w:t> https://doi.org/10.1016/j.neurol.2026.03.010</w:t>
        </w:r>
      </w:hyperlink>
    </w:p>
    <w:p>
      <w:pPr>
        <w:pStyle w:val="ListParagraph"/>
        <w:numPr>
          <w:ilvl w:val="0"/>
          <w:numId w:val="6"/>
        </w:numPr>
        <w:tabs>
          <w:tab w:pos="555" w:val="left" w:leader="none"/>
          <w:tab w:pos="556" w:val="left" w:leader="none"/>
        </w:tabs>
        <w:spacing w:line="252" w:lineRule="auto" w:before="160" w:after="0"/>
        <w:ind w:left="555" w:right="1239" w:hanging="540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Schleicher, L.M.S.,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Zivalj,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D.,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Diamee, H.J.F.,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Finderle, J.,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Krsek,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A.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and Baticic, L.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(2026). ‘Epstein–barr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virus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and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multiple sclerosis: A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narrative review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on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prevention and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the concept of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an infection-driven disease’. </w:t>
      </w:r>
      <w:r>
        <w:rPr>
          <w:rFonts w:ascii="Calibri" w:hAnsi="Calibri"/>
          <w:i/>
          <w:sz w:val="36"/>
        </w:rPr>
        <w:t>Biomedicines</w:t>
      </w:r>
      <w:r>
        <w:rPr>
          <w:rFonts w:ascii="Calibri" w:hAnsi="Calibri"/>
          <w:sz w:val="36"/>
        </w:rPr>
        <w:t>, 14(5), p.962. Available at:</w:t>
      </w:r>
      <w:hyperlink r:id="rId26">
        <w:r>
          <w:rPr>
            <w:rFonts w:ascii="Calibri" w:hAnsi="Calibri"/>
            <w:color w:val="0462C1"/>
            <w:sz w:val="36"/>
            <w:u w:val="single" w:color="0462C1"/>
          </w:rPr>
          <w:t> https://doi.org/10.3390/biomedicines14050962</w:t>
        </w:r>
      </w:hyperlink>
    </w:p>
    <w:p>
      <w:pPr>
        <w:pStyle w:val="ListParagraph"/>
        <w:numPr>
          <w:ilvl w:val="0"/>
          <w:numId w:val="6"/>
        </w:numPr>
        <w:tabs>
          <w:tab w:pos="555" w:val="left" w:leader="none"/>
          <w:tab w:pos="556" w:val="left" w:leader="none"/>
        </w:tabs>
        <w:spacing w:line="240" w:lineRule="auto" w:before="162" w:after="0"/>
        <w:ind w:left="555" w:right="0" w:hanging="541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Shankar,</w:t>
      </w:r>
      <w:r>
        <w:rPr>
          <w:rFonts w:ascii="Calibri" w:hAnsi="Calibri"/>
          <w:spacing w:val="-7"/>
          <w:sz w:val="36"/>
        </w:rPr>
        <w:t> </w:t>
      </w:r>
      <w:r>
        <w:rPr>
          <w:rFonts w:ascii="Calibri" w:hAnsi="Calibri"/>
          <w:sz w:val="36"/>
        </w:rPr>
        <w:t>R.,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Sawhney,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I.,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Tromans,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S.J.,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Perera,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B.,</w:t>
      </w:r>
      <w:r>
        <w:rPr>
          <w:rFonts w:ascii="Calibri" w:hAnsi="Calibri"/>
          <w:spacing w:val="-7"/>
          <w:sz w:val="36"/>
        </w:rPr>
        <w:t> </w:t>
      </w:r>
      <w:r>
        <w:rPr>
          <w:rFonts w:ascii="Calibri" w:hAnsi="Calibri"/>
          <w:sz w:val="36"/>
        </w:rPr>
        <w:t>Korb,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L.,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Sheehan,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R.,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Hanna, H.,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O’Kane, N.,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DeVilliers,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sz w:val="36"/>
        </w:rPr>
        <w:t>J.,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Rajagopal,</w:t>
      </w:r>
      <w:r>
        <w:rPr>
          <w:rFonts w:ascii="Calibri" w:hAnsi="Calibri"/>
          <w:spacing w:val="11"/>
          <w:sz w:val="36"/>
        </w:rPr>
        <w:t> </w:t>
      </w:r>
      <w:r>
        <w:rPr>
          <w:rFonts w:ascii="Calibri" w:hAnsi="Calibri"/>
          <w:sz w:val="36"/>
        </w:rPr>
        <w:t>G.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and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Watkins,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L.,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(2026).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‘Organising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care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for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complexity: a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pacing w:val="-2"/>
          <w:sz w:val="36"/>
        </w:rPr>
        <w:t>pathways</w:t>
      </w:r>
    </w:p>
    <w:p>
      <w:pPr>
        <w:spacing w:before="24"/>
        <w:ind w:left="555" w:right="0" w:firstLine="0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model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for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adult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community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intellectual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sz w:val="36"/>
        </w:rPr>
        <w:t>disability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services’.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i/>
          <w:sz w:val="36"/>
        </w:rPr>
        <w:t>International</w:t>
      </w:r>
      <w:r>
        <w:rPr>
          <w:rFonts w:ascii="Calibri" w:hAnsi="Calibri"/>
          <w:i/>
          <w:spacing w:val="-4"/>
          <w:sz w:val="36"/>
        </w:rPr>
        <w:t> </w:t>
      </w:r>
      <w:r>
        <w:rPr>
          <w:rFonts w:ascii="Calibri" w:hAnsi="Calibri"/>
          <w:i/>
          <w:sz w:val="36"/>
        </w:rPr>
        <w:t>Review</w:t>
      </w:r>
      <w:r>
        <w:rPr>
          <w:rFonts w:ascii="Calibri" w:hAnsi="Calibri"/>
          <w:i/>
          <w:spacing w:val="-3"/>
          <w:sz w:val="36"/>
        </w:rPr>
        <w:t> </w:t>
      </w:r>
      <w:r>
        <w:rPr>
          <w:rFonts w:ascii="Calibri" w:hAnsi="Calibri"/>
          <w:i/>
          <w:sz w:val="36"/>
        </w:rPr>
        <w:t>of</w:t>
      </w:r>
      <w:r>
        <w:rPr>
          <w:rFonts w:ascii="Calibri" w:hAnsi="Calibri"/>
          <w:i/>
          <w:spacing w:val="-5"/>
          <w:sz w:val="36"/>
        </w:rPr>
        <w:t> </w:t>
      </w:r>
      <w:r>
        <w:rPr>
          <w:rFonts w:ascii="Calibri" w:hAnsi="Calibri"/>
          <w:i/>
          <w:sz w:val="36"/>
        </w:rPr>
        <w:t>Psychiatry</w:t>
      </w:r>
      <w:r>
        <w:rPr>
          <w:rFonts w:ascii="Calibri" w:hAnsi="Calibri"/>
          <w:sz w:val="36"/>
        </w:rPr>
        <w:t>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pp.1-</w:t>
      </w:r>
      <w:r>
        <w:rPr>
          <w:rFonts w:ascii="Calibri" w:hAnsi="Calibri"/>
          <w:spacing w:val="-5"/>
          <w:sz w:val="36"/>
        </w:rPr>
        <w:t>12.</w:t>
      </w:r>
    </w:p>
    <w:p>
      <w:pPr>
        <w:pStyle w:val="ListParagraph"/>
        <w:numPr>
          <w:ilvl w:val="0"/>
          <w:numId w:val="6"/>
        </w:numPr>
        <w:tabs>
          <w:tab w:pos="555" w:val="left" w:leader="none"/>
          <w:tab w:pos="556" w:val="left" w:leader="none"/>
        </w:tabs>
        <w:spacing w:line="240" w:lineRule="auto" w:before="182" w:after="0"/>
        <w:ind w:left="555" w:right="0" w:hanging="541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Vaughan,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K.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and Lavery,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J.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(2024). ‘Self-management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of long-term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conditions:</w:t>
      </w:r>
      <w:r>
        <w:rPr>
          <w:rFonts w:ascii="Calibri" w:hAnsi="Calibri"/>
          <w:spacing w:val="3"/>
          <w:sz w:val="36"/>
        </w:rPr>
        <w:t> </w:t>
      </w:r>
      <w:r>
        <w:rPr>
          <w:rFonts w:ascii="Calibri" w:hAnsi="Calibri"/>
          <w:sz w:val="36"/>
        </w:rPr>
        <w:t>a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district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nursing perspective of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patient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engagement.’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i/>
          <w:sz w:val="36"/>
        </w:rPr>
        <w:t>British</w:t>
      </w:r>
      <w:r>
        <w:rPr>
          <w:rFonts w:ascii="Calibri" w:hAnsi="Calibri"/>
          <w:i/>
          <w:spacing w:val="-1"/>
          <w:sz w:val="36"/>
        </w:rPr>
        <w:t> </w:t>
      </w:r>
      <w:r>
        <w:rPr>
          <w:rFonts w:ascii="Calibri" w:hAnsi="Calibri"/>
          <w:i/>
          <w:sz w:val="36"/>
        </w:rPr>
        <w:t>Journal</w:t>
      </w:r>
      <w:r>
        <w:rPr>
          <w:rFonts w:ascii="Calibri" w:hAnsi="Calibri"/>
          <w:i/>
          <w:spacing w:val="-2"/>
          <w:sz w:val="36"/>
        </w:rPr>
        <w:t> </w:t>
      </w:r>
      <w:r>
        <w:rPr>
          <w:rFonts w:ascii="Calibri" w:hAnsi="Calibri"/>
          <w:i/>
          <w:sz w:val="36"/>
        </w:rPr>
        <w:t>of</w:t>
      </w:r>
      <w:r>
        <w:rPr>
          <w:rFonts w:ascii="Calibri" w:hAnsi="Calibri"/>
          <w:i/>
          <w:spacing w:val="-3"/>
          <w:sz w:val="36"/>
        </w:rPr>
        <w:t> </w:t>
      </w:r>
      <w:r>
        <w:rPr>
          <w:rFonts w:ascii="Calibri" w:hAnsi="Calibri"/>
          <w:i/>
          <w:sz w:val="36"/>
        </w:rPr>
        <w:t>Community</w:t>
      </w:r>
      <w:r>
        <w:rPr>
          <w:rFonts w:ascii="Calibri" w:hAnsi="Calibri"/>
          <w:i/>
          <w:spacing w:val="-4"/>
          <w:sz w:val="36"/>
        </w:rPr>
        <w:t> </w:t>
      </w:r>
      <w:r>
        <w:rPr>
          <w:rFonts w:ascii="Calibri" w:hAnsi="Calibri"/>
          <w:i/>
          <w:sz w:val="36"/>
        </w:rPr>
        <w:t>Nursing</w:t>
      </w:r>
      <w:r>
        <w:rPr>
          <w:rFonts w:ascii="Calibri" w:hAnsi="Calibri"/>
          <w:sz w:val="36"/>
        </w:rPr>
        <w:t>,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sz w:val="36"/>
        </w:rPr>
        <w:t>29(10),</w:t>
      </w:r>
      <w:r>
        <w:rPr>
          <w:rFonts w:ascii="Calibri" w:hAnsi="Calibri"/>
          <w:spacing w:val="4"/>
          <w:sz w:val="36"/>
        </w:rPr>
        <w:t> </w:t>
      </w:r>
      <w:r>
        <w:rPr>
          <w:rFonts w:ascii="Calibri" w:hAnsi="Calibri"/>
          <w:spacing w:val="-2"/>
          <w:sz w:val="36"/>
        </w:rPr>
        <w:t>pp.474–</w:t>
      </w:r>
    </w:p>
    <w:p>
      <w:pPr>
        <w:spacing w:before="24"/>
        <w:ind w:left="555" w:right="0" w:firstLine="0"/>
        <w:jc w:val="left"/>
        <w:rPr>
          <w:rFonts w:ascii="Calibri"/>
          <w:sz w:val="36"/>
        </w:rPr>
      </w:pPr>
      <w:r>
        <w:rPr>
          <w:rFonts w:ascii="Calibri"/>
          <w:sz w:val="36"/>
        </w:rPr>
        <w:t>479.</w:t>
      </w:r>
      <w:r>
        <w:rPr>
          <w:rFonts w:ascii="Calibri"/>
          <w:spacing w:val="-3"/>
          <w:sz w:val="36"/>
        </w:rPr>
        <w:t> </w:t>
      </w:r>
      <w:r>
        <w:rPr>
          <w:rFonts w:ascii="Calibri"/>
          <w:sz w:val="36"/>
        </w:rPr>
        <w:t>Available</w:t>
      </w:r>
      <w:r>
        <w:rPr>
          <w:rFonts w:ascii="Calibri"/>
          <w:spacing w:val="1"/>
          <w:sz w:val="36"/>
        </w:rPr>
        <w:t> </w:t>
      </w:r>
      <w:r>
        <w:rPr>
          <w:rFonts w:ascii="Calibri"/>
          <w:sz w:val="36"/>
        </w:rPr>
        <w:t>at: </w:t>
      </w:r>
      <w:hyperlink r:id="rId27">
        <w:r>
          <w:rPr>
            <w:rFonts w:ascii="Calibri"/>
            <w:color w:val="0462C1"/>
            <w:spacing w:val="-2"/>
            <w:sz w:val="36"/>
            <w:u w:val="single" w:color="0462C1"/>
          </w:rPr>
          <w:t>https://doi.org/10.12968/bjcn.2024.0035?urlappend=%3Futm_source%3Dresearchgate.net%26utm_medium%3Darticle</w:t>
        </w:r>
      </w:hyperlink>
    </w:p>
    <w:p>
      <w:pPr>
        <w:pStyle w:val="ListParagraph"/>
        <w:numPr>
          <w:ilvl w:val="0"/>
          <w:numId w:val="6"/>
        </w:numPr>
        <w:tabs>
          <w:tab w:pos="555" w:val="left" w:leader="none"/>
          <w:tab w:pos="556" w:val="left" w:leader="none"/>
        </w:tabs>
        <w:spacing w:line="240" w:lineRule="auto" w:before="182" w:after="0"/>
        <w:ind w:left="555" w:right="0" w:hanging="541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Wills,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sz w:val="36"/>
        </w:rPr>
        <w:t>O.,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Probst,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Y.,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Haartsen,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J.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and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McMahon,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sz w:val="36"/>
        </w:rPr>
        <w:t>A.T.,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(2024). ‘The role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sz w:val="36"/>
        </w:rPr>
        <w:t>of multidisciplinary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sz w:val="36"/>
        </w:rPr>
        <w:t>MS care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teams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in supporting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sz w:val="36"/>
        </w:rPr>
        <w:t>lifestyle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behaviour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changes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to</w:t>
      </w:r>
      <w:r>
        <w:rPr>
          <w:rFonts w:ascii="Calibri" w:hAnsi="Calibri"/>
          <w:spacing w:val="-1"/>
          <w:sz w:val="36"/>
        </w:rPr>
        <w:t> </w:t>
      </w:r>
      <w:r>
        <w:rPr>
          <w:rFonts w:ascii="Calibri" w:hAnsi="Calibri"/>
          <w:sz w:val="36"/>
        </w:rPr>
        <w:t>optimise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brain health among</w:t>
      </w:r>
      <w:r>
        <w:rPr>
          <w:rFonts w:ascii="Calibri" w:hAnsi="Calibri"/>
          <w:spacing w:val="1"/>
          <w:sz w:val="36"/>
        </w:rPr>
        <w:t> </w:t>
      </w:r>
      <w:r>
        <w:rPr>
          <w:rFonts w:ascii="Calibri" w:hAnsi="Calibri"/>
          <w:spacing w:val="-2"/>
          <w:sz w:val="36"/>
        </w:rPr>
        <w:t>people</w:t>
      </w:r>
    </w:p>
    <w:p>
      <w:pPr>
        <w:spacing w:before="24"/>
        <w:ind w:left="555" w:right="0" w:firstLine="0"/>
        <w:jc w:val="left"/>
        <w:rPr>
          <w:rFonts w:ascii="Calibri" w:hAnsi="Calibri"/>
          <w:sz w:val="36"/>
        </w:rPr>
      </w:pPr>
      <w:r>
        <w:rPr>
          <w:rFonts w:ascii="Calibri" w:hAnsi="Calibri"/>
          <w:sz w:val="36"/>
        </w:rPr>
        <w:t>living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with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MS: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A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qualitative</w:t>
      </w:r>
      <w:r>
        <w:rPr>
          <w:rFonts w:ascii="Calibri" w:hAnsi="Calibri"/>
          <w:spacing w:val="-3"/>
          <w:sz w:val="36"/>
        </w:rPr>
        <w:t> </w:t>
      </w:r>
      <w:r>
        <w:rPr>
          <w:rFonts w:ascii="Calibri" w:hAnsi="Calibri"/>
          <w:sz w:val="36"/>
        </w:rPr>
        <w:t>exploration of</w:t>
      </w:r>
      <w:r>
        <w:rPr>
          <w:rFonts w:ascii="Calibri" w:hAnsi="Calibri"/>
          <w:spacing w:val="-5"/>
          <w:sz w:val="36"/>
        </w:rPr>
        <w:t> </w:t>
      </w:r>
      <w:r>
        <w:rPr>
          <w:rFonts w:ascii="Calibri" w:hAnsi="Calibri"/>
          <w:sz w:val="36"/>
        </w:rPr>
        <w:t>clinician</w:t>
      </w:r>
      <w:r>
        <w:rPr>
          <w:rFonts w:ascii="Calibri" w:hAnsi="Calibri"/>
          <w:spacing w:val="3"/>
          <w:sz w:val="36"/>
        </w:rPr>
        <w:t> </w:t>
      </w:r>
      <w:r>
        <w:rPr>
          <w:rFonts w:ascii="Calibri" w:hAnsi="Calibri"/>
          <w:sz w:val="36"/>
        </w:rPr>
        <w:t>perspectives’.</w:t>
      </w:r>
      <w:r>
        <w:rPr>
          <w:rFonts w:ascii="Calibri" w:hAnsi="Calibri"/>
          <w:spacing w:val="2"/>
          <w:sz w:val="36"/>
        </w:rPr>
        <w:t> </w:t>
      </w:r>
      <w:r>
        <w:rPr>
          <w:rFonts w:ascii="Calibri" w:hAnsi="Calibri"/>
          <w:i/>
          <w:sz w:val="36"/>
        </w:rPr>
        <w:t>Health Expectations</w:t>
      </w:r>
      <w:r>
        <w:rPr>
          <w:rFonts w:ascii="Calibri" w:hAnsi="Calibri"/>
          <w:sz w:val="36"/>
        </w:rPr>
        <w:t>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i/>
          <w:sz w:val="36"/>
        </w:rPr>
        <w:t>27</w:t>
      </w:r>
      <w:r>
        <w:rPr>
          <w:rFonts w:ascii="Calibri" w:hAnsi="Calibri"/>
          <w:sz w:val="36"/>
        </w:rPr>
        <w:t>(2),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p.e14042.</w:t>
      </w:r>
      <w:r>
        <w:rPr>
          <w:rFonts w:ascii="Calibri" w:hAnsi="Calibri"/>
          <w:spacing w:val="-4"/>
          <w:sz w:val="36"/>
        </w:rPr>
        <w:t> </w:t>
      </w:r>
      <w:r>
        <w:rPr>
          <w:rFonts w:ascii="Calibri" w:hAnsi="Calibri"/>
          <w:sz w:val="36"/>
        </w:rPr>
        <w:t>Available</w:t>
      </w:r>
      <w:r>
        <w:rPr>
          <w:rFonts w:ascii="Calibri" w:hAnsi="Calibri"/>
          <w:spacing w:val="-2"/>
          <w:sz w:val="36"/>
        </w:rPr>
        <w:t> </w:t>
      </w:r>
      <w:r>
        <w:rPr>
          <w:rFonts w:ascii="Calibri" w:hAnsi="Calibri"/>
          <w:sz w:val="36"/>
        </w:rPr>
        <w:t>at:</w:t>
      </w:r>
      <w:hyperlink r:id="rId28">
        <w:r>
          <w:rPr>
            <w:rFonts w:ascii="Calibri" w:hAnsi="Calibri"/>
            <w:color w:val="0462C1"/>
            <w:sz w:val="36"/>
            <w:u w:val="single" w:color="0462C1"/>
          </w:rPr>
          <w:t> </w:t>
        </w:r>
        <w:r>
          <w:rPr>
            <w:rFonts w:ascii="Calibri" w:hAnsi="Calibri"/>
            <w:color w:val="0462C1"/>
            <w:spacing w:val="-2"/>
            <w:sz w:val="36"/>
            <w:u w:val="single" w:color="0462C1"/>
          </w:rPr>
          <w:t>https://doi.org/10.1111/hex.14042</w:t>
        </w:r>
      </w:hyperlink>
    </w:p>
    <w:p>
      <w:pPr>
        <w:spacing w:after="0"/>
        <w:jc w:val="left"/>
        <w:rPr>
          <w:rFonts w:ascii="Calibri" w:hAnsi="Calibri"/>
          <w:sz w:val="36"/>
        </w:rPr>
        <w:sectPr>
          <w:pgSz w:w="28800" w:h="16200" w:orient="landscape"/>
          <w:pgMar w:top="200" w:bottom="280" w:left="0" w:right="0"/>
        </w:sectPr>
      </w:pPr>
    </w:p>
    <w:p>
      <w:pPr>
        <w:pStyle w:val="BodyText"/>
        <w:rPr>
          <w:rFonts w:ascii="Calibri"/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045056" id="docshape103" filled="true" fillcolor="#ffd9c2" stroked="false">
            <v:fill type="solid"/>
            <w10:wrap type="none"/>
          </v:rect>
        </w:pict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1"/>
        <w:rPr>
          <w:rFonts w:ascii="Calibri"/>
          <w:sz w:val="26"/>
        </w:rPr>
      </w:pPr>
    </w:p>
    <w:p>
      <w:pPr>
        <w:pStyle w:val="BodyText"/>
        <w:ind w:left="10305"/>
        <w:rPr>
          <w:rFonts w:ascii="Calibri"/>
          <w:sz w:val="20"/>
        </w:rPr>
      </w:pPr>
      <w:r>
        <w:rPr>
          <w:rFonts w:ascii="Calibri"/>
          <w:sz w:val="20"/>
        </w:rPr>
        <w:drawing>
          <wp:inline distT="0" distB="0" distL="0" distR="0">
            <wp:extent cx="5855869" cy="5058727"/>
            <wp:effectExtent l="0" t="0" r="0" b="0"/>
            <wp:docPr id="11" name="image18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image18.jpeg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55869" cy="5058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/>
          <w:sz w:val="20"/>
        </w:rPr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8"/>
        <w:rPr>
          <w:rFonts w:ascii="Calibri"/>
          <w:sz w:val="12"/>
        </w:rPr>
      </w:pPr>
      <w:r>
        <w:rPr/>
        <w:drawing>
          <wp:anchor distT="0" distB="0" distL="0" distR="0" allowOverlap="1" layoutInCell="1" locked="0" behindDoc="0" simplePos="0" relativeHeight="41">
            <wp:simplePos x="0" y="0"/>
            <wp:positionH relativeFrom="page">
              <wp:posOffset>8173211</wp:posOffset>
            </wp:positionH>
            <wp:positionV relativeFrom="paragraph">
              <wp:posOffset>113337</wp:posOffset>
            </wp:positionV>
            <wp:extent cx="2590042" cy="2591562"/>
            <wp:effectExtent l="0" t="0" r="0" b="0"/>
            <wp:wrapTopAndBottom/>
            <wp:docPr id="13" name="image19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4" name="image19.jpeg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90042" cy="25915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pgSz w:w="28800" w:h="16200" w:orient="landscape"/>
      <w:pgMar w:top="1860" w:bottom="280" w:left="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alibri">
    <w:altName w:val="Calibri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5">
    <w:multiLevelType w:val="hybridMultilevel"/>
    <w:lvl w:ilvl="0">
      <w:start w:val="0"/>
      <w:numFmt w:val="bullet"/>
      <w:lvlText w:val="•"/>
      <w:lvlJc w:val="left"/>
      <w:pPr>
        <w:ind w:left="555" w:hanging="540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36"/>
        <w:szCs w:val="3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384" w:hanging="54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6208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9032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856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680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504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0328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3152" w:hanging="540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•"/>
      <w:lvlJc w:val="left"/>
      <w:pPr>
        <w:ind w:left="2129" w:hanging="409"/>
      </w:pPr>
      <w:rPr>
        <w:rFonts w:hint="default" w:ascii="Arial" w:hAnsi="Arial" w:eastAsia="Arial" w:cs="Arial"/>
        <w:w w:val="10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423" w:hanging="409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726" w:hanging="409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029" w:hanging="409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333" w:hanging="409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8636" w:hanging="409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939" w:hanging="409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1243" w:hanging="409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2546" w:hanging="409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•"/>
      <w:lvlJc w:val="left"/>
      <w:pPr>
        <w:ind w:left="2044" w:hanging="461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54"/>
        <w:szCs w:val="5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333" w:hanging="509"/>
      </w:pPr>
      <w:rPr>
        <w:rFonts w:hint="default" w:ascii="Arial" w:hAnsi="Arial" w:eastAsia="Arial" w:cs="Arial"/>
        <w:w w:val="10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280" w:hanging="509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8220" w:hanging="509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160" w:hanging="509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100" w:hanging="509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40" w:hanging="509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9980" w:hanging="509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2920" w:hanging="509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●"/>
      <w:lvlJc w:val="left"/>
      <w:pPr>
        <w:ind w:left="2033" w:hanging="601"/>
      </w:pPr>
      <w:rPr>
        <w:rFonts w:hint="default" w:ascii="Arial" w:hAnsi="Arial" w:eastAsia="Arial" w:cs="Arial"/>
        <w:b w:val="0"/>
        <w:bCs w:val="0"/>
        <w:i w:val="0"/>
        <w:iCs w:val="0"/>
        <w:color w:val="FF0000"/>
        <w:w w:val="100"/>
        <w:sz w:val="48"/>
        <w:szCs w:val="48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129" w:hanging="409"/>
      </w:pPr>
      <w:rPr>
        <w:rFonts w:hint="default" w:ascii="Arial" w:hAnsi="Arial" w:eastAsia="Arial" w:cs="Arial"/>
        <w:w w:val="10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572" w:hanging="409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025" w:hanging="409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477" w:hanging="409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930" w:hanging="409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382" w:hanging="409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835" w:hanging="409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2287" w:hanging="409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●"/>
      <w:lvlJc w:val="left"/>
      <w:pPr>
        <w:ind w:left="2346" w:hanging="601"/>
      </w:pPr>
      <w:rPr>
        <w:rFonts w:hint="default" w:ascii="Arial" w:hAnsi="Arial" w:eastAsia="Arial" w:cs="Arial"/>
        <w:b w:val="0"/>
        <w:bCs w:val="0"/>
        <w:i w:val="0"/>
        <w:iCs w:val="0"/>
        <w:color w:val="FF0000"/>
        <w:w w:val="100"/>
        <w:sz w:val="48"/>
        <w:szCs w:val="48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726" w:hanging="60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112" w:hanging="60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499" w:hanging="60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885" w:hanging="60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271" w:hanging="60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0658" w:hanging="60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044" w:hanging="60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3430" w:hanging="601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●"/>
      <w:lvlJc w:val="left"/>
      <w:pPr>
        <w:ind w:left="1908" w:hanging="600"/>
      </w:pPr>
      <w:rPr>
        <w:rFonts w:hint="default" w:ascii="Arial" w:hAnsi="Arial" w:eastAsia="Arial" w:cs="Arial"/>
        <w:b w:val="0"/>
        <w:bCs w:val="0"/>
        <w:i w:val="0"/>
        <w:iCs w:val="0"/>
        <w:color w:val="FF0000"/>
        <w:w w:val="100"/>
        <w:sz w:val="48"/>
        <w:szCs w:val="48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163" w:hanging="425"/>
      </w:pPr>
      <w:rPr>
        <w:rFonts w:hint="default" w:ascii="Arial" w:hAnsi="Arial" w:eastAsia="Arial" w:cs="Arial"/>
        <w:w w:val="99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603" w:hanging="42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046" w:hanging="42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489" w:hanging="42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933" w:hanging="42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376" w:hanging="42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819" w:hanging="42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2263" w:hanging="425"/>
      </w:pPr>
      <w:rPr>
        <w:rFonts w:hint="default"/>
        <w:lang w:val="en-US" w:eastAsia="en-US" w:bidi="ar-SA"/>
      </w:r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48"/>
      <w:szCs w:val="48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78"/>
      <w:ind w:left="5636"/>
      <w:outlineLvl w:val="1"/>
    </w:pPr>
    <w:rPr>
      <w:rFonts w:ascii="Arial" w:hAnsi="Arial" w:eastAsia="Arial" w:cs="Arial"/>
      <w:b/>
      <w:bCs/>
      <w:sz w:val="70"/>
      <w:szCs w:val="70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before="344"/>
      <w:ind w:left="1126" w:right="598"/>
      <w:jc w:val="center"/>
      <w:outlineLvl w:val="2"/>
    </w:pPr>
    <w:rPr>
      <w:rFonts w:ascii="Arial" w:hAnsi="Arial" w:eastAsia="Arial" w:cs="Arial"/>
      <w:b/>
      <w:bCs/>
      <w:sz w:val="52"/>
      <w:szCs w:val="52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1626"/>
      <w:jc w:val="both"/>
      <w:outlineLvl w:val="3"/>
    </w:pPr>
    <w:rPr>
      <w:rFonts w:ascii="Arial" w:hAnsi="Arial" w:eastAsia="Arial" w:cs="Arial"/>
      <w:b/>
      <w:bCs/>
      <w:i/>
      <w:iCs/>
      <w:sz w:val="48"/>
      <w:szCs w:val="48"/>
      <w:u w:val="single" w:color="00000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2163" w:hanging="601"/>
      <w:jc w:val="both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png"/><Relationship Id="rId11" Type="http://schemas.openxmlformats.org/officeDocument/2006/relationships/image" Target="media/image7.jpeg"/><Relationship Id="rId12" Type="http://schemas.openxmlformats.org/officeDocument/2006/relationships/image" Target="media/image8.png"/><Relationship Id="rId13" Type="http://schemas.openxmlformats.org/officeDocument/2006/relationships/image" Target="media/image9.jpeg"/><Relationship Id="rId14" Type="http://schemas.openxmlformats.org/officeDocument/2006/relationships/image" Target="media/image10.jpeg"/><Relationship Id="rId15" Type="http://schemas.openxmlformats.org/officeDocument/2006/relationships/image" Target="media/image11.jpeg"/><Relationship Id="rId16" Type="http://schemas.openxmlformats.org/officeDocument/2006/relationships/image" Target="media/image12.jpeg"/><Relationship Id="rId17" Type="http://schemas.openxmlformats.org/officeDocument/2006/relationships/image" Target="media/image13.jpeg"/><Relationship Id="rId18" Type="http://schemas.openxmlformats.org/officeDocument/2006/relationships/image" Target="media/image14.jpeg"/><Relationship Id="rId19" Type="http://schemas.openxmlformats.org/officeDocument/2006/relationships/image" Target="media/image15.jpeg"/><Relationship Id="rId20" Type="http://schemas.openxmlformats.org/officeDocument/2006/relationships/image" Target="media/image16.png"/><Relationship Id="rId21" Type="http://schemas.openxmlformats.org/officeDocument/2006/relationships/image" Target="media/image17.png"/><Relationship Id="rId22" Type="http://schemas.openxmlformats.org/officeDocument/2006/relationships/hyperlink" Target="https://doi.org/10.1016/j.lanepe.2024.100977" TargetMode="External"/><Relationship Id="rId23" Type="http://schemas.openxmlformats.org/officeDocument/2006/relationships/hyperlink" Target="https://pmc.ncbi.nlm.nih.gov/articles/PMC11701136" TargetMode="External"/><Relationship Id="rId24" Type="http://schemas.openxmlformats.org/officeDocument/2006/relationships/hyperlink" Target="https://doi.org/10.1136/pn-2024-004228" TargetMode="External"/><Relationship Id="rId25" Type="http://schemas.openxmlformats.org/officeDocument/2006/relationships/hyperlink" Target="https://doi.org/10.1016/j.neurol.2026.03.010" TargetMode="External"/><Relationship Id="rId26" Type="http://schemas.openxmlformats.org/officeDocument/2006/relationships/hyperlink" Target="https://doi.org/10.3390/biomedicines14050962" TargetMode="External"/><Relationship Id="rId27" Type="http://schemas.openxmlformats.org/officeDocument/2006/relationships/hyperlink" Target="https://doi.org/10.12968/bjcn.2024.0035?urlappend=%3Futm_source%3Dresearchgate.net%26utm_medium%3Darticle" TargetMode="External"/><Relationship Id="rId28" Type="http://schemas.openxmlformats.org/officeDocument/2006/relationships/hyperlink" Target="https://doi.org/10.1111/hex.14042" TargetMode="External"/><Relationship Id="rId29" Type="http://schemas.openxmlformats.org/officeDocument/2006/relationships/image" Target="media/image18.jpeg"/><Relationship Id="rId30" Type="http://schemas.openxmlformats.org/officeDocument/2006/relationships/image" Target="media/image19.jpeg"/><Relationship Id="rId31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2026-08-10T17:12:55Z</dcterms:created>
  <dcterms:modified xsi:type="dcterms:W3CDTF">2026-08-10T17:12:55Z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2026-08-10T00:00:00Z</vt:filetime>
  </property>
  <property fmtid="{D5CDD505-2E9C-101B-9397-08002B2CF9AE}" pid="3" name="Creator">
    <vt:lpwstr>Microsoft® PowerPoint® LTSC</vt:lpwstr>
  </property>
  <property fmtid="{D5CDD505-2E9C-101B-9397-08002B2CF9AE}" pid="4" name="LastSaved">
    <vt:filetime>2026-08-10T00:00:00Z</vt:filetime>
  </property>
  <property fmtid="{D5CDD505-2E9C-101B-9397-08002B2CF9AE}" pid="5" name="Producer">
    <vt:lpwstr>Microsoft® PowerPoint® LTSC</vt:lpwstr>
  </property>
</Properties>
</file>