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7468D" w14:textId="386A5508" w:rsidR="00755339" w:rsidRDefault="00755339" w:rsidP="00274B24">
      <w:pPr>
        <w:jc w:val="center"/>
        <w:rPr>
          <w:b/>
          <w:bCs/>
          <w:sz w:val="28"/>
          <w:szCs w:val="28"/>
        </w:rPr>
      </w:pPr>
      <w:r>
        <w:rPr>
          <w:b/>
          <w:bCs/>
          <w:sz w:val="28"/>
          <w:szCs w:val="28"/>
        </w:rPr>
        <w:t>A Critical Evaluation of Concrete as a Framing Material in High Rise Construction: A Case Study of the Burj Khalifa</w:t>
      </w:r>
    </w:p>
    <w:p w14:paraId="793D9EB2" w14:textId="77777777" w:rsidR="00755339" w:rsidRDefault="00755339" w:rsidP="00274B24">
      <w:pPr>
        <w:jc w:val="center"/>
        <w:rPr>
          <w:b/>
          <w:bCs/>
          <w:sz w:val="28"/>
          <w:szCs w:val="28"/>
        </w:rPr>
      </w:pPr>
    </w:p>
    <w:p w14:paraId="03F8D282" w14:textId="4CA2DFFA" w:rsidR="00274B24" w:rsidRPr="00274B24" w:rsidRDefault="00274B24" w:rsidP="00274B24">
      <w:pPr>
        <w:jc w:val="center"/>
        <w:rPr>
          <w:b/>
          <w:bCs/>
          <w:sz w:val="28"/>
          <w:szCs w:val="28"/>
        </w:rPr>
      </w:pPr>
      <w:r w:rsidRPr="00274B24">
        <w:rPr>
          <w:b/>
          <w:bCs/>
          <w:sz w:val="28"/>
          <w:szCs w:val="28"/>
        </w:rPr>
        <w:t>Table of Contents</w:t>
      </w:r>
    </w:p>
    <w:p w14:paraId="53D99B16" w14:textId="77777777" w:rsidR="00274B24" w:rsidRPr="00274B24" w:rsidRDefault="00274B24" w:rsidP="00274B24">
      <w:pPr>
        <w:rPr>
          <w:sz w:val="24"/>
          <w:szCs w:val="24"/>
        </w:rPr>
      </w:pPr>
    </w:p>
    <w:p w14:paraId="7BB07B06" w14:textId="77777777" w:rsidR="00274B24" w:rsidRPr="00274B24" w:rsidRDefault="00274B24" w:rsidP="00274B24">
      <w:pPr>
        <w:numPr>
          <w:ilvl w:val="0"/>
          <w:numId w:val="1"/>
        </w:numPr>
        <w:spacing w:after="160" w:line="278" w:lineRule="auto"/>
        <w:rPr>
          <w:sz w:val="24"/>
          <w:szCs w:val="24"/>
        </w:rPr>
      </w:pPr>
      <w:r w:rsidRPr="00274B24">
        <w:rPr>
          <w:sz w:val="24"/>
          <w:szCs w:val="24"/>
        </w:rPr>
        <w:t>Introduction</w:t>
      </w:r>
    </w:p>
    <w:p w14:paraId="3C6C7F0E" w14:textId="77777777" w:rsidR="00274B24" w:rsidRPr="00274B24" w:rsidRDefault="00274B24" w:rsidP="00274B24">
      <w:pPr>
        <w:numPr>
          <w:ilvl w:val="0"/>
          <w:numId w:val="1"/>
        </w:numPr>
        <w:spacing w:after="160" w:line="278" w:lineRule="auto"/>
        <w:rPr>
          <w:sz w:val="24"/>
          <w:szCs w:val="24"/>
        </w:rPr>
      </w:pPr>
      <w:r w:rsidRPr="00274B24">
        <w:rPr>
          <w:sz w:val="24"/>
          <w:szCs w:val="24"/>
        </w:rPr>
        <w:t>Case Study: Burj Khalifa</w:t>
      </w:r>
      <w:r w:rsidRPr="00274B24">
        <w:rPr>
          <w:sz w:val="24"/>
          <w:szCs w:val="24"/>
        </w:rPr>
        <w:br/>
      </w:r>
      <w:r w:rsidRPr="00274B24">
        <w:rPr>
          <w:sz w:val="24"/>
          <w:szCs w:val="24"/>
        </w:rPr>
        <w:t> </w:t>
      </w:r>
      <w:r w:rsidRPr="00274B24">
        <w:rPr>
          <w:sz w:val="24"/>
          <w:szCs w:val="24"/>
        </w:rPr>
        <w:t>2.1 Overview of the Building</w:t>
      </w:r>
      <w:r w:rsidRPr="00274B24">
        <w:rPr>
          <w:sz w:val="24"/>
          <w:szCs w:val="24"/>
        </w:rPr>
        <w:br/>
      </w:r>
      <w:r w:rsidRPr="00274B24">
        <w:rPr>
          <w:sz w:val="24"/>
          <w:szCs w:val="24"/>
        </w:rPr>
        <w:t> </w:t>
      </w:r>
      <w:r w:rsidRPr="00274B24">
        <w:rPr>
          <w:sz w:val="24"/>
          <w:szCs w:val="24"/>
        </w:rPr>
        <w:t>2.2 Original Design</w:t>
      </w:r>
      <w:r w:rsidRPr="00274B24">
        <w:rPr>
          <w:sz w:val="24"/>
          <w:szCs w:val="24"/>
        </w:rPr>
        <w:br/>
      </w:r>
      <w:r w:rsidRPr="00274B24">
        <w:rPr>
          <w:sz w:val="24"/>
          <w:szCs w:val="24"/>
        </w:rPr>
        <w:t> </w:t>
      </w:r>
      <w:r w:rsidRPr="00274B24">
        <w:rPr>
          <w:sz w:val="24"/>
          <w:szCs w:val="24"/>
        </w:rPr>
        <w:t>2.3 Construction Method</w:t>
      </w:r>
    </w:p>
    <w:p w14:paraId="295308E4" w14:textId="77777777" w:rsidR="00274B24" w:rsidRPr="00274B24" w:rsidRDefault="00274B24" w:rsidP="00274B24">
      <w:pPr>
        <w:numPr>
          <w:ilvl w:val="0"/>
          <w:numId w:val="1"/>
        </w:numPr>
        <w:spacing w:after="160" w:line="278" w:lineRule="auto"/>
        <w:rPr>
          <w:sz w:val="24"/>
          <w:szCs w:val="24"/>
        </w:rPr>
      </w:pPr>
      <w:r w:rsidRPr="00274B24">
        <w:rPr>
          <w:sz w:val="24"/>
          <w:szCs w:val="24"/>
        </w:rPr>
        <w:t>Analysis of Concrete Framing Material</w:t>
      </w:r>
      <w:r w:rsidRPr="00274B24">
        <w:rPr>
          <w:sz w:val="24"/>
          <w:szCs w:val="24"/>
        </w:rPr>
        <w:br/>
      </w:r>
      <w:r w:rsidRPr="00274B24">
        <w:rPr>
          <w:sz w:val="24"/>
          <w:szCs w:val="24"/>
        </w:rPr>
        <w:t> </w:t>
      </w:r>
      <w:r w:rsidRPr="00274B24">
        <w:rPr>
          <w:sz w:val="24"/>
          <w:szCs w:val="24"/>
        </w:rPr>
        <w:t>3.1 Strength, Durability and Climatic Resistance</w:t>
      </w:r>
      <w:r w:rsidRPr="00274B24">
        <w:rPr>
          <w:sz w:val="24"/>
          <w:szCs w:val="24"/>
        </w:rPr>
        <w:br/>
      </w:r>
      <w:r w:rsidRPr="00274B24">
        <w:rPr>
          <w:sz w:val="24"/>
          <w:szCs w:val="24"/>
        </w:rPr>
        <w:t> </w:t>
      </w:r>
      <w:r w:rsidRPr="00274B24">
        <w:rPr>
          <w:sz w:val="24"/>
          <w:szCs w:val="24"/>
        </w:rPr>
        <w:t>3.2 Time, Labour, Programme and Cost Compared to Steel</w:t>
      </w:r>
      <w:r w:rsidRPr="00274B24">
        <w:rPr>
          <w:sz w:val="24"/>
          <w:szCs w:val="24"/>
        </w:rPr>
        <w:br/>
      </w:r>
      <w:r w:rsidRPr="00274B24">
        <w:rPr>
          <w:sz w:val="24"/>
          <w:szCs w:val="24"/>
        </w:rPr>
        <w:t> </w:t>
      </w:r>
      <w:r w:rsidRPr="00274B24">
        <w:rPr>
          <w:sz w:val="24"/>
          <w:szCs w:val="24"/>
        </w:rPr>
        <w:t>3.3 Ease of Assembly and Adaptability</w:t>
      </w:r>
      <w:r w:rsidRPr="00274B24">
        <w:rPr>
          <w:sz w:val="24"/>
          <w:szCs w:val="24"/>
        </w:rPr>
        <w:br/>
      </w:r>
      <w:r w:rsidRPr="00274B24">
        <w:rPr>
          <w:sz w:val="24"/>
          <w:szCs w:val="24"/>
        </w:rPr>
        <w:t> </w:t>
      </w:r>
      <w:r w:rsidRPr="00274B24">
        <w:rPr>
          <w:sz w:val="24"/>
          <w:szCs w:val="24"/>
        </w:rPr>
        <w:t>3.4 Integration of Building Services</w:t>
      </w:r>
      <w:r w:rsidRPr="00274B24">
        <w:rPr>
          <w:sz w:val="24"/>
          <w:szCs w:val="24"/>
        </w:rPr>
        <w:br/>
      </w:r>
      <w:r w:rsidRPr="00274B24">
        <w:rPr>
          <w:sz w:val="24"/>
          <w:szCs w:val="24"/>
        </w:rPr>
        <w:t> </w:t>
      </w:r>
      <w:r w:rsidRPr="00274B24">
        <w:rPr>
          <w:sz w:val="24"/>
          <w:szCs w:val="24"/>
        </w:rPr>
        <w:t>3.5 End-of-Life and Demolition Challenges</w:t>
      </w:r>
    </w:p>
    <w:p w14:paraId="7188CD45" w14:textId="77777777" w:rsidR="00274B24" w:rsidRPr="00274B24" w:rsidRDefault="00274B24" w:rsidP="00274B24">
      <w:pPr>
        <w:numPr>
          <w:ilvl w:val="0"/>
          <w:numId w:val="1"/>
        </w:numPr>
        <w:spacing w:after="160" w:line="278" w:lineRule="auto"/>
        <w:rPr>
          <w:sz w:val="24"/>
          <w:szCs w:val="24"/>
        </w:rPr>
      </w:pPr>
      <w:r w:rsidRPr="00274B24">
        <w:rPr>
          <w:sz w:val="24"/>
          <w:szCs w:val="24"/>
        </w:rPr>
        <w:t>Environmental Impact of Concrete Production</w:t>
      </w:r>
    </w:p>
    <w:p w14:paraId="2837C3FB" w14:textId="77777777" w:rsidR="00274B24" w:rsidRDefault="00274B24" w:rsidP="00274B24">
      <w:pPr>
        <w:numPr>
          <w:ilvl w:val="0"/>
          <w:numId w:val="1"/>
        </w:numPr>
        <w:spacing w:after="160" w:line="278" w:lineRule="auto"/>
        <w:rPr>
          <w:sz w:val="24"/>
          <w:szCs w:val="24"/>
        </w:rPr>
      </w:pPr>
      <w:r w:rsidRPr="00274B24">
        <w:rPr>
          <w:sz w:val="24"/>
          <w:szCs w:val="24"/>
        </w:rPr>
        <w:t>Conclusion</w:t>
      </w:r>
    </w:p>
    <w:p w14:paraId="5CDAD9DD" w14:textId="57AA21D8" w:rsidR="0087257E" w:rsidRPr="00274B24" w:rsidRDefault="0087257E" w:rsidP="00274B24">
      <w:pPr>
        <w:numPr>
          <w:ilvl w:val="0"/>
          <w:numId w:val="1"/>
        </w:numPr>
        <w:spacing w:after="160" w:line="278" w:lineRule="auto"/>
        <w:rPr>
          <w:sz w:val="24"/>
          <w:szCs w:val="24"/>
        </w:rPr>
      </w:pPr>
      <w:r>
        <w:rPr>
          <w:sz w:val="24"/>
          <w:szCs w:val="24"/>
        </w:rPr>
        <w:t>Sieve Analysis</w:t>
      </w:r>
    </w:p>
    <w:p w14:paraId="7E664E05" w14:textId="77777777" w:rsidR="00274B24" w:rsidRPr="00274B24" w:rsidRDefault="00274B24" w:rsidP="00274B24">
      <w:pPr>
        <w:numPr>
          <w:ilvl w:val="0"/>
          <w:numId w:val="1"/>
        </w:numPr>
        <w:spacing w:after="160" w:line="278" w:lineRule="auto"/>
        <w:rPr>
          <w:sz w:val="24"/>
          <w:szCs w:val="24"/>
        </w:rPr>
      </w:pPr>
      <w:r w:rsidRPr="00274B24">
        <w:rPr>
          <w:sz w:val="24"/>
          <w:szCs w:val="24"/>
        </w:rPr>
        <w:t>Reference List</w:t>
      </w:r>
    </w:p>
    <w:p w14:paraId="28549A64" w14:textId="77777777" w:rsidR="00274B24" w:rsidRDefault="00274B24">
      <w:pPr>
        <w:rPr>
          <w:sz w:val="24"/>
          <w:szCs w:val="24"/>
        </w:rPr>
      </w:pPr>
    </w:p>
    <w:p w14:paraId="496F14A4" w14:textId="77777777" w:rsidR="00274B24" w:rsidRDefault="00274B24">
      <w:pPr>
        <w:rPr>
          <w:sz w:val="24"/>
          <w:szCs w:val="24"/>
        </w:rPr>
      </w:pPr>
    </w:p>
    <w:p w14:paraId="5FF3E063" w14:textId="7D1DAF13" w:rsidR="00815512" w:rsidRPr="00AE1BFB" w:rsidRDefault="00117B48" w:rsidP="00274B24">
      <w:pPr>
        <w:pStyle w:val="ListParagraph"/>
        <w:numPr>
          <w:ilvl w:val="1"/>
          <w:numId w:val="1"/>
        </w:numPr>
        <w:rPr>
          <w:sz w:val="24"/>
          <w:szCs w:val="24"/>
        </w:rPr>
      </w:pPr>
      <w:r w:rsidRPr="00AE1BFB">
        <w:rPr>
          <w:sz w:val="24"/>
          <w:szCs w:val="24"/>
        </w:rPr>
        <w:t>Introduction</w:t>
      </w:r>
    </w:p>
    <w:p w14:paraId="17D4CC8C" w14:textId="77777777" w:rsidR="00815512" w:rsidRPr="00274B24" w:rsidRDefault="00117B48">
      <w:pPr>
        <w:spacing w:before="240" w:after="240"/>
        <w:rPr>
          <w:sz w:val="24"/>
          <w:szCs w:val="24"/>
        </w:rPr>
      </w:pPr>
      <w:r w:rsidRPr="00AE1BFB">
        <w:rPr>
          <w:sz w:val="24"/>
          <w:szCs w:val="24"/>
        </w:rPr>
        <w:t>Concrete is one</w:t>
      </w:r>
      <w:r w:rsidRPr="00274B24">
        <w:rPr>
          <w:sz w:val="24"/>
          <w:szCs w:val="24"/>
        </w:rPr>
        <w:t xml:space="preserve"> of the most widely used construction materials due to its high compressive strength, durability and versatility in structural applications (Neville, 2011). The selection of framing material is a critical decision in construction, as it directly influences structural performance, construction efficiency, cost and long-term sustainability (Mehta and Monteiro, 2014).</w:t>
      </w:r>
    </w:p>
    <w:p w14:paraId="59B7D726" w14:textId="77777777" w:rsidR="00815512" w:rsidRDefault="00117B48">
      <w:pPr>
        <w:spacing w:before="240" w:after="240"/>
        <w:rPr>
          <w:sz w:val="24"/>
          <w:szCs w:val="24"/>
        </w:rPr>
      </w:pPr>
      <w:r w:rsidRPr="00274B24">
        <w:rPr>
          <w:sz w:val="24"/>
          <w:szCs w:val="24"/>
        </w:rPr>
        <w:t>This report examines the use of concrete as a framing material through the case study of the Burj Khalifa. It explores the building’s design and construction methods, followed by a critical evaluation of concrete in relation to strength, durability, cost, constructability, service integration and end-of-life considerations. Comparisons with steel framing are included to highlight key advantages and limitations. The environmental impact of concrete production is also discussed, with particular focus on sustainability challenges within the construction industry (Scrivener, John and Gartner, 2018).</w:t>
      </w:r>
    </w:p>
    <w:p w14:paraId="794A701B" w14:textId="77777777" w:rsidR="00274B24" w:rsidRDefault="00274B24">
      <w:pPr>
        <w:spacing w:before="240" w:after="240"/>
        <w:rPr>
          <w:sz w:val="24"/>
          <w:szCs w:val="24"/>
        </w:rPr>
      </w:pPr>
    </w:p>
    <w:p w14:paraId="37ACF653" w14:textId="77777777" w:rsidR="00274B24" w:rsidRDefault="00274B24">
      <w:pPr>
        <w:spacing w:before="240" w:after="240"/>
        <w:rPr>
          <w:sz w:val="24"/>
          <w:szCs w:val="24"/>
        </w:rPr>
      </w:pPr>
    </w:p>
    <w:p w14:paraId="2461C6F1" w14:textId="77777777" w:rsidR="00274B24" w:rsidRPr="00274B24" w:rsidRDefault="00274B24">
      <w:pPr>
        <w:spacing w:before="240" w:after="240"/>
        <w:rPr>
          <w:sz w:val="24"/>
          <w:szCs w:val="24"/>
        </w:rPr>
      </w:pPr>
    </w:p>
    <w:p w14:paraId="7CC5A0CC" w14:textId="77777777" w:rsidR="00815512" w:rsidRPr="00274B24" w:rsidRDefault="00815512">
      <w:pPr>
        <w:rPr>
          <w:sz w:val="24"/>
          <w:szCs w:val="24"/>
        </w:rPr>
      </w:pPr>
    </w:p>
    <w:p w14:paraId="44B6A3B3" w14:textId="77777777" w:rsidR="00815512" w:rsidRPr="00274B24" w:rsidRDefault="00117B48">
      <w:pPr>
        <w:rPr>
          <w:sz w:val="24"/>
          <w:szCs w:val="24"/>
        </w:rPr>
      </w:pPr>
      <w:r w:rsidRPr="00274B24">
        <w:rPr>
          <w:sz w:val="24"/>
          <w:szCs w:val="24"/>
        </w:rPr>
        <w:t>2 - Case Study: Burj Khalifa</w:t>
      </w:r>
    </w:p>
    <w:p w14:paraId="5E2082B8" w14:textId="77777777" w:rsidR="0087257E" w:rsidRDefault="000F3192" w:rsidP="0087257E">
      <w:r>
        <w:rPr>
          <w:noProof/>
        </w:rPr>
        <w:drawing>
          <wp:anchor distT="0" distB="0" distL="114300" distR="114300" simplePos="0" relativeHeight="251658240" behindDoc="1" locked="0" layoutInCell="1" allowOverlap="1" wp14:anchorId="6A63DDBD" wp14:editId="1CCCE055">
            <wp:simplePos x="0" y="0"/>
            <wp:positionH relativeFrom="column">
              <wp:posOffset>114300</wp:posOffset>
            </wp:positionH>
            <wp:positionV relativeFrom="paragraph">
              <wp:posOffset>248285</wp:posOffset>
            </wp:positionV>
            <wp:extent cx="5733415" cy="3225165"/>
            <wp:effectExtent l="0" t="0" r="635" b="0"/>
            <wp:wrapTight wrapText="bothSides">
              <wp:wrapPolygon edited="0">
                <wp:start x="0" y="0"/>
                <wp:lineTo x="0" y="21434"/>
                <wp:lineTo x="21531" y="21434"/>
                <wp:lineTo x="21531" y="0"/>
                <wp:lineTo x="0" y="0"/>
              </wp:wrapPolygon>
            </wp:wrapTight>
            <wp:docPr id="2037553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anchor>
        </w:drawing>
      </w:r>
      <w:r w:rsidR="0087257E" w:rsidRPr="0087257E">
        <w:t xml:space="preserve"> </w:t>
      </w:r>
    </w:p>
    <w:p w14:paraId="1DDC1FA0" w14:textId="010CAB9E" w:rsidR="00815512" w:rsidRDefault="0087257E" w:rsidP="0087257E">
      <w:pPr>
        <w:rPr>
          <w:i/>
          <w:iCs/>
          <w:sz w:val="24"/>
          <w:szCs w:val="24"/>
        </w:rPr>
      </w:pPr>
      <w:r w:rsidRPr="0087257E">
        <w:rPr>
          <w:i/>
          <w:iCs/>
          <w:sz w:val="24"/>
          <w:szCs w:val="24"/>
        </w:rPr>
        <w:t>Figure 1: Burj Khalifa, Dubai, the tallest building in the world.</w:t>
      </w:r>
      <w:r w:rsidRPr="0087257E">
        <w:rPr>
          <w:i/>
          <w:iCs/>
          <w:sz w:val="24"/>
          <w:szCs w:val="24"/>
        </w:rPr>
        <w:br/>
        <w:t>Source: Council on Tall Buildings and Urban Habitat (2010)</w:t>
      </w:r>
    </w:p>
    <w:p w14:paraId="6255170E" w14:textId="77777777" w:rsidR="0087257E" w:rsidRPr="00274B24" w:rsidRDefault="0087257E" w:rsidP="0087257E">
      <w:pPr>
        <w:rPr>
          <w:sz w:val="24"/>
          <w:szCs w:val="24"/>
        </w:rPr>
      </w:pPr>
    </w:p>
    <w:p w14:paraId="20B6050F" w14:textId="211CFD90" w:rsidR="00815512" w:rsidRPr="00274B24" w:rsidRDefault="00117B48">
      <w:pPr>
        <w:rPr>
          <w:sz w:val="24"/>
          <w:szCs w:val="24"/>
        </w:rPr>
      </w:pPr>
      <w:r w:rsidRPr="00274B24">
        <w:rPr>
          <w:sz w:val="24"/>
          <w:szCs w:val="24"/>
        </w:rPr>
        <w:t>2.1</w:t>
      </w:r>
    </w:p>
    <w:p w14:paraId="01ECD251" w14:textId="72DA992B" w:rsidR="00815512" w:rsidRPr="00274B24" w:rsidRDefault="00117B48">
      <w:pPr>
        <w:spacing w:after="240"/>
        <w:rPr>
          <w:sz w:val="24"/>
          <w:szCs w:val="24"/>
        </w:rPr>
      </w:pPr>
      <w:r w:rsidRPr="00274B24">
        <w:rPr>
          <w:sz w:val="24"/>
          <w:szCs w:val="24"/>
        </w:rPr>
        <w:t>The Burj Khalifa, located in Dubai, United Arab Emirates, is the tallest building in the world, standing at 828 metres. Completed in 2010, it is a mixed-use skyscraper incorporating residential, commercial and hospitality functions. The project is particularly significant as it demonstrates the use of high-strength reinforced concrete in a supertall structure, challenging the traditional reliance on steel for buildings of this scale (Baker, Korista and Novak, 2007).</w:t>
      </w:r>
    </w:p>
    <w:p w14:paraId="754D13F0" w14:textId="30AC8785" w:rsidR="00815512" w:rsidRPr="00274B24" w:rsidRDefault="00815512">
      <w:pPr>
        <w:rPr>
          <w:sz w:val="24"/>
          <w:szCs w:val="24"/>
        </w:rPr>
      </w:pPr>
    </w:p>
    <w:p w14:paraId="2902C5F8" w14:textId="3C3E8543" w:rsidR="00815512" w:rsidRDefault="00117B48">
      <w:pPr>
        <w:rPr>
          <w:sz w:val="24"/>
          <w:szCs w:val="24"/>
        </w:rPr>
      </w:pPr>
      <w:r w:rsidRPr="00274B24">
        <w:rPr>
          <w:sz w:val="24"/>
          <w:szCs w:val="24"/>
        </w:rPr>
        <w:t>2.2</w:t>
      </w:r>
    </w:p>
    <w:p w14:paraId="5C236127" w14:textId="1252CEE8" w:rsidR="000F3192" w:rsidRDefault="00F92AC7">
      <w:pPr>
        <w:rPr>
          <w:sz w:val="24"/>
          <w:szCs w:val="24"/>
        </w:rPr>
      </w:pPr>
      <w:r>
        <w:rPr>
          <w:noProof/>
        </w:rPr>
        <w:lastRenderedPageBreak/>
        <w:drawing>
          <wp:anchor distT="0" distB="0" distL="114300" distR="114300" simplePos="0" relativeHeight="251659264" behindDoc="1" locked="0" layoutInCell="1" allowOverlap="1" wp14:anchorId="25FFCB1D" wp14:editId="2529BE14">
            <wp:simplePos x="0" y="0"/>
            <wp:positionH relativeFrom="margin">
              <wp:align>center</wp:align>
            </wp:positionH>
            <wp:positionV relativeFrom="paragraph">
              <wp:posOffset>9525</wp:posOffset>
            </wp:positionV>
            <wp:extent cx="2491740" cy="2103755"/>
            <wp:effectExtent l="0" t="0" r="3810" b="0"/>
            <wp:wrapTight wrapText="bothSides">
              <wp:wrapPolygon edited="0">
                <wp:start x="0" y="0"/>
                <wp:lineTo x="0" y="21320"/>
                <wp:lineTo x="21468" y="21320"/>
                <wp:lineTo x="21468" y="0"/>
                <wp:lineTo x="0" y="0"/>
              </wp:wrapPolygon>
            </wp:wrapTight>
            <wp:docPr id="585235132" name="Picture 2" descr="Buttressed Core seen in the floor plan of Burj Khalifa in Dubai, UA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ttressed Core seen in the floor plan of Burj Khalifa in Dubai, UAE....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91740" cy="2103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520171" w14:textId="163F37F7" w:rsidR="000F3192" w:rsidRDefault="000F3192">
      <w:pPr>
        <w:rPr>
          <w:sz w:val="24"/>
          <w:szCs w:val="24"/>
        </w:rPr>
      </w:pPr>
    </w:p>
    <w:p w14:paraId="4F373ACE" w14:textId="77777777" w:rsidR="000F3192" w:rsidRDefault="000F3192">
      <w:pPr>
        <w:rPr>
          <w:sz w:val="24"/>
          <w:szCs w:val="24"/>
        </w:rPr>
      </w:pPr>
    </w:p>
    <w:p w14:paraId="34D4E88A" w14:textId="77777777" w:rsidR="000F3192" w:rsidRDefault="000F3192">
      <w:pPr>
        <w:rPr>
          <w:sz w:val="24"/>
          <w:szCs w:val="24"/>
        </w:rPr>
      </w:pPr>
    </w:p>
    <w:p w14:paraId="30D6EC69" w14:textId="77777777" w:rsidR="000F3192" w:rsidRDefault="000F3192">
      <w:pPr>
        <w:rPr>
          <w:sz w:val="24"/>
          <w:szCs w:val="24"/>
        </w:rPr>
      </w:pPr>
    </w:p>
    <w:p w14:paraId="47CB6EF7" w14:textId="12ED26C3" w:rsidR="000F3192" w:rsidRDefault="000F3192">
      <w:pPr>
        <w:rPr>
          <w:sz w:val="24"/>
          <w:szCs w:val="24"/>
        </w:rPr>
      </w:pPr>
    </w:p>
    <w:p w14:paraId="04E34F5E" w14:textId="0F7B4C43" w:rsidR="000F3192" w:rsidRDefault="000F3192">
      <w:pPr>
        <w:rPr>
          <w:sz w:val="24"/>
          <w:szCs w:val="24"/>
        </w:rPr>
      </w:pPr>
    </w:p>
    <w:p w14:paraId="08C67DAD" w14:textId="4BD9F7E2" w:rsidR="000F3192" w:rsidRDefault="000F3192">
      <w:pPr>
        <w:rPr>
          <w:sz w:val="24"/>
          <w:szCs w:val="24"/>
        </w:rPr>
      </w:pPr>
    </w:p>
    <w:p w14:paraId="66ABF3AF" w14:textId="4E1A69B1" w:rsidR="000F3192" w:rsidRDefault="000F3192">
      <w:pPr>
        <w:rPr>
          <w:sz w:val="24"/>
          <w:szCs w:val="24"/>
        </w:rPr>
      </w:pPr>
    </w:p>
    <w:p w14:paraId="220DA03C" w14:textId="37CFC64A" w:rsidR="000F3192" w:rsidRDefault="000F3192">
      <w:pPr>
        <w:rPr>
          <w:sz w:val="24"/>
          <w:szCs w:val="24"/>
        </w:rPr>
      </w:pPr>
    </w:p>
    <w:p w14:paraId="565638FF" w14:textId="26F64695" w:rsidR="000F3192" w:rsidRDefault="000F3192">
      <w:pPr>
        <w:rPr>
          <w:sz w:val="24"/>
          <w:szCs w:val="24"/>
        </w:rPr>
      </w:pPr>
    </w:p>
    <w:p w14:paraId="0CE72E8F" w14:textId="63FAF306" w:rsidR="000F3192" w:rsidRDefault="000F3192">
      <w:pPr>
        <w:rPr>
          <w:sz w:val="24"/>
          <w:szCs w:val="24"/>
        </w:rPr>
      </w:pPr>
    </w:p>
    <w:p w14:paraId="50322F94" w14:textId="77777777" w:rsidR="0087257E" w:rsidRDefault="0087257E">
      <w:pPr>
        <w:spacing w:before="240" w:after="240"/>
        <w:rPr>
          <w:i/>
          <w:iCs/>
          <w:sz w:val="24"/>
          <w:szCs w:val="24"/>
        </w:rPr>
      </w:pPr>
      <w:r w:rsidRPr="0087257E">
        <w:rPr>
          <w:i/>
          <w:iCs/>
          <w:sz w:val="24"/>
          <w:szCs w:val="24"/>
        </w:rPr>
        <w:t>Figure 2: Buttressed core structural system used in the Burj Khalifa.</w:t>
      </w:r>
      <w:r w:rsidRPr="0087257E">
        <w:rPr>
          <w:i/>
          <w:iCs/>
          <w:sz w:val="24"/>
          <w:szCs w:val="24"/>
        </w:rPr>
        <w:br/>
        <w:t>Source: Baker, W., Korista, S. and Novak, L. (2007)</w:t>
      </w:r>
    </w:p>
    <w:p w14:paraId="6A717529" w14:textId="5B65170D" w:rsidR="00815512" w:rsidRPr="00274B24" w:rsidRDefault="00117B48">
      <w:pPr>
        <w:spacing w:before="240" w:after="240"/>
        <w:rPr>
          <w:sz w:val="24"/>
          <w:szCs w:val="24"/>
        </w:rPr>
      </w:pPr>
      <w:r w:rsidRPr="00274B24">
        <w:rPr>
          <w:sz w:val="24"/>
          <w:szCs w:val="24"/>
        </w:rPr>
        <w:t>The Burj Khalifa utilises a buttressed core structural system, consisting of a central reinforced concrete core supported by three wings arranged in a Y-shaped configuration. This design increases the overall stiffness of the structure and enables efficient load distribution, which is essential in resisting lateral forces such as wind (Baker et al., 2007). The geometry of the building also reduces vortex shedding by disrupting wind flow, thereby minimising oscillation.</w:t>
      </w:r>
    </w:p>
    <w:p w14:paraId="1DA89D55" w14:textId="5C7E378E" w:rsidR="00815512" w:rsidRPr="00274B24" w:rsidRDefault="00117B48">
      <w:pPr>
        <w:spacing w:before="240" w:after="240"/>
        <w:rPr>
          <w:sz w:val="24"/>
          <w:szCs w:val="24"/>
        </w:rPr>
      </w:pPr>
      <w:r w:rsidRPr="00274B24">
        <w:rPr>
          <w:sz w:val="24"/>
          <w:szCs w:val="24"/>
        </w:rPr>
        <w:t>The decision to use reinforced concrete in the lower and mid-levels provides both mass and rigidity, which are critical for controlling building movement. In contrast, steel is used in the upper sections and spire to reduce weight. This hybrid approach demonstrates that material selection was based on structural performance requirements rather than convenience, highlighting a performance-led design strategy (CTBUH, 2010).</w:t>
      </w:r>
    </w:p>
    <w:p w14:paraId="2558064C" w14:textId="720005E1" w:rsidR="00815512" w:rsidRPr="00274B24" w:rsidRDefault="00815512">
      <w:pPr>
        <w:spacing w:before="240" w:after="240"/>
        <w:rPr>
          <w:sz w:val="24"/>
          <w:szCs w:val="24"/>
        </w:rPr>
      </w:pPr>
    </w:p>
    <w:p w14:paraId="3CF65A5E" w14:textId="3DDCE04F" w:rsidR="00815512" w:rsidRDefault="00F92AC7">
      <w:pPr>
        <w:spacing w:before="240" w:after="240"/>
        <w:rPr>
          <w:sz w:val="24"/>
          <w:szCs w:val="24"/>
        </w:rPr>
      </w:pPr>
      <w:r>
        <w:rPr>
          <w:noProof/>
        </w:rPr>
        <w:lastRenderedPageBreak/>
        <w:drawing>
          <wp:anchor distT="0" distB="0" distL="114300" distR="114300" simplePos="0" relativeHeight="251660288" behindDoc="1" locked="0" layoutInCell="1" allowOverlap="1" wp14:anchorId="76226B54" wp14:editId="3C8BA716">
            <wp:simplePos x="0" y="0"/>
            <wp:positionH relativeFrom="margin">
              <wp:align>center</wp:align>
            </wp:positionH>
            <wp:positionV relativeFrom="paragraph">
              <wp:posOffset>24130</wp:posOffset>
            </wp:positionV>
            <wp:extent cx="3980180" cy="2651760"/>
            <wp:effectExtent l="0" t="0" r="1270" b="0"/>
            <wp:wrapTight wrapText="bothSides">
              <wp:wrapPolygon edited="0">
                <wp:start x="0" y="0"/>
                <wp:lineTo x="0" y="21414"/>
                <wp:lineTo x="21504" y="21414"/>
                <wp:lineTo x="21504" y="0"/>
                <wp:lineTo x="0" y="0"/>
              </wp:wrapPolygon>
            </wp:wrapTight>
            <wp:docPr id="770529262" name="Picture 3" descr="Concrete Pumps Reach Record-Breaking Heights at Burj Khalifa | Pumps &amp;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ncrete Pumps Reach Record-Breaking Heights at Burj Khalifa | Pumps &amp;  System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80180" cy="2651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7B48" w:rsidRPr="00274B24">
        <w:rPr>
          <w:sz w:val="24"/>
          <w:szCs w:val="24"/>
        </w:rPr>
        <w:t>2.3</w:t>
      </w:r>
    </w:p>
    <w:p w14:paraId="25C09261" w14:textId="06E3D560" w:rsidR="00F92AC7" w:rsidRDefault="00F92AC7">
      <w:pPr>
        <w:spacing w:before="240" w:after="240"/>
        <w:rPr>
          <w:sz w:val="24"/>
          <w:szCs w:val="24"/>
        </w:rPr>
      </w:pPr>
    </w:p>
    <w:p w14:paraId="44B651DC" w14:textId="451F7014" w:rsidR="00F92AC7" w:rsidRDefault="00F92AC7">
      <w:pPr>
        <w:spacing w:before="240" w:after="240"/>
        <w:rPr>
          <w:sz w:val="24"/>
          <w:szCs w:val="24"/>
        </w:rPr>
      </w:pPr>
    </w:p>
    <w:p w14:paraId="42AAFD51" w14:textId="3A6926EA" w:rsidR="00F92AC7" w:rsidRDefault="00F92AC7">
      <w:pPr>
        <w:spacing w:before="240" w:after="240"/>
        <w:rPr>
          <w:sz w:val="24"/>
          <w:szCs w:val="24"/>
        </w:rPr>
      </w:pPr>
    </w:p>
    <w:p w14:paraId="01163629" w14:textId="77777777" w:rsidR="00F92AC7" w:rsidRDefault="00F92AC7">
      <w:pPr>
        <w:spacing w:before="240" w:after="240"/>
        <w:rPr>
          <w:sz w:val="24"/>
          <w:szCs w:val="24"/>
        </w:rPr>
      </w:pPr>
    </w:p>
    <w:p w14:paraId="60A87422" w14:textId="77777777" w:rsidR="00F92AC7" w:rsidRDefault="00F92AC7">
      <w:pPr>
        <w:spacing w:before="240" w:after="240"/>
        <w:rPr>
          <w:sz w:val="24"/>
          <w:szCs w:val="24"/>
        </w:rPr>
      </w:pPr>
    </w:p>
    <w:p w14:paraId="6B49267E" w14:textId="77777777" w:rsidR="00F92AC7" w:rsidRDefault="00F92AC7">
      <w:pPr>
        <w:spacing w:before="240" w:after="240"/>
        <w:rPr>
          <w:sz w:val="24"/>
          <w:szCs w:val="24"/>
        </w:rPr>
      </w:pPr>
    </w:p>
    <w:p w14:paraId="4656D643" w14:textId="77777777" w:rsidR="00F92AC7" w:rsidRDefault="00F92AC7">
      <w:pPr>
        <w:spacing w:before="240" w:after="240"/>
        <w:rPr>
          <w:sz w:val="24"/>
          <w:szCs w:val="24"/>
        </w:rPr>
      </w:pPr>
    </w:p>
    <w:p w14:paraId="1F9A958E" w14:textId="77777777" w:rsidR="0087257E" w:rsidRDefault="0087257E">
      <w:pPr>
        <w:spacing w:after="240"/>
        <w:rPr>
          <w:i/>
          <w:iCs/>
          <w:sz w:val="24"/>
          <w:szCs w:val="24"/>
        </w:rPr>
      </w:pPr>
      <w:r w:rsidRPr="0087257E">
        <w:rPr>
          <w:i/>
          <w:iCs/>
          <w:sz w:val="24"/>
          <w:szCs w:val="24"/>
        </w:rPr>
        <w:t>Figure 3: High-strength concrete construction and vertical pumping in the Burj Khalifa.</w:t>
      </w:r>
      <w:r w:rsidRPr="0087257E">
        <w:rPr>
          <w:i/>
          <w:iCs/>
          <w:sz w:val="24"/>
          <w:szCs w:val="24"/>
        </w:rPr>
        <w:br/>
        <w:t>Source: Baker, W., Korista, S. and Novak, L. (2007)</w:t>
      </w:r>
    </w:p>
    <w:p w14:paraId="51F589EF" w14:textId="04DCA45F" w:rsidR="00815512" w:rsidRPr="00274B24" w:rsidRDefault="00117B48">
      <w:pPr>
        <w:spacing w:after="240"/>
        <w:rPr>
          <w:sz w:val="24"/>
          <w:szCs w:val="24"/>
        </w:rPr>
      </w:pPr>
      <w:r w:rsidRPr="00274B24">
        <w:rPr>
          <w:sz w:val="24"/>
          <w:szCs w:val="24"/>
        </w:rPr>
        <w:t>The construction of the Burj Khalifa involved the use of high-performance concrete with compressive strengths exceeding 80 MPa (Baker et al., 2007). One of the most significant engineering challenges was pumping concrete to heights of over 600 metres, requiring specialised mix designs and advanced pumping systems.</w:t>
      </w:r>
    </w:p>
    <w:p w14:paraId="53B98218" w14:textId="5383B957" w:rsidR="00815512" w:rsidRDefault="00117B48">
      <w:pPr>
        <w:spacing w:before="240" w:after="240"/>
        <w:rPr>
          <w:sz w:val="24"/>
          <w:szCs w:val="24"/>
        </w:rPr>
      </w:pPr>
      <w:r w:rsidRPr="00274B24">
        <w:rPr>
          <w:sz w:val="24"/>
          <w:szCs w:val="24"/>
        </w:rPr>
        <w:t>The central core was constructed using slip-forming techniques, allowing continuous vertical construction and improving efficiency. Floor slabs were cast in situ, providing structural continuity and flexibility during construction. However, despite these efficiencies, the use of concrete resulted in a longer construction programme compared to steel, primarily due to curing times and the complexity of working at extreme heights. This highlights the trade-off between structural performance and construction speed when selecting materials (Neville, 2011).</w:t>
      </w:r>
    </w:p>
    <w:p w14:paraId="135D7C75" w14:textId="3780BB8E" w:rsidR="00815512" w:rsidRDefault="0087257E">
      <w:pPr>
        <w:spacing w:before="240" w:after="240"/>
        <w:rPr>
          <w:sz w:val="24"/>
          <w:szCs w:val="24"/>
        </w:rPr>
      </w:pPr>
      <w:r>
        <w:rPr>
          <w:noProof/>
        </w:rPr>
        <w:lastRenderedPageBreak/>
        <w:drawing>
          <wp:anchor distT="0" distB="0" distL="114300" distR="114300" simplePos="0" relativeHeight="251661312" behindDoc="1" locked="0" layoutInCell="1" allowOverlap="1" wp14:anchorId="7B6FEF8C" wp14:editId="624CEF78">
            <wp:simplePos x="0" y="0"/>
            <wp:positionH relativeFrom="margin">
              <wp:align>left</wp:align>
            </wp:positionH>
            <wp:positionV relativeFrom="paragraph">
              <wp:posOffset>457835</wp:posOffset>
            </wp:positionV>
            <wp:extent cx="5486400" cy="3216275"/>
            <wp:effectExtent l="0" t="0" r="0" b="3175"/>
            <wp:wrapTight wrapText="bothSides">
              <wp:wrapPolygon edited="0">
                <wp:start x="0" y="0"/>
                <wp:lineTo x="0" y="21493"/>
                <wp:lineTo x="21525" y="21493"/>
                <wp:lineTo x="21525" y="0"/>
                <wp:lineTo x="0" y="0"/>
              </wp:wrapPolygon>
            </wp:wrapTight>
            <wp:docPr id="2100450889" name="Picture 4" descr="Rebars | Steel Reinforcement Bars For Concre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bars | Steel Reinforcement Bars For Concre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6400" cy="3216275"/>
                    </a:xfrm>
                    <a:prstGeom prst="rect">
                      <a:avLst/>
                    </a:prstGeom>
                    <a:noFill/>
                    <a:ln>
                      <a:noFill/>
                    </a:ln>
                  </pic:spPr>
                </pic:pic>
              </a:graphicData>
            </a:graphic>
            <wp14:sizeRelH relativeFrom="margin">
              <wp14:pctWidth>0</wp14:pctWidth>
            </wp14:sizeRelH>
          </wp:anchor>
        </w:drawing>
      </w:r>
      <w:r w:rsidR="00117B48" w:rsidRPr="00274B24">
        <w:rPr>
          <w:sz w:val="24"/>
          <w:szCs w:val="24"/>
        </w:rPr>
        <w:t>3.1 Strength, Durability and Climatic Resistance</w:t>
      </w:r>
    </w:p>
    <w:p w14:paraId="3BA06F87" w14:textId="77777777" w:rsidR="0087257E" w:rsidRDefault="0087257E">
      <w:pPr>
        <w:spacing w:after="240"/>
        <w:rPr>
          <w:i/>
          <w:iCs/>
          <w:sz w:val="24"/>
          <w:szCs w:val="24"/>
        </w:rPr>
      </w:pPr>
      <w:r w:rsidRPr="0087257E">
        <w:rPr>
          <w:i/>
          <w:iCs/>
          <w:sz w:val="24"/>
          <w:szCs w:val="24"/>
        </w:rPr>
        <w:t>Figure 4: Reinforced concrete showing steel reinforcement within structural elements.</w:t>
      </w:r>
      <w:r w:rsidRPr="0087257E">
        <w:rPr>
          <w:i/>
          <w:iCs/>
          <w:sz w:val="24"/>
          <w:szCs w:val="24"/>
        </w:rPr>
        <w:br/>
        <w:t>Source: Neville, A.M. (2011)</w:t>
      </w:r>
    </w:p>
    <w:p w14:paraId="047C4BCE" w14:textId="60D08C3A" w:rsidR="00815512" w:rsidRPr="00274B24" w:rsidRDefault="00117B48">
      <w:pPr>
        <w:spacing w:after="240"/>
        <w:rPr>
          <w:sz w:val="24"/>
          <w:szCs w:val="24"/>
        </w:rPr>
      </w:pPr>
      <w:r w:rsidRPr="00274B24">
        <w:rPr>
          <w:sz w:val="24"/>
          <w:szCs w:val="24"/>
        </w:rPr>
        <w:t>Concrete is well known for its high compressive strength, making it highly suitable for load-bearing elements in tall structures (Neville, 2011). In the Burj Khalifa, high-strength concrete was essential to support significant vertical loads while also resisting lateral wind forces. Its low permeability contributes to durability by protecting embedded reinforcement from corrosion, ensuring long-term structural performance (Mehta and Monteiro, 2014).</w:t>
      </w:r>
    </w:p>
    <w:p w14:paraId="2F74D343" w14:textId="77777777" w:rsidR="00815512" w:rsidRPr="00274B24" w:rsidRDefault="00117B48">
      <w:pPr>
        <w:spacing w:before="240" w:after="240"/>
        <w:rPr>
          <w:sz w:val="24"/>
          <w:szCs w:val="24"/>
        </w:rPr>
      </w:pPr>
      <w:r w:rsidRPr="00274B24">
        <w:rPr>
          <w:sz w:val="24"/>
          <w:szCs w:val="24"/>
        </w:rPr>
        <w:t>The extreme climatic conditions in Dubai, particularly high temperatures, introduce additional challenges. Concrete performs favourably compared to steel in such environments, as it has lower thermal expansion and retains its strength at higher temperatures. However, rapid curing in hot climates can lead to thermal cracking if not properly controlled. This demonstrates that while concrete is well suited to harsh climates, its performance is highly dependent on correct specification, quality control and construction practices (Neville, 2011).</w:t>
      </w:r>
    </w:p>
    <w:p w14:paraId="44EBB5D8" w14:textId="77777777" w:rsidR="00815512" w:rsidRPr="00274B24" w:rsidRDefault="00117B48">
      <w:pPr>
        <w:spacing w:before="240" w:after="240"/>
        <w:rPr>
          <w:sz w:val="24"/>
          <w:szCs w:val="24"/>
        </w:rPr>
      </w:pPr>
      <w:r w:rsidRPr="00274B24">
        <w:rPr>
          <w:sz w:val="24"/>
          <w:szCs w:val="24"/>
        </w:rPr>
        <w:t>3.2 Time, Labour, Programme and Cost Compared to Steel</w:t>
      </w:r>
    </w:p>
    <w:p w14:paraId="21ABF770" w14:textId="77777777" w:rsidR="00815512" w:rsidRPr="00274B24" w:rsidRDefault="00117B48">
      <w:pPr>
        <w:spacing w:after="240"/>
        <w:rPr>
          <w:sz w:val="24"/>
          <w:szCs w:val="24"/>
        </w:rPr>
      </w:pPr>
      <w:r w:rsidRPr="00274B24">
        <w:rPr>
          <w:sz w:val="24"/>
          <w:szCs w:val="24"/>
        </w:rPr>
        <w:t>Concrete offers several cost advantages, particularly due to the availability of raw materials such as cement and aggregates, which reduces reliance on imported materials (Mehta and Monteiro, 2014). In-situ construction also provides flexibility in sequencing, which can be beneficial on complex projects.</w:t>
      </w:r>
    </w:p>
    <w:p w14:paraId="5D40409A" w14:textId="77777777" w:rsidR="00815512" w:rsidRPr="00274B24" w:rsidRDefault="00117B48">
      <w:pPr>
        <w:spacing w:before="240" w:after="240"/>
        <w:rPr>
          <w:sz w:val="24"/>
          <w:szCs w:val="24"/>
        </w:rPr>
      </w:pPr>
      <w:r w:rsidRPr="00274B24">
        <w:rPr>
          <w:sz w:val="24"/>
          <w:szCs w:val="24"/>
        </w:rPr>
        <w:lastRenderedPageBreak/>
        <w:t>However, concrete construction is generally more labour-intensive and time-consuming than steel, due to the need for formwork, reinforcement placement and curing. Steel structures benefit from prefabrication and rapid assembly, significantly reducing construction time. Despite this, concrete was selected for the Burj Khalifa due to its superior stiffness and ability to control structural movement at extreme heights (Baker et al., 2007).</w:t>
      </w:r>
    </w:p>
    <w:p w14:paraId="04FB47A3" w14:textId="77777777" w:rsidR="00815512" w:rsidRPr="00274B24" w:rsidRDefault="00117B48">
      <w:pPr>
        <w:spacing w:before="240" w:after="240"/>
        <w:rPr>
          <w:sz w:val="24"/>
          <w:szCs w:val="24"/>
        </w:rPr>
      </w:pPr>
      <w:r w:rsidRPr="00274B24">
        <w:rPr>
          <w:sz w:val="24"/>
          <w:szCs w:val="24"/>
        </w:rPr>
        <w:t>This demonstrates that while steel offers advantages in speed, concrete can provide greater structural efficiency and cost effectiveness when overall performance is considered (Neville, 2011).</w:t>
      </w:r>
    </w:p>
    <w:p w14:paraId="36F7FD13" w14:textId="77777777" w:rsidR="00815512" w:rsidRPr="00274B24" w:rsidRDefault="00117B48">
      <w:pPr>
        <w:spacing w:before="240" w:after="240"/>
        <w:rPr>
          <w:sz w:val="24"/>
          <w:szCs w:val="24"/>
        </w:rPr>
      </w:pPr>
      <w:r w:rsidRPr="00274B24">
        <w:rPr>
          <w:sz w:val="24"/>
          <w:szCs w:val="24"/>
        </w:rPr>
        <w:t>3.3 Ease of Assembly and Adaptability</w:t>
      </w:r>
    </w:p>
    <w:p w14:paraId="62B498F8" w14:textId="77777777" w:rsidR="00815512" w:rsidRPr="00274B24" w:rsidRDefault="00117B48">
      <w:pPr>
        <w:spacing w:after="240"/>
        <w:rPr>
          <w:sz w:val="24"/>
          <w:szCs w:val="24"/>
        </w:rPr>
      </w:pPr>
      <w:r w:rsidRPr="00274B24">
        <w:rPr>
          <w:sz w:val="24"/>
          <w:szCs w:val="24"/>
        </w:rPr>
        <w:t>Concrete construction is typically slower than steel due to curing requirements and the need for formwork. However, methods such as slip-forming can improve efficiency by allowing continuous vertical construction (Baker et al., 2007).</w:t>
      </w:r>
    </w:p>
    <w:p w14:paraId="2532CD1A" w14:textId="23D00209" w:rsidR="00815512" w:rsidRPr="00274B24" w:rsidRDefault="00117B48">
      <w:pPr>
        <w:spacing w:before="240" w:after="240"/>
        <w:rPr>
          <w:sz w:val="24"/>
          <w:szCs w:val="24"/>
        </w:rPr>
      </w:pPr>
      <w:r w:rsidRPr="00274B24">
        <w:rPr>
          <w:sz w:val="24"/>
          <w:szCs w:val="24"/>
        </w:rPr>
        <w:t>In terms of adaptability, reinforced concrete structures are less flexible than steel. Once constructed, alterations to structural elements are difficult and costly, limiting the building’s ability to adapt to future changes in use. Steel framing systems, by contrast, allow for easier modification and extension. This highlights a key limitation of concrete in modern construction, where adaptability and lifecycle performance are increasingly important (Mehta and Monteiro, 2014).</w:t>
      </w:r>
    </w:p>
    <w:p w14:paraId="00CC21A3" w14:textId="77777777" w:rsidR="0087257E" w:rsidRDefault="00117B48" w:rsidP="0087257E">
      <w:pPr>
        <w:spacing w:before="240" w:after="240"/>
        <w:rPr>
          <w:sz w:val="24"/>
          <w:szCs w:val="24"/>
        </w:rPr>
      </w:pPr>
      <w:r w:rsidRPr="00274B24">
        <w:rPr>
          <w:sz w:val="24"/>
          <w:szCs w:val="24"/>
        </w:rPr>
        <w:t>3.4 Integration of Building Services</w:t>
      </w:r>
    </w:p>
    <w:p w14:paraId="11F1C62A" w14:textId="37638AAF" w:rsidR="00815512" w:rsidRPr="00274B24" w:rsidRDefault="00117B48" w:rsidP="0087257E">
      <w:pPr>
        <w:spacing w:before="240" w:after="240"/>
        <w:rPr>
          <w:sz w:val="24"/>
          <w:szCs w:val="24"/>
        </w:rPr>
      </w:pPr>
      <w:r w:rsidRPr="00274B24">
        <w:rPr>
          <w:sz w:val="24"/>
          <w:szCs w:val="24"/>
        </w:rPr>
        <w:t>The integration of building services within reinforced concrete structures presents challenges due to the density and rigidity of the material. Unlike steel frames, which often allow for more flexible service routing, concrete requires services to be planned and incorporated during the design stage.</w:t>
      </w:r>
    </w:p>
    <w:p w14:paraId="034C005E" w14:textId="77777777" w:rsidR="00815512" w:rsidRPr="00274B24" w:rsidRDefault="00117B48">
      <w:pPr>
        <w:spacing w:before="240" w:after="240"/>
        <w:rPr>
          <w:sz w:val="24"/>
          <w:szCs w:val="24"/>
        </w:rPr>
      </w:pPr>
      <w:r w:rsidRPr="00274B24">
        <w:rPr>
          <w:sz w:val="24"/>
          <w:szCs w:val="24"/>
        </w:rPr>
        <w:t xml:space="preserve">In the Burj Khalifa, this was addressed </w:t>
      </w:r>
      <w:proofErr w:type="gramStart"/>
      <w:r w:rsidRPr="00274B24">
        <w:rPr>
          <w:sz w:val="24"/>
          <w:szCs w:val="24"/>
        </w:rPr>
        <w:t>through the use of</w:t>
      </w:r>
      <w:proofErr w:type="gramEnd"/>
      <w:r w:rsidRPr="00274B24">
        <w:rPr>
          <w:sz w:val="24"/>
          <w:szCs w:val="24"/>
        </w:rPr>
        <w:t xml:space="preserve"> dedicated service shafts and zones, requiring a high level of coordination between structural and mechanical systems (CTBUH, 2010). The inability to easily modify service routes after construction increases the importance of accurate planning. This demonstrates that while concrete can accommodate services effectively, it requires greater design coordination and reduces flexibility during later stages of the building lifecycle.</w:t>
      </w:r>
    </w:p>
    <w:p w14:paraId="15B6D817" w14:textId="77777777" w:rsidR="00815512" w:rsidRPr="00274B24" w:rsidRDefault="00815512">
      <w:pPr>
        <w:spacing w:before="240" w:after="240"/>
        <w:rPr>
          <w:sz w:val="24"/>
          <w:szCs w:val="24"/>
        </w:rPr>
      </w:pPr>
    </w:p>
    <w:p w14:paraId="228C97D7" w14:textId="77777777" w:rsidR="00815512" w:rsidRPr="00274B24" w:rsidRDefault="00117B48">
      <w:pPr>
        <w:spacing w:before="240" w:after="240"/>
        <w:rPr>
          <w:sz w:val="24"/>
          <w:szCs w:val="24"/>
        </w:rPr>
      </w:pPr>
      <w:r w:rsidRPr="00274B24">
        <w:rPr>
          <w:sz w:val="24"/>
          <w:szCs w:val="24"/>
        </w:rPr>
        <w:t>3.5 End-of-Life and Demolition Challenges</w:t>
      </w:r>
    </w:p>
    <w:p w14:paraId="06A9E767" w14:textId="77777777" w:rsidR="00815512" w:rsidRPr="00274B24" w:rsidRDefault="00117B48">
      <w:pPr>
        <w:spacing w:after="240"/>
        <w:rPr>
          <w:sz w:val="24"/>
          <w:szCs w:val="24"/>
        </w:rPr>
      </w:pPr>
      <w:r w:rsidRPr="00274B24">
        <w:rPr>
          <w:sz w:val="24"/>
          <w:szCs w:val="24"/>
        </w:rPr>
        <w:t>At the end of its lifecycle, reinforced concrete presents significant challenges in terms of demolition and material recovery. The composite nature of concrete and steel reinforcement makes separation difficult and energy-intensive (Pacheco-Torgal and Jalali, 2011).</w:t>
      </w:r>
    </w:p>
    <w:p w14:paraId="6802BD52" w14:textId="11FE5B3A" w:rsidR="00815512" w:rsidRPr="00274B24" w:rsidRDefault="00117B48">
      <w:pPr>
        <w:spacing w:before="240" w:after="240"/>
        <w:rPr>
          <w:sz w:val="24"/>
          <w:szCs w:val="24"/>
        </w:rPr>
      </w:pPr>
      <w:r w:rsidRPr="00274B24">
        <w:rPr>
          <w:sz w:val="24"/>
          <w:szCs w:val="24"/>
        </w:rPr>
        <w:lastRenderedPageBreak/>
        <w:t>Demolition of large concrete structures generates significant waste and requires heavy machinery, contributing to environmental impacts. Although crushed concrete can be reused as recycled aggregate, the quality is often lower than that of primary materials. In contrast, steel structures can be dismantled and recycled more efficiently. This highlights a key sustainability issue, as concrete performs well during its service life but is less efficient at end-of-life (Scrivener et al., 2018).</w:t>
      </w:r>
    </w:p>
    <w:p w14:paraId="4C25DCF6" w14:textId="77777777" w:rsidR="00815512" w:rsidRPr="00274B24" w:rsidRDefault="00117B48">
      <w:pPr>
        <w:spacing w:before="240" w:after="240"/>
        <w:rPr>
          <w:sz w:val="24"/>
          <w:szCs w:val="24"/>
        </w:rPr>
      </w:pPr>
      <w:r w:rsidRPr="00274B24">
        <w:rPr>
          <w:sz w:val="24"/>
          <w:szCs w:val="24"/>
        </w:rPr>
        <w:t>4. Environmental Impact of Concrete Production</w:t>
      </w:r>
    </w:p>
    <w:p w14:paraId="40AA4073" w14:textId="65FE8454" w:rsidR="00815512" w:rsidRPr="00274B24" w:rsidRDefault="00117B48">
      <w:pPr>
        <w:spacing w:before="240" w:after="240"/>
        <w:rPr>
          <w:sz w:val="24"/>
          <w:szCs w:val="24"/>
        </w:rPr>
      </w:pPr>
      <w:r w:rsidRPr="00274B24">
        <w:rPr>
          <w:sz w:val="24"/>
          <w:szCs w:val="24"/>
        </w:rPr>
        <w:t>Concrete production has significant environmental impacts, primarily due to cement manufacturing, which is responsible for approximately 7–8% of global carbon dioxide emissions (Scrivener, John and Gartner, 2018). The process is energy-intensive and involves the release of CO</w:t>
      </w:r>
      <w:r w:rsidRPr="00274B24">
        <w:rPr>
          <w:rFonts w:ascii="Cambria Math" w:hAnsi="Cambria Math" w:cs="Cambria Math"/>
          <w:sz w:val="24"/>
          <w:szCs w:val="24"/>
        </w:rPr>
        <w:t>₂</w:t>
      </w:r>
      <w:r w:rsidRPr="00274B24">
        <w:rPr>
          <w:sz w:val="24"/>
          <w:szCs w:val="24"/>
        </w:rPr>
        <w:t xml:space="preserve"> during the calcination of limestone.</w:t>
      </w:r>
    </w:p>
    <w:p w14:paraId="221C8B95" w14:textId="7027768F" w:rsidR="00815512" w:rsidRPr="00274B24" w:rsidRDefault="00117B48">
      <w:pPr>
        <w:spacing w:before="240" w:after="240"/>
        <w:rPr>
          <w:sz w:val="24"/>
          <w:szCs w:val="24"/>
        </w:rPr>
      </w:pPr>
      <w:r w:rsidRPr="00274B24">
        <w:rPr>
          <w:sz w:val="24"/>
          <w:szCs w:val="24"/>
        </w:rPr>
        <w:t>In addition, the extraction of raw materials such as sand and gravel contributes to environmental degradation, including habitat loss and landscape disruption. Transportation of materials also generates dust, noise and traffic, affecting local communities (Mehta and Monteiro, 2014).</w:t>
      </w:r>
    </w:p>
    <w:p w14:paraId="4808E6D9" w14:textId="34FC494E" w:rsidR="00815512" w:rsidRPr="00274B24" w:rsidRDefault="00117B48">
      <w:pPr>
        <w:spacing w:before="240" w:after="240"/>
        <w:rPr>
          <w:sz w:val="24"/>
          <w:szCs w:val="24"/>
        </w:rPr>
      </w:pPr>
      <w:r w:rsidRPr="00274B24">
        <w:rPr>
          <w:sz w:val="24"/>
          <w:szCs w:val="24"/>
        </w:rPr>
        <w:t>Although the use of supplementary cementitious materials and recycled aggregates can reduce environmental impact, these solutions are not yet fully implemented across the industry. This highlights the need for a lifecycle approach when assessing concrete, considering both its performance and environmental impact from production through to demolition.</w:t>
      </w:r>
    </w:p>
    <w:p w14:paraId="188CFD9C" w14:textId="77777777" w:rsidR="00815512" w:rsidRPr="00274B24" w:rsidRDefault="00117B48">
      <w:pPr>
        <w:spacing w:before="240" w:after="240"/>
        <w:rPr>
          <w:sz w:val="24"/>
          <w:szCs w:val="24"/>
        </w:rPr>
      </w:pPr>
      <w:r w:rsidRPr="00274B24">
        <w:rPr>
          <w:sz w:val="24"/>
          <w:szCs w:val="24"/>
        </w:rPr>
        <w:t>5. Conclusion</w:t>
      </w:r>
    </w:p>
    <w:p w14:paraId="71B2D735" w14:textId="4D950AD4" w:rsidR="00815512" w:rsidRPr="00274B24" w:rsidRDefault="00117B48">
      <w:pPr>
        <w:spacing w:before="240" w:after="240"/>
        <w:rPr>
          <w:sz w:val="24"/>
          <w:szCs w:val="24"/>
        </w:rPr>
      </w:pPr>
      <w:r w:rsidRPr="00274B24">
        <w:rPr>
          <w:sz w:val="24"/>
          <w:szCs w:val="24"/>
        </w:rPr>
        <w:t>In conclusion, concrete is a highly effective framing material, particularly for large-scale and high-rise structures such as the Burj Khalifa. Its strength, durability and resistance to environmental conditions make it suitable for demanding applications. However, it also presents limitations, including slower construction times, reduced adaptability and significant environmental impacts.</w:t>
      </w:r>
    </w:p>
    <w:p w14:paraId="441BBC75" w14:textId="702E8341" w:rsidR="00815512" w:rsidRDefault="00117B48">
      <w:pPr>
        <w:spacing w:before="240" w:after="240"/>
        <w:rPr>
          <w:sz w:val="24"/>
          <w:szCs w:val="24"/>
        </w:rPr>
      </w:pPr>
      <w:r w:rsidRPr="00274B24">
        <w:rPr>
          <w:sz w:val="24"/>
          <w:szCs w:val="24"/>
        </w:rPr>
        <w:t>The comparison with steel framing demonstrates that no single material is universally superior. Concrete offers advantages in stiffness and cost, while steel provides speed and flexibility. Therefore, material selection should be based on a balanced assessment of performance, cost and sustainability. Moving forward, improving the environmental performance of concrete will be essential in achieving more sustainable construction practices.</w:t>
      </w:r>
    </w:p>
    <w:p w14:paraId="0E212B50" w14:textId="2D8F443E" w:rsidR="00815512" w:rsidRDefault="00AE1BFB">
      <w:pPr>
        <w:rPr>
          <w:sz w:val="24"/>
          <w:szCs w:val="24"/>
        </w:rPr>
      </w:pPr>
      <w:r>
        <w:rPr>
          <w:sz w:val="24"/>
          <w:szCs w:val="24"/>
        </w:rPr>
        <w:t xml:space="preserve">6. </w:t>
      </w:r>
      <w:r w:rsidR="00117B48" w:rsidRPr="00274B24">
        <w:rPr>
          <w:sz w:val="24"/>
          <w:szCs w:val="24"/>
        </w:rPr>
        <w:t>Sieve analysis</w:t>
      </w:r>
    </w:p>
    <w:p w14:paraId="7F11FD47" w14:textId="77777777" w:rsidR="00AE1BFB" w:rsidRPr="00274B24" w:rsidRDefault="00AE1BFB">
      <w:pPr>
        <w:rPr>
          <w:sz w:val="24"/>
          <w:szCs w:val="24"/>
        </w:rPr>
      </w:pPr>
    </w:p>
    <w:p w14:paraId="298743ED" w14:textId="77777777" w:rsidR="00815512" w:rsidRPr="00274B24" w:rsidRDefault="00117B48">
      <w:pPr>
        <w:rPr>
          <w:sz w:val="24"/>
          <w:szCs w:val="24"/>
        </w:rPr>
      </w:pPr>
      <w:r w:rsidRPr="00274B24">
        <w:rPr>
          <w:sz w:val="24"/>
          <w:szCs w:val="24"/>
        </w:rPr>
        <w:t>Original sample size: 1250g</w:t>
      </w:r>
    </w:p>
    <w:p w14:paraId="4545A6DA" w14:textId="77777777" w:rsidR="00815512" w:rsidRPr="00274B24" w:rsidRDefault="00815512">
      <w:pPr>
        <w:rPr>
          <w:sz w:val="24"/>
          <w:szCs w:val="24"/>
        </w:rPr>
      </w:pPr>
    </w:p>
    <w:p w14:paraId="1C1EC52D" w14:textId="77777777" w:rsidR="00815512" w:rsidRPr="00274B24" w:rsidRDefault="00815512">
      <w:pPr>
        <w:rPr>
          <w:sz w:val="24"/>
          <w:szCs w:val="24"/>
        </w:rPr>
      </w:pPr>
    </w:p>
    <w:tbl>
      <w:tblPr>
        <w:tblStyle w:val="a"/>
        <w:tblW w:w="63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45"/>
        <w:gridCol w:w="1140"/>
        <w:gridCol w:w="1500"/>
        <w:gridCol w:w="1845"/>
      </w:tblGrid>
      <w:tr w:rsidR="00815512" w:rsidRPr="00274B24" w14:paraId="701796CB" w14:textId="77777777">
        <w:tc>
          <w:tcPr>
            <w:tcW w:w="1845" w:type="dxa"/>
            <w:tcMar>
              <w:top w:w="100" w:type="dxa"/>
              <w:left w:w="100" w:type="dxa"/>
              <w:bottom w:w="100" w:type="dxa"/>
              <w:right w:w="100" w:type="dxa"/>
            </w:tcMar>
          </w:tcPr>
          <w:p w14:paraId="637F09DD"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lastRenderedPageBreak/>
              <w:t>Sieve Size (mm)</w:t>
            </w:r>
          </w:p>
        </w:tc>
        <w:tc>
          <w:tcPr>
            <w:tcW w:w="1140" w:type="dxa"/>
            <w:tcMar>
              <w:top w:w="100" w:type="dxa"/>
              <w:left w:w="100" w:type="dxa"/>
              <w:bottom w:w="100" w:type="dxa"/>
              <w:right w:w="100" w:type="dxa"/>
            </w:tcMar>
          </w:tcPr>
          <w:p w14:paraId="1BAA5E2C"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Mass(g)</w:t>
            </w:r>
          </w:p>
        </w:tc>
        <w:tc>
          <w:tcPr>
            <w:tcW w:w="1500" w:type="dxa"/>
            <w:tcMar>
              <w:top w:w="100" w:type="dxa"/>
              <w:left w:w="100" w:type="dxa"/>
              <w:bottom w:w="100" w:type="dxa"/>
              <w:right w:w="100" w:type="dxa"/>
            </w:tcMar>
          </w:tcPr>
          <w:p w14:paraId="71EB6D43"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 On sieve</w:t>
            </w:r>
          </w:p>
        </w:tc>
        <w:tc>
          <w:tcPr>
            <w:tcW w:w="1845" w:type="dxa"/>
            <w:tcMar>
              <w:top w:w="100" w:type="dxa"/>
              <w:left w:w="100" w:type="dxa"/>
              <w:bottom w:w="100" w:type="dxa"/>
              <w:right w:w="100" w:type="dxa"/>
            </w:tcMar>
          </w:tcPr>
          <w:p w14:paraId="6FCB94C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 Passing</w:t>
            </w:r>
          </w:p>
        </w:tc>
      </w:tr>
      <w:tr w:rsidR="00815512" w:rsidRPr="00274B24" w14:paraId="2A8FBFDA" w14:textId="77777777">
        <w:tc>
          <w:tcPr>
            <w:tcW w:w="1845" w:type="dxa"/>
            <w:tcMar>
              <w:top w:w="100" w:type="dxa"/>
              <w:left w:w="100" w:type="dxa"/>
              <w:bottom w:w="100" w:type="dxa"/>
              <w:right w:w="100" w:type="dxa"/>
            </w:tcMar>
          </w:tcPr>
          <w:p w14:paraId="5400D75E"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125</w:t>
            </w:r>
          </w:p>
        </w:tc>
        <w:tc>
          <w:tcPr>
            <w:tcW w:w="1140" w:type="dxa"/>
            <w:tcMar>
              <w:top w:w="100" w:type="dxa"/>
              <w:left w:w="100" w:type="dxa"/>
              <w:bottom w:w="100" w:type="dxa"/>
              <w:right w:w="100" w:type="dxa"/>
            </w:tcMar>
          </w:tcPr>
          <w:p w14:paraId="3F53011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500" w:type="dxa"/>
            <w:tcMar>
              <w:top w:w="100" w:type="dxa"/>
              <w:left w:w="100" w:type="dxa"/>
              <w:bottom w:w="100" w:type="dxa"/>
              <w:right w:w="100" w:type="dxa"/>
            </w:tcMar>
          </w:tcPr>
          <w:p w14:paraId="6E5DEEA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845" w:type="dxa"/>
            <w:tcMar>
              <w:top w:w="100" w:type="dxa"/>
              <w:left w:w="100" w:type="dxa"/>
              <w:bottom w:w="100" w:type="dxa"/>
              <w:right w:w="100" w:type="dxa"/>
            </w:tcMar>
          </w:tcPr>
          <w:p w14:paraId="24995CF4"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100</w:t>
            </w:r>
          </w:p>
        </w:tc>
      </w:tr>
      <w:tr w:rsidR="00815512" w:rsidRPr="00274B24" w14:paraId="7FFEEB21" w14:textId="77777777">
        <w:tc>
          <w:tcPr>
            <w:tcW w:w="1845" w:type="dxa"/>
            <w:tcMar>
              <w:top w:w="100" w:type="dxa"/>
              <w:left w:w="100" w:type="dxa"/>
              <w:bottom w:w="100" w:type="dxa"/>
              <w:right w:w="100" w:type="dxa"/>
            </w:tcMar>
          </w:tcPr>
          <w:p w14:paraId="67BFE56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75</w:t>
            </w:r>
          </w:p>
        </w:tc>
        <w:tc>
          <w:tcPr>
            <w:tcW w:w="1140" w:type="dxa"/>
            <w:tcMar>
              <w:top w:w="100" w:type="dxa"/>
              <w:left w:w="100" w:type="dxa"/>
              <w:bottom w:w="100" w:type="dxa"/>
              <w:right w:w="100" w:type="dxa"/>
            </w:tcMar>
          </w:tcPr>
          <w:p w14:paraId="47D0D778"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500" w:type="dxa"/>
            <w:tcMar>
              <w:top w:w="100" w:type="dxa"/>
              <w:left w:w="100" w:type="dxa"/>
              <w:bottom w:w="100" w:type="dxa"/>
              <w:right w:w="100" w:type="dxa"/>
            </w:tcMar>
          </w:tcPr>
          <w:p w14:paraId="31E6E6C5"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845" w:type="dxa"/>
            <w:tcMar>
              <w:top w:w="100" w:type="dxa"/>
              <w:left w:w="100" w:type="dxa"/>
              <w:bottom w:w="100" w:type="dxa"/>
              <w:right w:w="100" w:type="dxa"/>
            </w:tcMar>
          </w:tcPr>
          <w:p w14:paraId="022FD4AF"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100</w:t>
            </w:r>
          </w:p>
        </w:tc>
      </w:tr>
      <w:tr w:rsidR="00815512" w:rsidRPr="00274B24" w14:paraId="44789C92" w14:textId="77777777">
        <w:tc>
          <w:tcPr>
            <w:tcW w:w="1845" w:type="dxa"/>
            <w:tcMar>
              <w:top w:w="100" w:type="dxa"/>
              <w:left w:w="100" w:type="dxa"/>
              <w:bottom w:w="100" w:type="dxa"/>
              <w:right w:w="100" w:type="dxa"/>
            </w:tcMar>
          </w:tcPr>
          <w:p w14:paraId="718F3B9C"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63</w:t>
            </w:r>
          </w:p>
        </w:tc>
        <w:tc>
          <w:tcPr>
            <w:tcW w:w="1140" w:type="dxa"/>
            <w:tcMar>
              <w:top w:w="100" w:type="dxa"/>
              <w:left w:w="100" w:type="dxa"/>
              <w:bottom w:w="100" w:type="dxa"/>
              <w:right w:w="100" w:type="dxa"/>
            </w:tcMar>
          </w:tcPr>
          <w:p w14:paraId="1EEED2B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500" w:type="dxa"/>
            <w:tcMar>
              <w:top w:w="100" w:type="dxa"/>
              <w:left w:w="100" w:type="dxa"/>
              <w:bottom w:w="100" w:type="dxa"/>
              <w:right w:w="100" w:type="dxa"/>
            </w:tcMar>
          </w:tcPr>
          <w:p w14:paraId="4B16D135"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0</w:t>
            </w:r>
          </w:p>
        </w:tc>
        <w:tc>
          <w:tcPr>
            <w:tcW w:w="1845" w:type="dxa"/>
            <w:tcMar>
              <w:top w:w="100" w:type="dxa"/>
              <w:left w:w="100" w:type="dxa"/>
              <w:bottom w:w="100" w:type="dxa"/>
              <w:right w:w="100" w:type="dxa"/>
            </w:tcMar>
          </w:tcPr>
          <w:p w14:paraId="4564BB7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100</w:t>
            </w:r>
          </w:p>
        </w:tc>
      </w:tr>
      <w:tr w:rsidR="00815512" w:rsidRPr="00274B24" w14:paraId="2F5A498B" w14:textId="77777777">
        <w:tc>
          <w:tcPr>
            <w:tcW w:w="1845" w:type="dxa"/>
            <w:tcMar>
              <w:top w:w="100" w:type="dxa"/>
              <w:left w:w="100" w:type="dxa"/>
              <w:bottom w:w="100" w:type="dxa"/>
              <w:right w:w="100" w:type="dxa"/>
            </w:tcMar>
          </w:tcPr>
          <w:p w14:paraId="621B6CCC"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FD966"/>
              </w:rPr>
            </w:pPr>
            <w:r w:rsidRPr="00274B24">
              <w:rPr>
                <w:sz w:val="24"/>
                <w:szCs w:val="24"/>
                <w:shd w:val="clear" w:color="auto" w:fill="FFD966"/>
              </w:rPr>
              <w:t>37.5</w:t>
            </w:r>
          </w:p>
        </w:tc>
        <w:tc>
          <w:tcPr>
            <w:tcW w:w="1140" w:type="dxa"/>
            <w:tcMar>
              <w:top w:w="100" w:type="dxa"/>
              <w:left w:w="100" w:type="dxa"/>
              <w:bottom w:w="100" w:type="dxa"/>
              <w:right w:w="100" w:type="dxa"/>
            </w:tcMar>
          </w:tcPr>
          <w:p w14:paraId="5129AD31"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120</w:t>
            </w:r>
          </w:p>
        </w:tc>
        <w:tc>
          <w:tcPr>
            <w:tcW w:w="1500" w:type="dxa"/>
            <w:tcMar>
              <w:top w:w="100" w:type="dxa"/>
              <w:left w:w="100" w:type="dxa"/>
              <w:bottom w:w="100" w:type="dxa"/>
              <w:right w:w="100" w:type="dxa"/>
            </w:tcMar>
          </w:tcPr>
          <w:p w14:paraId="46E61DE5"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9.6</w:t>
            </w:r>
          </w:p>
        </w:tc>
        <w:tc>
          <w:tcPr>
            <w:tcW w:w="1845" w:type="dxa"/>
            <w:tcMar>
              <w:top w:w="100" w:type="dxa"/>
              <w:left w:w="100" w:type="dxa"/>
              <w:bottom w:w="100" w:type="dxa"/>
              <w:right w:w="100" w:type="dxa"/>
            </w:tcMar>
          </w:tcPr>
          <w:p w14:paraId="0515C604"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90.4</w:t>
            </w:r>
          </w:p>
        </w:tc>
      </w:tr>
      <w:tr w:rsidR="00815512" w:rsidRPr="00274B24" w14:paraId="18D44240" w14:textId="77777777">
        <w:tc>
          <w:tcPr>
            <w:tcW w:w="1845" w:type="dxa"/>
            <w:tcMar>
              <w:top w:w="100" w:type="dxa"/>
              <w:left w:w="100" w:type="dxa"/>
              <w:bottom w:w="100" w:type="dxa"/>
              <w:right w:w="100" w:type="dxa"/>
            </w:tcMar>
          </w:tcPr>
          <w:p w14:paraId="35C414EA"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FD966"/>
              </w:rPr>
            </w:pPr>
            <w:r w:rsidRPr="00274B24">
              <w:rPr>
                <w:sz w:val="24"/>
                <w:szCs w:val="24"/>
                <w:shd w:val="clear" w:color="auto" w:fill="FFD966"/>
              </w:rPr>
              <w:t>20</w:t>
            </w:r>
          </w:p>
        </w:tc>
        <w:tc>
          <w:tcPr>
            <w:tcW w:w="1140" w:type="dxa"/>
            <w:tcMar>
              <w:top w:w="100" w:type="dxa"/>
              <w:left w:w="100" w:type="dxa"/>
              <w:bottom w:w="100" w:type="dxa"/>
              <w:right w:w="100" w:type="dxa"/>
            </w:tcMar>
          </w:tcPr>
          <w:p w14:paraId="3E63306C"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137</w:t>
            </w:r>
          </w:p>
        </w:tc>
        <w:tc>
          <w:tcPr>
            <w:tcW w:w="1500" w:type="dxa"/>
            <w:tcMar>
              <w:top w:w="100" w:type="dxa"/>
              <w:left w:w="100" w:type="dxa"/>
              <w:bottom w:w="100" w:type="dxa"/>
              <w:right w:w="100" w:type="dxa"/>
            </w:tcMar>
          </w:tcPr>
          <w:p w14:paraId="7E4569C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10.96</w:t>
            </w:r>
          </w:p>
        </w:tc>
        <w:tc>
          <w:tcPr>
            <w:tcW w:w="1845" w:type="dxa"/>
            <w:tcMar>
              <w:top w:w="100" w:type="dxa"/>
              <w:left w:w="100" w:type="dxa"/>
              <w:bottom w:w="100" w:type="dxa"/>
              <w:right w:w="100" w:type="dxa"/>
            </w:tcMar>
          </w:tcPr>
          <w:p w14:paraId="47F839F5"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79.44</w:t>
            </w:r>
          </w:p>
        </w:tc>
      </w:tr>
      <w:tr w:rsidR="00815512" w:rsidRPr="00274B24" w14:paraId="7ACEB276" w14:textId="77777777">
        <w:tc>
          <w:tcPr>
            <w:tcW w:w="1845" w:type="dxa"/>
            <w:tcMar>
              <w:top w:w="100" w:type="dxa"/>
              <w:left w:w="100" w:type="dxa"/>
              <w:bottom w:w="100" w:type="dxa"/>
              <w:right w:w="100" w:type="dxa"/>
            </w:tcMar>
          </w:tcPr>
          <w:p w14:paraId="21FE475A"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FD966"/>
              </w:rPr>
            </w:pPr>
            <w:r w:rsidRPr="00274B24">
              <w:rPr>
                <w:sz w:val="24"/>
                <w:szCs w:val="24"/>
                <w:shd w:val="clear" w:color="auto" w:fill="FFD966"/>
              </w:rPr>
              <w:t>10</w:t>
            </w:r>
          </w:p>
        </w:tc>
        <w:tc>
          <w:tcPr>
            <w:tcW w:w="1140" w:type="dxa"/>
            <w:tcMar>
              <w:top w:w="100" w:type="dxa"/>
              <w:left w:w="100" w:type="dxa"/>
              <w:bottom w:w="100" w:type="dxa"/>
              <w:right w:w="100" w:type="dxa"/>
            </w:tcMar>
          </w:tcPr>
          <w:p w14:paraId="330400B8"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143</w:t>
            </w:r>
          </w:p>
        </w:tc>
        <w:tc>
          <w:tcPr>
            <w:tcW w:w="1500" w:type="dxa"/>
            <w:tcMar>
              <w:top w:w="100" w:type="dxa"/>
              <w:left w:w="100" w:type="dxa"/>
              <w:bottom w:w="100" w:type="dxa"/>
              <w:right w:w="100" w:type="dxa"/>
            </w:tcMar>
          </w:tcPr>
          <w:p w14:paraId="3B9C4F16"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11.44</w:t>
            </w:r>
          </w:p>
        </w:tc>
        <w:tc>
          <w:tcPr>
            <w:tcW w:w="1845" w:type="dxa"/>
            <w:tcMar>
              <w:top w:w="100" w:type="dxa"/>
              <w:left w:w="100" w:type="dxa"/>
              <w:bottom w:w="100" w:type="dxa"/>
              <w:right w:w="100" w:type="dxa"/>
            </w:tcMar>
          </w:tcPr>
          <w:p w14:paraId="7692DA54"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68</w:t>
            </w:r>
          </w:p>
        </w:tc>
      </w:tr>
      <w:tr w:rsidR="00815512" w:rsidRPr="00274B24" w14:paraId="212D4714" w14:textId="77777777">
        <w:tc>
          <w:tcPr>
            <w:tcW w:w="1845" w:type="dxa"/>
            <w:tcMar>
              <w:top w:w="100" w:type="dxa"/>
              <w:left w:w="100" w:type="dxa"/>
              <w:bottom w:w="100" w:type="dxa"/>
              <w:right w:w="100" w:type="dxa"/>
            </w:tcMar>
          </w:tcPr>
          <w:p w14:paraId="66A15313"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FD966"/>
              </w:rPr>
            </w:pPr>
            <w:r w:rsidRPr="00274B24">
              <w:rPr>
                <w:sz w:val="24"/>
                <w:szCs w:val="24"/>
                <w:shd w:val="clear" w:color="auto" w:fill="FFD966"/>
              </w:rPr>
              <w:t>6.3</w:t>
            </w:r>
          </w:p>
        </w:tc>
        <w:tc>
          <w:tcPr>
            <w:tcW w:w="1140" w:type="dxa"/>
            <w:tcMar>
              <w:top w:w="100" w:type="dxa"/>
              <w:left w:w="100" w:type="dxa"/>
              <w:bottom w:w="100" w:type="dxa"/>
              <w:right w:w="100" w:type="dxa"/>
            </w:tcMar>
          </w:tcPr>
          <w:p w14:paraId="55FCE3A2"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105</w:t>
            </w:r>
          </w:p>
        </w:tc>
        <w:tc>
          <w:tcPr>
            <w:tcW w:w="1500" w:type="dxa"/>
            <w:tcMar>
              <w:top w:w="100" w:type="dxa"/>
              <w:left w:w="100" w:type="dxa"/>
              <w:bottom w:w="100" w:type="dxa"/>
              <w:right w:w="100" w:type="dxa"/>
            </w:tcMar>
          </w:tcPr>
          <w:p w14:paraId="61B58E9F"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8.4</w:t>
            </w:r>
          </w:p>
        </w:tc>
        <w:tc>
          <w:tcPr>
            <w:tcW w:w="1845" w:type="dxa"/>
            <w:tcMar>
              <w:top w:w="100" w:type="dxa"/>
              <w:left w:w="100" w:type="dxa"/>
              <w:bottom w:w="100" w:type="dxa"/>
              <w:right w:w="100" w:type="dxa"/>
            </w:tcMar>
          </w:tcPr>
          <w:p w14:paraId="0D2D62A0"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59.6</w:t>
            </w:r>
          </w:p>
        </w:tc>
      </w:tr>
      <w:tr w:rsidR="00815512" w:rsidRPr="00274B24" w14:paraId="1EBC823C" w14:textId="77777777">
        <w:tc>
          <w:tcPr>
            <w:tcW w:w="1845" w:type="dxa"/>
            <w:tcMar>
              <w:top w:w="100" w:type="dxa"/>
              <w:left w:w="100" w:type="dxa"/>
              <w:bottom w:w="100" w:type="dxa"/>
              <w:right w:w="100" w:type="dxa"/>
            </w:tcMar>
          </w:tcPr>
          <w:p w14:paraId="610C9185"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3.35</w:t>
            </w:r>
          </w:p>
        </w:tc>
        <w:tc>
          <w:tcPr>
            <w:tcW w:w="1140" w:type="dxa"/>
            <w:tcMar>
              <w:top w:w="100" w:type="dxa"/>
              <w:left w:w="100" w:type="dxa"/>
              <w:bottom w:w="100" w:type="dxa"/>
              <w:right w:w="100" w:type="dxa"/>
            </w:tcMar>
          </w:tcPr>
          <w:p w14:paraId="3A37918E"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45</w:t>
            </w:r>
          </w:p>
        </w:tc>
        <w:tc>
          <w:tcPr>
            <w:tcW w:w="1500" w:type="dxa"/>
            <w:tcMar>
              <w:top w:w="100" w:type="dxa"/>
              <w:left w:w="100" w:type="dxa"/>
              <w:bottom w:w="100" w:type="dxa"/>
              <w:right w:w="100" w:type="dxa"/>
            </w:tcMar>
          </w:tcPr>
          <w:p w14:paraId="00D7C031"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3.6</w:t>
            </w:r>
          </w:p>
        </w:tc>
        <w:tc>
          <w:tcPr>
            <w:tcW w:w="1845" w:type="dxa"/>
            <w:tcMar>
              <w:top w:w="100" w:type="dxa"/>
              <w:left w:w="100" w:type="dxa"/>
              <w:bottom w:w="100" w:type="dxa"/>
              <w:right w:w="100" w:type="dxa"/>
            </w:tcMar>
          </w:tcPr>
          <w:p w14:paraId="6FF4D5D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56</w:t>
            </w:r>
          </w:p>
        </w:tc>
      </w:tr>
      <w:tr w:rsidR="00815512" w:rsidRPr="00274B24" w14:paraId="7D9AAE05" w14:textId="77777777">
        <w:tc>
          <w:tcPr>
            <w:tcW w:w="1845" w:type="dxa"/>
            <w:tcMar>
              <w:top w:w="100" w:type="dxa"/>
              <w:left w:w="100" w:type="dxa"/>
              <w:bottom w:w="100" w:type="dxa"/>
              <w:right w:w="100" w:type="dxa"/>
            </w:tcMar>
          </w:tcPr>
          <w:p w14:paraId="40DCF0D1"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2</w:t>
            </w:r>
          </w:p>
        </w:tc>
        <w:tc>
          <w:tcPr>
            <w:tcW w:w="1140" w:type="dxa"/>
            <w:tcMar>
              <w:top w:w="100" w:type="dxa"/>
              <w:left w:w="100" w:type="dxa"/>
              <w:bottom w:w="100" w:type="dxa"/>
              <w:right w:w="100" w:type="dxa"/>
            </w:tcMar>
          </w:tcPr>
          <w:p w14:paraId="770F648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130</w:t>
            </w:r>
          </w:p>
        </w:tc>
        <w:tc>
          <w:tcPr>
            <w:tcW w:w="1500" w:type="dxa"/>
            <w:tcMar>
              <w:top w:w="100" w:type="dxa"/>
              <w:left w:w="100" w:type="dxa"/>
              <w:bottom w:w="100" w:type="dxa"/>
              <w:right w:w="100" w:type="dxa"/>
            </w:tcMar>
          </w:tcPr>
          <w:p w14:paraId="249090BF"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10.4</w:t>
            </w:r>
          </w:p>
        </w:tc>
        <w:tc>
          <w:tcPr>
            <w:tcW w:w="1845" w:type="dxa"/>
            <w:tcMar>
              <w:top w:w="100" w:type="dxa"/>
              <w:left w:w="100" w:type="dxa"/>
              <w:bottom w:w="100" w:type="dxa"/>
              <w:right w:w="100" w:type="dxa"/>
            </w:tcMar>
          </w:tcPr>
          <w:p w14:paraId="590DB30C"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45.6</w:t>
            </w:r>
          </w:p>
        </w:tc>
      </w:tr>
      <w:tr w:rsidR="00815512" w:rsidRPr="00274B24" w14:paraId="081AF179" w14:textId="77777777">
        <w:tc>
          <w:tcPr>
            <w:tcW w:w="1845" w:type="dxa"/>
            <w:tcMar>
              <w:top w:w="100" w:type="dxa"/>
              <w:left w:w="100" w:type="dxa"/>
              <w:bottom w:w="100" w:type="dxa"/>
              <w:right w:w="100" w:type="dxa"/>
            </w:tcMar>
          </w:tcPr>
          <w:p w14:paraId="3212EDC7"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1.18</w:t>
            </w:r>
          </w:p>
        </w:tc>
        <w:tc>
          <w:tcPr>
            <w:tcW w:w="1140" w:type="dxa"/>
            <w:tcMar>
              <w:top w:w="100" w:type="dxa"/>
              <w:left w:w="100" w:type="dxa"/>
              <w:bottom w:w="100" w:type="dxa"/>
              <w:right w:w="100" w:type="dxa"/>
            </w:tcMar>
          </w:tcPr>
          <w:p w14:paraId="1B38BDCB"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63</w:t>
            </w:r>
          </w:p>
        </w:tc>
        <w:tc>
          <w:tcPr>
            <w:tcW w:w="1500" w:type="dxa"/>
            <w:tcMar>
              <w:top w:w="100" w:type="dxa"/>
              <w:left w:w="100" w:type="dxa"/>
              <w:bottom w:w="100" w:type="dxa"/>
              <w:right w:w="100" w:type="dxa"/>
            </w:tcMar>
          </w:tcPr>
          <w:p w14:paraId="6AD5C7B2"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5.04</w:t>
            </w:r>
          </w:p>
        </w:tc>
        <w:tc>
          <w:tcPr>
            <w:tcW w:w="1845" w:type="dxa"/>
            <w:tcMar>
              <w:top w:w="100" w:type="dxa"/>
              <w:left w:w="100" w:type="dxa"/>
              <w:bottom w:w="100" w:type="dxa"/>
              <w:right w:w="100" w:type="dxa"/>
            </w:tcMar>
          </w:tcPr>
          <w:p w14:paraId="265AE54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40.56</w:t>
            </w:r>
          </w:p>
        </w:tc>
      </w:tr>
      <w:tr w:rsidR="00815512" w:rsidRPr="00274B24" w14:paraId="0EBBB988" w14:textId="77777777">
        <w:tc>
          <w:tcPr>
            <w:tcW w:w="1845" w:type="dxa"/>
            <w:tcMar>
              <w:top w:w="100" w:type="dxa"/>
              <w:left w:w="100" w:type="dxa"/>
              <w:bottom w:w="100" w:type="dxa"/>
              <w:right w:w="100" w:type="dxa"/>
            </w:tcMar>
          </w:tcPr>
          <w:p w14:paraId="0CAE5B2B"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0.6</w:t>
            </w:r>
          </w:p>
        </w:tc>
        <w:tc>
          <w:tcPr>
            <w:tcW w:w="1140" w:type="dxa"/>
            <w:tcMar>
              <w:top w:w="100" w:type="dxa"/>
              <w:left w:w="100" w:type="dxa"/>
              <w:bottom w:w="100" w:type="dxa"/>
              <w:right w:w="100" w:type="dxa"/>
            </w:tcMar>
          </w:tcPr>
          <w:p w14:paraId="17EC3A8B"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105</w:t>
            </w:r>
          </w:p>
        </w:tc>
        <w:tc>
          <w:tcPr>
            <w:tcW w:w="1500" w:type="dxa"/>
            <w:tcMar>
              <w:top w:w="100" w:type="dxa"/>
              <w:left w:w="100" w:type="dxa"/>
              <w:bottom w:w="100" w:type="dxa"/>
              <w:right w:w="100" w:type="dxa"/>
            </w:tcMar>
          </w:tcPr>
          <w:p w14:paraId="5C8EA9A1"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8.4</w:t>
            </w:r>
          </w:p>
        </w:tc>
        <w:tc>
          <w:tcPr>
            <w:tcW w:w="1845" w:type="dxa"/>
            <w:tcMar>
              <w:top w:w="100" w:type="dxa"/>
              <w:left w:w="100" w:type="dxa"/>
              <w:bottom w:w="100" w:type="dxa"/>
              <w:right w:w="100" w:type="dxa"/>
            </w:tcMar>
          </w:tcPr>
          <w:p w14:paraId="680E7C19"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32.16</w:t>
            </w:r>
          </w:p>
        </w:tc>
      </w:tr>
      <w:tr w:rsidR="00815512" w:rsidRPr="00274B24" w14:paraId="1872D2C3" w14:textId="77777777">
        <w:tc>
          <w:tcPr>
            <w:tcW w:w="1845" w:type="dxa"/>
            <w:tcMar>
              <w:top w:w="100" w:type="dxa"/>
              <w:left w:w="100" w:type="dxa"/>
              <w:bottom w:w="100" w:type="dxa"/>
              <w:right w:w="100" w:type="dxa"/>
            </w:tcMar>
          </w:tcPr>
          <w:p w14:paraId="52C93FD7"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0.3</w:t>
            </w:r>
          </w:p>
        </w:tc>
        <w:tc>
          <w:tcPr>
            <w:tcW w:w="1140" w:type="dxa"/>
            <w:tcMar>
              <w:top w:w="100" w:type="dxa"/>
              <w:left w:w="100" w:type="dxa"/>
              <w:bottom w:w="100" w:type="dxa"/>
              <w:right w:w="100" w:type="dxa"/>
            </w:tcMar>
          </w:tcPr>
          <w:p w14:paraId="0DA3061B"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102</w:t>
            </w:r>
          </w:p>
        </w:tc>
        <w:tc>
          <w:tcPr>
            <w:tcW w:w="1500" w:type="dxa"/>
            <w:tcMar>
              <w:top w:w="100" w:type="dxa"/>
              <w:left w:w="100" w:type="dxa"/>
              <w:bottom w:w="100" w:type="dxa"/>
              <w:right w:w="100" w:type="dxa"/>
            </w:tcMar>
          </w:tcPr>
          <w:p w14:paraId="422DFBF8"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8.16</w:t>
            </w:r>
          </w:p>
        </w:tc>
        <w:tc>
          <w:tcPr>
            <w:tcW w:w="1845" w:type="dxa"/>
            <w:tcMar>
              <w:top w:w="100" w:type="dxa"/>
              <w:left w:w="100" w:type="dxa"/>
              <w:bottom w:w="100" w:type="dxa"/>
              <w:right w:w="100" w:type="dxa"/>
            </w:tcMar>
          </w:tcPr>
          <w:p w14:paraId="792841D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24</w:t>
            </w:r>
          </w:p>
        </w:tc>
      </w:tr>
      <w:tr w:rsidR="00815512" w:rsidRPr="00274B24" w14:paraId="480F67B1" w14:textId="77777777">
        <w:tc>
          <w:tcPr>
            <w:tcW w:w="1845" w:type="dxa"/>
            <w:tcMar>
              <w:top w:w="100" w:type="dxa"/>
              <w:left w:w="100" w:type="dxa"/>
              <w:bottom w:w="100" w:type="dxa"/>
              <w:right w:w="100" w:type="dxa"/>
            </w:tcMar>
          </w:tcPr>
          <w:p w14:paraId="080C4DD9"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0.212</w:t>
            </w:r>
          </w:p>
        </w:tc>
        <w:tc>
          <w:tcPr>
            <w:tcW w:w="1140" w:type="dxa"/>
            <w:tcMar>
              <w:top w:w="100" w:type="dxa"/>
              <w:left w:w="100" w:type="dxa"/>
              <w:bottom w:w="100" w:type="dxa"/>
              <w:right w:w="100" w:type="dxa"/>
            </w:tcMar>
          </w:tcPr>
          <w:p w14:paraId="5B132A7D"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109</w:t>
            </w:r>
          </w:p>
        </w:tc>
        <w:tc>
          <w:tcPr>
            <w:tcW w:w="1500" w:type="dxa"/>
            <w:tcMar>
              <w:top w:w="100" w:type="dxa"/>
              <w:left w:w="100" w:type="dxa"/>
              <w:bottom w:w="100" w:type="dxa"/>
              <w:right w:w="100" w:type="dxa"/>
            </w:tcMar>
          </w:tcPr>
          <w:p w14:paraId="0951E125"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8.72</w:t>
            </w:r>
          </w:p>
        </w:tc>
        <w:tc>
          <w:tcPr>
            <w:tcW w:w="1845" w:type="dxa"/>
            <w:tcMar>
              <w:top w:w="100" w:type="dxa"/>
              <w:left w:w="100" w:type="dxa"/>
              <w:bottom w:w="100" w:type="dxa"/>
              <w:right w:w="100" w:type="dxa"/>
            </w:tcMar>
          </w:tcPr>
          <w:p w14:paraId="2536F2DA"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15.28</w:t>
            </w:r>
          </w:p>
        </w:tc>
      </w:tr>
      <w:tr w:rsidR="00815512" w:rsidRPr="00274B24" w14:paraId="7328BF94" w14:textId="77777777">
        <w:tc>
          <w:tcPr>
            <w:tcW w:w="1845" w:type="dxa"/>
            <w:tcMar>
              <w:top w:w="100" w:type="dxa"/>
              <w:left w:w="100" w:type="dxa"/>
              <w:bottom w:w="100" w:type="dxa"/>
              <w:right w:w="100" w:type="dxa"/>
            </w:tcMar>
          </w:tcPr>
          <w:p w14:paraId="1209CA9E"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0.15</w:t>
            </w:r>
          </w:p>
        </w:tc>
        <w:tc>
          <w:tcPr>
            <w:tcW w:w="1140" w:type="dxa"/>
            <w:tcMar>
              <w:top w:w="100" w:type="dxa"/>
              <w:left w:w="100" w:type="dxa"/>
              <w:bottom w:w="100" w:type="dxa"/>
              <w:right w:w="100" w:type="dxa"/>
            </w:tcMar>
          </w:tcPr>
          <w:p w14:paraId="1CAED6A8"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98</w:t>
            </w:r>
          </w:p>
        </w:tc>
        <w:tc>
          <w:tcPr>
            <w:tcW w:w="1500" w:type="dxa"/>
            <w:tcMar>
              <w:top w:w="100" w:type="dxa"/>
              <w:left w:w="100" w:type="dxa"/>
              <w:bottom w:w="100" w:type="dxa"/>
              <w:right w:w="100" w:type="dxa"/>
            </w:tcMar>
          </w:tcPr>
          <w:p w14:paraId="7A6DBAE7"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7.84</w:t>
            </w:r>
          </w:p>
        </w:tc>
        <w:tc>
          <w:tcPr>
            <w:tcW w:w="1845" w:type="dxa"/>
            <w:tcMar>
              <w:top w:w="100" w:type="dxa"/>
              <w:left w:w="100" w:type="dxa"/>
              <w:bottom w:w="100" w:type="dxa"/>
              <w:right w:w="100" w:type="dxa"/>
            </w:tcMar>
          </w:tcPr>
          <w:p w14:paraId="5EA821E2"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7.44</w:t>
            </w:r>
          </w:p>
        </w:tc>
      </w:tr>
      <w:tr w:rsidR="00815512" w:rsidRPr="00274B24" w14:paraId="22B9FABA" w14:textId="77777777">
        <w:tc>
          <w:tcPr>
            <w:tcW w:w="1845" w:type="dxa"/>
            <w:tcMar>
              <w:top w:w="100" w:type="dxa"/>
              <w:left w:w="100" w:type="dxa"/>
              <w:bottom w:w="100" w:type="dxa"/>
              <w:right w:w="100" w:type="dxa"/>
            </w:tcMar>
          </w:tcPr>
          <w:p w14:paraId="7D4A80DB" w14:textId="77777777" w:rsidR="00815512" w:rsidRPr="00274B24" w:rsidRDefault="00117B48">
            <w:pPr>
              <w:widowControl w:val="0"/>
              <w:pBdr>
                <w:top w:val="nil"/>
                <w:left w:val="nil"/>
                <w:bottom w:val="nil"/>
                <w:right w:val="nil"/>
                <w:between w:val="nil"/>
              </w:pBdr>
              <w:spacing w:line="240" w:lineRule="auto"/>
              <w:jc w:val="center"/>
              <w:rPr>
                <w:sz w:val="24"/>
                <w:szCs w:val="24"/>
                <w:shd w:val="clear" w:color="auto" w:fill="F4CCCC"/>
              </w:rPr>
            </w:pPr>
            <w:r w:rsidRPr="00274B24">
              <w:rPr>
                <w:sz w:val="24"/>
                <w:szCs w:val="24"/>
                <w:shd w:val="clear" w:color="auto" w:fill="F4CCCC"/>
              </w:rPr>
              <w:t>0.063</w:t>
            </w:r>
          </w:p>
        </w:tc>
        <w:tc>
          <w:tcPr>
            <w:tcW w:w="1140" w:type="dxa"/>
            <w:tcMar>
              <w:top w:w="100" w:type="dxa"/>
              <w:left w:w="100" w:type="dxa"/>
              <w:bottom w:w="100" w:type="dxa"/>
              <w:right w:w="100" w:type="dxa"/>
            </w:tcMar>
          </w:tcPr>
          <w:p w14:paraId="2E3E4792"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55</w:t>
            </w:r>
          </w:p>
        </w:tc>
        <w:tc>
          <w:tcPr>
            <w:tcW w:w="1500" w:type="dxa"/>
            <w:tcMar>
              <w:top w:w="100" w:type="dxa"/>
              <w:left w:w="100" w:type="dxa"/>
              <w:bottom w:w="100" w:type="dxa"/>
              <w:right w:w="100" w:type="dxa"/>
            </w:tcMar>
          </w:tcPr>
          <w:p w14:paraId="264C892D"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4.4</w:t>
            </w:r>
          </w:p>
        </w:tc>
        <w:tc>
          <w:tcPr>
            <w:tcW w:w="1845" w:type="dxa"/>
            <w:tcMar>
              <w:top w:w="100" w:type="dxa"/>
              <w:left w:w="100" w:type="dxa"/>
              <w:bottom w:w="100" w:type="dxa"/>
              <w:right w:w="100" w:type="dxa"/>
            </w:tcMar>
          </w:tcPr>
          <w:p w14:paraId="613754B8" w14:textId="77777777" w:rsidR="00815512" w:rsidRPr="00274B24" w:rsidRDefault="00117B48">
            <w:pPr>
              <w:widowControl w:val="0"/>
              <w:pBdr>
                <w:top w:val="nil"/>
                <w:left w:val="nil"/>
                <w:bottom w:val="nil"/>
                <w:right w:val="nil"/>
                <w:between w:val="nil"/>
              </w:pBdr>
              <w:spacing w:line="240" w:lineRule="auto"/>
              <w:jc w:val="center"/>
              <w:rPr>
                <w:sz w:val="24"/>
                <w:szCs w:val="24"/>
              </w:rPr>
            </w:pPr>
            <w:r w:rsidRPr="00274B24">
              <w:rPr>
                <w:sz w:val="24"/>
                <w:szCs w:val="24"/>
              </w:rPr>
              <w:t>3.04</w:t>
            </w:r>
          </w:p>
        </w:tc>
      </w:tr>
    </w:tbl>
    <w:p w14:paraId="53D469EA" w14:textId="77777777" w:rsidR="00815512" w:rsidRPr="00274B24" w:rsidRDefault="00815512">
      <w:pPr>
        <w:rPr>
          <w:sz w:val="24"/>
          <w:szCs w:val="24"/>
        </w:rPr>
      </w:pPr>
    </w:p>
    <w:p w14:paraId="16F026A1" w14:textId="77777777" w:rsidR="00815512" w:rsidRPr="00274B24" w:rsidRDefault="00815512">
      <w:pPr>
        <w:rPr>
          <w:sz w:val="24"/>
          <w:szCs w:val="24"/>
        </w:rPr>
      </w:pPr>
    </w:p>
    <w:p w14:paraId="1606A231" w14:textId="77777777" w:rsidR="00815512" w:rsidRPr="00274B24" w:rsidRDefault="00117B48">
      <w:pPr>
        <w:rPr>
          <w:sz w:val="24"/>
          <w:szCs w:val="24"/>
        </w:rPr>
      </w:pPr>
      <w:r w:rsidRPr="00274B24">
        <w:rPr>
          <w:sz w:val="24"/>
          <w:szCs w:val="24"/>
        </w:rPr>
        <w:t>To find the % On sieve, I divided the mass by the original sample size and multiplied by 100.</w:t>
      </w:r>
    </w:p>
    <w:p w14:paraId="1788F204" w14:textId="77777777" w:rsidR="00815512" w:rsidRPr="00274B24" w:rsidRDefault="00117B48">
      <w:pPr>
        <w:rPr>
          <w:sz w:val="24"/>
          <w:szCs w:val="24"/>
        </w:rPr>
      </w:pPr>
      <w:r w:rsidRPr="00274B24">
        <w:rPr>
          <w:sz w:val="24"/>
          <w:szCs w:val="24"/>
        </w:rPr>
        <w:t>To find the % Passing, I subtracted the % of sieve from the previous % of passing.</w:t>
      </w:r>
    </w:p>
    <w:p w14:paraId="7BB9507A" w14:textId="77777777" w:rsidR="00815512" w:rsidRPr="00274B24" w:rsidRDefault="00815512">
      <w:pPr>
        <w:rPr>
          <w:sz w:val="24"/>
          <w:szCs w:val="24"/>
        </w:rPr>
      </w:pPr>
    </w:p>
    <w:p w14:paraId="0F514E09" w14:textId="19F9FD91" w:rsidR="00815512" w:rsidRPr="00274B24" w:rsidRDefault="00117B48">
      <w:pPr>
        <w:rPr>
          <w:sz w:val="24"/>
          <w:szCs w:val="24"/>
        </w:rPr>
      </w:pPr>
      <w:r w:rsidRPr="00274B24">
        <w:rPr>
          <w:sz w:val="24"/>
          <w:szCs w:val="24"/>
          <w:shd w:val="clear" w:color="auto" w:fill="FFE599"/>
        </w:rPr>
        <w:t>Coarse</w:t>
      </w:r>
      <w:r w:rsidRPr="00274B24">
        <w:rPr>
          <w:sz w:val="24"/>
          <w:szCs w:val="24"/>
        </w:rPr>
        <w:t xml:space="preserve"> aggregates: 120 + 137 + 143 + 105 </w:t>
      </w:r>
      <w:r w:rsidR="000C0456" w:rsidRPr="00274B24">
        <w:rPr>
          <w:sz w:val="24"/>
          <w:szCs w:val="24"/>
        </w:rPr>
        <w:t>= 505</w:t>
      </w:r>
      <w:r w:rsidRPr="00274B24">
        <w:rPr>
          <w:sz w:val="24"/>
          <w:szCs w:val="24"/>
        </w:rPr>
        <w:t xml:space="preserve"> / 1250 = 0.404 = 40.4% coarse aggregates</w:t>
      </w:r>
    </w:p>
    <w:p w14:paraId="3D2B7088" w14:textId="77777777" w:rsidR="00815512" w:rsidRPr="00274B24" w:rsidRDefault="00815512">
      <w:pPr>
        <w:rPr>
          <w:sz w:val="24"/>
          <w:szCs w:val="24"/>
        </w:rPr>
      </w:pPr>
    </w:p>
    <w:p w14:paraId="4688F343" w14:textId="77777777" w:rsidR="00815512" w:rsidRPr="00274B24" w:rsidRDefault="00117B48">
      <w:pPr>
        <w:rPr>
          <w:sz w:val="24"/>
          <w:szCs w:val="24"/>
        </w:rPr>
      </w:pPr>
      <w:r w:rsidRPr="00274B24">
        <w:rPr>
          <w:sz w:val="24"/>
          <w:szCs w:val="24"/>
          <w:shd w:val="clear" w:color="auto" w:fill="F4CCCC"/>
        </w:rPr>
        <w:t>Fine</w:t>
      </w:r>
      <w:r w:rsidRPr="00274B24">
        <w:rPr>
          <w:sz w:val="24"/>
          <w:szCs w:val="24"/>
        </w:rPr>
        <w:t xml:space="preserve"> aggregates: 45 + 130 + 63 + 105 + 102 + 109 + 98 + 55 = 707 / 1250 = 0.5656 = 56.56% fine aggregates</w:t>
      </w:r>
    </w:p>
    <w:p w14:paraId="0EE933B9" w14:textId="77777777" w:rsidR="00815512" w:rsidRPr="00274B24" w:rsidRDefault="00815512">
      <w:pPr>
        <w:rPr>
          <w:sz w:val="24"/>
          <w:szCs w:val="24"/>
        </w:rPr>
      </w:pPr>
    </w:p>
    <w:p w14:paraId="1BA7FA01" w14:textId="2070E7EA" w:rsidR="00117B48" w:rsidRDefault="00117B48">
      <w:pPr>
        <w:rPr>
          <w:sz w:val="24"/>
          <w:szCs w:val="24"/>
        </w:rPr>
        <w:sectPr w:rsidR="00117B48">
          <w:headerReference w:type="default" r:id="rId12"/>
          <w:footerReference w:type="default" r:id="rId13"/>
          <w:pgSz w:w="11909" w:h="16834"/>
          <w:pgMar w:top="1440" w:right="1440" w:bottom="1440" w:left="1440" w:header="720" w:footer="720" w:gutter="0"/>
          <w:pgNumType w:start="1"/>
          <w:cols w:space="720"/>
        </w:sectPr>
      </w:pPr>
      <w:r w:rsidRPr="00274B24">
        <w:rPr>
          <w:sz w:val="24"/>
          <w:szCs w:val="24"/>
        </w:rPr>
        <w:t>3.04 by</w:t>
      </w:r>
      <w:r>
        <w:rPr>
          <w:sz w:val="24"/>
          <w:szCs w:val="24"/>
        </w:rPr>
        <w:t>mass</w:t>
      </w:r>
    </w:p>
    <w:p w14:paraId="5AF22081" w14:textId="4015004B" w:rsidR="00117B48" w:rsidRDefault="00117B48">
      <w:pPr>
        <w:rPr>
          <w:sz w:val="24"/>
          <w:szCs w:val="24"/>
        </w:rPr>
        <w:sectPr w:rsidR="00117B48" w:rsidSect="00117B48">
          <w:pgSz w:w="16834" w:h="11909" w:orient="landscape"/>
          <w:pgMar w:top="1440" w:right="1440" w:bottom="1440" w:left="1440" w:header="720" w:footer="720" w:gutter="0"/>
          <w:pgNumType w:start="1"/>
          <w:cols w:space="720"/>
          <w:docGrid w:linePitch="299"/>
        </w:sectPr>
      </w:pPr>
      <w:r w:rsidRPr="00117B48">
        <w:rPr>
          <w:noProof/>
        </w:rPr>
        <w:lastRenderedPageBreak/>
        <w:drawing>
          <wp:anchor distT="0" distB="0" distL="114300" distR="114300" simplePos="0" relativeHeight="251662336" behindDoc="1" locked="0" layoutInCell="1" allowOverlap="1" wp14:anchorId="1F8BA210" wp14:editId="759BA379">
            <wp:simplePos x="0" y="0"/>
            <wp:positionH relativeFrom="margin">
              <wp:align>left</wp:align>
            </wp:positionH>
            <wp:positionV relativeFrom="paragraph">
              <wp:posOffset>0</wp:posOffset>
            </wp:positionV>
            <wp:extent cx="9097010" cy="5715000"/>
            <wp:effectExtent l="0" t="0" r="8890" b="0"/>
            <wp:wrapTight wrapText="bothSides">
              <wp:wrapPolygon edited="0">
                <wp:start x="0" y="0"/>
                <wp:lineTo x="0" y="21528"/>
                <wp:lineTo x="21576" y="21528"/>
                <wp:lineTo x="21576" y="0"/>
                <wp:lineTo x="0" y="0"/>
              </wp:wrapPolygon>
            </wp:wrapTight>
            <wp:docPr id="1790350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111403" cy="5723667"/>
                    </a:xfrm>
                    <a:prstGeom prst="rect">
                      <a:avLst/>
                    </a:prstGeom>
                    <a:noFill/>
                    <a:ln>
                      <a:noFill/>
                    </a:ln>
                  </pic:spPr>
                </pic:pic>
              </a:graphicData>
            </a:graphic>
            <wp14:sizeRelV relativeFrom="margin">
              <wp14:pctHeight>0</wp14:pctHeight>
            </wp14:sizeRelV>
          </wp:anchor>
        </w:drawing>
      </w:r>
    </w:p>
    <w:p w14:paraId="14DC4F4D" w14:textId="77777777" w:rsidR="00117B48" w:rsidRPr="00274B24" w:rsidRDefault="00117B48">
      <w:pPr>
        <w:rPr>
          <w:sz w:val="24"/>
          <w:szCs w:val="24"/>
        </w:rPr>
      </w:pPr>
    </w:p>
    <w:p w14:paraId="2BBC81ED" w14:textId="50F2C3FB" w:rsidR="00815512" w:rsidRPr="00274B24" w:rsidRDefault="00117B48">
      <w:pPr>
        <w:spacing w:after="240"/>
        <w:rPr>
          <w:sz w:val="24"/>
          <w:szCs w:val="24"/>
        </w:rPr>
      </w:pPr>
      <w:r w:rsidRPr="00274B24">
        <w:rPr>
          <w:sz w:val="24"/>
          <w:szCs w:val="24"/>
        </w:rPr>
        <w:t xml:space="preserve">The sieve analysis results indicate that the aggregate sample consists of approximately 40.4% coarse aggregate and 56.56% fine aggregate, with a small remaining proportion of 3.04% by mass. This suggests that </w:t>
      </w:r>
      <w:r w:rsidR="00AE1BFB" w:rsidRPr="00274B24">
        <w:rPr>
          <w:sz w:val="24"/>
          <w:szCs w:val="24"/>
        </w:rPr>
        <w:t>most of</w:t>
      </w:r>
      <w:r w:rsidRPr="00274B24">
        <w:rPr>
          <w:sz w:val="24"/>
          <w:szCs w:val="24"/>
        </w:rPr>
        <w:t xml:space="preserve"> the material is concentrated within the fine and medium particle size ranges.</w:t>
      </w:r>
    </w:p>
    <w:p w14:paraId="79D13CCF" w14:textId="77777777" w:rsidR="00815512" w:rsidRPr="00274B24" w:rsidRDefault="00117B48">
      <w:pPr>
        <w:spacing w:before="240" w:after="240"/>
        <w:rPr>
          <w:sz w:val="24"/>
          <w:szCs w:val="24"/>
        </w:rPr>
      </w:pPr>
      <w:r w:rsidRPr="00274B24">
        <w:rPr>
          <w:sz w:val="24"/>
          <w:szCs w:val="24"/>
        </w:rPr>
        <w:t>The distribution of particle sizes appears to be relatively well graded, as there is a spread of material across multiple sieve sizes rather than a concentration in a single range. A well-graded aggregate is desirable as it improves particle packing, reduces voids and enhances the strength and workability of the concrete (Neville, 2011).</w:t>
      </w:r>
    </w:p>
    <w:p w14:paraId="6B16B7A0" w14:textId="7137F03D" w:rsidR="00815512" w:rsidRPr="00274B24" w:rsidRDefault="00117B48">
      <w:pPr>
        <w:spacing w:before="240" w:after="240"/>
        <w:rPr>
          <w:sz w:val="24"/>
          <w:szCs w:val="24"/>
        </w:rPr>
      </w:pPr>
      <w:r w:rsidRPr="00274B24">
        <w:rPr>
          <w:sz w:val="24"/>
          <w:szCs w:val="24"/>
        </w:rPr>
        <w:t xml:space="preserve">However, the higher proportion of fine aggregate may increase the water demand of the mix, potentially affecting workability and strength if not properly controlled. The small percentage (3.04%) of unaccounted material is minimal and likely due to retained particles or minor handling losses during the sieving </w:t>
      </w:r>
      <w:r w:rsidR="0087257E" w:rsidRPr="00274B24">
        <w:rPr>
          <w:sz w:val="24"/>
          <w:szCs w:val="24"/>
        </w:rPr>
        <w:t>process and</w:t>
      </w:r>
      <w:r w:rsidRPr="00274B24">
        <w:rPr>
          <w:sz w:val="24"/>
          <w:szCs w:val="24"/>
        </w:rPr>
        <w:t xml:space="preserve"> therefore does not significantly affect the overall grading assessment.</w:t>
      </w:r>
    </w:p>
    <w:p w14:paraId="618F5AA7" w14:textId="7B90D16D" w:rsidR="00815512" w:rsidRDefault="00117B48">
      <w:pPr>
        <w:spacing w:before="240" w:after="240"/>
        <w:rPr>
          <w:sz w:val="24"/>
          <w:szCs w:val="24"/>
        </w:rPr>
      </w:pPr>
      <w:r w:rsidRPr="00274B24">
        <w:rPr>
          <w:sz w:val="24"/>
          <w:szCs w:val="24"/>
        </w:rPr>
        <w:t xml:space="preserve">Overall, the aggregate appears suitable for use in concrete production, </w:t>
      </w:r>
      <w:r w:rsidR="0087257E" w:rsidRPr="00274B24">
        <w:rPr>
          <w:sz w:val="24"/>
          <w:szCs w:val="24"/>
        </w:rPr>
        <w:t>if</w:t>
      </w:r>
      <w:r w:rsidRPr="00274B24">
        <w:rPr>
          <w:sz w:val="24"/>
          <w:szCs w:val="24"/>
        </w:rPr>
        <w:t xml:space="preserve"> mix design adjustments are made to account for the relatively high fine content. This demonstrates that proper grading is essential in achieving both strength and durability in concrete.</w:t>
      </w:r>
    </w:p>
    <w:p w14:paraId="72C2B32F" w14:textId="786B0290" w:rsidR="0087257E" w:rsidRDefault="00AE1BFB">
      <w:pPr>
        <w:spacing w:before="240" w:after="240"/>
        <w:rPr>
          <w:sz w:val="24"/>
          <w:szCs w:val="24"/>
        </w:rPr>
      </w:pPr>
      <w:r>
        <w:rPr>
          <w:sz w:val="24"/>
          <w:szCs w:val="24"/>
        </w:rPr>
        <w:t>When considering the application of this aggregate</w:t>
      </w:r>
      <w:r w:rsidR="00E07D85">
        <w:rPr>
          <w:sz w:val="24"/>
          <w:szCs w:val="24"/>
        </w:rPr>
        <w:t xml:space="preserve"> in a real-world context such as the Burj Khalifa, the grading is particularly important. The well-graded distribution would improve particle packing and reduce voids, contributing to higher strength and durability in the concrete. This is essential in high-rise structures, where the concrete must support significant loads and resist environmental stresses.</w:t>
      </w:r>
    </w:p>
    <w:p w14:paraId="240FC527" w14:textId="004C930B" w:rsidR="00E07D85" w:rsidRDefault="00E07D85">
      <w:pPr>
        <w:spacing w:before="240" w:after="240"/>
        <w:rPr>
          <w:sz w:val="24"/>
          <w:szCs w:val="24"/>
        </w:rPr>
      </w:pPr>
      <w:r>
        <w:rPr>
          <w:sz w:val="24"/>
          <w:szCs w:val="24"/>
        </w:rPr>
        <w:t>The relatively high proportion of fine aggregate may increase water demand, which could affect workability. However, in projects such as the Burj Khalifa, this can be controlled through careful mix design and the use of admixtures. In addition, well-graded aggregates are beneficial for pumpability, which was a critical factor in the construction of the Burj Khalifa, where concrete was pumped to extreme heights.</w:t>
      </w:r>
    </w:p>
    <w:p w14:paraId="4ECC3ADC" w14:textId="2C57F9F7" w:rsidR="00E07D85" w:rsidRDefault="00E07D85">
      <w:pPr>
        <w:spacing w:before="240" w:after="240"/>
        <w:rPr>
          <w:sz w:val="24"/>
          <w:szCs w:val="24"/>
        </w:rPr>
      </w:pPr>
      <w:r>
        <w:rPr>
          <w:sz w:val="24"/>
          <w:szCs w:val="24"/>
        </w:rPr>
        <w:t>Therefore, this type of aggregate would be suitable for use in high-performance concrete, provided that the mix is properly designed to balance strength, workability and durability requirements.</w:t>
      </w:r>
    </w:p>
    <w:p w14:paraId="516B9B16" w14:textId="77777777" w:rsidR="0087257E" w:rsidRDefault="0087257E">
      <w:pPr>
        <w:spacing w:before="240" w:after="240"/>
        <w:rPr>
          <w:sz w:val="24"/>
          <w:szCs w:val="24"/>
        </w:rPr>
      </w:pPr>
    </w:p>
    <w:p w14:paraId="6B5A9AB6" w14:textId="77777777" w:rsidR="00E07D85" w:rsidRDefault="00E07D85">
      <w:pPr>
        <w:spacing w:before="240" w:after="240"/>
        <w:rPr>
          <w:sz w:val="24"/>
          <w:szCs w:val="24"/>
        </w:rPr>
      </w:pPr>
    </w:p>
    <w:p w14:paraId="066F397D" w14:textId="77777777" w:rsidR="00E07D85" w:rsidRDefault="00E07D85">
      <w:pPr>
        <w:spacing w:before="240" w:after="240"/>
        <w:rPr>
          <w:sz w:val="24"/>
          <w:szCs w:val="24"/>
        </w:rPr>
      </w:pPr>
    </w:p>
    <w:p w14:paraId="52420276" w14:textId="77777777" w:rsidR="00E07D85" w:rsidRDefault="00E07D85">
      <w:pPr>
        <w:spacing w:before="240" w:after="240"/>
        <w:rPr>
          <w:sz w:val="24"/>
          <w:szCs w:val="24"/>
        </w:rPr>
      </w:pPr>
    </w:p>
    <w:p w14:paraId="05B873E0" w14:textId="4A68F968" w:rsidR="0087257E" w:rsidRPr="00AE1BFB" w:rsidRDefault="0087257E" w:rsidP="00AE1BFB">
      <w:pPr>
        <w:pStyle w:val="ListParagraph"/>
        <w:numPr>
          <w:ilvl w:val="0"/>
          <w:numId w:val="2"/>
        </w:numPr>
        <w:spacing w:before="240" w:after="240"/>
        <w:rPr>
          <w:sz w:val="24"/>
          <w:szCs w:val="24"/>
        </w:rPr>
      </w:pPr>
      <w:r w:rsidRPr="00AE1BFB">
        <w:rPr>
          <w:sz w:val="24"/>
          <w:szCs w:val="24"/>
        </w:rPr>
        <w:lastRenderedPageBreak/>
        <w:t>References</w:t>
      </w:r>
    </w:p>
    <w:p w14:paraId="1041FD9E" w14:textId="77777777" w:rsidR="0087257E" w:rsidRPr="00274B24" w:rsidRDefault="0087257E" w:rsidP="0087257E">
      <w:pPr>
        <w:spacing w:after="240"/>
        <w:rPr>
          <w:sz w:val="24"/>
          <w:szCs w:val="24"/>
        </w:rPr>
      </w:pPr>
      <w:r w:rsidRPr="00274B24">
        <w:rPr>
          <w:sz w:val="24"/>
          <w:szCs w:val="24"/>
        </w:rPr>
        <w:t xml:space="preserve">Baker, W., Korista, S. and Novak, L. (2007) ‘Engineering the world’s tallest building: Burj Dubai’, </w:t>
      </w:r>
      <w:r w:rsidRPr="00274B24">
        <w:rPr>
          <w:i/>
          <w:iCs/>
          <w:sz w:val="24"/>
          <w:szCs w:val="24"/>
        </w:rPr>
        <w:t>Structural Engineering International</w:t>
      </w:r>
      <w:r w:rsidRPr="00274B24">
        <w:rPr>
          <w:sz w:val="24"/>
          <w:szCs w:val="24"/>
        </w:rPr>
        <w:t>, 17(4), pp. 293–301.</w:t>
      </w:r>
    </w:p>
    <w:p w14:paraId="4EAB5470" w14:textId="77777777" w:rsidR="0087257E" w:rsidRPr="00274B24" w:rsidRDefault="0087257E" w:rsidP="0087257E">
      <w:pPr>
        <w:spacing w:before="240" w:after="240"/>
        <w:rPr>
          <w:sz w:val="24"/>
          <w:szCs w:val="24"/>
        </w:rPr>
      </w:pPr>
      <w:r w:rsidRPr="00274B24">
        <w:rPr>
          <w:sz w:val="24"/>
          <w:szCs w:val="24"/>
        </w:rPr>
        <w:t xml:space="preserve">CTBUH (2010) </w:t>
      </w:r>
      <w:r w:rsidRPr="00274B24">
        <w:rPr>
          <w:i/>
          <w:iCs/>
          <w:sz w:val="24"/>
          <w:szCs w:val="24"/>
        </w:rPr>
        <w:t>Burj Khalifa Case Study</w:t>
      </w:r>
      <w:r w:rsidRPr="00274B24">
        <w:rPr>
          <w:sz w:val="24"/>
          <w:szCs w:val="24"/>
        </w:rPr>
        <w:t>. Council on Tall Buildings and Urban Habitat.</w:t>
      </w:r>
    </w:p>
    <w:p w14:paraId="1DD335D0" w14:textId="77777777" w:rsidR="0087257E" w:rsidRPr="00274B24" w:rsidRDefault="0087257E" w:rsidP="0087257E">
      <w:pPr>
        <w:spacing w:before="240" w:after="240"/>
        <w:rPr>
          <w:sz w:val="24"/>
          <w:szCs w:val="24"/>
        </w:rPr>
      </w:pPr>
      <w:r w:rsidRPr="00274B24">
        <w:rPr>
          <w:sz w:val="24"/>
          <w:szCs w:val="24"/>
        </w:rPr>
        <w:t xml:space="preserve">Neville, A.M. (2011) </w:t>
      </w:r>
      <w:r w:rsidRPr="00274B24">
        <w:rPr>
          <w:i/>
          <w:iCs/>
          <w:sz w:val="24"/>
          <w:szCs w:val="24"/>
        </w:rPr>
        <w:t>Properties of Concrete</w:t>
      </w:r>
      <w:r w:rsidRPr="00274B24">
        <w:rPr>
          <w:sz w:val="24"/>
          <w:szCs w:val="24"/>
        </w:rPr>
        <w:t>. 5th edn. Harlow: Pearson.</w:t>
      </w:r>
    </w:p>
    <w:p w14:paraId="4AC44055" w14:textId="77777777" w:rsidR="0087257E" w:rsidRPr="00274B24" w:rsidRDefault="0087257E" w:rsidP="0087257E">
      <w:pPr>
        <w:spacing w:before="240" w:after="240"/>
        <w:rPr>
          <w:sz w:val="24"/>
          <w:szCs w:val="24"/>
        </w:rPr>
      </w:pPr>
      <w:r w:rsidRPr="00274B24">
        <w:rPr>
          <w:sz w:val="24"/>
          <w:szCs w:val="24"/>
        </w:rPr>
        <w:t xml:space="preserve">Mehta, P.K. and Monteiro, P.J.M. (2014) </w:t>
      </w:r>
      <w:r w:rsidRPr="00274B24">
        <w:rPr>
          <w:i/>
          <w:iCs/>
          <w:sz w:val="24"/>
          <w:szCs w:val="24"/>
        </w:rPr>
        <w:t>Concrete: Microstructure, Properties and Materials</w:t>
      </w:r>
      <w:r w:rsidRPr="00274B24">
        <w:rPr>
          <w:sz w:val="24"/>
          <w:szCs w:val="24"/>
        </w:rPr>
        <w:t>. 4th edn. New York: McGraw-Hill.</w:t>
      </w:r>
    </w:p>
    <w:p w14:paraId="65E4D990" w14:textId="77777777" w:rsidR="0087257E" w:rsidRPr="00274B24" w:rsidRDefault="0087257E" w:rsidP="0087257E">
      <w:pPr>
        <w:spacing w:before="240" w:after="240"/>
        <w:rPr>
          <w:sz w:val="24"/>
          <w:szCs w:val="24"/>
        </w:rPr>
      </w:pPr>
      <w:r w:rsidRPr="00274B24">
        <w:rPr>
          <w:sz w:val="24"/>
          <w:szCs w:val="24"/>
        </w:rPr>
        <w:t xml:space="preserve">Scrivener, K., John, V.M. and Gartner, E. (2018) ‘Eco-efficient cements: Potential and challenges’, </w:t>
      </w:r>
      <w:r w:rsidRPr="00274B24">
        <w:rPr>
          <w:i/>
          <w:iCs/>
          <w:sz w:val="24"/>
          <w:szCs w:val="24"/>
        </w:rPr>
        <w:t>Cement and Concrete Research</w:t>
      </w:r>
      <w:r w:rsidRPr="00274B24">
        <w:rPr>
          <w:sz w:val="24"/>
          <w:szCs w:val="24"/>
        </w:rPr>
        <w:t>, 114, pp. 2–26.</w:t>
      </w:r>
    </w:p>
    <w:p w14:paraId="12F6160C" w14:textId="77777777" w:rsidR="0087257E" w:rsidRPr="00274B24" w:rsidRDefault="0087257E">
      <w:pPr>
        <w:spacing w:before="240" w:after="240"/>
        <w:rPr>
          <w:sz w:val="24"/>
          <w:szCs w:val="24"/>
        </w:rPr>
      </w:pPr>
    </w:p>
    <w:p w14:paraId="5395974D" w14:textId="77777777" w:rsidR="00815512" w:rsidRPr="00274B24" w:rsidRDefault="00815512">
      <w:pPr>
        <w:rPr>
          <w:sz w:val="24"/>
          <w:szCs w:val="24"/>
        </w:rPr>
      </w:pPr>
    </w:p>
    <w:sectPr w:rsidR="00815512" w:rsidRPr="00274B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34E0C5" w14:textId="77777777" w:rsidR="00117B48" w:rsidRDefault="00117B48">
      <w:pPr>
        <w:spacing w:line="240" w:lineRule="auto"/>
      </w:pPr>
      <w:r>
        <w:separator/>
      </w:r>
    </w:p>
  </w:endnote>
  <w:endnote w:type="continuationSeparator" w:id="0">
    <w:p w14:paraId="68B7C556" w14:textId="77777777" w:rsidR="00117B48" w:rsidRDefault="00117B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1A32EB79-90A2-4B4D-B493-82B6DA04F1E0}"/>
  </w:font>
  <w:font w:name="Calibri">
    <w:panose1 w:val="020F0502020204030204"/>
    <w:charset w:val="00"/>
    <w:family w:val="swiss"/>
    <w:pitch w:val="variable"/>
    <w:sig w:usb0="E4002EFF" w:usb1="C200247B" w:usb2="00000009" w:usb3="00000000" w:csb0="000001FF" w:csb1="00000000"/>
    <w:embedRegular r:id="rId2" w:fontKey="{6EB2BE89-C9F5-463A-B922-CA31D6A227ED}"/>
  </w:font>
  <w:font w:name="Cambria">
    <w:panose1 w:val="02040503050406030204"/>
    <w:charset w:val="00"/>
    <w:family w:val="roman"/>
    <w:pitch w:val="variable"/>
    <w:sig w:usb0="E00006FF" w:usb1="420024FF" w:usb2="02000000" w:usb3="00000000" w:csb0="0000019F" w:csb1="00000000"/>
    <w:embedRegular r:id="rId3" w:fontKey="{AA2AE271-6BB1-4C3F-A67C-38D442C451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86A4E" w14:textId="77777777" w:rsidR="00815512" w:rsidRDefault="0081551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707F2" w14:textId="77777777" w:rsidR="00117B48" w:rsidRDefault="00117B48">
      <w:pPr>
        <w:spacing w:line="240" w:lineRule="auto"/>
      </w:pPr>
      <w:r>
        <w:separator/>
      </w:r>
    </w:p>
  </w:footnote>
  <w:footnote w:type="continuationSeparator" w:id="0">
    <w:p w14:paraId="74D91072" w14:textId="77777777" w:rsidR="00117B48" w:rsidRDefault="00117B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1B22D4" w14:textId="77777777" w:rsidR="00815512" w:rsidRDefault="0081551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696D17"/>
    <w:multiLevelType w:val="multilevel"/>
    <w:tmpl w:val="D67E5856"/>
    <w:lvl w:ilvl="0">
      <w:start w:val="1"/>
      <w:numFmt w:val="decimal"/>
      <w:lvlText w:val="%1."/>
      <w:lvlJc w:val="left"/>
      <w:pPr>
        <w:tabs>
          <w:tab w:val="num" w:pos="360"/>
        </w:tabs>
        <w:ind w:left="360" w:hanging="360"/>
      </w:pPr>
    </w:lvl>
    <w:lvl w:ilvl="1">
      <w:start w:val="1"/>
      <w:numFmt w:val="decimal"/>
      <w:lvlText w:val="%2."/>
      <w:lvlJc w:val="left"/>
      <w:pPr>
        <w:tabs>
          <w:tab w:val="num" w:pos="0"/>
        </w:tabs>
        <w:ind w:left="0" w:hanging="360"/>
      </w:pPr>
    </w:lvl>
    <w:lvl w:ilvl="2">
      <w:start w:val="1"/>
      <w:numFmt w:val="decimal"/>
      <w:lvlText w:val="%3."/>
      <w:lvlJc w:val="left"/>
      <w:pPr>
        <w:tabs>
          <w:tab w:val="num" w:pos="1800"/>
        </w:tabs>
        <w:ind w:left="1800" w:hanging="360"/>
      </w:pPr>
    </w:lvl>
    <w:lvl w:ilvl="3">
      <w:start w:val="1"/>
      <w:numFmt w:val="decimal"/>
      <w:lvlText w:val="%4."/>
      <w:lvlJc w:val="left"/>
      <w:pPr>
        <w:tabs>
          <w:tab w:val="num" w:pos="2520"/>
        </w:tabs>
        <w:ind w:left="2520" w:hanging="360"/>
      </w:pPr>
    </w:lvl>
    <w:lvl w:ilvl="4">
      <w:start w:val="1"/>
      <w:numFmt w:val="decimal"/>
      <w:lvlText w:val="%5."/>
      <w:lvlJc w:val="left"/>
      <w:pPr>
        <w:tabs>
          <w:tab w:val="num" w:pos="3240"/>
        </w:tabs>
        <w:ind w:left="3240" w:hanging="360"/>
      </w:pPr>
    </w:lvl>
    <w:lvl w:ilvl="5">
      <w:start w:val="1"/>
      <w:numFmt w:val="decimal"/>
      <w:lvlText w:val="%6."/>
      <w:lvlJc w:val="left"/>
      <w:pPr>
        <w:tabs>
          <w:tab w:val="num" w:pos="3960"/>
        </w:tabs>
        <w:ind w:left="3960" w:hanging="360"/>
      </w:pPr>
    </w:lvl>
    <w:lvl w:ilvl="6">
      <w:start w:val="1"/>
      <w:numFmt w:val="decimal"/>
      <w:lvlText w:val="%7."/>
      <w:lvlJc w:val="left"/>
      <w:pPr>
        <w:tabs>
          <w:tab w:val="num" w:pos="4680"/>
        </w:tabs>
        <w:ind w:left="4680" w:hanging="360"/>
      </w:pPr>
    </w:lvl>
    <w:lvl w:ilvl="7">
      <w:start w:val="1"/>
      <w:numFmt w:val="decimal"/>
      <w:lvlText w:val="%8."/>
      <w:lvlJc w:val="left"/>
      <w:pPr>
        <w:tabs>
          <w:tab w:val="num" w:pos="5400"/>
        </w:tabs>
        <w:ind w:left="5400" w:hanging="360"/>
      </w:pPr>
    </w:lvl>
    <w:lvl w:ilvl="8">
      <w:start w:val="1"/>
      <w:numFmt w:val="decimal"/>
      <w:lvlText w:val="%9."/>
      <w:lvlJc w:val="left"/>
      <w:pPr>
        <w:tabs>
          <w:tab w:val="num" w:pos="6120"/>
        </w:tabs>
        <w:ind w:left="6120" w:hanging="360"/>
      </w:pPr>
    </w:lvl>
  </w:abstractNum>
  <w:abstractNum w:abstractNumId="1" w15:restartNumberingAfterBreak="0">
    <w:nsid w:val="67114499"/>
    <w:multiLevelType w:val="hybridMultilevel"/>
    <w:tmpl w:val="579C64C4"/>
    <w:lvl w:ilvl="0" w:tplc="0809000F">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6684177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091292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512"/>
    <w:rsid w:val="00073F08"/>
    <w:rsid w:val="000C0456"/>
    <w:rsid w:val="000F3192"/>
    <w:rsid w:val="00117B48"/>
    <w:rsid w:val="00274B24"/>
    <w:rsid w:val="005E5731"/>
    <w:rsid w:val="00755339"/>
    <w:rsid w:val="00815512"/>
    <w:rsid w:val="0087257E"/>
    <w:rsid w:val="00AE1BFB"/>
    <w:rsid w:val="00CA7D64"/>
    <w:rsid w:val="00E07D85"/>
    <w:rsid w:val="00F92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5AA36"/>
  <w15:docId w15:val="{BA5D1EC9-2BF1-40A9-87E1-7FF6DDEF2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274B24"/>
    <w:pPr>
      <w:ind w:left="720"/>
      <w:contextualSpacing/>
    </w:pPr>
  </w:style>
  <w:style w:type="paragraph" w:styleId="NormalWeb">
    <w:name w:val="Normal (Web)"/>
    <w:basedOn w:val="Normal"/>
    <w:uiPriority w:val="99"/>
    <w:semiHidden/>
    <w:unhideWhenUsed/>
    <w:rsid w:val="00117B4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13C86-BC4A-4FB7-BE9B-D538F4BC3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11</Pages>
  <Words>2143</Words>
  <Characters>12216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Aston</dc:creator>
  <cp:lastModifiedBy>Emily Aston</cp:lastModifiedBy>
  <cp:revision>4</cp:revision>
  <dcterms:created xsi:type="dcterms:W3CDTF">2026-03-25T20:12:00Z</dcterms:created>
  <dcterms:modified xsi:type="dcterms:W3CDTF">2026-03-25T21:36:00Z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f819d78-938c-4872-af2b-40cf5b347000_Enabled">
    <vt:lpwstr>true</vt:lpwstr>
  </property>
  <property fmtid="{D5CDD505-2E9C-101B-9397-08002B2CF9AE}" pid="3" name="MSIP_Label_7f819d78-938c-4872-af2b-40cf5b347000_SetDate">
    <vt:lpwstr>2026-03-25T20:12:10Z</vt:lpwstr>
  </property>
  <property fmtid="{D5CDD505-2E9C-101B-9397-08002B2CF9AE}" pid="4" name="MSIP_Label_7f819d78-938c-4872-af2b-40cf5b347000_Method">
    <vt:lpwstr>Standard</vt:lpwstr>
  </property>
  <property fmtid="{D5CDD505-2E9C-101B-9397-08002B2CF9AE}" pid="5" name="MSIP_Label_7f819d78-938c-4872-af2b-40cf5b347000_Name">
    <vt:lpwstr>Internal</vt:lpwstr>
  </property>
  <property fmtid="{D5CDD505-2E9C-101B-9397-08002B2CF9AE}" pid="6" name="MSIP_Label_7f819d78-938c-4872-af2b-40cf5b347000_SiteId">
    <vt:lpwstr>1f758329-8df9-4285-af1e-1f1e58d2d08b</vt:lpwstr>
  </property>
  <property fmtid="{D5CDD505-2E9C-101B-9397-08002B2CF9AE}" pid="7" name="MSIP_Label_7f819d78-938c-4872-af2b-40cf5b347000_ActionId">
    <vt:lpwstr>041d0a53-c1c2-44ad-a5e9-6eeabf28b32e</vt:lpwstr>
  </property>
  <property fmtid="{D5CDD505-2E9C-101B-9397-08002B2CF9AE}" pid="8" name="MSIP_Label_7f819d78-938c-4872-af2b-40cf5b347000_ContentBits">
    <vt:lpwstr>0</vt:lpwstr>
  </property>
  <property fmtid="{D5CDD505-2E9C-101B-9397-08002B2CF9AE}" pid="9" name="MSIP_Label_7f819d78-938c-4872-af2b-40cf5b347000_Tag">
    <vt:lpwstr>10, 3, 0, 1</vt:lpwstr>
  </property>
</Properties>
</file>