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31F4FD" w14:textId="4C642F1F" w:rsidR="00F4688E" w:rsidRPr="00F4688E" w:rsidRDefault="00F4688E" w:rsidP="0076162A">
      <w:pPr>
        <w:spacing w:line="360" w:lineRule="auto"/>
        <w:ind w:left="720" w:hanging="360"/>
        <w:jc w:val="both"/>
        <w:rPr>
          <w:b/>
          <w:bCs/>
        </w:rPr>
      </w:pPr>
      <w:r w:rsidRPr="00F4688E">
        <w:rPr>
          <w:b/>
          <w:bCs/>
        </w:rPr>
        <w:t xml:space="preserve">EXAM </w:t>
      </w:r>
    </w:p>
    <w:p w14:paraId="12DC3079" w14:textId="53908EC9" w:rsidR="00742750" w:rsidRPr="00F4688E" w:rsidRDefault="00742750" w:rsidP="00F4688E">
      <w:pPr>
        <w:pStyle w:val="ListParagraph"/>
        <w:numPr>
          <w:ilvl w:val="0"/>
          <w:numId w:val="2"/>
        </w:numPr>
        <w:spacing w:line="360" w:lineRule="auto"/>
        <w:jc w:val="both"/>
        <w:rPr>
          <w:rFonts w:ascii="Arial" w:hAnsi="Arial" w:cs="Arial"/>
          <w:b/>
          <w:bCs/>
          <w:strike/>
          <w:color w:val="000000" w:themeColor="text1"/>
        </w:rPr>
      </w:pPr>
      <w:r w:rsidRPr="00F4688E">
        <w:rPr>
          <w:rFonts w:ascii="Arial" w:hAnsi="Arial" w:cs="Arial"/>
          <w:b/>
          <w:bCs/>
          <w:color w:val="000000" w:themeColor="text1"/>
        </w:rPr>
        <w:t xml:space="preserve">Explain the elements ‘Dishonesty’ and ‘Property’             </w:t>
      </w:r>
    </w:p>
    <w:p w14:paraId="060F4BD1" w14:textId="10C43AE0" w:rsidR="003B650E" w:rsidRPr="0076162A" w:rsidRDefault="003B650E" w:rsidP="0076162A">
      <w:pPr>
        <w:spacing w:line="360" w:lineRule="auto"/>
        <w:jc w:val="both"/>
        <w:rPr>
          <w:rFonts w:ascii="Arial" w:hAnsi="Arial" w:cs="Arial"/>
          <w:color w:val="000000" w:themeColor="text1"/>
        </w:rPr>
      </w:pPr>
      <w:r w:rsidRPr="0076162A">
        <w:rPr>
          <w:rFonts w:ascii="Arial" w:hAnsi="Arial" w:cs="Arial"/>
          <w:color w:val="000000" w:themeColor="text1"/>
        </w:rPr>
        <w:t>Dishonesty-</w:t>
      </w:r>
    </w:p>
    <w:p w14:paraId="0C26147A" w14:textId="0DDF05E4" w:rsidR="00742750" w:rsidRPr="0076162A" w:rsidRDefault="00742750" w:rsidP="0076162A">
      <w:pPr>
        <w:spacing w:line="360" w:lineRule="auto"/>
        <w:rPr>
          <w:rFonts w:ascii="Arial" w:hAnsi="Arial" w:cs="Arial"/>
          <w:color w:val="000000" w:themeColor="text1"/>
          <w:shd w:val="clear" w:color="auto" w:fill="FFFFFF"/>
        </w:rPr>
      </w:pPr>
      <w:r w:rsidRPr="00742750">
        <w:rPr>
          <w:rFonts w:ascii="Arial" w:hAnsi="Arial" w:cs="Arial"/>
          <w:color w:val="000000" w:themeColor="text1"/>
          <w:shd w:val="clear" w:color="auto" w:fill="FFFFFF"/>
        </w:rPr>
        <w:t>Theft is defined under s1-7 of the Theft Act 1968. S1 states that theft is the dishonest appropriation of property belonging to another with the intention to permanently deprive the other of it. The defendant can be only charged under section 1 whilst s2-6 defines the elements of section 1 and s7 describe the sentence.</w:t>
      </w:r>
    </w:p>
    <w:p w14:paraId="3FF1A856" w14:textId="34D3C109" w:rsidR="00742750" w:rsidRPr="0076162A" w:rsidRDefault="00742750" w:rsidP="0076162A">
      <w:pPr>
        <w:spacing w:line="360" w:lineRule="auto"/>
        <w:rPr>
          <w:rFonts w:ascii="Arial" w:hAnsi="Arial" w:cs="Arial"/>
          <w:color w:val="000000" w:themeColor="text1"/>
          <w:shd w:val="clear" w:color="auto" w:fill="FFFFFF"/>
        </w:rPr>
      </w:pPr>
    </w:p>
    <w:p w14:paraId="1C6D7FAD" w14:textId="1B0A626C" w:rsidR="00742750" w:rsidRPr="0076162A" w:rsidRDefault="00742750" w:rsidP="0076162A">
      <w:pPr>
        <w:spacing w:line="360" w:lineRule="auto"/>
        <w:rPr>
          <w:rFonts w:ascii="Arial" w:hAnsi="Arial" w:cs="Arial"/>
          <w:color w:val="000000" w:themeColor="text1"/>
        </w:rPr>
      </w:pPr>
      <w:r w:rsidRPr="00742750">
        <w:rPr>
          <w:rFonts w:ascii="Arial" w:hAnsi="Arial" w:cs="Arial"/>
          <w:color w:val="000000" w:themeColor="text1"/>
        </w:rPr>
        <w:t>Dishonestly is not defined by the Act, but it does state that the appropriation is not to be regarded as dishonest if the person appropriating property believes: That he has, in law the right to deprive the other of it on behalf of himself or a third person</w:t>
      </w:r>
      <w:r w:rsidRPr="0076162A">
        <w:rPr>
          <w:rFonts w:ascii="Arial" w:hAnsi="Arial" w:cs="Arial"/>
          <w:color w:val="000000" w:themeColor="text1"/>
        </w:rPr>
        <w:t>, t</w:t>
      </w:r>
      <w:r w:rsidRPr="00742750">
        <w:rPr>
          <w:rFonts w:ascii="Arial" w:hAnsi="Arial" w:cs="Arial"/>
          <w:color w:val="000000" w:themeColor="text1"/>
        </w:rPr>
        <w:t>hat if in the belief that he would have the other's consent if the other knew of the appropriation and the circumstances of it</w:t>
      </w:r>
      <w:r w:rsidRPr="0076162A">
        <w:rPr>
          <w:rFonts w:ascii="Arial" w:hAnsi="Arial" w:cs="Arial"/>
          <w:color w:val="000000" w:themeColor="text1"/>
        </w:rPr>
        <w:t xml:space="preserve"> and e</w:t>
      </w:r>
      <w:r w:rsidRPr="00742750">
        <w:rPr>
          <w:rFonts w:ascii="Arial" w:hAnsi="Arial" w:cs="Arial"/>
          <w:color w:val="000000" w:themeColor="text1"/>
        </w:rPr>
        <w:t>xcept</w:t>
      </w:r>
      <w:r w:rsidRPr="0076162A">
        <w:rPr>
          <w:rFonts w:ascii="Arial" w:hAnsi="Arial" w:cs="Arial"/>
          <w:color w:val="000000" w:themeColor="text1"/>
        </w:rPr>
        <w:t>s</w:t>
      </w:r>
      <w:r w:rsidRPr="00742750">
        <w:rPr>
          <w:rFonts w:ascii="Arial" w:hAnsi="Arial" w:cs="Arial"/>
          <w:color w:val="000000" w:themeColor="text1"/>
        </w:rPr>
        <w:t xml:space="preserve"> where the property came to him as a trustee or personal representative that the person to whom the property belongs cannot be discovered by taking reasonable steps.</w:t>
      </w:r>
    </w:p>
    <w:p w14:paraId="786E8CD1" w14:textId="441D27FC" w:rsidR="00742750" w:rsidRPr="0076162A" w:rsidRDefault="00742750" w:rsidP="0076162A">
      <w:pPr>
        <w:spacing w:line="360" w:lineRule="auto"/>
        <w:rPr>
          <w:rFonts w:ascii="Arial" w:hAnsi="Arial" w:cs="Arial"/>
          <w:color w:val="000000" w:themeColor="text1"/>
        </w:rPr>
      </w:pPr>
    </w:p>
    <w:p w14:paraId="4FDA7216" w14:textId="7F303A34" w:rsidR="00742750" w:rsidRPr="0076162A" w:rsidRDefault="00742750" w:rsidP="0076162A">
      <w:pPr>
        <w:spacing w:line="360" w:lineRule="auto"/>
        <w:jc w:val="both"/>
        <w:rPr>
          <w:rFonts w:ascii="Arial" w:hAnsi="Arial" w:cs="Arial"/>
          <w:color w:val="000000" w:themeColor="text1"/>
        </w:rPr>
      </w:pPr>
      <w:r w:rsidRPr="0076162A">
        <w:rPr>
          <w:rFonts w:ascii="Arial" w:hAnsi="Arial" w:cs="Arial"/>
          <w:color w:val="000000" w:themeColor="text1"/>
        </w:rPr>
        <w:t>In court, two tests are used to determine whether or not someone is dishonest. First, by analysing the facts of the case, the defendant's true and fair knowledge and convictions about what actually occurred must be identified.</w:t>
      </w:r>
    </w:p>
    <w:p w14:paraId="24FF65D4" w14:textId="32BB5F86" w:rsidR="003B650E" w:rsidRPr="003B650E" w:rsidRDefault="003B650E" w:rsidP="0076162A">
      <w:pPr>
        <w:spacing w:line="360" w:lineRule="auto"/>
        <w:rPr>
          <w:rFonts w:ascii="Arial" w:hAnsi="Arial" w:cs="Arial"/>
          <w:color w:val="000000" w:themeColor="text1"/>
        </w:rPr>
      </w:pPr>
      <w:r w:rsidRPr="003B650E">
        <w:rPr>
          <w:rFonts w:ascii="Arial" w:hAnsi="Arial" w:cs="Arial"/>
          <w:color w:val="000000" w:themeColor="text1"/>
        </w:rPr>
        <w:t>It is for the suspect/defence to prove that their belief in any of the above three points (a, b or c) was a genuine belief, no matter how foolish that belief was. The court will make the final decision on this point. This point is particularly relevant in the light of a stated case R v Ghosh [1982] QB 1053 where the Court of Appeal sought to clarify what was meant by dishonesty and decide whether, according to the ordinary standards of reasonable and honest people, what was done was dishonest. If it was not, then the defendant should be acquitted.</w:t>
      </w:r>
    </w:p>
    <w:p w14:paraId="7835CB2F" w14:textId="77777777" w:rsidR="003B650E" w:rsidRPr="0076162A" w:rsidRDefault="003B650E" w:rsidP="0076162A">
      <w:pPr>
        <w:spacing w:line="360" w:lineRule="auto"/>
        <w:jc w:val="both"/>
        <w:rPr>
          <w:rFonts w:ascii="Arial" w:hAnsi="Arial" w:cs="Arial"/>
          <w:color w:val="000000" w:themeColor="text1"/>
        </w:rPr>
      </w:pPr>
    </w:p>
    <w:p w14:paraId="653F0104" w14:textId="594C62AF" w:rsidR="003B650E" w:rsidRPr="0076162A" w:rsidRDefault="003B650E" w:rsidP="0076162A">
      <w:pPr>
        <w:spacing w:line="360" w:lineRule="auto"/>
        <w:rPr>
          <w:rFonts w:ascii="Arial" w:hAnsi="Arial" w:cs="Arial"/>
          <w:color w:val="000000" w:themeColor="text1"/>
        </w:rPr>
      </w:pPr>
      <w:r w:rsidRPr="003B650E">
        <w:rPr>
          <w:rFonts w:ascii="Arial" w:hAnsi="Arial" w:cs="Arial"/>
          <w:color w:val="000000" w:themeColor="text1"/>
        </w:rPr>
        <w:t xml:space="preserve">A person’s taking of property belonging to another may be dishonest even if he is willing to pay for it. A person who takes a bottle of milk from a doorstep, but leaves the money, is not necessarily to be regarded as honest. There is no need for a Ghosh-based direction, unless the defendant has raised the issue that he or she did not know that anybody would regard what he or she did as dishonest, in accordance with the first stage of the test. </w:t>
      </w:r>
    </w:p>
    <w:p w14:paraId="6272A698" w14:textId="636DF8F2" w:rsidR="003B650E" w:rsidRPr="0076162A" w:rsidRDefault="003B650E" w:rsidP="0076162A">
      <w:pPr>
        <w:spacing w:line="360" w:lineRule="auto"/>
        <w:rPr>
          <w:rFonts w:ascii="Arial" w:hAnsi="Arial" w:cs="Arial"/>
          <w:color w:val="000000" w:themeColor="text1"/>
        </w:rPr>
      </w:pPr>
    </w:p>
    <w:p w14:paraId="114F947D" w14:textId="7844FA73" w:rsidR="003B650E" w:rsidRPr="003B650E" w:rsidRDefault="003B650E" w:rsidP="0076162A">
      <w:pPr>
        <w:spacing w:line="360" w:lineRule="auto"/>
        <w:rPr>
          <w:rFonts w:ascii="Arial" w:hAnsi="Arial" w:cs="Arial"/>
          <w:color w:val="000000" w:themeColor="text1"/>
        </w:rPr>
      </w:pPr>
      <w:r w:rsidRPr="003B650E">
        <w:rPr>
          <w:rFonts w:ascii="Arial" w:hAnsi="Arial" w:cs="Arial"/>
          <w:color w:val="000000" w:themeColor="text1"/>
        </w:rPr>
        <w:lastRenderedPageBreak/>
        <w:t>Property includes money and all other property, real or personal, including things in action and other intangible property, wild creatures tamed or untamed that are normally kept in captivity, but does not include: Wild creatures</w:t>
      </w:r>
      <w:r w:rsidRPr="0076162A">
        <w:rPr>
          <w:rFonts w:ascii="Arial" w:hAnsi="Arial" w:cs="Arial"/>
          <w:color w:val="000000" w:themeColor="text1"/>
        </w:rPr>
        <w:t xml:space="preserve">, </w:t>
      </w:r>
      <w:r w:rsidRPr="003B650E">
        <w:rPr>
          <w:rFonts w:ascii="Arial" w:hAnsi="Arial" w:cs="Arial"/>
          <w:color w:val="000000" w:themeColor="text1"/>
        </w:rPr>
        <w:t>Mushrooms growing wild on any land</w:t>
      </w:r>
      <w:r w:rsidRPr="0076162A">
        <w:rPr>
          <w:rFonts w:ascii="Arial" w:hAnsi="Arial" w:cs="Arial"/>
          <w:color w:val="000000" w:themeColor="text1"/>
        </w:rPr>
        <w:t xml:space="preserve">, </w:t>
      </w:r>
      <w:r w:rsidRPr="003B650E">
        <w:rPr>
          <w:rFonts w:ascii="Arial" w:hAnsi="Arial" w:cs="Arial"/>
          <w:color w:val="000000" w:themeColor="text1"/>
        </w:rPr>
        <w:t>Flowers, Fruit, or Foliage of a plant growing wild on any land unless picked for reward, sale or other commercial purpose</w:t>
      </w:r>
    </w:p>
    <w:p w14:paraId="0CF4530E" w14:textId="77777777" w:rsidR="003B650E" w:rsidRPr="003B650E" w:rsidRDefault="003B650E" w:rsidP="0076162A">
      <w:pPr>
        <w:spacing w:line="360" w:lineRule="auto"/>
        <w:rPr>
          <w:rFonts w:ascii="Arial" w:hAnsi="Arial" w:cs="Arial"/>
          <w:color w:val="000000" w:themeColor="text1"/>
        </w:rPr>
      </w:pPr>
    </w:p>
    <w:p w14:paraId="3B145328" w14:textId="1997A872" w:rsidR="003815CB" w:rsidRPr="0076162A" w:rsidRDefault="003B650E" w:rsidP="0076162A">
      <w:pPr>
        <w:spacing w:line="360" w:lineRule="auto"/>
        <w:rPr>
          <w:rFonts w:ascii="Arial" w:hAnsi="Arial" w:cs="Arial"/>
          <w:color w:val="000000" w:themeColor="text1"/>
        </w:rPr>
      </w:pPr>
      <w:r w:rsidRPr="0076162A">
        <w:rPr>
          <w:rFonts w:ascii="Arial" w:hAnsi="Arial" w:cs="Arial"/>
          <w:color w:val="000000" w:themeColor="text1"/>
        </w:rPr>
        <w:t xml:space="preserve">Property- </w:t>
      </w:r>
    </w:p>
    <w:p w14:paraId="6A25EAE3" w14:textId="4BB0FFA0" w:rsidR="003B650E" w:rsidRPr="0076162A" w:rsidRDefault="003B650E" w:rsidP="0076162A">
      <w:pPr>
        <w:spacing w:line="360" w:lineRule="auto"/>
        <w:rPr>
          <w:rFonts w:ascii="Arial" w:hAnsi="Arial" w:cs="Arial"/>
          <w:color w:val="000000" w:themeColor="text1"/>
        </w:rPr>
      </w:pPr>
    </w:p>
    <w:p w14:paraId="51C7768E" w14:textId="31C58AEE" w:rsidR="003B650E" w:rsidRPr="0076162A" w:rsidRDefault="003B650E" w:rsidP="0076162A">
      <w:pPr>
        <w:pStyle w:val="NormalWeb"/>
        <w:shd w:val="clear" w:color="auto" w:fill="FFFFFF"/>
        <w:spacing w:before="0" w:beforeAutospacing="0" w:line="360" w:lineRule="auto"/>
        <w:rPr>
          <w:rFonts w:ascii="Arial" w:hAnsi="Arial" w:cs="Arial"/>
          <w:color w:val="000000" w:themeColor="text1"/>
        </w:rPr>
      </w:pPr>
      <w:r w:rsidRPr="0076162A">
        <w:rPr>
          <w:rFonts w:ascii="Arial" w:hAnsi="Arial" w:cs="Arial"/>
          <w:color w:val="000000" w:themeColor="text1"/>
        </w:rPr>
        <w:t>Section 4 of the Theft Act 1968 defines property in great depth</w:t>
      </w:r>
      <w:r w:rsidRPr="0076162A">
        <w:rPr>
          <w:rFonts w:ascii="Arial" w:hAnsi="Arial" w:cs="Arial"/>
          <w:color w:val="000000" w:themeColor="text1"/>
        </w:rPr>
        <w:t>, p</w:t>
      </w:r>
      <w:r w:rsidRPr="003B650E">
        <w:rPr>
          <w:rFonts w:ascii="Arial" w:hAnsi="Arial" w:cs="Arial"/>
          <w:color w:val="000000" w:themeColor="text1"/>
        </w:rPr>
        <w:t>roperty includes money and all other property, real or personal, including things in action and other intangible property, wild creatures tamed or untamed that are normally kept in captivity, but does not include</w:t>
      </w:r>
      <w:r w:rsidRPr="0076162A">
        <w:rPr>
          <w:rFonts w:ascii="Arial" w:hAnsi="Arial" w:cs="Arial"/>
          <w:color w:val="000000" w:themeColor="text1"/>
        </w:rPr>
        <w:t>, w</w:t>
      </w:r>
      <w:r w:rsidRPr="003B650E">
        <w:rPr>
          <w:rFonts w:ascii="Arial" w:hAnsi="Arial" w:cs="Arial"/>
          <w:color w:val="000000" w:themeColor="text1"/>
        </w:rPr>
        <w:t>ild creatures</w:t>
      </w:r>
      <w:r w:rsidRPr="0076162A">
        <w:rPr>
          <w:rFonts w:ascii="Arial" w:hAnsi="Arial" w:cs="Arial"/>
          <w:color w:val="000000" w:themeColor="text1"/>
        </w:rPr>
        <w:t>, m</w:t>
      </w:r>
      <w:r w:rsidRPr="003B650E">
        <w:rPr>
          <w:rFonts w:ascii="Arial" w:hAnsi="Arial" w:cs="Arial"/>
          <w:color w:val="000000" w:themeColor="text1"/>
        </w:rPr>
        <w:t>ushrooms growing wild on any land</w:t>
      </w:r>
      <w:r w:rsidRPr="0076162A">
        <w:rPr>
          <w:rFonts w:ascii="Arial" w:hAnsi="Arial" w:cs="Arial"/>
          <w:color w:val="000000" w:themeColor="text1"/>
        </w:rPr>
        <w:t xml:space="preserve">, </w:t>
      </w:r>
      <w:r w:rsidRPr="003B650E">
        <w:rPr>
          <w:rFonts w:ascii="Arial" w:hAnsi="Arial" w:cs="Arial"/>
          <w:color w:val="000000" w:themeColor="text1"/>
        </w:rPr>
        <w:t>Flowers, Fruit, or Foliage of a plant growing wild on any land unless picked for reward, sale or other commercial purpose</w:t>
      </w:r>
      <w:r w:rsidRPr="0076162A">
        <w:rPr>
          <w:rFonts w:ascii="Arial" w:hAnsi="Arial" w:cs="Arial"/>
          <w:color w:val="000000" w:themeColor="text1"/>
        </w:rPr>
        <w:t xml:space="preserve">. </w:t>
      </w:r>
    </w:p>
    <w:p w14:paraId="703A3F5E" w14:textId="2CC08C01" w:rsidR="00B20624" w:rsidRPr="0076162A" w:rsidRDefault="00B20624" w:rsidP="0076162A">
      <w:pPr>
        <w:spacing w:line="360" w:lineRule="auto"/>
        <w:rPr>
          <w:rFonts w:ascii="Arial" w:hAnsi="Arial" w:cs="Arial"/>
          <w:color w:val="000000" w:themeColor="text1"/>
        </w:rPr>
      </w:pPr>
      <w:r w:rsidRPr="0076162A">
        <w:rPr>
          <w:rFonts w:ascii="Arial" w:hAnsi="Arial" w:cs="Arial"/>
          <w:color w:val="000000" w:themeColor="text1"/>
        </w:rPr>
        <w:t>Money</w:t>
      </w:r>
      <w:r w:rsidRPr="0076162A">
        <w:rPr>
          <w:rFonts w:ascii="Arial" w:hAnsi="Arial" w:cs="Arial"/>
          <w:color w:val="000000" w:themeColor="text1"/>
        </w:rPr>
        <w:t xml:space="preserve"> </w:t>
      </w:r>
      <w:r w:rsidRPr="0076162A">
        <w:rPr>
          <w:rFonts w:ascii="Arial" w:hAnsi="Arial" w:cs="Arial"/>
          <w:color w:val="000000" w:themeColor="text1"/>
        </w:rPr>
        <w:t>Includes coins and banknotes of any currency.</w:t>
      </w:r>
      <w:r w:rsidRPr="0076162A">
        <w:rPr>
          <w:rFonts w:ascii="Arial" w:hAnsi="Arial" w:cs="Arial"/>
          <w:color w:val="000000" w:themeColor="text1"/>
        </w:rPr>
        <w:t xml:space="preserve"> </w:t>
      </w:r>
      <w:r w:rsidRPr="0076162A">
        <w:rPr>
          <w:rFonts w:ascii="Arial" w:hAnsi="Arial" w:cs="Arial"/>
          <w:color w:val="000000" w:themeColor="text1"/>
        </w:rPr>
        <w:t>Personal Property</w:t>
      </w:r>
      <w:r w:rsidRPr="0076162A">
        <w:rPr>
          <w:rFonts w:ascii="Arial" w:hAnsi="Arial" w:cs="Arial"/>
          <w:color w:val="000000" w:themeColor="text1"/>
        </w:rPr>
        <w:t xml:space="preserve"> c</w:t>
      </w:r>
      <w:r w:rsidRPr="0076162A">
        <w:rPr>
          <w:rFonts w:ascii="Arial" w:hAnsi="Arial" w:cs="Arial"/>
          <w:color w:val="000000" w:themeColor="text1"/>
        </w:rPr>
        <w:t>overs all movable items which include, books, clothes and or cars.</w:t>
      </w:r>
      <w:r w:rsidRPr="0076162A">
        <w:rPr>
          <w:rFonts w:ascii="Arial" w:hAnsi="Arial" w:cs="Arial"/>
          <w:color w:val="000000" w:themeColor="text1"/>
        </w:rPr>
        <w:t xml:space="preserve"> </w:t>
      </w:r>
      <w:r w:rsidRPr="0076162A">
        <w:rPr>
          <w:rFonts w:ascii="Arial" w:hAnsi="Arial" w:cs="Arial"/>
          <w:color w:val="000000" w:themeColor="text1"/>
        </w:rPr>
        <w:t>Real Property</w:t>
      </w:r>
      <w:r w:rsidRPr="0076162A">
        <w:rPr>
          <w:rFonts w:ascii="Arial" w:hAnsi="Arial" w:cs="Arial"/>
          <w:color w:val="000000" w:themeColor="text1"/>
        </w:rPr>
        <w:t xml:space="preserve"> </w:t>
      </w:r>
      <w:r w:rsidRPr="0076162A">
        <w:rPr>
          <w:rFonts w:ascii="Arial" w:hAnsi="Arial" w:cs="Arial"/>
          <w:color w:val="000000" w:themeColor="text1"/>
        </w:rPr>
        <w:t>Is a legal term for land and buildings. These things can be stolen but only under three circumstances:</w:t>
      </w:r>
      <w:r w:rsidRPr="0076162A">
        <w:rPr>
          <w:rFonts w:ascii="Arial" w:hAnsi="Arial" w:cs="Arial"/>
          <w:color w:val="000000" w:themeColor="text1"/>
        </w:rPr>
        <w:t xml:space="preserve"> </w:t>
      </w:r>
      <w:r w:rsidRPr="0076162A">
        <w:rPr>
          <w:rFonts w:ascii="Arial" w:hAnsi="Arial" w:cs="Arial"/>
          <w:color w:val="000000" w:themeColor="text1"/>
        </w:rPr>
        <w:t>When a trustee or personal representative takes land in breach of his duties</w:t>
      </w:r>
      <w:r w:rsidRPr="0076162A">
        <w:rPr>
          <w:rFonts w:ascii="Arial" w:hAnsi="Arial" w:cs="Arial"/>
          <w:color w:val="000000" w:themeColor="text1"/>
        </w:rPr>
        <w:t xml:space="preserve">, </w:t>
      </w:r>
      <w:r w:rsidRPr="0076162A">
        <w:rPr>
          <w:rFonts w:ascii="Arial" w:hAnsi="Arial" w:cs="Arial"/>
          <w:color w:val="000000" w:themeColor="text1"/>
        </w:rPr>
        <w:t>A tenant takes a fixture or structure from land let to him</w:t>
      </w:r>
      <w:r w:rsidRPr="0076162A">
        <w:rPr>
          <w:rFonts w:ascii="Arial" w:hAnsi="Arial" w:cs="Arial"/>
          <w:color w:val="000000" w:themeColor="text1"/>
        </w:rPr>
        <w:t>, someone</w:t>
      </w:r>
      <w:r w:rsidRPr="0076162A">
        <w:rPr>
          <w:rFonts w:ascii="Arial" w:hAnsi="Arial" w:cs="Arial"/>
          <w:color w:val="000000" w:themeColor="text1"/>
        </w:rPr>
        <w:t xml:space="preserve"> not in possession of the land severs anything forming part of the land.</w:t>
      </w:r>
      <w:r w:rsidRPr="0076162A">
        <w:rPr>
          <w:rFonts w:ascii="Arial" w:hAnsi="Arial" w:cs="Arial"/>
          <w:color w:val="000000" w:themeColor="text1"/>
        </w:rPr>
        <w:t xml:space="preserve"> </w:t>
      </w:r>
      <w:r w:rsidRPr="0076162A">
        <w:rPr>
          <w:rFonts w:ascii="Arial" w:hAnsi="Arial" w:cs="Arial"/>
          <w:color w:val="000000" w:themeColor="text1"/>
        </w:rPr>
        <w:t xml:space="preserve">Things </w:t>
      </w:r>
      <w:r w:rsidRPr="0076162A">
        <w:rPr>
          <w:rFonts w:ascii="Arial" w:hAnsi="Arial" w:cs="Arial"/>
          <w:color w:val="000000" w:themeColor="text1"/>
        </w:rPr>
        <w:t>in</w:t>
      </w:r>
      <w:r w:rsidRPr="0076162A">
        <w:rPr>
          <w:rFonts w:ascii="Arial" w:hAnsi="Arial" w:cs="Arial"/>
          <w:color w:val="000000" w:themeColor="text1"/>
        </w:rPr>
        <w:t xml:space="preserve"> Action</w:t>
      </w:r>
      <w:r w:rsidRPr="0076162A">
        <w:rPr>
          <w:rFonts w:ascii="Arial" w:hAnsi="Arial" w:cs="Arial"/>
          <w:color w:val="000000" w:themeColor="text1"/>
        </w:rPr>
        <w:t xml:space="preserve"> i</w:t>
      </w:r>
      <w:r w:rsidRPr="0076162A">
        <w:rPr>
          <w:rFonts w:ascii="Arial" w:hAnsi="Arial" w:cs="Arial"/>
          <w:color w:val="000000" w:themeColor="text1"/>
        </w:rPr>
        <w:t>nclude cheques and bank accounts.</w:t>
      </w:r>
      <w:r w:rsidRPr="0076162A">
        <w:rPr>
          <w:rFonts w:ascii="Arial" w:hAnsi="Arial" w:cs="Arial"/>
          <w:color w:val="000000" w:themeColor="text1"/>
        </w:rPr>
        <w:t xml:space="preserve"> </w:t>
      </w:r>
      <w:r w:rsidRPr="0076162A">
        <w:rPr>
          <w:rFonts w:ascii="Arial" w:hAnsi="Arial" w:cs="Arial"/>
          <w:color w:val="000000" w:themeColor="text1"/>
        </w:rPr>
        <w:t>Other intangible property</w:t>
      </w:r>
      <w:r w:rsidRPr="0076162A">
        <w:rPr>
          <w:rFonts w:ascii="Arial" w:hAnsi="Arial" w:cs="Arial"/>
          <w:color w:val="000000" w:themeColor="text1"/>
        </w:rPr>
        <w:t xml:space="preserve"> r</w:t>
      </w:r>
      <w:r w:rsidRPr="0076162A">
        <w:rPr>
          <w:rFonts w:ascii="Arial" w:hAnsi="Arial" w:cs="Arial"/>
          <w:color w:val="000000" w:themeColor="text1"/>
        </w:rPr>
        <w:t>efers to things which have no physical presence but can be stolen, for example, a patent. However, information about something cannot be stolen.</w:t>
      </w:r>
    </w:p>
    <w:p w14:paraId="33CBEC94" w14:textId="68D176AE" w:rsidR="003B650E" w:rsidRPr="0076162A" w:rsidRDefault="003B650E" w:rsidP="0076162A">
      <w:pPr>
        <w:shd w:val="clear" w:color="auto" w:fill="FFFFFF"/>
        <w:spacing w:line="360" w:lineRule="auto"/>
        <w:rPr>
          <w:rFonts w:ascii="Arial" w:hAnsi="Arial" w:cs="Arial"/>
          <w:color w:val="000000" w:themeColor="text1"/>
        </w:rPr>
      </w:pPr>
      <w:r w:rsidRPr="003B650E">
        <w:rPr>
          <w:rFonts w:ascii="Arial" w:hAnsi="Arial" w:cs="Arial"/>
          <w:color w:val="000000" w:themeColor="text1"/>
        </w:rPr>
        <w:t xml:space="preserve">Real property refers to land and anything fixed to land </w:t>
      </w:r>
      <w:proofErr w:type="spellStart"/>
      <w:proofErr w:type="gramStart"/>
      <w:r w:rsidRPr="003B650E">
        <w:rPr>
          <w:rFonts w:ascii="Arial" w:hAnsi="Arial" w:cs="Arial"/>
          <w:color w:val="000000" w:themeColor="text1"/>
        </w:rPr>
        <w:t>eg</w:t>
      </w:r>
      <w:proofErr w:type="spellEnd"/>
      <w:proofErr w:type="gramEnd"/>
      <w:r w:rsidRPr="003B650E">
        <w:rPr>
          <w:rFonts w:ascii="Arial" w:hAnsi="Arial" w:cs="Arial"/>
          <w:color w:val="000000" w:themeColor="text1"/>
        </w:rPr>
        <w:t xml:space="preserve"> houses and buildings however, by virtue of s.4(2) Theft Act 1968 land cannot be stolen unless:</w:t>
      </w:r>
      <w:r w:rsidRPr="0076162A">
        <w:rPr>
          <w:rFonts w:ascii="Arial" w:hAnsi="Arial" w:cs="Arial"/>
          <w:color w:val="000000" w:themeColor="text1"/>
        </w:rPr>
        <w:t xml:space="preserve"> </w:t>
      </w:r>
      <w:r w:rsidRPr="003B650E">
        <w:rPr>
          <w:rFonts w:ascii="Arial" w:hAnsi="Arial" w:cs="Arial"/>
          <w:color w:val="000000" w:themeColor="text1"/>
        </w:rPr>
        <w:t>D is a trustee, representative or has authorised power of attorney and deals with the property in breach of trust</w:t>
      </w:r>
      <w:r w:rsidRPr="0076162A">
        <w:rPr>
          <w:rFonts w:ascii="Arial" w:hAnsi="Arial" w:cs="Arial"/>
          <w:color w:val="000000" w:themeColor="text1"/>
        </w:rPr>
        <w:t xml:space="preserve"> or </w:t>
      </w:r>
      <w:r w:rsidRPr="003B650E">
        <w:rPr>
          <w:rFonts w:ascii="Arial" w:hAnsi="Arial" w:cs="Arial"/>
          <w:color w:val="000000" w:themeColor="text1"/>
        </w:rPr>
        <w:t>D is not in possession of the property but appropriates anything forming part of the land by severing or causing it to be severed</w:t>
      </w:r>
      <w:r w:rsidRPr="0076162A">
        <w:rPr>
          <w:rFonts w:ascii="Arial" w:hAnsi="Arial" w:cs="Arial"/>
          <w:color w:val="000000" w:themeColor="text1"/>
        </w:rPr>
        <w:t xml:space="preserve"> and </w:t>
      </w:r>
      <w:r w:rsidRPr="003B650E">
        <w:rPr>
          <w:rFonts w:ascii="Arial" w:hAnsi="Arial" w:cs="Arial"/>
          <w:color w:val="000000" w:themeColor="text1"/>
        </w:rPr>
        <w:t>where D is a tenant and appropriates the whole or part of any fixture.</w:t>
      </w:r>
      <w:r w:rsidRPr="0076162A">
        <w:rPr>
          <w:rFonts w:ascii="Arial" w:hAnsi="Arial" w:cs="Arial"/>
          <w:color w:val="000000" w:themeColor="text1"/>
        </w:rPr>
        <w:t xml:space="preserve"> </w:t>
      </w:r>
      <w:r w:rsidRPr="003B650E">
        <w:rPr>
          <w:rFonts w:ascii="Arial" w:hAnsi="Arial" w:cs="Arial"/>
          <w:color w:val="000000" w:themeColor="text1"/>
        </w:rPr>
        <w:t>Personal property refers to property other than land.</w:t>
      </w:r>
      <w:r w:rsidRPr="0076162A">
        <w:rPr>
          <w:rFonts w:ascii="Arial" w:hAnsi="Arial" w:cs="Arial"/>
          <w:color w:val="000000" w:themeColor="text1"/>
        </w:rPr>
        <w:t xml:space="preserve"> </w:t>
      </w:r>
      <w:r w:rsidRPr="003B650E">
        <w:rPr>
          <w:rFonts w:ascii="Arial" w:hAnsi="Arial" w:cs="Arial"/>
          <w:color w:val="000000" w:themeColor="text1"/>
        </w:rPr>
        <w:t>Property includes prohibited drugs:</w:t>
      </w:r>
      <w:r w:rsidRPr="0076162A">
        <w:rPr>
          <w:rFonts w:ascii="Arial" w:hAnsi="Arial" w:cs="Arial"/>
          <w:color w:val="000000" w:themeColor="text1"/>
        </w:rPr>
        <w:t xml:space="preserve"> </w:t>
      </w:r>
      <w:hyperlink r:id="rId7" w:history="1">
        <w:r w:rsidRPr="003B650E">
          <w:rPr>
            <w:rFonts w:ascii="Arial" w:hAnsi="Arial" w:cs="Arial"/>
            <w:color w:val="000000" w:themeColor="text1"/>
          </w:rPr>
          <w:t>R v Smith</w:t>
        </w:r>
      </w:hyperlink>
      <w:r w:rsidRPr="003B650E">
        <w:rPr>
          <w:rFonts w:ascii="Arial" w:hAnsi="Arial" w:cs="Arial"/>
          <w:color w:val="000000" w:themeColor="text1"/>
        </w:rPr>
        <w:t> [2011] EWCA 66</w:t>
      </w:r>
      <w:r w:rsidRPr="0076162A">
        <w:rPr>
          <w:rFonts w:ascii="Arial" w:hAnsi="Arial" w:cs="Arial"/>
          <w:color w:val="000000" w:themeColor="text1"/>
        </w:rPr>
        <w:t xml:space="preserve">. </w:t>
      </w:r>
      <w:r w:rsidRPr="003B650E">
        <w:rPr>
          <w:rFonts w:ascii="Arial" w:hAnsi="Arial" w:cs="Arial"/>
          <w:color w:val="000000" w:themeColor="text1"/>
        </w:rPr>
        <w:t>Property does not include corpses:</w:t>
      </w:r>
      <w:r w:rsidRPr="0076162A">
        <w:rPr>
          <w:rFonts w:ascii="Arial" w:hAnsi="Arial" w:cs="Arial"/>
          <w:color w:val="000000" w:themeColor="text1"/>
        </w:rPr>
        <w:t xml:space="preserve"> </w:t>
      </w:r>
      <w:r w:rsidRPr="003B650E">
        <w:rPr>
          <w:rFonts w:ascii="Arial" w:hAnsi="Arial" w:cs="Arial"/>
          <w:i/>
          <w:iCs/>
          <w:color w:val="000000" w:themeColor="text1"/>
        </w:rPr>
        <w:t>R v Sharp</w:t>
      </w:r>
      <w:r w:rsidRPr="003B650E">
        <w:rPr>
          <w:rFonts w:ascii="Arial" w:hAnsi="Arial" w:cs="Arial"/>
          <w:color w:val="000000" w:themeColor="text1"/>
        </w:rPr>
        <w:t> 1857 Dears &amp; Bell 160</w:t>
      </w:r>
      <w:r w:rsidRPr="0076162A">
        <w:rPr>
          <w:rFonts w:ascii="Arial" w:hAnsi="Arial" w:cs="Arial"/>
          <w:color w:val="000000" w:themeColor="text1"/>
        </w:rPr>
        <w:t xml:space="preserve">. </w:t>
      </w:r>
      <w:r w:rsidRPr="003B650E">
        <w:rPr>
          <w:rFonts w:ascii="Arial" w:hAnsi="Arial" w:cs="Arial"/>
          <w:color w:val="000000" w:themeColor="text1"/>
        </w:rPr>
        <w:t>Body parts may constitute property:</w:t>
      </w:r>
      <w:r w:rsidRPr="0076162A">
        <w:rPr>
          <w:rFonts w:ascii="Arial" w:hAnsi="Arial" w:cs="Arial"/>
          <w:color w:val="000000" w:themeColor="text1"/>
        </w:rPr>
        <w:t xml:space="preserve"> </w:t>
      </w:r>
      <w:hyperlink r:id="rId8" w:history="1">
        <w:r w:rsidRPr="003B650E">
          <w:rPr>
            <w:rFonts w:ascii="Arial" w:hAnsi="Arial" w:cs="Arial"/>
            <w:color w:val="000000" w:themeColor="text1"/>
          </w:rPr>
          <w:t>R v Kelly</w:t>
        </w:r>
      </w:hyperlink>
      <w:r w:rsidRPr="003B650E">
        <w:rPr>
          <w:rFonts w:ascii="Arial" w:hAnsi="Arial" w:cs="Arial"/>
          <w:color w:val="000000" w:themeColor="text1"/>
        </w:rPr>
        <w:t> [1999] 2 WLR 384</w:t>
      </w:r>
      <w:r w:rsidRPr="0076162A">
        <w:rPr>
          <w:rFonts w:ascii="Arial" w:hAnsi="Arial" w:cs="Arial"/>
          <w:color w:val="000000" w:themeColor="text1"/>
        </w:rPr>
        <w:t xml:space="preserve">. </w:t>
      </w:r>
    </w:p>
    <w:p w14:paraId="40271B9D" w14:textId="375B3532" w:rsidR="003B650E" w:rsidRPr="0076162A" w:rsidRDefault="003B650E" w:rsidP="0076162A">
      <w:pPr>
        <w:shd w:val="clear" w:color="auto" w:fill="FFFFFF"/>
        <w:spacing w:line="360" w:lineRule="auto"/>
        <w:rPr>
          <w:rFonts w:ascii="Arial" w:hAnsi="Arial" w:cs="Arial"/>
          <w:color w:val="000000" w:themeColor="text1"/>
        </w:rPr>
      </w:pPr>
    </w:p>
    <w:p w14:paraId="41148CDD" w14:textId="77777777" w:rsidR="003B650E" w:rsidRPr="003B650E" w:rsidRDefault="003B650E" w:rsidP="0076162A">
      <w:pPr>
        <w:shd w:val="clear" w:color="auto" w:fill="FFFFFF"/>
        <w:spacing w:line="360" w:lineRule="auto"/>
        <w:rPr>
          <w:rFonts w:ascii="Arial" w:hAnsi="Arial" w:cs="Arial"/>
          <w:color w:val="000000" w:themeColor="text1"/>
        </w:rPr>
      </w:pPr>
    </w:p>
    <w:p w14:paraId="5B8DAA13" w14:textId="2FF9CFAE" w:rsidR="00611FF2" w:rsidRPr="0076162A" w:rsidRDefault="00611FF2" w:rsidP="0076162A">
      <w:pPr>
        <w:spacing w:line="360" w:lineRule="auto"/>
        <w:rPr>
          <w:rFonts w:ascii="Arial" w:hAnsi="Arial" w:cs="Arial"/>
          <w:b/>
          <w:bCs/>
          <w:color w:val="000000" w:themeColor="text1"/>
        </w:rPr>
      </w:pPr>
      <w:r w:rsidRPr="0076162A">
        <w:rPr>
          <w:rFonts w:ascii="Arial" w:hAnsi="Arial" w:cs="Arial"/>
          <w:b/>
          <w:bCs/>
          <w:color w:val="000000" w:themeColor="text1"/>
        </w:rPr>
        <w:t>2- Explain</w:t>
      </w:r>
      <w:r w:rsidRPr="0076162A">
        <w:rPr>
          <w:rFonts w:ascii="Arial" w:hAnsi="Arial" w:cs="Arial"/>
          <w:b/>
          <w:bCs/>
          <w:color w:val="000000" w:themeColor="text1"/>
        </w:rPr>
        <w:t xml:space="preserve"> the element ‘Enters’ in relation to the offence of burglary.  </w:t>
      </w:r>
    </w:p>
    <w:p w14:paraId="1DA1012F" w14:textId="77777777" w:rsidR="00611FF2" w:rsidRPr="0076162A" w:rsidRDefault="00611FF2" w:rsidP="0076162A">
      <w:pPr>
        <w:spacing w:line="360" w:lineRule="auto"/>
        <w:rPr>
          <w:rFonts w:ascii="Arial" w:hAnsi="Arial" w:cs="Arial"/>
          <w:b/>
          <w:bCs/>
          <w:color w:val="000000" w:themeColor="text1"/>
        </w:rPr>
      </w:pPr>
    </w:p>
    <w:p w14:paraId="3C0A0847" w14:textId="33DD646E" w:rsidR="00611FF2" w:rsidRPr="0076162A" w:rsidRDefault="00611FF2" w:rsidP="0076162A">
      <w:pPr>
        <w:spacing w:line="360" w:lineRule="auto"/>
        <w:rPr>
          <w:rFonts w:ascii="Arial" w:hAnsi="Arial" w:cs="Arial"/>
          <w:color w:val="000000" w:themeColor="text1"/>
        </w:rPr>
      </w:pPr>
      <w:r w:rsidRPr="0076162A">
        <w:rPr>
          <w:rFonts w:ascii="Arial" w:hAnsi="Arial" w:cs="Arial"/>
          <w:color w:val="000000" w:themeColor="text1"/>
        </w:rPr>
        <w:t>Entry is done when an effective entry has taken place. This depends on whether enough of the defendant is in the building to achieve the ulterior intent (s9(1) (A) or commit the crime or attempt cri</w:t>
      </w:r>
      <w:r w:rsidR="00386546" w:rsidRPr="0076162A">
        <w:rPr>
          <w:rFonts w:ascii="Arial" w:hAnsi="Arial" w:cs="Arial"/>
          <w:color w:val="000000" w:themeColor="text1"/>
        </w:rPr>
        <w:t>m</w:t>
      </w:r>
      <w:r w:rsidRPr="0076162A">
        <w:rPr>
          <w:rFonts w:ascii="Arial" w:hAnsi="Arial" w:cs="Arial"/>
          <w:color w:val="000000" w:themeColor="text1"/>
        </w:rPr>
        <w:t xml:space="preserve">e (s9(1)(b). </w:t>
      </w:r>
    </w:p>
    <w:p w14:paraId="4F62ADFF" w14:textId="17B9E7E8" w:rsidR="00386546" w:rsidRPr="0076162A" w:rsidRDefault="00386546" w:rsidP="0076162A">
      <w:pPr>
        <w:spacing w:line="360" w:lineRule="auto"/>
        <w:rPr>
          <w:rFonts w:ascii="Arial" w:hAnsi="Arial" w:cs="Arial"/>
          <w:color w:val="000000" w:themeColor="text1"/>
        </w:rPr>
      </w:pPr>
    </w:p>
    <w:p w14:paraId="520261B5" w14:textId="120BCD16" w:rsidR="00386546" w:rsidRPr="0076162A" w:rsidRDefault="00386546" w:rsidP="0076162A">
      <w:pPr>
        <w:spacing w:line="360" w:lineRule="auto"/>
        <w:rPr>
          <w:rFonts w:ascii="Arial" w:hAnsi="Arial" w:cs="Arial"/>
          <w:color w:val="000000" w:themeColor="text1"/>
        </w:rPr>
      </w:pPr>
      <w:r w:rsidRPr="0076162A">
        <w:rPr>
          <w:rFonts w:ascii="Arial" w:hAnsi="Arial" w:cs="Arial"/>
          <w:color w:val="000000" w:themeColor="text1"/>
        </w:rPr>
        <w:t xml:space="preserve">Entry can be gained in a number of clearly defined ways. In person, by walking climbing into a building either completely or by inserting a body part through a window or letter box, however there must be more than minimal insertion. Using a tool or article as an extension of the human body to carry out one of the relevant offences. In these circumstances no part of the body needs to be inserted, only the article that is being used to gain entry. Using a blameless accomplice in a similar way to </w:t>
      </w:r>
      <w:proofErr w:type="gramStart"/>
      <w:r w:rsidRPr="0076162A">
        <w:rPr>
          <w:rFonts w:ascii="Arial" w:hAnsi="Arial" w:cs="Arial"/>
          <w:color w:val="000000" w:themeColor="text1"/>
        </w:rPr>
        <w:t>using</w:t>
      </w:r>
      <w:proofErr w:type="gramEnd"/>
      <w:r w:rsidRPr="0076162A">
        <w:rPr>
          <w:rFonts w:ascii="Arial" w:hAnsi="Arial" w:cs="Arial"/>
          <w:color w:val="000000" w:themeColor="text1"/>
        </w:rPr>
        <w:t xml:space="preserve"> an article as an extension of the suspects body. </w:t>
      </w:r>
    </w:p>
    <w:p w14:paraId="6EA465AC" w14:textId="77777777" w:rsidR="00386546" w:rsidRPr="0076162A" w:rsidRDefault="00386546" w:rsidP="0076162A">
      <w:pPr>
        <w:spacing w:line="360" w:lineRule="auto"/>
        <w:rPr>
          <w:rFonts w:ascii="Arial" w:hAnsi="Arial" w:cs="Arial"/>
          <w:color w:val="000000" w:themeColor="text1"/>
        </w:rPr>
      </w:pPr>
    </w:p>
    <w:p w14:paraId="52C3FD73" w14:textId="1CC48DCB" w:rsidR="00611FF2" w:rsidRPr="00611FF2" w:rsidRDefault="00611FF2" w:rsidP="0076162A">
      <w:pPr>
        <w:shd w:val="clear" w:color="auto" w:fill="FFFFFF"/>
        <w:spacing w:after="300" w:line="360" w:lineRule="auto"/>
        <w:rPr>
          <w:rFonts w:ascii="Arial" w:hAnsi="Arial" w:cs="Arial"/>
          <w:color w:val="000000" w:themeColor="text1"/>
        </w:rPr>
      </w:pPr>
      <w:r w:rsidRPr="00611FF2">
        <w:rPr>
          <w:rFonts w:ascii="Arial" w:hAnsi="Arial" w:cs="Arial"/>
          <w:color w:val="000000" w:themeColor="text1"/>
        </w:rPr>
        <w:t>For an entry to occur, it had to be shown that the entry was ‘substantial and effective’ (</w:t>
      </w:r>
      <w:r w:rsidRPr="00611FF2">
        <w:rPr>
          <w:rFonts w:ascii="Arial" w:hAnsi="Arial" w:cs="Arial"/>
          <w:i/>
          <w:iCs/>
          <w:color w:val="000000" w:themeColor="text1"/>
        </w:rPr>
        <w:t>R v Collins</w:t>
      </w:r>
      <w:r w:rsidRPr="00611FF2">
        <w:rPr>
          <w:rFonts w:ascii="Arial" w:hAnsi="Arial" w:cs="Arial"/>
          <w:color w:val="000000" w:themeColor="text1"/>
        </w:rPr>
        <w:t> (1973)). However, someone can be convicted of burglary if they are found to have partially entered premises. For example, in </w:t>
      </w:r>
      <w:r w:rsidRPr="00611FF2">
        <w:rPr>
          <w:rFonts w:ascii="Arial" w:hAnsi="Arial" w:cs="Arial"/>
          <w:i/>
          <w:iCs/>
          <w:color w:val="000000" w:themeColor="text1"/>
        </w:rPr>
        <w:t>R v Brown</w:t>
      </w:r>
      <w:r w:rsidRPr="00611FF2">
        <w:rPr>
          <w:rFonts w:ascii="Arial" w:hAnsi="Arial" w:cs="Arial"/>
          <w:color w:val="000000" w:themeColor="text1"/>
        </w:rPr>
        <w:t xml:space="preserve"> (1985) an individual remained standing on the pavement outside a shop and had </w:t>
      </w:r>
      <w:r w:rsidRPr="0076162A">
        <w:rPr>
          <w:rFonts w:ascii="Arial" w:hAnsi="Arial" w:cs="Arial"/>
          <w:color w:val="000000" w:themeColor="text1"/>
        </w:rPr>
        <w:t>leaned</w:t>
      </w:r>
      <w:r w:rsidRPr="00611FF2">
        <w:rPr>
          <w:rFonts w:ascii="Arial" w:hAnsi="Arial" w:cs="Arial"/>
          <w:color w:val="000000" w:themeColor="text1"/>
        </w:rPr>
        <w:t xml:space="preserve"> in through a window and taken goods. Another example is where an individual was only partially in a building as they had been trapped by a window (</w:t>
      </w:r>
      <w:r w:rsidRPr="00611FF2">
        <w:rPr>
          <w:rFonts w:ascii="Arial" w:hAnsi="Arial" w:cs="Arial"/>
          <w:i/>
          <w:iCs/>
          <w:color w:val="000000" w:themeColor="text1"/>
        </w:rPr>
        <w:t>R v Ryan</w:t>
      </w:r>
      <w:r w:rsidRPr="00611FF2">
        <w:rPr>
          <w:rFonts w:ascii="Arial" w:hAnsi="Arial" w:cs="Arial"/>
          <w:color w:val="000000" w:themeColor="text1"/>
        </w:rPr>
        <w:t> (1996)).</w:t>
      </w:r>
    </w:p>
    <w:p w14:paraId="788A4FB0" w14:textId="77777777" w:rsidR="00611FF2" w:rsidRPr="00611FF2" w:rsidRDefault="00611FF2" w:rsidP="0076162A">
      <w:pPr>
        <w:spacing w:line="360" w:lineRule="auto"/>
        <w:rPr>
          <w:rFonts w:ascii="Arial" w:hAnsi="Arial" w:cs="Arial"/>
          <w:color w:val="000000" w:themeColor="text1"/>
        </w:rPr>
      </w:pPr>
      <w:r w:rsidRPr="00611FF2">
        <w:rPr>
          <w:rFonts w:ascii="Arial" w:hAnsi="Arial" w:cs="Arial"/>
          <w:color w:val="000000" w:themeColor="text1"/>
          <w:shd w:val="clear" w:color="auto" w:fill="FFFFFF"/>
        </w:rPr>
        <w:t>In both these cases it was held that the entry had been sufficient to be convicted for burglary. In the second example it was also held to be immaterial that the defendant was not able to steal anything due to being trapped by the window.</w:t>
      </w:r>
    </w:p>
    <w:p w14:paraId="74B3D2A0" w14:textId="77777777" w:rsidR="001F38D1" w:rsidRPr="0076162A" w:rsidRDefault="001F38D1" w:rsidP="0076162A">
      <w:pPr>
        <w:spacing w:line="360" w:lineRule="auto"/>
        <w:rPr>
          <w:rFonts w:ascii="Arial" w:hAnsi="Arial" w:cs="Arial"/>
          <w:b/>
          <w:bCs/>
          <w:color w:val="000000" w:themeColor="text1"/>
        </w:rPr>
      </w:pPr>
    </w:p>
    <w:p w14:paraId="1EFECFC6" w14:textId="71636EBC" w:rsidR="001F38D1" w:rsidRPr="0076162A" w:rsidRDefault="001F38D1" w:rsidP="0076162A">
      <w:pPr>
        <w:spacing w:line="360" w:lineRule="auto"/>
        <w:rPr>
          <w:rFonts w:ascii="Arial" w:hAnsi="Arial" w:cs="Arial"/>
          <w:color w:val="000000" w:themeColor="text1"/>
        </w:rPr>
      </w:pPr>
      <w:r w:rsidRPr="0076162A">
        <w:rPr>
          <w:rFonts w:ascii="Arial" w:hAnsi="Arial" w:cs="Arial"/>
          <w:color w:val="000000" w:themeColor="text1"/>
        </w:rPr>
        <w:t xml:space="preserve">For a 9(1) (b) offence the offender does not require intention at the point of entry. An intention to commit the offence is not sufficient for the offence under section 9(1)(b) – a person must have entered as a trespasser and then actually steal (or attempt to steal) or inflict (or attempt to inflict) grievous bodily harm. Building: To be a building the place must have some degree of permanence. However, inhabited vehicles and vessels in use as dwellings are buildings for this purpose and will remain so even when the occupiers are temporarily away, for example a caravan when the occupiers have gone out for the day. When a vehicle or vessel is no longer in use as a </w:t>
      </w:r>
      <w:r w:rsidRPr="0076162A">
        <w:rPr>
          <w:rFonts w:ascii="Arial" w:hAnsi="Arial" w:cs="Arial"/>
          <w:color w:val="000000" w:themeColor="text1"/>
        </w:rPr>
        <w:lastRenderedPageBreak/>
        <w:t xml:space="preserve">dwelling, burglary cannot be committed in it. For </w:t>
      </w:r>
      <w:r w:rsidRPr="0076162A">
        <w:rPr>
          <w:rFonts w:ascii="Arial" w:hAnsi="Arial" w:cs="Arial"/>
          <w:color w:val="000000" w:themeColor="text1"/>
        </w:rPr>
        <w:t>example,</w:t>
      </w:r>
      <w:r w:rsidRPr="0076162A">
        <w:rPr>
          <w:rFonts w:ascii="Arial" w:hAnsi="Arial" w:cs="Arial"/>
          <w:color w:val="000000" w:themeColor="text1"/>
        </w:rPr>
        <w:t xml:space="preserve"> a static caravan in January that is on a site is closed for October to April. The term ‘building’ does not extend to a tent, but it can include a portable structure which is intended for permanent use as offices, workshops or stores and has the main characteristics of a building except for foundations (walls and a roof). For </w:t>
      </w:r>
      <w:r w:rsidRPr="0076162A">
        <w:rPr>
          <w:rFonts w:ascii="Arial" w:hAnsi="Arial" w:cs="Arial"/>
          <w:color w:val="000000" w:themeColor="text1"/>
        </w:rPr>
        <w:t>example,</w:t>
      </w:r>
      <w:r w:rsidRPr="0076162A">
        <w:rPr>
          <w:rFonts w:ascii="Arial" w:hAnsi="Arial" w:cs="Arial"/>
          <w:color w:val="000000" w:themeColor="text1"/>
        </w:rPr>
        <w:t xml:space="preserve"> a building site office or store in a cabin on a building site. Part of a building: This is included to cover a situation where, in the same building, a person may have a right to be in one place, but not in another. </w:t>
      </w:r>
    </w:p>
    <w:p w14:paraId="79EED424" w14:textId="307598B3" w:rsidR="00611FF2" w:rsidRPr="0076162A" w:rsidRDefault="00611FF2" w:rsidP="0076162A">
      <w:pPr>
        <w:spacing w:line="360" w:lineRule="auto"/>
        <w:rPr>
          <w:rFonts w:ascii="Arial" w:hAnsi="Arial" w:cs="Arial"/>
          <w:b/>
          <w:bCs/>
          <w:strike/>
          <w:color w:val="000000" w:themeColor="text1"/>
        </w:rPr>
      </w:pPr>
    </w:p>
    <w:p w14:paraId="4FC0FA69" w14:textId="41B266F1" w:rsidR="00611FF2" w:rsidRPr="0076162A" w:rsidRDefault="00611FF2" w:rsidP="0076162A">
      <w:pPr>
        <w:spacing w:line="360" w:lineRule="auto"/>
        <w:rPr>
          <w:rFonts w:ascii="Arial" w:hAnsi="Arial" w:cs="Arial"/>
          <w:color w:val="000000" w:themeColor="text1"/>
        </w:rPr>
      </w:pPr>
    </w:p>
    <w:p w14:paraId="74241546" w14:textId="27510396" w:rsidR="005470AF" w:rsidRPr="0076162A" w:rsidRDefault="005470AF" w:rsidP="0076162A">
      <w:pPr>
        <w:spacing w:line="360" w:lineRule="auto"/>
        <w:rPr>
          <w:rFonts w:ascii="Arial" w:hAnsi="Arial" w:cs="Arial"/>
          <w:color w:val="000000" w:themeColor="text1"/>
        </w:rPr>
      </w:pPr>
    </w:p>
    <w:p w14:paraId="6A034D5C" w14:textId="1BBBA149" w:rsidR="005470AF" w:rsidRPr="0076162A" w:rsidRDefault="005470AF" w:rsidP="0076162A">
      <w:pPr>
        <w:spacing w:line="360" w:lineRule="auto"/>
        <w:rPr>
          <w:rFonts w:ascii="Arial" w:hAnsi="Arial" w:cs="Arial"/>
          <w:color w:val="000000" w:themeColor="text1"/>
        </w:rPr>
      </w:pPr>
    </w:p>
    <w:p w14:paraId="08271F5A" w14:textId="5FEA6B27" w:rsidR="005470AF" w:rsidRPr="0076162A" w:rsidRDefault="005470AF" w:rsidP="0076162A">
      <w:pPr>
        <w:spacing w:line="360" w:lineRule="auto"/>
        <w:rPr>
          <w:rFonts w:ascii="Arial" w:hAnsi="Arial" w:cs="Arial"/>
          <w:color w:val="000000" w:themeColor="text1"/>
        </w:rPr>
      </w:pPr>
    </w:p>
    <w:p w14:paraId="3F1D9E7F" w14:textId="6E56341E" w:rsidR="005470AF" w:rsidRPr="0076162A" w:rsidRDefault="005470AF" w:rsidP="0076162A">
      <w:pPr>
        <w:spacing w:line="360" w:lineRule="auto"/>
        <w:rPr>
          <w:rFonts w:ascii="Arial" w:hAnsi="Arial" w:cs="Arial"/>
          <w:color w:val="000000" w:themeColor="text1"/>
        </w:rPr>
      </w:pPr>
    </w:p>
    <w:p w14:paraId="7C1A55C3" w14:textId="19590537" w:rsidR="005470AF" w:rsidRPr="0076162A" w:rsidRDefault="005470AF" w:rsidP="0076162A">
      <w:pPr>
        <w:spacing w:line="360" w:lineRule="auto"/>
        <w:rPr>
          <w:rFonts w:ascii="Arial" w:hAnsi="Arial" w:cs="Arial"/>
          <w:color w:val="000000" w:themeColor="text1"/>
        </w:rPr>
      </w:pPr>
    </w:p>
    <w:p w14:paraId="0729CDB3" w14:textId="69C500C6" w:rsidR="005470AF" w:rsidRPr="0076162A" w:rsidRDefault="005470AF" w:rsidP="0076162A">
      <w:pPr>
        <w:spacing w:line="360" w:lineRule="auto"/>
        <w:rPr>
          <w:rFonts w:ascii="Arial" w:hAnsi="Arial" w:cs="Arial"/>
          <w:color w:val="000000" w:themeColor="text1"/>
        </w:rPr>
      </w:pPr>
    </w:p>
    <w:p w14:paraId="45BBA756" w14:textId="4B0F6E4D" w:rsidR="005470AF" w:rsidRPr="0076162A" w:rsidRDefault="005470AF" w:rsidP="0076162A">
      <w:pPr>
        <w:spacing w:line="360" w:lineRule="auto"/>
        <w:rPr>
          <w:rFonts w:ascii="Arial" w:hAnsi="Arial" w:cs="Arial"/>
          <w:color w:val="000000" w:themeColor="text1"/>
        </w:rPr>
      </w:pPr>
    </w:p>
    <w:p w14:paraId="2A075492" w14:textId="76441B49" w:rsidR="005470AF" w:rsidRPr="0076162A" w:rsidRDefault="005470AF" w:rsidP="0076162A">
      <w:pPr>
        <w:spacing w:line="360" w:lineRule="auto"/>
        <w:rPr>
          <w:rFonts w:ascii="Arial" w:hAnsi="Arial" w:cs="Arial"/>
          <w:color w:val="000000" w:themeColor="text1"/>
        </w:rPr>
      </w:pPr>
    </w:p>
    <w:p w14:paraId="2DD7ACD7" w14:textId="460E8E8B" w:rsidR="005470AF" w:rsidRPr="0076162A" w:rsidRDefault="005470AF" w:rsidP="0076162A">
      <w:pPr>
        <w:spacing w:line="360" w:lineRule="auto"/>
        <w:rPr>
          <w:rFonts w:ascii="Arial" w:hAnsi="Arial" w:cs="Arial"/>
          <w:color w:val="000000" w:themeColor="text1"/>
        </w:rPr>
      </w:pPr>
    </w:p>
    <w:p w14:paraId="377F4D8D" w14:textId="29CEF902" w:rsidR="005470AF" w:rsidRPr="0076162A" w:rsidRDefault="005470AF" w:rsidP="0076162A">
      <w:pPr>
        <w:spacing w:line="360" w:lineRule="auto"/>
        <w:rPr>
          <w:rFonts w:ascii="Arial" w:hAnsi="Arial" w:cs="Arial"/>
          <w:color w:val="000000" w:themeColor="text1"/>
        </w:rPr>
      </w:pPr>
    </w:p>
    <w:p w14:paraId="043392F4" w14:textId="49994A38" w:rsidR="005470AF" w:rsidRPr="0076162A" w:rsidRDefault="005470AF" w:rsidP="0076162A">
      <w:pPr>
        <w:spacing w:line="360" w:lineRule="auto"/>
        <w:rPr>
          <w:rFonts w:ascii="Arial" w:hAnsi="Arial" w:cs="Arial"/>
          <w:color w:val="000000" w:themeColor="text1"/>
        </w:rPr>
      </w:pPr>
    </w:p>
    <w:p w14:paraId="18C12D4C" w14:textId="45F3861D" w:rsidR="005470AF" w:rsidRPr="0076162A" w:rsidRDefault="005470AF" w:rsidP="0076162A">
      <w:pPr>
        <w:spacing w:line="360" w:lineRule="auto"/>
        <w:rPr>
          <w:rFonts w:ascii="Arial" w:hAnsi="Arial" w:cs="Arial"/>
          <w:color w:val="000000" w:themeColor="text1"/>
        </w:rPr>
      </w:pPr>
    </w:p>
    <w:p w14:paraId="2A6CE7A5" w14:textId="2EFF6801" w:rsidR="005470AF" w:rsidRPr="0076162A" w:rsidRDefault="005470AF" w:rsidP="0076162A">
      <w:pPr>
        <w:spacing w:line="360" w:lineRule="auto"/>
        <w:rPr>
          <w:rFonts w:ascii="Arial" w:hAnsi="Arial" w:cs="Arial"/>
          <w:color w:val="000000" w:themeColor="text1"/>
        </w:rPr>
      </w:pPr>
    </w:p>
    <w:p w14:paraId="1745B7A5" w14:textId="68A30124" w:rsidR="005470AF" w:rsidRPr="0076162A" w:rsidRDefault="005470AF" w:rsidP="0076162A">
      <w:pPr>
        <w:spacing w:line="360" w:lineRule="auto"/>
        <w:rPr>
          <w:rFonts w:ascii="Arial" w:hAnsi="Arial" w:cs="Arial"/>
          <w:color w:val="000000" w:themeColor="text1"/>
        </w:rPr>
      </w:pPr>
    </w:p>
    <w:p w14:paraId="506FB7DD" w14:textId="68ED87CD" w:rsidR="005470AF" w:rsidRPr="0076162A" w:rsidRDefault="005470AF" w:rsidP="0076162A">
      <w:pPr>
        <w:spacing w:line="360" w:lineRule="auto"/>
        <w:rPr>
          <w:rFonts w:ascii="Arial" w:hAnsi="Arial" w:cs="Arial"/>
          <w:color w:val="000000" w:themeColor="text1"/>
        </w:rPr>
      </w:pPr>
    </w:p>
    <w:p w14:paraId="7B7FC099" w14:textId="641E1DA3" w:rsidR="005470AF" w:rsidRPr="0076162A" w:rsidRDefault="005470AF" w:rsidP="0076162A">
      <w:pPr>
        <w:spacing w:line="360" w:lineRule="auto"/>
        <w:rPr>
          <w:rFonts w:ascii="Arial" w:hAnsi="Arial" w:cs="Arial"/>
          <w:color w:val="000000" w:themeColor="text1"/>
        </w:rPr>
      </w:pPr>
    </w:p>
    <w:p w14:paraId="7263E628" w14:textId="7D81749A" w:rsidR="00050D89" w:rsidRPr="0076162A" w:rsidRDefault="00050D89" w:rsidP="0076162A">
      <w:pPr>
        <w:spacing w:line="360" w:lineRule="auto"/>
        <w:rPr>
          <w:rFonts w:ascii="Arial" w:hAnsi="Arial" w:cs="Arial"/>
          <w:color w:val="000000" w:themeColor="text1"/>
        </w:rPr>
      </w:pPr>
    </w:p>
    <w:p w14:paraId="6A6343AF" w14:textId="7D2887A2" w:rsidR="00050D89" w:rsidRPr="0076162A" w:rsidRDefault="00050D89" w:rsidP="0076162A">
      <w:pPr>
        <w:spacing w:line="360" w:lineRule="auto"/>
        <w:rPr>
          <w:rFonts w:ascii="Arial" w:hAnsi="Arial" w:cs="Arial"/>
          <w:color w:val="000000" w:themeColor="text1"/>
        </w:rPr>
      </w:pPr>
    </w:p>
    <w:p w14:paraId="16E843BF" w14:textId="677BAD75" w:rsidR="00050D89" w:rsidRPr="0076162A" w:rsidRDefault="00050D89" w:rsidP="0076162A">
      <w:pPr>
        <w:spacing w:line="360" w:lineRule="auto"/>
        <w:rPr>
          <w:rFonts w:ascii="Arial" w:hAnsi="Arial" w:cs="Arial"/>
          <w:color w:val="000000" w:themeColor="text1"/>
        </w:rPr>
      </w:pPr>
    </w:p>
    <w:p w14:paraId="0EBA4EC1" w14:textId="1C6BEF26" w:rsidR="00050D89" w:rsidRPr="0076162A" w:rsidRDefault="00050D89" w:rsidP="0076162A">
      <w:pPr>
        <w:spacing w:line="360" w:lineRule="auto"/>
        <w:rPr>
          <w:rFonts w:ascii="Arial" w:hAnsi="Arial" w:cs="Arial"/>
          <w:color w:val="000000" w:themeColor="text1"/>
        </w:rPr>
      </w:pPr>
    </w:p>
    <w:p w14:paraId="73C23EA6" w14:textId="7DEA48D5" w:rsidR="00050D89" w:rsidRPr="0076162A" w:rsidRDefault="00050D89" w:rsidP="0076162A">
      <w:pPr>
        <w:spacing w:line="360" w:lineRule="auto"/>
        <w:rPr>
          <w:rFonts w:ascii="Arial" w:hAnsi="Arial" w:cs="Arial"/>
          <w:color w:val="000000" w:themeColor="text1"/>
        </w:rPr>
      </w:pPr>
    </w:p>
    <w:p w14:paraId="1FF90E30" w14:textId="30A21630" w:rsidR="00050D89" w:rsidRPr="0076162A" w:rsidRDefault="00050D89" w:rsidP="0076162A">
      <w:pPr>
        <w:spacing w:line="360" w:lineRule="auto"/>
        <w:rPr>
          <w:rFonts w:ascii="Arial" w:hAnsi="Arial" w:cs="Arial"/>
          <w:color w:val="000000" w:themeColor="text1"/>
        </w:rPr>
      </w:pPr>
    </w:p>
    <w:p w14:paraId="3D3E0193" w14:textId="0ECF45BD" w:rsidR="005470AF" w:rsidRPr="0076162A" w:rsidRDefault="005470AF" w:rsidP="0076162A">
      <w:pPr>
        <w:spacing w:line="360" w:lineRule="auto"/>
        <w:rPr>
          <w:rFonts w:ascii="Arial" w:hAnsi="Arial" w:cs="Arial"/>
          <w:color w:val="000000" w:themeColor="text1"/>
        </w:rPr>
      </w:pPr>
    </w:p>
    <w:p w14:paraId="40B31543" w14:textId="31438E9F" w:rsidR="005470AF" w:rsidRPr="0076162A" w:rsidRDefault="005470AF" w:rsidP="0076162A">
      <w:pPr>
        <w:spacing w:line="360" w:lineRule="auto"/>
        <w:rPr>
          <w:rFonts w:ascii="Arial" w:hAnsi="Arial" w:cs="Arial"/>
          <w:color w:val="000000" w:themeColor="text1"/>
        </w:rPr>
      </w:pPr>
    </w:p>
    <w:p w14:paraId="4590711E" w14:textId="77777777" w:rsidR="00D61405" w:rsidRPr="0076162A" w:rsidRDefault="005470AF" w:rsidP="0076162A">
      <w:pPr>
        <w:spacing w:line="360" w:lineRule="auto"/>
        <w:jc w:val="both"/>
        <w:rPr>
          <w:rFonts w:ascii="Arial" w:hAnsi="Arial" w:cs="Arial"/>
          <w:b/>
          <w:bCs/>
          <w:strike/>
          <w:color w:val="000000" w:themeColor="text1"/>
        </w:rPr>
      </w:pPr>
      <w:r w:rsidRPr="0076162A">
        <w:rPr>
          <w:rFonts w:ascii="Arial" w:hAnsi="Arial" w:cs="Arial"/>
          <w:b/>
          <w:bCs/>
          <w:color w:val="000000" w:themeColor="text1"/>
        </w:rPr>
        <w:lastRenderedPageBreak/>
        <w:t>3-</w:t>
      </w:r>
      <w:r w:rsidR="00D61405" w:rsidRPr="0076162A">
        <w:rPr>
          <w:rFonts w:ascii="Arial" w:hAnsi="Arial" w:cs="Arial"/>
          <w:b/>
          <w:bCs/>
          <w:color w:val="000000" w:themeColor="text1"/>
        </w:rPr>
        <w:t xml:space="preserve"> </w:t>
      </w:r>
      <w:r w:rsidR="00D61405" w:rsidRPr="0076162A">
        <w:rPr>
          <w:rFonts w:ascii="Arial" w:hAnsi="Arial" w:cs="Arial"/>
          <w:b/>
          <w:bCs/>
          <w:color w:val="000000" w:themeColor="text1"/>
        </w:rPr>
        <w:t xml:space="preserve">What offence has been committed by A? </w:t>
      </w:r>
    </w:p>
    <w:p w14:paraId="0C4599C0" w14:textId="77777777" w:rsidR="00F4688E" w:rsidRDefault="00D61405" w:rsidP="0076162A">
      <w:pPr>
        <w:spacing w:line="360" w:lineRule="auto"/>
        <w:jc w:val="both"/>
        <w:rPr>
          <w:rFonts w:ascii="Arial" w:hAnsi="Arial" w:cs="Arial"/>
          <w:b/>
          <w:bCs/>
          <w:color w:val="000000" w:themeColor="text1"/>
        </w:rPr>
      </w:pPr>
      <w:r w:rsidRPr="0076162A">
        <w:rPr>
          <w:rFonts w:ascii="Arial" w:hAnsi="Arial" w:cs="Arial"/>
          <w:b/>
          <w:bCs/>
          <w:color w:val="000000" w:themeColor="text1"/>
        </w:rPr>
        <w:t xml:space="preserve">Explain your answer.   </w:t>
      </w:r>
    </w:p>
    <w:p w14:paraId="515052DB" w14:textId="3A70965F" w:rsidR="00D61405" w:rsidRPr="0076162A" w:rsidRDefault="00D61405" w:rsidP="0076162A">
      <w:pPr>
        <w:spacing w:line="360" w:lineRule="auto"/>
        <w:jc w:val="both"/>
        <w:rPr>
          <w:rFonts w:ascii="Arial" w:hAnsi="Arial" w:cs="Arial"/>
          <w:b/>
          <w:bCs/>
          <w:color w:val="000000" w:themeColor="text1"/>
        </w:rPr>
      </w:pPr>
      <w:r w:rsidRPr="0076162A">
        <w:rPr>
          <w:rFonts w:ascii="Arial" w:hAnsi="Arial" w:cs="Arial"/>
          <w:b/>
          <w:bCs/>
          <w:color w:val="000000" w:themeColor="text1"/>
        </w:rPr>
        <w:t xml:space="preserve">         </w:t>
      </w:r>
    </w:p>
    <w:p w14:paraId="14FFA04A" w14:textId="6A141FBC" w:rsidR="00D61405" w:rsidRPr="0076162A" w:rsidRDefault="00D61405" w:rsidP="0076162A">
      <w:pPr>
        <w:spacing w:line="360" w:lineRule="auto"/>
        <w:jc w:val="both"/>
        <w:rPr>
          <w:rFonts w:ascii="Arial" w:hAnsi="Arial" w:cs="Arial"/>
          <w:color w:val="000000" w:themeColor="text1"/>
        </w:rPr>
      </w:pPr>
      <w:r w:rsidRPr="0076162A">
        <w:rPr>
          <w:rFonts w:ascii="Arial" w:hAnsi="Arial" w:cs="Arial"/>
          <w:color w:val="000000" w:themeColor="text1"/>
        </w:rPr>
        <w:t xml:space="preserve">A has committed assault. An assault is any act which intentionally or recklessly causes another to apprehend immediate unlawful violence, an assault can only be committed by carrying out an act which a has done, it cannot be committed by an omission.  </w:t>
      </w:r>
    </w:p>
    <w:p w14:paraId="41714671" w14:textId="00F90A50" w:rsidR="002158D6" w:rsidRPr="002158D6" w:rsidRDefault="00D61405" w:rsidP="002158D6">
      <w:pPr>
        <w:spacing w:line="360" w:lineRule="auto"/>
      </w:pPr>
      <w:r w:rsidRPr="0076162A">
        <w:rPr>
          <w:rFonts w:ascii="Arial" w:hAnsi="Arial" w:cs="Arial"/>
          <w:color w:val="000000" w:themeColor="text1"/>
        </w:rPr>
        <w:t xml:space="preserve">The offence that has been committed by A is wounding or causing grievous bodily harm with intent.  </w:t>
      </w:r>
      <w:r w:rsidR="002158D6" w:rsidRPr="002158D6">
        <w:rPr>
          <w:rFonts w:ascii="Arial" w:hAnsi="Arial" w:cs="Arial"/>
          <w:color w:val="000000" w:themeColor="text1"/>
        </w:rPr>
        <w:t>F</w:t>
      </w:r>
      <w:r w:rsidR="002158D6" w:rsidRPr="002158D6">
        <w:rPr>
          <w:rFonts w:ascii="Arial" w:hAnsi="Arial" w:cs="Arial"/>
          <w:color w:val="000000" w:themeColor="text1"/>
          <w:shd w:val="clear" w:color="auto" w:fill="FFFFFF"/>
        </w:rPr>
        <w:t>or such a charge the prosecution must prove that the defendant’s actions or omissions, ‘wounded’ the victim; and as per the decision in C (a minor) v</w:t>
      </w:r>
      <w:r w:rsidR="002158D6" w:rsidRPr="002158D6">
        <w:rPr>
          <w:rFonts w:ascii="Arial" w:hAnsi="Arial" w:cs="Arial"/>
          <w:color w:val="000000" w:themeColor="text1"/>
          <w:shd w:val="clear" w:color="auto" w:fill="FFFFFF"/>
        </w:rPr>
        <w:t xml:space="preserve">. </w:t>
      </w:r>
    </w:p>
    <w:p w14:paraId="57838B41" w14:textId="31A84461" w:rsidR="002158D6" w:rsidRDefault="002158D6" w:rsidP="0076162A">
      <w:pPr>
        <w:spacing w:line="360" w:lineRule="auto"/>
        <w:rPr>
          <w:rFonts w:ascii="Arial" w:hAnsi="Arial" w:cs="Arial"/>
          <w:color w:val="000000" w:themeColor="text1"/>
        </w:rPr>
      </w:pPr>
    </w:p>
    <w:p w14:paraId="6B6D9C43" w14:textId="5754490E" w:rsidR="00B60D14" w:rsidRDefault="00D61405" w:rsidP="0076162A">
      <w:pPr>
        <w:spacing w:line="360" w:lineRule="auto"/>
        <w:rPr>
          <w:rFonts w:ascii="Arial" w:hAnsi="Arial" w:cs="Arial"/>
          <w:color w:val="000000" w:themeColor="text1"/>
          <w:shd w:val="clear" w:color="auto" w:fill="FFFFFF"/>
        </w:rPr>
      </w:pPr>
      <w:r w:rsidRPr="0076162A">
        <w:rPr>
          <w:rFonts w:ascii="Arial" w:hAnsi="Arial" w:cs="Arial"/>
          <w:color w:val="000000" w:themeColor="text1"/>
          <w:shd w:val="clear" w:color="auto" w:fill="FFFFFF"/>
        </w:rPr>
        <w:t>Wounding or causing GBH with Intent is a statutory offence, which is found in section 18 of the Offences Against the Person Act 186</w:t>
      </w:r>
      <w:r w:rsidRPr="0076162A">
        <w:rPr>
          <w:rFonts w:ascii="Arial" w:hAnsi="Arial" w:cs="Arial"/>
          <w:color w:val="000000" w:themeColor="text1"/>
          <w:shd w:val="clear" w:color="auto" w:fill="FFFFFF"/>
        </w:rPr>
        <w:t xml:space="preserve">. </w:t>
      </w:r>
    </w:p>
    <w:p w14:paraId="328D70E6" w14:textId="30E2B730" w:rsidR="00B60D14" w:rsidRPr="00B60D14" w:rsidRDefault="00B60D14" w:rsidP="00B60D14">
      <w:pPr>
        <w:shd w:val="clear" w:color="auto" w:fill="FFFFFF"/>
        <w:spacing w:after="100" w:afterAutospacing="1" w:line="360" w:lineRule="auto"/>
        <w:rPr>
          <w:rFonts w:ascii="Arial" w:hAnsi="Arial" w:cs="Arial"/>
          <w:color w:val="000000" w:themeColor="text1"/>
        </w:rPr>
      </w:pPr>
      <w:r w:rsidRPr="00B60D14">
        <w:rPr>
          <w:rFonts w:ascii="Arial" w:hAnsi="Arial" w:cs="Arial"/>
          <w:color w:val="000000" w:themeColor="text1"/>
        </w:rPr>
        <w:t>Section 18 of the Offences Against the Persons Act 1861 provides</w:t>
      </w:r>
      <w:r w:rsidRPr="00B60D14">
        <w:rPr>
          <w:rFonts w:ascii="Arial" w:hAnsi="Arial" w:cs="Arial"/>
          <w:color w:val="000000" w:themeColor="text1"/>
        </w:rPr>
        <w:t xml:space="preserve"> </w:t>
      </w:r>
      <w:r w:rsidRPr="00B60D14">
        <w:rPr>
          <w:rFonts w:ascii="Arial" w:hAnsi="Arial" w:cs="Arial"/>
          <w:color w:val="000000" w:themeColor="text1"/>
        </w:rPr>
        <w:t>“Whosoever shall unlawfully and maliciously by any means whatsoever wound or cause any grievous bodily harm to any person, with intent to do some grievous bodily harm to any person, or with intent to resist or prevent the lawful apprehension or detainer of any person, shall be guilty of felony”</w:t>
      </w:r>
      <w:r w:rsidRPr="00B60D14">
        <w:rPr>
          <w:rFonts w:ascii="Arial" w:hAnsi="Arial" w:cs="Arial"/>
          <w:color w:val="000000" w:themeColor="text1"/>
        </w:rPr>
        <w:t xml:space="preserve">. </w:t>
      </w:r>
    </w:p>
    <w:p w14:paraId="7B123495" w14:textId="049A6CBB" w:rsidR="00D61405" w:rsidRPr="0076162A" w:rsidRDefault="00D61405" w:rsidP="0076162A">
      <w:pPr>
        <w:spacing w:line="360" w:lineRule="auto"/>
        <w:rPr>
          <w:rFonts w:ascii="Arial" w:hAnsi="Arial" w:cs="Arial"/>
          <w:color w:val="000000" w:themeColor="text1"/>
          <w:shd w:val="clear" w:color="auto" w:fill="FFFFFF"/>
        </w:rPr>
      </w:pPr>
      <w:r w:rsidRPr="0076162A">
        <w:rPr>
          <w:rFonts w:ascii="Arial" w:hAnsi="Arial" w:cs="Arial"/>
          <w:color w:val="000000" w:themeColor="text1"/>
          <w:shd w:val="clear" w:color="auto" w:fill="FFFFFF"/>
        </w:rPr>
        <w:t xml:space="preserve">The main different between simple GBH and this offence is the element of intent. Inevitably it can be difficult to prove intent, although there will be some obvious examples, which would be a weapon being used. This legislation in effect creates two offences under s18 which are intending to cause GBH and causing GBH and intending to resist apprehension and causing GBH as a result of that resistance. </w:t>
      </w:r>
    </w:p>
    <w:p w14:paraId="111928BE" w14:textId="0D3CB687" w:rsidR="00335D5B" w:rsidRPr="0076162A" w:rsidRDefault="00335D5B" w:rsidP="0076162A">
      <w:pPr>
        <w:spacing w:line="360" w:lineRule="auto"/>
        <w:rPr>
          <w:rFonts w:ascii="Arial" w:hAnsi="Arial" w:cs="Arial"/>
          <w:color w:val="000000" w:themeColor="text1"/>
          <w:shd w:val="clear" w:color="auto" w:fill="FFFFFF"/>
        </w:rPr>
      </w:pPr>
    </w:p>
    <w:p w14:paraId="6D3300AD" w14:textId="42BB8172" w:rsidR="00335D5B" w:rsidRPr="0076162A" w:rsidRDefault="00335D5B" w:rsidP="0076162A">
      <w:pPr>
        <w:spacing w:line="360" w:lineRule="auto"/>
        <w:rPr>
          <w:rFonts w:ascii="Arial" w:hAnsi="Arial" w:cs="Arial"/>
          <w:color w:val="000000" w:themeColor="text1"/>
          <w:shd w:val="clear" w:color="auto" w:fill="FFFFFF"/>
        </w:rPr>
      </w:pPr>
    </w:p>
    <w:p w14:paraId="2E61C8A8" w14:textId="785BB17D" w:rsidR="00335D5B" w:rsidRPr="0076162A" w:rsidRDefault="00335D5B" w:rsidP="0076162A">
      <w:pPr>
        <w:spacing w:line="360" w:lineRule="auto"/>
        <w:rPr>
          <w:rFonts w:ascii="Arial" w:hAnsi="Arial" w:cs="Arial"/>
          <w:color w:val="000000" w:themeColor="text1"/>
          <w:shd w:val="clear" w:color="auto" w:fill="FFFFFF"/>
        </w:rPr>
      </w:pPr>
    </w:p>
    <w:p w14:paraId="70B50E28" w14:textId="6CECF736" w:rsidR="00335D5B" w:rsidRPr="0076162A" w:rsidRDefault="00335D5B" w:rsidP="0076162A">
      <w:pPr>
        <w:spacing w:line="360" w:lineRule="auto"/>
        <w:rPr>
          <w:rFonts w:ascii="Arial" w:hAnsi="Arial" w:cs="Arial"/>
          <w:color w:val="000000" w:themeColor="text1"/>
          <w:shd w:val="clear" w:color="auto" w:fill="FFFFFF"/>
        </w:rPr>
      </w:pPr>
    </w:p>
    <w:p w14:paraId="59D4B4FF" w14:textId="50308782" w:rsidR="00335D5B" w:rsidRPr="0076162A" w:rsidRDefault="00335D5B" w:rsidP="0076162A">
      <w:pPr>
        <w:spacing w:line="360" w:lineRule="auto"/>
        <w:rPr>
          <w:rFonts w:ascii="Arial" w:hAnsi="Arial" w:cs="Arial"/>
          <w:color w:val="000000" w:themeColor="text1"/>
          <w:shd w:val="clear" w:color="auto" w:fill="FFFFFF"/>
        </w:rPr>
      </w:pPr>
    </w:p>
    <w:p w14:paraId="70CB5D24" w14:textId="44C122E4" w:rsidR="00335D5B" w:rsidRPr="0076162A" w:rsidRDefault="00335D5B" w:rsidP="0076162A">
      <w:pPr>
        <w:spacing w:line="360" w:lineRule="auto"/>
        <w:rPr>
          <w:rFonts w:ascii="Arial" w:hAnsi="Arial" w:cs="Arial"/>
          <w:color w:val="000000" w:themeColor="text1"/>
          <w:shd w:val="clear" w:color="auto" w:fill="FFFFFF"/>
        </w:rPr>
      </w:pPr>
    </w:p>
    <w:p w14:paraId="40646590" w14:textId="66990BE5" w:rsidR="00335D5B" w:rsidRPr="0076162A" w:rsidRDefault="00335D5B" w:rsidP="0076162A">
      <w:pPr>
        <w:spacing w:line="360" w:lineRule="auto"/>
        <w:rPr>
          <w:rFonts w:ascii="Arial" w:hAnsi="Arial" w:cs="Arial"/>
          <w:color w:val="000000" w:themeColor="text1"/>
          <w:shd w:val="clear" w:color="auto" w:fill="FFFFFF"/>
        </w:rPr>
      </w:pPr>
    </w:p>
    <w:p w14:paraId="186A2E14" w14:textId="3C767F98" w:rsidR="00335D5B" w:rsidRPr="0076162A" w:rsidRDefault="00335D5B" w:rsidP="0076162A">
      <w:pPr>
        <w:spacing w:line="360" w:lineRule="auto"/>
        <w:rPr>
          <w:rFonts w:ascii="Arial" w:hAnsi="Arial" w:cs="Arial"/>
          <w:color w:val="000000" w:themeColor="text1"/>
          <w:shd w:val="clear" w:color="auto" w:fill="FFFFFF"/>
        </w:rPr>
      </w:pPr>
    </w:p>
    <w:p w14:paraId="2909CB41" w14:textId="77C738B4" w:rsidR="00335D5B" w:rsidRPr="0076162A" w:rsidRDefault="00335D5B" w:rsidP="0076162A">
      <w:pPr>
        <w:spacing w:line="360" w:lineRule="auto"/>
        <w:rPr>
          <w:rFonts w:ascii="Arial" w:hAnsi="Arial" w:cs="Arial"/>
          <w:color w:val="000000" w:themeColor="text1"/>
          <w:shd w:val="clear" w:color="auto" w:fill="FFFFFF"/>
        </w:rPr>
      </w:pPr>
    </w:p>
    <w:p w14:paraId="30D74528" w14:textId="4D84DB6F" w:rsidR="00335D5B" w:rsidRPr="0076162A" w:rsidRDefault="00335D5B" w:rsidP="0076162A">
      <w:pPr>
        <w:spacing w:line="360" w:lineRule="auto"/>
        <w:rPr>
          <w:rFonts w:ascii="Arial" w:hAnsi="Arial" w:cs="Arial"/>
          <w:color w:val="000000" w:themeColor="text1"/>
          <w:shd w:val="clear" w:color="auto" w:fill="FFFFFF"/>
        </w:rPr>
      </w:pPr>
    </w:p>
    <w:p w14:paraId="394ABB0E" w14:textId="02F6ECA5" w:rsidR="00335D5B" w:rsidRPr="0076162A" w:rsidRDefault="00335D5B" w:rsidP="0076162A">
      <w:pPr>
        <w:spacing w:line="360" w:lineRule="auto"/>
        <w:rPr>
          <w:rFonts w:ascii="Arial" w:hAnsi="Arial" w:cs="Arial"/>
          <w:color w:val="000000" w:themeColor="text1"/>
          <w:shd w:val="clear" w:color="auto" w:fill="FFFFFF"/>
        </w:rPr>
      </w:pPr>
    </w:p>
    <w:p w14:paraId="55E12046" w14:textId="38A00F53" w:rsidR="00335D5B" w:rsidRPr="0076162A" w:rsidRDefault="00335D5B" w:rsidP="0076162A">
      <w:pPr>
        <w:spacing w:line="360" w:lineRule="auto"/>
        <w:rPr>
          <w:rFonts w:ascii="Arial" w:hAnsi="Arial" w:cs="Arial"/>
          <w:color w:val="000000" w:themeColor="text1"/>
          <w:shd w:val="clear" w:color="auto" w:fill="FFFFFF"/>
        </w:rPr>
      </w:pPr>
    </w:p>
    <w:p w14:paraId="7EBF0C98" w14:textId="02532107" w:rsidR="00335D5B" w:rsidRPr="0076162A" w:rsidRDefault="00335D5B" w:rsidP="0076162A">
      <w:pPr>
        <w:spacing w:line="360" w:lineRule="auto"/>
        <w:ind w:right="1089"/>
        <w:jc w:val="both"/>
        <w:rPr>
          <w:rFonts w:ascii="Arial" w:hAnsi="Arial" w:cs="Arial"/>
          <w:b/>
          <w:bCs/>
          <w:color w:val="000000" w:themeColor="text1"/>
        </w:rPr>
      </w:pPr>
      <w:r w:rsidRPr="0076162A">
        <w:rPr>
          <w:rFonts w:ascii="Arial" w:hAnsi="Arial" w:cs="Arial"/>
          <w:b/>
          <w:bCs/>
          <w:color w:val="000000" w:themeColor="text1"/>
          <w:shd w:val="clear" w:color="auto" w:fill="FFFFFF"/>
        </w:rPr>
        <w:t xml:space="preserve">4- </w:t>
      </w:r>
      <w:r w:rsidRPr="0076162A">
        <w:rPr>
          <w:rFonts w:ascii="Arial" w:hAnsi="Arial" w:cs="Arial"/>
          <w:b/>
          <w:bCs/>
          <w:color w:val="000000" w:themeColor="text1"/>
        </w:rPr>
        <w:t xml:space="preserve">Explain how the needs of victims can be met.  </w:t>
      </w:r>
    </w:p>
    <w:p w14:paraId="4A26BC1F" w14:textId="4B0BBC0B" w:rsidR="00335D5B" w:rsidRPr="0076162A" w:rsidRDefault="00335D5B" w:rsidP="0076162A">
      <w:pPr>
        <w:spacing w:line="360" w:lineRule="auto"/>
        <w:ind w:right="1089"/>
        <w:jc w:val="both"/>
        <w:rPr>
          <w:rFonts w:ascii="Arial" w:hAnsi="Arial" w:cs="Arial"/>
          <w:b/>
          <w:bCs/>
          <w:color w:val="000000" w:themeColor="text1"/>
        </w:rPr>
      </w:pPr>
    </w:p>
    <w:p w14:paraId="71CC87C0" w14:textId="77777777" w:rsidR="00363316" w:rsidRPr="00363316" w:rsidRDefault="00363316" w:rsidP="0076162A">
      <w:pPr>
        <w:spacing w:line="360" w:lineRule="auto"/>
        <w:rPr>
          <w:rFonts w:ascii="Arial" w:hAnsi="Arial" w:cs="Arial"/>
          <w:color w:val="000000" w:themeColor="text1"/>
        </w:rPr>
      </w:pPr>
      <w:r w:rsidRPr="00363316">
        <w:rPr>
          <w:rFonts w:ascii="Arial" w:hAnsi="Arial" w:cs="Arial"/>
          <w:color w:val="000000" w:themeColor="text1"/>
        </w:rPr>
        <w:t>Victims of criminal conduct are entitled to a range of services from organisations in the criminal justice system. The Code of Practice for Victims of Crime (2013) sets out the minimum standards expected of these organisations, and is a principal component of the Government’s overall commitment to helping victims of crime to navigate the criminal justice system</w:t>
      </w:r>
    </w:p>
    <w:p w14:paraId="4EC4704C" w14:textId="04631139" w:rsidR="00363316" w:rsidRPr="0076162A" w:rsidRDefault="00363316" w:rsidP="0076162A">
      <w:pPr>
        <w:shd w:val="clear" w:color="auto" w:fill="FFFFFF"/>
        <w:spacing w:before="100" w:beforeAutospacing="1" w:after="100" w:afterAutospacing="1" w:line="360" w:lineRule="auto"/>
        <w:textAlignment w:val="baseline"/>
        <w:rPr>
          <w:rFonts w:ascii="Arial" w:hAnsi="Arial" w:cs="Arial"/>
          <w:color w:val="000000" w:themeColor="text1"/>
        </w:rPr>
      </w:pPr>
      <w:r w:rsidRPr="00363316">
        <w:rPr>
          <w:rFonts w:ascii="Arial" w:hAnsi="Arial" w:cs="Arial"/>
          <w:color w:val="000000" w:themeColor="text1"/>
        </w:rPr>
        <w:t xml:space="preserve">Victims </w:t>
      </w:r>
      <w:r w:rsidRPr="0076162A">
        <w:rPr>
          <w:rFonts w:ascii="Arial" w:hAnsi="Arial" w:cs="Arial"/>
          <w:color w:val="000000" w:themeColor="text1"/>
        </w:rPr>
        <w:t>are</w:t>
      </w:r>
      <w:r w:rsidRPr="00363316">
        <w:rPr>
          <w:rFonts w:ascii="Arial" w:hAnsi="Arial" w:cs="Arial"/>
          <w:color w:val="000000" w:themeColor="text1"/>
        </w:rPr>
        <w:t xml:space="preserve"> expect</w:t>
      </w:r>
      <w:r w:rsidRPr="0076162A">
        <w:rPr>
          <w:rFonts w:ascii="Arial" w:hAnsi="Arial" w:cs="Arial"/>
          <w:color w:val="000000" w:themeColor="text1"/>
        </w:rPr>
        <w:t>ed</w:t>
      </w:r>
      <w:r w:rsidRPr="00363316">
        <w:rPr>
          <w:rFonts w:ascii="Arial" w:hAnsi="Arial" w:cs="Arial"/>
          <w:color w:val="000000" w:themeColor="text1"/>
        </w:rPr>
        <w:t xml:space="preserve"> to be</w:t>
      </w:r>
      <w:r w:rsidRPr="0076162A">
        <w:rPr>
          <w:rFonts w:ascii="Arial" w:hAnsi="Arial" w:cs="Arial"/>
          <w:color w:val="000000" w:themeColor="text1"/>
        </w:rPr>
        <w:t xml:space="preserve"> </w:t>
      </w:r>
      <w:r w:rsidRPr="00363316">
        <w:rPr>
          <w:rFonts w:ascii="Arial" w:hAnsi="Arial" w:cs="Arial"/>
          <w:color w:val="000000" w:themeColor="text1"/>
        </w:rPr>
        <w:t>treated in a respectful, sensitive and professional manner without discrimination of any kind</w:t>
      </w:r>
      <w:r w:rsidRPr="0076162A">
        <w:rPr>
          <w:rFonts w:ascii="Arial" w:hAnsi="Arial" w:cs="Arial"/>
          <w:color w:val="000000" w:themeColor="text1"/>
        </w:rPr>
        <w:t xml:space="preserve">. They are expected to be </w:t>
      </w:r>
      <w:r w:rsidRPr="00363316">
        <w:rPr>
          <w:rFonts w:ascii="Arial" w:hAnsi="Arial" w:cs="Arial"/>
          <w:color w:val="000000" w:themeColor="text1"/>
        </w:rPr>
        <w:t>given appropriate support to cope and recover</w:t>
      </w:r>
      <w:r w:rsidRPr="0076162A">
        <w:rPr>
          <w:rFonts w:ascii="Arial" w:hAnsi="Arial" w:cs="Arial"/>
          <w:color w:val="000000" w:themeColor="text1"/>
        </w:rPr>
        <w:t xml:space="preserve">, it’s the police job to keep them </w:t>
      </w:r>
      <w:r w:rsidRPr="00363316">
        <w:rPr>
          <w:rFonts w:ascii="Arial" w:hAnsi="Arial" w:cs="Arial"/>
          <w:color w:val="000000" w:themeColor="text1"/>
        </w:rPr>
        <w:t>protected from being victimised again</w:t>
      </w:r>
      <w:r w:rsidRPr="0076162A">
        <w:rPr>
          <w:rFonts w:ascii="Arial" w:hAnsi="Arial" w:cs="Arial"/>
          <w:color w:val="000000" w:themeColor="text1"/>
        </w:rPr>
        <w:t xml:space="preserve"> and </w:t>
      </w:r>
      <w:r w:rsidRPr="00363316">
        <w:rPr>
          <w:rFonts w:ascii="Arial" w:hAnsi="Arial" w:cs="Arial"/>
          <w:color w:val="000000" w:themeColor="text1"/>
        </w:rPr>
        <w:t>shown how to access information and support in future</w:t>
      </w:r>
      <w:r w:rsidRPr="0076162A">
        <w:rPr>
          <w:rFonts w:ascii="Arial" w:hAnsi="Arial" w:cs="Arial"/>
          <w:color w:val="000000" w:themeColor="text1"/>
        </w:rPr>
        <w:t xml:space="preserve">.  </w:t>
      </w:r>
      <w:r w:rsidRPr="00363316">
        <w:rPr>
          <w:rFonts w:ascii="Arial" w:hAnsi="Arial" w:cs="Arial"/>
          <w:color w:val="000000" w:themeColor="text1"/>
        </w:rPr>
        <w:t>A victim’s details</w:t>
      </w:r>
      <w:r w:rsidRPr="0076162A">
        <w:rPr>
          <w:rFonts w:ascii="Arial" w:hAnsi="Arial" w:cs="Arial"/>
          <w:color w:val="000000" w:themeColor="text1"/>
        </w:rPr>
        <w:t xml:space="preserve"> should</w:t>
      </w:r>
      <w:r w:rsidRPr="00363316">
        <w:rPr>
          <w:rFonts w:ascii="Arial" w:hAnsi="Arial" w:cs="Arial"/>
          <w:color w:val="000000" w:themeColor="text1"/>
        </w:rPr>
        <w:t xml:space="preserve"> remain confidential. Their address and other personal information </w:t>
      </w:r>
      <w:r w:rsidRPr="0076162A">
        <w:rPr>
          <w:rFonts w:ascii="Arial" w:hAnsi="Arial" w:cs="Arial"/>
          <w:color w:val="000000" w:themeColor="text1"/>
        </w:rPr>
        <w:t>are</w:t>
      </w:r>
      <w:r w:rsidRPr="00363316">
        <w:rPr>
          <w:rFonts w:ascii="Arial" w:hAnsi="Arial" w:cs="Arial"/>
          <w:color w:val="000000" w:themeColor="text1"/>
        </w:rPr>
        <w:t xml:space="preserve"> never made available to suspects or offenders.</w:t>
      </w:r>
    </w:p>
    <w:p w14:paraId="67986197" w14:textId="675D1EDF" w:rsidR="00CC4075" w:rsidRPr="0076162A" w:rsidRDefault="00CC4075" w:rsidP="0076162A">
      <w:pPr>
        <w:shd w:val="clear" w:color="auto" w:fill="FFFFFF"/>
        <w:spacing w:before="100" w:beforeAutospacing="1" w:after="100" w:afterAutospacing="1" w:line="360" w:lineRule="auto"/>
        <w:textAlignment w:val="baseline"/>
        <w:rPr>
          <w:rFonts w:ascii="Arial" w:hAnsi="Arial" w:cs="Arial"/>
          <w:color w:val="000000" w:themeColor="text1"/>
        </w:rPr>
      </w:pPr>
      <w:r w:rsidRPr="0076162A">
        <w:rPr>
          <w:rFonts w:ascii="Arial" w:hAnsi="Arial" w:cs="Arial"/>
          <w:color w:val="000000" w:themeColor="text1"/>
        </w:rPr>
        <w:t xml:space="preserve">From the first contact with police upon reporting an offence, throughout the investigation, to the completion of the process, all officers involved are required to consider the vulnerability assessment framework to identify potential mental health issues or vulnerabilities. </w:t>
      </w:r>
    </w:p>
    <w:p w14:paraId="7A763A48" w14:textId="370E33A9" w:rsidR="00CC4075" w:rsidRPr="00363316" w:rsidRDefault="00CC4075" w:rsidP="0076162A">
      <w:pPr>
        <w:shd w:val="clear" w:color="auto" w:fill="FFFFFF"/>
        <w:spacing w:before="100" w:beforeAutospacing="1" w:after="100" w:afterAutospacing="1" w:line="360" w:lineRule="auto"/>
        <w:textAlignment w:val="baseline"/>
        <w:rPr>
          <w:rFonts w:ascii="Arial" w:hAnsi="Arial" w:cs="Arial"/>
          <w:color w:val="000000" w:themeColor="text1"/>
        </w:rPr>
      </w:pPr>
      <w:r w:rsidRPr="0076162A">
        <w:rPr>
          <w:rFonts w:ascii="Arial" w:hAnsi="Arial" w:cs="Arial"/>
          <w:color w:val="000000" w:themeColor="text1"/>
        </w:rPr>
        <w:t xml:space="preserve">Anyone the police identify as vulnerable should require an appropriate protective safeguarding response and should include appropriate multi agency intervention especially in cases of repeat victimisation. </w:t>
      </w:r>
    </w:p>
    <w:p w14:paraId="2DFCFD50" w14:textId="66FBA5F0" w:rsidR="00CC4075" w:rsidRPr="0076162A" w:rsidRDefault="00CC4075" w:rsidP="0076162A">
      <w:pPr>
        <w:spacing w:line="360" w:lineRule="auto"/>
        <w:rPr>
          <w:rFonts w:ascii="Arial" w:hAnsi="Arial" w:cs="Arial"/>
          <w:color w:val="000000" w:themeColor="text1"/>
        </w:rPr>
      </w:pPr>
      <w:r w:rsidRPr="0076162A">
        <w:rPr>
          <w:rFonts w:ascii="Arial" w:hAnsi="Arial" w:cs="Arial"/>
          <w:color w:val="000000" w:themeColor="text1"/>
        </w:rPr>
        <w:t xml:space="preserve">It is important when it comes to interviewing young children as they are more vulnerable. </w:t>
      </w:r>
      <w:r w:rsidRPr="0076162A">
        <w:rPr>
          <w:rFonts w:ascii="Arial" w:hAnsi="Arial" w:cs="Arial"/>
          <w:color w:val="000000" w:themeColor="text1"/>
        </w:rPr>
        <w:t>Consideration needs to be given to a number of factors pertaining to the child, their family and their background in the planning of the investigation and interview, and in considering any request made by the child about support. Some of this information may exist as a result of the assessment undertaken as part of the local children’s services authority under Working Together to Safeguard Children (Department for Children, Schools and Families, March 2010) and Safeguarding Children: Working Together Under the Children Act 2004 (Welsh Assembly Government 2006</w:t>
      </w:r>
      <w:proofErr w:type="gramStart"/>
      <w:r w:rsidRPr="0076162A">
        <w:rPr>
          <w:rFonts w:ascii="Arial" w:hAnsi="Arial" w:cs="Arial"/>
          <w:color w:val="000000" w:themeColor="text1"/>
        </w:rPr>
        <w:t>), or</w:t>
      </w:r>
      <w:proofErr w:type="gramEnd"/>
      <w:r w:rsidRPr="0076162A">
        <w:rPr>
          <w:rFonts w:ascii="Arial" w:hAnsi="Arial" w:cs="Arial"/>
          <w:color w:val="000000" w:themeColor="text1"/>
        </w:rPr>
        <w:t xml:space="preserve"> may be provided by other professionals consulted or involved in the planning process</w:t>
      </w:r>
      <w:r w:rsidRPr="0076162A">
        <w:rPr>
          <w:rFonts w:ascii="Arial" w:hAnsi="Arial" w:cs="Arial"/>
          <w:color w:val="000000" w:themeColor="text1"/>
        </w:rPr>
        <w:t xml:space="preserve">. </w:t>
      </w:r>
    </w:p>
    <w:p w14:paraId="5CD22FFD" w14:textId="0687D5A1" w:rsidR="00837211" w:rsidRPr="0076162A" w:rsidRDefault="00837211" w:rsidP="0076162A">
      <w:pPr>
        <w:spacing w:line="360" w:lineRule="auto"/>
        <w:rPr>
          <w:rFonts w:ascii="Arial" w:hAnsi="Arial" w:cs="Arial"/>
          <w:color w:val="000000" w:themeColor="text1"/>
        </w:rPr>
      </w:pPr>
    </w:p>
    <w:p w14:paraId="241B375D" w14:textId="77777777" w:rsidR="00837211" w:rsidRPr="0076162A" w:rsidRDefault="00837211" w:rsidP="0076162A">
      <w:pPr>
        <w:spacing w:line="360" w:lineRule="auto"/>
        <w:rPr>
          <w:rFonts w:ascii="Arial" w:hAnsi="Arial" w:cs="Arial"/>
          <w:color w:val="000000" w:themeColor="text1"/>
        </w:rPr>
      </w:pPr>
    </w:p>
    <w:p w14:paraId="1305F340" w14:textId="0DDA56C2" w:rsidR="00211F90" w:rsidRDefault="00211F90" w:rsidP="0076162A">
      <w:pPr>
        <w:spacing w:line="360" w:lineRule="auto"/>
        <w:ind w:right="1089"/>
        <w:jc w:val="both"/>
        <w:rPr>
          <w:rFonts w:ascii="Arial" w:hAnsi="Arial" w:cs="Arial"/>
          <w:b/>
          <w:bCs/>
          <w:color w:val="000000" w:themeColor="text1"/>
        </w:rPr>
      </w:pPr>
      <w:r w:rsidRPr="0076162A">
        <w:rPr>
          <w:rFonts w:ascii="Arial" w:hAnsi="Arial" w:cs="Arial"/>
          <w:b/>
          <w:bCs/>
          <w:color w:val="000000" w:themeColor="text1"/>
        </w:rPr>
        <w:t xml:space="preserve">5- </w:t>
      </w:r>
      <w:r w:rsidRPr="0076162A">
        <w:rPr>
          <w:rFonts w:ascii="Arial" w:hAnsi="Arial" w:cs="Arial"/>
          <w:b/>
          <w:bCs/>
          <w:color w:val="000000" w:themeColor="text1"/>
        </w:rPr>
        <w:t xml:space="preserve">Explain the PEACE model component parts and critically evaluate its effectiveness in interviewing suspects. </w:t>
      </w:r>
    </w:p>
    <w:p w14:paraId="0C3EF831" w14:textId="77777777" w:rsidR="00EA534A" w:rsidRPr="0076162A" w:rsidRDefault="00EA534A" w:rsidP="0076162A">
      <w:pPr>
        <w:spacing w:line="360" w:lineRule="auto"/>
        <w:ind w:right="1089"/>
        <w:jc w:val="both"/>
        <w:rPr>
          <w:rFonts w:ascii="Arial" w:hAnsi="Arial" w:cs="Arial"/>
          <w:b/>
          <w:bCs/>
          <w:color w:val="000000" w:themeColor="text1"/>
        </w:rPr>
      </w:pPr>
    </w:p>
    <w:p w14:paraId="3987F1B7" w14:textId="06107378" w:rsidR="00837211" w:rsidRPr="00DF4692" w:rsidRDefault="00837211" w:rsidP="00DF4692">
      <w:pPr>
        <w:pStyle w:val="NormalWeb"/>
        <w:spacing w:before="0" w:beforeAutospacing="0" w:after="150" w:afterAutospacing="0" w:line="360" w:lineRule="auto"/>
        <w:rPr>
          <w:rFonts w:ascii="Arial" w:hAnsi="Arial" w:cs="Arial"/>
          <w:color w:val="000000" w:themeColor="text1"/>
        </w:rPr>
      </w:pPr>
      <w:r w:rsidRPr="00DF4692">
        <w:rPr>
          <w:rFonts w:ascii="Arial" w:hAnsi="Arial" w:cs="Arial"/>
          <w:color w:val="000000" w:themeColor="text1"/>
        </w:rPr>
        <w:t>I</w:t>
      </w:r>
      <w:r w:rsidRPr="00DF4692">
        <w:rPr>
          <w:rFonts w:ascii="Arial" w:hAnsi="Arial" w:cs="Arial"/>
          <w:color w:val="000000" w:themeColor="text1"/>
        </w:rPr>
        <w:t>nvestigation is a core duty of policing. Interviewing victims, witnesses and suspects is central to the success of an investigation and the highest standards need to be upheld.</w:t>
      </w:r>
      <w:r w:rsidR="0076162A" w:rsidRPr="00DF4692">
        <w:rPr>
          <w:rFonts w:ascii="Arial" w:hAnsi="Arial" w:cs="Arial"/>
          <w:color w:val="000000" w:themeColor="text1"/>
        </w:rPr>
        <w:t xml:space="preserve"> </w:t>
      </w:r>
      <w:r w:rsidRPr="00DF4692">
        <w:rPr>
          <w:rFonts w:ascii="Arial" w:hAnsi="Arial" w:cs="Arial"/>
          <w:color w:val="000000" w:themeColor="text1"/>
        </w:rPr>
        <w:t>Forces need to develop and maintain the valuable resource of a skilled interviewer. Interviews that are conducted professionally and quality assured realise several benefits. In particular, they can</w:t>
      </w:r>
      <w:r w:rsidRPr="00DF4692">
        <w:rPr>
          <w:rFonts w:ascii="Arial" w:hAnsi="Arial" w:cs="Arial"/>
          <w:color w:val="000000" w:themeColor="text1"/>
        </w:rPr>
        <w:t xml:space="preserve"> be </w:t>
      </w:r>
      <w:r w:rsidR="0076162A" w:rsidRPr="00DF4692">
        <w:rPr>
          <w:rFonts w:ascii="Arial" w:hAnsi="Arial" w:cs="Arial"/>
          <w:color w:val="000000" w:themeColor="text1"/>
        </w:rPr>
        <w:t>directing</w:t>
      </w:r>
      <w:r w:rsidRPr="00DF4692">
        <w:rPr>
          <w:rFonts w:ascii="Arial" w:hAnsi="Arial" w:cs="Arial"/>
          <w:color w:val="000000" w:themeColor="text1"/>
        </w:rPr>
        <w:t xml:space="preserve"> an investigation and gather material, which in turn can lead to a prosecution or early release of an innocent person</w:t>
      </w:r>
      <w:r w:rsidRPr="00DF4692">
        <w:rPr>
          <w:rFonts w:ascii="Arial" w:hAnsi="Arial" w:cs="Arial"/>
          <w:color w:val="000000" w:themeColor="text1"/>
        </w:rPr>
        <w:t xml:space="preserve">, </w:t>
      </w:r>
      <w:r w:rsidRPr="00DF4692">
        <w:rPr>
          <w:rFonts w:ascii="Arial" w:hAnsi="Arial" w:cs="Arial"/>
          <w:color w:val="000000" w:themeColor="text1"/>
        </w:rPr>
        <w:t>support the prosecution case, thereby saving time, money and resources</w:t>
      </w:r>
      <w:r w:rsidRPr="00DF4692">
        <w:rPr>
          <w:rFonts w:ascii="Arial" w:hAnsi="Arial" w:cs="Arial"/>
          <w:color w:val="000000" w:themeColor="text1"/>
        </w:rPr>
        <w:t xml:space="preserve"> and </w:t>
      </w:r>
      <w:r w:rsidRPr="00DF4692">
        <w:rPr>
          <w:rFonts w:ascii="Arial" w:hAnsi="Arial" w:cs="Arial"/>
          <w:color w:val="000000" w:themeColor="text1"/>
        </w:rPr>
        <w:t>increase public confidence in the police service, particularly with witnesses and victims of crimes who come into direct contact with the police.</w:t>
      </w:r>
    </w:p>
    <w:p w14:paraId="378F9E96" w14:textId="77777777" w:rsidR="007F7857" w:rsidRPr="00DF4692" w:rsidRDefault="007F7857" w:rsidP="00DF4692">
      <w:pPr>
        <w:pStyle w:val="NormalWeb"/>
        <w:shd w:val="clear" w:color="auto" w:fill="FFFFFF"/>
        <w:spacing w:before="0" w:beforeAutospacing="0" w:after="150" w:afterAutospacing="0" w:line="360" w:lineRule="auto"/>
        <w:rPr>
          <w:rFonts w:ascii="Arial" w:hAnsi="Arial" w:cs="Arial"/>
          <w:color w:val="000000" w:themeColor="text1"/>
        </w:rPr>
      </w:pPr>
      <w:r w:rsidRPr="00DF4692">
        <w:rPr>
          <w:rFonts w:ascii="Arial" w:hAnsi="Arial" w:cs="Arial"/>
          <w:color w:val="000000" w:themeColor="text1"/>
        </w:rPr>
        <w:t>The PEACE Model was developed in the early 90s as a collaborative effort between law enforcement and psychologists in England and Wales. It was conceived as a way to stem the proliferation of false confessions that were resulting from an accusatory style of interviewing.</w:t>
      </w:r>
    </w:p>
    <w:p w14:paraId="40C59ECA" w14:textId="19731477" w:rsidR="007F7857" w:rsidRPr="00DF4692" w:rsidRDefault="007F7857" w:rsidP="00DF4692">
      <w:pPr>
        <w:pStyle w:val="NormalWeb"/>
        <w:shd w:val="clear" w:color="auto" w:fill="FFFFFF"/>
        <w:spacing w:before="0" w:beforeAutospacing="0" w:after="150" w:afterAutospacing="0" w:line="360" w:lineRule="auto"/>
        <w:rPr>
          <w:rFonts w:ascii="Arial" w:hAnsi="Arial" w:cs="Arial"/>
          <w:color w:val="000000" w:themeColor="text1"/>
        </w:rPr>
      </w:pPr>
      <w:r w:rsidRPr="00DF4692">
        <w:rPr>
          <w:rFonts w:ascii="Arial" w:hAnsi="Arial" w:cs="Arial"/>
          <w:color w:val="000000" w:themeColor="text1"/>
        </w:rPr>
        <w:t>PEACE stands for</w:t>
      </w:r>
      <w:r w:rsidRPr="00DF4692">
        <w:rPr>
          <w:rFonts w:ascii="Arial" w:hAnsi="Arial" w:cs="Arial"/>
          <w:color w:val="000000" w:themeColor="text1"/>
        </w:rPr>
        <w:t xml:space="preserve">, </w:t>
      </w:r>
      <w:r w:rsidRPr="00DF4692">
        <w:rPr>
          <w:rFonts w:ascii="Arial" w:hAnsi="Arial" w:cs="Arial"/>
          <w:color w:val="000000" w:themeColor="text1"/>
        </w:rPr>
        <w:t>Preparation and Planning</w:t>
      </w:r>
      <w:r w:rsidRPr="00DF4692">
        <w:rPr>
          <w:rFonts w:ascii="Arial" w:hAnsi="Arial" w:cs="Arial"/>
          <w:color w:val="000000" w:themeColor="text1"/>
        </w:rPr>
        <w:t xml:space="preserve">, </w:t>
      </w:r>
      <w:r w:rsidRPr="00DF4692">
        <w:rPr>
          <w:rFonts w:ascii="Arial" w:hAnsi="Arial" w:cs="Arial"/>
          <w:color w:val="000000" w:themeColor="text1"/>
        </w:rPr>
        <w:t>Engage and Explain</w:t>
      </w:r>
      <w:r w:rsidRPr="00DF4692">
        <w:rPr>
          <w:rFonts w:ascii="Arial" w:hAnsi="Arial" w:cs="Arial"/>
          <w:color w:val="000000" w:themeColor="text1"/>
        </w:rPr>
        <w:t xml:space="preserve">, </w:t>
      </w:r>
      <w:r w:rsidRPr="00DF4692">
        <w:rPr>
          <w:rFonts w:ascii="Arial" w:hAnsi="Arial" w:cs="Arial"/>
          <w:color w:val="000000" w:themeColor="text1"/>
        </w:rPr>
        <w:t>Account, Clarify and Challenge</w:t>
      </w:r>
      <w:r w:rsidRPr="00DF4692">
        <w:rPr>
          <w:rFonts w:ascii="Arial" w:hAnsi="Arial" w:cs="Arial"/>
          <w:color w:val="000000" w:themeColor="text1"/>
        </w:rPr>
        <w:t xml:space="preserve">, </w:t>
      </w:r>
      <w:r w:rsidRPr="00DF4692">
        <w:rPr>
          <w:rFonts w:ascii="Arial" w:hAnsi="Arial" w:cs="Arial"/>
          <w:color w:val="000000" w:themeColor="text1"/>
        </w:rPr>
        <w:t>Closure</w:t>
      </w:r>
      <w:r w:rsidRPr="00DF4692">
        <w:rPr>
          <w:rFonts w:ascii="Arial" w:hAnsi="Arial" w:cs="Arial"/>
          <w:color w:val="000000" w:themeColor="text1"/>
        </w:rPr>
        <w:t xml:space="preserve"> and </w:t>
      </w:r>
      <w:r w:rsidRPr="00DF4692">
        <w:rPr>
          <w:rFonts w:ascii="Arial" w:hAnsi="Arial" w:cs="Arial"/>
          <w:color w:val="000000" w:themeColor="text1"/>
        </w:rPr>
        <w:t>Evaluation</w:t>
      </w:r>
      <w:r w:rsidRPr="00DF4692">
        <w:rPr>
          <w:rFonts w:ascii="Arial" w:hAnsi="Arial" w:cs="Arial"/>
          <w:color w:val="000000" w:themeColor="text1"/>
        </w:rPr>
        <w:t>.</w:t>
      </w:r>
    </w:p>
    <w:p w14:paraId="6360106A" w14:textId="54C93FE5" w:rsidR="00DF4692" w:rsidRPr="00DF4692" w:rsidRDefault="00DF4692" w:rsidP="00DF4692">
      <w:pPr>
        <w:shd w:val="clear" w:color="auto" w:fill="FFFFFF"/>
        <w:spacing w:line="360" w:lineRule="auto"/>
        <w:textAlignment w:val="baseline"/>
        <w:rPr>
          <w:rFonts w:ascii="Arial" w:hAnsi="Arial" w:cs="Arial"/>
          <w:color w:val="000000" w:themeColor="text1"/>
        </w:rPr>
      </w:pPr>
      <w:r w:rsidRPr="00DF4692">
        <w:rPr>
          <w:rFonts w:ascii="Arial" w:hAnsi="Arial" w:cs="Arial"/>
          <w:color w:val="000000" w:themeColor="text1"/>
        </w:rPr>
        <w:t>The first “P” phase represents ‘</w:t>
      </w:r>
      <w:r w:rsidRPr="00DF4692">
        <w:rPr>
          <w:rFonts w:ascii="Arial" w:hAnsi="Arial" w:cs="Arial"/>
          <w:color w:val="000000" w:themeColor="text1"/>
          <w:bdr w:val="none" w:sz="0" w:space="0" w:color="auto" w:frame="1"/>
        </w:rPr>
        <w:t>preparation and planning’</w:t>
      </w:r>
      <w:r w:rsidRPr="00DF4692">
        <w:rPr>
          <w:rFonts w:ascii="Arial" w:hAnsi="Arial" w:cs="Arial"/>
          <w:color w:val="000000" w:themeColor="text1"/>
        </w:rPr>
        <w:t> that includes reviewing the case and preparing an interview plan. Then setting up the environment for the interview, arranging to record it where appropriate and extends to the start of the interview and the formalities of introducing the parties and starting to build rapport. Building rapport is about trying to create relationships that promote free flowing communications.</w:t>
      </w:r>
    </w:p>
    <w:p w14:paraId="7762958F" w14:textId="7B3286D7" w:rsidR="00DF4692" w:rsidRPr="00DF4692" w:rsidRDefault="00DF4692" w:rsidP="00DF4692">
      <w:pPr>
        <w:shd w:val="clear" w:color="auto" w:fill="FFFFFF"/>
        <w:spacing w:line="360" w:lineRule="auto"/>
        <w:textAlignment w:val="baseline"/>
        <w:rPr>
          <w:rFonts w:ascii="Arial" w:hAnsi="Arial" w:cs="Arial"/>
          <w:color w:val="000000" w:themeColor="text1"/>
        </w:rPr>
      </w:pPr>
      <w:r w:rsidRPr="00DF4692">
        <w:rPr>
          <w:rFonts w:ascii="Arial" w:hAnsi="Arial" w:cs="Arial"/>
          <w:color w:val="000000" w:themeColor="text1"/>
        </w:rPr>
        <w:t>The ‘E’ phase represents </w:t>
      </w:r>
      <w:r w:rsidRPr="00DF4692">
        <w:rPr>
          <w:rFonts w:ascii="Arial" w:hAnsi="Arial" w:cs="Arial"/>
          <w:color w:val="000000" w:themeColor="text1"/>
          <w:bdr w:val="none" w:sz="0" w:space="0" w:color="auto" w:frame="1"/>
        </w:rPr>
        <w:t>‘engage and explain’ </w:t>
      </w:r>
      <w:r w:rsidRPr="00DF4692">
        <w:rPr>
          <w:rFonts w:ascii="Arial" w:hAnsi="Arial" w:cs="Arial"/>
          <w:color w:val="000000" w:themeColor="text1"/>
        </w:rPr>
        <w:t xml:space="preserve">that aims to set out the reasons or objectives for the interview and the routines or expectations that provide adequate context to the intent and process of the interview. Routines can include explaining the management of simple body language like a nod or shake of a head for recording purposes and noting such movements will be acknowledged and explained </w:t>
      </w:r>
      <w:r w:rsidRPr="00DF4692">
        <w:rPr>
          <w:rFonts w:ascii="Arial" w:hAnsi="Arial" w:cs="Arial"/>
          <w:color w:val="000000" w:themeColor="text1"/>
        </w:rPr>
        <w:lastRenderedPageBreak/>
        <w:t>by the investigator for the purpose of clarifying a response and that the investigator may make written notes during the interview.</w:t>
      </w:r>
    </w:p>
    <w:p w14:paraId="430E5461" w14:textId="47DC4CE0" w:rsidR="00DF4692" w:rsidRPr="00DF4692" w:rsidRDefault="00DF4692" w:rsidP="00DF4692">
      <w:pPr>
        <w:shd w:val="clear" w:color="auto" w:fill="FFFFFF"/>
        <w:spacing w:line="360" w:lineRule="auto"/>
        <w:textAlignment w:val="baseline"/>
        <w:rPr>
          <w:rFonts w:ascii="Arial" w:hAnsi="Arial" w:cs="Arial"/>
          <w:color w:val="000000" w:themeColor="text1"/>
        </w:rPr>
      </w:pPr>
      <w:r w:rsidRPr="00DF4692">
        <w:rPr>
          <w:rFonts w:ascii="Arial" w:hAnsi="Arial" w:cs="Arial"/>
          <w:color w:val="000000" w:themeColor="text1"/>
        </w:rPr>
        <w:t>The “A” phase represents </w:t>
      </w:r>
      <w:r w:rsidRPr="00DF4692">
        <w:rPr>
          <w:rFonts w:ascii="Arial" w:hAnsi="Arial" w:cs="Arial"/>
          <w:color w:val="000000" w:themeColor="text1"/>
          <w:bdr w:val="none" w:sz="0" w:space="0" w:color="auto" w:frame="1"/>
        </w:rPr>
        <w:t>‘account clarification and challenge’</w:t>
      </w:r>
      <w:r w:rsidRPr="00DF4692">
        <w:rPr>
          <w:rFonts w:ascii="Arial" w:hAnsi="Arial" w:cs="Arial"/>
          <w:color w:val="000000" w:themeColor="text1"/>
        </w:rPr>
        <w:t> where the interviewing really starts the focus on the matter. It begins with an opening statement of the case detail and to take and develop an account of events that is driven by either initiating the topic or supporting the person in telling their story. This is where the cycle begins of selecting a topic for probing, engaging in probing, then seeking clarification and challenging the person’s responses. This can then be a repeated process for each investigation topic. These topics may be strategically presented to build a case by getting the interviewee to agree on certain facts as the account is expanded. Sometimes this can include the use of multiple investigators.</w:t>
      </w:r>
    </w:p>
    <w:p w14:paraId="17C7EA27" w14:textId="5BF71547" w:rsidR="00DF4692" w:rsidRPr="00DF4692" w:rsidRDefault="00DF4692" w:rsidP="00DF4692">
      <w:pPr>
        <w:shd w:val="clear" w:color="auto" w:fill="FFFFFF"/>
        <w:spacing w:line="360" w:lineRule="auto"/>
        <w:textAlignment w:val="baseline"/>
        <w:rPr>
          <w:rFonts w:ascii="Arial" w:hAnsi="Arial" w:cs="Arial"/>
          <w:color w:val="000000" w:themeColor="text1"/>
        </w:rPr>
      </w:pPr>
      <w:r w:rsidRPr="00DF4692">
        <w:rPr>
          <w:rFonts w:ascii="Arial" w:hAnsi="Arial" w:cs="Arial"/>
          <w:color w:val="000000" w:themeColor="text1"/>
        </w:rPr>
        <w:t>The “C” phase represents the </w:t>
      </w:r>
      <w:r w:rsidRPr="00DF4692">
        <w:rPr>
          <w:rFonts w:ascii="Arial" w:hAnsi="Arial" w:cs="Arial"/>
          <w:color w:val="000000" w:themeColor="text1"/>
          <w:bdr w:val="none" w:sz="0" w:space="0" w:color="auto" w:frame="1"/>
        </w:rPr>
        <w:t>‘closure’</w:t>
      </w:r>
      <w:r w:rsidRPr="00DF4692">
        <w:rPr>
          <w:rFonts w:ascii="Arial" w:hAnsi="Arial" w:cs="Arial"/>
          <w:color w:val="000000" w:themeColor="text1"/>
        </w:rPr>
        <w:t> of the interview and to ensure you have any statement, document or recording secured. Depending on the type of investigation, an interviewee statement may need to be signed to give the statement legal strength. </w:t>
      </w:r>
    </w:p>
    <w:p w14:paraId="6B6E96A2" w14:textId="20A7AF26" w:rsidR="00DF4692" w:rsidRPr="00DF4692" w:rsidRDefault="00DF4692" w:rsidP="00DF4692">
      <w:pPr>
        <w:shd w:val="clear" w:color="auto" w:fill="FFFFFF"/>
        <w:spacing w:line="360" w:lineRule="auto"/>
        <w:textAlignment w:val="baseline"/>
        <w:rPr>
          <w:rFonts w:ascii="Arial" w:hAnsi="Arial" w:cs="Arial"/>
          <w:color w:val="000000" w:themeColor="text1"/>
        </w:rPr>
      </w:pPr>
      <w:r w:rsidRPr="00DF4692">
        <w:rPr>
          <w:rFonts w:ascii="Arial" w:hAnsi="Arial" w:cs="Arial"/>
          <w:color w:val="000000" w:themeColor="text1"/>
        </w:rPr>
        <w:t>The final “E” phase represents the </w:t>
      </w:r>
      <w:r w:rsidRPr="00DF4692">
        <w:rPr>
          <w:rFonts w:ascii="Arial" w:hAnsi="Arial" w:cs="Arial"/>
          <w:color w:val="000000" w:themeColor="text1"/>
          <w:bdr w:val="none" w:sz="0" w:space="0" w:color="auto" w:frame="1"/>
        </w:rPr>
        <w:t>‘evaluation’ </w:t>
      </w:r>
      <w:r w:rsidRPr="00DF4692">
        <w:rPr>
          <w:rFonts w:ascii="Arial" w:hAnsi="Arial" w:cs="Arial"/>
          <w:color w:val="000000" w:themeColor="text1"/>
        </w:rPr>
        <w:t>of the interview’s process and outcomes. This is</w:t>
      </w:r>
      <w:r w:rsidRPr="00DF4692">
        <w:rPr>
          <w:rFonts w:ascii="Arial" w:hAnsi="Arial" w:cs="Arial"/>
          <w:color w:val="000000" w:themeColor="text1"/>
          <w:bdr w:val="none" w:sz="0" w:space="0" w:color="auto" w:frame="1"/>
        </w:rPr>
        <w:t> </w:t>
      </w:r>
      <w:r w:rsidRPr="00DF4692">
        <w:rPr>
          <w:rFonts w:ascii="Arial" w:hAnsi="Arial" w:cs="Arial"/>
          <w:color w:val="000000" w:themeColor="text1"/>
        </w:rPr>
        <w:t>where the outcomes of the interview, including evaluating the information, the parties and the interview process. This is where a decision is made for any further action required and to store and distribute any documents or evidence. It is also the opportunity to reflect on the investigator’s interview techniques for them to learn from the experience and improve their future capabilities.</w:t>
      </w:r>
    </w:p>
    <w:p w14:paraId="3A34B918" w14:textId="77777777" w:rsidR="00DF4692" w:rsidRPr="00DF4692" w:rsidRDefault="00DF4692" w:rsidP="00DF4692">
      <w:pPr>
        <w:spacing w:line="360" w:lineRule="auto"/>
        <w:rPr>
          <w:rFonts w:ascii="Arial" w:hAnsi="Arial" w:cs="Arial"/>
          <w:color w:val="000000" w:themeColor="text1"/>
        </w:rPr>
      </w:pPr>
    </w:p>
    <w:p w14:paraId="3F601ED5" w14:textId="30F821C8" w:rsidR="00A05203" w:rsidRPr="00A05203" w:rsidRDefault="00A05203" w:rsidP="00DF4692">
      <w:pPr>
        <w:spacing w:line="360" w:lineRule="auto"/>
        <w:rPr>
          <w:rFonts w:ascii="Arial" w:hAnsi="Arial" w:cs="Arial"/>
          <w:color w:val="000000" w:themeColor="text1"/>
        </w:rPr>
      </w:pPr>
      <w:r w:rsidRPr="00A05203">
        <w:rPr>
          <w:rFonts w:ascii="Arial" w:hAnsi="Arial" w:cs="Arial"/>
          <w:color w:val="000000" w:themeColor="text1"/>
        </w:rPr>
        <w:t>This framework known as the P.E.A.C.E model has been widely praised and adopted by numerous law enforcement, regulatory agencies, and private and public sectors throughout the world in conducting investigative interviews. The acronym - P.E.A.C.E - summarizes and assists remembrance of the five stages of managing the interview process</w:t>
      </w:r>
    </w:p>
    <w:p w14:paraId="4C824A42" w14:textId="44640676" w:rsidR="00A05203" w:rsidRPr="00A05203" w:rsidRDefault="00A05203" w:rsidP="00DF4692">
      <w:pPr>
        <w:spacing w:line="360" w:lineRule="auto"/>
        <w:rPr>
          <w:rFonts w:ascii="Arial" w:hAnsi="Arial" w:cs="Arial"/>
          <w:color w:val="000000" w:themeColor="text1"/>
        </w:rPr>
      </w:pPr>
      <w:r w:rsidRPr="00A05203">
        <w:rPr>
          <w:rFonts w:ascii="Arial" w:hAnsi="Arial" w:cs="Arial"/>
          <w:color w:val="000000" w:themeColor="text1"/>
        </w:rPr>
        <w:t>The non-accusatory, information gathering approach to investigative interviewing, the P.E.A.C.E model is considered to be best practice and is suitable for any type of interviewee, victim, witness, suspect or interviewee. In this model, interviewers are encouraged to be fair and open-minded and to pursue reliable, true, and accurate information.</w:t>
      </w:r>
      <w:r w:rsidR="001D54A2">
        <w:rPr>
          <w:rFonts w:ascii="Arial" w:hAnsi="Arial" w:cs="Arial"/>
          <w:color w:val="000000" w:themeColor="text1"/>
        </w:rPr>
        <w:t xml:space="preserve"> </w:t>
      </w:r>
      <w:r w:rsidRPr="00A05203">
        <w:rPr>
          <w:rFonts w:ascii="Arial" w:hAnsi="Arial" w:cs="Arial"/>
          <w:color w:val="000000" w:themeColor="text1"/>
        </w:rPr>
        <w:t>The P.E.A.C.E Framework has evolved and since been adopted by numerous Police forces and agencies worldwide</w:t>
      </w:r>
      <w:r w:rsidRPr="00DF4692">
        <w:rPr>
          <w:rFonts w:ascii="Arial" w:hAnsi="Arial" w:cs="Arial"/>
          <w:color w:val="000000" w:themeColor="text1"/>
        </w:rPr>
        <w:t>.</w:t>
      </w:r>
    </w:p>
    <w:p w14:paraId="557B858B" w14:textId="77777777" w:rsidR="00335D5B" w:rsidRPr="00D61405" w:rsidRDefault="00335D5B" w:rsidP="00D61405">
      <w:pPr>
        <w:spacing w:line="360" w:lineRule="auto"/>
        <w:rPr>
          <w:rFonts w:ascii="Arial" w:hAnsi="Arial" w:cs="Arial"/>
          <w:color w:val="000000" w:themeColor="text1"/>
        </w:rPr>
      </w:pPr>
    </w:p>
    <w:p w14:paraId="1449F229" w14:textId="04782BE6" w:rsidR="00D61405" w:rsidRPr="00D61405" w:rsidRDefault="00D61405" w:rsidP="00D61405">
      <w:pPr>
        <w:spacing w:line="480" w:lineRule="auto"/>
        <w:jc w:val="both"/>
      </w:pPr>
    </w:p>
    <w:p w14:paraId="214A687E" w14:textId="351E50D8" w:rsidR="005470AF" w:rsidRPr="00D61405" w:rsidRDefault="005470AF" w:rsidP="00D61405">
      <w:pPr>
        <w:shd w:val="clear" w:color="auto" w:fill="FFFFFF"/>
        <w:spacing w:before="100" w:beforeAutospacing="1" w:after="100" w:afterAutospacing="1"/>
        <w:rPr>
          <w:rFonts w:ascii="Helvetica Neue" w:hAnsi="Helvetica Neue"/>
          <w:color w:val="3C3C3B"/>
        </w:rPr>
      </w:pPr>
    </w:p>
    <w:sectPr w:rsidR="005470AF" w:rsidRPr="00D61405" w:rsidSect="00731E4D">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4D2030" w14:textId="77777777" w:rsidR="00162DE1" w:rsidRDefault="00162DE1" w:rsidP="00944607">
      <w:r>
        <w:separator/>
      </w:r>
    </w:p>
  </w:endnote>
  <w:endnote w:type="continuationSeparator" w:id="0">
    <w:p w14:paraId="26150797" w14:textId="77777777" w:rsidR="00162DE1" w:rsidRDefault="00162DE1" w:rsidP="009446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EFF" w:usb1="C000785B"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90D685" w14:textId="77777777" w:rsidR="00162DE1" w:rsidRDefault="00162DE1" w:rsidP="00944607">
      <w:r>
        <w:separator/>
      </w:r>
    </w:p>
  </w:footnote>
  <w:footnote w:type="continuationSeparator" w:id="0">
    <w:p w14:paraId="77CEE4CC" w14:textId="77777777" w:rsidR="00162DE1" w:rsidRDefault="00162DE1" w:rsidP="009446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3C4585" w14:textId="1E432F9C" w:rsidR="00944607" w:rsidRDefault="00944607">
    <w:pPr>
      <w:pStyle w:val="Header"/>
    </w:pPr>
    <w:r>
      <w:t>Ela Roberts</w:t>
    </w:r>
    <w:r>
      <w:ptab w:relativeTo="margin" w:alignment="center" w:leader="none"/>
    </w:r>
    <w:r>
      <w:ptab w:relativeTo="margin" w:alignment="right" w:leader="none"/>
    </w:r>
    <w:r>
      <w:t>1900589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766B9C"/>
    <w:multiLevelType w:val="hybridMultilevel"/>
    <w:tmpl w:val="C60EA8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EA7883"/>
    <w:multiLevelType w:val="multilevel"/>
    <w:tmpl w:val="02305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AB5B3F"/>
    <w:multiLevelType w:val="multilevel"/>
    <w:tmpl w:val="8A069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4E34ACD"/>
    <w:multiLevelType w:val="multilevel"/>
    <w:tmpl w:val="AAE80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813D72"/>
    <w:multiLevelType w:val="multilevel"/>
    <w:tmpl w:val="0C4AAF4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C101ED2"/>
    <w:multiLevelType w:val="multilevel"/>
    <w:tmpl w:val="48F8E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B92971"/>
    <w:multiLevelType w:val="hybridMultilevel"/>
    <w:tmpl w:val="FEA235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3"/>
  </w:num>
  <w:num w:numId="4">
    <w:abstractNumId w:val="4"/>
  </w:num>
  <w:num w:numId="5">
    <w:abstractNumId w:val="4"/>
    <w:lvlOverride w:ilvl="1">
      <w:lvl w:ilvl="1">
        <w:numFmt w:val="lowerLetter"/>
        <w:lvlText w:val="%2."/>
        <w:lvlJc w:val="left"/>
      </w:lvl>
    </w:lvlOverride>
  </w:num>
  <w:num w:numId="6">
    <w:abstractNumId w:val="4"/>
    <w:lvlOverride w:ilvl="1">
      <w:lvl w:ilvl="1">
        <w:numFmt w:val="lowerLetter"/>
        <w:lvlText w:val="%2."/>
        <w:lvlJc w:val="left"/>
      </w:lvl>
    </w:lvlOverride>
  </w:num>
  <w:num w:numId="7">
    <w:abstractNumId w:val="4"/>
    <w:lvlOverride w:ilvl="1">
      <w:lvl w:ilvl="1">
        <w:numFmt w:val="lowerLetter"/>
        <w:lvlText w:val="%2."/>
        <w:lvlJc w:val="left"/>
      </w:lvl>
    </w:lvlOverride>
  </w:num>
  <w:num w:numId="8">
    <w:abstractNumId w:val="2"/>
  </w:num>
  <w:num w:numId="9">
    <w:abstractNumId w:val="1"/>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607"/>
    <w:rsid w:val="00050D89"/>
    <w:rsid w:val="00162DE1"/>
    <w:rsid w:val="001D54A2"/>
    <w:rsid w:val="001F38D1"/>
    <w:rsid w:val="00211F90"/>
    <w:rsid w:val="002158D6"/>
    <w:rsid w:val="00335D5B"/>
    <w:rsid w:val="00363316"/>
    <w:rsid w:val="003815CB"/>
    <w:rsid w:val="00386546"/>
    <w:rsid w:val="003B650E"/>
    <w:rsid w:val="003D55DE"/>
    <w:rsid w:val="005470AF"/>
    <w:rsid w:val="00574A49"/>
    <w:rsid w:val="00611C82"/>
    <w:rsid w:val="00611FF2"/>
    <w:rsid w:val="00731E4D"/>
    <w:rsid w:val="00742750"/>
    <w:rsid w:val="0076162A"/>
    <w:rsid w:val="007F7857"/>
    <w:rsid w:val="00837211"/>
    <w:rsid w:val="00944607"/>
    <w:rsid w:val="00A05203"/>
    <w:rsid w:val="00B20624"/>
    <w:rsid w:val="00B60D14"/>
    <w:rsid w:val="00CC4075"/>
    <w:rsid w:val="00D61405"/>
    <w:rsid w:val="00DF4692"/>
    <w:rsid w:val="00EA534A"/>
    <w:rsid w:val="00F4688E"/>
    <w:rsid w:val="00FD5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8DFBBC"/>
  <w15:chartTrackingRefBased/>
  <w15:docId w15:val="{F0ECBC38-250A-094C-AFB1-C227B482D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7211"/>
    <w:rPr>
      <w:rFonts w:ascii="Times New Roman" w:eastAsia="Times New Roman" w:hAnsi="Times New Roman" w:cs="Times New Roman"/>
      <w:lang w:eastAsia="en-GB"/>
    </w:rPr>
  </w:style>
  <w:style w:type="paragraph" w:styleId="Heading4">
    <w:name w:val="heading 4"/>
    <w:basedOn w:val="Normal"/>
    <w:link w:val="Heading4Char"/>
    <w:uiPriority w:val="9"/>
    <w:qFormat/>
    <w:rsid w:val="00B20624"/>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4607"/>
    <w:pPr>
      <w:tabs>
        <w:tab w:val="center" w:pos="4680"/>
        <w:tab w:val="right" w:pos="9360"/>
      </w:tabs>
    </w:pPr>
  </w:style>
  <w:style w:type="character" w:customStyle="1" w:styleId="HeaderChar">
    <w:name w:val="Header Char"/>
    <w:basedOn w:val="DefaultParagraphFont"/>
    <w:link w:val="Header"/>
    <w:uiPriority w:val="99"/>
    <w:rsid w:val="00944607"/>
  </w:style>
  <w:style w:type="paragraph" w:styleId="Footer">
    <w:name w:val="footer"/>
    <w:basedOn w:val="Normal"/>
    <w:link w:val="FooterChar"/>
    <w:uiPriority w:val="99"/>
    <w:unhideWhenUsed/>
    <w:rsid w:val="00944607"/>
    <w:pPr>
      <w:tabs>
        <w:tab w:val="center" w:pos="4680"/>
        <w:tab w:val="right" w:pos="9360"/>
      </w:tabs>
    </w:pPr>
  </w:style>
  <w:style w:type="character" w:customStyle="1" w:styleId="FooterChar">
    <w:name w:val="Footer Char"/>
    <w:basedOn w:val="DefaultParagraphFont"/>
    <w:link w:val="Footer"/>
    <w:uiPriority w:val="99"/>
    <w:rsid w:val="00944607"/>
  </w:style>
  <w:style w:type="paragraph" w:styleId="ListParagraph">
    <w:name w:val="List Paragraph"/>
    <w:basedOn w:val="Normal"/>
    <w:uiPriority w:val="34"/>
    <w:qFormat/>
    <w:rsid w:val="00742750"/>
    <w:pPr>
      <w:ind w:left="720"/>
      <w:contextualSpacing/>
    </w:pPr>
  </w:style>
  <w:style w:type="paragraph" w:styleId="NormalWeb">
    <w:name w:val="Normal (Web)"/>
    <w:basedOn w:val="Normal"/>
    <w:uiPriority w:val="99"/>
    <w:unhideWhenUsed/>
    <w:rsid w:val="003B650E"/>
    <w:pPr>
      <w:spacing w:before="100" w:beforeAutospacing="1" w:after="100" w:afterAutospacing="1"/>
    </w:pPr>
  </w:style>
  <w:style w:type="character" w:styleId="Emphasis">
    <w:name w:val="Emphasis"/>
    <w:basedOn w:val="DefaultParagraphFont"/>
    <w:uiPriority w:val="20"/>
    <w:qFormat/>
    <w:rsid w:val="003B650E"/>
    <w:rPr>
      <w:i/>
      <w:iCs/>
    </w:rPr>
  </w:style>
  <w:style w:type="character" w:styleId="Strong">
    <w:name w:val="Strong"/>
    <w:basedOn w:val="DefaultParagraphFont"/>
    <w:uiPriority w:val="22"/>
    <w:qFormat/>
    <w:rsid w:val="003B650E"/>
    <w:rPr>
      <w:b/>
      <w:bCs/>
    </w:rPr>
  </w:style>
  <w:style w:type="character" w:styleId="Hyperlink">
    <w:name w:val="Hyperlink"/>
    <w:basedOn w:val="DefaultParagraphFont"/>
    <w:uiPriority w:val="99"/>
    <w:semiHidden/>
    <w:unhideWhenUsed/>
    <w:rsid w:val="003B650E"/>
    <w:rPr>
      <w:color w:val="0000FF"/>
      <w:u w:val="single"/>
    </w:rPr>
  </w:style>
  <w:style w:type="character" w:customStyle="1" w:styleId="Heading4Char">
    <w:name w:val="Heading 4 Char"/>
    <w:basedOn w:val="DefaultParagraphFont"/>
    <w:link w:val="Heading4"/>
    <w:uiPriority w:val="9"/>
    <w:rsid w:val="00B20624"/>
    <w:rPr>
      <w:rFonts w:ascii="Times New Roman" w:eastAsia="Times New Roman" w:hAnsi="Times New Roman" w:cs="Times New Roman"/>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671882">
      <w:bodyDiv w:val="1"/>
      <w:marLeft w:val="0"/>
      <w:marRight w:val="0"/>
      <w:marTop w:val="0"/>
      <w:marBottom w:val="0"/>
      <w:divBdr>
        <w:top w:val="none" w:sz="0" w:space="0" w:color="auto"/>
        <w:left w:val="none" w:sz="0" w:space="0" w:color="auto"/>
        <w:bottom w:val="none" w:sz="0" w:space="0" w:color="auto"/>
        <w:right w:val="none" w:sz="0" w:space="0" w:color="auto"/>
      </w:divBdr>
    </w:div>
    <w:div w:id="101145628">
      <w:bodyDiv w:val="1"/>
      <w:marLeft w:val="0"/>
      <w:marRight w:val="0"/>
      <w:marTop w:val="0"/>
      <w:marBottom w:val="0"/>
      <w:divBdr>
        <w:top w:val="none" w:sz="0" w:space="0" w:color="auto"/>
        <w:left w:val="none" w:sz="0" w:space="0" w:color="auto"/>
        <w:bottom w:val="none" w:sz="0" w:space="0" w:color="auto"/>
        <w:right w:val="none" w:sz="0" w:space="0" w:color="auto"/>
      </w:divBdr>
    </w:div>
    <w:div w:id="145707557">
      <w:bodyDiv w:val="1"/>
      <w:marLeft w:val="0"/>
      <w:marRight w:val="0"/>
      <w:marTop w:val="0"/>
      <w:marBottom w:val="0"/>
      <w:divBdr>
        <w:top w:val="none" w:sz="0" w:space="0" w:color="auto"/>
        <w:left w:val="none" w:sz="0" w:space="0" w:color="auto"/>
        <w:bottom w:val="none" w:sz="0" w:space="0" w:color="auto"/>
        <w:right w:val="none" w:sz="0" w:space="0" w:color="auto"/>
      </w:divBdr>
    </w:div>
    <w:div w:id="176233824">
      <w:bodyDiv w:val="1"/>
      <w:marLeft w:val="0"/>
      <w:marRight w:val="0"/>
      <w:marTop w:val="0"/>
      <w:marBottom w:val="0"/>
      <w:divBdr>
        <w:top w:val="none" w:sz="0" w:space="0" w:color="auto"/>
        <w:left w:val="none" w:sz="0" w:space="0" w:color="auto"/>
        <w:bottom w:val="none" w:sz="0" w:space="0" w:color="auto"/>
        <w:right w:val="none" w:sz="0" w:space="0" w:color="auto"/>
      </w:divBdr>
    </w:div>
    <w:div w:id="253755964">
      <w:bodyDiv w:val="1"/>
      <w:marLeft w:val="0"/>
      <w:marRight w:val="0"/>
      <w:marTop w:val="0"/>
      <w:marBottom w:val="0"/>
      <w:divBdr>
        <w:top w:val="none" w:sz="0" w:space="0" w:color="auto"/>
        <w:left w:val="none" w:sz="0" w:space="0" w:color="auto"/>
        <w:bottom w:val="none" w:sz="0" w:space="0" w:color="auto"/>
        <w:right w:val="none" w:sz="0" w:space="0" w:color="auto"/>
      </w:divBdr>
    </w:div>
    <w:div w:id="278612680">
      <w:bodyDiv w:val="1"/>
      <w:marLeft w:val="0"/>
      <w:marRight w:val="0"/>
      <w:marTop w:val="0"/>
      <w:marBottom w:val="0"/>
      <w:divBdr>
        <w:top w:val="none" w:sz="0" w:space="0" w:color="auto"/>
        <w:left w:val="none" w:sz="0" w:space="0" w:color="auto"/>
        <w:bottom w:val="none" w:sz="0" w:space="0" w:color="auto"/>
        <w:right w:val="none" w:sz="0" w:space="0" w:color="auto"/>
      </w:divBdr>
    </w:div>
    <w:div w:id="293680216">
      <w:bodyDiv w:val="1"/>
      <w:marLeft w:val="0"/>
      <w:marRight w:val="0"/>
      <w:marTop w:val="0"/>
      <w:marBottom w:val="0"/>
      <w:divBdr>
        <w:top w:val="none" w:sz="0" w:space="0" w:color="auto"/>
        <w:left w:val="none" w:sz="0" w:space="0" w:color="auto"/>
        <w:bottom w:val="none" w:sz="0" w:space="0" w:color="auto"/>
        <w:right w:val="none" w:sz="0" w:space="0" w:color="auto"/>
      </w:divBdr>
    </w:div>
    <w:div w:id="340934535">
      <w:bodyDiv w:val="1"/>
      <w:marLeft w:val="0"/>
      <w:marRight w:val="0"/>
      <w:marTop w:val="0"/>
      <w:marBottom w:val="0"/>
      <w:divBdr>
        <w:top w:val="none" w:sz="0" w:space="0" w:color="auto"/>
        <w:left w:val="none" w:sz="0" w:space="0" w:color="auto"/>
        <w:bottom w:val="none" w:sz="0" w:space="0" w:color="auto"/>
        <w:right w:val="none" w:sz="0" w:space="0" w:color="auto"/>
      </w:divBdr>
    </w:div>
    <w:div w:id="381029419">
      <w:bodyDiv w:val="1"/>
      <w:marLeft w:val="0"/>
      <w:marRight w:val="0"/>
      <w:marTop w:val="0"/>
      <w:marBottom w:val="0"/>
      <w:divBdr>
        <w:top w:val="none" w:sz="0" w:space="0" w:color="auto"/>
        <w:left w:val="none" w:sz="0" w:space="0" w:color="auto"/>
        <w:bottom w:val="none" w:sz="0" w:space="0" w:color="auto"/>
        <w:right w:val="none" w:sz="0" w:space="0" w:color="auto"/>
      </w:divBdr>
    </w:div>
    <w:div w:id="516702743">
      <w:bodyDiv w:val="1"/>
      <w:marLeft w:val="0"/>
      <w:marRight w:val="0"/>
      <w:marTop w:val="0"/>
      <w:marBottom w:val="0"/>
      <w:divBdr>
        <w:top w:val="none" w:sz="0" w:space="0" w:color="auto"/>
        <w:left w:val="none" w:sz="0" w:space="0" w:color="auto"/>
        <w:bottom w:val="none" w:sz="0" w:space="0" w:color="auto"/>
        <w:right w:val="none" w:sz="0" w:space="0" w:color="auto"/>
      </w:divBdr>
    </w:div>
    <w:div w:id="556672426">
      <w:bodyDiv w:val="1"/>
      <w:marLeft w:val="0"/>
      <w:marRight w:val="0"/>
      <w:marTop w:val="0"/>
      <w:marBottom w:val="0"/>
      <w:divBdr>
        <w:top w:val="none" w:sz="0" w:space="0" w:color="auto"/>
        <w:left w:val="none" w:sz="0" w:space="0" w:color="auto"/>
        <w:bottom w:val="none" w:sz="0" w:space="0" w:color="auto"/>
        <w:right w:val="none" w:sz="0" w:space="0" w:color="auto"/>
      </w:divBdr>
    </w:div>
    <w:div w:id="584807769">
      <w:bodyDiv w:val="1"/>
      <w:marLeft w:val="0"/>
      <w:marRight w:val="0"/>
      <w:marTop w:val="0"/>
      <w:marBottom w:val="0"/>
      <w:divBdr>
        <w:top w:val="none" w:sz="0" w:space="0" w:color="auto"/>
        <w:left w:val="none" w:sz="0" w:space="0" w:color="auto"/>
        <w:bottom w:val="none" w:sz="0" w:space="0" w:color="auto"/>
        <w:right w:val="none" w:sz="0" w:space="0" w:color="auto"/>
      </w:divBdr>
    </w:div>
    <w:div w:id="624041432">
      <w:bodyDiv w:val="1"/>
      <w:marLeft w:val="0"/>
      <w:marRight w:val="0"/>
      <w:marTop w:val="0"/>
      <w:marBottom w:val="0"/>
      <w:divBdr>
        <w:top w:val="none" w:sz="0" w:space="0" w:color="auto"/>
        <w:left w:val="none" w:sz="0" w:space="0" w:color="auto"/>
        <w:bottom w:val="none" w:sz="0" w:space="0" w:color="auto"/>
        <w:right w:val="none" w:sz="0" w:space="0" w:color="auto"/>
      </w:divBdr>
    </w:div>
    <w:div w:id="672611163">
      <w:bodyDiv w:val="1"/>
      <w:marLeft w:val="0"/>
      <w:marRight w:val="0"/>
      <w:marTop w:val="0"/>
      <w:marBottom w:val="0"/>
      <w:divBdr>
        <w:top w:val="none" w:sz="0" w:space="0" w:color="auto"/>
        <w:left w:val="none" w:sz="0" w:space="0" w:color="auto"/>
        <w:bottom w:val="none" w:sz="0" w:space="0" w:color="auto"/>
        <w:right w:val="none" w:sz="0" w:space="0" w:color="auto"/>
      </w:divBdr>
    </w:div>
    <w:div w:id="1041704994">
      <w:bodyDiv w:val="1"/>
      <w:marLeft w:val="0"/>
      <w:marRight w:val="0"/>
      <w:marTop w:val="0"/>
      <w:marBottom w:val="0"/>
      <w:divBdr>
        <w:top w:val="none" w:sz="0" w:space="0" w:color="auto"/>
        <w:left w:val="none" w:sz="0" w:space="0" w:color="auto"/>
        <w:bottom w:val="none" w:sz="0" w:space="0" w:color="auto"/>
        <w:right w:val="none" w:sz="0" w:space="0" w:color="auto"/>
      </w:divBdr>
      <w:divsChild>
        <w:div w:id="426779886">
          <w:marLeft w:val="0"/>
          <w:marRight w:val="0"/>
          <w:marTop w:val="0"/>
          <w:marBottom w:val="0"/>
          <w:divBdr>
            <w:top w:val="none" w:sz="0" w:space="0" w:color="auto"/>
            <w:left w:val="none" w:sz="0" w:space="0" w:color="auto"/>
            <w:bottom w:val="none" w:sz="0" w:space="0" w:color="auto"/>
            <w:right w:val="none" w:sz="0" w:space="0" w:color="auto"/>
          </w:divBdr>
        </w:div>
        <w:div w:id="1341739663">
          <w:marLeft w:val="0"/>
          <w:marRight w:val="0"/>
          <w:marTop w:val="0"/>
          <w:marBottom w:val="0"/>
          <w:divBdr>
            <w:top w:val="none" w:sz="0" w:space="0" w:color="auto"/>
            <w:left w:val="none" w:sz="0" w:space="0" w:color="auto"/>
            <w:bottom w:val="none" w:sz="0" w:space="0" w:color="auto"/>
            <w:right w:val="none" w:sz="0" w:space="0" w:color="auto"/>
          </w:divBdr>
        </w:div>
        <w:div w:id="1584410004">
          <w:blockQuote w:val="1"/>
          <w:marLeft w:val="720"/>
          <w:marRight w:val="0"/>
          <w:marTop w:val="100"/>
          <w:marBottom w:val="100"/>
          <w:divBdr>
            <w:top w:val="none" w:sz="0" w:space="0" w:color="auto"/>
            <w:left w:val="none" w:sz="0" w:space="0" w:color="auto"/>
            <w:bottom w:val="none" w:sz="0" w:space="0" w:color="auto"/>
            <w:right w:val="none" w:sz="0" w:space="0" w:color="auto"/>
          </w:divBdr>
          <w:divsChild>
            <w:div w:id="1570461651">
              <w:marLeft w:val="0"/>
              <w:marRight w:val="0"/>
              <w:marTop w:val="0"/>
              <w:marBottom w:val="0"/>
              <w:divBdr>
                <w:top w:val="none" w:sz="0" w:space="0" w:color="auto"/>
                <w:left w:val="none" w:sz="0" w:space="0" w:color="auto"/>
                <w:bottom w:val="none" w:sz="0" w:space="0" w:color="auto"/>
                <w:right w:val="none" w:sz="0" w:space="0" w:color="auto"/>
              </w:divBdr>
            </w:div>
            <w:div w:id="1308584263">
              <w:marLeft w:val="0"/>
              <w:marRight w:val="0"/>
              <w:marTop w:val="0"/>
              <w:marBottom w:val="0"/>
              <w:divBdr>
                <w:top w:val="none" w:sz="0" w:space="0" w:color="auto"/>
                <w:left w:val="none" w:sz="0" w:space="0" w:color="auto"/>
                <w:bottom w:val="none" w:sz="0" w:space="0" w:color="auto"/>
                <w:right w:val="none" w:sz="0" w:space="0" w:color="auto"/>
              </w:divBdr>
            </w:div>
            <w:div w:id="1929579333">
              <w:marLeft w:val="0"/>
              <w:marRight w:val="0"/>
              <w:marTop w:val="0"/>
              <w:marBottom w:val="0"/>
              <w:divBdr>
                <w:top w:val="none" w:sz="0" w:space="0" w:color="auto"/>
                <w:left w:val="none" w:sz="0" w:space="0" w:color="auto"/>
                <w:bottom w:val="none" w:sz="0" w:space="0" w:color="auto"/>
                <w:right w:val="none" w:sz="0" w:space="0" w:color="auto"/>
              </w:divBdr>
            </w:div>
            <w:div w:id="1584215745">
              <w:marLeft w:val="0"/>
              <w:marRight w:val="0"/>
              <w:marTop w:val="0"/>
              <w:marBottom w:val="0"/>
              <w:divBdr>
                <w:top w:val="none" w:sz="0" w:space="0" w:color="auto"/>
                <w:left w:val="none" w:sz="0" w:space="0" w:color="auto"/>
                <w:bottom w:val="none" w:sz="0" w:space="0" w:color="auto"/>
                <w:right w:val="none" w:sz="0" w:space="0" w:color="auto"/>
              </w:divBdr>
            </w:div>
            <w:div w:id="659507773">
              <w:marLeft w:val="0"/>
              <w:marRight w:val="0"/>
              <w:marTop w:val="0"/>
              <w:marBottom w:val="0"/>
              <w:divBdr>
                <w:top w:val="none" w:sz="0" w:space="0" w:color="auto"/>
                <w:left w:val="none" w:sz="0" w:space="0" w:color="auto"/>
                <w:bottom w:val="none" w:sz="0" w:space="0" w:color="auto"/>
                <w:right w:val="none" w:sz="0" w:space="0" w:color="auto"/>
              </w:divBdr>
            </w:div>
            <w:div w:id="393040846">
              <w:marLeft w:val="0"/>
              <w:marRight w:val="0"/>
              <w:marTop w:val="0"/>
              <w:marBottom w:val="0"/>
              <w:divBdr>
                <w:top w:val="none" w:sz="0" w:space="0" w:color="auto"/>
                <w:left w:val="none" w:sz="0" w:space="0" w:color="auto"/>
                <w:bottom w:val="none" w:sz="0" w:space="0" w:color="auto"/>
                <w:right w:val="none" w:sz="0" w:space="0" w:color="auto"/>
              </w:divBdr>
            </w:div>
            <w:div w:id="786049914">
              <w:marLeft w:val="0"/>
              <w:marRight w:val="0"/>
              <w:marTop w:val="0"/>
              <w:marBottom w:val="0"/>
              <w:divBdr>
                <w:top w:val="none" w:sz="0" w:space="0" w:color="auto"/>
                <w:left w:val="none" w:sz="0" w:space="0" w:color="auto"/>
                <w:bottom w:val="none" w:sz="0" w:space="0" w:color="auto"/>
                <w:right w:val="none" w:sz="0" w:space="0" w:color="auto"/>
              </w:divBdr>
            </w:div>
            <w:div w:id="235826863">
              <w:marLeft w:val="0"/>
              <w:marRight w:val="0"/>
              <w:marTop w:val="0"/>
              <w:marBottom w:val="0"/>
              <w:divBdr>
                <w:top w:val="none" w:sz="0" w:space="0" w:color="auto"/>
                <w:left w:val="none" w:sz="0" w:space="0" w:color="auto"/>
                <w:bottom w:val="none" w:sz="0" w:space="0" w:color="auto"/>
                <w:right w:val="none" w:sz="0" w:space="0" w:color="auto"/>
              </w:divBdr>
            </w:div>
          </w:divsChild>
        </w:div>
        <w:div w:id="247157348">
          <w:marLeft w:val="0"/>
          <w:marRight w:val="0"/>
          <w:marTop w:val="0"/>
          <w:marBottom w:val="0"/>
          <w:divBdr>
            <w:top w:val="none" w:sz="0" w:space="0" w:color="auto"/>
            <w:left w:val="none" w:sz="0" w:space="0" w:color="auto"/>
            <w:bottom w:val="none" w:sz="0" w:space="0" w:color="auto"/>
            <w:right w:val="none" w:sz="0" w:space="0" w:color="auto"/>
          </w:divBdr>
        </w:div>
        <w:div w:id="1934819607">
          <w:marLeft w:val="0"/>
          <w:marRight w:val="0"/>
          <w:marTop w:val="0"/>
          <w:marBottom w:val="0"/>
          <w:divBdr>
            <w:top w:val="none" w:sz="0" w:space="0" w:color="auto"/>
            <w:left w:val="none" w:sz="0" w:space="0" w:color="auto"/>
            <w:bottom w:val="none" w:sz="0" w:space="0" w:color="auto"/>
            <w:right w:val="none" w:sz="0" w:space="0" w:color="auto"/>
          </w:divBdr>
        </w:div>
        <w:div w:id="1724598950">
          <w:marLeft w:val="0"/>
          <w:marRight w:val="0"/>
          <w:marTop w:val="0"/>
          <w:marBottom w:val="0"/>
          <w:divBdr>
            <w:top w:val="none" w:sz="0" w:space="0" w:color="auto"/>
            <w:left w:val="none" w:sz="0" w:space="0" w:color="auto"/>
            <w:bottom w:val="none" w:sz="0" w:space="0" w:color="auto"/>
            <w:right w:val="none" w:sz="0" w:space="0" w:color="auto"/>
          </w:divBdr>
        </w:div>
        <w:div w:id="1557007286">
          <w:marLeft w:val="0"/>
          <w:marRight w:val="0"/>
          <w:marTop w:val="0"/>
          <w:marBottom w:val="0"/>
          <w:divBdr>
            <w:top w:val="none" w:sz="0" w:space="0" w:color="auto"/>
            <w:left w:val="none" w:sz="0" w:space="0" w:color="auto"/>
            <w:bottom w:val="none" w:sz="0" w:space="0" w:color="auto"/>
            <w:right w:val="none" w:sz="0" w:space="0" w:color="auto"/>
          </w:divBdr>
        </w:div>
        <w:div w:id="1067342838">
          <w:marLeft w:val="0"/>
          <w:marRight w:val="0"/>
          <w:marTop w:val="0"/>
          <w:marBottom w:val="0"/>
          <w:divBdr>
            <w:top w:val="none" w:sz="0" w:space="0" w:color="auto"/>
            <w:left w:val="none" w:sz="0" w:space="0" w:color="auto"/>
            <w:bottom w:val="none" w:sz="0" w:space="0" w:color="auto"/>
            <w:right w:val="none" w:sz="0" w:space="0" w:color="auto"/>
          </w:divBdr>
        </w:div>
        <w:div w:id="1649944057">
          <w:blockQuote w:val="1"/>
          <w:marLeft w:val="720"/>
          <w:marRight w:val="0"/>
          <w:marTop w:val="100"/>
          <w:marBottom w:val="100"/>
          <w:divBdr>
            <w:top w:val="none" w:sz="0" w:space="0" w:color="auto"/>
            <w:left w:val="none" w:sz="0" w:space="0" w:color="auto"/>
            <w:bottom w:val="none" w:sz="0" w:space="0" w:color="auto"/>
            <w:right w:val="none" w:sz="0" w:space="0" w:color="auto"/>
          </w:divBdr>
          <w:divsChild>
            <w:div w:id="2126580527">
              <w:marLeft w:val="0"/>
              <w:marRight w:val="0"/>
              <w:marTop w:val="0"/>
              <w:marBottom w:val="0"/>
              <w:divBdr>
                <w:top w:val="none" w:sz="0" w:space="0" w:color="auto"/>
                <w:left w:val="none" w:sz="0" w:space="0" w:color="auto"/>
                <w:bottom w:val="none" w:sz="0" w:space="0" w:color="auto"/>
                <w:right w:val="none" w:sz="0" w:space="0" w:color="auto"/>
              </w:divBdr>
            </w:div>
            <w:div w:id="272247924">
              <w:marLeft w:val="0"/>
              <w:marRight w:val="0"/>
              <w:marTop w:val="0"/>
              <w:marBottom w:val="0"/>
              <w:divBdr>
                <w:top w:val="none" w:sz="0" w:space="0" w:color="auto"/>
                <w:left w:val="none" w:sz="0" w:space="0" w:color="auto"/>
                <w:bottom w:val="none" w:sz="0" w:space="0" w:color="auto"/>
                <w:right w:val="none" w:sz="0" w:space="0" w:color="auto"/>
              </w:divBdr>
            </w:div>
            <w:div w:id="431054410">
              <w:blockQuote w:val="1"/>
              <w:marLeft w:val="720"/>
              <w:marRight w:val="0"/>
              <w:marTop w:val="100"/>
              <w:marBottom w:val="100"/>
              <w:divBdr>
                <w:top w:val="none" w:sz="0" w:space="0" w:color="auto"/>
                <w:left w:val="none" w:sz="0" w:space="0" w:color="auto"/>
                <w:bottom w:val="none" w:sz="0" w:space="0" w:color="auto"/>
                <w:right w:val="none" w:sz="0" w:space="0" w:color="auto"/>
              </w:divBdr>
              <w:divsChild>
                <w:div w:id="2002931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912783">
          <w:marLeft w:val="0"/>
          <w:marRight w:val="0"/>
          <w:marTop w:val="0"/>
          <w:marBottom w:val="0"/>
          <w:divBdr>
            <w:top w:val="none" w:sz="0" w:space="0" w:color="auto"/>
            <w:left w:val="none" w:sz="0" w:space="0" w:color="auto"/>
            <w:bottom w:val="none" w:sz="0" w:space="0" w:color="auto"/>
            <w:right w:val="none" w:sz="0" w:space="0" w:color="auto"/>
          </w:divBdr>
        </w:div>
        <w:div w:id="1376732029">
          <w:marLeft w:val="0"/>
          <w:marRight w:val="0"/>
          <w:marTop w:val="0"/>
          <w:marBottom w:val="0"/>
          <w:divBdr>
            <w:top w:val="none" w:sz="0" w:space="0" w:color="auto"/>
            <w:left w:val="none" w:sz="0" w:space="0" w:color="auto"/>
            <w:bottom w:val="none" w:sz="0" w:space="0" w:color="auto"/>
            <w:right w:val="none" w:sz="0" w:space="0" w:color="auto"/>
          </w:divBdr>
        </w:div>
        <w:div w:id="668870949">
          <w:marLeft w:val="0"/>
          <w:marRight w:val="0"/>
          <w:marTop w:val="0"/>
          <w:marBottom w:val="0"/>
          <w:divBdr>
            <w:top w:val="none" w:sz="0" w:space="0" w:color="auto"/>
            <w:left w:val="none" w:sz="0" w:space="0" w:color="auto"/>
            <w:bottom w:val="none" w:sz="0" w:space="0" w:color="auto"/>
            <w:right w:val="none" w:sz="0" w:space="0" w:color="auto"/>
          </w:divBdr>
        </w:div>
        <w:div w:id="1592084545">
          <w:blockQuote w:val="1"/>
          <w:marLeft w:val="720"/>
          <w:marRight w:val="0"/>
          <w:marTop w:val="100"/>
          <w:marBottom w:val="100"/>
          <w:divBdr>
            <w:top w:val="none" w:sz="0" w:space="0" w:color="auto"/>
            <w:left w:val="none" w:sz="0" w:space="0" w:color="auto"/>
            <w:bottom w:val="none" w:sz="0" w:space="0" w:color="auto"/>
            <w:right w:val="none" w:sz="0" w:space="0" w:color="auto"/>
          </w:divBdr>
          <w:divsChild>
            <w:div w:id="27685176">
              <w:marLeft w:val="0"/>
              <w:marRight w:val="0"/>
              <w:marTop w:val="0"/>
              <w:marBottom w:val="0"/>
              <w:divBdr>
                <w:top w:val="none" w:sz="0" w:space="0" w:color="auto"/>
                <w:left w:val="none" w:sz="0" w:space="0" w:color="auto"/>
                <w:bottom w:val="none" w:sz="0" w:space="0" w:color="auto"/>
                <w:right w:val="none" w:sz="0" w:space="0" w:color="auto"/>
              </w:divBdr>
            </w:div>
            <w:div w:id="611740208">
              <w:marLeft w:val="0"/>
              <w:marRight w:val="0"/>
              <w:marTop w:val="0"/>
              <w:marBottom w:val="0"/>
              <w:divBdr>
                <w:top w:val="none" w:sz="0" w:space="0" w:color="auto"/>
                <w:left w:val="none" w:sz="0" w:space="0" w:color="auto"/>
                <w:bottom w:val="none" w:sz="0" w:space="0" w:color="auto"/>
                <w:right w:val="none" w:sz="0" w:space="0" w:color="auto"/>
              </w:divBdr>
            </w:div>
            <w:div w:id="1718164544">
              <w:marLeft w:val="0"/>
              <w:marRight w:val="0"/>
              <w:marTop w:val="0"/>
              <w:marBottom w:val="0"/>
              <w:divBdr>
                <w:top w:val="none" w:sz="0" w:space="0" w:color="auto"/>
                <w:left w:val="none" w:sz="0" w:space="0" w:color="auto"/>
                <w:bottom w:val="none" w:sz="0" w:space="0" w:color="auto"/>
                <w:right w:val="none" w:sz="0" w:space="0" w:color="auto"/>
              </w:divBdr>
            </w:div>
          </w:divsChild>
        </w:div>
        <w:div w:id="304966789">
          <w:marLeft w:val="0"/>
          <w:marRight w:val="0"/>
          <w:marTop w:val="0"/>
          <w:marBottom w:val="0"/>
          <w:divBdr>
            <w:top w:val="none" w:sz="0" w:space="0" w:color="auto"/>
            <w:left w:val="none" w:sz="0" w:space="0" w:color="auto"/>
            <w:bottom w:val="none" w:sz="0" w:space="0" w:color="auto"/>
            <w:right w:val="none" w:sz="0" w:space="0" w:color="auto"/>
          </w:divBdr>
        </w:div>
        <w:div w:id="1125465773">
          <w:marLeft w:val="0"/>
          <w:marRight w:val="0"/>
          <w:marTop w:val="0"/>
          <w:marBottom w:val="0"/>
          <w:divBdr>
            <w:top w:val="none" w:sz="0" w:space="0" w:color="auto"/>
            <w:left w:val="none" w:sz="0" w:space="0" w:color="auto"/>
            <w:bottom w:val="none" w:sz="0" w:space="0" w:color="auto"/>
            <w:right w:val="none" w:sz="0" w:space="0" w:color="auto"/>
          </w:divBdr>
        </w:div>
        <w:div w:id="1454907990">
          <w:blockQuote w:val="1"/>
          <w:marLeft w:val="720"/>
          <w:marRight w:val="0"/>
          <w:marTop w:val="100"/>
          <w:marBottom w:val="100"/>
          <w:divBdr>
            <w:top w:val="none" w:sz="0" w:space="0" w:color="auto"/>
            <w:left w:val="none" w:sz="0" w:space="0" w:color="auto"/>
            <w:bottom w:val="none" w:sz="0" w:space="0" w:color="auto"/>
            <w:right w:val="none" w:sz="0" w:space="0" w:color="auto"/>
          </w:divBdr>
          <w:divsChild>
            <w:div w:id="34472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006034">
      <w:bodyDiv w:val="1"/>
      <w:marLeft w:val="0"/>
      <w:marRight w:val="0"/>
      <w:marTop w:val="0"/>
      <w:marBottom w:val="0"/>
      <w:divBdr>
        <w:top w:val="none" w:sz="0" w:space="0" w:color="auto"/>
        <w:left w:val="none" w:sz="0" w:space="0" w:color="auto"/>
        <w:bottom w:val="none" w:sz="0" w:space="0" w:color="auto"/>
        <w:right w:val="none" w:sz="0" w:space="0" w:color="auto"/>
      </w:divBdr>
    </w:div>
    <w:div w:id="1150436766">
      <w:bodyDiv w:val="1"/>
      <w:marLeft w:val="0"/>
      <w:marRight w:val="0"/>
      <w:marTop w:val="0"/>
      <w:marBottom w:val="0"/>
      <w:divBdr>
        <w:top w:val="none" w:sz="0" w:space="0" w:color="auto"/>
        <w:left w:val="none" w:sz="0" w:space="0" w:color="auto"/>
        <w:bottom w:val="none" w:sz="0" w:space="0" w:color="auto"/>
        <w:right w:val="none" w:sz="0" w:space="0" w:color="auto"/>
      </w:divBdr>
    </w:div>
    <w:div w:id="1212377008">
      <w:bodyDiv w:val="1"/>
      <w:marLeft w:val="0"/>
      <w:marRight w:val="0"/>
      <w:marTop w:val="0"/>
      <w:marBottom w:val="0"/>
      <w:divBdr>
        <w:top w:val="none" w:sz="0" w:space="0" w:color="auto"/>
        <w:left w:val="none" w:sz="0" w:space="0" w:color="auto"/>
        <w:bottom w:val="none" w:sz="0" w:space="0" w:color="auto"/>
        <w:right w:val="none" w:sz="0" w:space="0" w:color="auto"/>
      </w:divBdr>
    </w:div>
    <w:div w:id="1217007251">
      <w:bodyDiv w:val="1"/>
      <w:marLeft w:val="0"/>
      <w:marRight w:val="0"/>
      <w:marTop w:val="0"/>
      <w:marBottom w:val="0"/>
      <w:divBdr>
        <w:top w:val="none" w:sz="0" w:space="0" w:color="auto"/>
        <w:left w:val="none" w:sz="0" w:space="0" w:color="auto"/>
        <w:bottom w:val="none" w:sz="0" w:space="0" w:color="auto"/>
        <w:right w:val="none" w:sz="0" w:space="0" w:color="auto"/>
      </w:divBdr>
    </w:div>
    <w:div w:id="1240401909">
      <w:bodyDiv w:val="1"/>
      <w:marLeft w:val="0"/>
      <w:marRight w:val="0"/>
      <w:marTop w:val="0"/>
      <w:marBottom w:val="0"/>
      <w:divBdr>
        <w:top w:val="none" w:sz="0" w:space="0" w:color="auto"/>
        <w:left w:val="none" w:sz="0" w:space="0" w:color="auto"/>
        <w:bottom w:val="none" w:sz="0" w:space="0" w:color="auto"/>
        <w:right w:val="none" w:sz="0" w:space="0" w:color="auto"/>
      </w:divBdr>
    </w:div>
    <w:div w:id="1601837736">
      <w:bodyDiv w:val="1"/>
      <w:marLeft w:val="0"/>
      <w:marRight w:val="0"/>
      <w:marTop w:val="0"/>
      <w:marBottom w:val="0"/>
      <w:divBdr>
        <w:top w:val="none" w:sz="0" w:space="0" w:color="auto"/>
        <w:left w:val="none" w:sz="0" w:space="0" w:color="auto"/>
        <w:bottom w:val="none" w:sz="0" w:space="0" w:color="auto"/>
        <w:right w:val="none" w:sz="0" w:space="0" w:color="auto"/>
      </w:divBdr>
    </w:div>
    <w:div w:id="1682319206">
      <w:bodyDiv w:val="1"/>
      <w:marLeft w:val="0"/>
      <w:marRight w:val="0"/>
      <w:marTop w:val="0"/>
      <w:marBottom w:val="0"/>
      <w:divBdr>
        <w:top w:val="none" w:sz="0" w:space="0" w:color="auto"/>
        <w:left w:val="none" w:sz="0" w:space="0" w:color="auto"/>
        <w:bottom w:val="none" w:sz="0" w:space="0" w:color="auto"/>
        <w:right w:val="none" w:sz="0" w:space="0" w:color="auto"/>
      </w:divBdr>
    </w:div>
    <w:div w:id="1743992111">
      <w:bodyDiv w:val="1"/>
      <w:marLeft w:val="0"/>
      <w:marRight w:val="0"/>
      <w:marTop w:val="0"/>
      <w:marBottom w:val="0"/>
      <w:divBdr>
        <w:top w:val="none" w:sz="0" w:space="0" w:color="auto"/>
        <w:left w:val="none" w:sz="0" w:space="0" w:color="auto"/>
        <w:bottom w:val="none" w:sz="0" w:space="0" w:color="auto"/>
        <w:right w:val="none" w:sz="0" w:space="0" w:color="auto"/>
      </w:divBdr>
    </w:div>
    <w:div w:id="1752459443">
      <w:bodyDiv w:val="1"/>
      <w:marLeft w:val="0"/>
      <w:marRight w:val="0"/>
      <w:marTop w:val="0"/>
      <w:marBottom w:val="0"/>
      <w:divBdr>
        <w:top w:val="none" w:sz="0" w:space="0" w:color="auto"/>
        <w:left w:val="none" w:sz="0" w:space="0" w:color="auto"/>
        <w:bottom w:val="none" w:sz="0" w:space="0" w:color="auto"/>
        <w:right w:val="none" w:sz="0" w:space="0" w:color="auto"/>
      </w:divBdr>
      <w:divsChild>
        <w:div w:id="2060545724">
          <w:marLeft w:val="0"/>
          <w:marRight w:val="0"/>
          <w:marTop w:val="0"/>
          <w:marBottom w:val="0"/>
          <w:divBdr>
            <w:top w:val="none" w:sz="0" w:space="0" w:color="auto"/>
            <w:left w:val="none" w:sz="0" w:space="0" w:color="auto"/>
            <w:bottom w:val="none" w:sz="0" w:space="0" w:color="auto"/>
            <w:right w:val="none" w:sz="0" w:space="0" w:color="auto"/>
          </w:divBdr>
          <w:divsChild>
            <w:div w:id="560022276">
              <w:marLeft w:val="0"/>
              <w:marRight w:val="0"/>
              <w:marTop w:val="0"/>
              <w:marBottom w:val="0"/>
              <w:divBdr>
                <w:top w:val="none" w:sz="0" w:space="0" w:color="auto"/>
                <w:left w:val="none" w:sz="0" w:space="0" w:color="auto"/>
                <w:bottom w:val="none" w:sz="0" w:space="0" w:color="auto"/>
                <w:right w:val="none" w:sz="0" w:space="0" w:color="auto"/>
              </w:divBdr>
            </w:div>
          </w:divsChild>
        </w:div>
        <w:div w:id="1853647290">
          <w:marLeft w:val="0"/>
          <w:marRight w:val="0"/>
          <w:marTop w:val="0"/>
          <w:marBottom w:val="0"/>
          <w:divBdr>
            <w:top w:val="none" w:sz="0" w:space="0" w:color="auto"/>
            <w:left w:val="none" w:sz="0" w:space="0" w:color="auto"/>
            <w:bottom w:val="none" w:sz="0" w:space="0" w:color="auto"/>
            <w:right w:val="none" w:sz="0" w:space="0" w:color="auto"/>
          </w:divBdr>
          <w:divsChild>
            <w:div w:id="1136144961">
              <w:marLeft w:val="0"/>
              <w:marRight w:val="0"/>
              <w:marTop w:val="0"/>
              <w:marBottom w:val="0"/>
              <w:divBdr>
                <w:top w:val="none" w:sz="0" w:space="0" w:color="auto"/>
                <w:left w:val="none" w:sz="0" w:space="0" w:color="auto"/>
                <w:bottom w:val="none" w:sz="0" w:space="0" w:color="auto"/>
                <w:right w:val="none" w:sz="0" w:space="0" w:color="auto"/>
              </w:divBdr>
            </w:div>
          </w:divsChild>
        </w:div>
        <w:div w:id="720592025">
          <w:marLeft w:val="0"/>
          <w:marRight w:val="0"/>
          <w:marTop w:val="0"/>
          <w:marBottom w:val="0"/>
          <w:divBdr>
            <w:top w:val="none" w:sz="0" w:space="0" w:color="auto"/>
            <w:left w:val="none" w:sz="0" w:space="0" w:color="auto"/>
            <w:bottom w:val="none" w:sz="0" w:space="0" w:color="auto"/>
            <w:right w:val="none" w:sz="0" w:space="0" w:color="auto"/>
          </w:divBdr>
          <w:divsChild>
            <w:div w:id="650863490">
              <w:marLeft w:val="0"/>
              <w:marRight w:val="0"/>
              <w:marTop w:val="0"/>
              <w:marBottom w:val="0"/>
              <w:divBdr>
                <w:top w:val="none" w:sz="0" w:space="0" w:color="auto"/>
                <w:left w:val="none" w:sz="0" w:space="0" w:color="auto"/>
                <w:bottom w:val="none" w:sz="0" w:space="0" w:color="auto"/>
                <w:right w:val="none" w:sz="0" w:space="0" w:color="auto"/>
              </w:divBdr>
            </w:div>
          </w:divsChild>
        </w:div>
        <w:div w:id="1652561454">
          <w:marLeft w:val="0"/>
          <w:marRight w:val="0"/>
          <w:marTop w:val="0"/>
          <w:marBottom w:val="0"/>
          <w:divBdr>
            <w:top w:val="none" w:sz="0" w:space="0" w:color="auto"/>
            <w:left w:val="none" w:sz="0" w:space="0" w:color="auto"/>
            <w:bottom w:val="none" w:sz="0" w:space="0" w:color="auto"/>
            <w:right w:val="none" w:sz="0" w:space="0" w:color="auto"/>
          </w:divBdr>
          <w:divsChild>
            <w:div w:id="128136045">
              <w:marLeft w:val="0"/>
              <w:marRight w:val="0"/>
              <w:marTop w:val="0"/>
              <w:marBottom w:val="0"/>
              <w:divBdr>
                <w:top w:val="none" w:sz="0" w:space="0" w:color="auto"/>
                <w:left w:val="none" w:sz="0" w:space="0" w:color="auto"/>
                <w:bottom w:val="none" w:sz="0" w:space="0" w:color="auto"/>
                <w:right w:val="none" w:sz="0" w:space="0" w:color="auto"/>
              </w:divBdr>
            </w:div>
          </w:divsChild>
        </w:div>
        <w:div w:id="1804303850">
          <w:marLeft w:val="0"/>
          <w:marRight w:val="0"/>
          <w:marTop w:val="0"/>
          <w:marBottom w:val="0"/>
          <w:divBdr>
            <w:top w:val="none" w:sz="0" w:space="0" w:color="auto"/>
            <w:left w:val="none" w:sz="0" w:space="0" w:color="auto"/>
            <w:bottom w:val="none" w:sz="0" w:space="0" w:color="auto"/>
            <w:right w:val="none" w:sz="0" w:space="0" w:color="auto"/>
          </w:divBdr>
          <w:divsChild>
            <w:div w:id="2028561388">
              <w:marLeft w:val="0"/>
              <w:marRight w:val="0"/>
              <w:marTop w:val="0"/>
              <w:marBottom w:val="0"/>
              <w:divBdr>
                <w:top w:val="none" w:sz="0" w:space="0" w:color="auto"/>
                <w:left w:val="none" w:sz="0" w:space="0" w:color="auto"/>
                <w:bottom w:val="none" w:sz="0" w:space="0" w:color="auto"/>
                <w:right w:val="none" w:sz="0" w:space="0" w:color="auto"/>
              </w:divBdr>
            </w:div>
          </w:divsChild>
        </w:div>
        <w:div w:id="2092506555">
          <w:marLeft w:val="0"/>
          <w:marRight w:val="0"/>
          <w:marTop w:val="0"/>
          <w:marBottom w:val="0"/>
          <w:divBdr>
            <w:top w:val="none" w:sz="0" w:space="0" w:color="auto"/>
            <w:left w:val="none" w:sz="0" w:space="0" w:color="auto"/>
            <w:bottom w:val="none" w:sz="0" w:space="0" w:color="auto"/>
            <w:right w:val="none" w:sz="0" w:space="0" w:color="auto"/>
          </w:divBdr>
          <w:divsChild>
            <w:div w:id="2006469083">
              <w:marLeft w:val="0"/>
              <w:marRight w:val="0"/>
              <w:marTop w:val="0"/>
              <w:marBottom w:val="0"/>
              <w:divBdr>
                <w:top w:val="none" w:sz="0" w:space="0" w:color="auto"/>
                <w:left w:val="none" w:sz="0" w:space="0" w:color="auto"/>
                <w:bottom w:val="none" w:sz="0" w:space="0" w:color="auto"/>
                <w:right w:val="none" w:sz="0" w:space="0" w:color="auto"/>
              </w:divBdr>
            </w:div>
          </w:divsChild>
        </w:div>
        <w:div w:id="1436052874">
          <w:marLeft w:val="0"/>
          <w:marRight w:val="0"/>
          <w:marTop w:val="0"/>
          <w:marBottom w:val="0"/>
          <w:divBdr>
            <w:top w:val="none" w:sz="0" w:space="0" w:color="auto"/>
            <w:left w:val="none" w:sz="0" w:space="0" w:color="auto"/>
            <w:bottom w:val="none" w:sz="0" w:space="0" w:color="auto"/>
            <w:right w:val="none" w:sz="0" w:space="0" w:color="auto"/>
          </w:divBdr>
          <w:divsChild>
            <w:div w:id="633874620">
              <w:marLeft w:val="0"/>
              <w:marRight w:val="0"/>
              <w:marTop w:val="0"/>
              <w:marBottom w:val="0"/>
              <w:divBdr>
                <w:top w:val="none" w:sz="0" w:space="0" w:color="auto"/>
                <w:left w:val="none" w:sz="0" w:space="0" w:color="auto"/>
                <w:bottom w:val="none" w:sz="0" w:space="0" w:color="auto"/>
                <w:right w:val="none" w:sz="0" w:space="0" w:color="auto"/>
              </w:divBdr>
            </w:div>
          </w:divsChild>
        </w:div>
        <w:div w:id="1905212958">
          <w:marLeft w:val="0"/>
          <w:marRight w:val="0"/>
          <w:marTop w:val="0"/>
          <w:marBottom w:val="0"/>
          <w:divBdr>
            <w:top w:val="none" w:sz="0" w:space="0" w:color="auto"/>
            <w:left w:val="none" w:sz="0" w:space="0" w:color="auto"/>
            <w:bottom w:val="none" w:sz="0" w:space="0" w:color="auto"/>
            <w:right w:val="none" w:sz="0" w:space="0" w:color="auto"/>
          </w:divBdr>
          <w:divsChild>
            <w:div w:id="2029863433">
              <w:marLeft w:val="0"/>
              <w:marRight w:val="0"/>
              <w:marTop w:val="0"/>
              <w:marBottom w:val="0"/>
              <w:divBdr>
                <w:top w:val="none" w:sz="0" w:space="0" w:color="auto"/>
                <w:left w:val="none" w:sz="0" w:space="0" w:color="auto"/>
                <w:bottom w:val="none" w:sz="0" w:space="0" w:color="auto"/>
                <w:right w:val="none" w:sz="0" w:space="0" w:color="auto"/>
              </w:divBdr>
            </w:div>
          </w:divsChild>
        </w:div>
        <w:div w:id="1166744129">
          <w:marLeft w:val="0"/>
          <w:marRight w:val="0"/>
          <w:marTop w:val="0"/>
          <w:marBottom w:val="0"/>
          <w:divBdr>
            <w:top w:val="none" w:sz="0" w:space="0" w:color="auto"/>
            <w:left w:val="none" w:sz="0" w:space="0" w:color="auto"/>
            <w:bottom w:val="none" w:sz="0" w:space="0" w:color="auto"/>
            <w:right w:val="none" w:sz="0" w:space="0" w:color="auto"/>
          </w:divBdr>
          <w:divsChild>
            <w:div w:id="830605501">
              <w:marLeft w:val="0"/>
              <w:marRight w:val="0"/>
              <w:marTop w:val="0"/>
              <w:marBottom w:val="0"/>
              <w:divBdr>
                <w:top w:val="none" w:sz="0" w:space="0" w:color="auto"/>
                <w:left w:val="none" w:sz="0" w:space="0" w:color="auto"/>
                <w:bottom w:val="none" w:sz="0" w:space="0" w:color="auto"/>
                <w:right w:val="none" w:sz="0" w:space="0" w:color="auto"/>
              </w:divBdr>
            </w:div>
          </w:divsChild>
        </w:div>
        <w:div w:id="1729722132">
          <w:marLeft w:val="0"/>
          <w:marRight w:val="0"/>
          <w:marTop w:val="0"/>
          <w:marBottom w:val="0"/>
          <w:divBdr>
            <w:top w:val="none" w:sz="0" w:space="0" w:color="auto"/>
            <w:left w:val="none" w:sz="0" w:space="0" w:color="auto"/>
            <w:bottom w:val="none" w:sz="0" w:space="0" w:color="auto"/>
            <w:right w:val="none" w:sz="0" w:space="0" w:color="auto"/>
          </w:divBdr>
          <w:divsChild>
            <w:div w:id="1317567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7460562">
      <w:bodyDiv w:val="1"/>
      <w:marLeft w:val="0"/>
      <w:marRight w:val="0"/>
      <w:marTop w:val="0"/>
      <w:marBottom w:val="0"/>
      <w:divBdr>
        <w:top w:val="none" w:sz="0" w:space="0" w:color="auto"/>
        <w:left w:val="none" w:sz="0" w:space="0" w:color="auto"/>
        <w:bottom w:val="none" w:sz="0" w:space="0" w:color="auto"/>
        <w:right w:val="none" w:sz="0" w:space="0" w:color="auto"/>
      </w:divBdr>
    </w:div>
    <w:div w:id="1883395079">
      <w:bodyDiv w:val="1"/>
      <w:marLeft w:val="0"/>
      <w:marRight w:val="0"/>
      <w:marTop w:val="0"/>
      <w:marBottom w:val="0"/>
      <w:divBdr>
        <w:top w:val="none" w:sz="0" w:space="0" w:color="auto"/>
        <w:left w:val="none" w:sz="0" w:space="0" w:color="auto"/>
        <w:bottom w:val="none" w:sz="0" w:space="0" w:color="auto"/>
        <w:right w:val="none" w:sz="0" w:space="0" w:color="auto"/>
      </w:divBdr>
    </w:div>
    <w:div w:id="1953392373">
      <w:bodyDiv w:val="1"/>
      <w:marLeft w:val="0"/>
      <w:marRight w:val="0"/>
      <w:marTop w:val="0"/>
      <w:marBottom w:val="0"/>
      <w:divBdr>
        <w:top w:val="none" w:sz="0" w:space="0" w:color="auto"/>
        <w:left w:val="none" w:sz="0" w:space="0" w:color="auto"/>
        <w:bottom w:val="none" w:sz="0" w:space="0" w:color="auto"/>
        <w:right w:val="none" w:sz="0" w:space="0" w:color="auto"/>
      </w:divBdr>
    </w:div>
    <w:div w:id="2062054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ailii.org/ew/cases/EWCA/Crim/1998/1578.html" TargetMode="External"/><Relationship Id="rId3" Type="http://schemas.openxmlformats.org/officeDocument/2006/relationships/settings" Target="settings.xml"/><Relationship Id="rId7" Type="http://schemas.openxmlformats.org/officeDocument/2006/relationships/hyperlink" Target="http://www.bailii.org/ew/cases/EWCA/Crim/2011/66.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TotalTime>
  <Pages>9</Pages>
  <Words>2330</Words>
  <Characters>13281</Characters>
  <Application>Microsoft Office Word</Application>
  <DocSecurity>0</DocSecurity>
  <Lines>110</Lines>
  <Paragraphs>31</Paragraphs>
  <ScaleCrop>false</ScaleCrop>
  <Company/>
  <LinksUpToDate>false</LinksUpToDate>
  <CharactersWithSpaces>15580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 Roberts</dc:creator>
  <cp:keywords/>
  <dc:description/>
  <cp:lastModifiedBy>Ela Roberts</cp:lastModifiedBy>
  <cp:revision>32</cp:revision>
  <dcterms:created xsi:type="dcterms:W3CDTF">2021-03-09T08:19:00Z</dcterms:created>
  <dcterms:modified xsi:type="dcterms:W3CDTF">2021-03-09T10:59:00Z</dcterms:modified>
</cp:coreProperties>
</file>