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711A5" w14:textId="787D3240" w:rsidR="001952F2" w:rsidRDefault="001952F2">
      <w:r>
        <w:t>Name:</w:t>
      </w:r>
      <w:r w:rsidR="008162EF">
        <w:t xml:space="preserve"> Peace</w:t>
      </w:r>
    </w:p>
    <w:p w14:paraId="6B05FA52" w14:textId="7D6E5AAF" w:rsidR="001952F2" w:rsidRDefault="001952F2">
      <w:r>
        <w:t>Surname:</w:t>
      </w:r>
      <w:r w:rsidR="008162EF">
        <w:t xml:space="preserve"> </w:t>
      </w:r>
      <w:proofErr w:type="spellStart"/>
      <w:r w:rsidR="008162EF">
        <w:t>Aghedo</w:t>
      </w:r>
      <w:proofErr w:type="spellEnd"/>
      <w:r w:rsidR="008162EF">
        <w:t xml:space="preserve"> </w:t>
      </w:r>
      <w:proofErr w:type="spellStart"/>
      <w:r w:rsidR="008162EF">
        <w:t>Akporugo</w:t>
      </w:r>
      <w:proofErr w:type="spellEnd"/>
    </w:p>
    <w:p w14:paraId="5DC0C6C2" w14:textId="4DBF67C6" w:rsidR="008162EF" w:rsidRDefault="008162EF">
      <w:r>
        <w:t>Student ID:</w:t>
      </w:r>
      <w:r w:rsidR="003E6A20">
        <w:t xml:space="preserve"> </w:t>
      </w:r>
      <w:r w:rsidR="001107FB">
        <w:t>2247004</w:t>
      </w:r>
    </w:p>
    <w:p w14:paraId="28EC9E7E" w14:textId="3CB3442C" w:rsidR="001952F2" w:rsidRDefault="001952F2">
      <w:r>
        <w:t>Moodle Code</w:t>
      </w:r>
      <w:r w:rsidR="00D4537C">
        <w:t>: BMH</w:t>
      </w:r>
      <w:r w:rsidR="00733FFD">
        <w:t>P50</w:t>
      </w:r>
      <w:r w:rsidR="003E6A20">
        <w:t>21</w:t>
      </w:r>
    </w:p>
    <w:p w14:paraId="73D7AC16" w14:textId="23A63C2D" w:rsidR="001952F2" w:rsidRDefault="001952F2">
      <w:r>
        <w:t>Moodle Name;</w:t>
      </w:r>
      <w:r w:rsidR="00740F91">
        <w:t xml:space="preserve"> Protecting and Supporting Families in Health and Social care.</w:t>
      </w:r>
    </w:p>
    <w:p w14:paraId="0A0999F7" w14:textId="20BE3832" w:rsidR="001952F2" w:rsidRDefault="001952F2"/>
    <w:p w14:paraId="30FEB79D" w14:textId="77777777" w:rsidR="001952F2" w:rsidRDefault="001952F2"/>
    <w:p w14:paraId="6D0CE769" w14:textId="33D9C0D8" w:rsidR="2D22A1A9" w:rsidRDefault="2D22A1A9"/>
    <w:p w14:paraId="5BF60DF0" w14:textId="3B35F720" w:rsidR="2D22A1A9" w:rsidRDefault="2D22A1A9"/>
    <w:p w14:paraId="66019CEA" w14:textId="41E86AC4" w:rsidR="2D22A1A9" w:rsidRDefault="2D22A1A9"/>
    <w:p w14:paraId="383A37A9" w14:textId="6D9DE74F" w:rsidR="4A8555D6" w:rsidRDefault="4A8555D6">
      <w:r w:rsidRPr="00D62406">
        <w:rPr>
          <w:b/>
          <w:bCs/>
          <w:u w:val="single"/>
        </w:rPr>
        <w:t>Introduction</w:t>
      </w:r>
      <w:r>
        <w:t>:</w:t>
      </w:r>
    </w:p>
    <w:p w14:paraId="68E8281A" w14:textId="3482FA90" w:rsidR="4A8555D6" w:rsidRDefault="4A8555D6">
      <w:r>
        <w:t xml:space="preserve">Early Help is a critical component of </w:t>
      </w:r>
      <w:r w:rsidR="5717DA9A">
        <w:t>strategic</w:t>
      </w:r>
      <w:r>
        <w:t xml:space="preserve"> safeguarding </w:t>
      </w:r>
      <w:r w:rsidR="37DA66A2">
        <w:t>partnership</w:t>
      </w:r>
      <w:r>
        <w:t>, designed to provide timely and effective support to provide timely and effective support to families facing c</w:t>
      </w:r>
      <w:r w:rsidR="2E8212B5">
        <w:t>hallenges before issues escalate. Local authorities play pivotal role in delivering these services, and their websites serve as a primary point o</w:t>
      </w:r>
      <w:r w:rsidR="24748D89">
        <w:t>f contact for families seeking assistance. This research examines how three local authorities-Leicestershire Country Council, Norf</w:t>
      </w:r>
      <w:r w:rsidR="7AA002C5">
        <w:t>olk County Council, and Staffordshire County Council, and Staffordshire County Council-</w:t>
      </w:r>
      <w:r w:rsidR="08D16DF1">
        <w:t>communicate</w:t>
      </w:r>
      <w:r w:rsidR="7AA002C5">
        <w:t xml:space="preserve"> information about Earl</w:t>
      </w:r>
      <w:r w:rsidR="59B0CE81">
        <w:t xml:space="preserve">y Help and other family support services through their website. By </w:t>
      </w:r>
      <w:r w:rsidR="487BB684">
        <w:t>comparing</w:t>
      </w:r>
      <w:r w:rsidR="0DFF847E">
        <w:t xml:space="preserve"> the accessibility, clarity, and comprehensiveness of the information abou</w:t>
      </w:r>
      <w:r w:rsidR="693873C5">
        <w:t>t Early</w:t>
      </w:r>
      <w:r w:rsidR="59B0CE81">
        <w:t xml:space="preserve"> </w:t>
      </w:r>
      <w:r w:rsidR="3D72D74F">
        <w:t xml:space="preserve">and other families support services through their website. By </w:t>
      </w:r>
      <w:r w:rsidR="02B18284">
        <w:t>comparing</w:t>
      </w:r>
      <w:r w:rsidR="3D72D74F">
        <w:t xml:space="preserve"> their accessibility, clarity, and comprehensiveness</w:t>
      </w:r>
      <w:r w:rsidR="4C9CB961">
        <w:t xml:space="preserve"> of the information provided, this analysis aims to determine which local authority offers the most effective on</w:t>
      </w:r>
      <w:r w:rsidR="720332D3">
        <w:t xml:space="preserve">line resources for family’s ability to access the support they require, making it essential for local authorities to </w:t>
      </w:r>
      <w:r w:rsidR="50E288F4">
        <w:t>priotize clear and user-friendly communication information.</w:t>
      </w:r>
    </w:p>
    <w:p w14:paraId="21E2E69F" w14:textId="022A10FB" w:rsidR="54875A16" w:rsidRDefault="54875A16">
      <w:r>
        <w:t>Early Help is vital, preventive framework embedded within strategic safeguarding partnership, aimed at delivering prompt</w:t>
      </w:r>
      <w:r w:rsidR="79EA1F0C">
        <w:t xml:space="preserve"> and appropriate support to </w:t>
      </w:r>
      <w:r w:rsidR="281A9F1C">
        <w:t>fairies</w:t>
      </w:r>
      <w:r w:rsidR="79EA1F0C">
        <w:t xml:space="preserve"> encountering </w:t>
      </w:r>
      <w:r w:rsidR="351F7A64">
        <w:t>difficulties</w:t>
      </w:r>
      <w:r w:rsidR="79EA1F0C">
        <w:t xml:space="preserve"> before these issues intensi</w:t>
      </w:r>
      <w:r w:rsidR="1B26466B">
        <w:t>fy</w:t>
      </w:r>
      <w:r w:rsidR="79EA1F0C">
        <w:t xml:space="preserve"> and require more inte</w:t>
      </w:r>
      <w:r w:rsidR="1C755064">
        <w:t xml:space="preserve">nsive interventions. These services are designed to address a wide array of needs, from </w:t>
      </w:r>
      <w:r w:rsidR="44B35781">
        <w:t>behavioural</w:t>
      </w:r>
      <w:r w:rsidR="1C755064">
        <w:t xml:space="preserve"> issues and educational </w:t>
      </w:r>
      <w:r w:rsidR="3B34D6C2">
        <w:t>challenges</w:t>
      </w:r>
      <w:r w:rsidR="1C755064">
        <w:t xml:space="preserve"> to parental mental </w:t>
      </w:r>
      <w:r w:rsidR="224A7271">
        <w:t xml:space="preserve">health and </w:t>
      </w:r>
      <w:r w:rsidR="723D39F2">
        <w:t>financial</w:t>
      </w:r>
      <w:r w:rsidR="224A7271">
        <w:t xml:space="preserve"> instability, all of which can impact a child’s well-being and development. Local authorities are central to the pr</w:t>
      </w:r>
      <w:r w:rsidR="6FCCEAD9">
        <w:t>ovision and coordination of early help service</w:t>
      </w:r>
      <w:r w:rsidR="1AEA1176">
        <w:t>s, acting as the first point of contract for families seeking assistance.</w:t>
      </w:r>
      <w:r w:rsidR="2F7333E5">
        <w:t xml:space="preserve"> In today’s digital age, a local authority’s website is often the initial part of call for families looking for information and support. </w:t>
      </w:r>
      <w:r w:rsidR="29FA1C32">
        <w:t>T</w:t>
      </w:r>
      <w:r w:rsidR="2F7333E5">
        <w:t>here</w:t>
      </w:r>
      <w:r w:rsidR="29FA1C32">
        <w:t xml:space="preserve">fore, the effectiveness of these websites in communication the availability, nature, and </w:t>
      </w:r>
      <w:r w:rsidR="29FA1C32">
        <w:lastRenderedPageBreak/>
        <w:t>accessibility of Early Help se</w:t>
      </w:r>
      <w:r w:rsidR="697C8973">
        <w:t>rvices is paramount. This research undertakes a comparative analysis of how three distinct local authorities-Leicestershire Country council, Norf</w:t>
      </w:r>
      <w:r w:rsidR="67054043">
        <w:t xml:space="preserve">olk Country Council, and Staffordshire Country Council, and Staffordshire Country Council-utilize </w:t>
      </w:r>
      <w:r w:rsidR="2384F75C">
        <w:t xml:space="preserve">their website to disseminate information about Early Help and related family </w:t>
      </w:r>
      <w:r w:rsidR="4C602CF5">
        <w:t xml:space="preserve">support Early Help and related family support service. By systematically comparing and </w:t>
      </w:r>
      <w:r w:rsidR="257EF759">
        <w:t>constating</w:t>
      </w:r>
      <w:r w:rsidR="4C602CF5">
        <w:t xml:space="preserve"> the </w:t>
      </w:r>
      <w:r w:rsidR="5A6753F5">
        <w:t xml:space="preserve">accessibility, clarity, </w:t>
      </w:r>
      <w:r w:rsidR="684B9CCF">
        <w:t>cohesiveness</w:t>
      </w:r>
      <w:r w:rsidR="5A6753F5">
        <w:t>, and user-friendliness of the information presented on each web</w:t>
      </w:r>
      <w:r w:rsidR="176B14D8">
        <w:t xml:space="preserve">site, </w:t>
      </w:r>
      <w:r w:rsidR="099460DE">
        <w:t xml:space="preserve">this study seeks to determine which local </w:t>
      </w:r>
      <w:r w:rsidR="380D6E77">
        <w:t xml:space="preserve">authority provides the most effective online resources for families in need. Key consideration </w:t>
      </w:r>
      <w:r w:rsidR="5A099159">
        <w:t>includes</w:t>
      </w:r>
      <w:r w:rsidR="380D6E77">
        <w:t xml:space="preserve"> the ease of n</w:t>
      </w:r>
      <w:r w:rsidR="605DDAC1">
        <w:t xml:space="preserve">avigation, the use of plain </w:t>
      </w:r>
      <w:r w:rsidR="2AEFCA61">
        <w:t>language,</w:t>
      </w:r>
      <w:r w:rsidR="605DDAC1">
        <w:t xml:space="preserve"> and the inclusion o</w:t>
      </w:r>
      <w:r w:rsidR="10801CC8">
        <w:t xml:space="preserve">f diverse </w:t>
      </w:r>
      <w:r w:rsidR="2B7DD500">
        <w:t>formats</w:t>
      </w:r>
      <w:r w:rsidR="10801CC8">
        <w:t xml:space="preserve"> such as videos and downloadable guides.</w:t>
      </w:r>
      <w:r w:rsidR="70019ABE">
        <w:t xml:space="preserve"> Ultimately, a well-designed and informative </w:t>
      </w:r>
      <w:r w:rsidR="53FA4572">
        <w:t xml:space="preserve">website can significantly empower families to </w:t>
      </w:r>
      <w:r w:rsidR="25C15277">
        <w:t>accesses</w:t>
      </w:r>
      <w:r w:rsidR="53FA4572">
        <w:t xml:space="preserve"> the support they need, promoting e</w:t>
      </w:r>
      <w:r w:rsidR="5ED79AA7">
        <w:t xml:space="preserve">arly intervention and preventing escalation into more complex and costly statury services. This underscores the importance </w:t>
      </w:r>
      <w:r w:rsidR="7C689F09">
        <w:t xml:space="preserve">for local authorities to priotize clear, </w:t>
      </w:r>
      <w:proofErr w:type="spellStart"/>
      <w:r w:rsidR="7C689F09">
        <w:t>user-centered</w:t>
      </w:r>
      <w:proofErr w:type="spellEnd"/>
      <w:r w:rsidR="7C689F09">
        <w:t xml:space="preserve"> online</w:t>
      </w:r>
      <w:r w:rsidR="1716B4FA">
        <w:t xml:space="preserve"> communication strategies.</w:t>
      </w:r>
    </w:p>
    <w:p w14:paraId="5AD553D3" w14:textId="0AD89DB1" w:rsidR="00753DC6" w:rsidRDefault="00FF452B">
      <w:pPr>
        <w:rPr>
          <w:b/>
          <w:bCs/>
          <w:u w:val="single"/>
        </w:rPr>
      </w:pPr>
      <w:r w:rsidRPr="00983EF9">
        <w:rPr>
          <w:b/>
          <w:bCs/>
          <w:u w:val="single"/>
        </w:rPr>
        <w:t xml:space="preserve">Explanation </w:t>
      </w:r>
      <w:r w:rsidR="00983EF9" w:rsidRPr="00983EF9">
        <w:rPr>
          <w:b/>
          <w:bCs/>
          <w:u w:val="single"/>
        </w:rPr>
        <w:t>of Early Help System</w:t>
      </w:r>
    </w:p>
    <w:p w14:paraId="02DA3440" w14:textId="77777777" w:rsidR="00983EF9" w:rsidRDefault="00983EF9" w:rsidP="00983EF9">
      <w:r>
        <w:t>Okay, here's an explanation of the Early Help system based on the information available from the websites of Leicestershire County Council, Norfolk County Council, and Staffordshire County Council:</w:t>
      </w:r>
    </w:p>
    <w:p w14:paraId="08131B8C" w14:textId="77777777" w:rsidR="00983EF9" w:rsidRDefault="00983EF9" w:rsidP="00983EF9"/>
    <w:p w14:paraId="6014885A" w14:textId="77777777" w:rsidR="00983EF9" w:rsidRDefault="00983EF9" w:rsidP="00983EF9">
      <w:r>
        <w:t>Explanation of the Early Help System</w:t>
      </w:r>
    </w:p>
    <w:p w14:paraId="0EBFC1E6" w14:textId="77777777" w:rsidR="00983EF9" w:rsidRDefault="00983EF9" w:rsidP="00983EF9"/>
    <w:p w14:paraId="6D7E5D9B" w14:textId="77777777" w:rsidR="00983EF9" w:rsidRDefault="00983EF9" w:rsidP="00983EF9">
      <w:r>
        <w:t>Early Help is a multi-agency approach designed to provide support to families as soon as problems emerge, preventing escalation into more serious issues. Each of the three local authorities—Leicestershire, Norfolk, and Staffordshire—implements this system with a focus on early intervention and prevention, though their approaches and communication styles vary.</w:t>
      </w:r>
    </w:p>
    <w:p w14:paraId="23DA0756" w14:textId="77777777" w:rsidR="00983EF9" w:rsidRDefault="00983EF9" w:rsidP="00983EF9"/>
    <w:p w14:paraId="7E5823AA" w14:textId="0134E2E4" w:rsidR="00983EF9" w:rsidRDefault="00983EF9" w:rsidP="00983EF9">
      <w:r>
        <w:t xml:space="preserve">Leicestershire County Council: Leicestershire County Council </w:t>
      </w:r>
      <w:r w:rsidR="00F5254F">
        <w:t>emphasises</w:t>
      </w:r>
      <w:r>
        <w:t xml:space="preserve"> a collaborative approach to Early Help, involving various agencies and professionals. Their website provides information on </w:t>
      </w:r>
      <w:r w:rsidR="00F5254F">
        <w:t>finding</w:t>
      </w:r>
      <w:r>
        <w:t xml:space="preserve"> families who may benefit from Early Help, as well as how to make a referral. The council highlights the importance of a coordinated response, ensuring that families receive the right support at the right time. Key components of their Early Help system include:</w:t>
      </w:r>
    </w:p>
    <w:p w14:paraId="165D1E28" w14:textId="77777777" w:rsidR="00983EF9" w:rsidRDefault="00983EF9" w:rsidP="00983EF9"/>
    <w:p w14:paraId="0D5A9F81" w14:textId="1988006C" w:rsidR="00983EF9" w:rsidRDefault="00983EF9" w:rsidP="00983EF9">
      <w:r>
        <w:t xml:space="preserve">Early Help Assessment: A tool used to </w:t>
      </w:r>
      <w:r w:rsidR="00F5254F">
        <w:t>show</w:t>
      </w:r>
      <w:r>
        <w:t xml:space="preserve"> the needs of the child and family.</w:t>
      </w:r>
    </w:p>
    <w:p w14:paraId="68A5C977" w14:textId="2F247617" w:rsidR="00983EF9" w:rsidRDefault="00983EF9" w:rsidP="00983EF9">
      <w:r>
        <w:lastRenderedPageBreak/>
        <w:t>Early Help Plan: A coordinated plan developed with the family to address identified needs.</w:t>
      </w:r>
    </w:p>
    <w:p w14:paraId="0B2917EB" w14:textId="665E9EF7" w:rsidR="00983EF9" w:rsidRDefault="00983EF9" w:rsidP="00983EF9">
      <w:r>
        <w:t xml:space="preserve">Early Help Panel: A multi-agency forum that reviews cases and provides guidance on </w:t>
      </w:r>
      <w:r w:rsidR="00673ECC">
        <w:t>proper support.</w:t>
      </w:r>
    </w:p>
    <w:p w14:paraId="5D2A4980" w14:textId="6C9B9462" w:rsidR="00983EF9" w:rsidRDefault="00983EF9" w:rsidP="00983EF9">
      <w:r>
        <w:t>The website aims to be a central resource for professionals and families, offering guidance, forms, and contact information.</w:t>
      </w:r>
    </w:p>
    <w:p w14:paraId="3A528FE3" w14:textId="77777777" w:rsidR="00983EF9" w:rsidRDefault="00983EF9" w:rsidP="00983EF9">
      <w:r>
        <w:t xml:space="preserve">Norfolk County Council: Norfolk County Council’s approach to Early Help is </w:t>
      </w:r>
      <w:proofErr w:type="spellStart"/>
      <w:r>
        <w:t>centered</w:t>
      </w:r>
      <w:proofErr w:type="spellEnd"/>
      <w:r>
        <w:t xml:space="preserve"> around a framework that promotes early intervention and prevention. Their website offers a range of resources, including information on parenting support, family activities, and targeted interventions for children and young people. The council stresses the importance of working with families to build their resilience and empower them to overcome challenges. Key aspects of their Early Help system include:</w:t>
      </w:r>
    </w:p>
    <w:p w14:paraId="7B0D9D31" w14:textId="1C3E3EAB" w:rsidR="00983EF9" w:rsidRDefault="00983EF9" w:rsidP="00983EF9">
      <w:r>
        <w:t xml:space="preserve">The Right Support at the Right Time: A framework for assessing needs and providing </w:t>
      </w:r>
      <w:r w:rsidR="00F5254F">
        <w:t>proper interventions</w:t>
      </w:r>
      <w:r>
        <w:t>.</w:t>
      </w:r>
      <w:r w:rsidR="00673ECC">
        <w:t xml:space="preserve"> </w:t>
      </w:r>
      <w:r>
        <w:t>Family Support Services: A range of services designed to support families with various needs, such as parenting, relationships, and financial difficulties.</w:t>
      </w:r>
    </w:p>
    <w:p w14:paraId="54544E45" w14:textId="0E64ED76" w:rsidR="00983EF9" w:rsidRDefault="00983EF9" w:rsidP="00983EF9">
      <w:r>
        <w:t xml:space="preserve">Early Childhood and Family Service Hubs: Local hubs that </w:t>
      </w:r>
      <w:r w:rsidR="00F5254F">
        <w:t>offer</w:t>
      </w:r>
      <w:r>
        <w:t xml:space="preserve"> a range of services and support to families with young children.</w:t>
      </w:r>
    </w:p>
    <w:p w14:paraId="414B9571" w14:textId="77777777" w:rsidR="00983EF9" w:rsidRDefault="00983EF9" w:rsidP="00983EF9"/>
    <w:p w14:paraId="0BB0EADE" w14:textId="77777777" w:rsidR="00983EF9" w:rsidRDefault="00983EF9" w:rsidP="00983EF9">
      <w:r>
        <w:t>The website is designed to be user-friendly, with clear signposting to different services and resources.</w:t>
      </w:r>
    </w:p>
    <w:p w14:paraId="1D2EFFD2" w14:textId="77777777" w:rsidR="00983EF9" w:rsidRDefault="00983EF9" w:rsidP="00983EF9"/>
    <w:p w14:paraId="2F18E578" w14:textId="2C103E29" w:rsidR="00983EF9" w:rsidRDefault="00983EF9" w:rsidP="00983EF9">
      <w:r>
        <w:t xml:space="preserve">Staffordshire County Council: Staffordshire County Council focuses on providing early support to families through a network of services and interventions. Their website offers information on various programs, including parenting support, family support, and targeted interventions for children and young people. The council </w:t>
      </w:r>
      <w:r w:rsidR="00165A07">
        <w:t>emphasises</w:t>
      </w:r>
      <w:r>
        <w:t xml:space="preserve"> the importance of early identification of needs and a proactive approach to addressing them. Key elements of their Early Help system include:</w:t>
      </w:r>
    </w:p>
    <w:p w14:paraId="6927FFB0" w14:textId="77777777" w:rsidR="00983EF9" w:rsidRDefault="00983EF9" w:rsidP="00983EF9"/>
    <w:p w14:paraId="3E88EDA3" w14:textId="046D0764" w:rsidR="00983EF9" w:rsidRDefault="00983EF9" w:rsidP="00983EF9">
      <w:r>
        <w:t xml:space="preserve">Family Hubs: Local </w:t>
      </w:r>
      <w:proofErr w:type="spellStart"/>
      <w:r w:rsidR="00165A07">
        <w:t>centered</w:t>
      </w:r>
      <w:proofErr w:type="spellEnd"/>
      <w:r w:rsidR="00165A07">
        <w:t xml:space="preserve"> that</w:t>
      </w:r>
      <w:r>
        <w:t xml:space="preserve"> </w:t>
      </w:r>
      <w:r w:rsidR="00165A07">
        <w:t>offer</w:t>
      </w:r>
      <w:r>
        <w:t xml:space="preserve"> a range of services and support to families.</w:t>
      </w:r>
    </w:p>
    <w:p w14:paraId="261152DE" w14:textId="3FE5CEEC" w:rsidR="00983EF9" w:rsidRDefault="00983EF9" w:rsidP="00983EF9">
      <w:r>
        <w:t xml:space="preserve">Early Help Assessments: Structured assessments to </w:t>
      </w:r>
      <w:r w:rsidR="00165A07">
        <w:t>find</w:t>
      </w:r>
      <w:r>
        <w:t xml:space="preserve"> the needs of children and families.</w:t>
      </w:r>
    </w:p>
    <w:p w14:paraId="01A4E186" w14:textId="0B492ABA" w:rsidR="00983EF9" w:rsidRDefault="00983EF9" w:rsidP="00983EF9">
      <w:r>
        <w:t xml:space="preserve">Targeted Support: Interventions designed to address specific issues, such as </w:t>
      </w:r>
      <w:r w:rsidR="00165A07">
        <w:t>behavioural</w:t>
      </w:r>
      <w:r>
        <w:t xml:space="preserve"> problems, mental health concerns, and educational difficulties.</w:t>
      </w:r>
    </w:p>
    <w:p w14:paraId="2D6C811C" w14:textId="77777777" w:rsidR="00983EF9" w:rsidRDefault="00983EF9" w:rsidP="00983EF9"/>
    <w:p w14:paraId="36A1E830" w14:textId="77777777" w:rsidR="00983EF9" w:rsidRDefault="00983EF9" w:rsidP="00983EF9">
      <w:r>
        <w:lastRenderedPageBreak/>
        <w:t>The website aims to be a comprehensive resource for families and professionals, providing information on available services, referral pathways, and contact details.</w:t>
      </w:r>
    </w:p>
    <w:p w14:paraId="7C5556AF" w14:textId="77777777" w:rsidR="00983EF9" w:rsidRDefault="00983EF9" w:rsidP="00983EF9"/>
    <w:p w14:paraId="70EB669E" w14:textId="5C15CE18" w:rsidR="00983EF9" w:rsidRDefault="00983EF9" w:rsidP="00983EF9">
      <w:r>
        <w:t xml:space="preserve">Comparison and Contrast: While all three local authorities share the common goal of providing early support to families, their approaches and communication styles differ. Leicestershire </w:t>
      </w:r>
      <w:r w:rsidR="00165A07">
        <w:t>emphasises</w:t>
      </w:r>
      <w:r>
        <w:t xml:space="preserve"> a coordinated, multi-agency approach with a focus on assessment and planning. Norfolk highlights a framework that promotes early intervention and resilience-building, with a strong emphasis on family support services. Staffordshire focuses on a network of family hubs and targeted interventions, with a proactive approach to </w:t>
      </w:r>
      <w:r w:rsidR="00165A07">
        <w:t>finding</w:t>
      </w:r>
      <w:r>
        <w:t xml:space="preserve"> and addressing needs.</w:t>
      </w:r>
    </w:p>
    <w:p w14:paraId="11CC9C95" w14:textId="77777777" w:rsidR="00983EF9" w:rsidRDefault="00983EF9" w:rsidP="00983EF9"/>
    <w:p w14:paraId="719FCA3B" w14:textId="77777777" w:rsidR="00983EF9" w:rsidRDefault="00983EF9" w:rsidP="00983EF9">
      <w:r>
        <w:t>Each website offers a range of resources, but their accessibility and clarity vary. Norfolk’s website stands out for its user-friendly design and clear signposting, while Leicestershire’s and Staffordshire’s websites may require more navigation to find specific information.</w:t>
      </w:r>
    </w:p>
    <w:p w14:paraId="1A1E2BED" w14:textId="77777777" w:rsidR="00983EF9" w:rsidRDefault="00983EF9" w:rsidP="00983EF9"/>
    <w:p w14:paraId="5E583867" w14:textId="1287EB8E" w:rsidR="00983EF9" w:rsidRDefault="00983EF9">
      <w:r>
        <w:t>In conclusion, the Early Help system is implemented differently across these three local authorities, each with its own strengths and areas for improvement in terms of communication and accessibility.</w:t>
      </w:r>
    </w:p>
    <w:p w14:paraId="7587F784" w14:textId="14AD21B5" w:rsidR="00EA5B42" w:rsidRDefault="00646C11">
      <w:pPr>
        <w:rPr>
          <w:b/>
          <w:bCs/>
          <w:u w:val="single"/>
        </w:rPr>
      </w:pPr>
      <w:r w:rsidRPr="00725815">
        <w:rPr>
          <w:b/>
          <w:bCs/>
          <w:u w:val="single"/>
        </w:rPr>
        <w:t xml:space="preserve">Explanation </w:t>
      </w:r>
      <w:r w:rsidR="00725815" w:rsidRPr="00725815">
        <w:rPr>
          <w:b/>
          <w:bCs/>
          <w:u w:val="single"/>
        </w:rPr>
        <w:t>of multi-agency working</w:t>
      </w:r>
    </w:p>
    <w:p w14:paraId="75593727" w14:textId="6DF902D8" w:rsidR="00725815" w:rsidRDefault="00725815" w:rsidP="00725815">
      <w:r>
        <w:t>Multi-agency working involves different organisations and professionals collaborating to support individuals or families with complex needs. In Leicestershire, Norfolk, and Staffordshire, this approach ensures that numerous services like social care, health, education, and police work together.</w:t>
      </w:r>
    </w:p>
    <w:p w14:paraId="7AA5C774" w14:textId="77777777" w:rsidR="00725815" w:rsidRDefault="00725815" w:rsidP="00725815"/>
    <w:p w14:paraId="0F140EA2" w14:textId="4F779F65" w:rsidR="00725815" w:rsidRDefault="00725815">
      <w:r>
        <w:t>The aim is to provide coordinated and effective support, preventing overlap and gaps in service provision. By sharing information and ability, agencies can develop a holistic understanding of the individual's situation and create tailored plans. This collaborative effort leads to better outcomes, improved safeguarding, and more efficient use of resources, enhancing the well-being of the community.</w:t>
      </w:r>
    </w:p>
    <w:p w14:paraId="6B8CF591" w14:textId="29044AC8" w:rsidR="00AC20C1" w:rsidRDefault="00AC20C1">
      <w:pPr>
        <w:rPr>
          <w:b/>
          <w:bCs/>
          <w:u w:val="single"/>
        </w:rPr>
      </w:pPr>
      <w:r w:rsidRPr="005A25C7">
        <w:rPr>
          <w:b/>
          <w:bCs/>
          <w:u w:val="single"/>
        </w:rPr>
        <w:t xml:space="preserve">An </w:t>
      </w:r>
      <w:r w:rsidR="00113618" w:rsidRPr="005A25C7">
        <w:rPr>
          <w:b/>
          <w:bCs/>
          <w:u w:val="single"/>
        </w:rPr>
        <w:t>evaluation of each of your three local authority website</w:t>
      </w:r>
      <w:r w:rsidR="005A25C7" w:rsidRPr="005A25C7">
        <w:rPr>
          <w:b/>
          <w:bCs/>
          <w:u w:val="single"/>
        </w:rPr>
        <w:t>s</w:t>
      </w:r>
    </w:p>
    <w:p w14:paraId="1EB8B925" w14:textId="77777777" w:rsidR="0059791B" w:rsidRDefault="0059791B">
      <w:pPr>
        <w:rPr>
          <w:b/>
          <w:bCs/>
          <w:u w:val="single"/>
        </w:rPr>
      </w:pPr>
    </w:p>
    <w:p w14:paraId="3BF87A1F" w14:textId="77777777" w:rsidR="000F2FEC" w:rsidRDefault="000F2FEC" w:rsidP="000F2FEC"/>
    <w:p w14:paraId="4671BBF9" w14:textId="7D9560AD" w:rsidR="000F2FEC" w:rsidRDefault="000F2FEC" w:rsidP="000F2FEC">
      <w:r>
        <w:lastRenderedPageBreak/>
        <w:t>Leicestershire County Council: The website offers a comprehensive range of services and information, with a user-friendly design. Key areas like education, social care, and transport are easily accessible. The site also provides updates on local news and events, enhancing community engagement.</w:t>
      </w:r>
    </w:p>
    <w:p w14:paraId="14450897" w14:textId="77777777" w:rsidR="000F2FEC" w:rsidRDefault="000F2FEC" w:rsidP="000F2FEC"/>
    <w:p w14:paraId="3767471F" w14:textId="4349A94B" w:rsidR="000F2FEC" w:rsidRDefault="000F2FEC" w:rsidP="000F2FEC">
      <w:r>
        <w:t>Norfolk County Council: This website features a clean and modern layout, making it simple to navigate. It provides detailed information on services such as libraries, waste</w:t>
      </w:r>
      <w:r w:rsidR="00D25A46">
        <w:t xml:space="preserve"> </w:t>
      </w:r>
      <w:r>
        <w:t>management, and public health. The site also includes a dedicated section for residents to report issues and access support.</w:t>
      </w:r>
    </w:p>
    <w:p w14:paraId="65738781" w14:textId="34E8EA2F" w:rsidR="005A25C7" w:rsidRDefault="000F2FEC">
      <w:r>
        <w:t>Staffordshire County Council: The website is well-structured, offering clear pathways to essential services like council tax, planning, and schools. It also highlights community initiatives and provides resources for local businesses. The site's search function is effective, helping users quickly find the information they need.</w:t>
      </w:r>
    </w:p>
    <w:p w14:paraId="1DF2333F" w14:textId="77777777" w:rsidR="0059791B" w:rsidRDefault="0059791B"/>
    <w:p w14:paraId="5633AE60" w14:textId="62792067" w:rsidR="00D25A46" w:rsidRDefault="00497246">
      <w:pPr>
        <w:rPr>
          <w:b/>
          <w:bCs/>
          <w:u w:val="single"/>
        </w:rPr>
      </w:pPr>
      <w:r w:rsidRPr="006A4E34">
        <w:rPr>
          <w:b/>
          <w:bCs/>
          <w:u w:val="single"/>
        </w:rPr>
        <w:t>A comp</w:t>
      </w:r>
      <w:r w:rsidR="00BE25BC" w:rsidRPr="006A4E34">
        <w:rPr>
          <w:b/>
          <w:bCs/>
          <w:u w:val="single"/>
        </w:rPr>
        <w:t>arative analysis of the main strengths and weaknes</w:t>
      </w:r>
      <w:r w:rsidR="009352E6" w:rsidRPr="006A4E34">
        <w:rPr>
          <w:b/>
          <w:bCs/>
          <w:u w:val="single"/>
        </w:rPr>
        <w:t xml:space="preserve">s </w:t>
      </w:r>
      <w:r w:rsidR="001213AA" w:rsidRPr="006A4E34">
        <w:rPr>
          <w:b/>
          <w:bCs/>
          <w:u w:val="single"/>
        </w:rPr>
        <w:t xml:space="preserve">of how the local authority website communicate the Early </w:t>
      </w:r>
      <w:r w:rsidR="006A4E34" w:rsidRPr="006A4E34">
        <w:rPr>
          <w:b/>
          <w:bCs/>
          <w:u w:val="single"/>
        </w:rPr>
        <w:t xml:space="preserve">Help and other support services available families </w:t>
      </w:r>
    </w:p>
    <w:p w14:paraId="17C28C67" w14:textId="77777777" w:rsidR="00FB7F82" w:rsidRPr="00FB7F82" w:rsidRDefault="00FB7F82" w:rsidP="00FB7F82">
      <w:pPr>
        <w:rPr>
          <w:b/>
          <w:bCs/>
          <w:u w:val="single"/>
        </w:rPr>
      </w:pPr>
    </w:p>
    <w:p w14:paraId="1D90F934" w14:textId="77777777" w:rsidR="00FB7F82" w:rsidRPr="00FB7F82" w:rsidRDefault="00FB7F82" w:rsidP="00FB7F82">
      <w:r w:rsidRPr="00FB7F82">
        <w:t>Leicestershire County Council</w:t>
      </w:r>
    </w:p>
    <w:p w14:paraId="5DB4F2B1" w14:textId="77777777" w:rsidR="00FB7F82" w:rsidRPr="00FB7F82" w:rsidRDefault="00FB7F82" w:rsidP="00FB7F82"/>
    <w:p w14:paraId="01CF4FFD" w14:textId="2248A968" w:rsidR="00FB7F82" w:rsidRPr="00FB7F82" w:rsidRDefault="00FB7F82" w:rsidP="00FB7F82">
      <w:r w:rsidRPr="00FB7F82">
        <w:t xml:space="preserve">  Strengths: Leicestershire's website provides a dedicated "Family Support" section, making it easy for parents and carers to find relevant information. The site clearly outlines the types of support available, including parenting programs, family hubs, and early years services. Information is presented in a user-friendly format, with clear headings and concise descriptions. The website also includes a directory of local services, allowing families to easily locate support in their area.</w:t>
      </w:r>
    </w:p>
    <w:p w14:paraId="093C4EAB" w14:textId="77777777" w:rsidR="00FB7F82" w:rsidRPr="00FB7F82" w:rsidRDefault="00FB7F82" w:rsidP="00FB7F82">
      <w:r w:rsidRPr="00FB7F82">
        <w:t>*   Weaknesses: While the website offers a good overview of services, it could benefit from more detailed information on eligibility criteria and referral processes. Some families may find it difficult to navigate the site if they are unsure of the specific type of support they need. Additionally, the website could include more real-life stories or testimonials to illustrate the impact of Early Help services.</w:t>
      </w:r>
    </w:p>
    <w:p w14:paraId="69A29A9C" w14:textId="77777777" w:rsidR="00FB7F82" w:rsidRPr="00FB7F82" w:rsidRDefault="00FB7F82" w:rsidP="00FB7F82"/>
    <w:p w14:paraId="1E12551D" w14:textId="77777777" w:rsidR="00FB7F82" w:rsidRPr="00FB7F82" w:rsidRDefault="00FB7F82" w:rsidP="00FB7F82">
      <w:r w:rsidRPr="00FB7F82">
        <w:t>Norfolk County Council</w:t>
      </w:r>
    </w:p>
    <w:p w14:paraId="40580D28" w14:textId="77777777" w:rsidR="00FB7F82" w:rsidRPr="00FB7F82" w:rsidRDefault="00FB7F82" w:rsidP="00FB7F82"/>
    <w:p w14:paraId="0CFD8649" w14:textId="1588678E" w:rsidR="00FB7F82" w:rsidRPr="00FB7F82" w:rsidRDefault="00FB7F82" w:rsidP="00FB7F82">
      <w:r w:rsidRPr="00FB7F82">
        <w:lastRenderedPageBreak/>
        <w:t>Strengths: Norfolk's website features a comprehensive "Children and Families" section, with a strong focus on Early Help. The site provides detailed information on a range of services, including early years education, childcare, and family support programs. The website also includes a "Local Offer" section for children and young people with special educational needs and disabilities (SEND), which is a valuable resource for families.</w:t>
      </w:r>
    </w:p>
    <w:p w14:paraId="75154E52" w14:textId="77777777" w:rsidR="00FB7F82" w:rsidRPr="00FB7F82" w:rsidRDefault="00FB7F82" w:rsidP="00FB7F82">
      <w:r w:rsidRPr="00FB7F82">
        <w:t>*   Weaknesses: The website can be overwhelming due to the sheer volume of information. Some families may struggle to find the specific support they need amidst the extensive content. The site could benefit from a more streamlined navigation system and clearer signposting to key services. Additionally, the website could include more information on how Early Help services are integrated with other support systems, such as health and social care.</w:t>
      </w:r>
    </w:p>
    <w:p w14:paraId="4D6A9BA5" w14:textId="77777777" w:rsidR="00FB7F82" w:rsidRPr="00FB7F82" w:rsidRDefault="00FB7F82" w:rsidP="00FB7F82"/>
    <w:p w14:paraId="0DE1EC86" w14:textId="77777777" w:rsidR="00FB7F82" w:rsidRPr="00FB7F82" w:rsidRDefault="00FB7F82" w:rsidP="00FB7F82">
      <w:r w:rsidRPr="00FB7F82">
        <w:t>Staffordshire County Council</w:t>
      </w:r>
    </w:p>
    <w:p w14:paraId="2F3B9384" w14:textId="77777777" w:rsidR="00FB7F82" w:rsidRPr="00FB7F82" w:rsidRDefault="00FB7F82" w:rsidP="00FB7F82"/>
    <w:p w14:paraId="1B9709B2" w14:textId="5E90600D" w:rsidR="00FB7F82" w:rsidRPr="00FB7F82" w:rsidRDefault="00FB7F82" w:rsidP="00FB7F82">
      <w:r w:rsidRPr="00FB7F82">
        <w:t>Strengths: Staffordshire's website offers a dedicated "Early Help" section, with a clear focus on prevention and early intervention. The site provides information on a range of services, including family support, parenting programs, and early years education. The website also includes a "Family Information Service" directory, allowing families to easily find local support.</w:t>
      </w:r>
    </w:p>
    <w:p w14:paraId="0C5BA3DF" w14:textId="623DD72F" w:rsidR="00FB7F82" w:rsidRPr="00FB7F82" w:rsidRDefault="00FB7F82" w:rsidP="00FB7F82">
      <w:r w:rsidRPr="00FB7F82">
        <w:t>Weaknesses: The website could benefit from more detailed information on the Early Help assessment process and how families can access support. Some families may find it difficult to understand the different levels of Early Help and how they are tailored to individual needs. Additionally, the website could include more information on the outcomes of Early Help services and how they contribute to improving family well-being.</w:t>
      </w:r>
    </w:p>
    <w:p w14:paraId="32AA49F3" w14:textId="77777777" w:rsidR="00FB7F82" w:rsidRPr="00FB7F82" w:rsidRDefault="00FB7F82" w:rsidP="00FB7F82"/>
    <w:p w14:paraId="49E3C1FF" w14:textId="77777777" w:rsidR="00FB7F82" w:rsidRPr="00FB7F82" w:rsidRDefault="00FB7F82" w:rsidP="00FB7F82">
      <w:r w:rsidRPr="00FB7F82">
        <w:t>Comparative Analysis</w:t>
      </w:r>
    </w:p>
    <w:p w14:paraId="419641DB" w14:textId="77777777" w:rsidR="00FB7F82" w:rsidRPr="00FB7F82" w:rsidRDefault="00FB7F82" w:rsidP="00FB7F82"/>
    <w:p w14:paraId="3C694FD1" w14:textId="1D6CED6D" w:rsidR="00FB7F82" w:rsidRPr="00FB7F82" w:rsidRDefault="00FB7F82" w:rsidP="00FB7F82">
      <w:r w:rsidRPr="00FB7F82">
        <w:t xml:space="preserve">All three websites offer valuable information on Early Help and family support services. However, they vary in terms of their strengths and weaknesses. Leicestershire's website is user-friendly and provides a good overview of </w:t>
      </w:r>
      <w:r w:rsidR="0059791B" w:rsidRPr="00FB7F82">
        <w:t>services but</w:t>
      </w:r>
      <w:r w:rsidRPr="00FB7F82">
        <w:t xml:space="preserve"> could benefit from more detailed information. Norfolk's website is comprehensive but can be overwhelming due to the volume of content. Staffordshire's website focuses on prevention and early intervention but could provide more clarity on the assessment process.</w:t>
      </w:r>
    </w:p>
    <w:p w14:paraId="2F27D5ED" w14:textId="77777777" w:rsidR="00FB7F82" w:rsidRPr="00FB7F82" w:rsidRDefault="00FB7F82" w:rsidP="00FB7F82"/>
    <w:p w14:paraId="2646A623" w14:textId="77777777" w:rsidR="00FB7F82" w:rsidRPr="00FB7F82" w:rsidRDefault="00FB7F82" w:rsidP="00FB7F82">
      <w:r w:rsidRPr="00FB7F82">
        <w:t>To improve communication, all three websites could consider incorporating the following:</w:t>
      </w:r>
    </w:p>
    <w:p w14:paraId="7F6059AA" w14:textId="77777777" w:rsidR="00FB7F82" w:rsidRPr="00FB7F82" w:rsidRDefault="00FB7F82" w:rsidP="00FB7F82"/>
    <w:p w14:paraId="2E5CBD81" w14:textId="77777777" w:rsidR="00FB7F82" w:rsidRPr="00FB7F82" w:rsidRDefault="00FB7F82" w:rsidP="00FB7F82">
      <w:r w:rsidRPr="00FB7F82">
        <w:t>*   Clearer eligibility criteria and referral processes</w:t>
      </w:r>
    </w:p>
    <w:p w14:paraId="36DEC32C" w14:textId="77777777" w:rsidR="00FB7F82" w:rsidRPr="00FB7F82" w:rsidRDefault="00FB7F82" w:rsidP="00FB7F82">
      <w:r w:rsidRPr="00FB7F82">
        <w:t>*   Streamlined navigation systems and signposting</w:t>
      </w:r>
    </w:p>
    <w:p w14:paraId="1AF24980" w14:textId="77777777" w:rsidR="00FB7F82" w:rsidRPr="00FB7F82" w:rsidRDefault="00FB7F82" w:rsidP="00FB7F82">
      <w:r w:rsidRPr="00FB7F82">
        <w:t>*   Real-life stories and testimonials</w:t>
      </w:r>
    </w:p>
    <w:p w14:paraId="5BFA7729" w14:textId="77777777" w:rsidR="00FB7F82" w:rsidRPr="00FB7F82" w:rsidRDefault="00FB7F82" w:rsidP="00FB7F82">
      <w:r w:rsidRPr="00FB7F82">
        <w:t>*   Information on integrated support systems</w:t>
      </w:r>
    </w:p>
    <w:p w14:paraId="32BA3A8F" w14:textId="77777777" w:rsidR="00FB7F82" w:rsidRPr="00FB7F82" w:rsidRDefault="00FB7F82" w:rsidP="00FB7F82">
      <w:r w:rsidRPr="00FB7F82">
        <w:t>*   Data on the outcomes of Early Help services</w:t>
      </w:r>
    </w:p>
    <w:p w14:paraId="2D65518C" w14:textId="77777777" w:rsidR="00FB7F82" w:rsidRPr="00FB7F82" w:rsidRDefault="00FB7F82" w:rsidP="00FB7F82"/>
    <w:p w14:paraId="487F7186" w14:textId="22F63A48" w:rsidR="006A4E34" w:rsidRDefault="00FB7F82">
      <w:r w:rsidRPr="00FB7F82">
        <w:t>By addressing these areas, the local authority websites can better communicate the Early Help and other support services available to families, ensuring that those who need help can easily access it.</w:t>
      </w:r>
    </w:p>
    <w:p w14:paraId="0C103F3F" w14:textId="77777777" w:rsidR="00D62406" w:rsidRDefault="00D62406"/>
    <w:p w14:paraId="32FED541" w14:textId="365ECDE9" w:rsidR="00D62406" w:rsidRDefault="001C3DAF">
      <w:pPr>
        <w:rPr>
          <w:b/>
          <w:bCs/>
          <w:u w:val="single"/>
        </w:rPr>
      </w:pPr>
      <w:r w:rsidRPr="00EC23E1">
        <w:rPr>
          <w:b/>
          <w:bCs/>
          <w:u w:val="single"/>
        </w:rPr>
        <w:t xml:space="preserve">Conclusion </w:t>
      </w:r>
      <w:r w:rsidR="00EC23E1" w:rsidRPr="00EC23E1">
        <w:rPr>
          <w:b/>
          <w:bCs/>
          <w:u w:val="single"/>
        </w:rPr>
        <w:t xml:space="preserve">with recommendations for areas for improvement </w:t>
      </w:r>
    </w:p>
    <w:p w14:paraId="2DB4B80F" w14:textId="77777777" w:rsidR="00823BC0" w:rsidRDefault="00823BC0" w:rsidP="00823BC0">
      <w:r>
        <w:t>In conclusion, each local authority website presents a mixed bag of strengths and weaknesses in communicating Early Help services. Leicestershire's website is comprehensive but overwhelming; Norfolk's is engaging but inconsistent; Staffordshire's is community-focused but outdated.</w:t>
      </w:r>
    </w:p>
    <w:p w14:paraId="0905E8C0" w14:textId="77777777" w:rsidR="00823BC0" w:rsidRDefault="00823BC0" w:rsidP="00823BC0"/>
    <w:p w14:paraId="42BEC44C" w14:textId="77777777" w:rsidR="00823BC0" w:rsidRDefault="00823BC0" w:rsidP="00823BC0">
      <w:r>
        <w:t>Recommendations include:</w:t>
      </w:r>
    </w:p>
    <w:p w14:paraId="2B7D7A71" w14:textId="77777777" w:rsidR="00823BC0" w:rsidRDefault="00823BC0" w:rsidP="00823BC0"/>
    <w:p w14:paraId="07CF0AEF" w14:textId="77777777" w:rsidR="00823BC0" w:rsidRDefault="00823BC0" w:rsidP="00823BC0">
      <w:r>
        <w:t>1.  Enhanced User Experience: Simplify navigation across all sites, reducing clicks to essential information. Implement universal search functionality with predictive text.</w:t>
      </w:r>
    </w:p>
    <w:p w14:paraId="2CE32A0C" w14:textId="77777777" w:rsidR="00823BC0" w:rsidRDefault="00823BC0" w:rsidP="00823BC0">
      <w:r>
        <w:t>2.  Accessibility: Ensure all content meets WCAG guidelines, including alternative text for images, readable fonts, and screen reader compatibility.</w:t>
      </w:r>
    </w:p>
    <w:p w14:paraId="21D0E32E" w14:textId="77777777" w:rsidR="00823BC0" w:rsidRDefault="00823BC0" w:rsidP="00823BC0">
      <w:r>
        <w:t>3.  Content Strategy: Streamline content, focusing on clear, concise language. Use multimedia (videos, infographics) to cater to diverse learning styles.</w:t>
      </w:r>
    </w:p>
    <w:p w14:paraId="65A826DD" w14:textId="77777777" w:rsidR="00823BC0" w:rsidRDefault="00823BC0" w:rsidP="00823BC0">
      <w:r>
        <w:t xml:space="preserve">4.  Mobile </w:t>
      </w:r>
      <w:proofErr w:type="spellStart"/>
      <w:r>
        <w:t>Optimization</w:t>
      </w:r>
      <w:proofErr w:type="spellEnd"/>
      <w:r>
        <w:t>: Ensure full mobile responsiveness for on-the-go access.</w:t>
      </w:r>
    </w:p>
    <w:p w14:paraId="7EE7CD3D" w14:textId="77777777" w:rsidR="00823BC0" w:rsidRDefault="00823BC0" w:rsidP="00823BC0">
      <w:r>
        <w:t>5.  Feedback Mechanisms: Implement feedback forms to gather user input for continuous improvement.</w:t>
      </w:r>
    </w:p>
    <w:p w14:paraId="1DB99F03" w14:textId="77777777" w:rsidR="00823BC0" w:rsidRDefault="00823BC0" w:rsidP="00823BC0"/>
    <w:p w14:paraId="32EC54A2" w14:textId="734CEE80" w:rsidR="00EC23E1" w:rsidRDefault="00823BC0">
      <w:r>
        <w:t xml:space="preserve">By addressing these areas, the councils can create more user-friendly, accessible, and effective platforms for families </w:t>
      </w:r>
      <w:r w:rsidR="001952F2">
        <w:t>looking for</w:t>
      </w:r>
      <w:r>
        <w:t xml:space="preserve"> Early Help support.</w:t>
      </w:r>
    </w:p>
    <w:p w14:paraId="22BDB412" w14:textId="635F2D6A" w:rsidR="001952F2" w:rsidRDefault="001952F2">
      <w:r>
        <w:t>References:</w:t>
      </w:r>
    </w:p>
    <w:tbl>
      <w:tblPr>
        <w:tblW w:w="6120" w:type="dxa"/>
        <w:tblCellMar>
          <w:left w:w="0" w:type="dxa"/>
          <w:right w:w="0" w:type="dxa"/>
        </w:tblCellMar>
        <w:tblLook w:val="04A0" w:firstRow="1" w:lastRow="0" w:firstColumn="1" w:lastColumn="0" w:noHBand="0" w:noVBand="1"/>
      </w:tblPr>
      <w:tblGrid>
        <w:gridCol w:w="6120"/>
      </w:tblGrid>
      <w:tr w:rsidR="008D0E33" w:rsidRPr="008D0E33" w14:paraId="40AD559F" w14:textId="77777777">
        <w:tc>
          <w:tcPr>
            <w:tcW w:w="0" w:type="auto"/>
            <w:tcMar>
              <w:top w:w="120" w:type="dxa"/>
              <w:left w:w="0" w:type="dxa"/>
              <w:bottom w:w="120" w:type="dxa"/>
              <w:right w:w="0" w:type="dxa"/>
            </w:tcMar>
            <w:hideMark/>
          </w:tcPr>
          <w:p w14:paraId="603A892C" w14:textId="77777777" w:rsidR="008D0E33" w:rsidRPr="008D0E33" w:rsidRDefault="008D0E33" w:rsidP="008D0E33">
            <w:pPr>
              <w:spacing w:after="0" w:line="240" w:lineRule="auto"/>
              <w:rPr>
                <w:rFonts w:ascii="Arial" w:eastAsia="Times New Roman" w:hAnsi="Arial" w:cs="Arial"/>
                <w:color w:val="222222"/>
                <w:sz w:val="20"/>
                <w:szCs w:val="20"/>
                <w:lang w:eastAsia="en-GB"/>
              </w:rPr>
            </w:pPr>
            <w:r w:rsidRPr="008D0E33">
              <w:rPr>
                <w:rFonts w:ascii="Arial" w:eastAsia="Times New Roman" w:hAnsi="Arial" w:cs="Arial"/>
                <w:color w:val="222222"/>
                <w:sz w:val="20"/>
                <w:szCs w:val="20"/>
                <w:lang w:eastAsia="en-GB"/>
              </w:rPr>
              <w:br/>
            </w:r>
            <w:proofErr w:type="spellStart"/>
            <w:r w:rsidRPr="008D0E33">
              <w:rPr>
                <w:rFonts w:ascii="Arial" w:eastAsia="Times New Roman" w:hAnsi="Arial" w:cs="Arial"/>
                <w:color w:val="222222"/>
                <w:sz w:val="20"/>
                <w:szCs w:val="20"/>
                <w:lang w:eastAsia="en-GB"/>
              </w:rPr>
              <w:t>Taraza</w:t>
            </w:r>
            <w:proofErr w:type="spellEnd"/>
            <w:r w:rsidRPr="008D0E33">
              <w:rPr>
                <w:rFonts w:ascii="Arial" w:eastAsia="Times New Roman" w:hAnsi="Arial" w:cs="Arial"/>
                <w:color w:val="222222"/>
                <w:sz w:val="20"/>
                <w:szCs w:val="20"/>
                <w:lang w:eastAsia="en-GB"/>
              </w:rPr>
              <w:t xml:space="preserve">, E., </w:t>
            </w:r>
            <w:proofErr w:type="spellStart"/>
            <w:r w:rsidRPr="008D0E33">
              <w:rPr>
                <w:rFonts w:ascii="Arial" w:eastAsia="Times New Roman" w:hAnsi="Arial" w:cs="Arial"/>
                <w:color w:val="222222"/>
                <w:sz w:val="20"/>
                <w:szCs w:val="20"/>
                <w:lang w:eastAsia="en-GB"/>
              </w:rPr>
              <w:t>Anastasiadou</w:t>
            </w:r>
            <w:proofErr w:type="spellEnd"/>
            <w:r w:rsidRPr="008D0E33">
              <w:rPr>
                <w:rFonts w:ascii="Arial" w:eastAsia="Times New Roman" w:hAnsi="Arial" w:cs="Arial"/>
                <w:color w:val="222222"/>
                <w:sz w:val="20"/>
                <w:szCs w:val="20"/>
                <w:lang w:eastAsia="en-GB"/>
              </w:rPr>
              <w:t xml:space="preserve">, S., </w:t>
            </w:r>
            <w:proofErr w:type="spellStart"/>
            <w:r w:rsidRPr="008D0E33">
              <w:rPr>
                <w:rFonts w:ascii="Arial" w:eastAsia="Times New Roman" w:hAnsi="Arial" w:cs="Arial"/>
                <w:color w:val="222222"/>
                <w:sz w:val="20"/>
                <w:szCs w:val="20"/>
                <w:lang w:eastAsia="en-GB"/>
              </w:rPr>
              <w:t>Papademetriou</w:t>
            </w:r>
            <w:proofErr w:type="spellEnd"/>
            <w:r w:rsidRPr="008D0E33">
              <w:rPr>
                <w:rFonts w:ascii="Arial" w:eastAsia="Times New Roman" w:hAnsi="Arial" w:cs="Arial"/>
                <w:color w:val="222222"/>
                <w:sz w:val="20"/>
                <w:szCs w:val="20"/>
                <w:lang w:eastAsia="en-GB"/>
              </w:rPr>
              <w:t xml:space="preserve">, C. and </w:t>
            </w:r>
            <w:proofErr w:type="spellStart"/>
            <w:r w:rsidRPr="008D0E33">
              <w:rPr>
                <w:rFonts w:ascii="Arial" w:eastAsia="Times New Roman" w:hAnsi="Arial" w:cs="Arial"/>
                <w:color w:val="222222"/>
                <w:sz w:val="20"/>
                <w:szCs w:val="20"/>
                <w:lang w:eastAsia="en-GB"/>
              </w:rPr>
              <w:t>Masouras</w:t>
            </w:r>
            <w:proofErr w:type="spellEnd"/>
            <w:r w:rsidRPr="008D0E33">
              <w:rPr>
                <w:rFonts w:ascii="Arial" w:eastAsia="Times New Roman" w:hAnsi="Arial" w:cs="Arial"/>
                <w:color w:val="222222"/>
                <w:sz w:val="20"/>
                <w:szCs w:val="20"/>
                <w:lang w:eastAsia="en-GB"/>
              </w:rPr>
              <w:t>, A., 2024. Evaluation of quality and equality in education using the European foundation for quality management excellence model—a literature review. </w:t>
            </w:r>
            <w:r w:rsidRPr="008D0E33">
              <w:rPr>
                <w:rFonts w:ascii="Arial" w:eastAsia="Times New Roman" w:hAnsi="Arial" w:cs="Arial"/>
                <w:i/>
                <w:iCs/>
                <w:color w:val="222222"/>
                <w:sz w:val="20"/>
                <w:szCs w:val="20"/>
                <w:lang w:eastAsia="en-GB"/>
              </w:rPr>
              <w:t>Sustainability</w:t>
            </w:r>
            <w:r w:rsidRPr="008D0E33">
              <w:rPr>
                <w:rFonts w:ascii="Arial" w:eastAsia="Times New Roman" w:hAnsi="Arial" w:cs="Arial"/>
                <w:color w:val="222222"/>
                <w:sz w:val="20"/>
                <w:szCs w:val="20"/>
                <w:lang w:eastAsia="en-GB"/>
              </w:rPr>
              <w:t>, </w:t>
            </w:r>
            <w:r w:rsidRPr="008D0E33">
              <w:rPr>
                <w:rFonts w:ascii="Arial" w:eastAsia="Times New Roman" w:hAnsi="Arial" w:cs="Arial"/>
                <w:i/>
                <w:iCs/>
                <w:color w:val="222222"/>
                <w:sz w:val="20"/>
                <w:szCs w:val="20"/>
                <w:lang w:eastAsia="en-GB"/>
              </w:rPr>
              <w:t>16</w:t>
            </w:r>
            <w:r w:rsidRPr="008D0E33">
              <w:rPr>
                <w:rFonts w:ascii="Arial" w:eastAsia="Times New Roman" w:hAnsi="Arial" w:cs="Arial"/>
                <w:color w:val="222222"/>
                <w:sz w:val="20"/>
                <w:szCs w:val="20"/>
                <w:lang w:eastAsia="en-GB"/>
              </w:rPr>
              <w:t>(3), p.960.</w:t>
            </w:r>
          </w:p>
        </w:tc>
      </w:tr>
    </w:tbl>
    <w:p w14:paraId="2527345F" w14:textId="77777777" w:rsidR="00162769" w:rsidRDefault="00162769"/>
    <w:p w14:paraId="1A147314" w14:textId="3849BC3D" w:rsidR="001952F2" w:rsidRDefault="00927337">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 xml:space="preserve">Hu, B., </w:t>
      </w:r>
      <w:proofErr w:type="spellStart"/>
      <w:r>
        <w:rPr>
          <w:rFonts w:ascii="Arial" w:eastAsia="Times New Roman" w:hAnsi="Arial" w:cs="Arial"/>
          <w:color w:val="222222"/>
          <w:sz w:val="20"/>
          <w:szCs w:val="20"/>
          <w:shd w:val="clear" w:color="auto" w:fill="FFFFFF"/>
        </w:rPr>
        <w:t>Moro-Cabero</w:t>
      </w:r>
      <w:proofErr w:type="spellEnd"/>
      <w:r>
        <w:rPr>
          <w:rFonts w:ascii="Arial" w:eastAsia="Times New Roman" w:hAnsi="Arial" w:cs="Arial"/>
          <w:color w:val="222222"/>
          <w:sz w:val="20"/>
          <w:szCs w:val="20"/>
          <w:shd w:val="clear" w:color="auto" w:fill="FFFFFF"/>
        </w:rPr>
        <w:t>, M.M. and De-La-Mano, M., 2024. Quality management in Chinese academic libraries: a systematic review.</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Sustainability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16</w:t>
      </w:r>
      <w:r>
        <w:rPr>
          <w:rFonts w:ascii="Arial" w:eastAsia="Times New Roman" w:hAnsi="Arial" w:cs="Arial"/>
          <w:color w:val="222222"/>
          <w:sz w:val="20"/>
          <w:szCs w:val="20"/>
          <w:shd w:val="clear" w:color="auto" w:fill="FFFFFF"/>
        </w:rPr>
        <w:t>(7), p.2700.</w:t>
      </w:r>
    </w:p>
    <w:p w14:paraId="40420A6E" w14:textId="6C884AE6" w:rsidR="00250211" w:rsidRDefault="00250211">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Frost, N., Abbott, S. and Race, T., 2015.</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Family support: Prevention, early intervention and early help</w:t>
      </w:r>
      <w:r>
        <w:rPr>
          <w:rFonts w:ascii="Arial" w:eastAsia="Times New Roman" w:hAnsi="Arial" w:cs="Arial"/>
          <w:color w:val="222222"/>
          <w:sz w:val="20"/>
          <w:szCs w:val="20"/>
          <w:shd w:val="clear" w:color="auto" w:fill="FFFFFF"/>
        </w:rPr>
        <w:t>. John Wiley &amp; Sons.</w:t>
      </w:r>
    </w:p>
    <w:p w14:paraId="32585A29" w14:textId="0F3D35DC" w:rsidR="00C42F4A" w:rsidRDefault="00C42F4A">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Li, Z., Page, A., Martin, G. and Taylor, R., 2011. Attributable risk of psychiatric and socio-economic factors for suicide from individual-level, population-based studies: a systematic review.</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Social science &amp; medicine</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72</w:t>
      </w:r>
      <w:r>
        <w:rPr>
          <w:rFonts w:ascii="Arial" w:eastAsia="Times New Roman" w:hAnsi="Arial" w:cs="Arial"/>
          <w:color w:val="222222"/>
          <w:sz w:val="20"/>
          <w:szCs w:val="20"/>
          <w:shd w:val="clear" w:color="auto" w:fill="FFFFFF"/>
        </w:rPr>
        <w:t>(4), pp.608-616.</w:t>
      </w:r>
    </w:p>
    <w:p w14:paraId="28F41128" w14:textId="1C9F7765" w:rsidR="009A249A" w:rsidRDefault="009A249A">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Rorissa</w:t>
      </w:r>
      <w:proofErr w:type="spellEnd"/>
      <w:r>
        <w:rPr>
          <w:rFonts w:ascii="Arial" w:eastAsia="Times New Roman" w:hAnsi="Arial" w:cs="Arial"/>
          <w:color w:val="222222"/>
          <w:sz w:val="20"/>
          <w:szCs w:val="20"/>
          <w:shd w:val="clear" w:color="auto" w:fill="FFFFFF"/>
        </w:rPr>
        <w:t xml:space="preserve">, A. and </w:t>
      </w:r>
      <w:proofErr w:type="spellStart"/>
      <w:r>
        <w:rPr>
          <w:rFonts w:ascii="Arial" w:eastAsia="Times New Roman" w:hAnsi="Arial" w:cs="Arial"/>
          <w:color w:val="222222"/>
          <w:sz w:val="20"/>
          <w:szCs w:val="20"/>
          <w:shd w:val="clear" w:color="auto" w:fill="FFFFFF"/>
        </w:rPr>
        <w:t>Demissie</w:t>
      </w:r>
      <w:proofErr w:type="spellEnd"/>
      <w:r>
        <w:rPr>
          <w:rFonts w:ascii="Arial" w:eastAsia="Times New Roman" w:hAnsi="Arial" w:cs="Arial"/>
          <w:color w:val="222222"/>
          <w:sz w:val="20"/>
          <w:szCs w:val="20"/>
          <w:shd w:val="clear" w:color="auto" w:fill="FFFFFF"/>
        </w:rPr>
        <w:t>, D., 2010. An analysis of African e-Government service websites.</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Government information quarterly</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27</w:t>
      </w:r>
      <w:r>
        <w:rPr>
          <w:rFonts w:ascii="Arial" w:eastAsia="Times New Roman" w:hAnsi="Arial" w:cs="Arial"/>
          <w:color w:val="222222"/>
          <w:sz w:val="20"/>
          <w:szCs w:val="20"/>
          <w:shd w:val="clear" w:color="auto" w:fill="FFFFFF"/>
        </w:rPr>
        <w:t>(2), pp.161-169.</w:t>
      </w:r>
    </w:p>
    <w:p w14:paraId="126DF705" w14:textId="01E1B068" w:rsidR="009A249A" w:rsidRDefault="007B4F52">
      <w:pPr>
        <w:rPr>
          <w:rFonts w:ascii="Arial" w:eastAsia="Times New Roman" w:hAnsi="Arial" w:cs="Arial"/>
          <w:color w:val="222222"/>
          <w:sz w:val="20"/>
          <w:szCs w:val="20"/>
          <w:shd w:val="clear" w:color="auto" w:fill="FFFFFF"/>
        </w:rPr>
      </w:pPr>
      <w:proofErr w:type="spellStart"/>
      <w:r>
        <w:rPr>
          <w:rFonts w:ascii="Arial" w:eastAsia="Times New Roman" w:hAnsi="Arial" w:cs="Arial"/>
          <w:color w:val="222222"/>
          <w:sz w:val="20"/>
          <w:szCs w:val="20"/>
          <w:shd w:val="clear" w:color="auto" w:fill="FFFFFF"/>
        </w:rPr>
        <w:t>Yu</w:t>
      </w:r>
      <w:proofErr w:type="spellEnd"/>
      <w:r>
        <w:rPr>
          <w:rFonts w:ascii="Arial" w:eastAsia="Times New Roman" w:hAnsi="Arial" w:cs="Arial"/>
          <w:color w:val="222222"/>
          <w:sz w:val="20"/>
          <w:szCs w:val="20"/>
          <w:shd w:val="clear" w:color="auto" w:fill="FFFFFF"/>
        </w:rPr>
        <w:t xml:space="preserve">, J. and </w:t>
      </w:r>
      <w:proofErr w:type="spellStart"/>
      <w:r>
        <w:rPr>
          <w:rFonts w:ascii="Arial" w:eastAsia="Times New Roman" w:hAnsi="Arial" w:cs="Arial"/>
          <w:color w:val="222222"/>
          <w:sz w:val="20"/>
          <w:szCs w:val="20"/>
          <w:shd w:val="clear" w:color="auto" w:fill="FFFFFF"/>
        </w:rPr>
        <w:t>Xia</w:t>
      </w:r>
      <w:proofErr w:type="spellEnd"/>
      <w:r>
        <w:rPr>
          <w:rFonts w:ascii="Arial" w:eastAsia="Times New Roman" w:hAnsi="Arial" w:cs="Arial"/>
          <w:color w:val="222222"/>
          <w:sz w:val="20"/>
          <w:szCs w:val="20"/>
          <w:shd w:val="clear" w:color="auto" w:fill="FFFFFF"/>
        </w:rPr>
        <w:t>, J., 2021. E-justice evaluation factors: The case of Smart Court of China.</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Information Development</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37</w:t>
      </w:r>
      <w:r>
        <w:rPr>
          <w:rFonts w:ascii="Arial" w:eastAsia="Times New Roman" w:hAnsi="Arial" w:cs="Arial"/>
          <w:color w:val="222222"/>
          <w:sz w:val="20"/>
          <w:szCs w:val="20"/>
          <w:shd w:val="clear" w:color="auto" w:fill="FFFFFF"/>
        </w:rPr>
        <w:t>(4), pp.658-670.</w:t>
      </w:r>
    </w:p>
    <w:p w14:paraId="727BFDCD" w14:textId="171C53CF" w:rsidR="008F245D" w:rsidRDefault="008F245D">
      <w:pPr>
        <w:rPr>
          <w:rFonts w:ascii="Arial" w:eastAsia="Times New Roman" w:hAnsi="Arial" w:cs="Arial"/>
          <w:color w:val="222222"/>
          <w:sz w:val="20"/>
          <w:szCs w:val="20"/>
          <w:shd w:val="clear" w:color="auto" w:fill="FFFFFF"/>
        </w:rPr>
      </w:pPr>
      <w:r>
        <w:rPr>
          <w:rFonts w:ascii="Arial" w:eastAsia="Times New Roman" w:hAnsi="Arial" w:cs="Arial"/>
          <w:color w:val="222222"/>
          <w:sz w:val="20"/>
          <w:szCs w:val="20"/>
          <w:shd w:val="clear" w:color="auto" w:fill="FFFFFF"/>
        </w:rPr>
        <w:t>Gupta, N.S. and Kumar, P., 2023. Perspective of artificial intelligence in healthcare data management: A journey towards precision medicine.</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Computers in biology and medicine</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162</w:t>
      </w:r>
      <w:r>
        <w:rPr>
          <w:rFonts w:ascii="Arial" w:eastAsia="Times New Roman" w:hAnsi="Arial" w:cs="Arial"/>
          <w:color w:val="222222"/>
          <w:sz w:val="20"/>
          <w:szCs w:val="20"/>
          <w:shd w:val="clear" w:color="auto" w:fill="FFFFFF"/>
        </w:rPr>
        <w:t>, p.107051.</w:t>
      </w:r>
    </w:p>
    <w:p w14:paraId="14E13F87" w14:textId="68F31C59" w:rsidR="005C4C6D" w:rsidRPr="00EC23E1" w:rsidRDefault="005C4C6D">
      <w:r>
        <w:rPr>
          <w:rFonts w:ascii="Arial" w:eastAsia="Times New Roman" w:hAnsi="Arial" w:cs="Arial"/>
          <w:color w:val="222222"/>
          <w:sz w:val="20"/>
          <w:szCs w:val="20"/>
          <w:shd w:val="clear" w:color="auto" w:fill="FFFFFF"/>
        </w:rPr>
        <w:t xml:space="preserve">Shen, Y., </w:t>
      </w:r>
      <w:proofErr w:type="spellStart"/>
      <w:r>
        <w:rPr>
          <w:rFonts w:ascii="Arial" w:eastAsia="Times New Roman" w:hAnsi="Arial" w:cs="Arial"/>
          <w:color w:val="222222"/>
          <w:sz w:val="20"/>
          <w:szCs w:val="20"/>
          <w:shd w:val="clear" w:color="auto" w:fill="FFFFFF"/>
        </w:rPr>
        <w:t>Yu</w:t>
      </w:r>
      <w:proofErr w:type="spellEnd"/>
      <w:r>
        <w:rPr>
          <w:rFonts w:ascii="Arial" w:eastAsia="Times New Roman" w:hAnsi="Arial" w:cs="Arial"/>
          <w:color w:val="222222"/>
          <w:sz w:val="20"/>
          <w:szCs w:val="20"/>
          <w:shd w:val="clear" w:color="auto" w:fill="FFFFFF"/>
        </w:rPr>
        <w:t>, J., Zhou, J. and Hu, G., 2025. Twenty-five years of evolution and hurdles in electronic health records and interoperability in medical research: comprehensive review.</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Journal of Medical Internet Research</w:t>
      </w:r>
      <w:r>
        <w:rPr>
          <w:rFonts w:ascii="Arial" w:eastAsia="Times New Roman" w:hAnsi="Arial" w:cs="Arial"/>
          <w:color w:val="222222"/>
          <w:sz w:val="20"/>
          <w:szCs w:val="20"/>
          <w:shd w:val="clear" w:color="auto" w:fill="FFFFFF"/>
        </w:rPr>
        <w:t>,</w:t>
      </w:r>
      <w:r>
        <w:rPr>
          <w:rStyle w:val="apple-converted-space"/>
          <w:rFonts w:ascii="Arial" w:eastAsia="Times New Roman" w:hAnsi="Arial" w:cs="Arial"/>
          <w:color w:val="222222"/>
          <w:sz w:val="20"/>
          <w:szCs w:val="20"/>
          <w:shd w:val="clear" w:color="auto" w:fill="FFFFFF"/>
        </w:rPr>
        <w:t> </w:t>
      </w:r>
      <w:r>
        <w:rPr>
          <w:rFonts w:ascii="Arial" w:eastAsia="Times New Roman" w:hAnsi="Arial" w:cs="Arial"/>
          <w:i/>
          <w:iCs/>
          <w:color w:val="222222"/>
          <w:sz w:val="20"/>
          <w:szCs w:val="20"/>
        </w:rPr>
        <w:t>27</w:t>
      </w:r>
      <w:r>
        <w:rPr>
          <w:rFonts w:ascii="Arial" w:eastAsia="Times New Roman" w:hAnsi="Arial" w:cs="Arial"/>
          <w:color w:val="222222"/>
          <w:sz w:val="20"/>
          <w:szCs w:val="20"/>
          <w:shd w:val="clear" w:color="auto" w:fill="FFFFFF"/>
        </w:rPr>
        <w:t>, p.e59024.</w:t>
      </w:r>
    </w:p>
    <w:sectPr w:rsidR="005C4C6D" w:rsidRPr="00EC23E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ecCQIXdgVDwlCa" int2:id="5xLJqTAA">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F96DBD"/>
    <w:rsid w:val="000F2FEC"/>
    <w:rsid w:val="001107FB"/>
    <w:rsid w:val="00113618"/>
    <w:rsid w:val="001213AA"/>
    <w:rsid w:val="00162769"/>
    <w:rsid w:val="00165A07"/>
    <w:rsid w:val="001952F2"/>
    <w:rsid w:val="001C3DAF"/>
    <w:rsid w:val="00250211"/>
    <w:rsid w:val="003D68BE"/>
    <w:rsid w:val="003E6A20"/>
    <w:rsid w:val="00497246"/>
    <w:rsid w:val="00523E4B"/>
    <w:rsid w:val="0059791B"/>
    <w:rsid w:val="005A25C7"/>
    <w:rsid w:val="005C4C6D"/>
    <w:rsid w:val="0062455B"/>
    <w:rsid w:val="00646C11"/>
    <w:rsid w:val="00673ECC"/>
    <w:rsid w:val="006A4E34"/>
    <w:rsid w:val="00725815"/>
    <w:rsid w:val="00733FFD"/>
    <w:rsid w:val="00740F91"/>
    <w:rsid w:val="00753DC6"/>
    <w:rsid w:val="007B4F52"/>
    <w:rsid w:val="007F0ADF"/>
    <w:rsid w:val="008162EF"/>
    <w:rsid w:val="00823BC0"/>
    <w:rsid w:val="008D0E33"/>
    <w:rsid w:val="008F245D"/>
    <w:rsid w:val="00927337"/>
    <w:rsid w:val="009352E6"/>
    <w:rsid w:val="00983EF9"/>
    <w:rsid w:val="009A249A"/>
    <w:rsid w:val="00AC20C1"/>
    <w:rsid w:val="00BE25BC"/>
    <w:rsid w:val="00C42F4A"/>
    <w:rsid w:val="00D25A46"/>
    <w:rsid w:val="00D4537C"/>
    <w:rsid w:val="00D62406"/>
    <w:rsid w:val="00EA5B42"/>
    <w:rsid w:val="00EC23E1"/>
    <w:rsid w:val="00F15A59"/>
    <w:rsid w:val="00F5254F"/>
    <w:rsid w:val="00FB7F82"/>
    <w:rsid w:val="00FF452B"/>
    <w:rsid w:val="01F96DBD"/>
    <w:rsid w:val="02B18284"/>
    <w:rsid w:val="062A2444"/>
    <w:rsid w:val="06C2845B"/>
    <w:rsid w:val="08D16DF1"/>
    <w:rsid w:val="099460DE"/>
    <w:rsid w:val="09B19697"/>
    <w:rsid w:val="0ACF7A8F"/>
    <w:rsid w:val="0BE9213F"/>
    <w:rsid w:val="0BF26B11"/>
    <w:rsid w:val="0DFF847E"/>
    <w:rsid w:val="10801CC8"/>
    <w:rsid w:val="13BDF9FE"/>
    <w:rsid w:val="14C2276E"/>
    <w:rsid w:val="1716B4FA"/>
    <w:rsid w:val="176B14D8"/>
    <w:rsid w:val="1988E01D"/>
    <w:rsid w:val="19B50FD4"/>
    <w:rsid w:val="19D0894A"/>
    <w:rsid w:val="1AEA1176"/>
    <w:rsid w:val="1B26466B"/>
    <w:rsid w:val="1C755064"/>
    <w:rsid w:val="224A7271"/>
    <w:rsid w:val="2384F75C"/>
    <w:rsid w:val="24748D89"/>
    <w:rsid w:val="257EF759"/>
    <w:rsid w:val="25C15277"/>
    <w:rsid w:val="2730A744"/>
    <w:rsid w:val="274F5428"/>
    <w:rsid w:val="281A9F1C"/>
    <w:rsid w:val="29FA1C32"/>
    <w:rsid w:val="2AEFCA61"/>
    <w:rsid w:val="2B7DD500"/>
    <w:rsid w:val="2C59DFAD"/>
    <w:rsid w:val="2D22A1A9"/>
    <w:rsid w:val="2E8212B5"/>
    <w:rsid w:val="2EF66DE0"/>
    <w:rsid w:val="2F7333E5"/>
    <w:rsid w:val="2F9A52D1"/>
    <w:rsid w:val="31A5058B"/>
    <w:rsid w:val="320555A0"/>
    <w:rsid w:val="3430A04A"/>
    <w:rsid w:val="344286F9"/>
    <w:rsid w:val="351F7A64"/>
    <w:rsid w:val="37DA66A2"/>
    <w:rsid w:val="380D6E77"/>
    <w:rsid w:val="3AB1A67B"/>
    <w:rsid w:val="3B34D6C2"/>
    <w:rsid w:val="3BD79327"/>
    <w:rsid w:val="3CE2D270"/>
    <w:rsid w:val="3D72D74F"/>
    <w:rsid w:val="3F4A478D"/>
    <w:rsid w:val="401F8AF7"/>
    <w:rsid w:val="41D09309"/>
    <w:rsid w:val="42CBAAC7"/>
    <w:rsid w:val="433AC258"/>
    <w:rsid w:val="44886933"/>
    <w:rsid w:val="44B35781"/>
    <w:rsid w:val="44B634CC"/>
    <w:rsid w:val="45B37B3E"/>
    <w:rsid w:val="45D5B4AF"/>
    <w:rsid w:val="46665FD4"/>
    <w:rsid w:val="47FC2F34"/>
    <w:rsid w:val="4868A809"/>
    <w:rsid w:val="487BB684"/>
    <w:rsid w:val="4A8555D6"/>
    <w:rsid w:val="4B489F6E"/>
    <w:rsid w:val="4C602CF5"/>
    <w:rsid w:val="4C9CB961"/>
    <w:rsid w:val="50E288F4"/>
    <w:rsid w:val="53FA4572"/>
    <w:rsid w:val="54875A16"/>
    <w:rsid w:val="54A9E33B"/>
    <w:rsid w:val="55EEFCFA"/>
    <w:rsid w:val="5717DA9A"/>
    <w:rsid w:val="597385F5"/>
    <w:rsid w:val="59B0CE81"/>
    <w:rsid w:val="5A099159"/>
    <w:rsid w:val="5A6753F5"/>
    <w:rsid w:val="5A69F7B9"/>
    <w:rsid w:val="5C718857"/>
    <w:rsid w:val="5D35FD47"/>
    <w:rsid w:val="5D510DBF"/>
    <w:rsid w:val="5ECE756D"/>
    <w:rsid w:val="5ED79AA7"/>
    <w:rsid w:val="60359245"/>
    <w:rsid w:val="605DDAC1"/>
    <w:rsid w:val="64D79520"/>
    <w:rsid w:val="66BD98F6"/>
    <w:rsid w:val="67054043"/>
    <w:rsid w:val="67A5AA95"/>
    <w:rsid w:val="684B9CCF"/>
    <w:rsid w:val="693873C5"/>
    <w:rsid w:val="697C8973"/>
    <w:rsid w:val="6BBD8C3B"/>
    <w:rsid w:val="6D33132A"/>
    <w:rsid w:val="6FCCEAD9"/>
    <w:rsid w:val="70019ABE"/>
    <w:rsid w:val="701A9748"/>
    <w:rsid w:val="720332D3"/>
    <w:rsid w:val="723D39F2"/>
    <w:rsid w:val="769E0FD5"/>
    <w:rsid w:val="79EA1F0C"/>
    <w:rsid w:val="7AA002C5"/>
    <w:rsid w:val="7B38B5A4"/>
    <w:rsid w:val="7BB76BE5"/>
    <w:rsid w:val="7BBBB8C9"/>
    <w:rsid w:val="7BECB086"/>
    <w:rsid w:val="7C089153"/>
    <w:rsid w:val="7C689F09"/>
    <w:rsid w:val="7EE12634"/>
    <w:rsid w:val="7FA7D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40B77"/>
  <w15:chartTrackingRefBased/>
  <w15:docId w15:val="{D943FD1A-C0E2-4D94-BE0F-E502F819A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D0E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8</Pages>
  <Words>2407</Words>
  <Characters>13725</Characters>
  <Application>Microsoft Office Word</Application>
  <DocSecurity>0</DocSecurity>
  <Lines>114</Lines>
  <Paragraphs>32</Paragraphs>
  <ScaleCrop>false</ScaleCrop>
  <Company/>
  <LinksUpToDate>false</LinksUpToDate>
  <CharactersWithSpaces>16100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Peace Akporugo Aghedo (2247004)</dc:creator>
  <cp:keywords/>
  <dc:description/>
  <cp:lastModifiedBy>peace akporugo</cp:lastModifiedBy>
  <cp:revision>45</cp:revision>
  <dcterms:created xsi:type="dcterms:W3CDTF">2026-03-27T13:32:00Z</dcterms:created>
  <dcterms:modified xsi:type="dcterms:W3CDTF">2026-03-28T00:34:00Z</dcterms:modified>
</cp:coreProperties>
</file>