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42FD4F" w14:textId="77777777" w:rsidR="00DF0FCA" w:rsidRDefault="00DF0FCA" w:rsidP="00DF0FCA">
      <w:pPr>
        <w:spacing w:line="257" w:lineRule="auto"/>
        <w:ind w:left="720" w:right="531" w:hanging="360"/>
        <w:jc w:val="center"/>
        <w:rPr>
          <w:rFonts w:ascii="Arial" w:eastAsia="Arial" w:hAnsi="Arial" w:cs="Arial"/>
          <w:b/>
          <w:bCs/>
          <w:sz w:val="22"/>
          <w:szCs w:val="22"/>
        </w:rPr>
      </w:pPr>
      <w:r w:rsidRPr="009601B8">
        <w:rPr>
          <w:rFonts w:ascii="Arial" w:eastAsia="Arial" w:hAnsi="Arial" w:cs="Arial"/>
          <w:b/>
          <w:bCs/>
          <w:sz w:val="22"/>
          <w:szCs w:val="22"/>
        </w:rPr>
        <w:t>Operational Policing</w:t>
      </w:r>
      <w:r>
        <w:rPr>
          <w:rFonts w:ascii="Arial" w:eastAsia="Arial" w:hAnsi="Arial" w:cs="Arial"/>
          <w:b/>
          <w:bCs/>
          <w:sz w:val="22"/>
          <w:szCs w:val="22"/>
        </w:rPr>
        <w:t xml:space="preserve"> Practice 3</w:t>
      </w:r>
    </w:p>
    <w:p w14:paraId="24FC6AC9" w14:textId="77777777" w:rsidR="00DF0FCA" w:rsidRDefault="00DF0FCA" w:rsidP="00DF0FCA">
      <w:pPr>
        <w:spacing w:line="257" w:lineRule="auto"/>
        <w:ind w:left="720" w:right="531" w:hanging="360"/>
        <w:rPr>
          <w:rFonts w:ascii="Arial" w:eastAsia="Arial" w:hAnsi="Arial" w:cs="Arial"/>
          <w:b/>
          <w:bCs/>
          <w:sz w:val="22"/>
          <w:szCs w:val="22"/>
        </w:rPr>
      </w:pPr>
    </w:p>
    <w:p w14:paraId="02996582" w14:textId="77777777" w:rsidR="00DF0FCA" w:rsidRDefault="00DF0FCA" w:rsidP="00DF0FCA">
      <w:pPr>
        <w:spacing w:line="257" w:lineRule="auto"/>
        <w:ind w:left="720" w:right="531" w:hanging="360"/>
      </w:pPr>
      <w:r>
        <w:t xml:space="preserve">Carys Davies </w:t>
      </w:r>
    </w:p>
    <w:p w14:paraId="51D7EED6" w14:textId="77777777" w:rsidR="00DF0FCA" w:rsidRDefault="00DF0FCA" w:rsidP="00DF0FCA">
      <w:pPr>
        <w:spacing w:line="257" w:lineRule="auto"/>
        <w:ind w:left="720" w:right="531" w:hanging="360"/>
      </w:pPr>
      <w:r>
        <w:t>Student No: 2245962</w:t>
      </w:r>
    </w:p>
    <w:p w14:paraId="63F273F0" w14:textId="77777777" w:rsidR="00DF0FCA" w:rsidRDefault="00DF0FCA" w:rsidP="00DF0FCA">
      <w:pPr>
        <w:pStyle w:val="ListParagraph"/>
        <w:spacing w:line="257" w:lineRule="auto"/>
        <w:ind w:right="531"/>
        <w:rPr>
          <w:rFonts w:ascii="Arial" w:eastAsia="Calibri" w:hAnsi="Arial" w:cs="Arial"/>
          <w:sz w:val="22"/>
          <w:szCs w:val="22"/>
        </w:rPr>
      </w:pPr>
    </w:p>
    <w:p w14:paraId="6756BA1E" w14:textId="77777777" w:rsidR="00DF0FCA" w:rsidRDefault="00DF0FCA" w:rsidP="00DF0FCA">
      <w:pPr>
        <w:pStyle w:val="ListParagraph"/>
        <w:spacing w:line="257" w:lineRule="auto"/>
        <w:ind w:right="531"/>
        <w:rPr>
          <w:rFonts w:ascii="Arial" w:eastAsia="Calibri" w:hAnsi="Arial" w:cs="Arial"/>
          <w:sz w:val="22"/>
          <w:szCs w:val="22"/>
        </w:rPr>
      </w:pPr>
    </w:p>
    <w:p w14:paraId="052EFB60" w14:textId="77777777" w:rsidR="00DF0FCA" w:rsidRPr="0014634E" w:rsidRDefault="00DF0FCA" w:rsidP="00DF0FCA">
      <w:pPr>
        <w:spacing w:line="257" w:lineRule="auto"/>
        <w:ind w:left="360" w:right="531"/>
        <w:rPr>
          <w:rFonts w:ascii="Arial" w:eastAsia="Calibri" w:hAnsi="Arial" w:cs="Arial"/>
          <w:i/>
          <w:iCs/>
          <w:sz w:val="22"/>
          <w:szCs w:val="22"/>
        </w:rPr>
      </w:pPr>
    </w:p>
    <w:p w14:paraId="766E499E" w14:textId="77777777" w:rsidR="00DF0FCA" w:rsidRPr="0014634E" w:rsidRDefault="00DF0FCA" w:rsidP="00DF0FCA">
      <w:pPr>
        <w:pStyle w:val="ListParagraph"/>
        <w:numPr>
          <w:ilvl w:val="0"/>
          <w:numId w:val="1"/>
        </w:numPr>
        <w:spacing w:line="257" w:lineRule="auto"/>
        <w:ind w:right="531"/>
        <w:rPr>
          <w:rFonts w:ascii="Arial" w:eastAsia="Calibri" w:hAnsi="Arial" w:cs="Arial"/>
          <w:b/>
          <w:bCs/>
          <w:i/>
          <w:iCs/>
          <w:sz w:val="22"/>
          <w:szCs w:val="22"/>
        </w:rPr>
      </w:pPr>
      <w:r w:rsidRPr="0014634E">
        <w:rPr>
          <w:rFonts w:ascii="Arial" w:eastAsia="Calibri" w:hAnsi="Arial" w:cs="Arial"/>
          <w:b/>
          <w:bCs/>
          <w:i/>
          <w:iCs/>
          <w:sz w:val="22"/>
          <w:szCs w:val="22"/>
        </w:rPr>
        <w:t>Community policing – Why is partnership working the most effective way to reach groups or communities who are unwilling to engage with police?</w:t>
      </w:r>
    </w:p>
    <w:p w14:paraId="000B3800" w14:textId="77777777" w:rsidR="00DF0FCA" w:rsidRDefault="00DF0FCA" w:rsidP="00DF0FCA">
      <w:pPr>
        <w:spacing w:line="257" w:lineRule="auto"/>
        <w:ind w:right="531"/>
        <w:rPr>
          <w:rFonts w:ascii="Arial" w:eastAsia="Calibri" w:hAnsi="Arial" w:cs="Arial"/>
          <w:sz w:val="22"/>
          <w:szCs w:val="22"/>
        </w:rPr>
      </w:pPr>
    </w:p>
    <w:p w14:paraId="49700661" w14:textId="77777777" w:rsidR="00DF0FCA" w:rsidRDefault="00DF0FCA" w:rsidP="00DF0FCA">
      <w:pPr>
        <w:spacing w:line="257" w:lineRule="auto"/>
        <w:ind w:right="531"/>
        <w:rPr>
          <w:rFonts w:ascii="Arial" w:eastAsia="Calibri" w:hAnsi="Arial" w:cs="Arial"/>
          <w:sz w:val="22"/>
          <w:szCs w:val="22"/>
        </w:rPr>
      </w:pPr>
    </w:p>
    <w:p w14:paraId="69B1A1C9" w14:textId="77777777" w:rsidR="00DF0FCA" w:rsidRDefault="00DF0FCA" w:rsidP="00DF0FCA">
      <w:pPr>
        <w:spacing w:line="257" w:lineRule="auto"/>
        <w:ind w:right="531"/>
        <w:rPr>
          <w:rFonts w:ascii="Arial" w:eastAsia="Calibri" w:hAnsi="Arial" w:cs="Arial"/>
          <w:sz w:val="22"/>
          <w:szCs w:val="22"/>
        </w:rPr>
      </w:pPr>
    </w:p>
    <w:p w14:paraId="5E988EBC"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In 1829 Robert Peel, the then Home Secretary, introduced a professional police force in a bid to reduce crime. Initially the public were opposed, concerned that </w:t>
      </w:r>
      <w:r w:rsidRPr="00CB6278">
        <w:rPr>
          <w:rFonts w:ascii="Arial" w:eastAsia="Calibri" w:hAnsi="Arial" w:cs="Arial"/>
          <w:sz w:val="22"/>
          <w:szCs w:val="22"/>
        </w:rPr>
        <w:t xml:space="preserve">the police would be used as a means of oppression. </w:t>
      </w:r>
      <w:r>
        <w:rPr>
          <w:rFonts w:ascii="Arial" w:eastAsia="Calibri" w:hAnsi="Arial" w:cs="Arial"/>
          <w:sz w:val="22"/>
          <w:szCs w:val="22"/>
        </w:rPr>
        <w:t xml:space="preserve">However, Peel stated </w:t>
      </w:r>
      <w:r w:rsidRPr="009974F3">
        <w:rPr>
          <w:rFonts w:ascii="Arial" w:eastAsia="Calibri" w:hAnsi="Arial" w:cs="Arial"/>
          <w:i/>
          <w:iCs/>
          <w:sz w:val="22"/>
          <w:szCs w:val="22"/>
        </w:rPr>
        <w:t>‘police are the public and the public are the police’</w:t>
      </w:r>
      <w:r>
        <w:rPr>
          <w:rFonts w:ascii="Arial" w:eastAsia="Calibri" w:hAnsi="Arial" w:cs="Arial"/>
          <w:sz w:val="22"/>
          <w:szCs w:val="22"/>
        </w:rPr>
        <w:t xml:space="preserve">, and introduced nine </w:t>
      </w:r>
      <w:proofErr w:type="spellStart"/>
      <w:r>
        <w:rPr>
          <w:rFonts w:ascii="Arial" w:eastAsia="Calibri" w:hAnsi="Arial" w:cs="Arial"/>
          <w:sz w:val="22"/>
          <w:szCs w:val="22"/>
        </w:rPr>
        <w:t>Peelian</w:t>
      </w:r>
      <w:proofErr w:type="spellEnd"/>
      <w:r>
        <w:rPr>
          <w:rFonts w:ascii="Arial" w:eastAsia="Calibri" w:hAnsi="Arial" w:cs="Arial"/>
          <w:sz w:val="22"/>
          <w:szCs w:val="22"/>
        </w:rPr>
        <w:t xml:space="preserve"> principles which highlight the difference between the public and the police is;</w:t>
      </w:r>
      <w:r w:rsidRPr="006807F0">
        <w:rPr>
          <w:rFonts w:ascii="Arial" w:eastAsia="Calibri" w:hAnsi="Arial" w:cs="Arial"/>
          <w:i/>
          <w:iCs/>
          <w:sz w:val="22"/>
          <w:szCs w:val="22"/>
        </w:rPr>
        <w:t xml:space="preserve"> ‘that the police are paid to give full attention to duties which are incumbent on every citizen in the interest of community welfare’</w:t>
      </w:r>
      <w:r>
        <w:rPr>
          <w:rFonts w:ascii="Arial" w:eastAsia="Calibri" w:hAnsi="Arial" w:cs="Arial"/>
          <w:i/>
          <w:iCs/>
          <w:sz w:val="22"/>
          <w:szCs w:val="22"/>
        </w:rPr>
        <w:t xml:space="preserve"> </w:t>
      </w:r>
      <w:r>
        <w:rPr>
          <w:rFonts w:ascii="Arial" w:eastAsia="Calibri" w:hAnsi="Arial" w:cs="Arial"/>
          <w:sz w:val="22"/>
          <w:szCs w:val="22"/>
        </w:rPr>
        <w:t>(</w:t>
      </w:r>
      <w:proofErr w:type="spellStart"/>
      <w:r>
        <w:rPr>
          <w:rFonts w:ascii="Arial" w:eastAsia="Calibri" w:hAnsi="Arial" w:cs="Arial"/>
          <w:sz w:val="22"/>
          <w:szCs w:val="22"/>
        </w:rPr>
        <w:t>Halkon</w:t>
      </w:r>
      <w:proofErr w:type="spellEnd"/>
      <w:r>
        <w:rPr>
          <w:rFonts w:ascii="Arial" w:eastAsia="Calibri" w:hAnsi="Arial" w:cs="Arial"/>
          <w:sz w:val="22"/>
          <w:szCs w:val="22"/>
        </w:rPr>
        <w:t xml:space="preserve"> 2019). Yet this idea can only work if the police have the trust and confidence of the public.</w:t>
      </w:r>
    </w:p>
    <w:p w14:paraId="1DA89FA9" w14:textId="77777777" w:rsidR="00DF0FCA" w:rsidRDefault="00DF0FCA" w:rsidP="00DF0FCA">
      <w:pPr>
        <w:spacing w:line="360" w:lineRule="auto"/>
        <w:ind w:right="531"/>
        <w:jc w:val="both"/>
        <w:rPr>
          <w:rFonts w:ascii="Arial" w:eastAsia="Calibri" w:hAnsi="Arial" w:cs="Arial"/>
          <w:sz w:val="22"/>
          <w:szCs w:val="22"/>
        </w:rPr>
      </w:pPr>
    </w:p>
    <w:p w14:paraId="6901D64E" w14:textId="77777777" w:rsidR="00DF0FCA" w:rsidRPr="007822CD"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In recent years reports like The Macpherson report and Scarman report highlighted a </w:t>
      </w:r>
      <w:r w:rsidRPr="00EA53E7">
        <w:rPr>
          <w:rFonts w:ascii="Arial" w:eastAsia="Calibri" w:hAnsi="Arial" w:cs="Arial"/>
          <w:i/>
          <w:iCs/>
          <w:sz w:val="22"/>
          <w:szCs w:val="22"/>
        </w:rPr>
        <w:t>‘loss of confidence and mistrust in the police and their policing methods’</w:t>
      </w:r>
      <w:r>
        <w:rPr>
          <w:rFonts w:ascii="Arial" w:eastAsia="Calibri" w:hAnsi="Arial" w:cs="Arial"/>
          <w:sz w:val="22"/>
          <w:szCs w:val="22"/>
        </w:rPr>
        <w:t xml:space="preserve"> (BBC News, 2004) highlighting a breakdown of communication between police, the communities, and local authorities. As communities lack trust in their police force community engagement will decline. </w:t>
      </w:r>
      <w:r w:rsidRPr="00344A23">
        <w:rPr>
          <w:rFonts w:ascii="Arial" w:eastAsia="Calibri" w:hAnsi="Arial" w:cs="Arial"/>
          <w:sz w:val="22"/>
          <w:szCs w:val="22"/>
        </w:rPr>
        <w:t>In 2021 the Home</w:t>
      </w:r>
      <w:r>
        <w:rPr>
          <w:rFonts w:ascii="Arial" w:eastAsia="Calibri" w:hAnsi="Arial" w:cs="Arial"/>
          <w:sz w:val="22"/>
          <w:szCs w:val="22"/>
        </w:rPr>
        <w:t xml:space="preserve"> Affairs committee conducted an inquiry into the progress since the Macpherson report in 1999, yet reported a </w:t>
      </w:r>
      <w:r w:rsidRPr="000C3D17">
        <w:rPr>
          <w:rFonts w:ascii="Arial" w:eastAsia="Calibri" w:hAnsi="Arial" w:cs="Arial"/>
          <w:i/>
          <w:iCs/>
          <w:sz w:val="22"/>
          <w:szCs w:val="22"/>
        </w:rPr>
        <w:t xml:space="preserve">‘significant problem with confidence in the police within Black communities, particularly among young people’ </w:t>
      </w:r>
      <w:r>
        <w:rPr>
          <w:rFonts w:ascii="Arial" w:eastAsia="Calibri" w:hAnsi="Arial" w:cs="Arial"/>
          <w:sz w:val="22"/>
          <w:szCs w:val="22"/>
        </w:rPr>
        <w:t xml:space="preserve">(Gold, 2022). </w:t>
      </w:r>
    </w:p>
    <w:p w14:paraId="06876C38"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Building good relationships, trust and engagement among young people is imperative for policing as young </w:t>
      </w:r>
      <w:r w:rsidRPr="00554E08">
        <w:rPr>
          <w:rFonts w:ascii="Arial" w:eastAsia="Calibri" w:hAnsi="Arial" w:cs="Arial"/>
          <w:sz w:val="22"/>
          <w:szCs w:val="22"/>
        </w:rPr>
        <w:t>people</w:t>
      </w:r>
      <w:r>
        <w:rPr>
          <w:rFonts w:ascii="Arial" w:eastAsia="Calibri" w:hAnsi="Arial" w:cs="Arial"/>
          <w:sz w:val="22"/>
          <w:szCs w:val="22"/>
        </w:rPr>
        <w:t xml:space="preserve"> are impressionable. An inquiry by the All Party Parliamentary Group for Children found children feared the police, they lacked trust and reported that encounters with officers </w:t>
      </w:r>
      <w:r w:rsidRPr="00575ADE">
        <w:rPr>
          <w:rFonts w:ascii="Arial" w:eastAsia="Calibri" w:hAnsi="Arial" w:cs="Arial"/>
          <w:i/>
          <w:iCs/>
          <w:sz w:val="22"/>
          <w:szCs w:val="22"/>
        </w:rPr>
        <w:t>were ‘characterised by poor and unconstructive communication’</w:t>
      </w:r>
      <w:r>
        <w:rPr>
          <w:rFonts w:ascii="Arial" w:eastAsia="Calibri" w:hAnsi="Arial" w:cs="Arial"/>
          <w:sz w:val="22"/>
          <w:szCs w:val="22"/>
        </w:rPr>
        <w:t xml:space="preserve"> (APPGC, 2014). The inquiry also found certain groups of youths, from lower income households or disadvantaged areas, were more likely to come into police contact and less likely to cooperate and engage with police. It’s apparent within the report that children felt they weren’t always supported appropriately by police, were not always appropriately safeguarded, and additional vulnerabilities like learning difficulties and mental health matters were being missed by officers resulted in police encounters being exacerbated.</w:t>
      </w:r>
    </w:p>
    <w:p w14:paraId="144F59D1"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lastRenderedPageBreak/>
        <w:t xml:space="preserve">Payne et al (2020) states positive interactions with police is important for children as it’s a </w:t>
      </w:r>
      <w:r w:rsidRPr="00813715">
        <w:rPr>
          <w:rFonts w:ascii="Arial" w:eastAsia="Calibri" w:hAnsi="Arial" w:cs="Arial"/>
          <w:i/>
          <w:iCs/>
          <w:sz w:val="22"/>
          <w:szCs w:val="22"/>
        </w:rPr>
        <w:t>‘valuable means for improving the lives of young people, providing them with supportive relationships and a source of feedback on their own behaviour’</w:t>
      </w:r>
      <w:r>
        <w:rPr>
          <w:rFonts w:ascii="Arial" w:eastAsia="Calibri" w:hAnsi="Arial" w:cs="Arial"/>
          <w:sz w:val="22"/>
          <w:szCs w:val="22"/>
        </w:rPr>
        <w:t xml:space="preserve">. Overall, a child’s </w:t>
      </w:r>
      <w:r w:rsidRPr="00575ADE">
        <w:rPr>
          <w:rFonts w:ascii="Arial" w:eastAsia="Calibri" w:hAnsi="Arial" w:cs="Arial"/>
          <w:i/>
          <w:iCs/>
          <w:sz w:val="22"/>
          <w:szCs w:val="22"/>
        </w:rPr>
        <w:t>‘first contact with police is important in shaping children’s and young people’s attitudes’</w:t>
      </w:r>
      <w:r>
        <w:rPr>
          <w:rFonts w:ascii="Arial" w:eastAsia="Calibri" w:hAnsi="Arial" w:cs="Arial"/>
          <w:i/>
          <w:iCs/>
          <w:sz w:val="22"/>
          <w:szCs w:val="22"/>
        </w:rPr>
        <w:t xml:space="preserve"> </w:t>
      </w:r>
      <w:r>
        <w:rPr>
          <w:rFonts w:ascii="Arial" w:eastAsia="Calibri" w:hAnsi="Arial" w:cs="Arial"/>
          <w:sz w:val="22"/>
          <w:szCs w:val="22"/>
        </w:rPr>
        <w:t xml:space="preserve">(APPGC, 2014) their future behaviour, cooperation, trust and engagement with police. </w:t>
      </w:r>
    </w:p>
    <w:p w14:paraId="4335669D" w14:textId="77777777" w:rsidR="00DF0FCA" w:rsidRDefault="00DF0FCA" w:rsidP="00DF0FCA">
      <w:pPr>
        <w:spacing w:line="360" w:lineRule="auto"/>
        <w:ind w:right="531"/>
        <w:jc w:val="both"/>
        <w:rPr>
          <w:rFonts w:ascii="Arial" w:eastAsia="Calibri" w:hAnsi="Arial" w:cs="Arial"/>
          <w:sz w:val="22"/>
          <w:szCs w:val="22"/>
        </w:rPr>
      </w:pPr>
    </w:p>
    <w:p w14:paraId="72AE7E02"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Farrell (2024) states that partnership working is, </w:t>
      </w:r>
      <w:r w:rsidRPr="000C51B9">
        <w:rPr>
          <w:rFonts w:ascii="Arial" w:eastAsia="Calibri" w:hAnsi="Arial" w:cs="Arial"/>
          <w:i/>
          <w:iCs/>
          <w:sz w:val="22"/>
          <w:szCs w:val="22"/>
        </w:rPr>
        <w:t>‘at the heart of everything the Police and Crime Commissioner does’.</w:t>
      </w:r>
      <w:r>
        <w:rPr>
          <w:rFonts w:ascii="Arial" w:eastAsia="Calibri" w:hAnsi="Arial" w:cs="Arial"/>
          <w:sz w:val="22"/>
          <w:szCs w:val="22"/>
        </w:rPr>
        <w:t xml:space="preserve"> Police forces alone cannot protect communities and manage complex social and community issues, resulting in police adopting a multi-agency approach to reduce crime and identify underlying problems, assess local crime priorities and overall problem solve (Farell, 2024). Put simply, partnership working is a </w:t>
      </w:r>
      <w:r w:rsidRPr="00DD0509">
        <w:rPr>
          <w:rFonts w:ascii="Arial" w:eastAsia="Calibri" w:hAnsi="Arial" w:cs="Arial"/>
          <w:i/>
          <w:iCs/>
          <w:sz w:val="22"/>
          <w:szCs w:val="22"/>
        </w:rPr>
        <w:t>‘cooperative relationship between two or more organisations to achieve a common goal’</w:t>
      </w:r>
      <w:r>
        <w:rPr>
          <w:rFonts w:ascii="Arial" w:eastAsia="Calibri" w:hAnsi="Arial" w:cs="Arial"/>
          <w:i/>
          <w:iCs/>
          <w:sz w:val="22"/>
          <w:szCs w:val="22"/>
        </w:rPr>
        <w:t xml:space="preserve"> (</w:t>
      </w:r>
      <w:r w:rsidRPr="00DD0509">
        <w:rPr>
          <w:rFonts w:ascii="Arial" w:eastAsia="Calibri" w:hAnsi="Arial" w:cs="Arial"/>
          <w:i/>
          <w:iCs/>
          <w:sz w:val="22"/>
          <w:szCs w:val="22"/>
        </w:rPr>
        <w:t>Berry et al 2011).</w:t>
      </w:r>
    </w:p>
    <w:p w14:paraId="2B24FEED" w14:textId="77777777" w:rsidR="00DF0FCA" w:rsidRDefault="00DF0FCA" w:rsidP="00DF0FCA">
      <w:pPr>
        <w:spacing w:line="257" w:lineRule="auto"/>
        <w:ind w:right="531"/>
        <w:rPr>
          <w:rFonts w:ascii="Arial" w:eastAsia="Calibri" w:hAnsi="Arial" w:cs="Arial"/>
          <w:sz w:val="22"/>
          <w:szCs w:val="22"/>
        </w:rPr>
      </w:pPr>
    </w:p>
    <w:p w14:paraId="455488AA"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In 1998 the government introduced the Crime and Disorder Act. The Act </w:t>
      </w:r>
      <w:r w:rsidRPr="00252EB7">
        <w:rPr>
          <w:rFonts w:ascii="Arial" w:eastAsia="Calibri" w:hAnsi="Arial" w:cs="Arial"/>
          <w:i/>
          <w:iCs/>
          <w:sz w:val="22"/>
          <w:szCs w:val="22"/>
        </w:rPr>
        <w:t>‘formally established partnership working between the police and other community agencies</w:t>
      </w:r>
      <w:r>
        <w:rPr>
          <w:rFonts w:ascii="Arial" w:eastAsia="Calibri" w:hAnsi="Arial" w:cs="Arial"/>
          <w:i/>
          <w:iCs/>
          <w:sz w:val="22"/>
          <w:szCs w:val="22"/>
        </w:rPr>
        <w:t>’</w:t>
      </w:r>
      <w:r w:rsidRPr="00252EB7">
        <w:rPr>
          <w:rFonts w:ascii="Arial" w:eastAsia="Calibri" w:hAnsi="Arial" w:cs="Arial"/>
          <w:i/>
          <w:iCs/>
          <w:sz w:val="22"/>
          <w:szCs w:val="22"/>
        </w:rPr>
        <w:t xml:space="preserve"> </w:t>
      </w:r>
      <w:r w:rsidRPr="00252EB7">
        <w:rPr>
          <w:rFonts w:ascii="Arial" w:eastAsia="Calibri" w:hAnsi="Arial" w:cs="Arial"/>
          <w:sz w:val="22"/>
          <w:szCs w:val="22"/>
        </w:rPr>
        <w:t xml:space="preserve">in England and Wales </w:t>
      </w:r>
      <w:r>
        <w:rPr>
          <w:rFonts w:ascii="Arial" w:eastAsia="Calibri" w:hAnsi="Arial" w:cs="Arial"/>
          <w:sz w:val="22"/>
          <w:szCs w:val="22"/>
        </w:rPr>
        <w:t xml:space="preserve">thus institutionalizing partnership working in everyday policing </w:t>
      </w:r>
      <w:r w:rsidRPr="00252EB7">
        <w:rPr>
          <w:rFonts w:ascii="Arial" w:eastAsia="Calibri" w:hAnsi="Arial" w:cs="Arial"/>
          <w:i/>
          <w:iCs/>
          <w:sz w:val="22"/>
          <w:szCs w:val="22"/>
        </w:rPr>
        <w:t>‘to deliver a range of community service and responses’</w:t>
      </w:r>
      <w:r>
        <w:rPr>
          <w:rFonts w:ascii="Arial" w:eastAsia="Calibri" w:hAnsi="Arial" w:cs="Arial"/>
          <w:sz w:val="22"/>
          <w:szCs w:val="22"/>
        </w:rPr>
        <w:t xml:space="preserve"> (McCarthy and O’Neil, 2014). The Act brought together several authorities including the fire and rescue service, probation service, local authorities, health services and police as part of a community safety partnership (Farell, 2024). Partnership working allows agencies to identify underlying problems, thus reducing crime, increasing community safety and strengthen engagement as the community can get involved.</w:t>
      </w:r>
    </w:p>
    <w:p w14:paraId="570BAEEF" w14:textId="77777777" w:rsidR="00DF0FCA" w:rsidRDefault="00DF0FCA" w:rsidP="00DF0FCA">
      <w:pPr>
        <w:spacing w:line="360" w:lineRule="auto"/>
        <w:ind w:right="531"/>
        <w:jc w:val="both"/>
        <w:rPr>
          <w:rFonts w:ascii="Arial" w:eastAsia="Calibri" w:hAnsi="Arial" w:cs="Arial"/>
          <w:sz w:val="22"/>
          <w:szCs w:val="22"/>
        </w:rPr>
      </w:pPr>
    </w:p>
    <w:p w14:paraId="7642E41B"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Anti-social behaviour (ASB) is </w:t>
      </w:r>
      <w:r w:rsidRPr="00554E08">
        <w:rPr>
          <w:rFonts w:ascii="Arial" w:eastAsia="Calibri" w:hAnsi="Arial" w:cs="Arial"/>
          <w:sz w:val="22"/>
          <w:szCs w:val="22"/>
        </w:rPr>
        <w:t xml:space="preserve">a common issue in communities, </w:t>
      </w:r>
      <w:r>
        <w:rPr>
          <w:rFonts w:ascii="Arial" w:eastAsia="Calibri" w:hAnsi="Arial" w:cs="Arial"/>
          <w:sz w:val="22"/>
          <w:szCs w:val="22"/>
        </w:rPr>
        <w:t>caused by youths. More ASB reports means police encounter young people more frequently, thus can have an adversarial affect. According to Norman (2009) the potentially</w:t>
      </w:r>
      <w:r w:rsidRPr="00137DA1">
        <w:rPr>
          <w:rFonts w:ascii="Arial" w:eastAsia="Calibri" w:hAnsi="Arial" w:cs="Arial"/>
          <w:i/>
          <w:iCs/>
          <w:sz w:val="22"/>
          <w:szCs w:val="22"/>
        </w:rPr>
        <w:t xml:space="preserve"> ‘confrontational nature of this contact generates a wariness of police, and consequently affects the legitimacy of the police in the eyes of young people’</w:t>
      </w:r>
      <w:r>
        <w:rPr>
          <w:rFonts w:ascii="Arial" w:eastAsia="Calibri" w:hAnsi="Arial" w:cs="Arial"/>
          <w:i/>
          <w:iCs/>
          <w:sz w:val="22"/>
          <w:szCs w:val="22"/>
        </w:rPr>
        <w:t xml:space="preserve">. </w:t>
      </w:r>
      <w:r>
        <w:rPr>
          <w:rFonts w:ascii="Arial" w:eastAsia="Calibri" w:hAnsi="Arial" w:cs="Arial"/>
          <w:sz w:val="22"/>
          <w:szCs w:val="22"/>
        </w:rPr>
        <w:t>This explains why youths tend to disengage with the police thus causing a problematic relationship.</w:t>
      </w:r>
    </w:p>
    <w:p w14:paraId="7F35E57A"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Over the years police forces have addressed ASB by means of issuing anti-social behaviour orders to disperse groups of youths. However such policing powers and procedures can ultimately result in young people, </w:t>
      </w:r>
      <w:r w:rsidRPr="003E7416">
        <w:rPr>
          <w:rFonts w:ascii="Arial" w:eastAsia="Calibri" w:hAnsi="Arial" w:cs="Arial"/>
          <w:i/>
          <w:iCs/>
          <w:sz w:val="22"/>
          <w:szCs w:val="22"/>
        </w:rPr>
        <w:t>‘feeling further criminalised, therefore exacerbating the problematic nature of the relationship between the police and young people’</w:t>
      </w:r>
      <w:r>
        <w:rPr>
          <w:rFonts w:ascii="Arial" w:eastAsia="Calibri" w:hAnsi="Arial" w:cs="Arial"/>
          <w:i/>
          <w:iCs/>
          <w:sz w:val="22"/>
          <w:szCs w:val="22"/>
        </w:rPr>
        <w:t xml:space="preserve"> </w:t>
      </w:r>
      <w:r>
        <w:rPr>
          <w:rFonts w:ascii="Arial" w:eastAsia="Calibri" w:hAnsi="Arial" w:cs="Arial"/>
          <w:sz w:val="22"/>
          <w:szCs w:val="22"/>
        </w:rPr>
        <w:t xml:space="preserve">(Norman, 2009). Through partnership working police forces have identified the </w:t>
      </w:r>
      <w:r>
        <w:rPr>
          <w:rFonts w:ascii="Arial" w:eastAsia="Calibri" w:hAnsi="Arial" w:cs="Arial"/>
          <w:sz w:val="22"/>
          <w:szCs w:val="22"/>
        </w:rPr>
        <w:lastRenderedPageBreak/>
        <w:t xml:space="preserve">need to change how they react to and police young people, resulting in them establishing various police initiatives inside and outside of schools. </w:t>
      </w:r>
    </w:p>
    <w:p w14:paraId="51B17B52"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The Safer school partnerships (SSP) emphasises partnership working as it sees police collaboratively working with other agencies to build more positive relationships with youths. The SSP sees the Youth Justice Board, Department of Education and Skills and the Association of Chief Police Officers working together to deliver activities to young people in a bid to divert them from crime and disorder and engage with the police. The SSP programme ensures local police officers / PCSO’s become an integral part of the school team. It allows the police to establish links with other agencies who are concerned in the wellbeing, safeguarding and protection of young people including;</w:t>
      </w:r>
    </w:p>
    <w:p w14:paraId="20D4D853" w14:textId="77777777" w:rsidR="00DF0FCA" w:rsidRPr="002407E8" w:rsidRDefault="00DF0FCA" w:rsidP="00DF0FCA">
      <w:pPr>
        <w:spacing w:line="360" w:lineRule="auto"/>
        <w:ind w:left="720" w:right="531"/>
        <w:jc w:val="both"/>
        <w:rPr>
          <w:rFonts w:ascii="Arial" w:eastAsia="Calibri" w:hAnsi="Arial" w:cs="Arial"/>
          <w:sz w:val="22"/>
          <w:szCs w:val="22"/>
        </w:rPr>
      </w:pPr>
      <w:r w:rsidRPr="00167C0A">
        <w:rPr>
          <w:rFonts w:ascii="Arial" w:eastAsia="Calibri" w:hAnsi="Arial" w:cs="Arial"/>
          <w:i/>
          <w:iCs/>
          <w:sz w:val="22"/>
          <w:szCs w:val="22"/>
        </w:rPr>
        <w:t>local authority child protection teams, education welfare officers and attendance officers, children health services, child and adolescent mental health services (CAMHS), youth offending teams and other youth services, local fire service and local voluntary and community groups</w:t>
      </w:r>
      <w:r>
        <w:rPr>
          <w:rFonts w:ascii="Arial" w:eastAsia="Calibri" w:hAnsi="Arial" w:cs="Arial"/>
          <w:sz w:val="22"/>
          <w:szCs w:val="22"/>
        </w:rPr>
        <w:t xml:space="preserve"> (Home Office et al, 2009)</w:t>
      </w:r>
    </w:p>
    <w:p w14:paraId="207BB255"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The purpose of SSP was not only for crime prevention but to </w:t>
      </w:r>
      <w:r w:rsidRPr="008E501B">
        <w:rPr>
          <w:rFonts w:ascii="Arial" w:eastAsia="Calibri" w:hAnsi="Arial" w:cs="Arial"/>
          <w:i/>
          <w:iCs/>
          <w:sz w:val="22"/>
          <w:szCs w:val="22"/>
        </w:rPr>
        <w:t>‘provide positive engagement to build trust and confidence, improve safety and enhance safeguarding, develop prevention strategies, and support vulnerable young people’</w:t>
      </w:r>
      <w:r>
        <w:rPr>
          <w:rFonts w:ascii="Arial" w:eastAsia="Calibri" w:hAnsi="Arial" w:cs="Arial"/>
          <w:i/>
          <w:iCs/>
          <w:sz w:val="22"/>
          <w:szCs w:val="22"/>
        </w:rPr>
        <w:t xml:space="preserve"> (</w:t>
      </w:r>
      <w:r>
        <w:rPr>
          <w:rFonts w:ascii="Arial" w:eastAsia="Calibri" w:hAnsi="Arial" w:cs="Arial"/>
          <w:sz w:val="22"/>
          <w:szCs w:val="22"/>
        </w:rPr>
        <w:t xml:space="preserve">Sweeny, 2023). SSPs have been able to provide activities and clubs during and after school hours with some even continuing through the school holidays. Breakfast clubs, weapon sweeps carried out in schools, school discos on nights known to result in ASB and disorder like Halloween, after school clubs like the police cadets and football matches during school holidays are just some of the activities and programmes brought to communities through the SSP. </w:t>
      </w:r>
    </w:p>
    <w:p w14:paraId="447539F9" w14:textId="77777777" w:rsidR="00DF0FCA" w:rsidRPr="002407E8"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Evaluation reports carried out over the years have reported a decrease in truancy rates, ability to identify pupils at risk of offending, increase in creativity develop new innovative ways to manage at risk pupils, pupils feeling safer and receive better support, not to forget that SSP provided value for money (Home Office </w:t>
      </w:r>
      <w:r w:rsidRPr="0089726F">
        <w:rPr>
          <w:rFonts w:ascii="Arial" w:eastAsia="Calibri" w:hAnsi="Arial" w:cs="Arial"/>
          <w:i/>
          <w:iCs/>
          <w:sz w:val="22"/>
          <w:szCs w:val="22"/>
        </w:rPr>
        <w:t>et al,</w:t>
      </w:r>
      <w:r>
        <w:rPr>
          <w:rFonts w:ascii="Arial" w:eastAsia="Calibri" w:hAnsi="Arial" w:cs="Arial"/>
          <w:sz w:val="22"/>
          <w:szCs w:val="22"/>
        </w:rPr>
        <w:t xml:space="preserve"> 2009).</w:t>
      </w:r>
    </w:p>
    <w:p w14:paraId="603DF027"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Partnership working is therefore the most effective way to reach groups/communities, like youths, who are usually unwilling to engage with the police as it </w:t>
      </w:r>
      <w:r w:rsidRPr="00652C18">
        <w:rPr>
          <w:rFonts w:ascii="Arial" w:eastAsia="Calibri" w:hAnsi="Arial" w:cs="Arial"/>
          <w:i/>
          <w:iCs/>
          <w:sz w:val="22"/>
          <w:szCs w:val="22"/>
        </w:rPr>
        <w:t>‘fosters a collective sense of purpose, with benefits for crime prevention</w:t>
      </w:r>
      <w:r>
        <w:rPr>
          <w:rFonts w:ascii="Arial" w:eastAsia="Calibri" w:hAnsi="Arial" w:cs="Arial"/>
          <w:i/>
          <w:iCs/>
          <w:sz w:val="22"/>
          <w:szCs w:val="22"/>
        </w:rPr>
        <w:t>, community safety and public security, as well as reducing duplication and saving money</w:t>
      </w:r>
      <w:r w:rsidRPr="00652C18">
        <w:rPr>
          <w:rFonts w:ascii="Arial" w:eastAsia="Calibri" w:hAnsi="Arial" w:cs="Arial"/>
          <w:i/>
          <w:iCs/>
          <w:sz w:val="22"/>
          <w:szCs w:val="22"/>
        </w:rPr>
        <w:t>’</w:t>
      </w:r>
      <w:r>
        <w:rPr>
          <w:rFonts w:ascii="Arial" w:eastAsia="Calibri" w:hAnsi="Arial" w:cs="Arial"/>
          <w:i/>
          <w:iCs/>
          <w:sz w:val="22"/>
          <w:szCs w:val="22"/>
        </w:rPr>
        <w:t xml:space="preserve"> </w:t>
      </w:r>
      <w:r>
        <w:rPr>
          <w:rFonts w:ascii="Arial" w:eastAsia="Calibri" w:hAnsi="Arial" w:cs="Arial"/>
          <w:sz w:val="22"/>
          <w:szCs w:val="22"/>
        </w:rPr>
        <w:t xml:space="preserve">(Loftus et al, 2015). Peel identified the importance of partnership working in his principles, he recognised that communities feel heard and apart of policing through partnership working.  </w:t>
      </w:r>
    </w:p>
    <w:p w14:paraId="4332FB2F" w14:textId="77777777" w:rsidR="00DF0FCA" w:rsidRDefault="00DF0FCA" w:rsidP="00DF0FCA">
      <w:pPr>
        <w:spacing w:line="360" w:lineRule="auto"/>
        <w:ind w:right="531"/>
        <w:jc w:val="both"/>
        <w:rPr>
          <w:rFonts w:ascii="Arial" w:eastAsia="Calibri" w:hAnsi="Arial" w:cs="Arial"/>
          <w:sz w:val="22"/>
          <w:szCs w:val="22"/>
        </w:rPr>
      </w:pPr>
    </w:p>
    <w:p w14:paraId="15DB0CF3" w14:textId="77777777" w:rsidR="00DF0FCA" w:rsidRPr="00813715" w:rsidRDefault="00DF0FCA" w:rsidP="00DF0FCA">
      <w:pPr>
        <w:spacing w:line="360" w:lineRule="auto"/>
        <w:ind w:right="531"/>
        <w:jc w:val="both"/>
        <w:rPr>
          <w:rFonts w:ascii="Arial" w:eastAsia="Calibri" w:hAnsi="Arial" w:cs="Arial"/>
          <w:sz w:val="22"/>
          <w:szCs w:val="22"/>
        </w:rPr>
      </w:pPr>
      <w:r w:rsidRPr="0089726F">
        <w:rPr>
          <w:rFonts w:ascii="Arial" w:eastAsia="Calibri" w:hAnsi="Arial" w:cs="Arial"/>
          <w:b/>
          <w:bCs/>
          <w:sz w:val="22"/>
          <w:szCs w:val="22"/>
        </w:rPr>
        <w:t>Word count: 1</w:t>
      </w:r>
      <w:r>
        <w:rPr>
          <w:rFonts w:ascii="Arial" w:eastAsia="Calibri" w:hAnsi="Arial" w:cs="Arial"/>
          <w:b/>
          <w:bCs/>
          <w:sz w:val="22"/>
          <w:szCs w:val="22"/>
        </w:rPr>
        <w:t>100</w:t>
      </w:r>
    </w:p>
    <w:p w14:paraId="0F8C75B6" w14:textId="77777777" w:rsidR="00DF0FCA" w:rsidRPr="00F039B9" w:rsidRDefault="00DF0FCA" w:rsidP="00DF0FCA">
      <w:pPr>
        <w:spacing w:line="257" w:lineRule="auto"/>
        <w:ind w:right="531"/>
        <w:rPr>
          <w:rFonts w:ascii="Arial" w:eastAsia="Calibri" w:hAnsi="Arial" w:cs="Arial"/>
          <w:sz w:val="22"/>
          <w:szCs w:val="22"/>
        </w:rPr>
      </w:pPr>
    </w:p>
    <w:p w14:paraId="1A8C79C5" w14:textId="77777777" w:rsidR="00DF0FCA" w:rsidRPr="0014634E" w:rsidRDefault="00DF0FCA" w:rsidP="00DF0FCA">
      <w:pPr>
        <w:pStyle w:val="ListParagraph"/>
        <w:spacing w:line="257" w:lineRule="auto"/>
        <w:ind w:right="531"/>
        <w:rPr>
          <w:rFonts w:ascii="Arial" w:eastAsia="Calibri" w:hAnsi="Arial" w:cs="Arial"/>
          <w:b/>
          <w:bCs/>
          <w:i/>
          <w:iCs/>
          <w:sz w:val="22"/>
          <w:szCs w:val="22"/>
        </w:rPr>
      </w:pPr>
    </w:p>
    <w:p w14:paraId="1A284C51" w14:textId="77777777" w:rsidR="00DF0FCA" w:rsidRPr="0014634E" w:rsidRDefault="00DF0FCA" w:rsidP="00DF0FCA">
      <w:pPr>
        <w:pStyle w:val="ListParagraph"/>
        <w:spacing w:line="257" w:lineRule="auto"/>
        <w:ind w:right="531"/>
        <w:rPr>
          <w:rFonts w:ascii="Arial" w:eastAsia="Calibri" w:hAnsi="Arial" w:cs="Arial"/>
          <w:b/>
          <w:bCs/>
          <w:i/>
          <w:iCs/>
          <w:sz w:val="22"/>
          <w:szCs w:val="22"/>
        </w:rPr>
      </w:pPr>
    </w:p>
    <w:p w14:paraId="1704796C" w14:textId="77777777" w:rsidR="00DF0FCA" w:rsidRPr="0014634E" w:rsidRDefault="00DF0FCA" w:rsidP="00DF0FCA">
      <w:pPr>
        <w:pStyle w:val="ListParagraph"/>
        <w:numPr>
          <w:ilvl w:val="0"/>
          <w:numId w:val="1"/>
        </w:numPr>
        <w:spacing w:line="257" w:lineRule="auto"/>
        <w:ind w:right="531"/>
        <w:rPr>
          <w:rFonts w:ascii="Arial" w:eastAsia="Calibri" w:hAnsi="Arial" w:cs="Arial"/>
          <w:b/>
          <w:bCs/>
          <w:i/>
          <w:iCs/>
          <w:sz w:val="22"/>
          <w:szCs w:val="22"/>
        </w:rPr>
      </w:pPr>
      <w:r w:rsidRPr="0014634E">
        <w:rPr>
          <w:rFonts w:ascii="Arial" w:eastAsia="Calibri" w:hAnsi="Arial" w:cs="Arial"/>
          <w:b/>
          <w:bCs/>
          <w:i/>
          <w:iCs/>
          <w:sz w:val="22"/>
          <w:szCs w:val="22"/>
        </w:rPr>
        <w:t>How effective is early intervention an effective means of preventing young people from offending or re-offending?</w:t>
      </w:r>
    </w:p>
    <w:p w14:paraId="21B2EE57" w14:textId="77777777" w:rsidR="00DF0FCA" w:rsidRDefault="00DF0FCA" w:rsidP="00DF0FCA">
      <w:pPr>
        <w:pStyle w:val="ListParagraph"/>
        <w:spacing w:line="257" w:lineRule="auto"/>
        <w:ind w:left="643" w:right="531"/>
        <w:rPr>
          <w:rFonts w:ascii="Arial" w:eastAsia="Calibri" w:hAnsi="Arial" w:cs="Arial"/>
          <w:sz w:val="22"/>
          <w:szCs w:val="22"/>
        </w:rPr>
      </w:pPr>
    </w:p>
    <w:p w14:paraId="686E4BBB" w14:textId="77777777" w:rsidR="00DF0FCA" w:rsidRDefault="00DF0FCA" w:rsidP="00DF0FCA">
      <w:pPr>
        <w:pStyle w:val="ListParagraph"/>
        <w:spacing w:line="257" w:lineRule="auto"/>
        <w:ind w:left="643" w:right="531"/>
        <w:rPr>
          <w:rFonts w:ascii="Arial" w:eastAsia="Calibri" w:hAnsi="Arial" w:cs="Arial"/>
          <w:sz w:val="22"/>
          <w:szCs w:val="22"/>
        </w:rPr>
      </w:pPr>
    </w:p>
    <w:p w14:paraId="6A5C33C0" w14:textId="77777777" w:rsidR="00DF0FCA" w:rsidRDefault="00DF0FCA" w:rsidP="00DF0FCA">
      <w:pPr>
        <w:spacing w:line="360" w:lineRule="auto"/>
        <w:ind w:right="531"/>
        <w:jc w:val="both"/>
        <w:rPr>
          <w:rFonts w:ascii="Arial" w:eastAsia="Calibri" w:hAnsi="Arial" w:cs="Arial"/>
          <w:sz w:val="22"/>
          <w:szCs w:val="22"/>
        </w:rPr>
      </w:pPr>
      <w:r w:rsidRPr="00177FDE">
        <w:rPr>
          <w:rFonts w:ascii="Arial" w:eastAsia="Calibri" w:hAnsi="Arial" w:cs="Arial"/>
          <w:sz w:val="22"/>
          <w:szCs w:val="22"/>
        </w:rPr>
        <w:t>As far back as the 18</w:t>
      </w:r>
      <w:r w:rsidRPr="00177FDE">
        <w:rPr>
          <w:rFonts w:ascii="Arial" w:eastAsia="Calibri" w:hAnsi="Arial" w:cs="Arial"/>
          <w:sz w:val="22"/>
          <w:szCs w:val="22"/>
          <w:vertAlign w:val="superscript"/>
        </w:rPr>
        <w:t>th</w:t>
      </w:r>
      <w:r>
        <w:rPr>
          <w:rFonts w:ascii="Arial" w:eastAsia="Calibri" w:hAnsi="Arial" w:cs="Arial"/>
          <w:sz w:val="22"/>
          <w:szCs w:val="22"/>
        </w:rPr>
        <w:t>/</w:t>
      </w:r>
      <w:r w:rsidRPr="00177FDE">
        <w:rPr>
          <w:rFonts w:ascii="Arial" w:eastAsia="Calibri" w:hAnsi="Arial" w:cs="Arial"/>
          <w:sz w:val="22"/>
          <w:szCs w:val="22"/>
        </w:rPr>
        <w:t>19</w:t>
      </w:r>
      <w:r w:rsidRPr="00177FDE">
        <w:rPr>
          <w:rFonts w:ascii="Arial" w:eastAsia="Calibri" w:hAnsi="Arial" w:cs="Arial"/>
          <w:sz w:val="22"/>
          <w:szCs w:val="22"/>
          <w:vertAlign w:val="superscript"/>
        </w:rPr>
        <w:t>th</w:t>
      </w:r>
      <w:r w:rsidRPr="00177FDE">
        <w:rPr>
          <w:rFonts w:ascii="Arial" w:eastAsia="Calibri" w:hAnsi="Arial" w:cs="Arial"/>
          <w:sz w:val="22"/>
          <w:szCs w:val="22"/>
        </w:rPr>
        <w:t xml:space="preserve"> centuries intervention and rehabilitation over punishment have been a topic of discussion within the criminal justice system. Robert Peel was influenced by the work of both John Howard and Elizabeth Fry who advocated for prison reform. Peel along with Howard and Fry were focused on helping criminals to change their behaviours rather than punis</w:t>
      </w:r>
      <w:r>
        <w:rPr>
          <w:rFonts w:ascii="Arial" w:eastAsia="Calibri" w:hAnsi="Arial" w:cs="Arial"/>
          <w:sz w:val="22"/>
          <w:szCs w:val="22"/>
        </w:rPr>
        <w:t>hment</w:t>
      </w:r>
      <w:r w:rsidRPr="00177FDE">
        <w:rPr>
          <w:rFonts w:ascii="Arial" w:eastAsia="Calibri" w:hAnsi="Arial" w:cs="Arial"/>
          <w:sz w:val="22"/>
          <w:szCs w:val="22"/>
        </w:rPr>
        <w:t xml:space="preserve">. </w:t>
      </w:r>
      <w:r>
        <w:rPr>
          <w:rFonts w:ascii="Arial" w:eastAsia="Calibri" w:hAnsi="Arial" w:cs="Arial"/>
          <w:sz w:val="22"/>
          <w:szCs w:val="22"/>
        </w:rPr>
        <w:t>T</w:t>
      </w:r>
      <w:r w:rsidRPr="00177FDE">
        <w:rPr>
          <w:rFonts w:ascii="Arial" w:eastAsia="Calibri" w:hAnsi="Arial" w:cs="Arial"/>
          <w:sz w:val="22"/>
          <w:szCs w:val="22"/>
        </w:rPr>
        <w:t>he Penitentiary Act</w:t>
      </w:r>
      <w:r>
        <w:rPr>
          <w:rFonts w:ascii="Arial" w:eastAsia="Calibri" w:hAnsi="Arial" w:cs="Arial"/>
          <w:sz w:val="22"/>
          <w:szCs w:val="22"/>
        </w:rPr>
        <w:t xml:space="preserve"> </w:t>
      </w:r>
      <w:r w:rsidRPr="00177FDE">
        <w:rPr>
          <w:rFonts w:ascii="Arial" w:eastAsia="Calibri" w:hAnsi="Arial" w:cs="Arial"/>
          <w:sz w:val="22"/>
          <w:szCs w:val="22"/>
        </w:rPr>
        <w:t xml:space="preserve">1979 and the Gaols Act 1823 </w:t>
      </w:r>
      <w:r>
        <w:rPr>
          <w:rFonts w:ascii="Arial" w:eastAsia="Calibri" w:hAnsi="Arial" w:cs="Arial"/>
          <w:sz w:val="22"/>
          <w:szCs w:val="22"/>
        </w:rPr>
        <w:t>promoted rehabilitation and humane treatment</w:t>
      </w:r>
      <w:r w:rsidRPr="00177FDE">
        <w:rPr>
          <w:rFonts w:ascii="Arial" w:eastAsia="Calibri" w:hAnsi="Arial" w:cs="Arial"/>
          <w:sz w:val="22"/>
          <w:szCs w:val="22"/>
        </w:rPr>
        <w:t xml:space="preserve">. One condition </w:t>
      </w:r>
      <w:r>
        <w:rPr>
          <w:rFonts w:ascii="Arial" w:eastAsia="Calibri" w:hAnsi="Arial" w:cs="Arial"/>
          <w:sz w:val="22"/>
          <w:szCs w:val="22"/>
        </w:rPr>
        <w:t>introduced by these</w:t>
      </w:r>
      <w:r w:rsidRPr="00177FDE">
        <w:rPr>
          <w:rFonts w:ascii="Arial" w:eastAsia="Calibri" w:hAnsi="Arial" w:cs="Arial"/>
          <w:sz w:val="22"/>
          <w:szCs w:val="22"/>
        </w:rPr>
        <w:t xml:space="preserve"> Acts were </w:t>
      </w:r>
      <w:r>
        <w:rPr>
          <w:rFonts w:ascii="Arial" w:eastAsia="Calibri" w:hAnsi="Arial" w:cs="Arial"/>
          <w:sz w:val="22"/>
          <w:szCs w:val="22"/>
        </w:rPr>
        <w:t>the separation of prisoners</w:t>
      </w:r>
      <w:r w:rsidRPr="00177FDE">
        <w:rPr>
          <w:rFonts w:ascii="Arial" w:eastAsia="Calibri" w:hAnsi="Arial" w:cs="Arial"/>
          <w:sz w:val="22"/>
          <w:szCs w:val="22"/>
        </w:rPr>
        <w:t>, so that experienced criminals did</w:t>
      </w:r>
      <w:r>
        <w:rPr>
          <w:rFonts w:ascii="Arial" w:eastAsia="Calibri" w:hAnsi="Arial" w:cs="Arial"/>
          <w:sz w:val="22"/>
          <w:szCs w:val="22"/>
        </w:rPr>
        <w:t>n’t</w:t>
      </w:r>
      <w:r w:rsidRPr="00177FDE">
        <w:rPr>
          <w:rFonts w:ascii="Arial" w:eastAsia="Calibri" w:hAnsi="Arial" w:cs="Arial"/>
          <w:sz w:val="22"/>
          <w:szCs w:val="22"/>
        </w:rPr>
        <w:t xml:space="preserve"> spend time with young offenders, as prior to this, prisoners were mixed and therefore taking advantages of, abused, and recruited into criminal groups and activities (Alker, 2017).</w:t>
      </w:r>
    </w:p>
    <w:p w14:paraId="6E3A3F63" w14:textId="77777777" w:rsidR="00DF0FCA" w:rsidRPr="00177FDE" w:rsidRDefault="00DF0FCA" w:rsidP="00DF0FCA">
      <w:pPr>
        <w:spacing w:line="360" w:lineRule="auto"/>
        <w:ind w:right="531"/>
        <w:jc w:val="both"/>
        <w:rPr>
          <w:rFonts w:ascii="Arial" w:eastAsia="Calibri" w:hAnsi="Arial" w:cs="Arial"/>
          <w:sz w:val="22"/>
          <w:szCs w:val="22"/>
        </w:rPr>
      </w:pPr>
    </w:p>
    <w:p w14:paraId="4B9EB5B8" w14:textId="77777777" w:rsidR="00DF0FCA" w:rsidRPr="00177FDE" w:rsidRDefault="00DF0FCA" w:rsidP="00DF0FCA">
      <w:pPr>
        <w:spacing w:line="360" w:lineRule="auto"/>
        <w:ind w:right="531"/>
        <w:jc w:val="both"/>
        <w:rPr>
          <w:rFonts w:ascii="Arial" w:eastAsia="Calibri" w:hAnsi="Arial" w:cs="Arial"/>
          <w:sz w:val="22"/>
          <w:szCs w:val="22"/>
        </w:rPr>
      </w:pPr>
      <w:r w:rsidRPr="00177FDE">
        <w:rPr>
          <w:rFonts w:ascii="Arial" w:eastAsia="Calibri" w:hAnsi="Arial" w:cs="Arial"/>
          <w:sz w:val="22"/>
          <w:szCs w:val="22"/>
        </w:rPr>
        <w:t xml:space="preserve">Nowadays, early interventions </w:t>
      </w:r>
      <w:r>
        <w:rPr>
          <w:rFonts w:ascii="Arial" w:eastAsia="Calibri" w:hAnsi="Arial" w:cs="Arial"/>
          <w:sz w:val="22"/>
          <w:szCs w:val="22"/>
        </w:rPr>
        <w:t>is a preferred method of controlling and reducing crime among</w:t>
      </w:r>
      <w:r w:rsidRPr="00177FDE">
        <w:rPr>
          <w:rFonts w:ascii="Arial" w:eastAsia="Calibri" w:hAnsi="Arial" w:cs="Arial"/>
          <w:sz w:val="22"/>
          <w:szCs w:val="22"/>
        </w:rPr>
        <w:t xml:space="preserve"> young people or those at risk of offending. Early interventions involve agencies like the police, social services, education, and health services working together in a collaborative approach to provide extra support and guidance to young offenders or those at risk of offending to ‘steer’ them away from crime (Thompson, 2021).</w:t>
      </w:r>
    </w:p>
    <w:p w14:paraId="22AE3E52" w14:textId="77777777" w:rsidR="00DF0FCA" w:rsidRDefault="00DF0FCA" w:rsidP="00DF0FCA">
      <w:pPr>
        <w:spacing w:line="360" w:lineRule="auto"/>
        <w:ind w:right="531"/>
        <w:jc w:val="both"/>
        <w:rPr>
          <w:rFonts w:ascii="Arial" w:eastAsia="Calibri" w:hAnsi="Arial" w:cs="Arial"/>
          <w:i/>
          <w:iCs/>
          <w:sz w:val="22"/>
          <w:szCs w:val="22"/>
        </w:rPr>
      </w:pPr>
      <w:r>
        <w:rPr>
          <w:rFonts w:ascii="Arial" w:eastAsia="Calibri" w:hAnsi="Arial" w:cs="Arial"/>
          <w:sz w:val="22"/>
          <w:szCs w:val="22"/>
        </w:rPr>
        <w:t xml:space="preserve">Both individual and environmental factors can make a person more susceptible to becoming a criminal. Early intervention aims to understand and identify risk factors </w:t>
      </w:r>
      <w:r w:rsidRPr="00304DEA">
        <w:rPr>
          <w:rFonts w:ascii="Arial" w:eastAsia="Calibri" w:hAnsi="Arial" w:cs="Arial"/>
          <w:i/>
          <w:iCs/>
          <w:sz w:val="22"/>
          <w:szCs w:val="22"/>
        </w:rPr>
        <w:t>that</w:t>
      </w:r>
      <w:r>
        <w:rPr>
          <w:rFonts w:ascii="Arial" w:eastAsia="Calibri" w:hAnsi="Arial" w:cs="Arial"/>
          <w:i/>
          <w:iCs/>
          <w:sz w:val="22"/>
          <w:szCs w:val="22"/>
        </w:rPr>
        <w:t>,</w:t>
      </w:r>
    </w:p>
    <w:p w14:paraId="1199878A" w14:textId="77777777" w:rsidR="00DF0FCA" w:rsidRPr="00304DEA" w:rsidRDefault="00DF0FCA" w:rsidP="00DF0FCA">
      <w:pPr>
        <w:spacing w:line="360" w:lineRule="auto"/>
        <w:ind w:left="720" w:right="531"/>
        <w:jc w:val="both"/>
        <w:rPr>
          <w:rFonts w:ascii="Arial" w:eastAsia="Calibri" w:hAnsi="Arial" w:cs="Arial"/>
          <w:sz w:val="22"/>
          <w:szCs w:val="22"/>
        </w:rPr>
      </w:pPr>
      <w:r w:rsidRPr="00304DEA">
        <w:rPr>
          <w:rFonts w:ascii="Arial" w:eastAsia="Calibri" w:hAnsi="Arial" w:cs="Arial"/>
          <w:i/>
          <w:iCs/>
          <w:sz w:val="22"/>
          <w:szCs w:val="22"/>
        </w:rPr>
        <w:t>threate</w:t>
      </w:r>
      <w:r>
        <w:rPr>
          <w:rFonts w:ascii="Arial" w:eastAsia="Calibri" w:hAnsi="Arial" w:cs="Arial"/>
          <w:i/>
          <w:iCs/>
          <w:sz w:val="22"/>
          <w:szCs w:val="22"/>
        </w:rPr>
        <w:t>n</w:t>
      </w:r>
      <w:r w:rsidRPr="00304DEA">
        <w:rPr>
          <w:rFonts w:ascii="Arial" w:eastAsia="Calibri" w:hAnsi="Arial" w:cs="Arial"/>
          <w:i/>
          <w:iCs/>
          <w:sz w:val="22"/>
          <w:szCs w:val="22"/>
        </w:rPr>
        <w:t xml:space="preserve"> children’s development, limit future social and economic opportunities, and increase the likelihood of mental / physical health problems, criminal involvement, substance misuse, or exploitation or abuse in later life</w:t>
      </w:r>
      <w:r>
        <w:rPr>
          <w:rFonts w:ascii="Arial" w:eastAsia="Calibri" w:hAnsi="Arial" w:cs="Arial"/>
          <w:i/>
          <w:iCs/>
          <w:sz w:val="22"/>
          <w:szCs w:val="22"/>
        </w:rPr>
        <w:t xml:space="preserve"> </w:t>
      </w:r>
      <w:r>
        <w:rPr>
          <w:rFonts w:ascii="Arial" w:eastAsia="Calibri" w:hAnsi="Arial" w:cs="Arial"/>
          <w:sz w:val="22"/>
          <w:szCs w:val="22"/>
        </w:rPr>
        <w:t>(Early Intervention Foundation, 2023).</w:t>
      </w:r>
    </w:p>
    <w:p w14:paraId="49F17201"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Individual risk factors include negative experiences at home, school exclusion and mental health issues which make children more vulnerable to being groomed and threatened into criminal gangs and activities (Boyd, 2019). Environmental risk factors on the other hand</w:t>
      </w:r>
      <w:r w:rsidRPr="00C16797">
        <w:rPr>
          <w:rFonts w:ascii="Arial" w:eastAsia="Calibri" w:hAnsi="Arial" w:cs="Arial"/>
          <w:sz w:val="22"/>
          <w:szCs w:val="22"/>
        </w:rPr>
        <w:t xml:space="preserve"> include</w:t>
      </w:r>
      <w:r w:rsidRPr="00C16797">
        <w:rPr>
          <w:rFonts w:ascii="Arial" w:eastAsia="Calibri" w:hAnsi="Arial" w:cs="Arial"/>
          <w:i/>
          <w:iCs/>
          <w:sz w:val="22"/>
          <w:szCs w:val="22"/>
        </w:rPr>
        <w:t xml:space="preserve"> </w:t>
      </w:r>
      <w:r>
        <w:rPr>
          <w:rFonts w:ascii="Arial" w:eastAsia="Calibri" w:hAnsi="Arial" w:cs="Arial"/>
          <w:i/>
          <w:iCs/>
          <w:sz w:val="22"/>
          <w:szCs w:val="22"/>
        </w:rPr>
        <w:t>‘</w:t>
      </w:r>
      <w:r w:rsidRPr="00C16797">
        <w:rPr>
          <w:rFonts w:ascii="Arial" w:eastAsia="Calibri" w:hAnsi="Arial" w:cs="Arial"/>
          <w:i/>
          <w:iCs/>
          <w:sz w:val="22"/>
          <w:szCs w:val="22"/>
        </w:rPr>
        <w:t>deprivation sand poor relations between the community and the police’</w:t>
      </w:r>
      <w:r>
        <w:rPr>
          <w:rFonts w:ascii="Arial" w:eastAsia="Calibri" w:hAnsi="Arial" w:cs="Arial"/>
          <w:i/>
          <w:iCs/>
          <w:sz w:val="22"/>
          <w:szCs w:val="22"/>
        </w:rPr>
        <w:t xml:space="preserve"> </w:t>
      </w:r>
      <w:r w:rsidRPr="00C16797">
        <w:rPr>
          <w:rFonts w:ascii="Arial" w:eastAsia="Calibri" w:hAnsi="Arial" w:cs="Arial"/>
          <w:sz w:val="22"/>
          <w:szCs w:val="22"/>
        </w:rPr>
        <w:t>(Boyd, 2019).</w:t>
      </w:r>
    </w:p>
    <w:p w14:paraId="4EAF6508" w14:textId="77777777" w:rsidR="00DF0FCA" w:rsidRDefault="00DF0FCA" w:rsidP="00DF0FCA">
      <w:pPr>
        <w:spacing w:line="360" w:lineRule="auto"/>
        <w:ind w:right="531"/>
        <w:jc w:val="both"/>
        <w:rPr>
          <w:rFonts w:ascii="Arial" w:eastAsia="Calibri" w:hAnsi="Arial" w:cs="Arial"/>
          <w:sz w:val="22"/>
          <w:szCs w:val="22"/>
        </w:rPr>
      </w:pPr>
    </w:p>
    <w:p w14:paraId="39C3C77D"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According to the Early Intervention Foundation (2023), early interventions focus on areas of a child’s development liked their; physical, behavioural, cognitive, social and emotional. Other early interventions will also consider other hazardous exposures such as substance misuse, risky sexual behaviour and child maltreatment. Early intervention aims to reduce and/or replace the risk factors with protective factors which will improve the health and wellbeing of children and their families. </w:t>
      </w:r>
    </w:p>
    <w:p w14:paraId="26C8C940" w14:textId="77777777" w:rsidR="00DF0FCA" w:rsidRDefault="00DF0FCA" w:rsidP="00DF0FCA">
      <w:pPr>
        <w:spacing w:line="360" w:lineRule="auto"/>
        <w:ind w:right="531"/>
        <w:jc w:val="both"/>
        <w:rPr>
          <w:rFonts w:ascii="Arial" w:eastAsia="Calibri" w:hAnsi="Arial" w:cs="Arial"/>
          <w:sz w:val="22"/>
          <w:szCs w:val="22"/>
        </w:rPr>
      </w:pPr>
    </w:p>
    <w:p w14:paraId="7FDD509F"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Individual interventions include mentoring, specialist children services, mental health support and programmes like the troubled family programme (Thompson 2021). </w:t>
      </w:r>
    </w:p>
    <w:p w14:paraId="686AE2B0" w14:textId="77777777" w:rsidR="00DF0FCA" w:rsidRPr="000F357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Looking at mentoring alone, mentoring has been a long-standing early intervention and crime prevention strategy. Mentoring can happen between peers or an adult and child. Mentoring provides help and support to a child which will allow them to grow personally and professionally, the mentor can support by helping with self-confidence, emotions, goal setting, and job applications. Mentoring allows for open and honest communication and gives the child the opportunity to </w:t>
      </w:r>
      <w:r w:rsidRPr="00FB3D07">
        <w:rPr>
          <w:rFonts w:ascii="Arial" w:eastAsia="Calibri" w:hAnsi="Arial" w:cs="Arial"/>
          <w:i/>
          <w:iCs/>
          <w:sz w:val="22"/>
          <w:szCs w:val="22"/>
        </w:rPr>
        <w:t>‘imitate and benefit from the knowledge, skill, ability or experience of the mentor’</w:t>
      </w:r>
      <w:r>
        <w:rPr>
          <w:rFonts w:ascii="Arial" w:eastAsia="Calibri" w:hAnsi="Arial" w:cs="Arial"/>
          <w:sz w:val="22"/>
          <w:szCs w:val="22"/>
        </w:rPr>
        <w:t xml:space="preserve"> (College of Policing, 2022). There is limited information regarding the effectiveness of mentoring in reducing offending and reoffending within young people. Lakshminarayanan et al (2022, cited in </w:t>
      </w:r>
      <w:proofErr w:type="spellStart"/>
      <w:r>
        <w:rPr>
          <w:rFonts w:ascii="Arial" w:eastAsia="Calibri" w:hAnsi="Arial" w:cs="Arial"/>
          <w:sz w:val="22"/>
          <w:szCs w:val="22"/>
        </w:rPr>
        <w:t>Gaffeny</w:t>
      </w:r>
      <w:proofErr w:type="spellEnd"/>
      <w:r>
        <w:rPr>
          <w:rFonts w:ascii="Arial" w:eastAsia="Calibri" w:hAnsi="Arial" w:cs="Arial"/>
          <w:sz w:val="22"/>
          <w:szCs w:val="22"/>
        </w:rPr>
        <w:t xml:space="preserve"> et al 2022) found that mentoring, </w:t>
      </w:r>
      <w:r w:rsidRPr="009A5347">
        <w:rPr>
          <w:rFonts w:ascii="Arial" w:eastAsia="Calibri" w:hAnsi="Arial" w:cs="Arial"/>
          <w:i/>
          <w:iCs/>
          <w:sz w:val="22"/>
          <w:szCs w:val="22"/>
        </w:rPr>
        <w:t xml:space="preserve">‘had a desirable effect of academic achievement, drug use, family relationships, and physical health’ </w:t>
      </w:r>
      <w:r>
        <w:rPr>
          <w:rFonts w:ascii="Arial" w:eastAsia="Calibri" w:hAnsi="Arial" w:cs="Arial"/>
          <w:sz w:val="22"/>
          <w:szCs w:val="22"/>
        </w:rPr>
        <w:t xml:space="preserve">but did not influence other risk factors like emotional outcomes and school behaviour. A study conducted by The Youth Endowment Fund reported that overall mentoring is a useful tool in early intervention. The fund reported mentoring, </w:t>
      </w:r>
      <w:r w:rsidRPr="00FB3D07">
        <w:rPr>
          <w:rFonts w:ascii="Arial" w:eastAsia="Calibri" w:hAnsi="Arial" w:cs="Arial"/>
          <w:i/>
          <w:iCs/>
          <w:sz w:val="22"/>
          <w:szCs w:val="22"/>
        </w:rPr>
        <w:t>‘reduces violence by 21%, all offending by 14%, and reoffending by 19%’</w:t>
      </w:r>
      <w:r>
        <w:rPr>
          <w:rFonts w:ascii="Arial" w:eastAsia="Calibri" w:hAnsi="Arial" w:cs="Arial"/>
          <w:i/>
          <w:iCs/>
          <w:sz w:val="22"/>
          <w:szCs w:val="22"/>
        </w:rPr>
        <w:t xml:space="preserve"> </w:t>
      </w:r>
      <w:r>
        <w:rPr>
          <w:rFonts w:ascii="Arial" w:eastAsia="Calibri" w:hAnsi="Arial" w:cs="Arial"/>
          <w:sz w:val="22"/>
          <w:szCs w:val="22"/>
        </w:rPr>
        <w:t>(</w:t>
      </w:r>
      <w:proofErr w:type="spellStart"/>
      <w:r>
        <w:rPr>
          <w:rFonts w:ascii="Arial" w:eastAsia="Calibri" w:hAnsi="Arial" w:cs="Arial"/>
          <w:sz w:val="22"/>
          <w:szCs w:val="22"/>
        </w:rPr>
        <w:t>Gaffeny</w:t>
      </w:r>
      <w:proofErr w:type="spellEnd"/>
      <w:r>
        <w:rPr>
          <w:rFonts w:ascii="Arial" w:eastAsia="Calibri" w:hAnsi="Arial" w:cs="Arial"/>
          <w:sz w:val="22"/>
          <w:szCs w:val="22"/>
        </w:rPr>
        <w:t xml:space="preserve"> </w:t>
      </w:r>
      <w:r w:rsidRPr="000F357A">
        <w:rPr>
          <w:rFonts w:ascii="Arial" w:eastAsia="Calibri" w:hAnsi="Arial" w:cs="Arial"/>
          <w:i/>
          <w:iCs/>
          <w:sz w:val="22"/>
          <w:szCs w:val="22"/>
        </w:rPr>
        <w:t>et al</w:t>
      </w:r>
      <w:r>
        <w:rPr>
          <w:rFonts w:ascii="Arial" w:eastAsia="Calibri" w:hAnsi="Arial" w:cs="Arial"/>
          <w:sz w:val="22"/>
          <w:szCs w:val="22"/>
        </w:rPr>
        <w:t>, 2022)</w:t>
      </w:r>
      <w:r>
        <w:rPr>
          <w:rFonts w:ascii="Arial" w:eastAsia="Calibri" w:hAnsi="Arial" w:cs="Arial"/>
          <w:i/>
          <w:iCs/>
          <w:sz w:val="22"/>
          <w:szCs w:val="22"/>
        </w:rPr>
        <w:t xml:space="preserve">. </w:t>
      </w:r>
      <w:r>
        <w:rPr>
          <w:rFonts w:ascii="Arial" w:eastAsia="Calibri" w:hAnsi="Arial" w:cs="Arial"/>
          <w:sz w:val="22"/>
          <w:szCs w:val="22"/>
        </w:rPr>
        <w:t>These figures came from a small pool of candidates, evidencing mentoring as a moderately effective crime prevention strategy.</w:t>
      </w:r>
    </w:p>
    <w:p w14:paraId="67876EC0" w14:textId="77777777" w:rsidR="00DF0FCA" w:rsidRDefault="00DF0FCA" w:rsidP="00DF0FCA">
      <w:pPr>
        <w:spacing w:line="360" w:lineRule="auto"/>
        <w:ind w:right="531"/>
        <w:jc w:val="both"/>
        <w:rPr>
          <w:rFonts w:ascii="Arial" w:eastAsia="Calibri" w:hAnsi="Arial" w:cs="Arial"/>
          <w:sz w:val="22"/>
          <w:szCs w:val="22"/>
        </w:rPr>
      </w:pPr>
    </w:p>
    <w:p w14:paraId="51B09C68" w14:textId="77777777" w:rsidR="00DF0FCA" w:rsidRDefault="00DF0FCA" w:rsidP="00DF0FCA">
      <w:pPr>
        <w:spacing w:line="360" w:lineRule="auto"/>
        <w:ind w:right="531"/>
        <w:jc w:val="both"/>
        <w:rPr>
          <w:rFonts w:ascii="Arial" w:eastAsia="Calibri" w:hAnsi="Arial" w:cs="Arial"/>
          <w:i/>
          <w:iCs/>
          <w:sz w:val="22"/>
          <w:szCs w:val="22"/>
        </w:rPr>
      </w:pPr>
      <w:r>
        <w:rPr>
          <w:rFonts w:ascii="Arial" w:eastAsia="Calibri" w:hAnsi="Arial" w:cs="Arial"/>
          <w:sz w:val="22"/>
          <w:szCs w:val="22"/>
        </w:rPr>
        <w:t>E</w:t>
      </w:r>
      <w:r w:rsidRPr="00177FDE">
        <w:rPr>
          <w:rFonts w:ascii="Arial" w:eastAsia="Calibri" w:hAnsi="Arial" w:cs="Arial"/>
          <w:sz w:val="22"/>
          <w:szCs w:val="22"/>
        </w:rPr>
        <w:t>nvironment</w:t>
      </w:r>
      <w:r>
        <w:rPr>
          <w:rFonts w:ascii="Arial" w:eastAsia="Calibri" w:hAnsi="Arial" w:cs="Arial"/>
          <w:sz w:val="22"/>
          <w:szCs w:val="22"/>
        </w:rPr>
        <w:t xml:space="preserve">al early intervention includes community interventions, school-based interventions, and public health approaches (Thompson, 2021). A public health approach to early crime prevention focuses on a multi-agency engagement to identify risks that contribute to criminal activity. According to Boyd (2019) </w:t>
      </w:r>
      <w:r w:rsidRPr="00C1343A">
        <w:rPr>
          <w:rFonts w:ascii="Arial" w:eastAsia="Calibri" w:hAnsi="Arial" w:cs="Arial"/>
          <w:i/>
          <w:iCs/>
          <w:sz w:val="22"/>
          <w:szCs w:val="22"/>
        </w:rPr>
        <w:t>‘violence is preventable, and, like a disease, its risk factors population can be identified and managed</w:t>
      </w:r>
      <w:r>
        <w:rPr>
          <w:rFonts w:ascii="Arial" w:eastAsia="Calibri" w:hAnsi="Arial" w:cs="Arial"/>
          <w:i/>
          <w:iCs/>
          <w:sz w:val="22"/>
          <w:szCs w:val="22"/>
        </w:rPr>
        <w:t xml:space="preserve">’. </w:t>
      </w:r>
    </w:p>
    <w:p w14:paraId="7F6D27C1" w14:textId="77777777" w:rsidR="00DF0FCA" w:rsidRPr="00C1343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Scotland used public health data to identified problem areas that contributed to crime and disorder within young people, then implemented strategies to reduce the crime/ offending. The WHO identified alcohol consumption as a risk factor for youth violence, which coincided with The Scottish Crime Survey 2000 which found</w:t>
      </w:r>
      <w:r>
        <w:rPr>
          <w:rFonts w:ascii="Arial" w:eastAsia="Calibri" w:hAnsi="Arial" w:cs="Arial"/>
          <w:i/>
          <w:iCs/>
          <w:sz w:val="22"/>
          <w:szCs w:val="22"/>
        </w:rPr>
        <w:t xml:space="preserve"> </w:t>
      </w:r>
      <w:r w:rsidRPr="00C1343A">
        <w:rPr>
          <w:rFonts w:ascii="Arial" w:eastAsia="Calibri" w:hAnsi="Arial" w:cs="Arial"/>
          <w:i/>
          <w:iCs/>
          <w:sz w:val="22"/>
          <w:szCs w:val="22"/>
        </w:rPr>
        <w:t>‘up to 72% of perpetrators of violent crime were drunk at the time’</w:t>
      </w:r>
      <w:r>
        <w:rPr>
          <w:rFonts w:ascii="Arial" w:eastAsia="Calibri" w:hAnsi="Arial" w:cs="Arial"/>
          <w:sz w:val="22"/>
          <w:szCs w:val="22"/>
        </w:rPr>
        <w:t xml:space="preserve"> of offending (Boyd, 2019). The Scottish government working with medical professional, </w:t>
      </w:r>
      <w:r w:rsidRPr="00AD4E8A">
        <w:rPr>
          <w:rFonts w:ascii="Arial" w:eastAsia="Calibri" w:hAnsi="Arial" w:cs="Arial"/>
          <w:sz w:val="22"/>
          <w:szCs w:val="22"/>
        </w:rPr>
        <w:t>shops and licensing implemented</w:t>
      </w:r>
      <w:r>
        <w:rPr>
          <w:rFonts w:ascii="Arial" w:eastAsia="Calibri" w:hAnsi="Arial" w:cs="Arial"/>
          <w:sz w:val="22"/>
          <w:szCs w:val="22"/>
        </w:rPr>
        <w:t xml:space="preserve"> interventions through policy changes like delivering alcohol intervention programmes, the banning of multi-buy discounts and irresponsible alcohol promotions, and more recently in 2018 a change in the minimum unit pricing of alcohol. The Minister of Public Health, Joe Fitzpatrick, stated that since 2008 the Scottish government have, </w:t>
      </w:r>
      <w:r w:rsidRPr="00900714">
        <w:rPr>
          <w:rFonts w:ascii="Arial" w:eastAsia="Calibri" w:hAnsi="Arial" w:cs="Arial"/>
          <w:i/>
          <w:iCs/>
          <w:sz w:val="22"/>
          <w:szCs w:val="22"/>
        </w:rPr>
        <w:t>‘spent over £746 million on addressing higher-risk alcohol and problematic drug use…and an additional £20million each year for frontline alcohol and drug services’</w:t>
      </w:r>
      <w:r>
        <w:rPr>
          <w:rFonts w:ascii="Arial" w:eastAsia="Calibri" w:hAnsi="Arial" w:cs="Arial"/>
          <w:i/>
          <w:iCs/>
          <w:sz w:val="22"/>
          <w:szCs w:val="22"/>
        </w:rPr>
        <w:t xml:space="preserve"> </w:t>
      </w:r>
      <w:r>
        <w:rPr>
          <w:rFonts w:ascii="Arial" w:eastAsia="Calibri" w:hAnsi="Arial" w:cs="Arial"/>
          <w:sz w:val="22"/>
          <w:szCs w:val="22"/>
        </w:rPr>
        <w:lastRenderedPageBreak/>
        <w:t>(Scottish Government, 2018). These changes have proven to be successful as over a ten-year period between 2008-2018 Scotland reported reductions in violent crimes.</w:t>
      </w:r>
    </w:p>
    <w:p w14:paraId="199B1F7C" w14:textId="77777777" w:rsidR="00DF0FCA" w:rsidRDefault="00DF0FCA" w:rsidP="00DF0FCA">
      <w:pPr>
        <w:spacing w:line="360" w:lineRule="auto"/>
        <w:ind w:right="531"/>
        <w:jc w:val="both"/>
        <w:rPr>
          <w:rFonts w:ascii="Arial" w:eastAsia="Calibri" w:hAnsi="Arial" w:cs="Arial"/>
          <w:sz w:val="22"/>
          <w:szCs w:val="22"/>
        </w:rPr>
      </w:pPr>
    </w:p>
    <w:p w14:paraId="6F13A200"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Madden (2013) found youths involved in gangs and violent crimes had increased mental health problems including, </w:t>
      </w:r>
      <w:r w:rsidRPr="00FC3E52">
        <w:rPr>
          <w:rFonts w:ascii="Arial" w:eastAsia="Calibri" w:hAnsi="Arial" w:cs="Arial"/>
          <w:i/>
          <w:iCs/>
          <w:sz w:val="22"/>
          <w:szCs w:val="22"/>
        </w:rPr>
        <w:t>‘conduct disorder, antisocial personality disorder, anxiety disorder, psychosis and suicide attempts’</w:t>
      </w:r>
      <w:r>
        <w:rPr>
          <w:rFonts w:ascii="Arial" w:eastAsia="Calibri" w:hAnsi="Arial" w:cs="Arial"/>
          <w:sz w:val="22"/>
          <w:szCs w:val="22"/>
        </w:rPr>
        <w:t>, thought to be linked to acting out through fear of victimisation, drug usage, peer pressure and impulsive violent acts directed inwardly. As a result, a public health approach into tackling, supporting, and improving children’s mental health through psychological interventions also reduces offending and re-offending rates.</w:t>
      </w:r>
    </w:p>
    <w:p w14:paraId="5F3ABE8D" w14:textId="77777777" w:rsidR="00DF0FCA" w:rsidRDefault="00DF0FCA" w:rsidP="00DF0FCA">
      <w:pPr>
        <w:spacing w:line="360" w:lineRule="auto"/>
        <w:ind w:right="531"/>
        <w:jc w:val="both"/>
        <w:rPr>
          <w:rFonts w:ascii="Arial" w:eastAsia="Calibri" w:hAnsi="Arial" w:cs="Arial"/>
          <w:sz w:val="22"/>
          <w:szCs w:val="22"/>
        </w:rPr>
      </w:pPr>
    </w:p>
    <w:p w14:paraId="6BAD1E6E"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Although there are a range of psychological interventions two types which have seen positive outcomes to re-offending rates include; cognitive behavioural therapy (CBT) and multisystemic therapy (MST). With regards to CBT, the type of offender and frequency of treatment influenced the reduction in re-offending however overall reports showed a 20-30% reduction in re-offending rates. MST also proved successful as The Allen early intervention review reported </w:t>
      </w:r>
      <w:r w:rsidRPr="00153BE3">
        <w:rPr>
          <w:rFonts w:ascii="Arial" w:eastAsia="Calibri" w:hAnsi="Arial" w:cs="Arial"/>
          <w:i/>
          <w:iCs/>
          <w:sz w:val="22"/>
          <w:szCs w:val="22"/>
        </w:rPr>
        <w:t>‘the effectiveness of MST in reducing re-offending, 25-70%, reducing out-of-home placement, 47-64%, improving functioning and decreasing mental health problems’</w:t>
      </w:r>
      <w:r>
        <w:rPr>
          <w:rFonts w:ascii="Arial" w:eastAsia="Calibri" w:hAnsi="Arial" w:cs="Arial"/>
          <w:i/>
          <w:iCs/>
          <w:sz w:val="22"/>
          <w:szCs w:val="22"/>
        </w:rPr>
        <w:t xml:space="preserve"> </w:t>
      </w:r>
      <w:r w:rsidRPr="00153BE3">
        <w:rPr>
          <w:rFonts w:ascii="Arial" w:eastAsia="Calibri" w:hAnsi="Arial" w:cs="Arial"/>
          <w:sz w:val="22"/>
          <w:szCs w:val="22"/>
        </w:rPr>
        <w:t>(Madden, 2013).</w:t>
      </w:r>
    </w:p>
    <w:p w14:paraId="6B7561C9" w14:textId="77777777" w:rsidR="00DF0FCA" w:rsidRDefault="00DF0FCA" w:rsidP="00DF0FCA">
      <w:pPr>
        <w:spacing w:line="360" w:lineRule="auto"/>
        <w:ind w:right="531"/>
        <w:jc w:val="both"/>
        <w:rPr>
          <w:rFonts w:ascii="Arial" w:eastAsia="Calibri" w:hAnsi="Arial" w:cs="Arial"/>
          <w:sz w:val="22"/>
          <w:szCs w:val="22"/>
        </w:rPr>
      </w:pPr>
    </w:p>
    <w:p w14:paraId="113557BB"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Although there is currently limited evidence to support mental health as a public health approach to reducing crime rates among youths Madden found that; youths who had a good supportive relationship with a mental health practitioner where less likely to re-offend, and that youths who were supported for their mental health appeared to be less likely to be involved in violence (</w:t>
      </w:r>
      <w:proofErr w:type="spellStart"/>
      <w:r>
        <w:rPr>
          <w:rFonts w:ascii="Arial" w:eastAsia="Calibri" w:hAnsi="Arial" w:cs="Arial"/>
          <w:sz w:val="22"/>
          <w:szCs w:val="22"/>
        </w:rPr>
        <w:t>Osidipe</w:t>
      </w:r>
      <w:proofErr w:type="spellEnd"/>
      <w:r>
        <w:rPr>
          <w:rFonts w:ascii="Arial" w:eastAsia="Calibri" w:hAnsi="Arial" w:cs="Arial"/>
          <w:sz w:val="22"/>
          <w:szCs w:val="22"/>
        </w:rPr>
        <w:t xml:space="preserve"> and Palmer, 2020). A public health approach therefore appears effective and useful as a means of reducing but also preventing young people offending and re-offending. </w:t>
      </w:r>
    </w:p>
    <w:p w14:paraId="46735037" w14:textId="77777777" w:rsidR="00DF0FCA" w:rsidRDefault="00DF0FCA" w:rsidP="00DF0FCA">
      <w:pPr>
        <w:spacing w:line="360" w:lineRule="auto"/>
        <w:ind w:right="531"/>
        <w:jc w:val="both"/>
        <w:rPr>
          <w:rFonts w:ascii="Arial" w:eastAsia="Calibri" w:hAnsi="Arial" w:cs="Arial"/>
          <w:sz w:val="22"/>
          <w:szCs w:val="22"/>
        </w:rPr>
      </w:pPr>
    </w:p>
    <w:p w14:paraId="50D9190F" w14:textId="77777777" w:rsidR="00DF0FCA" w:rsidRPr="0004296A" w:rsidRDefault="00DF0FCA" w:rsidP="00DF0FCA">
      <w:pPr>
        <w:spacing w:line="360" w:lineRule="auto"/>
        <w:ind w:right="531"/>
        <w:jc w:val="both"/>
        <w:rPr>
          <w:rFonts w:ascii="Arial" w:eastAsia="Calibri" w:hAnsi="Arial" w:cs="Arial"/>
          <w:sz w:val="22"/>
          <w:szCs w:val="22"/>
        </w:rPr>
      </w:pPr>
      <w:r w:rsidRPr="0004296A">
        <w:rPr>
          <w:rFonts w:ascii="Arial" w:eastAsia="Calibri" w:hAnsi="Arial" w:cs="Arial"/>
          <w:sz w:val="22"/>
          <w:szCs w:val="22"/>
        </w:rPr>
        <w:t xml:space="preserve">Given the complexity of young people, there is no one solution to reducing crime and re-offending, however early interventions </w:t>
      </w:r>
      <w:r>
        <w:rPr>
          <w:rFonts w:ascii="Arial" w:eastAsia="Calibri" w:hAnsi="Arial" w:cs="Arial"/>
          <w:sz w:val="22"/>
          <w:szCs w:val="22"/>
        </w:rPr>
        <w:t xml:space="preserve">prove to have a </w:t>
      </w:r>
      <w:r w:rsidRPr="0004296A">
        <w:rPr>
          <w:rFonts w:ascii="Arial" w:eastAsia="Calibri" w:hAnsi="Arial" w:cs="Arial"/>
          <w:sz w:val="22"/>
          <w:szCs w:val="22"/>
        </w:rPr>
        <w:t xml:space="preserve">positive impact. </w:t>
      </w:r>
      <w:r>
        <w:rPr>
          <w:rFonts w:ascii="Arial" w:eastAsia="Calibri" w:hAnsi="Arial" w:cs="Arial"/>
          <w:sz w:val="22"/>
          <w:szCs w:val="22"/>
        </w:rPr>
        <w:t>O</w:t>
      </w:r>
      <w:r w:rsidRPr="0004296A">
        <w:rPr>
          <w:rFonts w:ascii="Arial" w:eastAsia="Calibri" w:hAnsi="Arial" w:cs="Arial"/>
          <w:sz w:val="22"/>
          <w:szCs w:val="22"/>
        </w:rPr>
        <w:t>verarching characteristic</w:t>
      </w:r>
      <w:r>
        <w:rPr>
          <w:rFonts w:ascii="Arial" w:eastAsia="Calibri" w:hAnsi="Arial" w:cs="Arial"/>
          <w:sz w:val="22"/>
          <w:szCs w:val="22"/>
        </w:rPr>
        <w:t xml:space="preserve"> of </w:t>
      </w:r>
      <w:r w:rsidRPr="0004296A">
        <w:rPr>
          <w:rFonts w:ascii="Arial" w:eastAsia="Calibri" w:hAnsi="Arial" w:cs="Arial"/>
          <w:sz w:val="22"/>
          <w:szCs w:val="22"/>
        </w:rPr>
        <w:t xml:space="preserve">early interventions </w:t>
      </w:r>
      <w:r>
        <w:rPr>
          <w:rFonts w:ascii="Arial" w:eastAsia="Calibri" w:hAnsi="Arial" w:cs="Arial"/>
          <w:sz w:val="22"/>
          <w:szCs w:val="22"/>
        </w:rPr>
        <w:t xml:space="preserve">that have proven an effective way of preventing offending and re-offending include empathy, </w:t>
      </w:r>
      <w:r w:rsidRPr="0004296A">
        <w:rPr>
          <w:rFonts w:ascii="Arial" w:eastAsia="Calibri" w:hAnsi="Arial" w:cs="Arial"/>
          <w:sz w:val="22"/>
          <w:szCs w:val="22"/>
        </w:rPr>
        <w:t>listening to children’s needs,</w:t>
      </w:r>
      <w:r>
        <w:rPr>
          <w:rFonts w:ascii="Arial" w:eastAsia="Calibri" w:hAnsi="Arial" w:cs="Arial"/>
          <w:sz w:val="22"/>
          <w:szCs w:val="22"/>
        </w:rPr>
        <w:t xml:space="preserve"> </w:t>
      </w:r>
      <w:r w:rsidRPr="0004296A">
        <w:rPr>
          <w:rFonts w:ascii="Arial" w:eastAsia="Calibri" w:hAnsi="Arial" w:cs="Arial"/>
          <w:sz w:val="22"/>
          <w:szCs w:val="22"/>
        </w:rPr>
        <w:t>and building good relationships</w:t>
      </w:r>
      <w:r>
        <w:rPr>
          <w:rFonts w:ascii="Arial" w:eastAsia="Calibri" w:hAnsi="Arial" w:cs="Arial"/>
          <w:sz w:val="22"/>
          <w:szCs w:val="22"/>
        </w:rPr>
        <w:t>.</w:t>
      </w:r>
    </w:p>
    <w:p w14:paraId="33A32E70" w14:textId="77777777" w:rsidR="00DF0FCA" w:rsidRPr="00153BE3" w:rsidRDefault="00DF0FCA" w:rsidP="00DF0FCA">
      <w:pPr>
        <w:pStyle w:val="ListParagraph"/>
        <w:spacing w:line="257" w:lineRule="auto"/>
        <w:ind w:left="643" w:right="531"/>
        <w:rPr>
          <w:rFonts w:ascii="Arial" w:eastAsia="Calibri" w:hAnsi="Arial" w:cs="Arial"/>
          <w:sz w:val="22"/>
          <w:szCs w:val="22"/>
          <w:highlight w:val="yellow"/>
        </w:rPr>
      </w:pPr>
    </w:p>
    <w:p w14:paraId="16395E4D" w14:textId="77777777" w:rsidR="00DF0FCA" w:rsidRDefault="00DF0FCA" w:rsidP="00DF0FCA">
      <w:pPr>
        <w:spacing w:line="257" w:lineRule="auto"/>
        <w:ind w:right="531"/>
        <w:rPr>
          <w:rFonts w:ascii="Arial" w:eastAsia="Calibri" w:hAnsi="Arial" w:cs="Arial"/>
          <w:b/>
          <w:bCs/>
          <w:sz w:val="22"/>
          <w:szCs w:val="22"/>
        </w:rPr>
      </w:pPr>
      <w:r w:rsidRPr="000A0430">
        <w:rPr>
          <w:rFonts w:ascii="Arial" w:eastAsia="Calibri" w:hAnsi="Arial" w:cs="Arial"/>
          <w:b/>
          <w:bCs/>
          <w:sz w:val="22"/>
          <w:szCs w:val="22"/>
        </w:rPr>
        <w:t>Word count: 109</w:t>
      </w:r>
      <w:r>
        <w:rPr>
          <w:rFonts w:ascii="Arial" w:eastAsia="Calibri" w:hAnsi="Arial" w:cs="Arial"/>
          <w:b/>
          <w:bCs/>
          <w:sz w:val="22"/>
          <w:szCs w:val="22"/>
        </w:rPr>
        <w:t>8</w:t>
      </w:r>
    </w:p>
    <w:p w14:paraId="31E35AC2" w14:textId="77777777" w:rsidR="00DF0FCA" w:rsidRDefault="00DF0FCA" w:rsidP="00DF0FCA">
      <w:pPr>
        <w:spacing w:line="257" w:lineRule="auto"/>
        <w:ind w:right="531"/>
        <w:rPr>
          <w:rFonts w:ascii="Arial" w:eastAsia="Calibri" w:hAnsi="Arial" w:cs="Arial"/>
          <w:b/>
          <w:bCs/>
          <w:sz w:val="22"/>
          <w:szCs w:val="22"/>
        </w:rPr>
      </w:pPr>
    </w:p>
    <w:p w14:paraId="7A1D9373" w14:textId="77777777" w:rsidR="00DF0FCA" w:rsidRPr="00B87013" w:rsidRDefault="00DF0FCA" w:rsidP="00DF0FCA">
      <w:pPr>
        <w:spacing w:line="257" w:lineRule="auto"/>
        <w:ind w:right="531"/>
        <w:rPr>
          <w:rFonts w:ascii="Arial" w:eastAsia="Calibri" w:hAnsi="Arial" w:cs="Arial"/>
          <w:b/>
          <w:bCs/>
          <w:sz w:val="22"/>
          <w:szCs w:val="22"/>
        </w:rPr>
      </w:pPr>
    </w:p>
    <w:p w14:paraId="5BAE8DD9" w14:textId="77777777" w:rsidR="00DF0FCA" w:rsidRPr="0014634E" w:rsidRDefault="00DF0FCA" w:rsidP="00DF0FCA">
      <w:pPr>
        <w:pStyle w:val="ListParagraph"/>
        <w:numPr>
          <w:ilvl w:val="0"/>
          <w:numId w:val="1"/>
        </w:numPr>
        <w:spacing w:line="257" w:lineRule="auto"/>
        <w:ind w:right="531"/>
        <w:jc w:val="both"/>
        <w:rPr>
          <w:rFonts w:ascii="Arial" w:eastAsia="Calibri" w:hAnsi="Arial" w:cs="Arial"/>
          <w:b/>
          <w:bCs/>
          <w:i/>
          <w:iCs/>
          <w:sz w:val="22"/>
          <w:szCs w:val="22"/>
        </w:rPr>
      </w:pPr>
      <w:r w:rsidRPr="0014634E">
        <w:rPr>
          <w:rFonts w:ascii="Arial" w:eastAsia="Calibri" w:hAnsi="Arial" w:cs="Arial"/>
          <w:b/>
          <w:bCs/>
          <w:i/>
          <w:iCs/>
          <w:sz w:val="22"/>
          <w:szCs w:val="22"/>
        </w:rPr>
        <w:lastRenderedPageBreak/>
        <w:t>Outline potential links between serious and organised crime and public protection issues. What characteristics make some people more vulnerable to exploitation by serious and organised crime gangs?</w:t>
      </w:r>
    </w:p>
    <w:p w14:paraId="5284AD66" w14:textId="77777777" w:rsidR="00DF0FCA" w:rsidRDefault="00DF0FCA" w:rsidP="00DF0FCA">
      <w:pPr>
        <w:pStyle w:val="ListParagraph"/>
        <w:rPr>
          <w:rFonts w:ascii="Arial" w:eastAsia="Calibri" w:hAnsi="Arial" w:cs="Arial"/>
          <w:sz w:val="22"/>
          <w:szCs w:val="22"/>
        </w:rPr>
      </w:pPr>
    </w:p>
    <w:p w14:paraId="46FD0DA7" w14:textId="77777777" w:rsidR="00DF0FCA" w:rsidRDefault="00DF0FCA" w:rsidP="00DF0FCA">
      <w:pPr>
        <w:pStyle w:val="ListParagraph"/>
        <w:rPr>
          <w:rFonts w:ascii="Arial" w:eastAsia="Calibri" w:hAnsi="Arial" w:cs="Arial"/>
          <w:sz w:val="22"/>
          <w:szCs w:val="22"/>
        </w:rPr>
      </w:pPr>
    </w:p>
    <w:p w14:paraId="75019336" w14:textId="77777777" w:rsidR="00DF0FCA" w:rsidRPr="00806D28" w:rsidRDefault="00DF0FCA" w:rsidP="00DF0FCA">
      <w:pPr>
        <w:rPr>
          <w:rFonts w:ascii="Arial" w:eastAsia="Calibri" w:hAnsi="Arial" w:cs="Arial"/>
          <w:sz w:val="22"/>
          <w:szCs w:val="22"/>
        </w:rPr>
      </w:pPr>
    </w:p>
    <w:p w14:paraId="58796CC3" w14:textId="77777777" w:rsidR="00DF0FCA" w:rsidRDefault="00DF0FCA" w:rsidP="00DF0FCA">
      <w:pPr>
        <w:pStyle w:val="ListParagraph"/>
        <w:spacing w:line="360" w:lineRule="auto"/>
        <w:jc w:val="both"/>
        <w:rPr>
          <w:rFonts w:ascii="Arial" w:eastAsia="Calibri" w:hAnsi="Arial" w:cs="Arial"/>
          <w:sz w:val="22"/>
          <w:szCs w:val="22"/>
        </w:rPr>
      </w:pPr>
      <w:r>
        <w:rPr>
          <w:rFonts w:ascii="Arial" w:eastAsia="Calibri" w:hAnsi="Arial" w:cs="Arial"/>
          <w:sz w:val="22"/>
          <w:szCs w:val="22"/>
        </w:rPr>
        <w:t xml:space="preserve">Exploitation </w:t>
      </w:r>
      <w:r w:rsidRPr="00244FA8">
        <w:rPr>
          <w:rFonts w:ascii="Arial" w:eastAsia="Calibri" w:hAnsi="Arial" w:cs="Arial"/>
          <w:i/>
          <w:iCs/>
          <w:sz w:val="22"/>
          <w:szCs w:val="22"/>
        </w:rPr>
        <w:t xml:space="preserve">‘involves being groomed, forced, or coerced into doing something that you don’t want to do for someone else’s gain’ </w:t>
      </w:r>
      <w:r>
        <w:rPr>
          <w:rFonts w:ascii="Arial" w:eastAsia="Calibri" w:hAnsi="Arial" w:cs="Arial"/>
          <w:sz w:val="22"/>
          <w:szCs w:val="22"/>
        </w:rPr>
        <w:t xml:space="preserve">(Devon Safeguarding Partnership, 2018a). Those with vulnerable characteristics places them at higher risk of being exploited, however exploitation can affect people of all ages, genders, ethnicities in urban and rural areas. Those being exploited may experience abuse, violence and be forced to knowingly or </w:t>
      </w:r>
      <w:proofErr w:type="spellStart"/>
      <w:r>
        <w:rPr>
          <w:rFonts w:ascii="Arial" w:eastAsia="Calibri" w:hAnsi="Arial" w:cs="Arial"/>
          <w:sz w:val="22"/>
          <w:szCs w:val="22"/>
        </w:rPr>
        <w:t>unknowlingly</w:t>
      </w:r>
      <w:proofErr w:type="spellEnd"/>
      <w:r>
        <w:rPr>
          <w:rFonts w:ascii="Arial" w:eastAsia="Calibri" w:hAnsi="Arial" w:cs="Arial"/>
          <w:sz w:val="22"/>
          <w:szCs w:val="22"/>
        </w:rPr>
        <w:t xml:space="preserve"> participate in criminal activities.</w:t>
      </w:r>
    </w:p>
    <w:p w14:paraId="454E4F47" w14:textId="77777777" w:rsidR="00DF0FCA" w:rsidRDefault="00DF0FCA" w:rsidP="00DF0FCA">
      <w:pPr>
        <w:pStyle w:val="ListParagraph"/>
        <w:spacing w:line="360" w:lineRule="auto"/>
        <w:jc w:val="both"/>
        <w:rPr>
          <w:rFonts w:ascii="Arial" w:eastAsia="Calibri" w:hAnsi="Arial" w:cs="Arial"/>
          <w:sz w:val="22"/>
          <w:szCs w:val="22"/>
        </w:rPr>
      </w:pPr>
    </w:p>
    <w:p w14:paraId="684439D9" w14:textId="77777777" w:rsidR="00DF0FCA" w:rsidRDefault="00DF0FCA" w:rsidP="00DF0FCA">
      <w:pPr>
        <w:pStyle w:val="ListParagraph"/>
        <w:spacing w:line="360" w:lineRule="auto"/>
        <w:jc w:val="both"/>
        <w:rPr>
          <w:rFonts w:ascii="Arial" w:eastAsia="Calibri" w:hAnsi="Arial" w:cs="Arial"/>
          <w:sz w:val="22"/>
          <w:szCs w:val="22"/>
        </w:rPr>
      </w:pPr>
      <w:r>
        <w:rPr>
          <w:rFonts w:ascii="Arial" w:eastAsia="Calibri" w:hAnsi="Arial" w:cs="Arial"/>
          <w:sz w:val="22"/>
          <w:szCs w:val="22"/>
        </w:rPr>
        <w:t>A</w:t>
      </w:r>
      <w:r w:rsidRPr="007A56DA">
        <w:rPr>
          <w:rFonts w:ascii="Arial" w:eastAsia="Calibri" w:hAnsi="Arial" w:cs="Arial"/>
          <w:sz w:val="22"/>
          <w:szCs w:val="22"/>
        </w:rPr>
        <w:t xml:space="preserve">ccording to the College of Policing, someone is vulnerable if, </w:t>
      </w:r>
      <w:r w:rsidRPr="007A56DA">
        <w:rPr>
          <w:rFonts w:ascii="Arial" w:eastAsia="Calibri" w:hAnsi="Arial" w:cs="Arial"/>
          <w:i/>
          <w:iCs/>
          <w:sz w:val="22"/>
          <w:szCs w:val="22"/>
        </w:rPr>
        <w:t>'as a result of their situation or circumstances, they are unable to protect themselves or others from harm or exploitation'</w:t>
      </w:r>
      <w:r w:rsidRPr="007A56DA">
        <w:rPr>
          <w:rFonts w:ascii="Arial" w:eastAsia="Calibri" w:hAnsi="Arial" w:cs="Arial"/>
          <w:sz w:val="22"/>
          <w:szCs w:val="22"/>
        </w:rPr>
        <w:t xml:space="preserve"> (Devon safeguarding partnership</w:t>
      </w:r>
      <w:r>
        <w:rPr>
          <w:rFonts w:ascii="Arial" w:eastAsia="Calibri" w:hAnsi="Arial" w:cs="Arial"/>
          <w:sz w:val="22"/>
          <w:szCs w:val="22"/>
        </w:rPr>
        <w:t>, 2018b</w:t>
      </w:r>
      <w:r w:rsidRPr="007A56DA">
        <w:rPr>
          <w:rFonts w:ascii="Arial" w:eastAsia="Calibri" w:hAnsi="Arial" w:cs="Arial"/>
          <w:sz w:val="22"/>
          <w:szCs w:val="22"/>
        </w:rPr>
        <w:t>)</w:t>
      </w:r>
      <w:r>
        <w:rPr>
          <w:rFonts w:ascii="Arial" w:eastAsia="Calibri" w:hAnsi="Arial" w:cs="Arial"/>
          <w:sz w:val="22"/>
          <w:szCs w:val="22"/>
        </w:rPr>
        <w:t xml:space="preserve">. </w:t>
      </w:r>
      <w:r w:rsidRPr="007A56DA">
        <w:rPr>
          <w:rFonts w:ascii="Arial" w:eastAsia="Calibri" w:hAnsi="Arial" w:cs="Arial"/>
          <w:sz w:val="22"/>
          <w:szCs w:val="22"/>
        </w:rPr>
        <w:t xml:space="preserve">A person’s situation or circumstances can change due to social, environmental or personal factors and so the extent and nature of a person’s vulnerability can </w:t>
      </w:r>
      <w:r>
        <w:rPr>
          <w:rFonts w:ascii="Arial" w:eastAsia="Calibri" w:hAnsi="Arial" w:cs="Arial"/>
          <w:sz w:val="22"/>
          <w:szCs w:val="22"/>
        </w:rPr>
        <w:t>change</w:t>
      </w:r>
      <w:r w:rsidRPr="007A56DA">
        <w:rPr>
          <w:rFonts w:ascii="Arial" w:eastAsia="Calibri" w:hAnsi="Arial" w:cs="Arial"/>
          <w:sz w:val="22"/>
          <w:szCs w:val="22"/>
        </w:rPr>
        <w:t xml:space="preserve"> over time</w:t>
      </w:r>
      <w:r>
        <w:rPr>
          <w:rFonts w:ascii="Arial" w:eastAsia="Calibri" w:hAnsi="Arial" w:cs="Arial"/>
          <w:sz w:val="22"/>
          <w:szCs w:val="22"/>
        </w:rPr>
        <w:t xml:space="preserve"> in response to these factors.</w:t>
      </w:r>
    </w:p>
    <w:p w14:paraId="1C6C189E" w14:textId="77777777" w:rsidR="00DF0FCA" w:rsidRDefault="00DF0FCA" w:rsidP="00DF0FCA">
      <w:pPr>
        <w:pStyle w:val="ListParagraph"/>
        <w:spacing w:line="360" w:lineRule="auto"/>
        <w:jc w:val="both"/>
        <w:rPr>
          <w:rFonts w:ascii="Arial" w:eastAsia="Calibri" w:hAnsi="Arial" w:cs="Arial"/>
          <w:sz w:val="22"/>
          <w:szCs w:val="22"/>
        </w:rPr>
      </w:pPr>
      <w:r>
        <w:rPr>
          <w:rFonts w:ascii="Arial" w:eastAsia="Calibri" w:hAnsi="Arial" w:cs="Arial"/>
          <w:sz w:val="22"/>
          <w:szCs w:val="22"/>
        </w:rPr>
        <w:t>Personal factors which increase vulnerability include gender, age, ethnicity, mental health, physical disabilities, learning or communication difficulties, and financial difficulties. These fa</w:t>
      </w:r>
      <w:r w:rsidRPr="003D00A3">
        <w:rPr>
          <w:rFonts w:ascii="Arial" w:eastAsia="Calibri" w:hAnsi="Arial" w:cs="Arial"/>
          <w:sz w:val="22"/>
          <w:szCs w:val="22"/>
        </w:rPr>
        <w:t>ctors</w:t>
      </w:r>
      <w:r>
        <w:rPr>
          <w:rFonts w:ascii="Arial" w:eastAsia="Calibri" w:hAnsi="Arial" w:cs="Arial"/>
          <w:sz w:val="22"/>
          <w:szCs w:val="22"/>
        </w:rPr>
        <w:t xml:space="preserve"> affect a person’s ability to recognise that they’re being exploited or make it difficult to get help. A person who is unable to identify they’re a victim of exploitation will also fail to recognise the perpetrator, and so may become </w:t>
      </w:r>
      <w:proofErr w:type="spellStart"/>
      <w:r>
        <w:rPr>
          <w:rFonts w:ascii="Arial" w:eastAsia="Calibri" w:hAnsi="Arial" w:cs="Arial"/>
          <w:sz w:val="22"/>
          <w:szCs w:val="22"/>
        </w:rPr>
        <w:t>dependant</w:t>
      </w:r>
      <w:proofErr w:type="spellEnd"/>
      <w:r>
        <w:rPr>
          <w:rFonts w:ascii="Arial" w:eastAsia="Calibri" w:hAnsi="Arial" w:cs="Arial"/>
          <w:sz w:val="22"/>
          <w:szCs w:val="22"/>
        </w:rPr>
        <w:t xml:space="preserve"> or feel affection toward them.</w:t>
      </w:r>
    </w:p>
    <w:p w14:paraId="79F9369E" w14:textId="77777777" w:rsidR="00DF0FCA" w:rsidRPr="00C4405C" w:rsidRDefault="00DF0FCA" w:rsidP="00DF0FCA">
      <w:pPr>
        <w:pStyle w:val="ListParagraph"/>
        <w:spacing w:line="360" w:lineRule="auto"/>
        <w:jc w:val="both"/>
        <w:rPr>
          <w:rFonts w:ascii="Arial" w:eastAsia="Calibri" w:hAnsi="Arial" w:cs="Arial"/>
          <w:sz w:val="22"/>
          <w:szCs w:val="22"/>
        </w:rPr>
      </w:pPr>
      <w:r w:rsidRPr="00C4405C">
        <w:rPr>
          <w:rFonts w:ascii="Arial" w:eastAsia="Calibri" w:hAnsi="Arial" w:cs="Arial"/>
          <w:sz w:val="22"/>
          <w:szCs w:val="22"/>
        </w:rPr>
        <w:t>Those subject to trauma and adversity, neglect, abuse</w:t>
      </w:r>
      <w:r>
        <w:rPr>
          <w:rFonts w:ascii="Arial" w:eastAsia="Calibri" w:hAnsi="Arial" w:cs="Arial"/>
          <w:sz w:val="22"/>
          <w:szCs w:val="22"/>
        </w:rPr>
        <w:t xml:space="preserve"> and </w:t>
      </w:r>
      <w:r w:rsidRPr="00C4405C">
        <w:rPr>
          <w:rFonts w:ascii="Arial" w:eastAsia="Calibri" w:hAnsi="Arial" w:cs="Arial"/>
          <w:sz w:val="22"/>
          <w:szCs w:val="22"/>
        </w:rPr>
        <w:t xml:space="preserve">domestic violence situation, </w:t>
      </w:r>
      <w:r>
        <w:rPr>
          <w:rFonts w:ascii="Arial" w:eastAsia="Calibri" w:hAnsi="Arial" w:cs="Arial"/>
          <w:sz w:val="22"/>
          <w:szCs w:val="22"/>
        </w:rPr>
        <w:t xml:space="preserve">experience an increase in vulnerability due to </w:t>
      </w:r>
      <w:r w:rsidRPr="00C4405C">
        <w:rPr>
          <w:rFonts w:ascii="Arial" w:eastAsia="Calibri" w:hAnsi="Arial" w:cs="Arial"/>
          <w:sz w:val="22"/>
          <w:szCs w:val="22"/>
        </w:rPr>
        <w:t>environmental factors</w:t>
      </w:r>
      <w:r>
        <w:rPr>
          <w:rFonts w:ascii="Arial" w:eastAsia="Calibri" w:hAnsi="Arial" w:cs="Arial"/>
          <w:sz w:val="22"/>
          <w:szCs w:val="22"/>
        </w:rPr>
        <w:t xml:space="preserve">. </w:t>
      </w:r>
      <w:r w:rsidRPr="00C4405C">
        <w:rPr>
          <w:rFonts w:ascii="Arial" w:eastAsia="Calibri" w:hAnsi="Arial" w:cs="Arial"/>
          <w:sz w:val="22"/>
          <w:szCs w:val="22"/>
        </w:rPr>
        <w:t xml:space="preserve">These factors not only increase the level of risk a person exposes themselves to </w:t>
      </w:r>
      <w:r>
        <w:rPr>
          <w:rFonts w:ascii="Arial" w:eastAsia="Calibri" w:hAnsi="Arial" w:cs="Arial"/>
          <w:sz w:val="22"/>
          <w:szCs w:val="22"/>
        </w:rPr>
        <w:t>daily</w:t>
      </w:r>
      <w:r w:rsidRPr="00C4405C">
        <w:rPr>
          <w:rFonts w:ascii="Arial" w:eastAsia="Calibri" w:hAnsi="Arial" w:cs="Arial"/>
          <w:sz w:val="22"/>
          <w:szCs w:val="22"/>
        </w:rPr>
        <w:t xml:space="preserve">, but </w:t>
      </w:r>
      <w:r>
        <w:rPr>
          <w:rFonts w:ascii="Arial" w:eastAsia="Calibri" w:hAnsi="Arial" w:cs="Arial"/>
          <w:sz w:val="22"/>
          <w:szCs w:val="22"/>
        </w:rPr>
        <w:t>their</w:t>
      </w:r>
      <w:r w:rsidRPr="00C4405C">
        <w:rPr>
          <w:rFonts w:ascii="Arial" w:eastAsia="Calibri" w:hAnsi="Arial" w:cs="Arial"/>
          <w:sz w:val="22"/>
          <w:szCs w:val="22"/>
        </w:rPr>
        <w:t xml:space="preserve"> expos</w:t>
      </w:r>
      <w:r>
        <w:rPr>
          <w:rFonts w:ascii="Arial" w:eastAsia="Calibri" w:hAnsi="Arial" w:cs="Arial"/>
          <w:sz w:val="22"/>
          <w:szCs w:val="22"/>
        </w:rPr>
        <w:t>ure</w:t>
      </w:r>
      <w:r w:rsidRPr="00C4405C">
        <w:rPr>
          <w:rFonts w:ascii="Arial" w:eastAsia="Calibri" w:hAnsi="Arial" w:cs="Arial"/>
          <w:sz w:val="22"/>
          <w:szCs w:val="22"/>
        </w:rPr>
        <w:t xml:space="preserve"> to challenging environments may</w:t>
      </w:r>
      <w:r>
        <w:rPr>
          <w:rFonts w:ascii="Arial" w:eastAsia="Calibri" w:hAnsi="Arial" w:cs="Arial"/>
          <w:sz w:val="22"/>
          <w:szCs w:val="22"/>
        </w:rPr>
        <w:t xml:space="preserve"> cause individuals to become unaware of what exploitation looks like as it’s their</w:t>
      </w:r>
      <w:r w:rsidRPr="00C4405C">
        <w:rPr>
          <w:rFonts w:ascii="Arial" w:eastAsia="Calibri" w:hAnsi="Arial" w:cs="Arial"/>
          <w:sz w:val="22"/>
          <w:szCs w:val="22"/>
        </w:rPr>
        <w:t xml:space="preserve"> norm. People who experience traumatic and difficult environments may also develop thought processes and behaviours plac</w:t>
      </w:r>
      <w:r>
        <w:rPr>
          <w:rFonts w:ascii="Arial" w:eastAsia="Calibri" w:hAnsi="Arial" w:cs="Arial"/>
          <w:sz w:val="22"/>
          <w:szCs w:val="22"/>
        </w:rPr>
        <w:t>ing</w:t>
      </w:r>
      <w:r w:rsidRPr="00C4405C">
        <w:rPr>
          <w:rFonts w:ascii="Arial" w:eastAsia="Calibri" w:hAnsi="Arial" w:cs="Arial"/>
          <w:sz w:val="22"/>
          <w:szCs w:val="22"/>
        </w:rPr>
        <w:t xml:space="preserve"> them at </w:t>
      </w:r>
      <w:r>
        <w:rPr>
          <w:rFonts w:ascii="Arial" w:eastAsia="Calibri" w:hAnsi="Arial" w:cs="Arial"/>
          <w:sz w:val="22"/>
          <w:szCs w:val="22"/>
        </w:rPr>
        <w:t>greate</w:t>
      </w:r>
      <w:r w:rsidRPr="00C4405C">
        <w:rPr>
          <w:rFonts w:ascii="Arial" w:eastAsia="Calibri" w:hAnsi="Arial" w:cs="Arial"/>
          <w:sz w:val="22"/>
          <w:szCs w:val="22"/>
        </w:rPr>
        <w:t>r risk of exploitation like using drugs an</w:t>
      </w:r>
      <w:r>
        <w:rPr>
          <w:rFonts w:ascii="Arial" w:eastAsia="Calibri" w:hAnsi="Arial" w:cs="Arial"/>
          <w:sz w:val="22"/>
          <w:szCs w:val="22"/>
        </w:rPr>
        <w:t>d</w:t>
      </w:r>
      <w:r w:rsidRPr="00C4405C">
        <w:rPr>
          <w:rFonts w:ascii="Arial" w:eastAsia="Calibri" w:hAnsi="Arial" w:cs="Arial"/>
          <w:sz w:val="22"/>
          <w:szCs w:val="22"/>
        </w:rPr>
        <w:t xml:space="preserve"> alcohol as coping mechanisms (Devon safeguarding partnership, 2018b).</w:t>
      </w:r>
    </w:p>
    <w:p w14:paraId="68B147B4" w14:textId="77777777" w:rsidR="00DF0FCA" w:rsidRDefault="00DF0FCA" w:rsidP="00DF0FCA">
      <w:pPr>
        <w:pStyle w:val="ListParagraph"/>
        <w:spacing w:line="360" w:lineRule="auto"/>
        <w:jc w:val="both"/>
        <w:rPr>
          <w:rFonts w:ascii="Arial" w:eastAsia="Calibri" w:hAnsi="Arial" w:cs="Arial"/>
          <w:sz w:val="22"/>
          <w:szCs w:val="22"/>
        </w:rPr>
      </w:pPr>
      <w:r>
        <w:rPr>
          <w:rFonts w:ascii="Arial" w:eastAsia="Calibri" w:hAnsi="Arial" w:cs="Arial"/>
          <w:sz w:val="22"/>
          <w:szCs w:val="22"/>
        </w:rPr>
        <w:t xml:space="preserve">Socially, friendships, relationships and their influences, being a gang member, exclusion from school and entering the criminal justice system could increase vulnerability </w:t>
      </w:r>
      <w:r w:rsidRPr="007A56DA">
        <w:rPr>
          <w:rFonts w:ascii="Arial" w:eastAsia="Calibri" w:hAnsi="Arial" w:cs="Arial"/>
          <w:sz w:val="22"/>
          <w:szCs w:val="22"/>
        </w:rPr>
        <w:t>(Devon safeguarding partnership</w:t>
      </w:r>
      <w:r>
        <w:rPr>
          <w:rFonts w:ascii="Arial" w:eastAsia="Calibri" w:hAnsi="Arial" w:cs="Arial"/>
          <w:sz w:val="22"/>
          <w:szCs w:val="22"/>
        </w:rPr>
        <w:t>, 2018b</w:t>
      </w:r>
      <w:r w:rsidRPr="007A56DA">
        <w:rPr>
          <w:rFonts w:ascii="Arial" w:eastAsia="Calibri" w:hAnsi="Arial" w:cs="Arial"/>
          <w:sz w:val="22"/>
          <w:szCs w:val="22"/>
        </w:rPr>
        <w:t>)</w:t>
      </w:r>
      <w:r>
        <w:rPr>
          <w:rFonts w:ascii="Arial" w:eastAsia="Calibri" w:hAnsi="Arial" w:cs="Arial"/>
          <w:sz w:val="22"/>
          <w:szCs w:val="22"/>
        </w:rPr>
        <w:t xml:space="preserve">. An individual may feel pressured, forced or find themselves driven too criminality and other vulnerable situations. Nowadays the increased use of internet and social media can also increase </w:t>
      </w:r>
      <w:r>
        <w:rPr>
          <w:rFonts w:ascii="Arial" w:eastAsia="Calibri" w:hAnsi="Arial" w:cs="Arial"/>
          <w:sz w:val="22"/>
          <w:szCs w:val="22"/>
        </w:rPr>
        <w:lastRenderedPageBreak/>
        <w:t>vulnerability and exploitation. Hacking, phishing, scams and blackmail are some of the ways which criminals may target vulnerable individuals in order to make a gain for themselves.</w:t>
      </w:r>
    </w:p>
    <w:p w14:paraId="7418AB6A" w14:textId="77777777" w:rsidR="00DF0FCA" w:rsidRPr="00C4405C" w:rsidRDefault="00DF0FCA" w:rsidP="00DF0FCA">
      <w:pPr>
        <w:spacing w:line="360" w:lineRule="auto"/>
        <w:jc w:val="both"/>
        <w:rPr>
          <w:rFonts w:ascii="Arial" w:eastAsia="Calibri" w:hAnsi="Arial" w:cs="Arial"/>
          <w:sz w:val="22"/>
          <w:szCs w:val="22"/>
        </w:rPr>
      </w:pPr>
    </w:p>
    <w:p w14:paraId="7174F857" w14:textId="77777777" w:rsidR="00DF0FCA" w:rsidRDefault="00DF0FCA" w:rsidP="00DF0FCA">
      <w:pPr>
        <w:pStyle w:val="ListParagraph"/>
        <w:rPr>
          <w:rFonts w:ascii="Arial" w:eastAsia="Calibri" w:hAnsi="Arial" w:cs="Arial"/>
          <w:sz w:val="22"/>
          <w:szCs w:val="22"/>
        </w:rPr>
      </w:pPr>
    </w:p>
    <w:p w14:paraId="2F68251B" w14:textId="77777777" w:rsidR="00DF0FCA" w:rsidRDefault="00DF0FCA" w:rsidP="00DF0FCA">
      <w:pPr>
        <w:pStyle w:val="ListParagraph"/>
        <w:spacing w:line="360" w:lineRule="auto"/>
        <w:jc w:val="both"/>
        <w:rPr>
          <w:rFonts w:ascii="Arial" w:eastAsia="Calibri" w:hAnsi="Arial" w:cs="Arial"/>
          <w:sz w:val="22"/>
          <w:szCs w:val="22"/>
        </w:rPr>
      </w:pPr>
      <w:r>
        <w:rPr>
          <w:rFonts w:ascii="Arial" w:eastAsia="Calibri" w:hAnsi="Arial" w:cs="Arial"/>
          <w:sz w:val="22"/>
          <w:szCs w:val="22"/>
        </w:rPr>
        <w:t xml:space="preserve">In the 2023-2028 organised crime strategy, the UK Government states that organised crime is crime on a much larger and serious scale. Organised crime differs to common crime as it not only destroys lives and devastate communities but creates a self-reinforcing environment of criminality which can not only threaten national security but poses a threat to global security as its corruption and illicit finances can undermine democracies (Home Office, 2023). </w:t>
      </w:r>
      <w:r w:rsidRPr="00C4405C">
        <w:rPr>
          <w:rFonts w:ascii="Arial" w:eastAsia="Calibri" w:hAnsi="Arial" w:cs="Arial"/>
          <w:sz w:val="22"/>
          <w:szCs w:val="22"/>
        </w:rPr>
        <w:t xml:space="preserve"> </w:t>
      </w:r>
    </w:p>
    <w:p w14:paraId="49644E41" w14:textId="77777777" w:rsidR="00DF0FCA" w:rsidRPr="0068657F" w:rsidRDefault="00DF0FCA" w:rsidP="00DF0FCA">
      <w:pPr>
        <w:pStyle w:val="ListParagraph"/>
        <w:spacing w:line="360" w:lineRule="auto"/>
        <w:jc w:val="both"/>
        <w:rPr>
          <w:rFonts w:ascii="Arial" w:eastAsia="Calibri" w:hAnsi="Arial" w:cs="Arial"/>
          <w:sz w:val="22"/>
          <w:szCs w:val="22"/>
        </w:rPr>
      </w:pPr>
      <w:r w:rsidRPr="0068657F">
        <w:rPr>
          <w:rFonts w:ascii="Arial" w:eastAsia="Calibri" w:hAnsi="Arial" w:cs="Arial"/>
          <w:sz w:val="22"/>
          <w:szCs w:val="22"/>
        </w:rPr>
        <w:t>There are many definitions for</w:t>
      </w:r>
      <w:r>
        <w:rPr>
          <w:rFonts w:ascii="Arial" w:eastAsia="Calibri" w:hAnsi="Arial" w:cs="Arial"/>
          <w:sz w:val="22"/>
          <w:szCs w:val="22"/>
        </w:rPr>
        <w:t xml:space="preserve"> what</w:t>
      </w:r>
      <w:r w:rsidRPr="0068657F">
        <w:rPr>
          <w:rFonts w:ascii="Arial" w:eastAsia="Calibri" w:hAnsi="Arial" w:cs="Arial"/>
          <w:sz w:val="22"/>
          <w:szCs w:val="22"/>
        </w:rPr>
        <w:t xml:space="preserve"> serious and organised crime</w:t>
      </w:r>
      <w:r>
        <w:rPr>
          <w:rFonts w:ascii="Arial" w:eastAsia="Calibri" w:hAnsi="Arial" w:cs="Arial"/>
          <w:sz w:val="22"/>
          <w:szCs w:val="22"/>
        </w:rPr>
        <w:t xml:space="preserve"> entails</w:t>
      </w:r>
      <w:r w:rsidRPr="0068657F">
        <w:rPr>
          <w:rFonts w:ascii="Arial" w:eastAsia="Calibri" w:hAnsi="Arial" w:cs="Arial"/>
          <w:sz w:val="22"/>
          <w:szCs w:val="22"/>
        </w:rPr>
        <w:t xml:space="preserve">. According to Duignan (2019) it is </w:t>
      </w:r>
      <w:r w:rsidRPr="0068657F">
        <w:rPr>
          <w:rFonts w:ascii="Arial" w:eastAsia="Calibri" w:hAnsi="Arial" w:cs="Arial"/>
          <w:i/>
          <w:iCs/>
          <w:sz w:val="22"/>
          <w:szCs w:val="22"/>
        </w:rPr>
        <w:t>‘complex of highly centralized enterprises set up for the purpose of engaging in illegal activities.’</w:t>
      </w:r>
      <w:r w:rsidRPr="0068657F">
        <w:rPr>
          <w:rFonts w:ascii="Arial" w:eastAsia="Calibri" w:hAnsi="Arial" w:cs="Arial"/>
          <w:sz w:val="22"/>
          <w:szCs w:val="22"/>
        </w:rPr>
        <w:t xml:space="preserve"> </w:t>
      </w:r>
      <w:r>
        <w:rPr>
          <w:rFonts w:ascii="Arial" w:eastAsia="Calibri" w:hAnsi="Arial" w:cs="Arial"/>
          <w:sz w:val="22"/>
          <w:szCs w:val="22"/>
        </w:rPr>
        <w:t>I</w:t>
      </w:r>
      <w:r w:rsidRPr="0068657F">
        <w:rPr>
          <w:rFonts w:ascii="Arial" w:eastAsia="Calibri" w:hAnsi="Arial" w:cs="Arial"/>
          <w:sz w:val="22"/>
          <w:szCs w:val="22"/>
        </w:rPr>
        <w:t>llegal activities</w:t>
      </w:r>
      <w:r>
        <w:rPr>
          <w:rFonts w:ascii="Arial" w:eastAsia="Calibri" w:hAnsi="Arial" w:cs="Arial"/>
          <w:sz w:val="22"/>
          <w:szCs w:val="22"/>
        </w:rPr>
        <w:t xml:space="preserve"> may</w:t>
      </w:r>
      <w:r w:rsidRPr="0068657F">
        <w:rPr>
          <w:rFonts w:ascii="Arial" w:eastAsia="Calibri" w:hAnsi="Arial" w:cs="Arial"/>
          <w:sz w:val="22"/>
          <w:szCs w:val="22"/>
        </w:rPr>
        <w:t xml:space="preserve"> include offences </w:t>
      </w:r>
      <w:r>
        <w:rPr>
          <w:rFonts w:ascii="Arial" w:eastAsia="Calibri" w:hAnsi="Arial" w:cs="Arial"/>
          <w:sz w:val="22"/>
          <w:szCs w:val="22"/>
        </w:rPr>
        <w:t>like</w:t>
      </w:r>
      <w:r w:rsidRPr="0068657F">
        <w:rPr>
          <w:rFonts w:ascii="Arial" w:eastAsia="Calibri" w:hAnsi="Arial" w:cs="Arial"/>
          <w:sz w:val="22"/>
          <w:szCs w:val="22"/>
        </w:rPr>
        <w:t xml:space="preserve"> drugs, sexual offences, modern day slavery, firearm supply, economic crime, fraudulent activities, and cyber dependant crime. The Home office (2014) defines organised crime as </w:t>
      </w:r>
      <w:r w:rsidRPr="0068657F">
        <w:rPr>
          <w:rFonts w:ascii="Arial" w:eastAsia="Calibri" w:hAnsi="Arial" w:cs="Arial"/>
          <w:i/>
          <w:iCs/>
          <w:sz w:val="22"/>
          <w:szCs w:val="22"/>
        </w:rPr>
        <w:t xml:space="preserve">‘individuals planning, co-ordinating, and committing serious offences, whether individually, in groups and/or as part of transnational networks.’ </w:t>
      </w:r>
      <w:r w:rsidRPr="0068657F">
        <w:rPr>
          <w:rFonts w:ascii="Arial" w:eastAsia="Calibri" w:hAnsi="Arial" w:cs="Arial"/>
          <w:sz w:val="22"/>
          <w:szCs w:val="22"/>
        </w:rPr>
        <w:t xml:space="preserve">Similarly </w:t>
      </w:r>
      <w:r>
        <w:rPr>
          <w:rFonts w:ascii="Arial" w:eastAsia="Calibri" w:hAnsi="Arial" w:cs="Arial"/>
          <w:sz w:val="22"/>
          <w:szCs w:val="22"/>
        </w:rPr>
        <w:t>an</w:t>
      </w:r>
      <w:r w:rsidRPr="0068657F">
        <w:rPr>
          <w:rFonts w:ascii="Arial" w:eastAsia="Calibri" w:hAnsi="Arial" w:cs="Arial"/>
          <w:sz w:val="22"/>
          <w:szCs w:val="22"/>
        </w:rPr>
        <w:t>other definition by the HM Government state</w:t>
      </w:r>
      <w:r>
        <w:rPr>
          <w:rFonts w:ascii="Arial" w:eastAsia="Calibri" w:hAnsi="Arial" w:cs="Arial"/>
          <w:sz w:val="22"/>
          <w:szCs w:val="22"/>
        </w:rPr>
        <w:t>s</w:t>
      </w:r>
      <w:r w:rsidRPr="0068657F">
        <w:rPr>
          <w:rFonts w:ascii="Arial" w:eastAsia="Calibri" w:hAnsi="Arial" w:cs="Arial"/>
          <w:sz w:val="22"/>
          <w:szCs w:val="22"/>
        </w:rPr>
        <w:t xml:space="preserve"> it is </w:t>
      </w:r>
      <w:r w:rsidRPr="0068657F">
        <w:rPr>
          <w:rFonts w:ascii="Arial" w:eastAsia="Calibri" w:hAnsi="Arial" w:cs="Arial"/>
          <w:i/>
          <w:iCs/>
          <w:sz w:val="22"/>
          <w:szCs w:val="22"/>
        </w:rPr>
        <w:t xml:space="preserve">‘serious crime planned, coordinated and conducted by people working together on a continuing basis, their motivation is often but not always financial gain’ </w:t>
      </w:r>
      <w:r w:rsidRPr="0068657F">
        <w:rPr>
          <w:rFonts w:ascii="Arial" w:eastAsia="Calibri" w:hAnsi="Arial" w:cs="Arial"/>
          <w:sz w:val="22"/>
          <w:szCs w:val="22"/>
        </w:rPr>
        <w:t xml:space="preserve">(Fell et al, 2019). </w:t>
      </w:r>
    </w:p>
    <w:p w14:paraId="281AFE76" w14:textId="77777777" w:rsidR="00DF0FCA" w:rsidRPr="003F003D" w:rsidRDefault="00DF0FCA" w:rsidP="00DF0FCA">
      <w:pPr>
        <w:spacing w:line="360" w:lineRule="auto"/>
        <w:jc w:val="both"/>
        <w:rPr>
          <w:rFonts w:ascii="Arial" w:eastAsia="Calibri" w:hAnsi="Arial" w:cs="Arial"/>
          <w:sz w:val="22"/>
          <w:szCs w:val="22"/>
        </w:rPr>
      </w:pPr>
    </w:p>
    <w:p w14:paraId="2EA0CF75" w14:textId="77777777" w:rsidR="00DF0FCA" w:rsidRPr="00AC1626" w:rsidRDefault="00DF0FCA" w:rsidP="00DF0FCA">
      <w:pPr>
        <w:pStyle w:val="ListParagraph"/>
        <w:spacing w:line="360" w:lineRule="auto"/>
        <w:jc w:val="both"/>
        <w:rPr>
          <w:rFonts w:ascii="Arial" w:eastAsia="Calibri" w:hAnsi="Arial" w:cs="Arial"/>
          <w:sz w:val="22"/>
          <w:szCs w:val="22"/>
        </w:rPr>
      </w:pPr>
      <w:r>
        <w:rPr>
          <w:rFonts w:ascii="Arial" w:eastAsia="Calibri" w:hAnsi="Arial" w:cs="Arial"/>
          <w:sz w:val="22"/>
          <w:szCs w:val="22"/>
        </w:rPr>
        <w:t xml:space="preserve">To safeguard communities and disrupt organised crime groups (OCG’s), partnership working with regional and national agencies like; DWP, HMRC, Trading standards, UK border force and others, has become essential for police. Partnership working allows police to </w:t>
      </w:r>
      <w:r w:rsidRPr="00AC1626">
        <w:rPr>
          <w:rFonts w:ascii="Arial" w:eastAsia="Calibri" w:hAnsi="Arial" w:cs="Arial"/>
          <w:sz w:val="22"/>
          <w:szCs w:val="22"/>
        </w:rPr>
        <w:t xml:space="preserve">monitor and gather information on offenders, identify those at risk of becoming offenders, as well as identifying vulnerable members within the communities who may be more susceptible to becoming a victim of organised crime. </w:t>
      </w:r>
    </w:p>
    <w:p w14:paraId="6A438621" w14:textId="77777777" w:rsidR="00DF0FCA" w:rsidRPr="00AC1626" w:rsidRDefault="00DF0FCA" w:rsidP="00DF0FCA">
      <w:pPr>
        <w:pStyle w:val="ListParagraph"/>
        <w:spacing w:line="360" w:lineRule="auto"/>
        <w:jc w:val="both"/>
        <w:rPr>
          <w:rFonts w:ascii="Arial" w:eastAsia="Calibri" w:hAnsi="Arial" w:cs="Arial"/>
          <w:sz w:val="22"/>
          <w:szCs w:val="22"/>
        </w:rPr>
      </w:pPr>
      <w:r w:rsidRPr="00AC1626">
        <w:rPr>
          <w:rFonts w:ascii="Arial" w:eastAsia="Calibri" w:hAnsi="Arial" w:cs="Arial"/>
          <w:sz w:val="22"/>
          <w:szCs w:val="22"/>
        </w:rPr>
        <w:t xml:space="preserve">In 2013 the UK Government introduced a serious and organised crime strategy which implemented a national approach to reducing organised crime. The strategy uses the same framework implemented for counter terrorism thus being the 4P’s; </w:t>
      </w:r>
      <w:r w:rsidRPr="00AC1626">
        <w:rPr>
          <w:rFonts w:ascii="Arial" w:eastAsia="Calibri" w:hAnsi="Arial" w:cs="Arial"/>
          <w:i/>
          <w:iCs/>
          <w:sz w:val="22"/>
          <w:szCs w:val="22"/>
        </w:rPr>
        <w:t>pursue, prevent, protect and prepare.</w:t>
      </w:r>
    </w:p>
    <w:p w14:paraId="3B7D9CE5" w14:textId="77777777" w:rsidR="00DF0FCA" w:rsidRDefault="00DF0FCA" w:rsidP="00DF0FCA">
      <w:pPr>
        <w:pStyle w:val="ListParagraph"/>
        <w:spacing w:line="360" w:lineRule="auto"/>
        <w:jc w:val="both"/>
        <w:rPr>
          <w:rFonts w:ascii="Arial" w:eastAsia="Calibri" w:hAnsi="Arial" w:cs="Arial"/>
          <w:sz w:val="22"/>
          <w:szCs w:val="22"/>
        </w:rPr>
      </w:pPr>
    </w:p>
    <w:p w14:paraId="5CF8CF29" w14:textId="77777777" w:rsidR="00DF0FCA" w:rsidRPr="000B4AC3" w:rsidRDefault="00DF0FCA" w:rsidP="00DF0FCA">
      <w:pPr>
        <w:pStyle w:val="ListParagraph"/>
        <w:spacing w:line="360" w:lineRule="auto"/>
        <w:jc w:val="both"/>
        <w:rPr>
          <w:rFonts w:ascii="Arial" w:eastAsia="Calibri" w:hAnsi="Arial" w:cs="Arial"/>
          <w:sz w:val="22"/>
          <w:szCs w:val="22"/>
        </w:rPr>
      </w:pPr>
      <w:r>
        <w:rPr>
          <w:rFonts w:ascii="Arial" w:eastAsia="Calibri" w:hAnsi="Arial" w:cs="Arial"/>
          <w:sz w:val="22"/>
          <w:szCs w:val="22"/>
        </w:rPr>
        <w:t xml:space="preserve">To ‘pursue’ means that officers as well as other agencies should be proactive in disrupting and prosecuting organised crime groups </w:t>
      </w:r>
      <w:r w:rsidRPr="000B4AC3">
        <w:rPr>
          <w:rFonts w:ascii="Arial" w:eastAsia="Calibri" w:hAnsi="Arial" w:cs="Arial"/>
          <w:sz w:val="22"/>
          <w:szCs w:val="22"/>
        </w:rPr>
        <w:t>(Local Government Association, 2013). During their daily duties officers a</w:t>
      </w:r>
      <w:r>
        <w:rPr>
          <w:rFonts w:ascii="Arial" w:eastAsia="Calibri" w:hAnsi="Arial" w:cs="Arial"/>
          <w:sz w:val="22"/>
          <w:szCs w:val="22"/>
        </w:rPr>
        <w:t>lso</w:t>
      </w:r>
      <w:r w:rsidRPr="000B4AC3">
        <w:rPr>
          <w:rFonts w:ascii="Arial" w:eastAsia="Calibri" w:hAnsi="Arial" w:cs="Arial"/>
          <w:sz w:val="22"/>
          <w:szCs w:val="22"/>
        </w:rPr>
        <w:t xml:space="preserve"> identify and gather information and intelligence on offenders</w:t>
      </w:r>
      <w:r>
        <w:rPr>
          <w:rFonts w:ascii="Arial" w:eastAsia="Calibri" w:hAnsi="Arial" w:cs="Arial"/>
          <w:sz w:val="22"/>
          <w:szCs w:val="22"/>
        </w:rPr>
        <w:t xml:space="preserve"> or </w:t>
      </w:r>
      <w:r w:rsidRPr="000B4AC3">
        <w:rPr>
          <w:rFonts w:ascii="Arial" w:eastAsia="Calibri" w:hAnsi="Arial" w:cs="Arial"/>
          <w:sz w:val="22"/>
          <w:szCs w:val="22"/>
        </w:rPr>
        <w:t>those at risk of offending</w:t>
      </w:r>
      <w:r>
        <w:rPr>
          <w:rFonts w:ascii="Arial" w:eastAsia="Calibri" w:hAnsi="Arial" w:cs="Arial"/>
          <w:sz w:val="22"/>
          <w:szCs w:val="22"/>
        </w:rPr>
        <w:t xml:space="preserve">. Officers will store this information </w:t>
      </w:r>
      <w:r>
        <w:rPr>
          <w:rFonts w:ascii="Arial" w:eastAsia="Calibri" w:hAnsi="Arial" w:cs="Arial"/>
          <w:sz w:val="22"/>
          <w:szCs w:val="22"/>
        </w:rPr>
        <w:lastRenderedPageBreak/>
        <w:t>by means of submitting intelligence which can be shared if required with other agencies. By doing this, officers</w:t>
      </w:r>
      <w:r w:rsidRPr="000B4AC3">
        <w:rPr>
          <w:rFonts w:ascii="Arial" w:eastAsia="Calibri" w:hAnsi="Arial" w:cs="Arial"/>
          <w:sz w:val="22"/>
          <w:szCs w:val="22"/>
        </w:rPr>
        <w:t xml:space="preserve"> </w:t>
      </w:r>
      <w:r>
        <w:rPr>
          <w:rFonts w:ascii="Arial" w:eastAsia="Calibri" w:hAnsi="Arial" w:cs="Arial"/>
          <w:sz w:val="22"/>
          <w:szCs w:val="22"/>
        </w:rPr>
        <w:t>are proactive in</w:t>
      </w:r>
      <w:r w:rsidRPr="000B4AC3">
        <w:rPr>
          <w:rFonts w:ascii="Arial" w:eastAsia="Calibri" w:hAnsi="Arial" w:cs="Arial"/>
          <w:sz w:val="22"/>
          <w:szCs w:val="22"/>
        </w:rPr>
        <w:t xml:space="preserve"> monitor</w:t>
      </w:r>
      <w:r>
        <w:rPr>
          <w:rFonts w:ascii="Arial" w:eastAsia="Calibri" w:hAnsi="Arial" w:cs="Arial"/>
          <w:sz w:val="22"/>
          <w:szCs w:val="22"/>
        </w:rPr>
        <w:t>ing as well as sharing and gathering information thus allowing them to set up operations to</w:t>
      </w:r>
      <w:r w:rsidRPr="000B4AC3">
        <w:rPr>
          <w:rFonts w:ascii="Arial" w:eastAsia="Calibri" w:hAnsi="Arial" w:cs="Arial"/>
          <w:sz w:val="22"/>
          <w:szCs w:val="22"/>
        </w:rPr>
        <w:t xml:space="preserve"> disrupt</w:t>
      </w:r>
      <w:r>
        <w:rPr>
          <w:rFonts w:ascii="Arial" w:eastAsia="Calibri" w:hAnsi="Arial" w:cs="Arial"/>
          <w:sz w:val="22"/>
          <w:szCs w:val="22"/>
        </w:rPr>
        <w:t xml:space="preserve"> organised crime groups and their activities. Being proactive in gathering information and intelligence also assists in the </w:t>
      </w:r>
      <w:r w:rsidRPr="000B4AC3">
        <w:rPr>
          <w:rFonts w:ascii="Arial" w:eastAsia="Calibri" w:hAnsi="Arial" w:cs="Arial"/>
          <w:sz w:val="22"/>
          <w:szCs w:val="22"/>
        </w:rPr>
        <w:t xml:space="preserve">‘prevent’ </w:t>
      </w:r>
      <w:r>
        <w:rPr>
          <w:rFonts w:ascii="Arial" w:eastAsia="Calibri" w:hAnsi="Arial" w:cs="Arial"/>
          <w:sz w:val="22"/>
          <w:szCs w:val="22"/>
        </w:rPr>
        <w:t>part of the strategy. Officers can be proactive in identifying those at risk of being groomed and exploited into organised crime groups and therefore prevent them from engaging in it.</w:t>
      </w:r>
    </w:p>
    <w:p w14:paraId="50304D28" w14:textId="77777777" w:rsidR="00DF0FCA" w:rsidRPr="0068657F" w:rsidRDefault="00DF0FCA" w:rsidP="00DF0FCA">
      <w:pPr>
        <w:pStyle w:val="ListParagraph"/>
        <w:spacing w:line="360" w:lineRule="auto"/>
        <w:jc w:val="both"/>
        <w:rPr>
          <w:rFonts w:ascii="Arial" w:eastAsia="Calibri" w:hAnsi="Arial" w:cs="Arial"/>
          <w:sz w:val="22"/>
          <w:szCs w:val="22"/>
        </w:rPr>
      </w:pPr>
      <w:r>
        <w:rPr>
          <w:rFonts w:ascii="Arial" w:eastAsia="Calibri" w:hAnsi="Arial" w:cs="Arial"/>
          <w:sz w:val="22"/>
          <w:szCs w:val="22"/>
        </w:rPr>
        <w:t>To protect involves ensuring the</w:t>
      </w:r>
      <w:r w:rsidRPr="006D4DB0">
        <w:rPr>
          <w:rFonts w:ascii="Arial" w:eastAsia="Calibri" w:hAnsi="Arial" w:cs="Arial"/>
          <w:i/>
          <w:iCs/>
          <w:sz w:val="22"/>
          <w:szCs w:val="22"/>
        </w:rPr>
        <w:t xml:space="preserve"> </w:t>
      </w:r>
      <w:r>
        <w:rPr>
          <w:rFonts w:ascii="Arial" w:eastAsia="Calibri" w:hAnsi="Arial" w:cs="Arial"/>
          <w:i/>
          <w:iCs/>
          <w:sz w:val="22"/>
          <w:szCs w:val="22"/>
        </w:rPr>
        <w:t>‘</w:t>
      </w:r>
      <w:r w:rsidRPr="006D4DB0">
        <w:rPr>
          <w:rFonts w:ascii="Arial" w:eastAsia="Calibri" w:hAnsi="Arial" w:cs="Arial"/>
          <w:i/>
          <w:iCs/>
          <w:sz w:val="22"/>
          <w:szCs w:val="22"/>
        </w:rPr>
        <w:t>right controls and practices are in place to safeguard communities and ensure these groups have the information to help them to protect themselves’</w:t>
      </w:r>
      <w:r>
        <w:rPr>
          <w:rFonts w:ascii="Arial" w:eastAsia="Calibri" w:hAnsi="Arial" w:cs="Arial"/>
          <w:sz w:val="22"/>
          <w:szCs w:val="22"/>
        </w:rPr>
        <w:t xml:space="preserve"> </w:t>
      </w:r>
      <w:r w:rsidRPr="000B4AC3">
        <w:rPr>
          <w:rFonts w:ascii="Arial" w:eastAsia="Calibri" w:hAnsi="Arial" w:cs="Arial"/>
          <w:sz w:val="22"/>
          <w:szCs w:val="22"/>
        </w:rPr>
        <w:t>(Local Government Association, 2013).</w:t>
      </w:r>
      <w:r>
        <w:rPr>
          <w:rFonts w:ascii="Arial" w:eastAsia="Calibri" w:hAnsi="Arial" w:cs="Arial"/>
          <w:sz w:val="22"/>
          <w:szCs w:val="22"/>
        </w:rPr>
        <w:t xml:space="preserve"> This may be through posters, workshops and programmes to educate and support people in identifying organised criminality and those vulnerable to exploitation. </w:t>
      </w:r>
      <w:r w:rsidRPr="0068657F">
        <w:rPr>
          <w:rFonts w:ascii="Arial" w:eastAsia="Calibri" w:hAnsi="Arial" w:cs="Arial"/>
          <w:sz w:val="22"/>
          <w:szCs w:val="22"/>
        </w:rPr>
        <w:t>Finally, prepare ensures police and others can manage the impact of organised crime whether that’s the disposal of illegal items or the recovery and welfare of victims and communities.</w:t>
      </w:r>
    </w:p>
    <w:p w14:paraId="680CDBA2" w14:textId="77777777" w:rsidR="00DF0FCA" w:rsidRDefault="00DF0FCA" w:rsidP="00DF0FCA">
      <w:pPr>
        <w:pStyle w:val="ListParagraph"/>
        <w:spacing w:line="360" w:lineRule="auto"/>
        <w:jc w:val="both"/>
        <w:rPr>
          <w:rFonts w:ascii="Arial" w:eastAsia="Calibri" w:hAnsi="Arial" w:cs="Arial"/>
          <w:sz w:val="22"/>
          <w:szCs w:val="22"/>
        </w:rPr>
      </w:pPr>
    </w:p>
    <w:p w14:paraId="5052C977" w14:textId="77777777" w:rsidR="00DF0FCA" w:rsidRPr="00D879AE" w:rsidRDefault="00DF0FCA" w:rsidP="00DF0FCA">
      <w:pPr>
        <w:pStyle w:val="ListParagraph"/>
        <w:spacing w:line="360" w:lineRule="auto"/>
        <w:jc w:val="both"/>
        <w:rPr>
          <w:rFonts w:ascii="Arial" w:eastAsia="Calibri" w:hAnsi="Arial" w:cs="Arial"/>
          <w:sz w:val="22"/>
          <w:szCs w:val="22"/>
        </w:rPr>
      </w:pPr>
      <w:r w:rsidRPr="008338FE">
        <w:rPr>
          <w:rFonts w:ascii="Arial" w:eastAsia="Calibri" w:hAnsi="Arial" w:cs="Arial"/>
          <w:sz w:val="22"/>
          <w:szCs w:val="22"/>
        </w:rPr>
        <w:t>Derbyshire police evidenced their use of the 4P’s</w:t>
      </w:r>
      <w:r>
        <w:rPr>
          <w:rFonts w:ascii="Arial" w:eastAsia="Calibri" w:hAnsi="Arial" w:cs="Arial"/>
          <w:sz w:val="22"/>
          <w:szCs w:val="22"/>
        </w:rPr>
        <w:t xml:space="preserve"> and partnership working</w:t>
      </w:r>
      <w:r w:rsidRPr="008338FE">
        <w:rPr>
          <w:rFonts w:ascii="Arial" w:eastAsia="Calibri" w:hAnsi="Arial" w:cs="Arial"/>
          <w:sz w:val="22"/>
          <w:szCs w:val="22"/>
        </w:rPr>
        <w:t xml:space="preserve"> when tackling an </w:t>
      </w:r>
      <w:r>
        <w:rPr>
          <w:rFonts w:ascii="Arial" w:eastAsia="Calibri" w:hAnsi="Arial" w:cs="Arial"/>
          <w:sz w:val="22"/>
          <w:szCs w:val="22"/>
        </w:rPr>
        <w:t>OCG</w:t>
      </w:r>
      <w:r w:rsidRPr="008338FE">
        <w:rPr>
          <w:rFonts w:ascii="Arial" w:eastAsia="Calibri" w:hAnsi="Arial" w:cs="Arial"/>
          <w:sz w:val="22"/>
          <w:szCs w:val="22"/>
        </w:rPr>
        <w:t xml:space="preserve"> involved in supplying illicit tobacco. The police along with trading standard</w:t>
      </w:r>
      <w:r>
        <w:rPr>
          <w:rFonts w:ascii="Arial" w:eastAsia="Calibri" w:hAnsi="Arial" w:cs="Arial"/>
          <w:sz w:val="22"/>
          <w:szCs w:val="22"/>
        </w:rPr>
        <w:t xml:space="preserve">s, district councils, and local landlords, </w:t>
      </w:r>
      <w:r w:rsidRPr="008338FE">
        <w:rPr>
          <w:rFonts w:ascii="Arial" w:eastAsia="Calibri" w:hAnsi="Arial" w:cs="Arial"/>
          <w:sz w:val="22"/>
          <w:szCs w:val="22"/>
        </w:rPr>
        <w:t>pursued the OCG and disrupted activit</w:t>
      </w:r>
      <w:r>
        <w:rPr>
          <w:rFonts w:ascii="Arial" w:eastAsia="Calibri" w:hAnsi="Arial" w:cs="Arial"/>
          <w:sz w:val="22"/>
          <w:szCs w:val="22"/>
        </w:rPr>
        <w:t>ies</w:t>
      </w:r>
      <w:r w:rsidRPr="008338FE">
        <w:rPr>
          <w:rFonts w:ascii="Arial" w:eastAsia="Calibri" w:hAnsi="Arial" w:cs="Arial"/>
          <w:sz w:val="22"/>
          <w:szCs w:val="22"/>
        </w:rPr>
        <w:t xml:space="preserve"> by sharing information regarding businesses and premises </w:t>
      </w:r>
      <w:r>
        <w:rPr>
          <w:rFonts w:ascii="Arial" w:eastAsia="Calibri" w:hAnsi="Arial" w:cs="Arial"/>
          <w:sz w:val="22"/>
          <w:szCs w:val="22"/>
        </w:rPr>
        <w:t>involved in the</w:t>
      </w:r>
      <w:r w:rsidRPr="008338FE">
        <w:rPr>
          <w:rFonts w:ascii="Arial" w:eastAsia="Calibri" w:hAnsi="Arial" w:cs="Arial"/>
          <w:sz w:val="22"/>
          <w:szCs w:val="22"/>
        </w:rPr>
        <w:t xml:space="preserve"> </w:t>
      </w:r>
      <w:r>
        <w:rPr>
          <w:rFonts w:ascii="Arial" w:eastAsia="Calibri" w:hAnsi="Arial" w:cs="Arial"/>
          <w:sz w:val="22"/>
          <w:szCs w:val="22"/>
        </w:rPr>
        <w:t xml:space="preserve">supply, resulting in </w:t>
      </w:r>
      <w:r w:rsidRPr="00D879AE">
        <w:rPr>
          <w:rFonts w:ascii="Arial" w:eastAsia="Calibri" w:hAnsi="Arial" w:cs="Arial"/>
          <w:sz w:val="22"/>
          <w:szCs w:val="22"/>
        </w:rPr>
        <w:t>150,000 packs of illegal tobacco worth over £1million</w:t>
      </w:r>
      <w:r>
        <w:rPr>
          <w:rFonts w:ascii="Arial" w:eastAsia="Calibri" w:hAnsi="Arial" w:cs="Arial"/>
          <w:sz w:val="22"/>
          <w:szCs w:val="22"/>
        </w:rPr>
        <w:t xml:space="preserve"> being intercepted </w:t>
      </w:r>
      <w:r w:rsidRPr="00D879AE">
        <w:rPr>
          <w:rFonts w:ascii="Arial" w:eastAsia="Calibri" w:hAnsi="Arial" w:cs="Arial"/>
          <w:sz w:val="22"/>
          <w:szCs w:val="22"/>
        </w:rPr>
        <w:t xml:space="preserve">(Local Government Association, 2013). Derbyshire council also helped prepare for the impact of OCG criminality by setting up emergency reception centres </w:t>
      </w:r>
      <w:r w:rsidRPr="00D879AE">
        <w:rPr>
          <w:rFonts w:ascii="Arial" w:eastAsia="Calibri" w:hAnsi="Arial" w:cs="Arial"/>
          <w:i/>
          <w:iCs/>
          <w:sz w:val="22"/>
          <w:szCs w:val="22"/>
        </w:rPr>
        <w:t xml:space="preserve">‘following a number of police operations which rescued victims of human trafficking’ </w:t>
      </w:r>
      <w:r w:rsidRPr="00D879AE">
        <w:rPr>
          <w:rFonts w:ascii="Arial" w:eastAsia="Calibri" w:hAnsi="Arial" w:cs="Arial"/>
          <w:sz w:val="22"/>
          <w:szCs w:val="22"/>
        </w:rPr>
        <w:t>(Local Government Association, 2013).</w:t>
      </w:r>
    </w:p>
    <w:p w14:paraId="1307BE7D" w14:textId="77777777" w:rsidR="00DF0FCA" w:rsidRDefault="00DF0FCA" w:rsidP="00DF0FCA">
      <w:pPr>
        <w:pStyle w:val="ListParagraph"/>
        <w:spacing w:line="360" w:lineRule="auto"/>
        <w:jc w:val="both"/>
        <w:rPr>
          <w:rFonts w:ascii="Arial" w:eastAsia="Calibri" w:hAnsi="Arial" w:cs="Arial"/>
          <w:sz w:val="22"/>
          <w:szCs w:val="22"/>
        </w:rPr>
      </w:pPr>
      <w:r>
        <w:rPr>
          <w:rFonts w:ascii="Arial" w:eastAsia="Calibri" w:hAnsi="Arial" w:cs="Arial"/>
          <w:sz w:val="22"/>
          <w:szCs w:val="22"/>
        </w:rPr>
        <w:t xml:space="preserve">Community safety partnerships (CSP) in Bedfordshire successfully targeted </w:t>
      </w:r>
      <w:proofErr w:type="spellStart"/>
      <w:r>
        <w:rPr>
          <w:rFonts w:ascii="Arial" w:eastAsia="Calibri" w:hAnsi="Arial" w:cs="Arial"/>
          <w:sz w:val="22"/>
          <w:szCs w:val="22"/>
        </w:rPr>
        <w:t>ansd</w:t>
      </w:r>
      <w:proofErr w:type="spellEnd"/>
      <w:r>
        <w:rPr>
          <w:rFonts w:ascii="Arial" w:eastAsia="Calibri" w:hAnsi="Arial" w:cs="Arial"/>
          <w:sz w:val="22"/>
          <w:szCs w:val="22"/>
        </w:rPr>
        <w:t xml:space="preserve"> disrupted OCG drug trafficking by working </w:t>
      </w:r>
      <w:r w:rsidRPr="00AC1626">
        <w:rPr>
          <w:rFonts w:ascii="Arial" w:eastAsia="Calibri" w:hAnsi="Arial" w:cs="Arial"/>
          <w:sz w:val="22"/>
          <w:szCs w:val="22"/>
        </w:rPr>
        <w:t xml:space="preserve">with </w:t>
      </w:r>
      <w:r w:rsidRPr="00AC1626">
        <w:rPr>
          <w:rFonts w:ascii="Arial" w:eastAsia="Calibri" w:hAnsi="Arial" w:cs="Arial"/>
          <w:i/>
          <w:iCs/>
          <w:sz w:val="22"/>
          <w:szCs w:val="22"/>
        </w:rPr>
        <w:t>‘law enforcement colleagues from Trading Standards, fire and rescue, licencing and health and safety’</w:t>
      </w:r>
      <w:r>
        <w:rPr>
          <w:rFonts w:ascii="Arial" w:eastAsia="Calibri" w:hAnsi="Arial" w:cs="Arial"/>
          <w:i/>
          <w:iCs/>
          <w:sz w:val="22"/>
          <w:szCs w:val="22"/>
        </w:rPr>
        <w:t xml:space="preserve"> </w:t>
      </w:r>
      <w:r w:rsidRPr="00D879AE">
        <w:rPr>
          <w:rFonts w:ascii="Arial" w:eastAsia="Calibri" w:hAnsi="Arial" w:cs="Arial"/>
          <w:sz w:val="22"/>
          <w:szCs w:val="22"/>
        </w:rPr>
        <w:t>(Local Government Association, 2013</w:t>
      </w:r>
      <w:r>
        <w:rPr>
          <w:rFonts w:ascii="Arial" w:eastAsia="Calibri" w:hAnsi="Arial" w:cs="Arial"/>
          <w:sz w:val="22"/>
          <w:szCs w:val="22"/>
        </w:rPr>
        <w:t>).</w:t>
      </w:r>
      <w:r>
        <w:rPr>
          <w:rFonts w:ascii="Arial" w:eastAsia="Calibri" w:hAnsi="Arial" w:cs="Arial"/>
          <w:i/>
          <w:iCs/>
          <w:sz w:val="22"/>
          <w:szCs w:val="22"/>
        </w:rPr>
        <w:t xml:space="preserve"> By </w:t>
      </w:r>
      <w:r>
        <w:rPr>
          <w:rFonts w:ascii="Arial" w:eastAsia="Calibri" w:hAnsi="Arial" w:cs="Arial"/>
          <w:sz w:val="22"/>
          <w:szCs w:val="22"/>
        </w:rPr>
        <w:t xml:space="preserve">building positive relationships with the police and other agencies to share information and identified previously unknown businesses of interests to the OCG including restaurants and salons, which were involved in violent and drug trafficking activities </w:t>
      </w:r>
      <w:r w:rsidRPr="00D879AE">
        <w:rPr>
          <w:rFonts w:ascii="Arial" w:eastAsia="Calibri" w:hAnsi="Arial" w:cs="Arial"/>
          <w:sz w:val="22"/>
          <w:szCs w:val="22"/>
        </w:rPr>
        <w:t>(Local Government Association, 2013</w:t>
      </w:r>
      <w:r>
        <w:rPr>
          <w:rFonts w:ascii="Arial" w:eastAsia="Calibri" w:hAnsi="Arial" w:cs="Arial"/>
          <w:sz w:val="22"/>
          <w:szCs w:val="22"/>
        </w:rPr>
        <w:t>).</w:t>
      </w:r>
    </w:p>
    <w:p w14:paraId="2B23763C" w14:textId="77777777" w:rsidR="00DF0FCA" w:rsidRPr="000C1686" w:rsidRDefault="00DF0FCA" w:rsidP="00DF0FCA">
      <w:pPr>
        <w:pStyle w:val="ListParagraph"/>
        <w:spacing w:line="360" w:lineRule="auto"/>
        <w:jc w:val="both"/>
        <w:rPr>
          <w:rFonts w:ascii="Arial" w:eastAsia="Calibri" w:hAnsi="Arial" w:cs="Arial"/>
          <w:sz w:val="22"/>
          <w:szCs w:val="22"/>
        </w:rPr>
      </w:pPr>
    </w:p>
    <w:p w14:paraId="0A7BB7D0" w14:textId="77777777" w:rsidR="00DF0FCA" w:rsidRDefault="00DF0FCA" w:rsidP="00DF0FCA">
      <w:pPr>
        <w:pStyle w:val="ListParagraph"/>
        <w:spacing w:line="360" w:lineRule="auto"/>
        <w:jc w:val="both"/>
        <w:rPr>
          <w:rFonts w:ascii="Arial" w:eastAsia="Calibri" w:hAnsi="Arial" w:cs="Arial"/>
          <w:sz w:val="22"/>
          <w:szCs w:val="22"/>
        </w:rPr>
      </w:pPr>
      <w:r>
        <w:rPr>
          <w:rFonts w:ascii="Arial" w:eastAsia="Calibri" w:hAnsi="Arial" w:cs="Arial"/>
          <w:sz w:val="22"/>
          <w:szCs w:val="22"/>
        </w:rPr>
        <w:t xml:space="preserve">Protecting the public from and reducing organised crime is not something the police can do alone. </w:t>
      </w:r>
      <w:r w:rsidRPr="00554E08">
        <w:rPr>
          <w:rFonts w:ascii="Arial" w:eastAsia="Calibri" w:hAnsi="Arial" w:cs="Arial"/>
          <w:sz w:val="22"/>
          <w:szCs w:val="22"/>
        </w:rPr>
        <w:t>Studies have</w:t>
      </w:r>
      <w:r>
        <w:rPr>
          <w:rFonts w:ascii="Arial" w:eastAsia="Calibri" w:hAnsi="Arial" w:cs="Arial"/>
          <w:sz w:val="22"/>
          <w:szCs w:val="22"/>
        </w:rPr>
        <w:t xml:space="preserve"> shown that a multi-agency approach is the only way to combat disrupt serious and organised crime whilst protecting those most vulnerable.</w:t>
      </w:r>
    </w:p>
    <w:p w14:paraId="47475C23" w14:textId="77777777" w:rsidR="00DF0FCA" w:rsidRDefault="00DF0FCA" w:rsidP="00DF0FCA">
      <w:pPr>
        <w:pStyle w:val="ListParagraph"/>
        <w:spacing w:line="360" w:lineRule="auto"/>
        <w:jc w:val="both"/>
        <w:rPr>
          <w:rFonts w:ascii="Arial" w:eastAsia="Calibri" w:hAnsi="Arial" w:cs="Arial"/>
          <w:sz w:val="22"/>
          <w:szCs w:val="22"/>
        </w:rPr>
      </w:pPr>
    </w:p>
    <w:p w14:paraId="17A67FB0" w14:textId="77777777" w:rsidR="00DF0FCA" w:rsidRPr="00554E08" w:rsidRDefault="00DF0FCA" w:rsidP="00DF0FCA">
      <w:pPr>
        <w:rPr>
          <w:rFonts w:ascii="Arial" w:eastAsia="Calibri" w:hAnsi="Arial" w:cs="Arial"/>
          <w:b/>
          <w:bCs/>
          <w:sz w:val="22"/>
          <w:szCs w:val="22"/>
        </w:rPr>
      </w:pPr>
      <w:r w:rsidRPr="0014634E">
        <w:rPr>
          <w:rFonts w:ascii="Arial" w:eastAsia="Calibri" w:hAnsi="Arial" w:cs="Arial"/>
          <w:b/>
          <w:bCs/>
          <w:sz w:val="22"/>
          <w:szCs w:val="22"/>
        </w:rPr>
        <w:t>Word Count: 1</w:t>
      </w:r>
      <w:r>
        <w:rPr>
          <w:rFonts w:ascii="Arial" w:eastAsia="Calibri" w:hAnsi="Arial" w:cs="Arial"/>
          <w:b/>
          <w:bCs/>
          <w:sz w:val="22"/>
          <w:szCs w:val="22"/>
        </w:rPr>
        <w:t>099</w:t>
      </w:r>
    </w:p>
    <w:p w14:paraId="697D35A9" w14:textId="77777777" w:rsidR="00DF0FCA" w:rsidRPr="00E66B4B" w:rsidRDefault="00DF0FCA" w:rsidP="00DF0FCA">
      <w:pPr>
        <w:rPr>
          <w:rFonts w:ascii="Arial" w:eastAsia="Calibri" w:hAnsi="Arial" w:cs="Arial"/>
          <w:sz w:val="22"/>
          <w:szCs w:val="22"/>
        </w:rPr>
      </w:pPr>
    </w:p>
    <w:p w14:paraId="0380937A" w14:textId="77777777" w:rsidR="00DF0FCA" w:rsidRPr="0014634E" w:rsidRDefault="00DF0FCA" w:rsidP="00DF0FCA">
      <w:pPr>
        <w:pStyle w:val="ListParagraph"/>
        <w:numPr>
          <w:ilvl w:val="0"/>
          <w:numId w:val="1"/>
        </w:numPr>
        <w:spacing w:line="257" w:lineRule="auto"/>
        <w:ind w:right="531"/>
        <w:jc w:val="both"/>
        <w:rPr>
          <w:rFonts w:ascii="Arial" w:eastAsia="Calibri" w:hAnsi="Arial" w:cs="Arial"/>
          <w:b/>
          <w:bCs/>
          <w:i/>
          <w:iCs/>
          <w:sz w:val="22"/>
          <w:szCs w:val="22"/>
        </w:rPr>
      </w:pPr>
      <w:r w:rsidRPr="0014634E">
        <w:rPr>
          <w:rFonts w:ascii="Arial" w:eastAsia="Calibri" w:hAnsi="Arial" w:cs="Arial"/>
          <w:b/>
          <w:bCs/>
          <w:i/>
          <w:iCs/>
          <w:sz w:val="22"/>
          <w:szCs w:val="22"/>
        </w:rPr>
        <w:t>How effectively has the police service adapted to accommodate diversity within the UK? Consider the police force itself and/or the way police engage with diverse communities.</w:t>
      </w:r>
    </w:p>
    <w:p w14:paraId="76A66531" w14:textId="77777777" w:rsidR="00DF0FCA" w:rsidRDefault="00DF0FCA" w:rsidP="00DF0FCA">
      <w:pPr>
        <w:spacing w:line="257" w:lineRule="auto"/>
        <w:ind w:right="531"/>
        <w:rPr>
          <w:rFonts w:ascii="Arial" w:eastAsia="Calibri" w:hAnsi="Arial" w:cs="Arial"/>
          <w:sz w:val="22"/>
          <w:szCs w:val="22"/>
        </w:rPr>
      </w:pPr>
    </w:p>
    <w:p w14:paraId="6884F9A4" w14:textId="77777777" w:rsidR="00DF0FCA" w:rsidRDefault="00DF0FCA" w:rsidP="00DF0FCA">
      <w:pPr>
        <w:spacing w:line="257" w:lineRule="auto"/>
        <w:ind w:right="531"/>
        <w:rPr>
          <w:rFonts w:ascii="Arial" w:eastAsia="Calibri" w:hAnsi="Arial" w:cs="Arial"/>
          <w:sz w:val="22"/>
          <w:szCs w:val="22"/>
        </w:rPr>
      </w:pPr>
    </w:p>
    <w:p w14:paraId="5069F7B2" w14:textId="77777777" w:rsidR="00DF0FCA" w:rsidRPr="00EA508F"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Diversity is a broad term used to describe a range of different people and characteristics. Pavlou (2019) states diversity refers to </w:t>
      </w:r>
      <w:r w:rsidRPr="003A5A83">
        <w:rPr>
          <w:rFonts w:ascii="Arial" w:eastAsia="Calibri" w:hAnsi="Arial" w:cs="Arial"/>
          <w:i/>
          <w:iCs/>
          <w:sz w:val="22"/>
          <w:szCs w:val="22"/>
        </w:rPr>
        <w:t>‘the variety of differences among people, encompassing race, gender, age, experiences, talent, skills and opinions’</w:t>
      </w:r>
      <w:r>
        <w:rPr>
          <w:rFonts w:ascii="Arial" w:eastAsia="Calibri" w:hAnsi="Arial" w:cs="Arial"/>
          <w:sz w:val="22"/>
          <w:szCs w:val="22"/>
        </w:rPr>
        <w:t xml:space="preserve"> therefore within the workplace diversity means </w:t>
      </w:r>
      <w:r w:rsidRPr="003A5A83">
        <w:rPr>
          <w:rFonts w:ascii="Arial" w:eastAsia="Calibri" w:hAnsi="Arial" w:cs="Arial"/>
          <w:i/>
          <w:iCs/>
          <w:sz w:val="22"/>
          <w:szCs w:val="22"/>
        </w:rPr>
        <w:t>‘having employees with varied backgrounds and perspectives</w:t>
      </w:r>
      <w:r>
        <w:rPr>
          <w:rFonts w:ascii="Arial" w:eastAsia="Calibri" w:hAnsi="Arial" w:cs="Arial"/>
          <w:sz w:val="22"/>
          <w:szCs w:val="22"/>
        </w:rPr>
        <w:t>.’ Being a diverse workforce sends a message that employers understand the importance of representing different groups of individuals and demonstrates their commitment to supporting people of different races, ethnicities, religions, abilities, genders, and sexual orientations (Sternfels et al, 2022).</w:t>
      </w:r>
    </w:p>
    <w:p w14:paraId="0C504FD1"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Studies show that having a diverse workforce can not only strengthen organisations but allow organisations to meet the needs of their customers and respond better to challenges (Sternfels et al, 2022). </w:t>
      </w:r>
    </w:p>
    <w:p w14:paraId="0012CAD7" w14:textId="77777777" w:rsidR="00DF0FCA" w:rsidRDefault="00DF0FCA" w:rsidP="00DF0FCA">
      <w:pPr>
        <w:spacing w:line="257" w:lineRule="auto"/>
        <w:ind w:right="531"/>
        <w:rPr>
          <w:rFonts w:ascii="Arial" w:eastAsia="Calibri" w:hAnsi="Arial" w:cs="Arial"/>
          <w:sz w:val="22"/>
          <w:szCs w:val="22"/>
        </w:rPr>
      </w:pPr>
    </w:p>
    <w:p w14:paraId="6BFC3946" w14:textId="77777777" w:rsidR="00DF0FCA" w:rsidRDefault="00DF0FCA" w:rsidP="00DF0FCA">
      <w:pPr>
        <w:spacing w:line="257" w:lineRule="auto"/>
        <w:ind w:right="531"/>
        <w:rPr>
          <w:rFonts w:ascii="Arial" w:eastAsia="Calibri" w:hAnsi="Arial" w:cs="Arial"/>
          <w:sz w:val="22"/>
          <w:szCs w:val="22"/>
        </w:rPr>
      </w:pPr>
    </w:p>
    <w:p w14:paraId="462E21D9"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Police forces abide by duties set out within the Equality Act, one of which is to publish information which outlines the organisations objectives and compliance with equality duties annually. Currently South Wales Police have not published their 2024 Equality plan yet however the previous plan, 2019-2023 is still available. </w:t>
      </w:r>
    </w:p>
    <w:p w14:paraId="72D56D34"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In their 2019-2023 Equality plan South Wales Police set out eight objectives, which is two more than their previous plan. Their current 2019-2023 plan has seven new objectives and continues to incorporate the goal of achieving a more representative workforce which was an objective set out in their previous plan. Three of the main objectives set out within the current 2019-2023 plan, which will be discussed, includes, community cohesion, increasing diversity to achieve a representative workforce, and workplace equality.</w:t>
      </w:r>
    </w:p>
    <w:p w14:paraId="00CB48E6" w14:textId="77777777" w:rsidR="00DF0FCA" w:rsidRDefault="00DF0FCA" w:rsidP="00DF0FCA">
      <w:pPr>
        <w:spacing w:line="360" w:lineRule="auto"/>
        <w:ind w:right="531"/>
        <w:jc w:val="both"/>
        <w:rPr>
          <w:rFonts w:ascii="Arial" w:eastAsia="Calibri" w:hAnsi="Arial" w:cs="Arial"/>
          <w:sz w:val="22"/>
          <w:szCs w:val="22"/>
        </w:rPr>
      </w:pPr>
    </w:p>
    <w:p w14:paraId="11B84D57"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After the 2016 EU referendum an unprecedented number of tensions, conflicts, and extreme far right ideologies have been experienced globally. Within the UK there have been </w:t>
      </w:r>
      <w:r w:rsidRPr="00F93847">
        <w:rPr>
          <w:rFonts w:ascii="Arial" w:eastAsia="Calibri" w:hAnsi="Arial" w:cs="Arial"/>
          <w:i/>
          <w:iCs/>
          <w:sz w:val="22"/>
          <w:szCs w:val="22"/>
        </w:rPr>
        <w:t>‘higher levels of intolerance and hostility directed towards those in different social, political, racial, and religious groups’</w:t>
      </w:r>
      <w:r>
        <w:rPr>
          <w:rFonts w:ascii="Arial" w:eastAsia="Calibri" w:hAnsi="Arial" w:cs="Arial"/>
          <w:sz w:val="22"/>
          <w:szCs w:val="22"/>
        </w:rPr>
        <w:t xml:space="preserve"> (South Wales Police, 2019). As a result, and to support their objective to promote community cohesion, South Wales Police aim to </w:t>
      </w:r>
      <w:r w:rsidRPr="00F93847">
        <w:rPr>
          <w:rFonts w:ascii="Arial" w:eastAsia="Calibri" w:hAnsi="Arial" w:cs="Arial"/>
          <w:i/>
          <w:iCs/>
          <w:sz w:val="22"/>
          <w:szCs w:val="22"/>
        </w:rPr>
        <w:t>‘work with our partners to build good relations between different racial and religious groups so that our communities are resilient and protected against radicalisations’</w:t>
      </w:r>
      <w:r>
        <w:rPr>
          <w:rFonts w:ascii="Arial" w:eastAsia="Calibri" w:hAnsi="Arial" w:cs="Arial"/>
          <w:sz w:val="22"/>
          <w:szCs w:val="22"/>
        </w:rPr>
        <w:t xml:space="preserve"> (South Wales Police, 2019). </w:t>
      </w:r>
    </w:p>
    <w:p w14:paraId="667BB568"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lastRenderedPageBreak/>
        <w:t xml:space="preserve">To build confidence within minority ethnic and religious groups within communities of South Wales, the force outlined several measures that will aim to reduce tensions between different ethnic and religious groups and protect vulnerable persons from radicalisation that could escalate to hate speech thus causing tensions and divide within communities. One strategy to achieve cohesion is promoting a new initiative, ‘Patrol along’. The patrol Along initiative allows members of the community to go out with officers on patrol and be present during stop and searches. This initiative is thought to not only increase community involvement but provide greater transparency thus building confidence and relationships between the community and police (South Wales police and crime commissioner, 2024). The initiative is still however in its infancy and so there are currently no progress reports published to measure its effectiveness. </w:t>
      </w:r>
    </w:p>
    <w:p w14:paraId="32EB41F8"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South Wales Police have however been working with partner agencies and communities to monitor and challenge hatred and tension trends. The force has done so by hosting and competing in community bake off events which brought together women from the community along with officers to compete in a baking competition. DS Merrett stated that the even, ‘</w:t>
      </w:r>
      <w:r w:rsidRPr="00C13EF1">
        <w:rPr>
          <w:rFonts w:ascii="Arial" w:eastAsia="Calibri" w:hAnsi="Arial" w:cs="Arial"/>
          <w:i/>
          <w:iCs/>
          <w:sz w:val="22"/>
          <w:szCs w:val="22"/>
        </w:rPr>
        <w:t>creates an opportunity to engage with women who may have not engaged with us before. It’s an opportunity to build their trust and confidence in policing so they feel comfortable coming to us’</w:t>
      </w:r>
      <w:r>
        <w:rPr>
          <w:rFonts w:ascii="Arial" w:eastAsia="Calibri" w:hAnsi="Arial" w:cs="Arial"/>
          <w:sz w:val="22"/>
          <w:szCs w:val="22"/>
        </w:rPr>
        <w:t xml:space="preserve"> (South Wales Police, 2022). The event not only allowed officers to engage with women but brought together women from different backgrounds who shared recipes and stories thus promoting community cohesion and reducing any hatred and tensions. </w:t>
      </w:r>
    </w:p>
    <w:p w14:paraId="064E8789" w14:textId="77777777" w:rsidR="00DF0FCA" w:rsidRDefault="00DF0FCA" w:rsidP="00DF0FCA">
      <w:pPr>
        <w:spacing w:line="360" w:lineRule="auto"/>
        <w:ind w:right="531"/>
        <w:jc w:val="both"/>
        <w:rPr>
          <w:rFonts w:ascii="Arial" w:eastAsia="Calibri" w:hAnsi="Arial" w:cs="Arial"/>
          <w:sz w:val="22"/>
          <w:szCs w:val="22"/>
        </w:rPr>
      </w:pPr>
    </w:p>
    <w:p w14:paraId="0DB24E57"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South Wales Police are also aiming to achieve a representative workforce by increasing diversity, particularly among race and gender, within the workforce</w:t>
      </w:r>
      <w:r w:rsidRPr="00C13EF1">
        <w:rPr>
          <w:rFonts w:ascii="Arial" w:eastAsia="Calibri" w:hAnsi="Arial" w:cs="Arial"/>
          <w:sz w:val="22"/>
          <w:szCs w:val="22"/>
        </w:rPr>
        <w:t>.</w:t>
      </w:r>
      <w:r>
        <w:rPr>
          <w:rFonts w:ascii="Arial" w:eastAsia="Calibri" w:hAnsi="Arial" w:cs="Arial"/>
          <w:sz w:val="22"/>
          <w:szCs w:val="22"/>
        </w:rPr>
        <w:t xml:space="preserve"> The 2021 Census reported ethnicities of England and Wales population as being approximately 82% white and 18% from a minority background (</w:t>
      </w:r>
      <w:proofErr w:type="spellStart"/>
      <w:r>
        <w:rPr>
          <w:rFonts w:ascii="Arial" w:eastAsia="Calibri" w:hAnsi="Arial" w:cs="Arial"/>
          <w:sz w:val="22"/>
          <w:szCs w:val="22"/>
        </w:rPr>
        <w:t>GovUK</w:t>
      </w:r>
      <w:proofErr w:type="spellEnd"/>
      <w:r>
        <w:rPr>
          <w:rFonts w:ascii="Arial" w:eastAsia="Calibri" w:hAnsi="Arial" w:cs="Arial"/>
          <w:sz w:val="22"/>
          <w:szCs w:val="22"/>
        </w:rPr>
        <w:t>, 2023). South Wales Police have noted that over the years they have been under-represented in the number of black and minority ethnic background persons and females. In their 2019-2023 report the force aims to increase and improve on the representation of those with protected characteristics through positive action initiatives in the recruitment process.</w:t>
      </w:r>
    </w:p>
    <w:p w14:paraId="0C742298" w14:textId="77777777" w:rsidR="00DF0FCA" w:rsidRDefault="00DF0FCA" w:rsidP="00DF0FCA">
      <w:pPr>
        <w:spacing w:line="360" w:lineRule="auto"/>
        <w:ind w:right="531"/>
        <w:jc w:val="both"/>
        <w:rPr>
          <w:rFonts w:ascii="Arial" w:eastAsia="Calibri" w:hAnsi="Arial" w:cs="Arial"/>
          <w:sz w:val="22"/>
          <w:szCs w:val="22"/>
        </w:rPr>
      </w:pPr>
      <w:r w:rsidRPr="00C13EF1">
        <w:rPr>
          <w:rFonts w:ascii="Arial" w:eastAsia="Calibri" w:hAnsi="Arial" w:cs="Arial"/>
          <w:sz w:val="22"/>
          <w:szCs w:val="22"/>
        </w:rPr>
        <w:t>The latest report by</w:t>
      </w:r>
      <w:r>
        <w:rPr>
          <w:rFonts w:ascii="Arial" w:eastAsia="Calibri" w:hAnsi="Arial" w:cs="Arial"/>
          <w:sz w:val="22"/>
          <w:szCs w:val="22"/>
        </w:rPr>
        <w:t xml:space="preserve"> the UK Government (2023) shows that, of the 97% of police officers whose ethnicity was known, almost 92% were white with only 8% being from Asian, black, mixed, or ‘other’ ethnic minority backgrounds. Although these figures appear disproportionate, </w:t>
      </w:r>
      <w:r w:rsidRPr="006C57FF">
        <w:rPr>
          <w:rFonts w:ascii="Arial" w:eastAsia="Calibri" w:hAnsi="Arial" w:cs="Arial"/>
          <w:i/>
          <w:iCs/>
          <w:sz w:val="22"/>
          <w:szCs w:val="22"/>
        </w:rPr>
        <w:t>‘the national proportion for the population which identifies as BAME is 5.9%</w:t>
      </w:r>
      <w:r>
        <w:rPr>
          <w:rFonts w:ascii="Arial" w:eastAsia="Calibri" w:hAnsi="Arial" w:cs="Arial"/>
          <w:sz w:val="22"/>
          <w:szCs w:val="22"/>
        </w:rPr>
        <w:t xml:space="preserve">’ (Wood, 2020) although figures do vary within different areas of Wales. </w:t>
      </w:r>
    </w:p>
    <w:p w14:paraId="5E5FE387"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However, there has been an increase in the uptake of police officers from minority ethnicity groups as the number of Asian police officers increased from 1.5% in 2007 to </w:t>
      </w:r>
      <w:r>
        <w:rPr>
          <w:rFonts w:ascii="Arial" w:eastAsia="Calibri" w:hAnsi="Arial" w:cs="Arial"/>
          <w:sz w:val="22"/>
          <w:szCs w:val="22"/>
        </w:rPr>
        <w:lastRenderedPageBreak/>
        <w:t xml:space="preserve">2.7% in 2022 and the number of those in a senior officer’s role (Chief Inspector or above) that were of an Asian, black, mixed ethnicity increased from 2.8% in 2007 to 5.5% in 2022. </w:t>
      </w:r>
    </w:p>
    <w:p w14:paraId="1FA8A8BB" w14:textId="77777777" w:rsidR="00DF0FCA" w:rsidRDefault="00DF0FCA" w:rsidP="00DF0FCA">
      <w:pPr>
        <w:spacing w:line="360" w:lineRule="auto"/>
        <w:ind w:right="531"/>
        <w:jc w:val="both"/>
        <w:rPr>
          <w:rFonts w:ascii="Arial" w:eastAsia="Calibri" w:hAnsi="Arial" w:cs="Arial"/>
          <w:sz w:val="22"/>
          <w:szCs w:val="22"/>
        </w:rPr>
      </w:pPr>
    </w:p>
    <w:p w14:paraId="245DDCFC"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 xml:space="preserve">Having a diverse police workforce is essential to increase legitimacy in the eyes of the public, helps improve relationships and familiarity and understanding of differences between diverse people which will reducing hostility not only within the force but between the force and its community also (Fair, 2023). Fair (2023) states that an inclusive policing workforce </w:t>
      </w:r>
      <w:r w:rsidRPr="005E68AE">
        <w:rPr>
          <w:rFonts w:ascii="Arial" w:eastAsia="Calibri" w:hAnsi="Arial" w:cs="Arial"/>
          <w:i/>
          <w:iCs/>
          <w:sz w:val="22"/>
          <w:szCs w:val="22"/>
        </w:rPr>
        <w:t>‘contributes to improving police officers effectiveness in criminal justice’</w:t>
      </w:r>
      <w:r>
        <w:rPr>
          <w:rFonts w:ascii="Arial" w:eastAsia="Calibri" w:hAnsi="Arial" w:cs="Arial"/>
          <w:sz w:val="22"/>
          <w:szCs w:val="22"/>
        </w:rPr>
        <w:t xml:space="preserve"> and often officers with </w:t>
      </w:r>
      <w:r w:rsidRPr="005E68AE">
        <w:rPr>
          <w:rFonts w:ascii="Arial" w:eastAsia="Calibri" w:hAnsi="Arial" w:cs="Arial"/>
          <w:i/>
          <w:iCs/>
          <w:sz w:val="22"/>
          <w:szCs w:val="22"/>
        </w:rPr>
        <w:t>‘greater cultural diversification and language skills are better able to engage in unique cultural contexts of their service area’.</w:t>
      </w:r>
      <w:r>
        <w:rPr>
          <w:rFonts w:ascii="Arial" w:eastAsia="Calibri" w:hAnsi="Arial" w:cs="Arial"/>
          <w:sz w:val="22"/>
          <w:szCs w:val="22"/>
        </w:rPr>
        <w:t xml:space="preserve"> Wood (2020) reports that South Wales Police have stated that, </w:t>
      </w:r>
    </w:p>
    <w:p w14:paraId="3FF37B3A" w14:textId="77777777" w:rsidR="00DF0FCA" w:rsidRDefault="00DF0FCA" w:rsidP="00DF0FCA">
      <w:pPr>
        <w:spacing w:line="360" w:lineRule="auto"/>
        <w:ind w:left="720" w:right="531"/>
        <w:jc w:val="both"/>
        <w:rPr>
          <w:rFonts w:ascii="Arial" w:eastAsia="Calibri" w:hAnsi="Arial" w:cs="Arial"/>
          <w:i/>
          <w:iCs/>
          <w:sz w:val="22"/>
          <w:szCs w:val="22"/>
        </w:rPr>
      </w:pPr>
      <w:r w:rsidRPr="005E68AE">
        <w:rPr>
          <w:rFonts w:ascii="Arial" w:eastAsia="Calibri" w:hAnsi="Arial" w:cs="Arial"/>
          <w:i/>
          <w:iCs/>
          <w:sz w:val="22"/>
          <w:szCs w:val="22"/>
        </w:rPr>
        <w:t>we recognise and value individual’s unique differences, and we want South Wales Police to continue to develop as an organisation which represents and reflects our communities. While we have made progress during this time we accept we still have work to do but we are moving in the right direction.</w:t>
      </w:r>
    </w:p>
    <w:p w14:paraId="7ACB2513" w14:textId="77777777" w:rsidR="00DF0FCA" w:rsidRDefault="00DF0FCA" w:rsidP="00DF0FCA">
      <w:pPr>
        <w:spacing w:line="360" w:lineRule="auto"/>
        <w:ind w:right="531"/>
        <w:jc w:val="both"/>
        <w:rPr>
          <w:rFonts w:ascii="Arial" w:eastAsia="Calibri" w:hAnsi="Arial" w:cs="Arial"/>
          <w:sz w:val="22"/>
          <w:szCs w:val="22"/>
        </w:rPr>
      </w:pPr>
      <w:r>
        <w:rPr>
          <w:rFonts w:ascii="Arial" w:eastAsia="Calibri" w:hAnsi="Arial" w:cs="Arial"/>
          <w:sz w:val="22"/>
          <w:szCs w:val="22"/>
        </w:rPr>
        <w:t>South Wales Police therefore recognise that their communities are more diverse than ever and have outlined the importance of engaging in their communities to maintain good relationships. South Wales Police have proactively and effectively adapted to their diverse communities through community events but have also recognised that diversity within the force itself is key to strengthen relationships with communities and improve policing overall.</w:t>
      </w:r>
    </w:p>
    <w:p w14:paraId="5E5A5544" w14:textId="77777777" w:rsidR="00DF0FCA" w:rsidRDefault="00DF0FCA" w:rsidP="00DF0FCA">
      <w:pPr>
        <w:spacing w:line="360" w:lineRule="auto"/>
        <w:ind w:right="531"/>
        <w:jc w:val="both"/>
        <w:rPr>
          <w:rFonts w:ascii="Arial" w:eastAsia="Calibri" w:hAnsi="Arial" w:cs="Arial"/>
          <w:sz w:val="22"/>
          <w:szCs w:val="22"/>
        </w:rPr>
      </w:pPr>
    </w:p>
    <w:p w14:paraId="4A860C36" w14:textId="77777777" w:rsidR="00DF0FCA" w:rsidRPr="00C13EF1" w:rsidRDefault="00DF0FCA" w:rsidP="00DF0FCA">
      <w:pPr>
        <w:spacing w:line="360" w:lineRule="auto"/>
        <w:ind w:right="531"/>
        <w:jc w:val="both"/>
        <w:rPr>
          <w:rFonts w:ascii="Arial" w:eastAsia="Calibri" w:hAnsi="Arial" w:cs="Arial"/>
          <w:b/>
          <w:bCs/>
          <w:sz w:val="22"/>
          <w:szCs w:val="22"/>
        </w:rPr>
      </w:pPr>
      <w:r w:rsidRPr="00C13EF1">
        <w:rPr>
          <w:rFonts w:ascii="Arial" w:eastAsia="Calibri" w:hAnsi="Arial" w:cs="Arial"/>
          <w:b/>
          <w:bCs/>
          <w:sz w:val="22"/>
          <w:szCs w:val="22"/>
        </w:rPr>
        <w:t xml:space="preserve">Word Count: </w:t>
      </w:r>
      <w:r>
        <w:rPr>
          <w:rFonts w:ascii="Arial" w:eastAsia="Calibri" w:hAnsi="Arial" w:cs="Arial"/>
          <w:b/>
          <w:bCs/>
          <w:sz w:val="22"/>
          <w:szCs w:val="22"/>
        </w:rPr>
        <w:t>1036</w:t>
      </w:r>
    </w:p>
    <w:p w14:paraId="138F4CC9" w14:textId="77777777" w:rsidR="00DF0FCA" w:rsidRDefault="00DF0FCA" w:rsidP="00DF0FCA">
      <w:pPr>
        <w:pStyle w:val="ListParagraph"/>
        <w:spacing w:line="257" w:lineRule="auto"/>
        <w:ind w:right="531"/>
        <w:rPr>
          <w:rFonts w:ascii="Arial" w:eastAsia="Calibri" w:hAnsi="Arial" w:cs="Arial"/>
          <w:sz w:val="22"/>
          <w:szCs w:val="22"/>
        </w:rPr>
      </w:pPr>
    </w:p>
    <w:p w14:paraId="7B817456" w14:textId="77777777" w:rsidR="00DF0FCA" w:rsidRDefault="00DF0FCA" w:rsidP="00DF0FCA">
      <w:pPr>
        <w:pStyle w:val="ListParagraph"/>
        <w:spacing w:line="257" w:lineRule="auto"/>
        <w:ind w:right="531"/>
        <w:rPr>
          <w:rFonts w:ascii="Arial" w:eastAsia="Calibri" w:hAnsi="Arial" w:cs="Arial"/>
          <w:sz w:val="22"/>
          <w:szCs w:val="22"/>
        </w:rPr>
      </w:pPr>
    </w:p>
    <w:p w14:paraId="305905B9" w14:textId="77777777" w:rsidR="00DF0FCA" w:rsidRDefault="00DF0FCA" w:rsidP="00DF0FCA">
      <w:pPr>
        <w:pStyle w:val="ListParagraph"/>
        <w:spacing w:line="257" w:lineRule="auto"/>
        <w:ind w:right="531"/>
        <w:rPr>
          <w:rFonts w:ascii="Arial" w:eastAsia="Calibri" w:hAnsi="Arial" w:cs="Arial"/>
          <w:sz w:val="22"/>
          <w:szCs w:val="22"/>
        </w:rPr>
      </w:pPr>
    </w:p>
    <w:p w14:paraId="623D550F" w14:textId="77777777" w:rsidR="00DF0FCA" w:rsidRDefault="00DF0FCA" w:rsidP="00DF0FCA">
      <w:pPr>
        <w:pStyle w:val="ListParagraph"/>
        <w:spacing w:line="257" w:lineRule="auto"/>
        <w:ind w:right="531"/>
        <w:rPr>
          <w:rFonts w:ascii="Arial" w:eastAsia="Calibri" w:hAnsi="Arial" w:cs="Arial"/>
          <w:sz w:val="22"/>
          <w:szCs w:val="22"/>
        </w:rPr>
      </w:pPr>
    </w:p>
    <w:p w14:paraId="65F50BE5" w14:textId="77777777" w:rsidR="00DF0FCA" w:rsidRDefault="00DF0FCA" w:rsidP="00DF0FCA">
      <w:pPr>
        <w:pStyle w:val="ListParagraph"/>
        <w:spacing w:line="257" w:lineRule="auto"/>
        <w:ind w:right="531"/>
        <w:rPr>
          <w:rFonts w:ascii="Arial" w:eastAsia="Calibri" w:hAnsi="Arial" w:cs="Arial"/>
          <w:sz w:val="22"/>
          <w:szCs w:val="22"/>
        </w:rPr>
      </w:pPr>
    </w:p>
    <w:p w14:paraId="04D63C2B" w14:textId="77777777" w:rsidR="00DF0FCA" w:rsidRDefault="00DF0FCA" w:rsidP="00DF0FCA">
      <w:pPr>
        <w:pStyle w:val="ListParagraph"/>
        <w:spacing w:line="257" w:lineRule="auto"/>
        <w:ind w:right="531"/>
        <w:rPr>
          <w:rFonts w:ascii="Arial" w:eastAsia="Calibri" w:hAnsi="Arial" w:cs="Arial"/>
          <w:sz w:val="22"/>
          <w:szCs w:val="22"/>
        </w:rPr>
      </w:pPr>
    </w:p>
    <w:p w14:paraId="29CEE748" w14:textId="77777777" w:rsidR="00DF0FCA" w:rsidRDefault="00DF0FCA" w:rsidP="00DF0FCA">
      <w:pPr>
        <w:pStyle w:val="ListParagraph"/>
        <w:spacing w:line="257" w:lineRule="auto"/>
        <w:ind w:right="531"/>
        <w:rPr>
          <w:rFonts w:ascii="Arial" w:eastAsia="Calibri" w:hAnsi="Arial" w:cs="Arial"/>
          <w:sz w:val="22"/>
          <w:szCs w:val="22"/>
        </w:rPr>
      </w:pPr>
    </w:p>
    <w:p w14:paraId="018B8EB3" w14:textId="77777777" w:rsidR="00DF0FCA" w:rsidRDefault="00DF0FCA" w:rsidP="00DF0FCA">
      <w:pPr>
        <w:pStyle w:val="ListParagraph"/>
        <w:spacing w:line="257" w:lineRule="auto"/>
        <w:ind w:right="531"/>
        <w:rPr>
          <w:rFonts w:ascii="Arial" w:eastAsia="Calibri" w:hAnsi="Arial" w:cs="Arial"/>
          <w:sz w:val="22"/>
          <w:szCs w:val="22"/>
        </w:rPr>
      </w:pPr>
    </w:p>
    <w:p w14:paraId="61EE1ED3" w14:textId="77777777" w:rsidR="00DF0FCA" w:rsidRDefault="00DF0FCA" w:rsidP="00DF0FCA">
      <w:pPr>
        <w:pStyle w:val="ListParagraph"/>
        <w:spacing w:line="257" w:lineRule="auto"/>
        <w:ind w:right="531"/>
        <w:rPr>
          <w:rFonts w:ascii="Arial" w:eastAsia="Calibri" w:hAnsi="Arial" w:cs="Arial"/>
          <w:sz w:val="22"/>
          <w:szCs w:val="22"/>
        </w:rPr>
      </w:pPr>
    </w:p>
    <w:p w14:paraId="07216E88" w14:textId="77777777" w:rsidR="00DF0FCA" w:rsidRDefault="00DF0FCA" w:rsidP="00DF0FCA">
      <w:pPr>
        <w:pStyle w:val="ListParagraph"/>
        <w:spacing w:line="257" w:lineRule="auto"/>
        <w:ind w:right="531"/>
        <w:rPr>
          <w:rFonts w:ascii="Arial" w:eastAsia="Calibri" w:hAnsi="Arial" w:cs="Arial"/>
          <w:sz w:val="22"/>
          <w:szCs w:val="22"/>
        </w:rPr>
      </w:pPr>
    </w:p>
    <w:p w14:paraId="289A093C" w14:textId="77777777" w:rsidR="00DF0FCA" w:rsidRDefault="00DF0FCA" w:rsidP="00DF0FCA">
      <w:pPr>
        <w:pStyle w:val="ListParagraph"/>
        <w:spacing w:line="257" w:lineRule="auto"/>
        <w:ind w:right="531"/>
        <w:rPr>
          <w:rFonts w:ascii="Arial" w:eastAsia="Calibri" w:hAnsi="Arial" w:cs="Arial"/>
          <w:sz w:val="22"/>
          <w:szCs w:val="22"/>
        </w:rPr>
      </w:pPr>
    </w:p>
    <w:p w14:paraId="3861149F" w14:textId="77777777" w:rsidR="00DF0FCA" w:rsidRDefault="00DF0FCA" w:rsidP="00DF0FCA">
      <w:pPr>
        <w:pStyle w:val="ListParagraph"/>
        <w:spacing w:line="257" w:lineRule="auto"/>
        <w:ind w:right="531"/>
        <w:rPr>
          <w:rFonts w:ascii="Arial" w:eastAsia="Calibri" w:hAnsi="Arial" w:cs="Arial"/>
          <w:sz w:val="22"/>
          <w:szCs w:val="22"/>
        </w:rPr>
      </w:pPr>
    </w:p>
    <w:p w14:paraId="7F60D8B9" w14:textId="77777777" w:rsidR="00DF0FCA" w:rsidRDefault="00DF0FCA" w:rsidP="00DF0FCA">
      <w:pPr>
        <w:pStyle w:val="ListParagraph"/>
        <w:spacing w:line="257" w:lineRule="auto"/>
        <w:ind w:right="531"/>
        <w:rPr>
          <w:rFonts w:ascii="Arial" w:eastAsia="Calibri" w:hAnsi="Arial" w:cs="Arial"/>
          <w:sz w:val="22"/>
          <w:szCs w:val="22"/>
        </w:rPr>
      </w:pPr>
    </w:p>
    <w:p w14:paraId="41671D8E" w14:textId="77777777" w:rsidR="00DF0FCA" w:rsidRDefault="00DF0FCA" w:rsidP="00DF0FCA">
      <w:pPr>
        <w:pStyle w:val="ListParagraph"/>
        <w:spacing w:line="257" w:lineRule="auto"/>
        <w:ind w:right="531"/>
        <w:rPr>
          <w:rFonts w:ascii="Arial" w:eastAsia="Calibri" w:hAnsi="Arial" w:cs="Arial"/>
          <w:sz w:val="22"/>
          <w:szCs w:val="22"/>
        </w:rPr>
      </w:pPr>
    </w:p>
    <w:p w14:paraId="2BE59D3D" w14:textId="77777777" w:rsidR="00DF0FCA" w:rsidRDefault="00DF0FCA" w:rsidP="00DF0FCA">
      <w:pPr>
        <w:pStyle w:val="ListParagraph"/>
        <w:spacing w:line="257" w:lineRule="auto"/>
        <w:ind w:right="531"/>
        <w:rPr>
          <w:rFonts w:ascii="Arial" w:eastAsia="Calibri" w:hAnsi="Arial" w:cs="Arial"/>
          <w:sz w:val="22"/>
          <w:szCs w:val="22"/>
        </w:rPr>
      </w:pPr>
    </w:p>
    <w:p w14:paraId="22CE0008" w14:textId="77777777" w:rsidR="00DF0FCA" w:rsidRDefault="00DF0FCA" w:rsidP="00DF0FCA">
      <w:pPr>
        <w:pStyle w:val="ListParagraph"/>
        <w:spacing w:line="257" w:lineRule="auto"/>
        <w:ind w:right="531"/>
        <w:rPr>
          <w:rFonts w:ascii="Arial" w:eastAsia="Calibri" w:hAnsi="Arial" w:cs="Arial"/>
          <w:sz w:val="22"/>
          <w:szCs w:val="22"/>
        </w:rPr>
      </w:pPr>
    </w:p>
    <w:p w14:paraId="53E408B3" w14:textId="77777777" w:rsidR="00DF0FCA" w:rsidRDefault="00DF0FCA" w:rsidP="00DF0FCA">
      <w:pPr>
        <w:pStyle w:val="ListParagraph"/>
        <w:spacing w:line="257" w:lineRule="auto"/>
        <w:ind w:right="531"/>
        <w:rPr>
          <w:rFonts w:ascii="Arial" w:eastAsia="Calibri" w:hAnsi="Arial" w:cs="Arial"/>
          <w:sz w:val="22"/>
          <w:szCs w:val="22"/>
        </w:rPr>
      </w:pPr>
    </w:p>
    <w:p w14:paraId="6E2E940A" w14:textId="77777777" w:rsidR="00DF0FCA" w:rsidRDefault="00DF0FCA" w:rsidP="00DF0FCA">
      <w:pPr>
        <w:pStyle w:val="ListParagraph"/>
        <w:spacing w:line="257" w:lineRule="auto"/>
        <w:ind w:right="531"/>
        <w:rPr>
          <w:rFonts w:ascii="Arial" w:eastAsia="Calibri" w:hAnsi="Arial" w:cs="Arial"/>
          <w:b/>
          <w:bCs/>
          <w:sz w:val="28"/>
          <w:szCs w:val="28"/>
          <w:u w:val="single"/>
        </w:rPr>
      </w:pPr>
      <w:r w:rsidRPr="00267213">
        <w:rPr>
          <w:rFonts w:ascii="Arial" w:eastAsia="Calibri" w:hAnsi="Arial" w:cs="Arial"/>
          <w:b/>
          <w:bCs/>
          <w:sz w:val="28"/>
          <w:szCs w:val="28"/>
          <w:u w:val="single"/>
        </w:rPr>
        <w:lastRenderedPageBreak/>
        <w:t>Bibliography</w:t>
      </w:r>
    </w:p>
    <w:p w14:paraId="0BF23BBF" w14:textId="77777777" w:rsidR="00DF0FCA" w:rsidRDefault="00DF0FCA" w:rsidP="00DF0FCA">
      <w:pPr>
        <w:pStyle w:val="ListParagraph"/>
        <w:spacing w:line="257" w:lineRule="auto"/>
        <w:ind w:right="531"/>
        <w:rPr>
          <w:rFonts w:ascii="Arial" w:eastAsia="Calibri" w:hAnsi="Arial" w:cs="Arial"/>
          <w:b/>
          <w:bCs/>
          <w:sz w:val="28"/>
          <w:szCs w:val="28"/>
          <w:u w:val="single"/>
        </w:rPr>
      </w:pPr>
    </w:p>
    <w:p w14:paraId="66EAC874"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Alker, Z. (2017). </w:t>
      </w:r>
      <w:r w:rsidRPr="00267213">
        <w:rPr>
          <w:rFonts w:ascii="Arial" w:eastAsia="Calibri" w:hAnsi="Arial" w:cs="Arial"/>
          <w:i/>
          <w:iCs/>
          <w:sz w:val="22"/>
          <w:szCs w:val="22"/>
        </w:rPr>
        <w:t xml:space="preserve">Imprisonment </w:t>
      </w:r>
      <w:r w:rsidRPr="00267213">
        <w:rPr>
          <w:rFonts w:ascii="Arial" w:eastAsia="Calibri" w:hAnsi="Arial" w:cs="Arial"/>
          <w:sz w:val="22"/>
          <w:szCs w:val="22"/>
        </w:rPr>
        <w:t>. [online] digitalpanopticon.org. Available at: https://www.digitalpanopticon.org/Imprisonment [Accessed 12 Jul. 2024].</w:t>
      </w:r>
    </w:p>
    <w:p w14:paraId="58190193"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525E52C5"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All Party Parliamentary Group for Children (2014). </w:t>
      </w:r>
      <w:r w:rsidRPr="00267213">
        <w:rPr>
          <w:rFonts w:ascii="Arial" w:eastAsia="Calibri" w:hAnsi="Arial" w:cs="Arial"/>
          <w:i/>
          <w:iCs/>
          <w:sz w:val="22"/>
          <w:szCs w:val="22"/>
        </w:rPr>
        <w:t>‘It’s all about trust’: Building good relationships between children and the police</w:t>
      </w:r>
      <w:r w:rsidRPr="00267213">
        <w:rPr>
          <w:rFonts w:ascii="Arial" w:eastAsia="Calibri" w:hAnsi="Arial" w:cs="Arial"/>
          <w:sz w:val="22"/>
          <w:szCs w:val="22"/>
        </w:rPr>
        <w:t>. United Kingdom: The National Childs Bureau .</w:t>
      </w:r>
    </w:p>
    <w:p w14:paraId="079A3EC4"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43668798"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BBC News (2004). </w:t>
      </w:r>
      <w:r w:rsidRPr="00267213">
        <w:rPr>
          <w:rFonts w:ascii="Arial" w:eastAsia="Calibri" w:hAnsi="Arial" w:cs="Arial"/>
          <w:i/>
          <w:iCs/>
          <w:sz w:val="22"/>
          <w:szCs w:val="22"/>
        </w:rPr>
        <w:t>Q&amp;A: The Scarman Report</w:t>
      </w:r>
      <w:r w:rsidRPr="00267213">
        <w:rPr>
          <w:rFonts w:ascii="Arial" w:eastAsia="Calibri" w:hAnsi="Arial" w:cs="Arial"/>
          <w:sz w:val="22"/>
          <w:szCs w:val="22"/>
        </w:rPr>
        <w:t>. [online] BBC News. Available at: http://news.bbc.co.uk/1/hi/programmes/bbc_parliament/3631579.stm [Accessed 10 Jul. 2024].</w:t>
      </w:r>
    </w:p>
    <w:p w14:paraId="4F6CBA5E"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1936946C"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Berry, G., Briggs, P., Erol, R. and Van Staden, L. (2011). </w:t>
      </w:r>
      <w:r w:rsidRPr="00267213">
        <w:rPr>
          <w:rFonts w:ascii="Arial" w:eastAsia="Calibri" w:hAnsi="Arial" w:cs="Arial"/>
          <w:i/>
          <w:iCs/>
          <w:sz w:val="22"/>
          <w:szCs w:val="22"/>
        </w:rPr>
        <w:t>The effectiveness of partnership working in a crime and disorder context A rapid evidence assessment</w:t>
      </w:r>
      <w:r w:rsidRPr="00267213">
        <w:rPr>
          <w:rFonts w:ascii="Arial" w:eastAsia="Calibri" w:hAnsi="Arial" w:cs="Arial"/>
          <w:sz w:val="22"/>
          <w:szCs w:val="22"/>
        </w:rPr>
        <w:t xml:space="preserve">. [online] </w:t>
      </w:r>
      <w:r w:rsidRPr="00267213">
        <w:rPr>
          <w:rFonts w:ascii="Arial" w:eastAsia="Calibri" w:hAnsi="Arial" w:cs="Arial"/>
          <w:i/>
          <w:iCs/>
          <w:sz w:val="22"/>
          <w:szCs w:val="22"/>
        </w:rPr>
        <w:t>Gov.UK</w:t>
      </w:r>
      <w:r w:rsidRPr="00267213">
        <w:rPr>
          <w:rFonts w:ascii="Arial" w:eastAsia="Calibri" w:hAnsi="Arial" w:cs="Arial"/>
          <w:sz w:val="22"/>
          <w:szCs w:val="22"/>
        </w:rPr>
        <w:t>. Home Office. Available at: https://assets.publishing.service.gov.uk/media/5a7a2d65e5274a34770e4cb7/horr52-summary.pdf [Accessed 10 Jul. 2024].</w:t>
      </w:r>
    </w:p>
    <w:p w14:paraId="5DE8B8C4"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4405269F"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Boyd, F. (2019). </w:t>
      </w:r>
      <w:r w:rsidRPr="00267213">
        <w:rPr>
          <w:rFonts w:ascii="Arial" w:eastAsia="Calibri" w:hAnsi="Arial" w:cs="Arial"/>
          <w:i/>
          <w:iCs/>
          <w:sz w:val="22"/>
          <w:szCs w:val="22"/>
        </w:rPr>
        <w:t>Early interventions could reduce violent crime</w:t>
      </w:r>
      <w:r w:rsidRPr="00267213">
        <w:rPr>
          <w:rFonts w:ascii="Arial" w:eastAsia="Calibri" w:hAnsi="Arial" w:cs="Arial"/>
          <w:sz w:val="22"/>
          <w:szCs w:val="22"/>
        </w:rPr>
        <w:t>. [online] Nuffield Foundation. Available at: https://www.nuffieldfoundation.org/news/early-interventions-could-reduce-violent-crime [Accessed 13 Jul. 2024].</w:t>
      </w:r>
    </w:p>
    <w:p w14:paraId="14A77F6D"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78D02E05"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College of Policing (2022). </w:t>
      </w:r>
      <w:r w:rsidRPr="00267213">
        <w:rPr>
          <w:rFonts w:ascii="Arial" w:eastAsia="Calibri" w:hAnsi="Arial" w:cs="Arial"/>
          <w:i/>
          <w:iCs/>
          <w:sz w:val="22"/>
          <w:szCs w:val="22"/>
        </w:rPr>
        <w:t>Prevention and early intervention | College of Policing</w:t>
      </w:r>
      <w:r w:rsidRPr="00267213">
        <w:rPr>
          <w:rFonts w:ascii="Arial" w:eastAsia="Calibri" w:hAnsi="Arial" w:cs="Arial"/>
          <w:sz w:val="22"/>
          <w:szCs w:val="22"/>
        </w:rPr>
        <w:t>. [online] College of Policing . Available at: https://www.college.police.uk/guidance/drug-crimes-evidence-briefing/prevention-and-early-intervention#Mentoring [Accessed 14 Jul. 2024].</w:t>
      </w:r>
    </w:p>
    <w:p w14:paraId="65826336"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5624EFF3"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College of policing (2017). </w:t>
      </w:r>
      <w:r w:rsidRPr="00267213">
        <w:rPr>
          <w:rFonts w:ascii="Arial" w:eastAsia="Calibri" w:hAnsi="Arial" w:cs="Arial"/>
          <w:i/>
          <w:iCs/>
          <w:sz w:val="22"/>
          <w:szCs w:val="22"/>
        </w:rPr>
        <w:t>Managing public protection information</w:t>
      </w:r>
      <w:r w:rsidRPr="00267213">
        <w:rPr>
          <w:rFonts w:ascii="Arial" w:eastAsia="Calibri" w:hAnsi="Arial" w:cs="Arial"/>
          <w:sz w:val="22"/>
          <w:szCs w:val="22"/>
        </w:rPr>
        <w:t>. [online] College of Policing. Available at: https://www.college.police.uk/app/major-investigation-and-public-protection/managing-sexual-offenders-and-violent-offenders/managing-public-protection-information [Accessed 20 Aug. 2024].</w:t>
      </w:r>
    </w:p>
    <w:p w14:paraId="6216153E"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0439CECF"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Devon safeguarding partnership (2018a). </w:t>
      </w:r>
      <w:r w:rsidRPr="00267213">
        <w:rPr>
          <w:rFonts w:ascii="Arial" w:eastAsia="Calibri" w:hAnsi="Arial" w:cs="Arial"/>
          <w:i/>
          <w:iCs/>
          <w:sz w:val="22"/>
          <w:szCs w:val="22"/>
        </w:rPr>
        <w:t>Preventing Exploitation Toolkit: What is exploitation?</w:t>
      </w:r>
      <w:r w:rsidRPr="00267213">
        <w:rPr>
          <w:rFonts w:ascii="Arial" w:eastAsia="Calibri" w:hAnsi="Arial" w:cs="Arial"/>
          <w:sz w:val="22"/>
          <w:szCs w:val="22"/>
        </w:rPr>
        <w:t xml:space="preserve"> [online] Torbay and Devon safeguarding adults partnership. Available at: https://www.preventingexploitationtoolkit.org.uk/home/what-is-exploitation/ [Accessed 20 Aug. 2024].</w:t>
      </w:r>
    </w:p>
    <w:p w14:paraId="38BF822A"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25F14A1E"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Devon safeguarding partnership (2018b). </w:t>
      </w:r>
      <w:r w:rsidRPr="00267213">
        <w:rPr>
          <w:rFonts w:ascii="Arial" w:eastAsia="Calibri" w:hAnsi="Arial" w:cs="Arial"/>
          <w:i/>
          <w:iCs/>
          <w:sz w:val="22"/>
          <w:szCs w:val="22"/>
        </w:rPr>
        <w:t>What is vulnerability? - Preventing Exploitation Toolkit</w:t>
      </w:r>
      <w:r w:rsidRPr="00267213">
        <w:rPr>
          <w:rFonts w:ascii="Arial" w:eastAsia="Calibri" w:hAnsi="Arial" w:cs="Arial"/>
          <w:sz w:val="22"/>
          <w:szCs w:val="22"/>
        </w:rPr>
        <w:t>. [online] Torbay and Devon safeguarding adults partnership. Available at: https://www.preventingexploitationtoolkit.org.uk/home/what-is-exploitation/what-is-vulnerability/#:~:text=Someone%20is%20vulnerable%20if%2C%20as%20a%20result%20of [Accessed 26 Aug. 2024].</w:t>
      </w:r>
    </w:p>
    <w:p w14:paraId="34B537F7"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2730DB1E"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lastRenderedPageBreak/>
        <w:t xml:space="preserve">Duignan, B. (2019). organized crime | Definition, History, Characteristics, &amp; Facts. In: </w:t>
      </w:r>
      <w:proofErr w:type="spellStart"/>
      <w:r w:rsidRPr="00267213">
        <w:rPr>
          <w:rFonts w:ascii="Arial" w:eastAsia="Calibri" w:hAnsi="Arial" w:cs="Arial"/>
          <w:i/>
          <w:iCs/>
          <w:sz w:val="22"/>
          <w:szCs w:val="22"/>
        </w:rPr>
        <w:t>Encyclopædia</w:t>
      </w:r>
      <w:proofErr w:type="spellEnd"/>
      <w:r w:rsidRPr="00267213">
        <w:rPr>
          <w:rFonts w:ascii="Arial" w:eastAsia="Calibri" w:hAnsi="Arial" w:cs="Arial"/>
          <w:i/>
          <w:iCs/>
          <w:sz w:val="22"/>
          <w:szCs w:val="22"/>
        </w:rPr>
        <w:t xml:space="preserve"> Britannica</w:t>
      </w:r>
      <w:r w:rsidRPr="00267213">
        <w:rPr>
          <w:rFonts w:ascii="Arial" w:eastAsia="Calibri" w:hAnsi="Arial" w:cs="Arial"/>
          <w:sz w:val="22"/>
          <w:szCs w:val="22"/>
        </w:rPr>
        <w:t>. [online] Available at: https://www.britannica.com/topic/organized-crime [Accessed 20 Jul. 2024].</w:t>
      </w:r>
    </w:p>
    <w:p w14:paraId="1852E651"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3F5A71CA"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Early Intervention Foundation (2023). </w:t>
      </w:r>
      <w:r w:rsidRPr="00267213">
        <w:rPr>
          <w:rFonts w:ascii="Arial" w:eastAsia="Calibri" w:hAnsi="Arial" w:cs="Arial"/>
          <w:i/>
          <w:iCs/>
          <w:sz w:val="22"/>
          <w:szCs w:val="22"/>
        </w:rPr>
        <w:t>What is early intervention?</w:t>
      </w:r>
      <w:r w:rsidRPr="00267213">
        <w:rPr>
          <w:rFonts w:ascii="Arial" w:eastAsia="Calibri" w:hAnsi="Arial" w:cs="Arial"/>
          <w:sz w:val="22"/>
          <w:szCs w:val="22"/>
        </w:rPr>
        <w:t xml:space="preserve"> [online] Early Intervention Foundation. Available at: https://www.eif.org.uk/why-it-matters/what-is-early-intervention [Accessed 13 Jul. 2024].</w:t>
      </w:r>
    </w:p>
    <w:p w14:paraId="0BCC2D59"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32F47671"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Fair, L. (2023). </w:t>
      </w:r>
      <w:r w:rsidRPr="00267213">
        <w:rPr>
          <w:rFonts w:ascii="Arial" w:eastAsia="Calibri" w:hAnsi="Arial" w:cs="Arial"/>
          <w:i/>
          <w:iCs/>
          <w:sz w:val="22"/>
          <w:szCs w:val="22"/>
        </w:rPr>
        <w:t>Policing Diversity and Why It Should Matter to Communities | American Public University</w:t>
      </w:r>
      <w:r w:rsidRPr="00267213">
        <w:rPr>
          <w:rFonts w:ascii="Arial" w:eastAsia="Calibri" w:hAnsi="Arial" w:cs="Arial"/>
          <w:sz w:val="22"/>
          <w:szCs w:val="22"/>
        </w:rPr>
        <w:t>. [online] www.apu.apus.edu. Available at: https://www.apu.apus.edu/area-of-study/security-and-global-studies/resources/policing-diversity-and-why-it-should-matter-to-communities/ [Accessed 19 Jul. 2024].</w:t>
      </w:r>
    </w:p>
    <w:p w14:paraId="67708EFC"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642A53C1"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Farrell, C. (2024). Partnership Working – Why is this important. </w:t>
      </w:r>
      <w:r w:rsidRPr="00267213">
        <w:rPr>
          <w:rFonts w:ascii="Arial" w:eastAsia="Calibri" w:hAnsi="Arial" w:cs="Arial"/>
          <w:i/>
          <w:iCs/>
          <w:sz w:val="22"/>
          <w:szCs w:val="22"/>
        </w:rPr>
        <w:t>Careers in Blue</w:t>
      </w:r>
      <w:r w:rsidRPr="00267213">
        <w:rPr>
          <w:rFonts w:ascii="Arial" w:eastAsia="Calibri" w:hAnsi="Arial" w:cs="Arial"/>
          <w:sz w:val="22"/>
          <w:szCs w:val="22"/>
        </w:rPr>
        <w:t>. Available at: https://careersinblue.co.uk/partnership-working-why-is-this-important/ [Accessed 11 Jul. 2024].</w:t>
      </w:r>
    </w:p>
    <w:p w14:paraId="46DBF6C5"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7F96AD5E"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Fell, E., James, O., Dienes, H., Shah, N. and Grimshaw, J. (2019). </w:t>
      </w:r>
      <w:r w:rsidRPr="00267213">
        <w:rPr>
          <w:rFonts w:ascii="Arial" w:eastAsia="Calibri" w:hAnsi="Arial" w:cs="Arial"/>
          <w:i/>
          <w:iCs/>
          <w:sz w:val="22"/>
          <w:szCs w:val="22"/>
        </w:rPr>
        <w:t>Understanding organised crime 2015/16 Estimating the scale and the social and economic costs Second edition Research Report 103</w:t>
      </w:r>
      <w:r w:rsidRPr="00267213">
        <w:rPr>
          <w:rFonts w:ascii="Arial" w:eastAsia="Calibri" w:hAnsi="Arial" w:cs="Arial"/>
          <w:sz w:val="22"/>
          <w:szCs w:val="22"/>
        </w:rPr>
        <w:t>. [online] Home Office. Available</w:t>
      </w:r>
      <w:r>
        <w:rPr>
          <w:rFonts w:ascii="Arial" w:eastAsia="Calibri" w:hAnsi="Arial" w:cs="Arial"/>
          <w:sz w:val="22"/>
          <w:szCs w:val="22"/>
        </w:rPr>
        <w:t xml:space="preserve"> </w:t>
      </w:r>
      <w:r w:rsidRPr="00267213">
        <w:rPr>
          <w:rFonts w:ascii="Arial" w:eastAsia="Calibri" w:hAnsi="Arial" w:cs="Arial"/>
          <w:sz w:val="22"/>
          <w:szCs w:val="22"/>
        </w:rPr>
        <w:t>at:</w:t>
      </w:r>
      <w:r>
        <w:rPr>
          <w:rFonts w:ascii="Arial" w:eastAsia="Calibri" w:hAnsi="Arial" w:cs="Arial"/>
          <w:sz w:val="22"/>
          <w:szCs w:val="22"/>
        </w:rPr>
        <w:t xml:space="preserve"> </w:t>
      </w:r>
      <w:r w:rsidRPr="00267213">
        <w:rPr>
          <w:rFonts w:ascii="Arial" w:eastAsia="Calibri" w:hAnsi="Arial" w:cs="Arial"/>
          <w:sz w:val="22"/>
          <w:szCs w:val="22"/>
        </w:rPr>
        <w:t>https://assets.publishing.service.gov.uk/government/uploads/system/uploads/attachment_data/file/782656/understanding-organised-crime-mar16-horr103-2nd.pdf [Accessed 20 Jul. 2024].</w:t>
      </w:r>
    </w:p>
    <w:p w14:paraId="5285EC21"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76C086ED"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Freeman-Powell, S. (2019). What has really happened since Macpherson’s report. </w:t>
      </w:r>
      <w:r w:rsidRPr="00267213">
        <w:rPr>
          <w:rFonts w:ascii="Arial" w:eastAsia="Calibri" w:hAnsi="Arial" w:cs="Arial"/>
          <w:i/>
          <w:iCs/>
          <w:sz w:val="22"/>
          <w:szCs w:val="22"/>
        </w:rPr>
        <w:t>BBC News</w:t>
      </w:r>
      <w:r w:rsidRPr="00267213">
        <w:rPr>
          <w:rFonts w:ascii="Arial" w:eastAsia="Calibri" w:hAnsi="Arial" w:cs="Arial"/>
          <w:sz w:val="22"/>
          <w:szCs w:val="22"/>
        </w:rPr>
        <w:t>. [online] 24 Feb. Available at: https://www.bbc.co.uk/news/uk-47300343 [Accessed 8 Jul. 2024].</w:t>
      </w:r>
    </w:p>
    <w:p w14:paraId="5305233D"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0725BFCB"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Gaffney, H., Jolliffe, D. and White, H. (2022). </w:t>
      </w:r>
      <w:r w:rsidRPr="00267213">
        <w:rPr>
          <w:rFonts w:ascii="Arial" w:eastAsia="Calibri" w:hAnsi="Arial" w:cs="Arial"/>
          <w:i/>
          <w:iCs/>
          <w:sz w:val="22"/>
          <w:szCs w:val="22"/>
        </w:rPr>
        <w:t>Mentoring: Toolkit technical report</w:t>
      </w:r>
      <w:r w:rsidRPr="00267213">
        <w:rPr>
          <w:rFonts w:ascii="Arial" w:eastAsia="Calibri" w:hAnsi="Arial" w:cs="Arial"/>
          <w:sz w:val="22"/>
          <w:szCs w:val="22"/>
        </w:rPr>
        <w:t>. [online] Youth Endowment Fund. Available at: https://youthendowmentfund.org.uk/toolkit/mentoring-2/ [Accessed 14 Jul. 2024].</w:t>
      </w:r>
    </w:p>
    <w:p w14:paraId="4E3B800C"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5BAC3A21"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Gold, J. (2022). Improving community relations in the police through procedural justice – an action learning initiative. </w:t>
      </w:r>
      <w:r w:rsidRPr="00267213">
        <w:rPr>
          <w:rFonts w:ascii="Arial" w:eastAsia="Calibri" w:hAnsi="Arial" w:cs="Arial"/>
          <w:i/>
          <w:iCs/>
          <w:sz w:val="22"/>
          <w:szCs w:val="22"/>
        </w:rPr>
        <w:t>Action Learning: Research and Practice</w:t>
      </w:r>
      <w:r w:rsidRPr="00267213">
        <w:rPr>
          <w:rFonts w:ascii="Arial" w:eastAsia="Calibri" w:hAnsi="Arial" w:cs="Arial"/>
          <w:sz w:val="22"/>
          <w:szCs w:val="22"/>
        </w:rPr>
        <w:t xml:space="preserve">, [online] 19(3), pp.1–18. </w:t>
      </w:r>
      <w:proofErr w:type="spellStart"/>
      <w:r w:rsidRPr="00267213">
        <w:rPr>
          <w:rFonts w:ascii="Arial" w:eastAsia="Calibri" w:hAnsi="Arial" w:cs="Arial"/>
          <w:sz w:val="22"/>
          <w:szCs w:val="22"/>
        </w:rPr>
        <w:t>doi:https</w:t>
      </w:r>
      <w:proofErr w:type="spellEnd"/>
      <w:r w:rsidRPr="00267213">
        <w:rPr>
          <w:rFonts w:ascii="Arial" w:eastAsia="Calibri" w:hAnsi="Arial" w:cs="Arial"/>
          <w:sz w:val="22"/>
          <w:szCs w:val="22"/>
        </w:rPr>
        <w:t>://doi.org/10.1080/14767333.2022.2129586.</w:t>
      </w:r>
    </w:p>
    <w:p w14:paraId="793EE1CC"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7C6938D4"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GOV.UK (2023). </w:t>
      </w:r>
      <w:r w:rsidRPr="00267213">
        <w:rPr>
          <w:rFonts w:ascii="Arial" w:eastAsia="Calibri" w:hAnsi="Arial" w:cs="Arial"/>
          <w:i/>
          <w:iCs/>
          <w:sz w:val="22"/>
          <w:szCs w:val="22"/>
        </w:rPr>
        <w:t>Police workforce</w:t>
      </w:r>
      <w:r w:rsidRPr="00267213">
        <w:rPr>
          <w:rFonts w:ascii="Arial" w:eastAsia="Calibri" w:hAnsi="Arial" w:cs="Arial"/>
          <w:sz w:val="22"/>
          <w:szCs w:val="22"/>
        </w:rPr>
        <w:t>. [online] Gov.UK. Available at: https://www.ethnicity-facts-figures.service.gov.uk/workforce-and-business/workforce-diversity/police-workforce/latest/ [Accessed 20 Jul. 2024].</w:t>
      </w:r>
    </w:p>
    <w:p w14:paraId="6BB6289B"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4640AB6F" w14:textId="77777777" w:rsidR="00DF0FCA" w:rsidRPr="00267213" w:rsidRDefault="00DF0FCA" w:rsidP="00DF0FCA">
      <w:pPr>
        <w:pStyle w:val="ListParagraph"/>
        <w:spacing w:line="276" w:lineRule="auto"/>
        <w:ind w:right="531"/>
        <w:jc w:val="both"/>
        <w:rPr>
          <w:rFonts w:ascii="Arial" w:eastAsia="Calibri" w:hAnsi="Arial" w:cs="Arial"/>
          <w:sz w:val="22"/>
          <w:szCs w:val="22"/>
        </w:rPr>
      </w:pPr>
      <w:proofErr w:type="spellStart"/>
      <w:r w:rsidRPr="00267213">
        <w:rPr>
          <w:rFonts w:ascii="Arial" w:eastAsia="Calibri" w:hAnsi="Arial" w:cs="Arial"/>
          <w:sz w:val="22"/>
          <w:szCs w:val="22"/>
        </w:rPr>
        <w:t>Halkon</w:t>
      </w:r>
      <w:proofErr w:type="spellEnd"/>
      <w:r w:rsidRPr="00267213">
        <w:rPr>
          <w:rFonts w:ascii="Arial" w:eastAsia="Calibri" w:hAnsi="Arial" w:cs="Arial"/>
          <w:sz w:val="22"/>
          <w:szCs w:val="22"/>
        </w:rPr>
        <w:t xml:space="preserve">, R. (2019). </w:t>
      </w:r>
      <w:r w:rsidRPr="00267213">
        <w:rPr>
          <w:rFonts w:ascii="Arial" w:eastAsia="Calibri" w:hAnsi="Arial" w:cs="Arial"/>
          <w:i/>
          <w:iCs/>
          <w:sz w:val="22"/>
          <w:szCs w:val="22"/>
        </w:rPr>
        <w:t>The public are the police: What happens when citizens take the law into their own hands?</w:t>
      </w:r>
      <w:r w:rsidRPr="00267213">
        <w:rPr>
          <w:rFonts w:ascii="Arial" w:eastAsia="Calibri" w:hAnsi="Arial" w:cs="Arial"/>
          <w:sz w:val="22"/>
          <w:szCs w:val="22"/>
        </w:rPr>
        <w:t xml:space="preserve"> [online] The Police Foundation. Available at: https://www.police-foundation.org.uk/2019/11/the-public-are-the-police-what-happens-when-citizens-take-the-law-into-their-own-hands/ [Accessed 5 Jul. 2024].</w:t>
      </w:r>
    </w:p>
    <w:p w14:paraId="39FD952B"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lastRenderedPageBreak/>
        <w:t xml:space="preserve">Home Office (2014). </w:t>
      </w:r>
      <w:r w:rsidRPr="00267213">
        <w:rPr>
          <w:rFonts w:ascii="Arial" w:eastAsia="Calibri" w:hAnsi="Arial" w:cs="Arial"/>
          <w:i/>
          <w:iCs/>
          <w:sz w:val="22"/>
          <w:szCs w:val="22"/>
        </w:rPr>
        <w:t>Serious and Organised Crime Strategy</w:t>
      </w:r>
      <w:r w:rsidRPr="00267213">
        <w:rPr>
          <w:rFonts w:ascii="Arial" w:eastAsia="Calibri" w:hAnsi="Arial" w:cs="Arial"/>
          <w:sz w:val="22"/>
          <w:szCs w:val="22"/>
        </w:rPr>
        <w:t>. [online] GOV.UK. Available at: https://www.gov.uk/government/collections/serious-and-organised-crime-strategy [Accessed 20 Jul. 2024].</w:t>
      </w:r>
    </w:p>
    <w:p w14:paraId="50507646"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39D64B99"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Home Office (2023). </w:t>
      </w:r>
      <w:r w:rsidRPr="00267213">
        <w:rPr>
          <w:rFonts w:ascii="Arial" w:eastAsia="Calibri" w:hAnsi="Arial" w:cs="Arial"/>
          <w:i/>
          <w:iCs/>
          <w:sz w:val="22"/>
          <w:szCs w:val="22"/>
        </w:rPr>
        <w:t xml:space="preserve">No place to hide: serious and organised crime strategy 2023 to 2028 </w:t>
      </w:r>
      <w:r w:rsidRPr="00267213">
        <w:rPr>
          <w:rFonts w:ascii="Arial" w:eastAsia="Calibri" w:hAnsi="Arial" w:cs="Arial"/>
          <w:sz w:val="22"/>
          <w:szCs w:val="22"/>
        </w:rPr>
        <w:t>. [online] GOV.UK. Available at: https://www.gov.uk/government/publications/serious-and-organised-crime-strategy-2023-to-2028/no-place-to-hide-serious-and-organised-crime-strategy-2023-to-2028-accessible-version [Accessed 20 Aug. 2024].</w:t>
      </w:r>
    </w:p>
    <w:p w14:paraId="6D1F0332"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59CA9477" w14:textId="77777777" w:rsidR="00DF0FCA" w:rsidRPr="00267213"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Home Office, Youth Justice Board, Department for children, schools and families and Association of Chief Police Officers (2009). </w:t>
      </w:r>
      <w:r w:rsidRPr="00267213">
        <w:rPr>
          <w:rFonts w:ascii="Arial" w:eastAsia="Calibri" w:hAnsi="Arial" w:cs="Arial"/>
          <w:i/>
          <w:iCs/>
          <w:sz w:val="22"/>
          <w:szCs w:val="22"/>
        </w:rPr>
        <w:t xml:space="preserve">Safer School Partnerships </w:t>
      </w:r>
      <w:r w:rsidRPr="00DF0FCA">
        <w:rPr>
          <w:rFonts w:ascii="Arial" w:eastAsia="Calibri" w:hAnsi="Arial" w:cs="Arial"/>
          <w:i/>
          <w:iCs/>
          <w:sz w:val="22"/>
          <w:szCs w:val="22"/>
        </w:rPr>
        <w:t>Guidance</w:t>
      </w:r>
      <w:r w:rsidRPr="00DF0FCA">
        <w:rPr>
          <w:rFonts w:ascii="Arial" w:eastAsia="Calibri" w:hAnsi="Arial" w:cs="Arial"/>
          <w:sz w:val="22"/>
          <w:szCs w:val="22"/>
        </w:rPr>
        <w:t xml:space="preserve">. [online] Parliament UK. Available at: </w:t>
      </w:r>
      <w:hyperlink r:id="rId5" w:history="1">
        <w:r w:rsidRPr="00DF0FCA">
          <w:rPr>
            <w:rStyle w:val="Hyperlink"/>
            <w:rFonts w:ascii="Arial" w:eastAsia="Calibri" w:hAnsi="Arial" w:cs="Arial"/>
            <w:color w:val="auto"/>
            <w:sz w:val="22"/>
            <w:szCs w:val="22"/>
          </w:rPr>
          <w:t>https://data.parliament.uk/DepositedPapers/Files/DEP2009-1366/DEP2009-1366.pdf</w:t>
        </w:r>
      </w:hyperlink>
      <w:r w:rsidRPr="00DF0FCA">
        <w:rPr>
          <w:rFonts w:ascii="Arial" w:eastAsia="Calibri" w:hAnsi="Arial" w:cs="Arial"/>
          <w:sz w:val="22"/>
          <w:szCs w:val="22"/>
        </w:rPr>
        <w:t>.</w:t>
      </w:r>
    </w:p>
    <w:p w14:paraId="4BAE8A72"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020222DE"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Local Government Association (2013). </w:t>
      </w:r>
      <w:r w:rsidRPr="00267213">
        <w:rPr>
          <w:rFonts w:ascii="Arial" w:eastAsia="Calibri" w:hAnsi="Arial" w:cs="Arial"/>
          <w:i/>
          <w:iCs/>
          <w:sz w:val="22"/>
          <w:szCs w:val="22"/>
        </w:rPr>
        <w:t>Tackling serious and organised crime a local response Report</w:t>
      </w:r>
      <w:r w:rsidRPr="00267213">
        <w:rPr>
          <w:rFonts w:ascii="Arial" w:eastAsia="Calibri" w:hAnsi="Arial" w:cs="Arial"/>
          <w:sz w:val="22"/>
          <w:szCs w:val="22"/>
        </w:rPr>
        <w:t>. [online] London: Local Government Association. Available at: https://www.local.gov.uk/sites/default/files/documents/tackling-serious-and-orga-44a.pdf [Accessed 20 Aug. 2024].</w:t>
      </w:r>
    </w:p>
    <w:p w14:paraId="27003DE5"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4F534A37"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Loftus, B., </w:t>
      </w:r>
      <w:proofErr w:type="spellStart"/>
      <w:r w:rsidRPr="00267213">
        <w:rPr>
          <w:rFonts w:ascii="Arial" w:eastAsia="Calibri" w:hAnsi="Arial" w:cs="Arial"/>
          <w:sz w:val="22"/>
          <w:szCs w:val="22"/>
        </w:rPr>
        <w:t>Skinns</w:t>
      </w:r>
      <w:proofErr w:type="spellEnd"/>
      <w:r w:rsidRPr="00267213">
        <w:rPr>
          <w:rFonts w:ascii="Arial" w:eastAsia="Calibri" w:hAnsi="Arial" w:cs="Arial"/>
          <w:sz w:val="22"/>
          <w:szCs w:val="22"/>
        </w:rPr>
        <w:t xml:space="preserve">, L., Munk, T. and Rice, L. (2015). Policing Partnerships: Evidence Review. </w:t>
      </w:r>
      <w:r w:rsidRPr="00267213">
        <w:rPr>
          <w:rFonts w:ascii="Arial" w:eastAsia="Calibri" w:hAnsi="Arial" w:cs="Arial"/>
          <w:i/>
          <w:iCs/>
          <w:sz w:val="22"/>
          <w:szCs w:val="22"/>
        </w:rPr>
        <w:t>Criminal Law</w:t>
      </w:r>
      <w:r w:rsidRPr="00267213">
        <w:rPr>
          <w:rFonts w:ascii="Arial" w:eastAsia="Calibri" w:hAnsi="Arial" w:cs="Arial"/>
          <w:sz w:val="22"/>
          <w:szCs w:val="22"/>
        </w:rPr>
        <w:t xml:space="preserve">. </w:t>
      </w:r>
      <w:proofErr w:type="spellStart"/>
      <w:r w:rsidRPr="00267213">
        <w:rPr>
          <w:rFonts w:ascii="Arial" w:eastAsia="Calibri" w:hAnsi="Arial" w:cs="Arial"/>
          <w:sz w:val="22"/>
          <w:szCs w:val="22"/>
        </w:rPr>
        <w:t>doi:https</w:t>
      </w:r>
      <w:proofErr w:type="spellEnd"/>
      <w:r w:rsidRPr="00267213">
        <w:rPr>
          <w:rFonts w:ascii="Arial" w:eastAsia="Calibri" w:hAnsi="Arial" w:cs="Arial"/>
          <w:sz w:val="22"/>
          <w:szCs w:val="22"/>
        </w:rPr>
        <w:t>://doi.org/10.13140/rg.2.1.4603.6963.</w:t>
      </w:r>
    </w:p>
    <w:p w14:paraId="49531086"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12ADB7C7"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Madden, D. (2013). </w:t>
      </w:r>
      <w:r w:rsidRPr="00267213">
        <w:rPr>
          <w:rFonts w:ascii="Arial" w:eastAsia="Calibri" w:hAnsi="Arial" w:cs="Arial"/>
          <w:i/>
          <w:iCs/>
          <w:sz w:val="22"/>
          <w:szCs w:val="22"/>
        </w:rPr>
        <w:t>Understanding the Mental Health Needs of Young People involved in Gangs A Tri-borough Public Health Report</w:t>
      </w:r>
      <w:r w:rsidRPr="00267213">
        <w:rPr>
          <w:rFonts w:ascii="Arial" w:eastAsia="Calibri" w:hAnsi="Arial" w:cs="Arial"/>
          <w:sz w:val="22"/>
          <w:szCs w:val="22"/>
        </w:rPr>
        <w:t>. [online] United Kingdom: Westminster Joint Health and Wellbeing Board. Available at: https://committees.westminster.gov.uk/documents/s5535/Mental%20Health%20and%20Gangs%20Report%202013.pdf [Accessed 22 Jun. 2024].</w:t>
      </w:r>
    </w:p>
    <w:p w14:paraId="2D7011A1"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3F611A24"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McCarthy, D. and O’Neill, M. (2014). The Police and Partnership Working: Reflections on Recent Research. </w:t>
      </w:r>
      <w:r w:rsidRPr="00267213">
        <w:rPr>
          <w:rFonts w:ascii="Arial" w:eastAsia="Calibri" w:hAnsi="Arial" w:cs="Arial"/>
          <w:i/>
          <w:iCs/>
          <w:sz w:val="22"/>
          <w:szCs w:val="22"/>
        </w:rPr>
        <w:t>Policing</w:t>
      </w:r>
      <w:r w:rsidRPr="00267213">
        <w:rPr>
          <w:rFonts w:ascii="Arial" w:eastAsia="Calibri" w:hAnsi="Arial" w:cs="Arial"/>
          <w:sz w:val="22"/>
          <w:szCs w:val="22"/>
        </w:rPr>
        <w:t xml:space="preserve">, [online] 8(3), pp.243–253. </w:t>
      </w:r>
      <w:proofErr w:type="spellStart"/>
      <w:r w:rsidRPr="00267213">
        <w:rPr>
          <w:rFonts w:ascii="Arial" w:eastAsia="Calibri" w:hAnsi="Arial" w:cs="Arial"/>
          <w:sz w:val="22"/>
          <w:szCs w:val="22"/>
        </w:rPr>
        <w:t>doi:https</w:t>
      </w:r>
      <w:proofErr w:type="spellEnd"/>
      <w:r w:rsidRPr="00267213">
        <w:rPr>
          <w:rFonts w:ascii="Arial" w:eastAsia="Calibri" w:hAnsi="Arial" w:cs="Arial"/>
          <w:sz w:val="22"/>
          <w:szCs w:val="22"/>
        </w:rPr>
        <w:t>://doi.org/10.1093/police/pau022.</w:t>
      </w:r>
    </w:p>
    <w:p w14:paraId="0B34A9F4"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7E68A511"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Norman, J. (2009). Seen and Not Heard: Young People’s Perceptions of the Police. </w:t>
      </w:r>
      <w:r w:rsidRPr="00267213">
        <w:rPr>
          <w:rFonts w:ascii="Arial" w:eastAsia="Calibri" w:hAnsi="Arial" w:cs="Arial"/>
          <w:i/>
          <w:iCs/>
          <w:sz w:val="22"/>
          <w:szCs w:val="22"/>
        </w:rPr>
        <w:t>Policing</w:t>
      </w:r>
      <w:r w:rsidRPr="00267213">
        <w:rPr>
          <w:rFonts w:ascii="Arial" w:eastAsia="Calibri" w:hAnsi="Arial" w:cs="Arial"/>
          <w:sz w:val="22"/>
          <w:szCs w:val="22"/>
        </w:rPr>
        <w:t xml:space="preserve">, 3(4), pp.364–372. </w:t>
      </w:r>
      <w:proofErr w:type="spellStart"/>
      <w:r w:rsidRPr="00267213">
        <w:rPr>
          <w:rFonts w:ascii="Arial" w:eastAsia="Calibri" w:hAnsi="Arial" w:cs="Arial"/>
          <w:sz w:val="22"/>
          <w:szCs w:val="22"/>
        </w:rPr>
        <w:t>doi:https</w:t>
      </w:r>
      <w:proofErr w:type="spellEnd"/>
      <w:r w:rsidRPr="00267213">
        <w:rPr>
          <w:rFonts w:ascii="Arial" w:eastAsia="Calibri" w:hAnsi="Arial" w:cs="Arial"/>
          <w:sz w:val="22"/>
          <w:szCs w:val="22"/>
        </w:rPr>
        <w:t>://doi.org/10.1093/police/pap044.</w:t>
      </w:r>
    </w:p>
    <w:p w14:paraId="0F917C8F"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5B642555" w14:textId="77777777" w:rsidR="00DF0FCA" w:rsidRDefault="00DF0FCA" w:rsidP="00DF0FCA">
      <w:pPr>
        <w:pStyle w:val="ListParagraph"/>
        <w:spacing w:line="276" w:lineRule="auto"/>
        <w:ind w:right="531"/>
        <w:jc w:val="both"/>
        <w:rPr>
          <w:rFonts w:ascii="Arial" w:eastAsia="Calibri" w:hAnsi="Arial" w:cs="Arial"/>
          <w:sz w:val="22"/>
          <w:szCs w:val="22"/>
        </w:rPr>
      </w:pPr>
      <w:proofErr w:type="spellStart"/>
      <w:r w:rsidRPr="00267213">
        <w:rPr>
          <w:rFonts w:ascii="Arial" w:eastAsia="Calibri" w:hAnsi="Arial" w:cs="Arial"/>
          <w:sz w:val="22"/>
          <w:szCs w:val="22"/>
        </w:rPr>
        <w:t>Osidipe</w:t>
      </w:r>
      <w:proofErr w:type="spellEnd"/>
      <w:r w:rsidRPr="00267213">
        <w:rPr>
          <w:rFonts w:ascii="Arial" w:eastAsia="Calibri" w:hAnsi="Arial" w:cs="Arial"/>
          <w:sz w:val="22"/>
          <w:szCs w:val="22"/>
        </w:rPr>
        <w:t xml:space="preserve">, T. and Palmer, S. (2020). </w:t>
      </w:r>
      <w:r w:rsidRPr="00267213">
        <w:rPr>
          <w:rFonts w:ascii="Arial" w:eastAsia="Calibri" w:hAnsi="Arial" w:cs="Arial"/>
          <w:i/>
          <w:iCs/>
          <w:sz w:val="22"/>
          <w:szCs w:val="22"/>
        </w:rPr>
        <w:t>Serious Youth Violence in Britain: Is the Public Health Approach the Solution?</w:t>
      </w:r>
      <w:r w:rsidRPr="00267213">
        <w:rPr>
          <w:rFonts w:ascii="Arial" w:eastAsia="Calibri" w:hAnsi="Arial" w:cs="Arial"/>
          <w:sz w:val="22"/>
          <w:szCs w:val="22"/>
        </w:rPr>
        <w:t xml:space="preserve"> University of Bedfordshire.</w:t>
      </w:r>
    </w:p>
    <w:p w14:paraId="2BF90E3D"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0CA40445"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Pavlou, C. (2019). </w:t>
      </w:r>
      <w:r w:rsidRPr="00267213">
        <w:rPr>
          <w:rFonts w:ascii="Arial" w:eastAsia="Calibri" w:hAnsi="Arial" w:cs="Arial"/>
          <w:i/>
          <w:iCs/>
          <w:sz w:val="22"/>
          <w:szCs w:val="22"/>
        </w:rPr>
        <w:t>Diversity definition: what do we mean by diversity in the workplace?</w:t>
      </w:r>
      <w:r w:rsidRPr="00267213">
        <w:rPr>
          <w:rFonts w:ascii="Arial" w:eastAsia="Calibri" w:hAnsi="Arial" w:cs="Arial"/>
          <w:sz w:val="22"/>
          <w:szCs w:val="22"/>
        </w:rPr>
        <w:t xml:space="preserve"> [online] Resources for employers. Available at: https://resources.workable.com/hr-terms/diversity-definition [Accessed 1 Jul. 2024].</w:t>
      </w:r>
    </w:p>
    <w:p w14:paraId="0B4470D5" w14:textId="77777777" w:rsidR="00DF0FCA" w:rsidRDefault="00DF0FCA" w:rsidP="00DF0FCA">
      <w:pPr>
        <w:pStyle w:val="ListParagraph"/>
        <w:spacing w:line="276" w:lineRule="auto"/>
        <w:ind w:right="531"/>
        <w:jc w:val="both"/>
        <w:rPr>
          <w:rFonts w:ascii="Arial" w:eastAsia="Calibri" w:hAnsi="Arial" w:cs="Arial"/>
          <w:sz w:val="22"/>
          <w:szCs w:val="22"/>
        </w:rPr>
      </w:pPr>
    </w:p>
    <w:p w14:paraId="5BA963D5" w14:textId="77777777" w:rsidR="00DF0FCA" w:rsidRDefault="00DF0FCA" w:rsidP="00DF0FCA">
      <w:pPr>
        <w:pStyle w:val="ListParagraph"/>
        <w:spacing w:line="276" w:lineRule="auto"/>
        <w:ind w:right="531"/>
        <w:jc w:val="both"/>
        <w:rPr>
          <w:rFonts w:ascii="Arial" w:eastAsia="Calibri" w:hAnsi="Arial" w:cs="Arial"/>
          <w:sz w:val="22"/>
          <w:szCs w:val="22"/>
        </w:rPr>
      </w:pPr>
    </w:p>
    <w:p w14:paraId="0C67D506"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0663F736"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lastRenderedPageBreak/>
        <w:t xml:space="preserve">Payne, B., Hobson, J. and Lynch, K. (2020). ‘We Just Want to be Treated with Respect!’: Using Restorative Approaches and the Dramatic Arts to Build Positive Relationships Between the Police and Young People. </w:t>
      </w:r>
      <w:r w:rsidRPr="00267213">
        <w:rPr>
          <w:rFonts w:ascii="Arial" w:eastAsia="Calibri" w:hAnsi="Arial" w:cs="Arial"/>
          <w:i/>
          <w:iCs/>
          <w:sz w:val="22"/>
          <w:szCs w:val="22"/>
        </w:rPr>
        <w:t>Youth Justice</w:t>
      </w:r>
      <w:r w:rsidRPr="00267213">
        <w:rPr>
          <w:rFonts w:ascii="Arial" w:eastAsia="Calibri" w:hAnsi="Arial" w:cs="Arial"/>
          <w:sz w:val="22"/>
          <w:szCs w:val="22"/>
        </w:rPr>
        <w:t xml:space="preserve">, 21(3), p.147322542093120. </w:t>
      </w:r>
      <w:proofErr w:type="spellStart"/>
      <w:r w:rsidRPr="00267213">
        <w:rPr>
          <w:rFonts w:ascii="Arial" w:eastAsia="Calibri" w:hAnsi="Arial" w:cs="Arial"/>
          <w:sz w:val="22"/>
          <w:szCs w:val="22"/>
        </w:rPr>
        <w:t>doi:https</w:t>
      </w:r>
      <w:proofErr w:type="spellEnd"/>
      <w:r w:rsidRPr="00267213">
        <w:rPr>
          <w:rFonts w:ascii="Arial" w:eastAsia="Calibri" w:hAnsi="Arial" w:cs="Arial"/>
          <w:sz w:val="22"/>
          <w:szCs w:val="22"/>
        </w:rPr>
        <w:t>://doi.org/10.1177/1473225420931205.</w:t>
      </w:r>
    </w:p>
    <w:p w14:paraId="440F96A7"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25135BD0"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Scottish Government (2018). </w:t>
      </w:r>
      <w:r w:rsidRPr="00267213">
        <w:rPr>
          <w:rFonts w:ascii="Arial" w:eastAsia="Calibri" w:hAnsi="Arial" w:cs="Arial"/>
          <w:i/>
          <w:iCs/>
          <w:sz w:val="22"/>
          <w:szCs w:val="22"/>
        </w:rPr>
        <w:t>Alcohol Framework 2018</w:t>
      </w:r>
      <w:r w:rsidRPr="00267213">
        <w:rPr>
          <w:rFonts w:ascii="Arial" w:eastAsia="Calibri" w:hAnsi="Arial" w:cs="Arial"/>
          <w:sz w:val="22"/>
          <w:szCs w:val="22"/>
        </w:rPr>
        <w:t xml:space="preserve">. [online] </w:t>
      </w:r>
      <w:proofErr w:type="spellStart"/>
      <w:r w:rsidRPr="00267213">
        <w:rPr>
          <w:rFonts w:ascii="Arial" w:eastAsia="Calibri" w:hAnsi="Arial" w:cs="Arial"/>
          <w:sz w:val="22"/>
          <w:szCs w:val="22"/>
        </w:rPr>
        <w:t>Gov.scot</w:t>
      </w:r>
      <w:proofErr w:type="spellEnd"/>
      <w:r w:rsidRPr="00267213">
        <w:rPr>
          <w:rFonts w:ascii="Arial" w:eastAsia="Calibri" w:hAnsi="Arial" w:cs="Arial"/>
          <w:sz w:val="22"/>
          <w:szCs w:val="22"/>
        </w:rPr>
        <w:t>. Available at: https://www.gov.scot/publications/alcohol-framework-2018-preventing-harm-next-steps-changing-relationship-alcohol/ [Accessed 11 Jul. 2024].</w:t>
      </w:r>
    </w:p>
    <w:p w14:paraId="72B5F78D"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49E6D6E1"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South Wales Police (2019). </w:t>
      </w:r>
      <w:r w:rsidRPr="00267213">
        <w:rPr>
          <w:rFonts w:ascii="Arial" w:eastAsia="Calibri" w:hAnsi="Arial" w:cs="Arial"/>
          <w:i/>
          <w:iCs/>
          <w:sz w:val="22"/>
          <w:szCs w:val="22"/>
        </w:rPr>
        <w:t>JOINT EQUALITY PLAN 2019-2023</w:t>
      </w:r>
      <w:r w:rsidRPr="00267213">
        <w:rPr>
          <w:rFonts w:ascii="Arial" w:eastAsia="Calibri" w:hAnsi="Arial" w:cs="Arial"/>
          <w:sz w:val="22"/>
          <w:szCs w:val="22"/>
        </w:rPr>
        <w:t>. South Wales: South Wales Police.</w:t>
      </w:r>
    </w:p>
    <w:p w14:paraId="37CE5CEA"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02CF5B6C"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South Wales Police (2022). </w:t>
      </w:r>
      <w:r w:rsidRPr="00267213">
        <w:rPr>
          <w:rFonts w:ascii="Arial" w:eastAsia="Calibri" w:hAnsi="Arial" w:cs="Arial"/>
          <w:i/>
          <w:iCs/>
          <w:sz w:val="22"/>
          <w:szCs w:val="22"/>
        </w:rPr>
        <w:t>Community bake off promotes community cohesion</w:t>
      </w:r>
      <w:r w:rsidRPr="00267213">
        <w:rPr>
          <w:rFonts w:ascii="Arial" w:eastAsia="Calibri" w:hAnsi="Arial" w:cs="Arial"/>
          <w:sz w:val="22"/>
          <w:szCs w:val="22"/>
        </w:rPr>
        <w:t>. [online] South Wales Police. Available at: https://www.south-wales.police.uk/news/south-wales/news/2022/med-sep/community-bake-off-promotes-community-cohesion/ [Accessed 27 Jul. 2024].</w:t>
      </w:r>
    </w:p>
    <w:p w14:paraId="67F2EC9D"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6D6C2D95"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South Wales Police and Crime Commissioner (2024). </w:t>
      </w:r>
      <w:r w:rsidRPr="00267213">
        <w:rPr>
          <w:rFonts w:ascii="Arial" w:eastAsia="Calibri" w:hAnsi="Arial" w:cs="Arial"/>
          <w:i/>
          <w:iCs/>
          <w:sz w:val="22"/>
          <w:szCs w:val="22"/>
        </w:rPr>
        <w:t>Patrol Along Scheme</w:t>
      </w:r>
      <w:r w:rsidRPr="00267213">
        <w:rPr>
          <w:rFonts w:ascii="Arial" w:eastAsia="Calibri" w:hAnsi="Arial" w:cs="Arial"/>
          <w:sz w:val="22"/>
          <w:szCs w:val="22"/>
        </w:rPr>
        <w:t>. [online] South Wales Police and Crime Commissioner. Available at: https://www.southwalescommissioner.org.uk/resource/patrol-along-scheme/ [Accessed 29 Jul. 2024].</w:t>
      </w:r>
    </w:p>
    <w:p w14:paraId="6A1DA935"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0EF14EAB"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Sternfels, B., Burns, T., Prince, S., Chui, M., </w:t>
      </w:r>
      <w:proofErr w:type="spellStart"/>
      <w:r w:rsidRPr="00267213">
        <w:rPr>
          <w:rFonts w:ascii="Arial" w:eastAsia="Calibri" w:hAnsi="Arial" w:cs="Arial"/>
          <w:sz w:val="22"/>
          <w:szCs w:val="22"/>
        </w:rPr>
        <w:t>Krivkovich</w:t>
      </w:r>
      <w:proofErr w:type="spellEnd"/>
      <w:r w:rsidRPr="00267213">
        <w:rPr>
          <w:rFonts w:ascii="Arial" w:eastAsia="Calibri" w:hAnsi="Arial" w:cs="Arial"/>
          <w:sz w:val="22"/>
          <w:szCs w:val="22"/>
        </w:rPr>
        <w:t xml:space="preserve">, A., Yee, L., Obeid, M., Stewart, S., Zucker, J. and Woetzel, J. (2022). </w:t>
      </w:r>
      <w:r w:rsidRPr="00267213">
        <w:rPr>
          <w:rFonts w:ascii="Arial" w:eastAsia="Calibri" w:hAnsi="Arial" w:cs="Arial"/>
          <w:i/>
          <w:iCs/>
          <w:sz w:val="22"/>
          <w:szCs w:val="22"/>
        </w:rPr>
        <w:t>What is diversity, equity, and inclusion (DE&amp;I)?</w:t>
      </w:r>
      <w:r w:rsidRPr="00267213">
        <w:rPr>
          <w:rFonts w:ascii="Arial" w:eastAsia="Calibri" w:hAnsi="Arial" w:cs="Arial"/>
          <w:sz w:val="22"/>
          <w:szCs w:val="22"/>
        </w:rPr>
        <w:t xml:space="preserve"> [online] McKinsey &amp; Company. Available at: https://www.mckinsey.com/featured-insights/mckinsey-explainers/what-is-diversity-equity-and-inclusion [Accessed 2 Jul. 2024].</w:t>
      </w:r>
    </w:p>
    <w:p w14:paraId="5A63A5A0"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3BD5CB1C"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Sweeny, S. (2023). </w:t>
      </w:r>
      <w:r w:rsidRPr="00267213">
        <w:rPr>
          <w:rFonts w:ascii="Arial" w:eastAsia="Calibri" w:hAnsi="Arial" w:cs="Arial"/>
          <w:i/>
          <w:iCs/>
          <w:sz w:val="22"/>
          <w:szCs w:val="22"/>
        </w:rPr>
        <w:t>Perspectives of the police, school staff, parents and pupils of Safer Schools Partnerships | College of Policing</w:t>
      </w:r>
      <w:r w:rsidRPr="00267213">
        <w:rPr>
          <w:rFonts w:ascii="Arial" w:eastAsia="Calibri" w:hAnsi="Arial" w:cs="Arial"/>
          <w:sz w:val="22"/>
          <w:szCs w:val="22"/>
        </w:rPr>
        <w:t>. [online] College of Policing. Available at: https://www.college.police.uk/research/projects/perspectives-police-school-staff-parents-and-pupils-safer-schools-partnerships [Accessed 10 Jul. 2024].</w:t>
      </w:r>
    </w:p>
    <w:p w14:paraId="13DDBECD"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3CED78D8" w14:textId="77777777" w:rsidR="00DF0FCA" w:rsidRDefault="00DF0FCA" w:rsidP="00DF0FCA">
      <w:pPr>
        <w:pStyle w:val="ListParagraph"/>
        <w:spacing w:line="276" w:lineRule="auto"/>
        <w:ind w:right="531"/>
        <w:jc w:val="both"/>
        <w:rPr>
          <w:rFonts w:ascii="Arial" w:eastAsia="Calibri" w:hAnsi="Arial" w:cs="Arial"/>
          <w:sz w:val="22"/>
          <w:szCs w:val="22"/>
        </w:rPr>
      </w:pPr>
      <w:r w:rsidRPr="00267213">
        <w:rPr>
          <w:rFonts w:ascii="Arial" w:eastAsia="Calibri" w:hAnsi="Arial" w:cs="Arial"/>
          <w:sz w:val="22"/>
          <w:szCs w:val="22"/>
        </w:rPr>
        <w:t xml:space="preserve">Thompson, K. (2021). </w:t>
      </w:r>
      <w:r w:rsidRPr="00267213">
        <w:rPr>
          <w:rFonts w:ascii="Arial" w:eastAsia="Calibri" w:hAnsi="Arial" w:cs="Arial"/>
          <w:i/>
          <w:iCs/>
          <w:sz w:val="22"/>
          <w:szCs w:val="22"/>
        </w:rPr>
        <w:t>How successful are early interventions in reducing violent crime?</w:t>
      </w:r>
      <w:r w:rsidRPr="00267213">
        <w:rPr>
          <w:rFonts w:ascii="Arial" w:eastAsia="Calibri" w:hAnsi="Arial" w:cs="Arial"/>
          <w:sz w:val="22"/>
          <w:szCs w:val="22"/>
        </w:rPr>
        <w:t xml:space="preserve"> [online] </w:t>
      </w:r>
      <w:proofErr w:type="spellStart"/>
      <w:r w:rsidRPr="00267213">
        <w:rPr>
          <w:rFonts w:ascii="Arial" w:eastAsia="Calibri" w:hAnsi="Arial" w:cs="Arial"/>
          <w:sz w:val="22"/>
          <w:szCs w:val="22"/>
        </w:rPr>
        <w:t>ReviseSociology</w:t>
      </w:r>
      <w:proofErr w:type="spellEnd"/>
      <w:r w:rsidRPr="00267213">
        <w:rPr>
          <w:rFonts w:ascii="Arial" w:eastAsia="Calibri" w:hAnsi="Arial" w:cs="Arial"/>
          <w:sz w:val="22"/>
          <w:szCs w:val="22"/>
        </w:rPr>
        <w:t>. Available at: https://revisesociology.com/2021/05/26/how-successful-are-early-interventions-in-reducing-violent-crime/ [Accessed 11 Jul. 2024].</w:t>
      </w:r>
    </w:p>
    <w:p w14:paraId="7D41BD0C" w14:textId="77777777" w:rsidR="00DF0FCA" w:rsidRPr="00267213" w:rsidRDefault="00DF0FCA" w:rsidP="00DF0FCA">
      <w:pPr>
        <w:pStyle w:val="ListParagraph"/>
        <w:spacing w:line="276" w:lineRule="auto"/>
        <w:ind w:right="531"/>
        <w:jc w:val="both"/>
        <w:rPr>
          <w:rFonts w:ascii="Arial" w:eastAsia="Calibri" w:hAnsi="Arial" w:cs="Arial"/>
          <w:sz w:val="22"/>
          <w:szCs w:val="22"/>
        </w:rPr>
      </w:pPr>
    </w:p>
    <w:p w14:paraId="5DFE799B" w14:textId="77777777" w:rsidR="00DF0FCA" w:rsidRPr="00267213" w:rsidRDefault="00DF0FCA" w:rsidP="00DF0FCA">
      <w:pPr>
        <w:pStyle w:val="ListParagraph"/>
        <w:spacing w:line="276" w:lineRule="auto"/>
        <w:ind w:right="531"/>
        <w:jc w:val="both"/>
        <w:rPr>
          <w:rFonts w:ascii="Arial" w:eastAsia="Calibri" w:hAnsi="Arial" w:cs="Arial"/>
          <w:sz w:val="22"/>
          <w:szCs w:val="22"/>
        </w:rPr>
      </w:pPr>
      <w:r>
        <w:rPr>
          <w:rFonts w:ascii="Arial" w:eastAsia="Calibri" w:hAnsi="Arial" w:cs="Arial"/>
          <w:sz w:val="22"/>
          <w:szCs w:val="22"/>
        </w:rPr>
        <w:t>W</w:t>
      </w:r>
      <w:r w:rsidRPr="00267213">
        <w:rPr>
          <w:rFonts w:ascii="Arial" w:eastAsia="Calibri" w:hAnsi="Arial" w:cs="Arial"/>
          <w:sz w:val="22"/>
          <w:szCs w:val="22"/>
        </w:rPr>
        <w:t xml:space="preserve">ood, </w:t>
      </w:r>
      <w:r>
        <w:rPr>
          <w:rFonts w:ascii="Arial" w:eastAsia="Calibri" w:hAnsi="Arial" w:cs="Arial"/>
          <w:sz w:val="22"/>
          <w:szCs w:val="22"/>
        </w:rPr>
        <w:t>C</w:t>
      </w:r>
      <w:r w:rsidRPr="00267213">
        <w:rPr>
          <w:rFonts w:ascii="Arial" w:eastAsia="Calibri" w:hAnsi="Arial" w:cs="Arial"/>
          <w:sz w:val="22"/>
          <w:szCs w:val="22"/>
        </w:rPr>
        <w:t xml:space="preserve">hris (2020). Police diversity: ‘Why join a force of people you mistrust?’ </w:t>
      </w:r>
      <w:r w:rsidRPr="00267213">
        <w:rPr>
          <w:rFonts w:ascii="Arial" w:eastAsia="Calibri" w:hAnsi="Arial" w:cs="Arial"/>
          <w:i/>
          <w:iCs/>
          <w:sz w:val="22"/>
          <w:szCs w:val="22"/>
        </w:rPr>
        <w:t>BBC News</w:t>
      </w:r>
      <w:r w:rsidRPr="00267213">
        <w:rPr>
          <w:rFonts w:ascii="Arial" w:eastAsia="Calibri" w:hAnsi="Arial" w:cs="Arial"/>
          <w:sz w:val="22"/>
          <w:szCs w:val="22"/>
        </w:rPr>
        <w:t>. [online] 23 Aug. Available at: https://www.bbc.co.uk/news/uk-wales-53836048 [Accessed 20 Jul. 2024].</w:t>
      </w:r>
    </w:p>
    <w:p w14:paraId="068C2014" w14:textId="77777777" w:rsidR="00DF0FCA" w:rsidRPr="00267213" w:rsidRDefault="00DF0FCA" w:rsidP="00DF0FCA">
      <w:pPr>
        <w:pStyle w:val="ListParagraph"/>
        <w:spacing w:line="257" w:lineRule="auto"/>
        <w:ind w:right="531"/>
        <w:rPr>
          <w:rFonts w:ascii="Arial" w:eastAsia="Calibri" w:hAnsi="Arial" w:cs="Arial"/>
          <w:b/>
          <w:bCs/>
          <w:sz w:val="28"/>
          <w:szCs w:val="28"/>
          <w:u w:val="single"/>
        </w:rPr>
      </w:pPr>
    </w:p>
    <w:p w14:paraId="48B760E7" w14:textId="77777777" w:rsidR="00DF0FCA" w:rsidRDefault="00DF0FCA" w:rsidP="00DF0FCA">
      <w:pPr>
        <w:pStyle w:val="ListParagraph"/>
        <w:spacing w:line="257" w:lineRule="auto"/>
        <w:ind w:right="531"/>
        <w:rPr>
          <w:rFonts w:ascii="Arial" w:eastAsia="Calibri" w:hAnsi="Arial" w:cs="Arial"/>
          <w:sz w:val="22"/>
          <w:szCs w:val="22"/>
        </w:rPr>
      </w:pPr>
    </w:p>
    <w:p w14:paraId="3E0D5C41" w14:textId="77777777" w:rsidR="00DF0FCA" w:rsidRPr="00F569F1" w:rsidRDefault="00DF0FCA" w:rsidP="00DF0FCA">
      <w:pPr>
        <w:pStyle w:val="ListParagraph"/>
        <w:spacing w:line="257" w:lineRule="auto"/>
        <w:ind w:right="531"/>
        <w:rPr>
          <w:rFonts w:ascii="Arial" w:eastAsia="Calibri" w:hAnsi="Arial" w:cs="Arial"/>
          <w:sz w:val="22"/>
          <w:szCs w:val="22"/>
        </w:rPr>
      </w:pPr>
    </w:p>
    <w:p w14:paraId="2198F764" w14:textId="77777777" w:rsidR="00DE5B84" w:rsidRDefault="00DE5B84"/>
    <w:sectPr w:rsidR="00DE5B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1813D50"/>
    <w:multiLevelType w:val="hybridMultilevel"/>
    <w:tmpl w:val="BE9605C6"/>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1507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FCA"/>
    <w:rsid w:val="0062456A"/>
    <w:rsid w:val="00757FB4"/>
    <w:rsid w:val="008F707C"/>
    <w:rsid w:val="00DE5B84"/>
    <w:rsid w:val="00DF0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2E2D1"/>
  <w15:chartTrackingRefBased/>
  <w15:docId w15:val="{FE559EE5-729C-41A0-A202-692D3209B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FCA"/>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DF0F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0F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0F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0F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0F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0FC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0FC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0FC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0FC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F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0F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0F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0F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0F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0F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0F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0F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0FCA"/>
    <w:rPr>
      <w:rFonts w:eastAsiaTheme="majorEastAsia" w:cstheme="majorBidi"/>
      <w:color w:val="272727" w:themeColor="text1" w:themeTint="D8"/>
    </w:rPr>
  </w:style>
  <w:style w:type="paragraph" w:styleId="Title">
    <w:name w:val="Title"/>
    <w:basedOn w:val="Normal"/>
    <w:next w:val="Normal"/>
    <w:link w:val="TitleChar"/>
    <w:uiPriority w:val="10"/>
    <w:qFormat/>
    <w:rsid w:val="00DF0FC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0F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0F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0F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0FCA"/>
    <w:pPr>
      <w:spacing w:before="160"/>
      <w:jc w:val="center"/>
    </w:pPr>
    <w:rPr>
      <w:i/>
      <w:iCs/>
      <w:color w:val="404040" w:themeColor="text1" w:themeTint="BF"/>
    </w:rPr>
  </w:style>
  <w:style w:type="character" w:customStyle="1" w:styleId="QuoteChar">
    <w:name w:val="Quote Char"/>
    <w:basedOn w:val="DefaultParagraphFont"/>
    <w:link w:val="Quote"/>
    <w:uiPriority w:val="29"/>
    <w:rsid w:val="00DF0FCA"/>
    <w:rPr>
      <w:i/>
      <w:iCs/>
      <w:color w:val="404040" w:themeColor="text1" w:themeTint="BF"/>
    </w:rPr>
  </w:style>
  <w:style w:type="paragraph" w:styleId="ListParagraph">
    <w:name w:val="List Paragraph"/>
    <w:basedOn w:val="Normal"/>
    <w:uiPriority w:val="34"/>
    <w:qFormat/>
    <w:rsid w:val="00DF0FCA"/>
    <w:pPr>
      <w:ind w:left="720"/>
      <w:contextualSpacing/>
    </w:pPr>
  </w:style>
  <w:style w:type="character" w:styleId="IntenseEmphasis">
    <w:name w:val="Intense Emphasis"/>
    <w:basedOn w:val="DefaultParagraphFont"/>
    <w:uiPriority w:val="21"/>
    <w:qFormat/>
    <w:rsid w:val="00DF0FCA"/>
    <w:rPr>
      <w:i/>
      <w:iCs/>
      <w:color w:val="0F4761" w:themeColor="accent1" w:themeShade="BF"/>
    </w:rPr>
  </w:style>
  <w:style w:type="paragraph" w:styleId="IntenseQuote">
    <w:name w:val="Intense Quote"/>
    <w:basedOn w:val="Normal"/>
    <w:next w:val="Normal"/>
    <w:link w:val="IntenseQuoteChar"/>
    <w:uiPriority w:val="30"/>
    <w:qFormat/>
    <w:rsid w:val="00DF0F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0FCA"/>
    <w:rPr>
      <w:i/>
      <w:iCs/>
      <w:color w:val="0F4761" w:themeColor="accent1" w:themeShade="BF"/>
    </w:rPr>
  </w:style>
  <w:style w:type="character" w:styleId="IntenseReference">
    <w:name w:val="Intense Reference"/>
    <w:basedOn w:val="DefaultParagraphFont"/>
    <w:uiPriority w:val="32"/>
    <w:qFormat/>
    <w:rsid w:val="00DF0FCA"/>
    <w:rPr>
      <w:b/>
      <w:bCs/>
      <w:smallCaps/>
      <w:color w:val="0F4761" w:themeColor="accent1" w:themeShade="BF"/>
      <w:spacing w:val="5"/>
    </w:rPr>
  </w:style>
  <w:style w:type="character" w:styleId="Hyperlink">
    <w:name w:val="Hyperlink"/>
    <w:basedOn w:val="DefaultParagraphFont"/>
    <w:uiPriority w:val="99"/>
    <w:unhideWhenUsed/>
    <w:rsid w:val="00DF0F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ata.parliament.uk/DepositedPapers/Files/DEP2009-1366/DEP2009-1366.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5936</Words>
  <Characters>33841</Characters>
  <Application>Microsoft Office Word</Application>
  <DocSecurity>0</DocSecurity>
  <Lines>282</Lines>
  <Paragraphs>79</Paragraphs>
  <ScaleCrop>false</ScaleCrop>
  <Company/>
  <LinksUpToDate>false</LinksUpToDate>
  <CharactersWithSpaces>39698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Davies,Carys swp8709</dc:creator>
  <cp:keywords/>
  <dc:description/>
  <cp:lastModifiedBy>Davies,Carys swp8709</cp:lastModifiedBy>
  <cp:revision>1</cp:revision>
  <dcterms:created xsi:type="dcterms:W3CDTF">2024-11-22T14:20:00Z</dcterms:created>
  <dcterms:modified xsi:type="dcterms:W3CDTF">2024-11-22T14:21:00Z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2024-11-22T14:21:48Z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aeddb827-63b0-4cbc-8a56-8803f8fdfb1f</vt:lpwstr>
  </property>
  <property fmtid="{D5CDD505-2E9C-101B-9397-08002B2CF9AE}" pid="8" name="MSIP_Label_66cf8fe5-b7b7-4df7-b38d-1c61ac2f6639_ContentBits">
    <vt:lpwstr>0</vt:lpwstr>
  </property>
</Properties>
</file>