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 /><Relationship Id="rId2" Type="http://schemas.openxmlformats.org/package/2006/relationships/metadata/core-properties" Target="docProps/core.xml" /><Relationship Id="rId1" Type="http://schemas.openxmlformats.org/officeDocument/2006/relationships/officeDocument" Target="word/document.xml" /></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9B7EBD8" w14:textId="77777777" w:rsidR="00F90FA1" w:rsidRDefault="00F90FA1" w:rsidP="00F90FA1">
      <w:pPr>
        <w:spacing w:line="480" w:lineRule="auto"/>
        <w:jc w:val="center"/>
        <w:rPr>
          <w:b/>
          <w:bCs/>
          <w:lang w:val="en-US"/>
        </w:rPr>
      </w:pPr>
    </w:p>
    <w:p w14:paraId="0D9A5BF2" w14:textId="77777777" w:rsidR="00F90FA1" w:rsidRDefault="00F90FA1" w:rsidP="00F90FA1">
      <w:pPr>
        <w:spacing w:line="480" w:lineRule="auto"/>
        <w:jc w:val="center"/>
        <w:rPr>
          <w:b/>
          <w:bCs/>
          <w:lang w:val="en-US"/>
        </w:rPr>
      </w:pPr>
    </w:p>
    <w:p w14:paraId="4B3A619E" w14:textId="77777777" w:rsidR="00F90FA1" w:rsidRDefault="00F90FA1" w:rsidP="00F90FA1">
      <w:pPr>
        <w:spacing w:line="480" w:lineRule="auto"/>
        <w:jc w:val="center"/>
        <w:rPr>
          <w:b/>
          <w:bCs/>
          <w:lang w:val="en-US"/>
        </w:rPr>
      </w:pPr>
    </w:p>
    <w:p w14:paraId="5E2D940A" w14:textId="532F3E91" w:rsidR="00C826F8" w:rsidRDefault="00C826F8" w:rsidP="00F90FA1">
      <w:pPr>
        <w:spacing w:line="480" w:lineRule="auto"/>
        <w:jc w:val="center"/>
        <w:rPr>
          <w:b/>
          <w:bCs/>
          <w:lang w:val="en-US"/>
        </w:rPr>
      </w:pPr>
      <w:r w:rsidRPr="00C826F8">
        <w:rPr>
          <w:b/>
          <w:bCs/>
        </w:rPr>
        <w:t>Discuss the impact of social media on mental health in adolescence</w:t>
      </w:r>
    </w:p>
    <w:p w14:paraId="08CBFBEA" w14:textId="69D2FC7F" w:rsidR="00F90FA1" w:rsidRPr="00F90FA1" w:rsidRDefault="00F90FA1" w:rsidP="00F90FA1">
      <w:pPr>
        <w:spacing w:line="480" w:lineRule="auto"/>
        <w:jc w:val="center"/>
      </w:pPr>
      <w:r w:rsidRPr="00F90FA1">
        <w:rPr>
          <w:b/>
          <w:bCs/>
          <w:lang w:val="en-US"/>
        </w:rPr>
        <w:t>Student Name:</w:t>
      </w:r>
      <w:r w:rsidRPr="00F90FA1">
        <w:rPr>
          <w:lang w:val="en-US"/>
        </w:rPr>
        <w:t xml:space="preserve">  Mohammed A Miah</w:t>
      </w:r>
    </w:p>
    <w:p w14:paraId="148BFEBA" w14:textId="77777777" w:rsidR="00F90FA1" w:rsidRPr="00F90FA1" w:rsidRDefault="00F90FA1" w:rsidP="00F90FA1">
      <w:pPr>
        <w:spacing w:line="480" w:lineRule="auto"/>
        <w:jc w:val="center"/>
      </w:pPr>
      <w:r w:rsidRPr="00F90FA1">
        <w:rPr>
          <w:b/>
          <w:bCs/>
          <w:lang w:val="en-US"/>
        </w:rPr>
        <w:t>Student Number:</w:t>
      </w:r>
      <w:r w:rsidRPr="00F90FA1">
        <w:rPr>
          <w:lang w:val="en-US"/>
        </w:rPr>
        <w:t xml:space="preserve">  2507559</w:t>
      </w:r>
    </w:p>
    <w:p w14:paraId="59B7DA52" w14:textId="5D7EF4B9" w:rsidR="00F90FA1" w:rsidRPr="00F90FA1" w:rsidRDefault="00F90FA1" w:rsidP="00F90FA1">
      <w:pPr>
        <w:spacing w:line="480" w:lineRule="auto"/>
        <w:jc w:val="center"/>
      </w:pPr>
      <w:r w:rsidRPr="00F90FA1">
        <w:rPr>
          <w:b/>
          <w:bCs/>
          <w:lang w:val="en-US"/>
        </w:rPr>
        <w:t xml:space="preserve">Module: </w:t>
      </w:r>
      <w:r>
        <w:rPr>
          <w:rFonts w:ascii="Arial" w:hAnsi="Arial" w:cs="Arial"/>
          <w:b/>
          <w:sz w:val="22"/>
        </w:rPr>
        <w:t>Digital Skills and Research Methods</w:t>
      </w:r>
    </w:p>
    <w:p w14:paraId="7D3F50D4" w14:textId="5147DE16" w:rsidR="00F90FA1" w:rsidRDefault="00F90FA1" w:rsidP="00F90FA1">
      <w:pPr>
        <w:spacing w:line="480" w:lineRule="auto"/>
        <w:jc w:val="center"/>
        <w:rPr>
          <w:lang w:val="en-US"/>
        </w:rPr>
      </w:pPr>
      <w:r w:rsidRPr="00F90FA1">
        <w:rPr>
          <w:b/>
          <w:bCs/>
          <w:lang w:val="en-US"/>
        </w:rPr>
        <w:t>Module Code:</w:t>
      </w:r>
      <w:r w:rsidRPr="00F90FA1">
        <w:rPr>
          <w:lang w:val="en-US"/>
        </w:rPr>
        <w:t xml:space="preserve">  </w:t>
      </w:r>
      <w:r w:rsidR="00C826F8" w:rsidRPr="00C826F8">
        <w:t>LCHS4010</w:t>
      </w:r>
    </w:p>
    <w:p w14:paraId="010CDB71" w14:textId="0043C854" w:rsidR="00F90FA1" w:rsidRPr="00F90FA1" w:rsidRDefault="00F90FA1" w:rsidP="00F90FA1">
      <w:pPr>
        <w:spacing w:line="480" w:lineRule="auto"/>
        <w:jc w:val="center"/>
      </w:pPr>
      <w:r w:rsidRPr="00F90FA1">
        <w:rPr>
          <w:b/>
          <w:bCs/>
          <w:lang w:val="en-US"/>
        </w:rPr>
        <w:t>Assessment Title:</w:t>
      </w:r>
      <w:r w:rsidRPr="00F90FA1">
        <w:rPr>
          <w:lang w:val="en-US"/>
        </w:rPr>
        <w:t xml:space="preserve">  </w:t>
      </w:r>
      <w:r>
        <w:rPr>
          <w:rFonts w:ascii="Arial" w:hAnsi="Arial" w:cs="Arial"/>
          <w:b/>
          <w:sz w:val="22"/>
        </w:rPr>
        <w:t>Research Report</w:t>
      </w:r>
    </w:p>
    <w:p w14:paraId="3DD3458D" w14:textId="77777777" w:rsidR="00393067" w:rsidRDefault="00393067" w:rsidP="00393067">
      <w:pPr>
        <w:spacing w:line="480" w:lineRule="auto"/>
      </w:pPr>
    </w:p>
    <w:p w14:paraId="03250059" w14:textId="77777777" w:rsidR="00393067" w:rsidRDefault="00393067" w:rsidP="00393067">
      <w:pPr>
        <w:spacing w:line="480" w:lineRule="auto"/>
      </w:pPr>
    </w:p>
    <w:p w14:paraId="1A8E15AB" w14:textId="77777777" w:rsidR="00393067" w:rsidRDefault="00393067" w:rsidP="00393067">
      <w:pPr>
        <w:spacing w:line="480" w:lineRule="auto"/>
      </w:pPr>
    </w:p>
    <w:p w14:paraId="14ECA6AD" w14:textId="77777777" w:rsidR="00393067" w:rsidRDefault="00393067" w:rsidP="00393067">
      <w:pPr>
        <w:spacing w:line="480" w:lineRule="auto"/>
      </w:pPr>
    </w:p>
    <w:p w14:paraId="33AAC767" w14:textId="77777777" w:rsidR="00393067" w:rsidRDefault="00393067" w:rsidP="00393067">
      <w:pPr>
        <w:spacing w:line="480" w:lineRule="auto"/>
      </w:pPr>
    </w:p>
    <w:p w14:paraId="427184F9" w14:textId="77777777" w:rsidR="00393067" w:rsidRDefault="00393067" w:rsidP="00393067">
      <w:pPr>
        <w:spacing w:line="480" w:lineRule="auto"/>
      </w:pPr>
    </w:p>
    <w:p w14:paraId="63FCBCF6" w14:textId="77777777" w:rsidR="00393067" w:rsidRDefault="00393067" w:rsidP="00393067">
      <w:pPr>
        <w:spacing w:line="480" w:lineRule="auto"/>
      </w:pPr>
    </w:p>
    <w:p w14:paraId="3BC02073" w14:textId="77777777" w:rsidR="00393067" w:rsidRDefault="00393067" w:rsidP="00393067">
      <w:pPr>
        <w:spacing w:line="480" w:lineRule="auto"/>
      </w:pPr>
    </w:p>
    <w:p w14:paraId="056127F6" w14:textId="77777777" w:rsidR="00393067" w:rsidRDefault="00393067" w:rsidP="00393067">
      <w:pPr>
        <w:spacing w:line="480" w:lineRule="auto"/>
      </w:pPr>
    </w:p>
    <w:p w14:paraId="63732135" w14:textId="77777777" w:rsidR="00393067" w:rsidRDefault="00393067" w:rsidP="00393067">
      <w:pPr>
        <w:spacing w:line="480" w:lineRule="auto"/>
      </w:pPr>
    </w:p>
    <w:p w14:paraId="3F986351" w14:textId="77777777" w:rsidR="00393067" w:rsidRDefault="00393067" w:rsidP="00393067">
      <w:pPr>
        <w:spacing w:line="480" w:lineRule="auto"/>
      </w:pPr>
    </w:p>
    <w:p w14:paraId="20E7FFB2" w14:textId="77777777" w:rsidR="0003731A" w:rsidRPr="0003731A" w:rsidRDefault="0003731A" w:rsidP="0003731A">
      <w:pPr>
        <w:spacing w:line="480" w:lineRule="auto"/>
        <w:rPr>
          <w:b/>
          <w:bCs/>
        </w:rPr>
      </w:pPr>
      <w:r w:rsidRPr="0003731A">
        <w:rPr>
          <w:b/>
          <w:bCs/>
        </w:rPr>
        <w:t>Introduction</w:t>
      </w:r>
    </w:p>
    <w:p w14:paraId="7AA5CF00" w14:textId="77777777" w:rsidR="009A02D9" w:rsidRDefault="009A02D9" w:rsidP="009A02D9">
      <w:pPr>
        <w:spacing w:line="480" w:lineRule="auto"/>
      </w:pPr>
      <w:r>
        <w:t>Adolescents are one of the most active generations on social media, with latest surveys revealing that greater than 80% receive data on Instagram, TikTok and Snapchat on a day by day basis. This pervasive exposure can have significant effects on mental health, especially as young people increasingly suffer from anxiety and depression. The World Health Organization (2023) has prioritized adolescent mental health as a global issue, with depression permeating to become one of the most prevalent causes of illness and disability in the adolescent population. In the UK, 87% of the Gen Z respondents in the Cybersmile Foundation's Digital Wellbeing Report (2025) felt social media use had a negative effect on their mental health, such as feeling anxious, lonely and/or pressured about their body image.</w:t>
      </w:r>
    </w:p>
    <w:p w14:paraId="014C409C" w14:textId="77777777" w:rsidR="009A02D9" w:rsidRDefault="009A02D9" w:rsidP="009A02D9">
      <w:pPr>
        <w:spacing w:line="480" w:lineRule="auto"/>
      </w:pPr>
      <w:r>
        <w:t>Two dominant theories in psychology, Erikson's psychosocial theory and Freud's psychosexual theory, will provide a framework to critically examine how adolescents' mental health is affected by social media. Erikson's emphasizes developmental task of identity construction and Freud's focuses more on unconscious and the importance of sexual energies during adolescence. The essay will discuss and research the different theories and apply them to demonstrate their explanatory power and their limitations in dealing with the complexities of digital adolescence.</w:t>
      </w:r>
    </w:p>
    <w:p w14:paraId="639A1816" w14:textId="77777777" w:rsidR="009A02D9" w:rsidRPr="00C826F8" w:rsidRDefault="009A02D9" w:rsidP="009A02D9">
      <w:pPr>
        <w:spacing w:line="480" w:lineRule="auto"/>
        <w:rPr>
          <w:b/>
          <w:bCs/>
        </w:rPr>
      </w:pPr>
      <w:r w:rsidRPr="00C826F8">
        <w:rPr>
          <w:b/>
          <w:bCs/>
        </w:rPr>
        <w:t>Task 1: Erikson’s Psychosocial Theory</w:t>
      </w:r>
    </w:p>
    <w:p w14:paraId="48F9CD13" w14:textId="557E5E0B" w:rsidR="009A02D9" w:rsidRDefault="009A02D9" w:rsidP="009A02D9">
      <w:pPr>
        <w:spacing w:line="480" w:lineRule="auto"/>
      </w:pPr>
      <w:r>
        <w:t>Adolescence has been described in terms of identity or role confusion in the context of Eriksson's psychosocial theory. This phase involves the person trying to put together a self-whole and trying to grapple with peers' and society expectations. Erikson (1968) postulated that a successful resolution of this stage results in consolidation of identity; if the resolution is unsuccessful, then the person develops identity confusion, instability and is subject to outside influences. It has a strong focus on social relations and culture and highlights the significance of those factors for the formation of identity, which makes the theory appropriately relevant for analysing adolescent experiences relating to social media. Kroger (2007) has proven that identity search is set as a central developmental task, whilst Schwartz et al. (2013) suggested that identity processes are more complicated in globalised and digital contexts. Such studies point to the enduring importance of Erikson's work even though the world of adolescence itself has enlarged and morphed with the advent of technology.</w:t>
      </w:r>
    </w:p>
    <w:p w14:paraId="6F792D0E" w14:textId="77777777" w:rsidR="009A02D9" w:rsidRPr="00C826F8" w:rsidRDefault="009A02D9" w:rsidP="009A02D9">
      <w:pPr>
        <w:spacing w:line="480" w:lineRule="auto"/>
        <w:rPr>
          <w:b/>
          <w:bCs/>
        </w:rPr>
      </w:pPr>
      <w:r w:rsidRPr="00C826F8">
        <w:rPr>
          <w:b/>
          <w:bCs/>
        </w:rPr>
        <w:t>Use of Social media in the context of Mental Health.</w:t>
      </w:r>
    </w:p>
    <w:p w14:paraId="16C269E6" w14:textId="77777777" w:rsidR="009A02D9" w:rsidRDefault="009A02D9" w:rsidP="009A02D9">
      <w:pPr>
        <w:spacing w:line="480" w:lineRule="auto"/>
      </w:pPr>
      <w:r>
        <w:t>Social media amplifies psychosocial conflicts of adolescence by creating forums for exploring one's identity and seeking peer validation and community. Social media like Instagram and TikTok provide space for youth to explore their expression, build identities and engage with peer communities. These opportunities can help provide resilience and wellbeing, especially when off-line contexts lack affirmation for marginalised adolescents, which they can find online (Archer and Veiga, 2022).</w:t>
      </w:r>
    </w:p>
    <w:p w14:paraId="3B65611D" w14:textId="77777777" w:rsidR="009A02D9" w:rsidRDefault="009A02D9" w:rsidP="009A02D9">
      <w:pPr>
        <w:spacing w:line="480" w:lineRule="auto"/>
      </w:pPr>
    </w:p>
    <w:p w14:paraId="6C3D79FC" w14:textId="23BB0600" w:rsidR="009A02D9" w:rsidRDefault="009A02D9" w:rsidP="009A02D9">
      <w:pPr>
        <w:spacing w:line="480" w:lineRule="auto"/>
      </w:pPr>
      <w:r>
        <w:t>But these platforms also put youths at risk. Comparation of self to peers can intensify feelings of inadequacy, anxiety, and depression (Valkenburg et al., 2022), especially given the ongoing exposure to curated versions of the lives of others. Disordered eating is compounded by the pressures of body image and cyberbullying. Factual research shows that youth who already have mental illnesses are more vulnerable to such effects. Fassi et al., (2025) completed a large study published in Nature Human Behaviour which showed that young people with mental health concerns reported more social comparisons and decreased social disclosures online and that social media use may exacerbate select vulnerabilities and challenges rather than reduce them.Therefore, it can be said that the application of Erikson's theory is truly able to show the potential or potential dangers, which are opportunities, of social media. Platforms can be used to explore identities and find peers, and on the flipside, can be used to harm mental health and cause role confusion.</w:t>
      </w:r>
    </w:p>
    <w:p w14:paraId="29708328" w14:textId="77777777" w:rsidR="009A02D9" w:rsidRPr="00C826F8" w:rsidRDefault="009A02D9" w:rsidP="009A02D9">
      <w:pPr>
        <w:spacing w:line="480" w:lineRule="auto"/>
        <w:rPr>
          <w:b/>
          <w:bCs/>
        </w:rPr>
      </w:pPr>
      <w:r w:rsidRPr="00C826F8">
        <w:rPr>
          <w:b/>
          <w:bCs/>
        </w:rPr>
        <w:t>Critical Evaluation</w:t>
      </w:r>
    </w:p>
    <w:p w14:paraId="5C645C1D" w14:textId="77777777" w:rsidR="009A02D9" w:rsidRDefault="009A02D9" w:rsidP="009A02D9">
      <w:pPr>
        <w:spacing w:line="480" w:lineRule="auto"/>
      </w:pPr>
      <w:r>
        <w:t>Erikson's model is still relevant as it addresses issues of identity during adolescence, including the conflict of identity expression versus conforming to the social norm. It identifies the critical role of peers' validating others (developmental importance) and the dangers of role confusion. There is however a restriction with the theory in being able to explain identity as mediated by technology. Erikson would follow a semi-stable developmental path while digital culture is one that allows for identity to be divided between online and offline. Teens today negotiate multiple selves, trying to present each one to a diverse set of audiences, and systems of algorithms reinforce their partitioned identities by incentivizing visibility and conformity.</w:t>
      </w:r>
    </w:p>
    <w:p w14:paraId="4519D390" w14:textId="77777777" w:rsidR="009A02D9" w:rsidRDefault="009A02D9" w:rsidP="009A02D9">
      <w:pPr>
        <w:spacing w:line="480" w:lineRule="auto"/>
      </w:pPr>
      <w:r>
        <w:t>Because of the performative and technologically-mediated dimensions of identity formation, Archer and Veiga (2022) contend that the psychosocial theories need to be updated. Likewise, Livingstone and Third (2017) point out that the new digital contexts of identity formation demand theories that combine psychosocial as well as technological aspects. Therefore, in the digital age, Erikson's theory needs to be modified in order to be completely explanatory.</w:t>
      </w:r>
    </w:p>
    <w:p w14:paraId="530A3E6C" w14:textId="77777777" w:rsidR="009A02D9" w:rsidRPr="00C826F8" w:rsidRDefault="009A02D9" w:rsidP="009A02D9">
      <w:pPr>
        <w:spacing w:line="480" w:lineRule="auto"/>
        <w:rPr>
          <w:b/>
          <w:bCs/>
        </w:rPr>
      </w:pPr>
      <w:r w:rsidRPr="00C826F8">
        <w:rPr>
          <w:b/>
          <w:bCs/>
        </w:rPr>
        <w:t>Task 2: Freud's Psychosexual theory</w:t>
      </w:r>
    </w:p>
    <w:p w14:paraId="4CA530D4" w14:textId="77777777" w:rsidR="009A02D9" w:rsidRDefault="009A02D9" w:rsidP="009A02D9">
      <w:pPr>
        <w:spacing w:line="480" w:lineRule="auto"/>
      </w:pPr>
      <w:r>
        <w:t>According to Freud's psychosexual theory, adolescence is the genital stage which is a period of defining identity and relationships, according to unconscious drives and social taboos. Freud's theory of adolescent development is based on central concepts of the id, the ego and the superego as well as fixation and repression. The genital stage can be characterized by the incorporation and integration of sexual identity and mature social relationships. Freud (1915/1957) believed that conflicts from earlier stages of development might become fixations, that might affect behaviour and mental health when it came to adolescence.</w:t>
      </w:r>
    </w:p>
    <w:p w14:paraId="0AF14522" w14:textId="77777777" w:rsidR="009A02D9" w:rsidRDefault="009A02D9" w:rsidP="009A02D9">
      <w:pPr>
        <w:spacing w:line="480" w:lineRule="auto"/>
      </w:pPr>
      <w:r>
        <w:t>Freud's model, despite its flaws, is deterministic and culturally biased, still holds weight for the analysis of adolescents using social media because it is about unconsciousness and about sex. More recent psychoanalytic analysts, like Britzman (2020), have also suggested that Freud's understanding of the role of the unconscious in motivation remains relevant to the behaviours of today's adolescents, including the digital realm.</w:t>
      </w:r>
    </w:p>
    <w:p w14:paraId="466D8AF7" w14:textId="77777777" w:rsidR="009A02D9" w:rsidRPr="00C826F8" w:rsidRDefault="009A02D9" w:rsidP="009A02D9">
      <w:pPr>
        <w:spacing w:line="480" w:lineRule="auto"/>
        <w:rPr>
          <w:b/>
          <w:bCs/>
        </w:rPr>
      </w:pPr>
      <w:r w:rsidRPr="00C826F8">
        <w:rPr>
          <w:b/>
          <w:bCs/>
        </w:rPr>
        <w:t>Social Media and Mental health -- Application</w:t>
      </w:r>
    </w:p>
    <w:p w14:paraId="7378FA52" w14:textId="77777777" w:rsidR="009A02D9" w:rsidRDefault="009A02D9" w:rsidP="009A02D9">
      <w:pPr>
        <w:spacing w:line="480" w:lineRule="auto"/>
      </w:pPr>
      <w:r>
        <w:t>Psychosexual issues are 'hyped' on social media that flood young people with sexually determined material, validation from peers and unconscious longings. Adolescents see and create sexualised imagery and content on platforms like TikTok and Snapchat. This provides a chance for sexual identity exploration and for social bonding. Yet, it also can lead to a fixation on approval, sexual exploitation and increased anxiety. Belfort (2024) notes that the use of social media may lead to faster sexual maturation by sexualizing behaviours, posing risks for early exposure and exploitation.</w:t>
      </w:r>
    </w:p>
    <w:p w14:paraId="35310C29" w14:textId="77777777" w:rsidR="009A02D9" w:rsidRDefault="009A02D9" w:rsidP="009A02D9">
      <w:pPr>
        <w:spacing w:line="480" w:lineRule="auto"/>
      </w:pPr>
      <w:r>
        <w:t>Freud is interested in drives, and how compulsive and anxious a behaviour is can be understood through the lens of unconscious drives. Likes and followers are a quest for a sense of validation and approval—signs of unconscious desires. From a Freudian/Lacanian perspective, Waitz (2025) suggests that isolation and anxiety in digital environments can be understood as a "broken social link," with the adolescent's unconscious desires and drives being amplified as a result.</w:t>
      </w:r>
    </w:p>
    <w:p w14:paraId="3035E611" w14:textId="77777777" w:rsidR="009A02D9" w:rsidRPr="00C826F8" w:rsidRDefault="009A02D9" w:rsidP="009A02D9">
      <w:pPr>
        <w:spacing w:line="480" w:lineRule="auto"/>
        <w:rPr>
          <w:b/>
          <w:bCs/>
        </w:rPr>
      </w:pPr>
      <w:r w:rsidRPr="00C826F8">
        <w:rPr>
          <w:b/>
          <w:bCs/>
        </w:rPr>
        <w:t>Critical Evaluation</w:t>
      </w:r>
    </w:p>
    <w:p w14:paraId="1EC7F404" w14:textId="77777777" w:rsidR="009A02D9" w:rsidRDefault="009A02D9" w:rsidP="009A02D9">
      <w:pPr>
        <w:spacing w:line="480" w:lineRule="auto"/>
      </w:pPr>
      <w:r>
        <w:t>Freud's theory has value in understanding the role of unconscious motives, and the importance of sexuality in adolescent development. It emphasizes how social media, as a result of unconscious desires and anxieties, can be built up or exaggerated in terms of sexuality identity and peer validation. The theory, however, is flawed due to its culturalism, determinism and its irrelevance to today's digital environment. Today's youth questions identity not only in unconscious ways, but also symbolically on the internet.</w:t>
      </w:r>
    </w:p>
    <w:p w14:paraId="42F61804" w14:textId="77777777" w:rsidR="009A02D9" w:rsidRDefault="009A02D9" w:rsidP="009A02D9">
      <w:pPr>
        <w:spacing w:line="480" w:lineRule="auto"/>
      </w:pPr>
      <w:r>
        <w:t>Although Freud's theory has significant historical consequences, it must be rethought to be able to capture the complexities of digital adolescence (Britzman, 2020). In this same vein McDougall (2015) argues that psychoanalysis needs to be reworked to take account of the symbolic and technological worlds of today's young adolescents. Thus, Freud's theory is considered to be only partly explanatory and not a complete theory by itself as it doesn't provide an explanation of how social media affects adolescent mental health.</w:t>
      </w:r>
    </w:p>
    <w:p w14:paraId="174301D6" w14:textId="77777777" w:rsidR="009A02D9" w:rsidRPr="00C826F8" w:rsidRDefault="009A02D9" w:rsidP="009A02D9">
      <w:pPr>
        <w:spacing w:line="480" w:lineRule="auto"/>
        <w:rPr>
          <w:b/>
          <w:bCs/>
        </w:rPr>
      </w:pPr>
      <w:r w:rsidRPr="00C826F8">
        <w:rPr>
          <w:b/>
          <w:bCs/>
        </w:rPr>
        <w:t>Conclusion</w:t>
      </w:r>
    </w:p>
    <w:p w14:paraId="41DD15C1" w14:textId="77777777" w:rsidR="003858EC" w:rsidRDefault="003858EC" w:rsidP="003858EC">
      <w:pPr>
        <w:spacing w:line="480" w:lineRule="auto"/>
      </w:pPr>
      <w:r>
        <w:t>Erikson's Psychosocial Theory and Freud's Psychosexual Theory reveal partial insights into the effects of social media on the mental well-being of teenagers. Erikson's theory is about finding identity and experiencing role confusion and Freud's theory is about the unconscious and the importance of sexuality. However, both theories have to be refined to account for the realities of digital adolescence: firstly, that there is a gradual splitting of identity between online and offline, and secondly, that algorithmic systems enhance the unconscious desires of individuals.</w:t>
      </w:r>
    </w:p>
    <w:p w14:paraId="69E47235" w14:textId="4522E24A" w:rsidR="00393067" w:rsidRDefault="003858EC" w:rsidP="003858EC">
      <w:pPr>
        <w:spacing w:line="480" w:lineRule="auto"/>
      </w:pPr>
      <w:r>
        <w:t>In the essay, the development of an adolescent identity is recognized as having transformed in tandem with the nature of social media and the nature of unconscious desires, and identity is seen as potentially leading to vulnerability and resilience. In further research, it is pertinent to add a broader concept of digital culture and consider psychodynamic and psychosocial approaches to provide greater depth to understand the influence of the use of social media on mental health among Indonesian teenagers. Through this process of integration, scholars and practitioners will be better positioned to prepare adolescents to effectively navigate challenges and opportunities as a part of a digital world.</w:t>
      </w:r>
    </w:p>
    <w:p w14:paraId="65558836" w14:textId="77777777" w:rsidR="00393067" w:rsidRDefault="00393067" w:rsidP="00393067">
      <w:pPr>
        <w:spacing w:line="480" w:lineRule="auto"/>
      </w:pPr>
    </w:p>
    <w:p w14:paraId="3F81FBF7" w14:textId="77777777" w:rsidR="00393067" w:rsidRDefault="00393067" w:rsidP="00393067">
      <w:pPr>
        <w:spacing w:line="480" w:lineRule="auto"/>
      </w:pPr>
    </w:p>
    <w:p w14:paraId="7840732D" w14:textId="77777777" w:rsidR="00393067" w:rsidRDefault="00393067" w:rsidP="00393067">
      <w:pPr>
        <w:spacing w:line="480" w:lineRule="auto"/>
      </w:pPr>
    </w:p>
    <w:p w14:paraId="2DA13159" w14:textId="77777777" w:rsidR="00393067" w:rsidRDefault="00393067" w:rsidP="00393067">
      <w:pPr>
        <w:spacing w:line="480" w:lineRule="auto"/>
      </w:pPr>
    </w:p>
    <w:p w14:paraId="38BB8672" w14:textId="77777777" w:rsidR="00393067" w:rsidRDefault="00393067" w:rsidP="00393067">
      <w:pPr>
        <w:spacing w:line="480" w:lineRule="auto"/>
      </w:pPr>
    </w:p>
    <w:p w14:paraId="5A4A9E6F" w14:textId="77777777" w:rsidR="00393067" w:rsidRDefault="00393067" w:rsidP="00393067">
      <w:pPr>
        <w:spacing w:line="480" w:lineRule="auto"/>
      </w:pPr>
    </w:p>
    <w:p w14:paraId="3652AA0E" w14:textId="77777777" w:rsidR="00393067" w:rsidRDefault="00393067" w:rsidP="00393067">
      <w:pPr>
        <w:spacing w:line="480" w:lineRule="auto"/>
      </w:pPr>
    </w:p>
    <w:p w14:paraId="2A500CA7" w14:textId="77777777" w:rsidR="00393067" w:rsidRDefault="00393067" w:rsidP="00393067">
      <w:pPr>
        <w:spacing w:line="480" w:lineRule="auto"/>
      </w:pPr>
    </w:p>
    <w:p w14:paraId="5AF52EA0" w14:textId="77777777" w:rsidR="00393067" w:rsidRDefault="00393067" w:rsidP="00393067">
      <w:pPr>
        <w:spacing w:line="480" w:lineRule="auto"/>
      </w:pPr>
    </w:p>
    <w:p w14:paraId="2E8F5813" w14:textId="77777777" w:rsidR="00393067" w:rsidRDefault="00393067" w:rsidP="00393067">
      <w:pPr>
        <w:spacing w:line="480" w:lineRule="auto"/>
      </w:pPr>
    </w:p>
    <w:p w14:paraId="4F1D8913" w14:textId="77777777" w:rsidR="00393067" w:rsidRDefault="00393067" w:rsidP="00393067">
      <w:pPr>
        <w:spacing w:line="480" w:lineRule="auto"/>
      </w:pPr>
    </w:p>
    <w:p w14:paraId="6781C6FD" w14:textId="77777777" w:rsidR="00393067" w:rsidRDefault="00393067" w:rsidP="00393067">
      <w:pPr>
        <w:spacing w:line="480" w:lineRule="auto"/>
      </w:pPr>
    </w:p>
    <w:p w14:paraId="53FAE048" w14:textId="77777777" w:rsidR="00393067" w:rsidRDefault="00393067" w:rsidP="00393067">
      <w:pPr>
        <w:spacing w:line="480" w:lineRule="auto"/>
      </w:pPr>
    </w:p>
    <w:p w14:paraId="3FF22582" w14:textId="0ACC27FF" w:rsidR="00393067" w:rsidRDefault="00393067" w:rsidP="00393067">
      <w:pPr>
        <w:spacing w:line="480" w:lineRule="auto"/>
      </w:pPr>
      <w:r>
        <w:t>References</w:t>
      </w:r>
    </w:p>
    <w:p w14:paraId="5A9B094F" w14:textId="77777777" w:rsidR="00393067" w:rsidRPr="00393067" w:rsidRDefault="00393067" w:rsidP="00393067">
      <w:pPr>
        <w:spacing w:line="480" w:lineRule="auto"/>
      </w:pPr>
      <w:r w:rsidRPr="00393067">
        <w:t xml:space="preserve">Bramwell, C., Carrieri, D., Melvin, A., et al. (2023) </w:t>
      </w:r>
      <w:r w:rsidRPr="00393067">
        <w:rPr>
          <w:i/>
          <w:iCs/>
        </w:rPr>
        <w:t>How can NHS trusts in England optimise strategies to improve the mental health and well-being of hospital doctors? The Care Under Pressure 3 (CUP3) realist evaluation study protocol</w:t>
      </w:r>
      <w:r w:rsidRPr="00393067">
        <w:t xml:space="preserve">. </w:t>
      </w:r>
      <w:r w:rsidRPr="00393067">
        <w:rPr>
          <w:i/>
          <w:iCs/>
        </w:rPr>
        <w:t>BMJ Open</w:t>
      </w:r>
      <w:r w:rsidRPr="00393067">
        <w:t>, 13:e073615.</w:t>
      </w:r>
    </w:p>
    <w:p w14:paraId="08C10521" w14:textId="77777777" w:rsidR="00393067" w:rsidRPr="00393067" w:rsidRDefault="00393067" w:rsidP="00393067">
      <w:pPr>
        <w:spacing w:line="480" w:lineRule="auto"/>
      </w:pPr>
      <w:r w:rsidRPr="00393067">
        <w:t xml:space="preserve">Bryman, A. (2016) </w:t>
      </w:r>
      <w:r w:rsidRPr="00393067">
        <w:rPr>
          <w:i/>
          <w:iCs/>
        </w:rPr>
        <w:t>Social Research Methods</w:t>
      </w:r>
      <w:r w:rsidRPr="00393067">
        <w:t>. 5th edn. Oxford: Oxford University Press.</w:t>
      </w:r>
    </w:p>
    <w:p w14:paraId="6FEE65E7" w14:textId="77777777" w:rsidR="00393067" w:rsidRPr="00393067" w:rsidRDefault="00393067" w:rsidP="00393067">
      <w:pPr>
        <w:spacing w:line="480" w:lineRule="auto"/>
      </w:pPr>
      <w:r w:rsidRPr="00393067">
        <w:t xml:space="preserve">Collett, G., Kotecha, A. &amp; Gupta, A. (2025) </w:t>
      </w:r>
      <w:r w:rsidRPr="00393067">
        <w:rPr>
          <w:i/>
          <w:iCs/>
        </w:rPr>
        <w:t>Burnout and Depression Among UK-Based Healthcare Professionals: Insights From a 3-Year Prospective Cohort Study</w:t>
      </w:r>
      <w:r w:rsidRPr="00393067">
        <w:t xml:space="preserve">. </w:t>
      </w:r>
      <w:r w:rsidRPr="00393067">
        <w:rPr>
          <w:i/>
          <w:iCs/>
        </w:rPr>
        <w:t>Journal of Occupational and Environmental Medicine</w:t>
      </w:r>
      <w:r w:rsidRPr="00393067">
        <w:t>, 67(7), pp.477–482.</w:t>
      </w:r>
    </w:p>
    <w:p w14:paraId="27C8417C" w14:textId="77777777" w:rsidR="00393067" w:rsidRPr="00393067" w:rsidRDefault="00393067" w:rsidP="00393067">
      <w:pPr>
        <w:spacing w:line="480" w:lineRule="auto"/>
      </w:pPr>
      <w:r w:rsidRPr="00393067">
        <w:t xml:space="preserve">CoPE-HCP Cohort Study (2025) </w:t>
      </w:r>
      <w:r w:rsidRPr="00393067">
        <w:rPr>
          <w:i/>
          <w:iCs/>
        </w:rPr>
        <w:t>The impact of workplace support components on the mental health and burnout of UK-based healthcare professionals</w:t>
      </w:r>
      <w:r w:rsidRPr="00393067">
        <w:t xml:space="preserve">. </w:t>
      </w:r>
      <w:r w:rsidRPr="00393067">
        <w:rPr>
          <w:i/>
          <w:iCs/>
        </w:rPr>
        <w:t>Clinical Medicine</w:t>
      </w:r>
      <w:r w:rsidRPr="00393067">
        <w:t>, 25(4), 100324.</w:t>
      </w:r>
    </w:p>
    <w:p w14:paraId="4885018C" w14:textId="77777777" w:rsidR="00393067" w:rsidRPr="00393067" w:rsidRDefault="00393067" w:rsidP="00393067">
      <w:pPr>
        <w:spacing w:line="480" w:lineRule="auto"/>
      </w:pPr>
      <w:r w:rsidRPr="00393067">
        <w:t xml:space="preserve">Creswell, J.W. &amp; Creswell, J.D. (2018) </w:t>
      </w:r>
      <w:r w:rsidRPr="00393067">
        <w:rPr>
          <w:i/>
          <w:iCs/>
        </w:rPr>
        <w:t>Research Design: Qualitative, Quantitative, and Mixed Methods Approaches</w:t>
      </w:r>
      <w:r w:rsidRPr="00393067">
        <w:t>. 5th edn. Thousand Oaks: Sage.</w:t>
      </w:r>
    </w:p>
    <w:p w14:paraId="319926FC" w14:textId="77777777" w:rsidR="00393067" w:rsidRPr="00393067" w:rsidRDefault="00393067" w:rsidP="00393067">
      <w:pPr>
        <w:spacing w:line="480" w:lineRule="auto"/>
      </w:pPr>
      <w:r w:rsidRPr="00393067">
        <w:t xml:space="preserve">Fowler, F.J. (2014) </w:t>
      </w:r>
      <w:r w:rsidRPr="00393067">
        <w:rPr>
          <w:i/>
          <w:iCs/>
        </w:rPr>
        <w:t>Survey Research Methods</w:t>
      </w:r>
      <w:r w:rsidRPr="00393067">
        <w:t>. 5th edn. Thousand Oaks: Sage.</w:t>
      </w:r>
    </w:p>
    <w:p w14:paraId="5B796431" w14:textId="77777777" w:rsidR="00393067" w:rsidRPr="00393067" w:rsidRDefault="00393067" w:rsidP="00393067">
      <w:pPr>
        <w:spacing w:line="480" w:lineRule="auto"/>
      </w:pPr>
      <w:r w:rsidRPr="00393067">
        <w:t xml:space="preserve">Health Foundation (2022) </w:t>
      </w:r>
      <w:r w:rsidRPr="00393067">
        <w:rPr>
          <w:i/>
          <w:iCs/>
        </w:rPr>
        <w:t>NHS staff survey signals urgent need for a workforce strategy</w:t>
      </w:r>
      <w:r w:rsidRPr="00393067">
        <w:t>. The Health Foundation.</w:t>
      </w:r>
    </w:p>
    <w:p w14:paraId="5B05930D" w14:textId="77777777" w:rsidR="00393067" w:rsidRPr="00393067" w:rsidRDefault="00393067" w:rsidP="00393067">
      <w:pPr>
        <w:spacing w:line="480" w:lineRule="auto"/>
      </w:pPr>
      <w:r w:rsidRPr="00393067">
        <w:t xml:space="preserve">King’s Fund (2024) </w:t>
      </w:r>
      <w:r w:rsidRPr="00393067">
        <w:rPr>
          <w:i/>
          <w:iCs/>
        </w:rPr>
        <w:t>What Does The NHS Staff Survey 2024 Really Tell Us?</w:t>
      </w:r>
      <w:r w:rsidRPr="00393067">
        <w:t>. The King’s Fund.</w:t>
      </w:r>
    </w:p>
    <w:p w14:paraId="7FE73F19" w14:textId="77777777" w:rsidR="00393067" w:rsidRPr="00393067" w:rsidRDefault="00393067" w:rsidP="00393067">
      <w:pPr>
        <w:spacing w:line="480" w:lineRule="auto"/>
      </w:pPr>
      <w:r w:rsidRPr="00393067">
        <w:t xml:space="preserve">Maslach, C. &amp; Leiter, M.P. (2022) </w:t>
      </w:r>
      <w:r w:rsidRPr="00393067">
        <w:rPr>
          <w:i/>
          <w:iCs/>
        </w:rPr>
        <w:t>Burnout: The Cost of Caring and Organisational Responsibility</w:t>
      </w:r>
      <w:r w:rsidRPr="00393067">
        <w:t xml:space="preserve">. </w:t>
      </w:r>
      <w:r w:rsidRPr="00393067">
        <w:rPr>
          <w:i/>
          <w:iCs/>
        </w:rPr>
        <w:t>Journal of Health Psychology</w:t>
      </w:r>
      <w:r w:rsidRPr="00393067">
        <w:t>, 27(5), pp.1123–1135.</w:t>
      </w:r>
    </w:p>
    <w:p w14:paraId="656C9911" w14:textId="77777777" w:rsidR="00393067" w:rsidRPr="00393067" w:rsidRDefault="00393067" w:rsidP="00393067">
      <w:pPr>
        <w:spacing w:line="480" w:lineRule="auto"/>
      </w:pPr>
      <w:r w:rsidRPr="00393067">
        <w:t xml:space="preserve">NHS England (2025) </w:t>
      </w:r>
      <w:r w:rsidRPr="00393067">
        <w:rPr>
          <w:i/>
          <w:iCs/>
        </w:rPr>
        <w:t>NHS Staff Survey Results 2025</w:t>
      </w:r>
      <w:r w:rsidRPr="00393067">
        <w:t>. NHS England.</w:t>
      </w:r>
    </w:p>
    <w:p w14:paraId="12390C1A" w14:textId="77777777" w:rsidR="00393067" w:rsidRPr="00393067" w:rsidRDefault="00393067" w:rsidP="00393067">
      <w:pPr>
        <w:spacing w:line="480" w:lineRule="auto"/>
      </w:pPr>
      <w:r w:rsidRPr="00393067">
        <w:t xml:space="preserve">Picker Institute Europe (2025) </w:t>
      </w:r>
      <w:r w:rsidRPr="00393067">
        <w:rPr>
          <w:i/>
          <w:iCs/>
        </w:rPr>
        <w:t>NHS Staff Face Rising Pressure on Staffing, Wellbeing and Engagement</w:t>
      </w:r>
      <w:r w:rsidRPr="00393067">
        <w:t>. Picker Institute Europe.</w:t>
      </w:r>
    </w:p>
    <w:p w14:paraId="3191FCA4" w14:textId="77777777" w:rsidR="00393067" w:rsidRPr="00393067" w:rsidRDefault="00393067" w:rsidP="00393067">
      <w:pPr>
        <w:spacing w:line="480" w:lineRule="auto"/>
      </w:pPr>
      <w:r w:rsidRPr="00393067">
        <w:t xml:space="preserve">Royal College of Nursing (2024) </w:t>
      </w:r>
      <w:r w:rsidRPr="00393067">
        <w:rPr>
          <w:i/>
          <w:iCs/>
        </w:rPr>
        <w:t>Number of nursing staff experiencing suicidal thoughts rises: health and social care employers must reduce work pressures</w:t>
      </w:r>
      <w:r w:rsidRPr="00393067">
        <w:t>. RCN.</w:t>
      </w:r>
    </w:p>
    <w:p w14:paraId="4895E616" w14:textId="77777777" w:rsidR="00393067" w:rsidRPr="00393067" w:rsidRDefault="00393067" w:rsidP="00393067">
      <w:pPr>
        <w:spacing w:line="480" w:lineRule="auto"/>
      </w:pPr>
      <w:r w:rsidRPr="00393067">
        <w:t xml:space="preserve">Saunders, M., Lewis, P. &amp; Thornhill, A. (2019) </w:t>
      </w:r>
      <w:r w:rsidRPr="00393067">
        <w:rPr>
          <w:i/>
          <w:iCs/>
        </w:rPr>
        <w:t>Research Methods for Business Students</w:t>
      </w:r>
      <w:r w:rsidRPr="00393067">
        <w:t>. 8th edn. Harlow: Pearson Education.</w:t>
      </w:r>
    </w:p>
    <w:p w14:paraId="39A8B0E9" w14:textId="77777777" w:rsidR="00393067" w:rsidRPr="00393067" w:rsidRDefault="00393067" w:rsidP="00393067">
      <w:pPr>
        <w:spacing w:line="480" w:lineRule="auto"/>
      </w:pPr>
      <w:r w:rsidRPr="00393067">
        <w:t xml:space="preserve">Weyman, A., O’Hara, R., Nolan, P., Glendinning, R., Roy, D. &amp; Coster, J. (2023) </w:t>
      </w:r>
      <w:r w:rsidRPr="00393067">
        <w:rPr>
          <w:i/>
          <w:iCs/>
        </w:rPr>
        <w:t>Determining the relative salience of recognised push variables on health professional decisions to leave the UK NHS using paired comparisons</w:t>
      </w:r>
      <w:r w:rsidRPr="00393067">
        <w:t xml:space="preserve">. </w:t>
      </w:r>
      <w:r w:rsidRPr="00393067">
        <w:rPr>
          <w:i/>
          <w:iCs/>
        </w:rPr>
        <w:t>BMJ Open</w:t>
      </w:r>
      <w:r w:rsidRPr="00393067">
        <w:t>, 13:e070016.</w:t>
      </w:r>
    </w:p>
    <w:p w14:paraId="1797A919" w14:textId="77777777" w:rsidR="00393067" w:rsidRPr="00393067" w:rsidRDefault="00393067" w:rsidP="00393067">
      <w:pPr>
        <w:spacing w:line="480" w:lineRule="auto"/>
      </w:pPr>
      <w:r w:rsidRPr="00393067">
        <w:t xml:space="preserve">West, M. &amp; Wallbank, S. (2025) </w:t>
      </w:r>
      <w:r w:rsidRPr="00393067">
        <w:rPr>
          <w:i/>
          <w:iCs/>
        </w:rPr>
        <w:t>NHS Staff Survey 2024: Implications for workforce engagement and burnout</w:t>
      </w:r>
      <w:r w:rsidRPr="00393067">
        <w:t>. The King’s Fund.</w:t>
      </w:r>
    </w:p>
    <w:p w14:paraId="22859A46" w14:textId="77777777" w:rsidR="00393067" w:rsidRDefault="00393067" w:rsidP="00393067">
      <w:pPr>
        <w:spacing w:line="480" w:lineRule="auto"/>
      </w:pPr>
    </w:p>
    <w:sectPr w:rsidR="00393067">
      <w:headerReference w:type="default" r:id="rId6"/>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2AB03B3C" w14:textId="77777777" w:rsidR="00EB19CF" w:rsidRDefault="00EB19CF" w:rsidP="00F90FA1">
      <w:pPr>
        <w:spacing w:after="0" w:line="240" w:lineRule="auto"/>
      </w:pPr>
      <w:r>
        <w:separator/>
      </w:r>
    </w:p>
  </w:endnote>
  <w:endnote w:type="continuationSeparator" w:id="0">
    <w:p w14:paraId="53CF19B0" w14:textId="77777777" w:rsidR="00EB19CF" w:rsidRDefault="00EB19CF" w:rsidP="00F90FA1">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3362DDC" w14:textId="77777777" w:rsidR="00EB19CF" w:rsidRDefault="00EB19CF" w:rsidP="00F90FA1">
      <w:pPr>
        <w:spacing w:after="0" w:line="240" w:lineRule="auto"/>
      </w:pPr>
      <w:r>
        <w:separator/>
      </w:r>
    </w:p>
  </w:footnote>
  <w:footnote w:type="continuationSeparator" w:id="0">
    <w:p w14:paraId="2FB12B59" w14:textId="77777777" w:rsidR="00EB19CF" w:rsidRDefault="00EB19CF" w:rsidP="00F90FA1">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365333700"/>
      <w:docPartObj>
        <w:docPartGallery w:val="Page Numbers (Top of Page)"/>
        <w:docPartUnique/>
      </w:docPartObj>
    </w:sdtPr>
    <w:sdtEndPr>
      <w:rPr>
        <w:noProof/>
      </w:rPr>
    </w:sdtEndPr>
    <w:sdtContent>
      <w:p w14:paraId="5A8DFFF2" w14:textId="75F2BF13" w:rsidR="00F90FA1" w:rsidRDefault="00F90FA1">
        <w:pPr>
          <w:pStyle w:val="Header"/>
          <w:jc w:val="right"/>
        </w:pPr>
        <w:r>
          <w:fldChar w:fldCharType="begin"/>
        </w:r>
        <w:r>
          <w:instrText xml:space="preserve"> PAGE   \* MERGEFORMAT </w:instrText>
        </w:r>
        <w:r>
          <w:fldChar w:fldCharType="separate"/>
        </w:r>
        <w:r>
          <w:rPr>
            <w:noProof/>
          </w:rPr>
          <w:t>2</w:t>
        </w:r>
        <w:r>
          <w:rPr>
            <w:noProof/>
          </w:rPr>
          <w:fldChar w:fldCharType="end"/>
        </w:r>
      </w:p>
    </w:sdtContent>
  </w:sdt>
  <w:p w14:paraId="002E4DAA" w14:textId="77777777" w:rsidR="00F90FA1" w:rsidRDefault="00F90FA1">
    <w:pPr>
      <w:pStyle w:val="Heade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view w:val="web"/>
  <w:zoom w:percent="45"/>
  <w:revisionView w:inkAnnotations="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C77B9"/>
    <w:rsid w:val="0003731A"/>
    <w:rsid w:val="000B4E08"/>
    <w:rsid w:val="001C77B9"/>
    <w:rsid w:val="002263E7"/>
    <w:rsid w:val="003858EC"/>
    <w:rsid w:val="00393067"/>
    <w:rsid w:val="003D231E"/>
    <w:rsid w:val="004C0F9A"/>
    <w:rsid w:val="0054731E"/>
    <w:rsid w:val="005C56F5"/>
    <w:rsid w:val="006A7C98"/>
    <w:rsid w:val="007B6E7A"/>
    <w:rsid w:val="00814E71"/>
    <w:rsid w:val="009A02D9"/>
    <w:rsid w:val="00B96557"/>
    <w:rsid w:val="00BB19D1"/>
    <w:rsid w:val="00C826F8"/>
    <w:rsid w:val="00C94D36"/>
    <w:rsid w:val="00D47EB7"/>
    <w:rsid w:val="00EB19CF"/>
    <w:rsid w:val="00F90FA1"/>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0772531"/>
  <w15:chartTrackingRefBased/>
  <w15:docId w15:val="{4D9C2BCF-B1E9-448C-81F8-CB80D6C7285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heme="minorHAnsi" w:hAnsi="Times New Roman" w:cstheme="minorBidi"/>
        <w:kern w:val="2"/>
        <w:sz w:val="24"/>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1C77B9"/>
    <w:pPr>
      <w:keepNext/>
      <w:keepLines/>
      <w:spacing w:before="360" w:after="80"/>
      <w:outlineLvl w:val="0"/>
    </w:pPr>
    <w:rPr>
      <w:rFonts w:asciiTheme="majorHAnsi" w:eastAsiaTheme="majorEastAsia" w:hAnsiTheme="majorHAnsi" w:cstheme="majorBidi"/>
      <w:color w:val="2F5496" w:themeColor="accent1" w:themeShade="BF"/>
      <w:sz w:val="40"/>
      <w:szCs w:val="40"/>
    </w:rPr>
  </w:style>
  <w:style w:type="paragraph" w:styleId="Heading2">
    <w:name w:val="heading 2"/>
    <w:basedOn w:val="Normal"/>
    <w:next w:val="Normal"/>
    <w:link w:val="Heading2Char"/>
    <w:uiPriority w:val="9"/>
    <w:semiHidden/>
    <w:unhideWhenUsed/>
    <w:qFormat/>
    <w:rsid w:val="001C77B9"/>
    <w:pPr>
      <w:keepNext/>
      <w:keepLines/>
      <w:spacing w:before="160" w:after="80"/>
      <w:outlineLvl w:val="1"/>
    </w:pPr>
    <w:rPr>
      <w:rFonts w:asciiTheme="majorHAnsi" w:eastAsiaTheme="majorEastAsia" w:hAnsiTheme="majorHAnsi" w:cstheme="majorBidi"/>
      <w:color w:val="2F5496" w:themeColor="accent1" w:themeShade="BF"/>
      <w:sz w:val="32"/>
      <w:szCs w:val="32"/>
    </w:rPr>
  </w:style>
  <w:style w:type="paragraph" w:styleId="Heading3">
    <w:name w:val="heading 3"/>
    <w:basedOn w:val="Normal"/>
    <w:next w:val="Normal"/>
    <w:link w:val="Heading3Char"/>
    <w:uiPriority w:val="9"/>
    <w:semiHidden/>
    <w:unhideWhenUsed/>
    <w:qFormat/>
    <w:rsid w:val="001C77B9"/>
    <w:pPr>
      <w:keepNext/>
      <w:keepLines/>
      <w:spacing w:before="160" w:after="80"/>
      <w:outlineLvl w:val="2"/>
    </w:pPr>
    <w:rPr>
      <w:rFonts w:asciiTheme="minorHAnsi" w:eastAsiaTheme="majorEastAsia" w:hAnsiTheme="minorHAnsi" w:cstheme="majorBidi"/>
      <w:color w:val="2F5496" w:themeColor="accent1" w:themeShade="BF"/>
      <w:sz w:val="28"/>
      <w:szCs w:val="28"/>
    </w:rPr>
  </w:style>
  <w:style w:type="paragraph" w:styleId="Heading4">
    <w:name w:val="heading 4"/>
    <w:basedOn w:val="Normal"/>
    <w:next w:val="Normal"/>
    <w:link w:val="Heading4Char"/>
    <w:uiPriority w:val="9"/>
    <w:semiHidden/>
    <w:unhideWhenUsed/>
    <w:qFormat/>
    <w:rsid w:val="001C77B9"/>
    <w:pPr>
      <w:keepNext/>
      <w:keepLines/>
      <w:spacing w:before="80" w:after="40"/>
      <w:outlineLvl w:val="3"/>
    </w:pPr>
    <w:rPr>
      <w:rFonts w:asciiTheme="minorHAnsi" w:eastAsiaTheme="majorEastAsia" w:hAnsiTheme="minorHAnsi" w:cstheme="majorBidi"/>
      <w:i/>
      <w:iCs/>
      <w:color w:val="2F5496" w:themeColor="accent1" w:themeShade="BF"/>
    </w:rPr>
  </w:style>
  <w:style w:type="paragraph" w:styleId="Heading5">
    <w:name w:val="heading 5"/>
    <w:basedOn w:val="Normal"/>
    <w:next w:val="Normal"/>
    <w:link w:val="Heading5Char"/>
    <w:uiPriority w:val="9"/>
    <w:semiHidden/>
    <w:unhideWhenUsed/>
    <w:qFormat/>
    <w:rsid w:val="001C77B9"/>
    <w:pPr>
      <w:keepNext/>
      <w:keepLines/>
      <w:spacing w:before="80" w:after="40"/>
      <w:outlineLvl w:val="4"/>
    </w:pPr>
    <w:rPr>
      <w:rFonts w:asciiTheme="minorHAnsi" w:eastAsiaTheme="majorEastAsia" w:hAnsiTheme="minorHAnsi" w:cstheme="majorBidi"/>
      <w:color w:val="2F5496" w:themeColor="accent1" w:themeShade="BF"/>
    </w:rPr>
  </w:style>
  <w:style w:type="paragraph" w:styleId="Heading6">
    <w:name w:val="heading 6"/>
    <w:basedOn w:val="Normal"/>
    <w:next w:val="Normal"/>
    <w:link w:val="Heading6Char"/>
    <w:uiPriority w:val="9"/>
    <w:semiHidden/>
    <w:unhideWhenUsed/>
    <w:qFormat/>
    <w:rsid w:val="001C77B9"/>
    <w:pPr>
      <w:keepNext/>
      <w:keepLines/>
      <w:spacing w:before="40" w:after="0"/>
      <w:outlineLvl w:val="5"/>
    </w:pPr>
    <w:rPr>
      <w:rFonts w:asciiTheme="minorHAnsi" w:eastAsiaTheme="majorEastAsia" w:hAnsiTheme="minorHAnsi" w:cstheme="majorBidi"/>
      <w:i/>
      <w:iCs/>
      <w:color w:val="595959" w:themeColor="text1" w:themeTint="A6"/>
    </w:rPr>
  </w:style>
  <w:style w:type="paragraph" w:styleId="Heading7">
    <w:name w:val="heading 7"/>
    <w:basedOn w:val="Normal"/>
    <w:next w:val="Normal"/>
    <w:link w:val="Heading7Char"/>
    <w:uiPriority w:val="9"/>
    <w:semiHidden/>
    <w:unhideWhenUsed/>
    <w:qFormat/>
    <w:rsid w:val="001C77B9"/>
    <w:pPr>
      <w:keepNext/>
      <w:keepLines/>
      <w:spacing w:before="40" w:after="0"/>
      <w:outlineLvl w:val="6"/>
    </w:pPr>
    <w:rPr>
      <w:rFonts w:asciiTheme="minorHAnsi" w:eastAsiaTheme="majorEastAsia" w:hAnsiTheme="minorHAnsi" w:cstheme="majorBidi"/>
      <w:color w:val="595959" w:themeColor="text1" w:themeTint="A6"/>
    </w:rPr>
  </w:style>
  <w:style w:type="paragraph" w:styleId="Heading8">
    <w:name w:val="heading 8"/>
    <w:basedOn w:val="Normal"/>
    <w:next w:val="Normal"/>
    <w:link w:val="Heading8Char"/>
    <w:uiPriority w:val="9"/>
    <w:semiHidden/>
    <w:unhideWhenUsed/>
    <w:qFormat/>
    <w:rsid w:val="001C77B9"/>
    <w:pPr>
      <w:keepNext/>
      <w:keepLines/>
      <w:spacing w:after="0"/>
      <w:outlineLvl w:val="7"/>
    </w:pPr>
    <w:rPr>
      <w:rFonts w:asciiTheme="minorHAnsi" w:eastAsiaTheme="majorEastAsia" w:hAnsiTheme="minorHAnsi" w:cstheme="majorBidi"/>
      <w:i/>
      <w:iCs/>
      <w:color w:val="272727" w:themeColor="text1" w:themeTint="D8"/>
    </w:rPr>
  </w:style>
  <w:style w:type="paragraph" w:styleId="Heading9">
    <w:name w:val="heading 9"/>
    <w:basedOn w:val="Normal"/>
    <w:next w:val="Normal"/>
    <w:link w:val="Heading9Char"/>
    <w:uiPriority w:val="9"/>
    <w:semiHidden/>
    <w:unhideWhenUsed/>
    <w:qFormat/>
    <w:rsid w:val="001C77B9"/>
    <w:pPr>
      <w:keepNext/>
      <w:keepLines/>
      <w:spacing w:after="0"/>
      <w:outlineLvl w:val="8"/>
    </w:pPr>
    <w:rPr>
      <w:rFonts w:asciiTheme="minorHAnsi" w:eastAsiaTheme="majorEastAsia" w:hAnsiTheme="minorHAnsi"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1C77B9"/>
    <w:rPr>
      <w:rFonts w:asciiTheme="majorHAnsi" w:eastAsiaTheme="majorEastAsia" w:hAnsiTheme="majorHAnsi" w:cstheme="majorBidi"/>
      <w:color w:val="2F5496" w:themeColor="accent1" w:themeShade="BF"/>
      <w:sz w:val="40"/>
      <w:szCs w:val="40"/>
    </w:rPr>
  </w:style>
  <w:style w:type="character" w:customStyle="1" w:styleId="Heading2Char">
    <w:name w:val="Heading 2 Char"/>
    <w:basedOn w:val="DefaultParagraphFont"/>
    <w:link w:val="Heading2"/>
    <w:uiPriority w:val="9"/>
    <w:semiHidden/>
    <w:rsid w:val="001C77B9"/>
    <w:rPr>
      <w:rFonts w:asciiTheme="majorHAnsi" w:eastAsiaTheme="majorEastAsia" w:hAnsiTheme="majorHAnsi" w:cstheme="majorBidi"/>
      <w:color w:val="2F5496" w:themeColor="accent1" w:themeShade="BF"/>
      <w:sz w:val="32"/>
      <w:szCs w:val="32"/>
    </w:rPr>
  </w:style>
  <w:style w:type="character" w:customStyle="1" w:styleId="Heading3Char">
    <w:name w:val="Heading 3 Char"/>
    <w:basedOn w:val="DefaultParagraphFont"/>
    <w:link w:val="Heading3"/>
    <w:uiPriority w:val="9"/>
    <w:semiHidden/>
    <w:rsid w:val="001C77B9"/>
    <w:rPr>
      <w:rFonts w:asciiTheme="minorHAnsi" w:eastAsiaTheme="majorEastAsia" w:hAnsiTheme="minorHAnsi" w:cstheme="majorBidi"/>
      <w:color w:val="2F5496" w:themeColor="accent1" w:themeShade="BF"/>
      <w:sz w:val="28"/>
      <w:szCs w:val="28"/>
    </w:rPr>
  </w:style>
  <w:style w:type="character" w:customStyle="1" w:styleId="Heading4Char">
    <w:name w:val="Heading 4 Char"/>
    <w:basedOn w:val="DefaultParagraphFont"/>
    <w:link w:val="Heading4"/>
    <w:uiPriority w:val="9"/>
    <w:semiHidden/>
    <w:rsid w:val="001C77B9"/>
    <w:rPr>
      <w:rFonts w:asciiTheme="minorHAnsi" w:eastAsiaTheme="majorEastAsia" w:hAnsiTheme="minorHAnsi" w:cstheme="majorBidi"/>
      <w:i/>
      <w:iCs/>
      <w:color w:val="2F5496" w:themeColor="accent1" w:themeShade="BF"/>
    </w:rPr>
  </w:style>
  <w:style w:type="character" w:customStyle="1" w:styleId="Heading5Char">
    <w:name w:val="Heading 5 Char"/>
    <w:basedOn w:val="DefaultParagraphFont"/>
    <w:link w:val="Heading5"/>
    <w:uiPriority w:val="9"/>
    <w:semiHidden/>
    <w:rsid w:val="001C77B9"/>
    <w:rPr>
      <w:rFonts w:asciiTheme="minorHAnsi" w:eastAsiaTheme="majorEastAsia" w:hAnsiTheme="minorHAnsi" w:cstheme="majorBidi"/>
      <w:color w:val="2F5496" w:themeColor="accent1" w:themeShade="BF"/>
    </w:rPr>
  </w:style>
  <w:style w:type="character" w:customStyle="1" w:styleId="Heading6Char">
    <w:name w:val="Heading 6 Char"/>
    <w:basedOn w:val="DefaultParagraphFont"/>
    <w:link w:val="Heading6"/>
    <w:uiPriority w:val="9"/>
    <w:semiHidden/>
    <w:rsid w:val="001C77B9"/>
    <w:rPr>
      <w:rFonts w:asciiTheme="minorHAnsi" w:eastAsiaTheme="majorEastAsia" w:hAnsiTheme="minorHAnsi" w:cstheme="majorBidi"/>
      <w:i/>
      <w:iCs/>
      <w:color w:val="595959" w:themeColor="text1" w:themeTint="A6"/>
    </w:rPr>
  </w:style>
  <w:style w:type="character" w:customStyle="1" w:styleId="Heading7Char">
    <w:name w:val="Heading 7 Char"/>
    <w:basedOn w:val="DefaultParagraphFont"/>
    <w:link w:val="Heading7"/>
    <w:uiPriority w:val="9"/>
    <w:semiHidden/>
    <w:rsid w:val="001C77B9"/>
    <w:rPr>
      <w:rFonts w:asciiTheme="minorHAnsi" w:eastAsiaTheme="majorEastAsia" w:hAnsiTheme="minorHAnsi" w:cstheme="majorBidi"/>
      <w:color w:val="595959" w:themeColor="text1" w:themeTint="A6"/>
    </w:rPr>
  </w:style>
  <w:style w:type="character" w:customStyle="1" w:styleId="Heading8Char">
    <w:name w:val="Heading 8 Char"/>
    <w:basedOn w:val="DefaultParagraphFont"/>
    <w:link w:val="Heading8"/>
    <w:uiPriority w:val="9"/>
    <w:semiHidden/>
    <w:rsid w:val="001C77B9"/>
    <w:rPr>
      <w:rFonts w:asciiTheme="minorHAnsi" w:eastAsiaTheme="majorEastAsia" w:hAnsiTheme="minorHAnsi" w:cstheme="majorBidi"/>
      <w:i/>
      <w:iCs/>
      <w:color w:val="272727" w:themeColor="text1" w:themeTint="D8"/>
    </w:rPr>
  </w:style>
  <w:style w:type="character" w:customStyle="1" w:styleId="Heading9Char">
    <w:name w:val="Heading 9 Char"/>
    <w:basedOn w:val="DefaultParagraphFont"/>
    <w:link w:val="Heading9"/>
    <w:uiPriority w:val="9"/>
    <w:semiHidden/>
    <w:rsid w:val="001C77B9"/>
    <w:rPr>
      <w:rFonts w:asciiTheme="minorHAnsi" w:eastAsiaTheme="majorEastAsia" w:hAnsiTheme="minorHAnsi" w:cstheme="majorBidi"/>
      <w:color w:val="272727" w:themeColor="text1" w:themeTint="D8"/>
    </w:rPr>
  </w:style>
  <w:style w:type="paragraph" w:styleId="Title">
    <w:name w:val="Title"/>
    <w:basedOn w:val="Normal"/>
    <w:next w:val="Normal"/>
    <w:link w:val="TitleChar"/>
    <w:uiPriority w:val="10"/>
    <w:qFormat/>
    <w:rsid w:val="001C77B9"/>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1C77B9"/>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1C77B9"/>
    <w:pPr>
      <w:numPr>
        <w:ilvl w:val="1"/>
      </w:numPr>
    </w:pPr>
    <w:rPr>
      <w:rFonts w:asciiTheme="minorHAnsi" w:eastAsiaTheme="majorEastAsia" w:hAnsiTheme="minorHAnsi"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1C77B9"/>
    <w:rPr>
      <w:rFonts w:asciiTheme="minorHAnsi" w:eastAsiaTheme="majorEastAsia" w:hAnsiTheme="minorHAnsi" w:cstheme="majorBidi"/>
      <w:color w:val="595959" w:themeColor="text1" w:themeTint="A6"/>
      <w:spacing w:val="15"/>
      <w:sz w:val="28"/>
      <w:szCs w:val="28"/>
    </w:rPr>
  </w:style>
  <w:style w:type="paragraph" w:styleId="Quote">
    <w:name w:val="Quote"/>
    <w:basedOn w:val="Normal"/>
    <w:next w:val="Normal"/>
    <w:link w:val="QuoteChar"/>
    <w:uiPriority w:val="29"/>
    <w:qFormat/>
    <w:rsid w:val="001C77B9"/>
    <w:pPr>
      <w:spacing w:before="160"/>
      <w:jc w:val="center"/>
    </w:pPr>
    <w:rPr>
      <w:i/>
      <w:iCs/>
      <w:color w:val="404040" w:themeColor="text1" w:themeTint="BF"/>
    </w:rPr>
  </w:style>
  <w:style w:type="character" w:customStyle="1" w:styleId="QuoteChar">
    <w:name w:val="Quote Char"/>
    <w:basedOn w:val="DefaultParagraphFont"/>
    <w:link w:val="Quote"/>
    <w:uiPriority w:val="29"/>
    <w:rsid w:val="001C77B9"/>
    <w:rPr>
      <w:i/>
      <w:iCs/>
      <w:color w:val="404040" w:themeColor="text1" w:themeTint="BF"/>
    </w:rPr>
  </w:style>
  <w:style w:type="paragraph" w:styleId="ListParagraph">
    <w:name w:val="List Paragraph"/>
    <w:basedOn w:val="Normal"/>
    <w:uiPriority w:val="34"/>
    <w:qFormat/>
    <w:rsid w:val="001C77B9"/>
    <w:pPr>
      <w:ind w:left="720"/>
      <w:contextualSpacing/>
    </w:pPr>
  </w:style>
  <w:style w:type="character" w:styleId="IntenseEmphasis">
    <w:name w:val="Intense Emphasis"/>
    <w:basedOn w:val="DefaultParagraphFont"/>
    <w:uiPriority w:val="21"/>
    <w:qFormat/>
    <w:rsid w:val="001C77B9"/>
    <w:rPr>
      <w:i/>
      <w:iCs/>
      <w:color w:val="2F5496" w:themeColor="accent1" w:themeShade="BF"/>
    </w:rPr>
  </w:style>
  <w:style w:type="paragraph" w:styleId="IntenseQuote">
    <w:name w:val="Intense Quote"/>
    <w:basedOn w:val="Normal"/>
    <w:next w:val="Normal"/>
    <w:link w:val="IntenseQuoteChar"/>
    <w:uiPriority w:val="30"/>
    <w:qFormat/>
    <w:rsid w:val="001C77B9"/>
    <w:pPr>
      <w:pBdr>
        <w:top w:val="single" w:sz="4" w:space="10" w:color="2F5496" w:themeColor="accent1" w:themeShade="BF"/>
        <w:bottom w:val="single" w:sz="4" w:space="10" w:color="2F5496" w:themeColor="accent1" w:themeShade="BF"/>
      </w:pBdr>
      <w:spacing w:before="360" w:after="360"/>
      <w:ind w:left="864" w:right="864"/>
      <w:jc w:val="center"/>
    </w:pPr>
    <w:rPr>
      <w:i/>
      <w:iCs/>
      <w:color w:val="2F5496" w:themeColor="accent1" w:themeShade="BF"/>
    </w:rPr>
  </w:style>
  <w:style w:type="character" w:customStyle="1" w:styleId="IntenseQuoteChar">
    <w:name w:val="Intense Quote Char"/>
    <w:basedOn w:val="DefaultParagraphFont"/>
    <w:link w:val="IntenseQuote"/>
    <w:uiPriority w:val="30"/>
    <w:rsid w:val="001C77B9"/>
    <w:rPr>
      <w:i/>
      <w:iCs/>
      <w:color w:val="2F5496" w:themeColor="accent1" w:themeShade="BF"/>
    </w:rPr>
  </w:style>
  <w:style w:type="character" w:styleId="IntenseReference">
    <w:name w:val="Intense Reference"/>
    <w:basedOn w:val="DefaultParagraphFont"/>
    <w:uiPriority w:val="32"/>
    <w:qFormat/>
    <w:rsid w:val="001C77B9"/>
    <w:rPr>
      <w:b/>
      <w:bCs/>
      <w:smallCaps/>
      <w:color w:val="2F5496" w:themeColor="accent1" w:themeShade="BF"/>
      <w:spacing w:val="5"/>
    </w:rPr>
  </w:style>
  <w:style w:type="paragraph" w:styleId="Header">
    <w:name w:val="header"/>
    <w:basedOn w:val="Normal"/>
    <w:link w:val="HeaderChar"/>
    <w:uiPriority w:val="99"/>
    <w:unhideWhenUsed/>
    <w:rsid w:val="00F90FA1"/>
    <w:pPr>
      <w:tabs>
        <w:tab w:val="center" w:pos="4513"/>
        <w:tab w:val="right" w:pos="9026"/>
      </w:tabs>
      <w:spacing w:after="0" w:line="240" w:lineRule="auto"/>
    </w:pPr>
  </w:style>
  <w:style w:type="character" w:customStyle="1" w:styleId="HeaderChar">
    <w:name w:val="Header Char"/>
    <w:basedOn w:val="DefaultParagraphFont"/>
    <w:link w:val="Header"/>
    <w:uiPriority w:val="99"/>
    <w:rsid w:val="00F90FA1"/>
  </w:style>
  <w:style w:type="paragraph" w:styleId="Footer">
    <w:name w:val="footer"/>
    <w:basedOn w:val="Normal"/>
    <w:link w:val="FooterChar"/>
    <w:uiPriority w:val="99"/>
    <w:unhideWhenUsed/>
    <w:rsid w:val="00F90FA1"/>
    <w:pPr>
      <w:tabs>
        <w:tab w:val="center" w:pos="4513"/>
        <w:tab w:val="right" w:pos="9026"/>
      </w:tabs>
      <w:spacing w:after="0" w:line="240" w:lineRule="auto"/>
    </w:pPr>
  </w:style>
  <w:style w:type="character" w:customStyle="1" w:styleId="FooterChar">
    <w:name w:val="Footer Char"/>
    <w:basedOn w:val="DefaultParagraphFont"/>
    <w:link w:val="Footer"/>
    <w:uiPriority w:val="99"/>
    <w:rsid w:val="00F90FA1"/>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 /><Relationship Id="rId3" Type="http://schemas.openxmlformats.org/officeDocument/2006/relationships/webSettings" Target="webSettings.xml" /><Relationship Id="rId7" Type="http://schemas.openxmlformats.org/officeDocument/2006/relationships/fontTable" Target="fontTable.xml" /><Relationship Id="rId2" Type="http://schemas.openxmlformats.org/officeDocument/2006/relationships/settings" Target="settings.xml" /><Relationship Id="rId1" Type="http://schemas.openxmlformats.org/officeDocument/2006/relationships/styles" Target="styles.xml" /><Relationship Id="rId6" Type="http://schemas.openxmlformats.org/officeDocument/2006/relationships/header" Target="header1.xml" /><Relationship Id="rId5" Type="http://schemas.openxmlformats.org/officeDocument/2006/relationships/endnotes" Target="endnotes.xml" /><Relationship Id="rId4" Type="http://schemas.openxmlformats.org/officeDocument/2006/relationships/footnotes" Target="footnotes.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1</Pages>
  <Words>1841</Words>
  <Characters>10499</Characters>
  <Application>Microsoft Office Word</Application>
  <DocSecurity>0</DocSecurity>
  <Lines>87</Lines>
  <Paragraphs>24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12316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simon thumbi</dc:creator>
  <cp:keywords/>
  <dc:description/>
  <cp:lastModifiedBy>Mohammed Alal Miah</cp:lastModifiedBy>
  <cp:revision>2</cp:revision>
  <dcterms:created xsi:type="dcterms:W3CDTF">2026-07-20T09:13:00Z</dcterms:created>
  <dcterms:modified xsi:type="dcterms:W3CDTF">2026-07-20T09:13:00Z</dcterms:modified>
</cp:coreProperties>
</file>