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E3BF3D" w14:textId="6DEB3730" w:rsidR="00AD5ED0" w:rsidRPr="00BD67CA" w:rsidRDefault="00772A27" w:rsidP="00496C83">
      <w:pPr>
        <w:spacing w:before="212"/>
        <w:jc w:val="center"/>
        <w:rPr>
          <w:rFonts w:ascii="Times New Roman" w:hAnsi="Times New Roman" w:cs="Times New Roman"/>
          <w:b/>
          <w:bCs/>
          <w:sz w:val="48"/>
          <w:szCs w:val="48"/>
        </w:rPr>
      </w:pPr>
      <w:r>
        <w:rPr>
          <w:rFonts w:ascii="Times New Roman" w:hAnsi="Times New Roman" w:cs="Times New Roman"/>
          <w:b/>
          <w:bCs/>
          <w:sz w:val="48"/>
          <w:szCs w:val="48"/>
        </w:rPr>
        <w:t xml:space="preserve"> </w:t>
      </w:r>
    </w:p>
    <w:p w14:paraId="57643523" w14:textId="14E7D504" w:rsidR="00496C83" w:rsidRDefault="00496C83" w:rsidP="00496C83">
      <w:pPr>
        <w:spacing w:before="212"/>
        <w:jc w:val="center"/>
        <w:rPr>
          <w:rFonts w:asciiTheme="minorBidi" w:hAnsiTheme="minorBidi"/>
          <w:b/>
          <w:bCs/>
          <w:sz w:val="48"/>
          <w:szCs w:val="48"/>
        </w:rPr>
      </w:pPr>
      <w:r w:rsidRPr="00BD67CA">
        <w:rPr>
          <w:rFonts w:ascii="Times New Roman" w:hAnsi="Times New Roman" w:cs="Times New Roman"/>
          <w:noProof/>
        </w:rPr>
        <w:drawing>
          <wp:inline distT="0" distB="0" distL="0" distR="0" wp14:anchorId="5C9F12DA" wp14:editId="5DA30B70">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081C5F7D" w14:textId="77777777" w:rsidR="00AD5ED0" w:rsidRDefault="00AD5ED0" w:rsidP="00496C83">
      <w:pPr>
        <w:spacing w:before="212"/>
        <w:jc w:val="center"/>
        <w:rPr>
          <w:rFonts w:asciiTheme="minorBidi" w:hAnsiTheme="minorBidi"/>
          <w:b/>
          <w:bCs/>
          <w:sz w:val="48"/>
          <w:szCs w:val="48"/>
        </w:rPr>
      </w:pPr>
    </w:p>
    <w:p w14:paraId="31586457" w14:textId="77777777" w:rsidR="00AD5ED0" w:rsidRPr="00AD5ED0" w:rsidRDefault="00AD5ED0" w:rsidP="00AD5ED0">
      <w:pPr>
        <w:spacing w:before="212"/>
        <w:jc w:val="center"/>
        <w:rPr>
          <w:rFonts w:ascii="Times New Roman" w:hAnsi="Times New Roman" w:cs="Times New Roman"/>
          <w:b/>
          <w:bCs/>
          <w:sz w:val="40"/>
          <w:szCs w:val="40"/>
        </w:rPr>
      </w:pPr>
      <w:r w:rsidRPr="00AD5ED0">
        <w:rPr>
          <w:rFonts w:ascii="Times New Roman" w:hAnsi="Times New Roman" w:cs="Times New Roman"/>
          <w:b/>
          <w:bCs/>
          <w:sz w:val="40"/>
          <w:szCs w:val="40"/>
        </w:rPr>
        <w:t>Gender Disparity in the United Kingdom Care Home Sector:</w:t>
      </w:r>
    </w:p>
    <w:p w14:paraId="270E38F2" w14:textId="77777777" w:rsidR="00AD5ED0" w:rsidRPr="00AD5ED0" w:rsidRDefault="00AD5ED0" w:rsidP="00AD5ED0">
      <w:pPr>
        <w:spacing w:before="212"/>
        <w:jc w:val="center"/>
        <w:rPr>
          <w:rFonts w:ascii="Times New Roman" w:hAnsi="Times New Roman" w:cs="Times New Roman"/>
          <w:b/>
          <w:bCs/>
          <w:sz w:val="40"/>
          <w:szCs w:val="40"/>
        </w:rPr>
      </w:pPr>
      <w:r w:rsidRPr="00AD5ED0">
        <w:rPr>
          <w:rFonts w:ascii="Times New Roman" w:hAnsi="Times New Roman" w:cs="Times New Roman"/>
          <w:b/>
          <w:bCs/>
          <w:sz w:val="40"/>
          <w:szCs w:val="40"/>
        </w:rPr>
        <w:t>A Managerial and Organisational Culture Analysis</w:t>
      </w:r>
    </w:p>
    <w:p w14:paraId="5112663D" w14:textId="77777777" w:rsidR="00AD5ED0" w:rsidRDefault="00AD5ED0" w:rsidP="00496C83">
      <w:pPr>
        <w:spacing w:before="212"/>
        <w:jc w:val="center"/>
        <w:rPr>
          <w:rFonts w:ascii="Times New Roman" w:hAnsi="Times New Roman" w:cs="Times New Roman"/>
          <w:b/>
          <w:bCs/>
          <w:sz w:val="48"/>
          <w:szCs w:val="48"/>
        </w:rPr>
      </w:pPr>
    </w:p>
    <w:p w14:paraId="517E1ADB" w14:textId="77777777" w:rsidR="00AD5ED0" w:rsidRDefault="00AD5ED0" w:rsidP="00496C83">
      <w:pPr>
        <w:spacing w:before="212"/>
        <w:jc w:val="center"/>
        <w:rPr>
          <w:rFonts w:ascii="Times New Roman" w:hAnsi="Times New Roman" w:cs="Times New Roman"/>
          <w:b/>
          <w:bCs/>
          <w:sz w:val="48"/>
          <w:szCs w:val="48"/>
        </w:rPr>
      </w:pPr>
    </w:p>
    <w:p w14:paraId="3CAE6AB6" w14:textId="77777777" w:rsidR="00AD5ED0" w:rsidRDefault="00AD5ED0" w:rsidP="00496C83">
      <w:pPr>
        <w:spacing w:before="212"/>
        <w:jc w:val="center"/>
        <w:rPr>
          <w:rFonts w:ascii="Times New Roman" w:hAnsi="Times New Roman" w:cs="Times New Roman"/>
          <w:b/>
          <w:bCs/>
          <w:sz w:val="48"/>
          <w:szCs w:val="48"/>
        </w:rPr>
      </w:pPr>
    </w:p>
    <w:p w14:paraId="1CB4F790" w14:textId="77777777" w:rsidR="00AD5ED0" w:rsidRDefault="00AD5ED0" w:rsidP="00496C83">
      <w:pPr>
        <w:spacing w:before="212"/>
        <w:jc w:val="center"/>
        <w:rPr>
          <w:rFonts w:ascii="Times New Roman" w:hAnsi="Times New Roman" w:cs="Times New Roman"/>
          <w:b/>
          <w:bCs/>
          <w:sz w:val="48"/>
          <w:szCs w:val="48"/>
        </w:rPr>
      </w:pPr>
    </w:p>
    <w:p w14:paraId="47361C87" w14:textId="77777777" w:rsidR="00AD5ED0" w:rsidRDefault="00AD5ED0" w:rsidP="00AD5ED0">
      <w:pPr>
        <w:spacing w:before="212"/>
        <w:rPr>
          <w:rFonts w:ascii="Times New Roman" w:hAnsi="Times New Roman" w:cs="Times New Roman"/>
          <w:b/>
          <w:bCs/>
          <w:sz w:val="32"/>
          <w:szCs w:val="32"/>
        </w:rPr>
      </w:pPr>
    </w:p>
    <w:p w14:paraId="7ECA00D0" w14:textId="6C901615" w:rsidR="00AD5ED0" w:rsidRDefault="00AD5ED0" w:rsidP="00AD5ED0">
      <w:pPr>
        <w:spacing w:before="212"/>
        <w:rPr>
          <w:rFonts w:ascii="Times New Roman" w:hAnsi="Times New Roman" w:cs="Times New Roman"/>
          <w:b/>
          <w:bCs/>
          <w:sz w:val="32"/>
          <w:szCs w:val="32"/>
        </w:rPr>
      </w:pPr>
      <w:r>
        <w:rPr>
          <w:rFonts w:ascii="Times New Roman" w:hAnsi="Times New Roman" w:cs="Times New Roman"/>
          <w:b/>
          <w:bCs/>
          <w:sz w:val="32"/>
          <w:szCs w:val="32"/>
        </w:rPr>
        <w:t xml:space="preserve">University </w:t>
      </w:r>
      <w:r w:rsidR="00E26E4F">
        <w:rPr>
          <w:rFonts w:ascii="Times New Roman" w:hAnsi="Times New Roman" w:cs="Times New Roman"/>
          <w:b/>
          <w:bCs/>
          <w:sz w:val="32"/>
          <w:szCs w:val="32"/>
        </w:rPr>
        <w:t>o</w:t>
      </w:r>
      <w:r>
        <w:rPr>
          <w:rFonts w:ascii="Times New Roman" w:hAnsi="Times New Roman" w:cs="Times New Roman"/>
          <w:b/>
          <w:bCs/>
          <w:sz w:val="32"/>
          <w:szCs w:val="32"/>
        </w:rPr>
        <w:t>f Wales Trinity Saint David</w:t>
      </w:r>
    </w:p>
    <w:p w14:paraId="4C66C909" w14:textId="56BCBAB0" w:rsidR="00AD5ED0" w:rsidRDefault="00AD5ED0" w:rsidP="00AD5ED0">
      <w:pPr>
        <w:spacing w:before="212"/>
        <w:rPr>
          <w:rFonts w:ascii="Times New Roman" w:hAnsi="Times New Roman" w:cs="Times New Roman"/>
          <w:b/>
          <w:bCs/>
          <w:sz w:val="32"/>
          <w:szCs w:val="32"/>
        </w:rPr>
      </w:pPr>
      <w:r w:rsidRPr="00AD5ED0">
        <w:rPr>
          <w:rFonts w:ascii="Times New Roman" w:hAnsi="Times New Roman" w:cs="Times New Roman"/>
          <w:b/>
          <w:bCs/>
          <w:sz w:val="32"/>
          <w:szCs w:val="32"/>
        </w:rPr>
        <w:t>Bachelor of Arts: Developing Leadership and Management</w:t>
      </w:r>
    </w:p>
    <w:p w14:paraId="243BFDF0" w14:textId="640C4032" w:rsidR="00AD5ED0" w:rsidRDefault="00AD5ED0" w:rsidP="00AD5ED0">
      <w:pPr>
        <w:spacing w:before="212"/>
        <w:rPr>
          <w:rFonts w:ascii="Times New Roman" w:hAnsi="Times New Roman" w:cs="Times New Roman"/>
          <w:b/>
          <w:bCs/>
          <w:sz w:val="32"/>
          <w:szCs w:val="32"/>
        </w:rPr>
      </w:pPr>
      <w:r>
        <w:rPr>
          <w:rFonts w:ascii="Times New Roman" w:hAnsi="Times New Roman" w:cs="Times New Roman"/>
          <w:b/>
          <w:bCs/>
          <w:sz w:val="32"/>
          <w:szCs w:val="32"/>
        </w:rPr>
        <w:t>Student: Roxana Meader</w:t>
      </w:r>
    </w:p>
    <w:p w14:paraId="52E8A74C" w14:textId="6E0A96F2" w:rsidR="00AD5ED0" w:rsidRDefault="00AD5ED0" w:rsidP="00AD5ED0">
      <w:pPr>
        <w:spacing w:before="212"/>
        <w:rPr>
          <w:rFonts w:ascii="Times New Roman" w:hAnsi="Times New Roman" w:cs="Times New Roman"/>
          <w:b/>
          <w:bCs/>
          <w:sz w:val="32"/>
          <w:szCs w:val="32"/>
        </w:rPr>
      </w:pPr>
      <w:r>
        <w:rPr>
          <w:rFonts w:ascii="Times New Roman" w:hAnsi="Times New Roman" w:cs="Times New Roman"/>
          <w:b/>
          <w:bCs/>
          <w:sz w:val="32"/>
          <w:szCs w:val="32"/>
        </w:rPr>
        <w:t>Student number: 2222009</w:t>
      </w:r>
    </w:p>
    <w:p w14:paraId="50BC3C42" w14:textId="3ABE0D62" w:rsidR="00AD5ED0" w:rsidRDefault="00AD5ED0" w:rsidP="00AD5ED0">
      <w:pPr>
        <w:spacing w:before="212"/>
        <w:rPr>
          <w:rFonts w:ascii="Times New Roman" w:hAnsi="Times New Roman" w:cs="Times New Roman"/>
          <w:b/>
          <w:bCs/>
          <w:sz w:val="32"/>
          <w:szCs w:val="32"/>
        </w:rPr>
      </w:pPr>
      <w:r>
        <w:rPr>
          <w:rFonts w:ascii="Times New Roman" w:hAnsi="Times New Roman" w:cs="Times New Roman"/>
          <w:b/>
          <w:bCs/>
          <w:sz w:val="32"/>
          <w:szCs w:val="32"/>
        </w:rPr>
        <w:t>Supervisor: Julie Thomas</w:t>
      </w:r>
    </w:p>
    <w:p w14:paraId="4D091E7C" w14:textId="6EE4486E" w:rsidR="001A3431" w:rsidRDefault="001A3431" w:rsidP="00AD5ED0">
      <w:pPr>
        <w:spacing w:before="212"/>
        <w:rPr>
          <w:rFonts w:ascii="Times New Roman" w:hAnsi="Times New Roman" w:cs="Times New Roman"/>
          <w:b/>
          <w:bCs/>
          <w:sz w:val="32"/>
          <w:szCs w:val="32"/>
        </w:rPr>
      </w:pPr>
      <w:r>
        <w:rPr>
          <w:rFonts w:ascii="Times New Roman" w:hAnsi="Times New Roman" w:cs="Times New Roman"/>
          <w:b/>
          <w:bCs/>
          <w:sz w:val="32"/>
          <w:szCs w:val="32"/>
        </w:rPr>
        <w:t>10 July 2026</w:t>
      </w:r>
    </w:p>
    <w:p w14:paraId="1B931042" w14:textId="77777777" w:rsidR="001A3431" w:rsidRPr="00A744C9" w:rsidRDefault="001A3431" w:rsidP="00A744C9">
      <w:pPr>
        <w:pStyle w:val="Heading2"/>
        <w:rPr>
          <w:rFonts w:ascii="Times New Roman" w:hAnsi="Times New Roman" w:cs="Times New Roman"/>
        </w:rPr>
      </w:pPr>
      <w:bookmarkStart w:id="0" w:name="_Toc233982925"/>
      <w:r w:rsidRPr="00A744C9">
        <w:rPr>
          <w:rFonts w:ascii="Times New Roman" w:hAnsi="Times New Roman" w:cs="Times New Roman"/>
        </w:rPr>
        <w:lastRenderedPageBreak/>
        <w:t>AI Acknowledgement Statement:</w:t>
      </w:r>
      <w:bookmarkEnd w:id="0"/>
    </w:p>
    <w:p w14:paraId="73E36FB1" w14:textId="77777777" w:rsidR="001A3431" w:rsidRPr="001A3431" w:rsidRDefault="001A3431" w:rsidP="00A744C9">
      <w:pPr>
        <w:jc w:val="both"/>
        <w:rPr>
          <w:rFonts w:ascii="Times New Roman" w:hAnsi="Times New Roman" w:cs="Times New Roman"/>
          <w:b/>
          <w:bCs/>
          <w:highlight w:val="yellow"/>
          <w:u w:val="single"/>
        </w:rPr>
      </w:pPr>
    </w:p>
    <w:p w14:paraId="7740D095" w14:textId="6E431E90" w:rsidR="001A3431" w:rsidRPr="001A3431" w:rsidRDefault="001A3431" w:rsidP="00A744C9">
      <w:pPr>
        <w:jc w:val="both"/>
        <w:rPr>
          <w:rFonts w:ascii="Times New Roman" w:hAnsi="Times New Roman" w:cs="Times New Roman"/>
        </w:rPr>
      </w:pPr>
      <w:r w:rsidRPr="001A3431">
        <w:rPr>
          <w:rFonts w:ascii="Times New Roman" w:hAnsi="Times New Roman" w:cs="Times New Roman"/>
        </w:rPr>
        <w:t xml:space="preserve">I confirm that I have not presented any AI-generated materials as my own work. </w:t>
      </w:r>
    </w:p>
    <w:p w14:paraId="0C8EEAEE" w14:textId="77777777" w:rsidR="001A3431" w:rsidRPr="001A3431" w:rsidRDefault="001A3431" w:rsidP="00A744C9">
      <w:pPr>
        <w:jc w:val="both"/>
        <w:rPr>
          <w:rFonts w:ascii="Times New Roman" w:hAnsi="Times New Roman" w:cs="Times New Roman"/>
        </w:rPr>
      </w:pPr>
      <w:r w:rsidRPr="001A3431">
        <w:rPr>
          <w:rFonts w:ascii="Times New Roman" w:hAnsi="Times New Roman" w:cs="Times New Roman"/>
        </w:rPr>
        <w:t>I confirm that I have copies of my drafts, notes, and other resources I used, which I may be asked to provide in evidence.</w:t>
      </w:r>
    </w:p>
    <w:p w14:paraId="0040C464" w14:textId="77777777" w:rsidR="00AD5ED0" w:rsidRPr="001A3431" w:rsidRDefault="00AD5ED0" w:rsidP="00A744C9">
      <w:pPr>
        <w:spacing w:before="212"/>
        <w:jc w:val="both"/>
        <w:rPr>
          <w:rFonts w:ascii="Times New Roman" w:hAnsi="Times New Roman" w:cs="Times New Roman"/>
          <w:b/>
          <w:bCs/>
        </w:rPr>
      </w:pPr>
    </w:p>
    <w:p w14:paraId="6B53BF21" w14:textId="70CCB457" w:rsidR="00AD5ED0" w:rsidRPr="00AD5ED0" w:rsidRDefault="00AD5ED0" w:rsidP="00A744C9">
      <w:pPr>
        <w:spacing w:before="212"/>
        <w:jc w:val="both"/>
        <w:rPr>
          <w:rFonts w:ascii="Times New Roman" w:hAnsi="Times New Roman" w:cs="Times New Roman"/>
          <w:b/>
          <w:bCs/>
          <w:sz w:val="32"/>
          <w:szCs w:val="32"/>
        </w:rPr>
      </w:pPr>
    </w:p>
    <w:p w14:paraId="7898FBE6" w14:textId="77777777" w:rsidR="00D32444" w:rsidRDefault="00D32444" w:rsidP="00A744C9">
      <w:pPr>
        <w:jc w:val="both"/>
        <w:rPr>
          <w:rFonts w:ascii="Times New Roman" w:hAnsi="Times New Roman" w:cs="Times New Roman"/>
          <w:b/>
          <w:bCs/>
          <w:sz w:val="32"/>
          <w:szCs w:val="32"/>
        </w:rPr>
      </w:pPr>
    </w:p>
    <w:p w14:paraId="6E24EAB8" w14:textId="77777777" w:rsidR="00D32444" w:rsidRDefault="00D32444" w:rsidP="00A744C9">
      <w:pPr>
        <w:jc w:val="both"/>
        <w:rPr>
          <w:rFonts w:ascii="Times New Roman" w:hAnsi="Times New Roman" w:cs="Times New Roman"/>
          <w:b/>
          <w:bCs/>
          <w:sz w:val="32"/>
          <w:szCs w:val="32"/>
        </w:rPr>
      </w:pPr>
    </w:p>
    <w:p w14:paraId="5002A30A" w14:textId="77777777" w:rsidR="00D32444" w:rsidRDefault="00D32444" w:rsidP="00A744C9">
      <w:pPr>
        <w:jc w:val="both"/>
        <w:rPr>
          <w:rFonts w:ascii="Times New Roman" w:hAnsi="Times New Roman" w:cs="Times New Roman"/>
          <w:b/>
          <w:bCs/>
          <w:sz w:val="32"/>
          <w:szCs w:val="32"/>
        </w:rPr>
      </w:pPr>
    </w:p>
    <w:p w14:paraId="73C8CE8C" w14:textId="77777777" w:rsidR="00D32444" w:rsidRDefault="00D32444" w:rsidP="00A744C9">
      <w:pPr>
        <w:jc w:val="both"/>
        <w:rPr>
          <w:rFonts w:ascii="Times New Roman" w:hAnsi="Times New Roman" w:cs="Times New Roman"/>
          <w:b/>
          <w:bCs/>
          <w:sz w:val="32"/>
          <w:szCs w:val="32"/>
        </w:rPr>
      </w:pPr>
    </w:p>
    <w:p w14:paraId="5969A703" w14:textId="77777777" w:rsidR="00D32444" w:rsidRDefault="00D32444" w:rsidP="00A744C9">
      <w:pPr>
        <w:jc w:val="both"/>
        <w:rPr>
          <w:rFonts w:ascii="Times New Roman" w:hAnsi="Times New Roman" w:cs="Times New Roman"/>
          <w:b/>
          <w:bCs/>
          <w:sz w:val="32"/>
          <w:szCs w:val="32"/>
        </w:rPr>
      </w:pPr>
    </w:p>
    <w:p w14:paraId="39690AA5" w14:textId="77777777" w:rsidR="00D32444" w:rsidRDefault="00D32444" w:rsidP="00A744C9">
      <w:pPr>
        <w:jc w:val="both"/>
        <w:rPr>
          <w:rFonts w:ascii="Times New Roman" w:hAnsi="Times New Roman" w:cs="Times New Roman"/>
          <w:b/>
          <w:bCs/>
          <w:sz w:val="32"/>
          <w:szCs w:val="32"/>
        </w:rPr>
      </w:pPr>
    </w:p>
    <w:p w14:paraId="21B1C901" w14:textId="77777777" w:rsidR="00D32444" w:rsidRDefault="00D32444" w:rsidP="00A744C9">
      <w:pPr>
        <w:jc w:val="both"/>
        <w:rPr>
          <w:rFonts w:ascii="Times New Roman" w:hAnsi="Times New Roman" w:cs="Times New Roman"/>
          <w:b/>
          <w:bCs/>
          <w:sz w:val="32"/>
          <w:szCs w:val="32"/>
        </w:rPr>
      </w:pPr>
    </w:p>
    <w:p w14:paraId="045A2C29" w14:textId="77777777" w:rsidR="00D32444" w:rsidRDefault="00D32444" w:rsidP="00A744C9">
      <w:pPr>
        <w:jc w:val="both"/>
        <w:rPr>
          <w:rFonts w:ascii="Times New Roman" w:hAnsi="Times New Roman" w:cs="Times New Roman"/>
          <w:b/>
          <w:bCs/>
          <w:sz w:val="32"/>
          <w:szCs w:val="32"/>
        </w:rPr>
      </w:pPr>
    </w:p>
    <w:p w14:paraId="0E2F537B" w14:textId="77777777" w:rsidR="00D32444" w:rsidRDefault="00D32444" w:rsidP="00A744C9">
      <w:pPr>
        <w:jc w:val="both"/>
        <w:rPr>
          <w:rFonts w:ascii="Times New Roman" w:hAnsi="Times New Roman" w:cs="Times New Roman"/>
          <w:b/>
          <w:bCs/>
          <w:sz w:val="32"/>
          <w:szCs w:val="32"/>
        </w:rPr>
      </w:pPr>
    </w:p>
    <w:p w14:paraId="1539776E" w14:textId="77777777" w:rsidR="00D32444" w:rsidRDefault="00D32444" w:rsidP="00A744C9">
      <w:pPr>
        <w:jc w:val="both"/>
        <w:rPr>
          <w:rFonts w:ascii="Times New Roman" w:hAnsi="Times New Roman" w:cs="Times New Roman"/>
          <w:b/>
          <w:bCs/>
          <w:sz w:val="32"/>
          <w:szCs w:val="32"/>
        </w:rPr>
      </w:pPr>
    </w:p>
    <w:p w14:paraId="2CD5B7E4" w14:textId="77777777" w:rsidR="00D32444" w:rsidRDefault="00D32444" w:rsidP="00A744C9">
      <w:pPr>
        <w:jc w:val="both"/>
        <w:rPr>
          <w:rFonts w:ascii="Times New Roman" w:hAnsi="Times New Roman" w:cs="Times New Roman"/>
          <w:b/>
          <w:bCs/>
          <w:sz w:val="32"/>
          <w:szCs w:val="32"/>
        </w:rPr>
      </w:pPr>
    </w:p>
    <w:p w14:paraId="78FA28F7" w14:textId="77777777" w:rsidR="00D32444" w:rsidRDefault="00D32444" w:rsidP="00A744C9">
      <w:pPr>
        <w:jc w:val="both"/>
        <w:rPr>
          <w:rFonts w:ascii="Times New Roman" w:hAnsi="Times New Roman" w:cs="Times New Roman"/>
          <w:b/>
          <w:bCs/>
          <w:sz w:val="32"/>
          <w:szCs w:val="32"/>
        </w:rPr>
      </w:pPr>
    </w:p>
    <w:p w14:paraId="6B497262" w14:textId="77777777" w:rsidR="00D32444" w:rsidRDefault="00D32444" w:rsidP="00A744C9">
      <w:pPr>
        <w:jc w:val="both"/>
        <w:rPr>
          <w:rFonts w:ascii="Times New Roman" w:hAnsi="Times New Roman" w:cs="Times New Roman"/>
          <w:b/>
          <w:bCs/>
          <w:sz w:val="32"/>
          <w:szCs w:val="32"/>
        </w:rPr>
      </w:pPr>
    </w:p>
    <w:p w14:paraId="0F0F5ECD" w14:textId="77777777" w:rsidR="00D32444" w:rsidRDefault="00D32444" w:rsidP="00A744C9">
      <w:pPr>
        <w:jc w:val="both"/>
        <w:rPr>
          <w:rFonts w:ascii="Times New Roman" w:hAnsi="Times New Roman" w:cs="Times New Roman"/>
          <w:b/>
          <w:bCs/>
          <w:sz w:val="32"/>
          <w:szCs w:val="32"/>
        </w:rPr>
      </w:pPr>
    </w:p>
    <w:p w14:paraId="3CA2C2AB" w14:textId="77777777" w:rsidR="00D32444" w:rsidRDefault="00D32444" w:rsidP="00A744C9">
      <w:pPr>
        <w:jc w:val="both"/>
        <w:rPr>
          <w:rFonts w:ascii="Times New Roman" w:hAnsi="Times New Roman" w:cs="Times New Roman"/>
          <w:b/>
          <w:bCs/>
          <w:sz w:val="32"/>
          <w:szCs w:val="32"/>
        </w:rPr>
      </w:pPr>
    </w:p>
    <w:p w14:paraId="323FA95E" w14:textId="77777777" w:rsidR="00D32444" w:rsidRDefault="00D32444" w:rsidP="00A744C9">
      <w:pPr>
        <w:jc w:val="both"/>
        <w:rPr>
          <w:rFonts w:ascii="Times New Roman" w:hAnsi="Times New Roman" w:cs="Times New Roman"/>
          <w:b/>
          <w:bCs/>
          <w:sz w:val="32"/>
          <w:szCs w:val="32"/>
        </w:rPr>
      </w:pPr>
    </w:p>
    <w:p w14:paraId="7B1CE346" w14:textId="77777777" w:rsidR="00D32444" w:rsidRDefault="00D32444" w:rsidP="00A744C9">
      <w:pPr>
        <w:jc w:val="both"/>
        <w:rPr>
          <w:rFonts w:ascii="Times New Roman" w:hAnsi="Times New Roman" w:cs="Times New Roman"/>
          <w:b/>
          <w:bCs/>
          <w:sz w:val="32"/>
          <w:szCs w:val="32"/>
        </w:rPr>
      </w:pPr>
    </w:p>
    <w:p w14:paraId="056AF731" w14:textId="77777777" w:rsidR="001A3431" w:rsidRDefault="001A3431" w:rsidP="00A744C9">
      <w:pPr>
        <w:jc w:val="both"/>
        <w:rPr>
          <w:rFonts w:ascii="Times New Roman" w:hAnsi="Times New Roman" w:cs="Times New Roman"/>
          <w:b/>
          <w:bCs/>
          <w:sz w:val="32"/>
          <w:szCs w:val="32"/>
        </w:rPr>
      </w:pPr>
    </w:p>
    <w:p w14:paraId="44BCEA6A" w14:textId="0E484425" w:rsidR="00D32444" w:rsidRPr="00A744C9" w:rsidRDefault="00D32444" w:rsidP="00A744C9">
      <w:pPr>
        <w:pStyle w:val="Heading2"/>
        <w:rPr>
          <w:rFonts w:ascii="Times New Roman" w:hAnsi="Times New Roman" w:cs="Times New Roman"/>
        </w:rPr>
      </w:pPr>
      <w:bookmarkStart w:id="1" w:name="_Toc233982926"/>
      <w:r w:rsidRPr="00A744C9">
        <w:rPr>
          <w:rFonts w:ascii="Times New Roman" w:hAnsi="Times New Roman" w:cs="Times New Roman"/>
        </w:rPr>
        <w:lastRenderedPageBreak/>
        <w:t>Acknowledgement</w:t>
      </w:r>
      <w:bookmarkEnd w:id="1"/>
    </w:p>
    <w:p w14:paraId="28393AE0" w14:textId="77777777" w:rsidR="0000225F" w:rsidRDefault="0000225F" w:rsidP="00A744C9">
      <w:pPr>
        <w:spacing w:line="259" w:lineRule="auto"/>
        <w:jc w:val="both"/>
        <w:rPr>
          <w:rFonts w:ascii="Times New Roman" w:eastAsiaTheme="minorHAnsi" w:hAnsi="Times New Roman" w:cs="Times New Roman"/>
          <w:kern w:val="0"/>
          <w:lang w:eastAsia="en-US"/>
          <w14:ligatures w14:val="none"/>
        </w:rPr>
      </w:pPr>
    </w:p>
    <w:p w14:paraId="2E7F69F0" w14:textId="737D47D2" w:rsidR="0000225F" w:rsidRPr="0000225F" w:rsidRDefault="0000225F" w:rsidP="00A744C9">
      <w:pPr>
        <w:spacing w:line="259" w:lineRule="auto"/>
        <w:jc w:val="both"/>
        <w:rPr>
          <w:rFonts w:ascii="Times New Roman" w:eastAsiaTheme="minorHAnsi" w:hAnsi="Times New Roman" w:cs="Times New Roman"/>
          <w:kern w:val="0"/>
          <w:lang w:eastAsia="en-US"/>
          <w14:ligatures w14:val="none"/>
        </w:rPr>
      </w:pPr>
      <w:r w:rsidRPr="0000225F">
        <w:rPr>
          <w:rFonts w:ascii="Times New Roman" w:eastAsiaTheme="minorHAnsi" w:hAnsi="Times New Roman" w:cs="Times New Roman"/>
          <w:kern w:val="0"/>
          <w:lang w:eastAsia="en-US"/>
          <w14:ligatures w14:val="none"/>
        </w:rPr>
        <w:t xml:space="preserve">I would like to thank my supervisor, Julie Thomas, for her guidance, support and feedback throughout the dissertation. Her advice helped me improve the quality of my work and gave me </w:t>
      </w:r>
      <w:r>
        <w:rPr>
          <w:rFonts w:ascii="Times New Roman" w:eastAsiaTheme="minorHAnsi" w:hAnsi="Times New Roman" w:cs="Times New Roman"/>
          <w:kern w:val="0"/>
          <w:lang w:eastAsia="en-US"/>
          <w14:ligatures w14:val="none"/>
        </w:rPr>
        <w:t xml:space="preserve">the </w:t>
      </w:r>
      <w:r w:rsidRPr="0000225F">
        <w:rPr>
          <w:rFonts w:ascii="Times New Roman" w:eastAsiaTheme="minorHAnsi" w:hAnsi="Times New Roman" w:cs="Times New Roman"/>
          <w:kern w:val="0"/>
          <w:lang w:eastAsia="en-US"/>
          <w14:ligatures w14:val="none"/>
        </w:rPr>
        <w:t>confidence to pursue further education.</w:t>
      </w:r>
    </w:p>
    <w:p w14:paraId="690FEE02" w14:textId="77777777" w:rsidR="0000225F" w:rsidRPr="0000225F" w:rsidRDefault="0000225F" w:rsidP="00A744C9">
      <w:pPr>
        <w:spacing w:line="259" w:lineRule="auto"/>
        <w:jc w:val="both"/>
        <w:rPr>
          <w:rFonts w:ascii="Times New Roman" w:eastAsiaTheme="minorHAnsi" w:hAnsi="Times New Roman" w:cs="Times New Roman"/>
          <w:kern w:val="0"/>
          <w:lang w:eastAsia="en-US"/>
          <w14:ligatures w14:val="none"/>
        </w:rPr>
      </w:pPr>
      <w:r w:rsidRPr="0000225F">
        <w:rPr>
          <w:rFonts w:ascii="Times New Roman" w:eastAsiaTheme="minorHAnsi" w:hAnsi="Times New Roman" w:cs="Times New Roman"/>
          <w:kern w:val="0"/>
          <w:lang w:eastAsia="en-US"/>
          <w14:ligatures w14:val="none"/>
        </w:rPr>
        <w:t>I would also like to thank Jaliya De Silva for his support as dissertation coordinator throughout the process.</w:t>
      </w:r>
    </w:p>
    <w:p w14:paraId="232AAA0E" w14:textId="77777777" w:rsidR="0000225F" w:rsidRPr="0000225F" w:rsidRDefault="0000225F" w:rsidP="00A744C9">
      <w:pPr>
        <w:spacing w:line="259" w:lineRule="auto"/>
        <w:jc w:val="both"/>
        <w:rPr>
          <w:rFonts w:ascii="Times New Roman" w:eastAsiaTheme="minorHAnsi" w:hAnsi="Times New Roman" w:cs="Times New Roman"/>
          <w:kern w:val="0"/>
          <w:lang w:eastAsia="en-US"/>
          <w14:ligatures w14:val="none"/>
        </w:rPr>
      </w:pPr>
      <w:r w:rsidRPr="0000225F">
        <w:rPr>
          <w:rFonts w:ascii="Times New Roman" w:eastAsiaTheme="minorHAnsi" w:hAnsi="Times New Roman" w:cs="Times New Roman"/>
          <w:kern w:val="0"/>
          <w:lang w:eastAsia="en-US"/>
          <w14:ligatures w14:val="none"/>
        </w:rPr>
        <w:t>I am grateful to the University of Wales Trinity Saint David, lecturers and academic staff for providing the support and learning environment that helped me reach the final stage of completing my dissertation after three years of study.</w:t>
      </w:r>
    </w:p>
    <w:p w14:paraId="3DD341A9" w14:textId="66CF3DEC" w:rsidR="00D32444" w:rsidRDefault="0000225F" w:rsidP="00A744C9">
      <w:pPr>
        <w:jc w:val="both"/>
        <w:rPr>
          <w:rFonts w:ascii="Times New Roman" w:hAnsi="Times New Roman" w:cs="Times New Roman"/>
          <w:b/>
          <w:bCs/>
          <w:sz w:val="32"/>
          <w:szCs w:val="32"/>
        </w:rPr>
      </w:pPr>
      <w:r w:rsidRPr="0000225F">
        <w:rPr>
          <w:rFonts w:ascii="Times New Roman" w:eastAsiaTheme="minorHAnsi" w:hAnsi="Times New Roman" w:cs="Times New Roman"/>
          <w:kern w:val="0"/>
          <w:lang w:eastAsia="en-US"/>
          <w14:ligatures w14:val="none"/>
        </w:rPr>
        <w:t>Finally, I would like to thank all participants who gave their time and shared their experiences, honestly and openly, without whom this research would not have been possible</w:t>
      </w:r>
      <w:r w:rsidR="00E26E4F">
        <w:rPr>
          <w:rFonts w:ascii="Times New Roman" w:eastAsiaTheme="minorHAnsi" w:hAnsi="Times New Roman" w:cs="Times New Roman"/>
          <w:kern w:val="0"/>
          <w:lang w:eastAsia="en-US"/>
          <w14:ligatures w14:val="none"/>
        </w:rPr>
        <w:t>.</w:t>
      </w:r>
    </w:p>
    <w:p w14:paraId="0A9DB8A2" w14:textId="77777777" w:rsidR="00D32444" w:rsidRDefault="00D32444" w:rsidP="00A744C9">
      <w:pPr>
        <w:jc w:val="both"/>
        <w:rPr>
          <w:rFonts w:ascii="Times New Roman" w:hAnsi="Times New Roman" w:cs="Times New Roman"/>
          <w:b/>
          <w:bCs/>
          <w:sz w:val="32"/>
          <w:szCs w:val="32"/>
        </w:rPr>
      </w:pPr>
    </w:p>
    <w:p w14:paraId="0465A5C7" w14:textId="77777777" w:rsidR="00D32444" w:rsidRDefault="00D32444" w:rsidP="00A744C9">
      <w:pPr>
        <w:jc w:val="both"/>
        <w:rPr>
          <w:rFonts w:ascii="Times New Roman" w:hAnsi="Times New Roman" w:cs="Times New Roman"/>
          <w:b/>
          <w:bCs/>
          <w:sz w:val="32"/>
          <w:szCs w:val="32"/>
        </w:rPr>
      </w:pPr>
    </w:p>
    <w:p w14:paraId="611D0AB4" w14:textId="77777777" w:rsidR="00D32444" w:rsidRDefault="00D32444" w:rsidP="00A744C9">
      <w:pPr>
        <w:jc w:val="both"/>
        <w:rPr>
          <w:rFonts w:ascii="Times New Roman" w:hAnsi="Times New Roman" w:cs="Times New Roman"/>
          <w:b/>
          <w:bCs/>
          <w:sz w:val="32"/>
          <w:szCs w:val="32"/>
        </w:rPr>
      </w:pPr>
    </w:p>
    <w:p w14:paraId="0CC573CB" w14:textId="77777777" w:rsidR="00D32444" w:rsidRDefault="00D32444" w:rsidP="00A744C9">
      <w:pPr>
        <w:jc w:val="both"/>
        <w:rPr>
          <w:rFonts w:ascii="Times New Roman" w:hAnsi="Times New Roman" w:cs="Times New Roman"/>
          <w:b/>
          <w:bCs/>
          <w:sz w:val="32"/>
          <w:szCs w:val="32"/>
        </w:rPr>
      </w:pPr>
    </w:p>
    <w:p w14:paraId="798A32E9" w14:textId="77777777" w:rsidR="00D32444" w:rsidRDefault="00D32444" w:rsidP="00A744C9">
      <w:pPr>
        <w:jc w:val="both"/>
        <w:rPr>
          <w:rFonts w:ascii="Times New Roman" w:hAnsi="Times New Roman" w:cs="Times New Roman"/>
          <w:b/>
          <w:bCs/>
          <w:sz w:val="32"/>
          <w:szCs w:val="32"/>
        </w:rPr>
      </w:pPr>
    </w:p>
    <w:p w14:paraId="5B2F9568" w14:textId="77777777" w:rsidR="00D32444" w:rsidRDefault="00D32444" w:rsidP="00A744C9">
      <w:pPr>
        <w:jc w:val="both"/>
        <w:rPr>
          <w:rFonts w:ascii="Times New Roman" w:hAnsi="Times New Roman" w:cs="Times New Roman"/>
          <w:b/>
          <w:bCs/>
          <w:sz w:val="32"/>
          <w:szCs w:val="32"/>
        </w:rPr>
      </w:pPr>
    </w:p>
    <w:p w14:paraId="10951DD8" w14:textId="77777777" w:rsidR="00D32444" w:rsidRDefault="00D32444" w:rsidP="00A744C9">
      <w:pPr>
        <w:jc w:val="both"/>
        <w:rPr>
          <w:rFonts w:ascii="Times New Roman" w:hAnsi="Times New Roman" w:cs="Times New Roman"/>
          <w:b/>
          <w:bCs/>
          <w:sz w:val="32"/>
          <w:szCs w:val="32"/>
        </w:rPr>
      </w:pPr>
    </w:p>
    <w:p w14:paraId="6967E986" w14:textId="77777777" w:rsidR="00D32444" w:rsidRDefault="00D32444" w:rsidP="00A744C9">
      <w:pPr>
        <w:jc w:val="both"/>
        <w:rPr>
          <w:rFonts w:ascii="Times New Roman" w:hAnsi="Times New Roman" w:cs="Times New Roman"/>
          <w:b/>
          <w:bCs/>
          <w:sz w:val="32"/>
          <w:szCs w:val="32"/>
        </w:rPr>
      </w:pPr>
    </w:p>
    <w:p w14:paraId="2D789F49" w14:textId="77777777" w:rsidR="00D32444" w:rsidRDefault="00D32444" w:rsidP="00A744C9">
      <w:pPr>
        <w:jc w:val="both"/>
        <w:rPr>
          <w:rFonts w:ascii="Times New Roman" w:hAnsi="Times New Roman" w:cs="Times New Roman"/>
          <w:b/>
          <w:bCs/>
          <w:sz w:val="32"/>
          <w:szCs w:val="32"/>
        </w:rPr>
      </w:pPr>
    </w:p>
    <w:p w14:paraId="5CE13372" w14:textId="77777777" w:rsidR="00D32444" w:rsidRDefault="00D32444" w:rsidP="00A744C9">
      <w:pPr>
        <w:jc w:val="both"/>
        <w:rPr>
          <w:rFonts w:ascii="Times New Roman" w:hAnsi="Times New Roman" w:cs="Times New Roman"/>
          <w:b/>
          <w:bCs/>
          <w:sz w:val="32"/>
          <w:szCs w:val="32"/>
        </w:rPr>
      </w:pPr>
    </w:p>
    <w:p w14:paraId="25806F6A" w14:textId="77777777" w:rsidR="00D32444" w:rsidRDefault="00D32444" w:rsidP="00A744C9">
      <w:pPr>
        <w:jc w:val="both"/>
        <w:rPr>
          <w:rFonts w:ascii="Times New Roman" w:hAnsi="Times New Roman" w:cs="Times New Roman"/>
          <w:b/>
          <w:bCs/>
          <w:sz w:val="32"/>
          <w:szCs w:val="32"/>
        </w:rPr>
      </w:pPr>
    </w:p>
    <w:p w14:paraId="487CB1B5" w14:textId="77777777" w:rsidR="00D32444" w:rsidRDefault="00D32444" w:rsidP="00A744C9">
      <w:pPr>
        <w:jc w:val="both"/>
        <w:rPr>
          <w:rFonts w:ascii="Times New Roman" w:hAnsi="Times New Roman" w:cs="Times New Roman"/>
          <w:b/>
          <w:bCs/>
          <w:sz w:val="32"/>
          <w:szCs w:val="32"/>
        </w:rPr>
      </w:pPr>
    </w:p>
    <w:p w14:paraId="71A88A91" w14:textId="77777777" w:rsidR="00D32444" w:rsidRDefault="00D32444" w:rsidP="00A744C9">
      <w:pPr>
        <w:jc w:val="both"/>
        <w:rPr>
          <w:rFonts w:ascii="Times New Roman" w:hAnsi="Times New Roman" w:cs="Times New Roman"/>
          <w:b/>
          <w:bCs/>
          <w:sz w:val="32"/>
          <w:szCs w:val="32"/>
        </w:rPr>
      </w:pPr>
    </w:p>
    <w:p w14:paraId="3C8AD8EC" w14:textId="77777777" w:rsidR="00D32444" w:rsidRDefault="00D32444" w:rsidP="00A744C9">
      <w:pPr>
        <w:jc w:val="both"/>
        <w:rPr>
          <w:rFonts w:ascii="Times New Roman" w:hAnsi="Times New Roman" w:cs="Times New Roman"/>
          <w:b/>
          <w:bCs/>
          <w:sz w:val="32"/>
          <w:szCs w:val="32"/>
        </w:rPr>
      </w:pPr>
    </w:p>
    <w:p w14:paraId="5404E654" w14:textId="77777777" w:rsidR="00D32444" w:rsidRDefault="00D32444" w:rsidP="00A744C9">
      <w:pPr>
        <w:jc w:val="both"/>
        <w:rPr>
          <w:rFonts w:ascii="Times New Roman" w:hAnsi="Times New Roman" w:cs="Times New Roman"/>
          <w:b/>
          <w:bCs/>
          <w:sz w:val="32"/>
          <w:szCs w:val="32"/>
        </w:rPr>
      </w:pPr>
    </w:p>
    <w:p w14:paraId="77567CDF" w14:textId="77777777" w:rsidR="0000225F" w:rsidRDefault="0000225F" w:rsidP="00A744C9">
      <w:pPr>
        <w:jc w:val="both"/>
        <w:rPr>
          <w:rFonts w:ascii="Times New Roman" w:hAnsi="Times New Roman" w:cs="Times New Roman"/>
          <w:b/>
          <w:bCs/>
          <w:sz w:val="32"/>
          <w:szCs w:val="32"/>
        </w:rPr>
      </w:pPr>
    </w:p>
    <w:p w14:paraId="79D5AFEC" w14:textId="1664D871" w:rsidR="0000225F" w:rsidRPr="00A744C9" w:rsidRDefault="00D32444" w:rsidP="00A744C9">
      <w:pPr>
        <w:pStyle w:val="Heading2"/>
        <w:rPr>
          <w:rFonts w:ascii="Times New Roman" w:eastAsiaTheme="minorEastAsia" w:hAnsi="Times New Roman" w:cs="Times New Roman"/>
        </w:rPr>
      </w:pPr>
      <w:bookmarkStart w:id="2" w:name="_Toc233982927"/>
      <w:r w:rsidRPr="00A744C9">
        <w:rPr>
          <w:rFonts w:ascii="Times New Roman" w:hAnsi="Times New Roman" w:cs="Times New Roman"/>
        </w:rPr>
        <w:lastRenderedPageBreak/>
        <w:t>Abstract</w:t>
      </w:r>
      <w:bookmarkEnd w:id="2"/>
    </w:p>
    <w:p w14:paraId="15CAD7C4" w14:textId="77777777" w:rsidR="0000225F" w:rsidRPr="0000225F" w:rsidRDefault="0000225F" w:rsidP="00A744C9">
      <w:pPr>
        <w:spacing w:line="259" w:lineRule="auto"/>
        <w:jc w:val="both"/>
        <w:rPr>
          <w:rFonts w:eastAsiaTheme="minorHAnsi"/>
          <w:kern w:val="0"/>
          <w:sz w:val="22"/>
          <w:szCs w:val="22"/>
          <w:lang w:eastAsia="en-US"/>
          <w14:ligatures w14:val="none"/>
        </w:rPr>
      </w:pPr>
    </w:p>
    <w:p w14:paraId="21C42464" w14:textId="3F8F8CDE" w:rsidR="0000225F" w:rsidRPr="0000225F" w:rsidRDefault="0000225F" w:rsidP="00A744C9">
      <w:pPr>
        <w:spacing w:line="259" w:lineRule="auto"/>
        <w:jc w:val="both"/>
        <w:rPr>
          <w:rFonts w:ascii="Times New Roman" w:eastAsiaTheme="minorHAnsi" w:hAnsi="Times New Roman" w:cs="Times New Roman"/>
          <w:kern w:val="0"/>
          <w:lang w:eastAsia="en-US"/>
          <w14:ligatures w14:val="none"/>
        </w:rPr>
      </w:pPr>
      <w:r w:rsidRPr="0000225F">
        <w:rPr>
          <w:rFonts w:ascii="Times New Roman" w:eastAsiaTheme="minorHAnsi" w:hAnsi="Times New Roman" w:cs="Times New Roman"/>
          <w:kern w:val="0"/>
          <w:lang w:eastAsia="en-US"/>
          <w14:ligatures w14:val="none"/>
        </w:rPr>
        <w:t>This study investigates how social, cultural and organisational factors influence the underrepresentation of men in UK frontline care home roles, focusing on how management practices, organisational culture</w:t>
      </w:r>
      <w:r w:rsidR="006F56CA">
        <w:rPr>
          <w:rFonts w:ascii="Times New Roman" w:eastAsiaTheme="minorHAnsi" w:hAnsi="Times New Roman" w:cs="Times New Roman"/>
          <w:kern w:val="0"/>
          <w:lang w:eastAsia="en-US"/>
          <w14:ligatures w14:val="none"/>
        </w:rPr>
        <w:t xml:space="preserve"> </w:t>
      </w:r>
      <w:r w:rsidRPr="0000225F">
        <w:rPr>
          <w:rFonts w:ascii="Times New Roman" w:eastAsiaTheme="minorHAnsi" w:hAnsi="Times New Roman" w:cs="Times New Roman"/>
          <w:kern w:val="0"/>
          <w:lang w:eastAsia="en-US"/>
          <w14:ligatures w14:val="none"/>
        </w:rPr>
        <w:t xml:space="preserve">and norms shape recruitment and retention. Despite men representing only around 22% of the adult social care workforce, the experiences of frontline male carers within the care home sector are underexamined. </w:t>
      </w:r>
    </w:p>
    <w:p w14:paraId="7CB4CDEA" w14:textId="3DE040E2" w:rsidR="0000225F" w:rsidRPr="0000225F" w:rsidRDefault="0000225F" w:rsidP="00A744C9">
      <w:pPr>
        <w:spacing w:line="259" w:lineRule="auto"/>
        <w:jc w:val="both"/>
        <w:rPr>
          <w:rFonts w:ascii="Times New Roman" w:eastAsiaTheme="minorHAnsi" w:hAnsi="Times New Roman" w:cs="Times New Roman"/>
          <w:kern w:val="0"/>
          <w:lang w:eastAsia="en-US"/>
          <w14:ligatures w14:val="none"/>
        </w:rPr>
      </w:pPr>
      <w:r w:rsidRPr="0000225F">
        <w:rPr>
          <w:rFonts w:ascii="Times New Roman" w:eastAsiaTheme="minorHAnsi" w:hAnsi="Times New Roman" w:cs="Times New Roman"/>
          <w:kern w:val="0"/>
          <w:lang w:eastAsia="en-US"/>
          <w14:ligatures w14:val="none"/>
        </w:rPr>
        <w:t xml:space="preserve">The research adopted a qualitative design, using semi-structured interviews with eight frontline care workers and two managers across care homes in Wales and England. </w:t>
      </w:r>
      <w:r w:rsidR="006F56CA">
        <w:rPr>
          <w:rFonts w:ascii="Times New Roman" w:eastAsiaTheme="minorHAnsi" w:hAnsi="Times New Roman" w:cs="Times New Roman"/>
          <w:kern w:val="0"/>
          <w:lang w:eastAsia="en-US"/>
          <w14:ligatures w14:val="none"/>
        </w:rPr>
        <w:t>The d</w:t>
      </w:r>
      <w:r w:rsidRPr="0000225F">
        <w:rPr>
          <w:rFonts w:ascii="Times New Roman" w:eastAsiaTheme="minorHAnsi" w:hAnsi="Times New Roman" w:cs="Times New Roman"/>
          <w:kern w:val="0"/>
          <w:lang w:eastAsia="en-US"/>
          <w14:ligatures w14:val="none"/>
        </w:rPr>
        <w:t>ata were analysed using reflexive thematic analysis (Clarke and Braun, 2022) and generated four themes: care work as feminised labour; emotional labour and gender expectations; organisational practices and barriers to men’s participation; and economic factors and professional identity.</w:t>
      </w:r>
    </w:p>
    <w:p w14:paraId="3F4C960D" w14:textId="1B171107" w:rsidR="0000225F" w:rsidRDefault="0000225F" w:rsidP="00A744C9">
      <w:pPr>
        <w:spacing w:line="259" w:lineRule="auto"/>
        <w:jc w:val="both"/>
        <w:rPr>
          <w:rFonts w:ascii="Times New Roman" w:eastAsiaTheme="minorHAnsi" w:hAnsi="Times New Roman" w:cs="Times New Roman"/>
          <w:kern w:val="0"/>
          <w:lang w:eastAsia="en-US"/>
          <w14:ligatures w14:val="none"/>
        </w:rPr>
      </w:pPr>
      <w:r w:rsidRPr="0000225F">
        <w:rPr>
          <w:rFonts w:ascii="Times New Roman" w:eastAsiaTheme="minorHAnsi" w:hAnsi="Times New Roman" w:cs="Times New Roman"/>
          <w:kern w:val="0"/>
          <w:lang w:eastAsia="en-US"/>
          <w14:ligatures w14:val="none"/>
        </w:rPr>
        <w:t xml:space="preserve">The findings show that the underrepresentation of men in the UK care home sector is sustained by the interaction of social, cultural and organisational factors. Care work is socially associated with femininity through embedded gender expectations and occupational stigma. Culturally, hegemonic masculinity norms conflict with the emotional demands of care work, impacting recruitment and retention. Organisationally, gender assumptions are reproduced through informal routines, recruitment practices and </w:t>
      </w:r>
      <w:r w:rsidR="00375D44">
        <w:rPr>
          <w:rFonts w:ascii="Times New Roman" w:eastAsiaTheme="minorHAnsi" w:hAnsi="Times New Roman" w:cs="Times New Roman"/>
          <w:kern w:val="0"/>
          <w:lang w:eastAsia="en-US"/>
          <w14:ligatures w14:val="none"/>
        </w:rPr>
        <w:t xml:space="preserve">a </w:t>
      </w:r>
      <w:r w:rsidRPr="0000225F">
        <w:rPr>
          <w:rFonts w:ascii="Times New Roman" w:eastAsiaTheme="minorHAnsi" w:hAnsi="Times New Roman" w:cs="Times New Roman"/>
          <w:kern w:val="0"/>
          <w:lang w:eastAsia="en-US"/>
          <w14:ligatures w14:val="none"/>
        </w:rPr>
        <w:t>lack of progression opportunities. Economic factors are relevant across all three dimensions, with low pay being a barrier to recruitment and retention, particularly due to social and cultural expectations associated with masculinity and financial provision.</w:t>
      </w:r>
      <w:r w:rsidR="00EC3B43">
        <w:rPr>
          <w:rFonts w:ascii="Times New Roman" w:eastAsiaTheme="minorHAnsi" w:hAnsi="Times New Roman" w:cs="Times New Roman"/>
          <w:kern w:val="0"/>
          <w:lang w:eastAsia="en-US"/>
          <w14:ligatures w14:val="none"/>
        </w:rPr>
        <w:t xml:space="preserve"> </w:t>
      </w:r>
    </w:p>
    <w:p w14:paraId="25E9BD7D" w14:textId="59FAC807" w:rsidR="00EC3B43" w:rsidRPr="0000225F" w:rsidRDefault="00EC3B43" w:rsidP="00A744C9">
      <w:pPr>
        <w:spacing w:line="259" w:lineRule="auto"/>
        <w:jc w:val="both"/>
        <w:rPr>
          <w:rFonts w:ascii="Times New Roman" w:eastAsiaTheme="minorHAnsi" w:hAnsi="Times New Roman" w:cs="Times New Roman"/>
          <w:kern w:val="0"/>
          <w:lang w:eastAsia="en-US"/>
          <w14:ligatures w14:val="none"/>
        </w:rPr>
      </w:pPr>
      <w:r w:rsidRPr="00EC3B43">
        <w:rPr>
          <w:rFonts w:ascii="Times New Roman" w:eastAsiaTheme="minorHAnsi" w:hAnsi="Times New Roman" w:cs="Times New Roman"/>
          <w:kern w:val="0"/>
          <w:lang w:eastAsia="en-US"/>
          <w14:ligatures w14:val="none"/>
        </w:rPr>
        <w:t>Supporting documents, including the information sheet, consent form, interview guides</w:t>
      </w:r>
      <w:r>
        <w:rPr>
          <w:rFonts w:ascii="Times New Roman" w:eastAsiaTheme="minorHAnsi" w:hAnsi="Times New Roman" w:cs="Times New Roman"/>
          <w:kern w:val="0"/>
          <w:lang w:eastAsia="en-US"/>
          <w14:ligatures w14:val="none"/>
        </w:rPr>
        <w:t>, transcript and</w:t>
      </w:r>
      <w:r w:rsidRPr="00EC3B43">
        <w:rPr>
          <w:rFonts w:ascii="Times New Roman" w:eastAsiaTheme="minorHAnsi" w:hAnsi="Times New Roman" w:cs="Times New Roman"/>
          <w:kern w:val="0"/>
          <w:lang w:eastAsia="en-US"/>
          <w14:ligatures w14:val="none"/>
        </w:rPr>
        <w:t xml:space="preserve"> ethic</w:t>
      </w:r>
      <w:r>
        <w:rPr>
          <w:rFonts w:ascii="Times New Roman" w:eastAsiaTheme="minorHAnsi" w:hAnsi="Times New Roman" w:cs="Times New Roman"/>
          <w:kern w:val="0"/>
          <w:lang w:eastAsia="en-US"/>
          <w14:ligatures w14:val="none"/>
        </w:rPr>
        <w:t>al form</w:t>
      </w:r>
      <w:r w:rsidRPr="00EC3B43">
        <w:rPr>
          <w:rFonts w:ascii="Times New Roman" w:eastAsiaTheme="minorHAnsi" w:hAnsi="Times New Roman" w:cs="Times New Roman"/>
          <w:kern w:val="0"/>
          <w:lang w:eastAsia="en-US"/>
          <w14:ligatures w14:val="none"/>
        </w:rPr>
        <w:t>, are provided in the appendices.</w:t>
      </w:r>
    </w:p>
    <w:p w14:paraId="782536ED" w14:textId="77777777" w:rsidR="0000225F" w:rsidRPr="0000225F" w:rsidRDefault="0000225F" w:rsidP="00A744C9">
      <w:pPr>
        <w:spacing w:line="259" w:lineRule="auto"/>
        <w:jc w:val="both"/>
        <w:rPr>
          <w:rFonts w:ascii="Times New Roman" w:eastAsiaTheme="minorHAnsi" w:hAnsi="Times New Roman" w:cs="Times New Roman"/>
          <w:kern w:val="0"/>
          <w:lang w:eastAsia="en-US"/>
          <w14:ligatures w14:val="none"/>
        </w:rPr>
      </w:pPr>
      <w:r w:rsidRPr="0000225F">
        <w:rPr>
          <w:rFonts w:ascii="Times New Roman" w:eastAsiaTheme="minorHAnsi" w:hAnsi="Times New Roman" w:cs="Times New Roman"/>
          <w:kern w:val="0"/>
          <w:lang w:eastAsia="en-US"/>
          <w14:ligatures w14:val="none"/>
        </w:rPr>
        <w:t>The study contributes to the existing literature by examining the three dimensions within the UK care home context and suggests that addressing gender disparity requires social, cultural and organisational change.</w:t>
      </w:r>
    </w:p>
    <w:p w14:paraId="6DD75B47" w14:textId="77777777" w:rsidR="0000225F" w:rsidRPr="00132C32" w:rsidRDefault="0000225F" w:rsidP="00A744C9">
      <w:pPr>
        <w:jc w:val="both"/>
        <w:rPr>
          <w:rFonts w:ascii="Times New Roman" w:hAnsi="Times New Roman" w:cs="Times New Roman"/>
          <w:b/>
          <w:bCs/>
          <w:color w:val="074F6A" w:themeColor="accent4" w:themeShade="80"/>
          <w:sz w:val="32"/>
          <w:szCs w:val="32"/>
        </w:rPr>
      </w:pPr>
    </w:p>
    <w:p w14:paraId="7425D48C" w14:textId="77777777" w:rsidR="00D32444" w:rsidRDefault="00D32444" w:rsidP="00A744C9">
      <w:pPr>
        <w:jc w:val="both"/>
        <w:rPr>
          <w:rFonts w:ascii="Times New Roman" w:hAnsi="Times New Roman" w:cs="Times New Roman"/>
          <w:b/>
          <w:bCs/>
          <w:sz w:val="32"/>
          <w:szCs w:val="32"/>
        </w:rPr>
      </w:pPr>
    </w:p>
    <w:p w14:paraId="4CF7D986" w14:textId="77777777" w:rsidR="00D32444" w:rsidRDefault="00D32444" w:rsidP="00A744C9">
      <w:pPr>
        <w:jc w:val="both"/>
        <w:rPr>
          <w:rFonts w:ascii="Times New Roman" w:hAnsi="Times New Roman" w:cs="Times New Roman"/>
          <w:b/>
          <w:bCs/>
          <w:sz w:val="32"/>
          <w:szCs w:val="32"/>
        </w:rPr>
      </w:pPr>
    </w:p>
    <w:p w14:paraId="2C02A26D" w14:textId="77777777" w:rsidR="00D32444" w:rsidRDefault="00D32444" w:rsidP="00A744C9">
      <w:pPr>
        <w:jc w:val="both"/>
        <w:rPr>
          <w:rFonts w:ascii="Times New Roman" w:hAnsi="Times New Roman" w:cs="Times New Roman"/>
          <w:b/>
          <w:bCs/>
          <w:sz w:val="32"/>
          <w:szCs w:val="32"/>
        </w:rPr>
      </w:pPr>
    </w:p>
    <w:p w14:paraId="26D5C571" w14:textId="77777777" w:rsidR="00D32444" w:rsidRDefault="00D32444" w:rsidP="00A744C9">
      <w:pPr>
        <w:jc w:val="both"/>
        <w:rPr>
          <w:rFonts w:ascii="Times New Roman" w:hAnsi="Times New Roman" w:cs="Times New Roman"/>
          <w:b/>
          <w:bCs/>
          <w:sz w:val="32"/>
          <w:szCs w:val="32"/>
        </w:rPr>
      </w:pPr>
    </w:p>
    <w:p w14:paraId="26731121" w14:textId="77777777" w:rsidR="00D32444" w:rsidRDefault="00D32444" w:rsidP="00A744C9">
      <w:pPr>
        <w:jc w:val="both"/>
        <w:rPr>
          <w:rFonts w:ascii="Times New Roman" w:hAnsi="Times New Roman" w:cs="Times New Roman"/>
          <w:b/>
          <w:bCs/>
          <w:sz w:val="32"/>
          <w:szCs w:val="32"/>
        </w:rPr>
      </w:pPr>
    </w:p>
    <w:p w14:paraId="66C4B908" w14:textId="77777777" w:rsidR="00D32444" w:rsidRDefault="00D32444" w:rsidP="00A744C9">
      <w:pPr>
        <w:jc w:val="both"/>
        <w:rPr>
          <w:rFonts w:ascii="Times New Roman" w:hAnsi="Times New Roman" w:cs="Times New Roman"/>
          <w:b/>
          <w:bCs/>
          <w:sz w:val="32"/>
          <w:szCs w:val="32"/>
        </w:rPr>
      </w:pPr>
    </w:p>
    <w:p w14:paraId="71AFD311" w14:textId="77777777" w:rsidR="00D32444" w:rsidRDefault="00D32444" w:rsidP="00A744C9">
      <w:pPr>
        <w:jc w:val="both"/>
        <w:rPr>
          <w:rFonts w:ascii="Times New Roman" w:hAnsi="Times New Roman" w:cs="Times New Roman"/>
          <w:b/>
          <w:bCs/>
          <w:sz w:val="32"/>
          <w:szCs w:val="32"/>
        </w:rPr>
      </w:pPr>
    </w:p>
    <w:sdt>
      <w:sdtPr>
        <w:rPr>
          <w:rFonts w:asciiTheme="minorHAnsi" w:eastAsiaTheme="minorEastAsia" w:hAnsiTheme="minorHAnsi" w:cstheme="minorBidi"/>
          <w:color w:val="auto"/>
          <w:kern w:val="2"/>
          <w:sz w:val="24"/>
          <w:szCs w:val="24"/>
          <w:lang w:val="en-GB" w:eastAsia="zh-CN"/>
          <w14:ligatures w14:val="standardContextual"/>
        </w:rPr>
        <w:id w:val="-299998680"/>
        <w:docPartObj>
          <w:docPartGallery w:val="Table of Contents"/>
          <w:docPartUnique/>
        </w:docPartObj>
      </w:sdtPr>
      <w:sdtEndPr>
        <w:rPr>
          <w:b/>
          <w:bCs/>
          <w:noProof/>
        </w:rPr>
      </w:sdtEndPr>
      <w:sdtContent>
        <w:p w14:paraId="0F8D9CB0" w14:textId="285BB857" w:rsidR="00E4512F" w:rsidRPr="00D82DBF" w:rsidRDefault="00E4512F">
          <w:pPr>
            <w:pStyle w:val="TOCHeading"/>
            <w:rPr>
              <w:rFonts w:ascii="Times New Roman" w:hAnsi="Times New Roman" w:cs="Times New Roman"/>
            </w:rPr>
          </w:pPr>
          <w:r w:rsidRPr="00D82DBF">
            <w:rPr>
              <w:rFonts w:ascii="Times New Roman" w:hAnsi="Times New Roman" w:cs="Times New Roman"/>
            </w:rPr>
            <w:t>Contents</w:t>
          </w:r>
        </w:p>
        <w:p w14:paraId="46221DAD" w14:textId="0845B366" w:rsidR="00BD374B" w:rsidRDefault="00E4512F">
          <w:pPr>
            <w:pStyle w:val="TOC2"/>
            <w:tabs>
              <w:tab w:val="right" w:leader="dot" w:pos="9016"/>
            </w:tabs>
            <w:rPr>
              <w:noProof/>
              <w:lang w:eastAsia="en-GB"/>
            </w:rPr>
          </w:pPr>
          <w:r>
            <w:fldChar w:fldCharType="begin"/>
          </w:r>
          <w:r>
            <w:instrText xml:space="preserve"> TOC \o "1-3" \h \z \u </w:instrText>
          </w:r>
          <w:r>
            <w:fldChar w:fldCharType="separate"/>
          </w:r>
          <w:hyperlink w:anchor="_Toc233982925" w:history="1">
            <w:r w:rsidR="00BD374B" w:rsidRPr="00DB3663">
              <w:rPr>
                <w:rStyle w:val="Hyperlink"/>
                <w:rFonts w:ascii="Times New Roman" w:hAnsi="Times New Roman" w:cs="Times New Roman"/>
                <w:noProof/>
              </w:rPr>
              <w:t>AI Acknowledgement Statement:</w:t>
            </w:r>
            <w:r w:rsidR="00BD374B">
              <w:rPr>
                <w:noProof/>
                <w:webHidden/>
              </w:rPr>
              <w:tab/>
            </w:r>
            <w:r w:rsidR="00BD374B">
              <w:rPr>
                <w:noProof/>
                <w:webHidden/>
              </w:rPr>
              <w:fldChar w:fldCharType="begin"/>
            </w:r>
            <w:r w:rsidR="00BD374B">
              <w:rPr>
                <w:noProof/>
                <w:webHidden/>
              </w:rPr>
              <w:instrText xml:space="preserve"> PAGEREF _Toc233982925 \h </w:instrText>
            </w:r>
            <w:r w:rsidR="00BD374B">
              <w:rPr>
                <w:noProof/>
                <w:webHidden/>
              </w:rPr>
            </w:r>
            <w:r w:rsidR="00BD374B">
              <w:rPr>
                <w:noProof/>
                <w:webHidden/>
              </w:rPr>
              <w:fldChar w:fldCharType="separate"/>
            </w:r>
            <w:r w:rsidR="00BD374B">
              <w:rPr>
                <w:noProof/>
                <w:webHidden/>
              </w:rPr>
              <w:t>2</w:t>
            </w:r>
            <w:r w:rsidR="00BD374B">
              <w:rPr>
                <w:noProof/>
                <w:webHidden/>
              </w:rPr>
              <w:fldChar w:fldCharType="end"/>
            </w:r>
          </w:hyperlink>
        </w:p>
        <w:p w14:paraId="25D94293" w14:textId="1AD99DFF" w:rsidR="00BD374B" w:rsidRDefault="00BD374B">
          <w:pPr>
            <w:pStyle w:val="TOC2"/>
            <w:tabs>
              <w:tab w:val="right" w:leader="dot" w:pos="9016"/>
            </w:tabs>
            <w:rPr>
              <w:noProof/>
              <w:lang w:eastAsia="en-GB"/>
            </w:rPr>
          </w:pPr>
          <w:hyperlink w:anchor="_Toc233982926" w:history="1">
            <w:r w:rsidRPr="00DB3663">
              <w:rPr>
                <w:rStyle w:val="Hyperlink"/>
                <w:rFonts w:ascii="Times New Roman" w:hAnsi="Times New Roman" w:cs="Times New Roman"/>
                <w:noProof/>
              </w:rPr>
              <w:t>Acknowledgement</w:t>
            </w:r>
            <w:r>
              <w:rPr>
                <w:noProof/>
                <w:webHidden/>
              </w:rPr>
              <w:tab/>
            </w:r>
            <w:r>
              <w:rPr>
                <w:noProof/>
                <w:webHidden/>
              </w:rPr>
              <w:fldChar w:fldCharType="begin"/>
            </w:r>
            <w:r>
              <w:rPr>
                <w:noProof/>
                <w:webHidden/>
              </w:rPr>
              <w:instrText xml:space="preserve"> PAGEREF _Toc233982926 \h </w:instrText>
            </w:r>
            <w:r>
              <w:rPr>
                <w:noProof/>
                <w:webHidden/>
              </w:rPr>
            </w:r>
            <w:r>
              <w:rPr>
                <w:noProof/>
                <w:webHidden/>
              </w:rPr>
              <w:fldChar w:fldCharType="separate"/>
            </w:r>
            <w:r>
              <w:rPr>
                <w:noProof/>
                <w:webHidden/>
              </w:rPr>
              <w:t>3</w:t>
            </w:r>
            <w:r>
              <w:rPr>
                <w:noProof/>
                <w:webHidden/>
              </w:rPr>
              <w:fldChar w:fldCharType="end"/>
            </w:r>
          </w:hyperlink>
        </w:p>
        <w:p w14:paraId="1ADBDB3E" w14:textId="6F1F4E07" w:rsidR="00BD374B" w:rsidRDefault="00BD374B">
          <w:pPr>
            <w:pStyle w:val="TOC2"/>
            <w:tabs>
              <w:tab w:val="right" w:leader="dot" w:pos="9016"/>
            </w:tabs>
            <w:rPr>
              <w:noProof/>
              <w:lang w:eastAsia="en-GB"/>
            </w:rPr>
          </w:pPr>
          <w:hyperlink w:anchor="_Toc233982927" w:history="1">
            <w:r w:rsidRPr="00DB3663">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_Toc233982927 \h </w:instrText>
            </w:r>
            <w:r>
              <w:rPr>
                <w:noProof/>
                <w:webHidden/>
              </w:rPr>
            </w:r>
            <w:r>
              <w:rPr>
                <w:noProof/>
                <w:webHidden/>
              </w:rPr>
              <w:fldChar w:fldCharType="separate"/>
            </w:r>
            <w:r>
              <w:rPr>
                <w:noProof/>
                <w:webHidden/>
              </w:rPr>
              <w:t>4</w:t>
            </w:r>
            <w:r>
              <w:rPr>
                <w:noProof/>
                <w:webHidden/>
              </w:rPr>
              <w:fldChar w:fldCharType="end"/>
            </w:r>
          </w:hyperlink>
        </w:p>
        <w:p w14:paraId="7F76AB31" w14:textId="11E2DA66" w:rsidR="00BD374B" w:rsidRDefault="00BD374B">
          <w:pPr>
            <w:pStyle w:val="TOC2"/>
            <w:tabs>
              <w:tab w:val="right" w:leader="dot" w:pos="9016"/>
            </w:tabs>
            <w:rPr>
              <w:noProof/>
              <w:lang w:eastAsia="en-GB"/>
            </w:rPr>
          </w:pPr>
          <w:hyperlink w:anchor="_Toc233982928" w:history="1">
            <w:r w:rsidRPr="00DB3663">
              <w:rPr>
                <w:rStyle w:val="Hyperlink"/>
                <w:rFonts w:ascii="Times New Roman" w:hAnsi="Times New Roman" w:cs="Times New Roman"/>
                <w:noProof/>
                <w:lang w:eastAsia="en-US"/>
              </w:rPr>
              <w:t>1. Introduction</w:t>
            </w:r>
            <w:r>
              <w:rPr>
                <w:noProof/>
                <w:webHidden/>
              </w:rPr>
              <w:tab/>
            </w:r>
            <w:r>
              <w:rPr>
                <w:noProof/>
                <w:webHidden/>
              </w:rPr>
              <w:fldChar w:fldCharType="begin"/>
            </w:r>
            <w:r>
              <w:rPr>
                <w:noProof/>
                <w:webHidden/>
              </w:rPr>
              <w:instrText xml:space="preserve"> PAGEREF _Toc233982928 \h </w:instrText>
            </w:r>
            <w:r>
              <w:rPr>
                <w:noProof/>
                <w:webHidden/>
              </w:rPr>
            </w:r>
            <w:r>
              <w:rPr>
                <w:noProof/>
                <w:webHidden/>
              </w:rPr>
              <w:fldChar w:fldCharType="separate"/>
            </w:r>
            <w:r>
              <w:rPr>
                <w:noProof/>
                <w:webHidden/>
              </w:rPr>
              <w:t>6</w:t>
            </w:r>
            <w:r>
              <w:rPr>
                <w:noProof/>
                <w:webHidden/>
              </w:rPr>
              <w:fldChar w:fldCharType="end"/>
            </w:r>
          </w:hyperlink>
        </w:p>
        <w:p w14:paraId="0692768F" w14:textId="46DFD34B" w:rsidR="00BD374B" w:rsidRDefault="00BD374B">
          <w:pPr>
            <w:pStyle w:val="TOC2"/>
            <w:tabs>
              <w:tab w:val="right" w:leader="dot" w:pos="9016"/>
            </w:tabs>
            <w:rPr>
              <w:noProof/>
              <w:lang w:eastAsia="en-GB"/>
            </w:rPr>
          </w:pPr>
          <w:hyperlink w:anchor="_Toc233982929" w:history="1">
            <w:r w:rsidRPr="00DB3663">
              <w:rPr>
                <w:rStyle w:val="Hyperlink"/>
                <w:rFonts w:ascii="Times New Roman" w:hAnsi="Times New Roman" w:cs="Times New Roman"/>
                <w:noProof/>
                <w:lang w:eastAsia="en-US"/>
              </w:rPr>
              <w:t>2. Research Aim, Objectives, and Questions</w:t>
            </w:r>
            <w:r>
              <w:rPr>
                <w:noProof/>
                <w:webHidden/>
              </w:rPr>
              <w:tab/>
            </w:r>
            <w:r>
              <w:rPr>
                <w:noProof/>
                <w:webHidden/>
              </w:rPr>
              <w:fldChar w:fldCharType="begin"/>
            </w:r>
            <w:r>
              <w:rPr>
                <w:noProof/>
                <w:webHidden/>
              </w:rPr>
              <w:instrText xml:space="preserve"> PAGEREF _Toc233982929 \h </w:instrText>
            </w:r>
            <w:r>
              <w:rPr>
                <w:noProof/>
                <w:webHidden/>
              </w:rPr>
            </w:r>
            <w:r>
              <w:rPr>
                <w:noProof/>
                <w:webHidden/>
              </w:rPr>
              <w:fldChar w:fldCharType="separate"/>
            </w:r>
            <w:r>
              <w:rPr>
                <w:noProof/>
                <w:webHidden/>
              </w:rPr>
              <w:t>8</w:t>
            </w:r>
            <w:r>
              <w:rPr>
                <w:noProof/>
                <w:webHidden/>
              </w:rPr>
              <w:fldChar w:fldCharType="end"/>
            </w:r>
          </w:hyperlink>
        </w:p>
        <w:p w14:paraId="3BDAF3E3" w14:textId="5A78A43D" w:rsidR="00BD374B" w:rsidRDefault="00BD374B">
          <w:pPr>
            <w:pStyle w:val="TOC3"/>
            <w:tabs>
              <w:tab w:val="right" w:leader="dot" w:pos="9016"/>
            </w:tabs>
            <w:rPr>
              <w:noProof/>
              <w:lang w:eastAsia="en-GB"/>
            </w:rPr>
          </w:pPr>
          <w:hyperlink w:anchor="_Toc233982930" w:history="1">
            <w:r w:rsidRPr="00DB3663">
              <w:rPr>
                <w:rStyle w:val="Hyperlink"/>
                <w:rFonts w:ascii="Times New Roman" w:hAnsi="Times New Roman" w:cs="Times New Roman"/>
                <w:noProof/>
                <w:lang w:eastAsia="en-US"/>
              </w:rPr>
              <w:t>2.1. Research Aim</w:t>
            </w:r>
            <w:r>
              <w:rPr>
                <w:noProof/>
                <w:webHidden/>
              </w:rPr>
              <w:tab/>
            </w:r>
            <w:r>
              <w:rPr>
                <w:noProof/>
                <w:webHidden/>
              </w:rPr>
              <w:fldChar w:fldCharType="begin"/>
            </w:r>
            <w:r>
              <w:rPr>
                <w:noProof/>
                <w:webHidden/>
              </w:rPr>
              <w:instrText xml:space="preserve"> PAGEREF _Toc233982930 \h </w:instrText>
            </w:r>
            <w:r>
              <w:rPr>
                <w:noProof/>
                <w:webHidden/>
              </w:rPr>
            </w:r>
            <w:r>
              <w:rPr>
                <w:noProof/>
                <w:webHidden/>
              </w:rPr>
              <w:fldChar w:fldCharType="separate"/>
            </w:r>
            <w:r>
              <w:rPr>
                <w:noProof/>
                <w:webHidden/>
              </w:rPr>
              <w:t>8</w:t>
            </w:r>
            <w:r>
              <w:rPr>
                <w:noProof/>
                <w:webHidden/>
              </w:rPr>
              <w:fldChar w:fldCharType="end"/>
            </w:r>
          </w:hyperlink>
        </w:p>
        <w:p w14:paraId="59CB1E2F" w14:textId="2AE1434E" w:rsidR="00BD374B" w:rsidRDefault="00BD374B">
          <w:pPr>
            <w:pStyle w:val="TOC3"/>
            <w:tabs>
              <w:tab w:val="right" w:leader="dot" w:pos="9016"/>
            </w:tabs>
            <w:rPr>
              <w:noProof/>
              <w:lang w:eastAsia="en-GB"/>
            </w:rPr>
          </w:pPr>
          <w:hyperlink w:anchor="_Toc233982931" w:history="1">
            <w:r w:rsidRPr="00DB3663">
              <w:rPr>
                <w:rStyle w:val="Hyperlink"/>
                <w:rFonts w:ascii="Times New Roman" w:hAnsi="Times New Roman" w:cs="Times New Roman"/>
                <w:noProof/>
                <w:lang w:eastAsia="en-US"/>
              </w:rPr>
              <w:t>2.2.</w:t>
            </w:r>
            <w:r w:rsidRPr="00DB3663">
              <w:rPr>
                <w:rStyle w:val="Hyperlink"/>
                <w:rFonts w:ascii="Times New Roman" w:hAnsi="Times New Roman" w:cs="Times New Roman"/>
                <w:i/>
                <w:iCs/>
                <w:noProof/>
                <w:lang w:eastAsia="en-US"/>
              </w:rPr>
              <w:t xml:space="preserve"> </w:t>
            </w:r>
            <w:r w:rsidRPr="00DB3663">
              <w:rPr>
                <w:rStyle w:val="Hyperlink"/>
                <w:rFonts w:ascii="Times New Roman" w:hAnsi="Times New Roman" w:cs="Times New Roman"/>
                <w:noProof/>
                <w:lang w:eastAsia="en-US"/>
              </w:rPr>
              <w:t>Research Objectives</w:t>
            </w:r>
            <w:r>
              <w:rPr>
                <w:noProof/>
                <w:webHidden/>
              </w:rPr>
              <w:tab/>
            </w:r>
            <w:r>
              <w:rPr>
                <w:noProof/>
                <w:webHidden/>
              </w:rPr>
              <w:fldChar w:fldCharType="begin"/>
            </w:r>
            <w:r>
              <w:rPr>
                <w:noProof/>
                <w:webHidden/>
              </w:rPr>
              <w:instrText xml:space="preserve"> PAGEREF _Toc233982931 \h </w:instrText>
            </w:r>
            <w:r>
              <w:rPr>
                <w:noProof/>
                <w:webHidden/>
              </w:rPr>
            </w:r>
            <w:r>
              <w:rPr>
                <w:noProof/>
                <w:webHidden/>
              </w:rPr>
              <w:fldChar w:fldCharType="separate"/>
            </w:r>
            <w:r>
              <w:rPr>
                <w:noProof/>
                <w:webHidden/>
              </w:rPr>
              <w:t>8</w:t>
            </w:r>
            <w:r>
              <w:rPr>
                <w:noProof/>
                <w:webHidden/>
              </w:rPr>
              <w:fldChar w:fldCharType="end"/>
            </w:r>
          </w:hyperlink>
        </w:p>
        <w:p w14:paraId="6051DF4B" w14:textId="09EE99A4" w:rsidR="00BD374B" w:rsidRDefault="00BD374B">
          <w:pPr>
            <w:pStyle w:val="TOC3"/>
            <w:tabs>
              <w:tab w:val="right" w:leader="dot" w:pos="9016"/>
            </w:tabs>
            <w:rPr>
              <w:noProof/>
              <w:lang w:eastAsia="en-GB"/>
            </w:rPr>
          </w:pPr>
          <w:hyperlink w:anchor="_Toc233982932" w:history="1">
            <w:r w:rsidRPr="00DB3663">
              <w:rPr>
                <w:rStyle w:val="Hyperlink"/>
                <w:rFonts w:ascii="Times New Roman" w:hAnsi="Times New Roman" w:cs="Times New Roman"/>
                <w:noProof/>
              </w:rPr>
              <w:t>2.3. Research Questions</w:t>
            </w:r>
            <w:r>
              <w:rPr>
                <w:noProof/>
                <w:webHidden/>
              </w:rPr>
              <w:tab/>
            </w:r>
            <w:r>
              <w:rPr>
                <w:noProof/>
                <w:webHidden/>
              </w:rPr>
              <w:fldChar w:fldCharType="begin"/>
            </w:r>
            <w:r>
              <w:rPr>
                <w:noProof/>
                <w:webHidden/>
              </w:rPr>
              <w:instrText xml:space="preserve"> PAGEREF _Toc233982932 \h </w:instrText>
            </w:r>
            <w:r>
              <w:rPr>
                <w:noProof/>
                <w:webHidden/>
              </w:rPr>
            </w:r>
            <w:r>
              <w:rPr>
                <w:noProof/>
                <w:webHidden/>
              </w:rPr>
              <w:fldChar w:fldCharType="separate"/>
            </w:r>
            <w:r>
              <w:rPr>
                <w:noProof/>
                <w:webHidden/>
              </w:rPr>
              <w:t>8</w:t>
            </w:r>
            <w:r>
              <w:rPr>
                <w:noProof/>
                <w:webHidden/>
              </w:rPr>
              <w:fldChar w:fldCharType="end"/>
            </w:r>
          </w:hyperlink>
        </w:p>
        <w:p w14:paraId="3FF02181" w14:textId="1AB6B387" w:rsidR="00BD374B" w:rsidRDefault="00BD374B">
          <w:pPr>
            <w:pStyle w:val="TOC2"/>
            <w:tabs>
              <w:tab w:val="right" w:leader="dot" w:pos="9016"/>
            </w:tabs>
            <w:rPr>
              <w:noProof/>
              <w:lang w:eastAsia="en-GB"/>
            </w:rPr>
          </w:pPr>
          <w:hyperlink w:anchor="_Toc233982933" w:history="1">
            <w:r w:rsidRPr="00DB3663">
              <w:rPr>
                <w:rStyle w:val="Hyperlink"/>
                <w:rFonts w:ascii="Times New Roman" w:hAnsi="Times New Roman" w:cs="Times New Roman"/>
                <w:noProof/>
                <w:lang w:eastAsia="en-US"/>
              </w:rPr>
              <w:t>3. Literature Review</w:t>
            </w:r>
            <w:r>
              <w:rPr>
                <w:noProof/>
                <w:webHidden/>
              </w:rPr>
              <w:tab/>
            </w:r>
            <w:r>
              <w:rPr>
                <w:noProof/>
                <w:webHidden/>
              </w:rPr>
              <w:fldChar w:fldCharType="begin"/>
            </w:r>
            <w:r>
              <w:rPr>
                <w:noProof/>
                <w:webHidden/>
              </w:rPr>
              <w:instrText xml:space="preserve"> PAGEREF _Toc233982933 \h </w:instrText>
            </w:r>
            <w:r>
              <w:rPr>
                <w:noProof/>
                <w:webHidden/>
              </w:rPr>
            </w:r>
            <w:r>
              <w:rPr>
                <w:noProof/>
                <w:webHidden/>
              </w:rPr>
              <w:fldChar w:fldCharType="separate"/>
            </w:r>
            <w:r>
              <w:rPr>
                <w:noProof/>
                <w:webHidden/>
              </w:rPr>
              <w:t>9</w:t>
            </w:r>
            <w:r>
              <w:rPr>
                <w:noProof/>
                <w:webHidden/>
              </w:rPr>
              <w:fldChar w:fldCharType="end"/>
            </w:r>
          </w:hyperlink>
        </w:p>
        <w:p w14:paraId="7A4222DC" w14:textId="43C24CF1" w:rsidR="00BD374B" w:rsidRDefault="00BD374B">
          <w:pPr>
            <w:pStyle w:val="TOC3"/>
            <w:tabs>
              <w:tab w:val="right" w:leader="dot" w:pos="9016"/>
            </w:tabs>
            <w:rPr>
              <w:noProof/>
              <w:lang w:eastAsia="en-GB"/>
            </w:rPr>
          </w:pPr>
          <w:hyperlink w:anchor="_Toc233982934" w:history="1">
            <w:r w:rsidRPr="00DB3663">
              <w:rPr>
                <w:rStyle w:val="Hyperlink"/>
                <w:rFonts w:ascii="Times New Roman" w:hAnsi="Times New Roman" w:cs="Times New Roman"/>
                <w:noProof/>
                <w:lang w:eastAsia="en-US"/>
              </w:rPr>
              <w:t>3.1. The social dimension</w:t>
            </w:r>
            <w:r>
              <w:rPr>
                <w:noProof/>
                <w:webHidden/>
              </w:rPr>
              <w:tab/>
            </w:r>
            <w:r>
              <w:rPr>
                <w:noProof/>
                <w:webHidden/>
              </w:rPr>
              <w:fldChar w:fldCharType="begin"/>
            </w:r>
            <w:r>
              <w:rPr>
                <w:noProof/>
                <w:webHidden/>
              </w:rPr>
              <w:instrText xml:space="preserve"> PAGEREF _Toc233982934 \h </w:instrText>
            </w:r>
            <w:r>
              <w:rPr>
                <w:noProof/>
                <w:webHidden/>
              </w:rPr>
            </w:r>
            <w:r>
              <w:rPr>
                <w:noProof/>
                <w:webHidden/>
              </w:rPr>
              <w:fldChar w:fldCharType="separate"/>
            </w:r>
            <w:r>
              <w:rPr>
                <w:noProof/>
                <w:webHidden/>
              </w:rPr>
              <w:t>9</w:t>
            </w:r>
            <w:r>
              <w:rPr>
                <w:noProof/>
                <w:webHidden/>
              </w:rPr>
              <w:fldChar w:fldCharType="end"/>
            </w:r>
          </w:hyperlink>
        </w:p>
        <w:p w14:paraId="56403952" w14:textId="1C2D5E80" w:rsidR="00BD374B" w:rsidRDefault="00BD374B">
          <w:pPr>
            <w:pStyle w:val="TOC3"/>
            <w:tabs>
              <w:tab w:val="right" w:leader="dot" w:pos="9016"/>
            </w:tabs>
            <w:rPr>
              <w:noProof/>
              <w:lang w:eastAsia="en-GB"/>
            </w:rPr>
          </w:pPr>
          <w:hyperlink w:anchor="_Toc233982935" w:history="1">
            <w:r w:rsidRPr="00DB3663">
              <w:rPr>
                <w:rStyle w:val="Hyperlink"/>
                <w:rFonts w:ascii="Times New Roman" w:hAnsi="Times New Roman" w:cs="Times New Roman"/>
                <w:noProof/>
              </w:rPr>
              <w:t>3.2. The cultural dimension</w:t>
            </w:r>
            <w:r>
              <w:rPr>
                <w:noProof/>
                <w:webHidden/>
              </w:rPr>
              <w:tab/>
            </w:r>
            <w:r>
              <w:rPr>
                <w:noProof/>
                <w:webHidden/>
              </w:rPr>
              <w:fldChar w:fldCharType="begin"/>
            </w:r>
            <w:r>
              <w:rPr>
                <w:noProof/>
                <w:webHidden/>
              </w:rPr>
              <w:instrText xml:space="preserve"> PAGEREF _Toc233982935 \h </w:instrText>
            </w:r>
            <w:r>
              <w:rPr>
                <w:noProof/>
                <w:webHidden/>
              </w:rPr>
            </w:r>
            <w:r>
              <w:rPr>
                <w:noProof/>
                <w:webHidden/>
              </w:rPr>
              <w:fldChar w:fldCharType="separate"/>
            </w:r>
            <w:r>
              <w:rPr>
                <w:noProof/>
                <w:webHidden/>
              </w:rPr>
              <w:t>10</w:t>
            </w:r>
            <w:r>
              <w:rPr>
                <w:noProof/>
                <w:webHidden/>
              </w:rPr>
              <w:fldChar w:fldCharType="end"/>
            </w:r>
          </w:hyperlink>
        </w:p>
        <w:p w14:paraId="78E3F21A" w14:textId="72E6BFD5" w:rsidR="00BD374B" w:rsidRDefault="00BD374B">
          <w:pPr>
            <w:pStyle w:val="TOC3"/>
            <w:tabs>
              <w:tab w:val="right" w:leader="dot" w:pos="9016"/>
            </w:tabs>
            <w:rPr>
              <w:noProof/>
              <w:lang w:eastAsia="en-GB"/>
            </w:rPr>
          </w:pPr>
          <w:hyperlink w:anchor="_Toc233982936" w:history="1">
            <w:r w:rsidRPr="00DB3663">
              <w:rPr>
                <w:rStyle w:val="Hyperlink"/>
                <w:rFonts w:ascii="Times New Roman" w:hAnsi="Times New Roman" w:cs="Times New Roman"/>
                <w:noProof/>
              </w:rPr>
              <w:t>3.3. The organisational dimension</w:t>
            </w:r>
            <w:r>
              <w:rPr>
                <w:noProof/>
                <w:webHidden/>
              </w:rPr>
              <w:tab/>
            </w:r>
            <w:r>
              <w:rPr>
                <w:noProof/>
                <w:webHidden/>
              </w:rPr>
              <w:fldChar w:fldCharType="begin"/>
            </w:r>
            <w:r>
              <w:rPr>
                <w:noProof/>
                <w:webHidden/>
              </w:rPr>
              <w:instrText xml:space="preserve"> PAGEREF _Toc233982936 \h </w:instrText>
            </w:r>
            <w:r>
              <w:rPr>
                <w:noProof/>
                <w:webHidden/>
              </w:rPr>
            </w:r>
            <w:r>
              <w:rPr>
                <w:noProof/>
                <w:webHidden/>
              </w:rPr>
              <w:fldChar w:fldCharType="separate"/>
            </w:r>
            <w:r>
              <w:rPr>
                <w:noProof/>
                <w:webHidden/>
              </w:rPr>
              <w:t>12</w:t>
            </w:r>
            <w:r>
              <w:rPr>
                <w:noProof/>
                <w:webHidden/>
              </w:rPr>
              <w:fldChar w:fldCharType="end"/>
            </w:r>
          </w:hyperlink>
        </w:p>
        <w:p w14:paraId="5BCBBE30" w14:textId="36915261" w:rsidR="00BD374B" w:rsidRDefault="00BD374B">
          <w:pPr>
            <w:pStyle w:val="TOC3"/>
            <w:tabs>
              <w:tab w:val="right" w:leader="dot" w:pos="9016"/>
            </w:tabs>
            <w:rPr>
              <w:noProof/>
              <w:lang w:eastAsia="en-GB"/>
            </w:rPr>
          </w:pPr>
          <w:hyperlink w:anchor="_Toc233982937" w:history="1">
            <w:r w:rsidRPr="00DB3663">
              <w:rPr>
                <w:rStyle w:val="Hyperlink"/>
                <w:rFonts w:ascii="Times New Roman" w:hAnsi="Times New Roman" w:cs="Times New Roman"/>
                <w:noProof/>
              </w:rPr>
              <w:t>3.4. Research Gap and the interaction of the key dimensions</w:t>
            </w:r>
            <w:r>
              <w:rPr>
                <w:noProof/>
                <w:webHidden/>
              </w:rPr>
              <w:tab/>
            </w:r>
            <w:r>
              <w:rPr>
                <w:noProof/>
                <w:webHidden/>
              </w:rPr>
              <w:fldChar w:fldCharType="begin"/>
            </w:r>
            <w:r>
              <w:rPr>
                <w:noProof/>
                <w:webHidden/>
              </w:rPr>
              <w:instrText xml:space="preserve"> PAGEREF _Toc233982937 \h </w:instrText>
            </w:r>
            <w:r>
              <w:rPr>
                <w:noProof/>
                <w:webHidden/>
              </w:rPr>
            </w:r>
            <w:r>
              <w:rPr>
                <w:noProof/>
                <w:webHidden/>
              </w:rPr>
              <w:fldChar w:fldCharType="separate"/>
            </w:r>
            <w:r>
              <w:rPr>
                <w:noProof/>
                <w:webHidden/>
              </w:rPr>
              <w:t>13</w:t>
            </w:r>
            <w:r>
              <w:rPr>
                <w:noProof/>
                <w:webHidden/>
              </w:rPr>
              <w:fldChar w:fldCharType="end"/>
            </w:r>
          </w:hyperlink>
        </w:p>
        <w:p w14:paraId="324C2343" w14:textId="538C131E" w:rsidR="00BD374B" w:rsidRDefault="00BD374B">
          <w:pPr>
            <w:pStyle w:val="TOC2"/>
            <w:tabs>
              <w:tab w:val="right" w:leader="dot" w:pos="9016"/>
            </w:tabs>
            <w:rPr>
              <w:noProof/>
              <w:lang w:eastAsia="en-GB"/>
            </w:rPr>
          </w:pPr>
          <w:hyperlink w:anchor="_Toc233982938" w:history="1">
            <w:r w:rsidRPr="00DB3663">
              <w:rPr>
                <w:rStyle w:val="Hyperlink"/>
                <w:rFonts w:ascii="Times New Roman" w:hAnsi="Times New Roman" w:cs="Times New Roman"/>
                <w:noProof/>
              </w:rPr>
              <w:t>4. Methodology</w:t>
            </w:r>
            <w:r>
              <w:rPr>
                <w:noProof/>
                <w:webHidden/>
              </w:rPr>
              <w:tab/>
            </w:r>
            <w:r>
              <w:rPr>
                <w:noProof/>
                <w:webHidden/>
              </w:rPr>
              <w:fldChar w:fldCharType="begin"/>
            </w:r>
            <w:r>
              <w:rPr>
                <w:noProof/>
                <w:webHidden/>
              </w:rPr>
              <w:instrText xml:space="preserve"> PAGEREF _Toc233982938 \h </w:instrText>
            </w:r>
            <w:r>
              <w:rPr>
                <w:noProof/>
                <w:webHidden/>
              </w:rPr>
            </w:r>
            <w:r>
              <w:rPr>
                <w:noProof/>
                <w:webHidden/>
              </w:rPr>
              <w:fldChar w:fldCharType="separate"/>
            </w:r>
            <w:r>
              <w:rPr>
                <w:noProof/>
                <w:webHidden/>
              </w:rPr>
              <w:t>14</w:t>
            </w:r>
            <w:r>
              <w:rPr>
                <w:noProof/>
                <w:webHidden/>
              </w:rPr>
              <w:fldChar w:fldCharType="end"/>
            </w:r>
          </w:hyperlink>
        </w:p>
        <w:p w14:paraId="2DF1836E" w14:textId="37118C3B" w:rsidR="00BD374B" w:rsidRDefault="00BD374B">
          <w:pPr>
            <w:pStyle w:val="TOC3"/>
            <w:tabs>
              <w:tab w:val="right" w:leader="dot" w:pos="9016"/>
            </w:tabs>
            <w:rPr>
              <w:noProof/>
              <w:lang w:eastAsia="en-GB"/>
            </w:rPr>
          </w:pPr>
          <w:hyperlink w:anchor="_Toc233982939" w:history="1">
            <w:r w:rsidRPr="00DB3663">
              <w:rPr>
                <w:rStyle w:val="Hyperlink"/>
                <w:rFonts w:ascii="Times New Roman" w:hAnsi="Times New Roman" w:cs="Times New Roman"/>
                <w:noProof/>
              </w:rPr>
              <w:t>4.1. Research Philosophy and Design</w:t>
            </w:r>
            <w:r>
              <w:rPr>
                <w:noProof/>
                <w:webHidden/>
              </w:rPr>
              <w:tab/>
            </w:r>
            <w:r>
              <w:rPr>
                <w:noProof/>
                <w:webHidden/>
              </w:rPr>
              <w:fldChar w:fldCharType="begin"/>
            </w:r>
            <w:r>
              <w:rPr>
                <w:noProof/>
                <w:webHidden/>
              </w:rPr>
              <w:instrText xml:space="preserve"> PAGEREF _Toc233982939 \h </w:instrText>
            </w:r>
            <w:r>
              <w:rPr>
                <w:noProof/>
                <w:webHidden/>
              </w:rPr>
            </w:r>
            <w:r>
              <w:rPr>
                <w:noProof/>
                <w:webHidden/>
              </w:rPr>
              <w:fldChar w:fldCharType="separate"/>
            </w:r>
            <w:r>
              <w:rPr>
                <w:noProof/>
                <w:webHidden/>
              </w:rPr>
              <w:t>14</w:t>
            </w:r>
            <w:r>
              <w:rPr>
                <w:noProof/>
                <w:webHidden/>
              </w:rPr>
              <w:fldChar w:fldCharType="end"/>
            </w:r>
          </w:hyperlink>
        </w:p>
        <w:p w14:paraId="254BCE62" w14:textId="50951A43" w:rsidR="00BD374B" w:rsidRDefault="00BD374B">
          <w:pPr>
            <w:pStyle w:val="TOC3"/>
            <w:tabs>
              <w:tab w:val="right" w:leader="dot" w:pos="9016"/>
            </w:tabs>
            <w:rPr>
              <w:noProof/>
              <w:lang w:eastAsia="en-GB"/>
            </w:rPr>
          </w:pPr>
          <w:hyperlink w:anchor="_Toc233982940" w:history="1">
            <w:r w:rsidRPr="00DB3663">
              <w:rPr>
                <w:rStyle w:val="Hyperlink"/>
                <w:rFonts w:ascii="Times New Roman" w:hAnsi="Times New Roman" w:cs="Times New Roman"/>
                <w:noProof/>
              </w:rPr>
              <w:t>4.2. Sampling strategy and participant recruitment</w:t>
            </w:r>
            <w:r>
              <w:rPr>
                <w:noProof/>
                <w:webHidden/>
              </w:rPr>
              <w:tab/>
            </w:r>
            <w:r>
              <w:rPr>
                <w:noProof/>
                <w:webHidden/>
              </w:rPr>
              <w:fldChar w:fldCharType="begin"/>
            </w:r>
            <w:r>
              <w:rPr>
                <w:noProof/>
                <w:webHidden/>
              </w:rPr>
              <w:instrText xml:space="preserve"> PAGEREF _Toc233982940 \h </w:instrText>
            </w:r>
            <w:r>
              <w:rPr>
                <w:noProof/>
                <w:webHidden/>
              </w:rPr>
            </w:r>
            <w:r>
              <w:rPr>
                <w:noProof/>
                <w:webHidden/>
              </w:rPr>
              <w:fldChar w:fldCharType="separate"/>
            </w:r>
            <w:r>
              <w:rPr>
                <w:noProof/>
                <w:webHidden/>
              </w:rPr>
              <w:t>15</w:t>
            </w:r>
            <w:r>
              <w:rPr>
                <w:noProof/>
                <w:webHidden/>
              </w:rPr>
              <w:fldChar w:fldCharType="end"/>
            </w:r>
          </w:hyperlink>
        </w:p>
        <w:p w14:paraId="68393AA6" w14:textId="1A5733AA" w:rsidR="00BD374B" w:rsidRDefault="00BD374B">
          <w:pPr>
            <w:pStyle w:val="TOC3"/>
            <w:tabs>
              <w:tab w:val="right" w:leader="dot" w:pos="9016"/>
            </w:tabs>
            <w:rPr>
              <w:noProof/>
              <w:lang w:eastAsia="en-GB"/>
            </w:rPr>
          </w:pPr>
          <w:hyperlink w:anchor="_Toc233982941" w:history="1">
            <w:r w:rsidRPr="00DB3663">
              <w:rPr>
                <w:rStyle w:val="Hyperlink"/>
                <w:rFonts w:ascii="Times New Roman" w:hAnsi="Times New Roman" w:cs="Times New Roman"/>
                <w:noProof/>
              </w:rPr>
              <w:t>4.3. Data collection</w:t>
            </w:r>
            <w:r>
              <w:rPr>
                <w:noProof/>
                <w:webHidden/>
              </w:rPr>
              <w:tab/>
            </w:r>
            <w:r>
              <w:rPr>
                <w:noProof/>
                <w:webHidden/>
              </w:rPr>
              <w:fldChar w:fldCharType="begin"/>
            </w:r>
            <w:r>
              <w:rPr>
                <w:noProof/>
                <w:webHidden/>
              </w:rPr>
              <w:instrText xml:space="preserve"> PAGEREF _Toc233982941 \h </w:instrText>
            </w:r>
            <w:r>
              <w:rPr>
                <w:noProof/>
                <w:webHidden/>
              </w:rPr>
            </w:r>
            <w:r>
              <w:rPr>
                <w:noProof/>
                <w:webHidden/>
              </w:rPr>
              <w:fldChar w:fldCharType="separate"/>
            </w:r>
            <w:r>
              <w:rPr>
                <w:noProof/>
                <w:webHidden/>
              </w:rPr>
              <w:t>16</w:t>
            </w:r>
            <w:r>
              <w:rPr>
                <w:noProof/>
                <w:webHidden/>
              </w:rPr>
              <w:fldChar w:fldCharType="end"/>
            </w:r>
          </w:hyperlink>
        </w:p>
        <w:p w14:paraId="768BE338" w14:textId="436934CD" w:rsidR="00BD374B" w:rsidRDefault="00BD374B">
          <w:pPr>
            <w:pStyle w:val="TOC3"/>
            <w:tabs>
              <w:tab w:val="right" w:leader="dot" w:pos="9016"/>
            </w:tabs>
            <w:rPr>
              <w:noProof/>
              <w:lang w:eastAsia="en-GB"/>
            </w:rPr>
          </w:pPr>
          <w:hyperlink w:anchor="_Toc233982942" w:history="1">
            <w:r w:rsidRPr="00DB3663">
              <w:rPr>
                <w:rStyle w:val="Hyperlink"/>
                <w:rFonts w:ascii="Times New Roman" w:hAnsi="Times New Roman" w:cs="Times New Roman"/>
                <w:noProof/>
              </w:rPr>
              <w:t>4.4. Data analysis</w:t>
            </w:r>
            <w:r>
              <w:rPr>
                <w:noProof/>
                <w:webHidden/>
              </w:rPr>
              <w:tab/>
            </w:r>
            <w:r>
              <w:rPr>
                <w:noProof/>
                <w:webHidden/>
              </w:rPr>
              <w:fldChar w:fldCharType="begin"/>
            </w:r>
            <w:r>
              <w:rPr>
                <w:noProof/>
                <w:webHidden/>
              </w:rPr>
              <w:instrText xml:space="preserve"> PAGEREF _Toc233982942 \h </w:instrText>
            </w:r>
            <w:r>
              <w:rPr>
                <w:noProof/>
                <w:webHidden/>
              </w:rPr>
            </w:r>
            <w:r>
              <w:rPr>
                <w:noProof/>
                <w:webHidden/>
              </w:rPr>
              <w:fldChar w:fldCharType="separate"/>
            </w:r>
            <w:r>
              <w:rPr>
                <w:noProof/>
                <w:webHidden/>
              </w:rPr>
              <w:t>17</w:t>
            </w:r>
            <w:r>
              <w:rPr>
                <w:noProof/>
                <w:webHidden/>
              </w:rPr>
              <w:fldChar w:fldCharType="end"/>
            </w:r>
          </w:hyperlink>
        </w:p>
        <w:p w14:paraId="6F98D147" w14:textId="5793A15A" w:rsidR="00BD374B" w:rsidRDefault="00BD374B">
          <w:pPr>
            <w:pStyle w:val="TOC3"/>
            <w:tabs>
              <w:tab w:val="right" w:leader="dot" w:pos="9016"/>
            </w:tabs>
            <w:rPr>
              <w:noProof/>
              <w:lang w:eastAsia="en-GB"/>
            </w:rPr>
          </w:pPr>
          <w:hyperlink w:anchor="_Toc233982943" w:history="1">
            <w:r w:rsidRPr="00DB3663">
              <w:rPr>
                <w:rStyle w:val="Hyperlink"/>
                <w:rFonts w:ascii="Times New Roman" w:hAnsi="Times New Roman" w:cs="Times New Roman"/>
                <w:noProof/>
              </w:rPr>
              <w:t>4.5. Ethics and limitations</w:t>
            </w:r>
            <w:r>
              <w:rPr>
                <w:noProof/>
                <w:webHidden/>
              </w:rPr>
              <w:tab/>
            </w:r>
            <w:r>
              <w:rPr>
                <w:noProof/>
                <w:webHidden/>
              </w:rPr>
              <w:fldChar w:fldCharType="begin"/>
            </w:r>
            <w:r>
              <w:rPr>
                <w:noProof/>
                <w:webHidden/>
              </w:rPr>
              <w:instrText xml:space="preserve"> PAGEREF _Toc233982943 \h </w:instrText>
            </w:r>
            <w:r>
              <w:rPr>
                <w:noProof/>
                <w:webHidden/>
              </w:rPr>
            </w:r>
            <w:r>
              <w:rPr>
                <w:noProof/>
                <w:webHidden/>
              </w:rPr>
              <w:fldChar w:fldCharType="separate"/>
            </w:r>
            <w:r>
              <w:rPr>
                <w:noProof/>
                <w:webHidden/>
              </w:rPr>
              <w:t>17</w:t>
            </w:r>
            <w:r>
              <w:rPr>
                <w:noProof/>
                <w:webHidden/>
              </w:rPr>
              <w:fldChar w:fldCharType="end"/>
            </w:r>
          </w:hyperlink>
        </w:p>
        <w:p w14:paraId="54A18D66" w14:textId="3F509D02" w:rsidR="00BD374B" w:rsidRDefault="00BD374B">
          <w:pPr>
            <w:pStyle w:val="TOC2"/>
            <w:tabs>
              <w:tab w:val="right" w:leader="dot" w:pos="9016"/>
            </w:tabs>
            <w:rPr>
              <w:noProof/>
              <w:lang w:eastAsia="en-GB"/>
            </w:rPr>
          </w:pPr>
          <w:hyperlink w:anchor="_Toc233982944" w:history="1">
            <w:r w:rsidRPr="00DB3663">
              <w:rPr>
                <w:rStyle w:val="Hyperlink"/>
                <w:rFonts w:ascii="Times New Roman" w:hAnsi="Times New Roman" w:cs="Times New Roman"/>
                <w:noProof/>
                <w:lang w:eastAsia="en-US"/>
              </w:rPr>
              <w:t>5. Findings</w:t>
            </w:r>
            <w:r>
              <w:rPr>
                <w:noProof/>
                <w:webHidden/>
              </w:rPr>
              <w:tab/>
            </w:r>
            <w:r>
              <w:rPr>
                <w:noProof/>
                <w:webHidden/>
              </w:rPr>
              <w:fldChar w:fldCharType="begin"/>
            </w:r>
            <w:r>
              <w:rPr>
                <w:noProof/>
                <w:webHidden/>
              </w:rPr>
              <w:instrText xml:space="preserve"> PAGEREF _Toc233982944 \h </w:instrText>
            </w:r>
            <w:r>
              <w:rPr>
                <w:noProof/>
                <w:webHidden/>
              </w:rPr>
            </w:r>
            <w:r>
              <w:rPr>
                <w:noProof/>
                <w:webHidden/>
              </w:rPr>
              <w:fldChar w:fldCharType="separate"/>
            </w:r>
            <w:r>
              <w:rPr>
                <w:noProof/>
                <w:webHidden/>
              </w:rPr>
              <w:t>18</w:t>
            </w:r>
            <w:r>
              <w:rPr>
                <w:noProof/>
                <w:webHidden/>
              </w:rPr>
              <w:fldChar w:fldCharType="end"/>
            </w:r>
          </w:hyperlink>
        </w:p>
        <w:p w14:paraId="54BA5E97" w14:textId="3D323CD6" w:rsidR="00BD374B" w:rsidRDefault="00BD374B">
          <w:pPr>
            <w:pStyle w:val="TOC3"/>
            <w:tabs>
              <w:tab w:val="right" w:leader="dot" w:pos="9016"/>
            </w:tabs>
            <w:rPr>
              <w:noProof/>
              <w:lang w:eastAsia="en-GB"/>
            </w:rPr>
          </w:pPr>
          <w:hyperlink w:anchor="_Toc233982945" w:history="1">
            <w:r w:rsidRPr="00DB3663">
              <w:rPr>
                <w:rStyle w:val="Hyperlink"/>
                <w:rFonts w:ascii="Times New Roman" w:hAnsi="Times New Roman" w:cs="Times New Roman"/>
                <w:noProof/>
                <w:lang w:eastAsia="en-US"/>
              </w:rPr>
              <w:t>5.1. Care work as feminised labour</w:t>
            </w:r>
            <w:r>
              <w:rPr>
                <w:noProof/>
                <w:webHidden/>
              </w:rPr>
              <w:tab/>
            </w:r>
            <w:r>
              <w:rPr>
                <w:noProof/>
                <w:webHidden/>
              </w:rPr>
              <w:fldChar w:fldCharType="begin"/>
            </w:r>
            <w:r>
              <w:rPr>
                <w:noProof/>
                <w:webHidden/>
              </w:rPr>
              <w:instrText xml:space="preserve"> PAGEREF _Toc233982945 \h </w:instrText>
            </w:r>
            <w:r>
              <w:rPr>
                <w:noProof/>
                <w:webHidden/>
              </w:rPr>
            </w:r>
            <w:r>
              <w:rPr>
                <w:noProof/>
                <w:webHidden/>
              </w:rPr>
              <w:fldChar w:fldCharType="separate"/>
            </w:r>
            <w:r>
              <w:rPr>
                <w:noProof/>
                <w:webHidden/>
              </w:rPr>
              <w:t>18</w:t>
            </w:r>
            <w:r>
              <w:rPr>
                <w:noProof/>
                <w:webHidden/>
              </w:rPr>
              <w:fldChar w:fldCharType="end"/>
            </w:r>
          </w:hyperlink>
        </w:p>
        <w:p w14:paraId="0CCBAD36" w14:textId="09170335" w:rsidR="00BD374B" w:rsidRDefault="00BD374B">
          <w:pPr>
            <w:pStyle w:val="TOC3"/>
            <w:tabs>
              <w:tab w:val="right" w:leader="dot" w:pos="9016"/>
            </w:tabs>
            <w:rPr>
              <w:noProof/>
              <w:lang w:eastAsia="en-GB"/>
            </w:rPr>
          </w:pPr>
          <w:hyperlink w:anchor="_Toc233982946" w:history="1">
            <w:r w:rsidRPr="00DB3663">
              <w:rPr>
                <w:rStyle w:val="Hyperlink"/>
                <w:rFonts w:ascii="Times New Roman" w:hAnsi="Times New Roman" w:cs="Times New Roman"/>
                <w:noProof/>
                <w:lang w:eastAsia="en-US"/>
              </w:rPr>
              <w:t>5.2. Emotional labour and gender expectations</w:t>
            </w:r>
            <w:r>
              <w:rPr>
                <w:noProof/>
                <w:webHidden/>
              </w:rPr>
              <w:tab/>
            </w:r>
            <w:r>
              <w:rPr>
                <w:noProof/>
                <w:webHidden/>
              </w:rPr>
              <w:fldChar w:fldCharType="begin"/>
            </w:r>
            <w:r>
              <w:rPr>
                <w:noProof/>
                <w:webHidden/>
              </w:rPr>
              <w:instrText xml:space="preserve"> PAGEREF _Toc233982946 \h </w:instrText>
            </w:r>
            <w:r>
              <w:rPr>
                <w:noProof/>
                <w:webHidden/>
              </w:rPr>
            </w:r>
            <w:r>
              <w:rPr>
                <w:noProof/>
                <w:webHidden/>
              </w:rPr>
              <w:fldChar w:fldCharType="separate"/>
            </w:r>
            <w:r>
              <w:rPr>
                <w:noProof/>
                <w:webHidden/>
              </w:rPr>
              <w:t>19</w:t>
            </w:r>
            <w:r>
              <w:rPr>
                <w:noProof/>
                <w:webHidden/>
              </w:rPr>
              <w:fldChar w:fldCharType="end"/>
            </w:r>
          </w:hyperlink>
        </w:p>
        <w:p w14:paraId="7CC0A8BC" w14:textId="5CC4E393" w:rsidR="00BD374B" w:rsidRDefault="00BD374B">
          <w:pPr>
            <w:pStyle w:val="TOC3"/>
            <w:tabs>
              <w:tab w:val="right" w:leader="dot" w:pos="9016"/>
            </w:tabs>
            <w:rPr>
              <w:noProof/>
              <w:lang w:eastAsia="en-GB"/>
            </w:rPr>
          </w:pPr>
          <w:hyperlink w:anchor="_Toc233982947" w:history="1">
            <w:r w:rsidRPr="00DB3663">
              <w:rPr>
                <w:rStyle w:val="Hyperlink"/>
                <w:rFonts w:ascii="Times New Roman" w:hAnsi="Times New Roman" w:cs="Times New Roman"/>
                <w:noProof/>
                <w:lang w:eastAsia="en-US"/>
              </w:rPr>
              <w:t>5.3. Economic factors and professional identity</w:t>
            </w:r>
            <w:r>
              <w:rPr>
                <w:noProof/>
                <w:webHidden/>
              </w:rPr>
              <w:tab/>
            </w:r>
            <w:r>
              <w:rPr>
                <w:noProof/>
                <w:webHidden/>
              </w:rPr>
              <w:fldChar w:fldCharType="begin"/>
            </w:r>
            <w:r>
              <w:rPr>
                <w:noProof/>
                <w:webHidden/>
              </w:rPr>
              <w:instrText xml:space="preserve"> PAGEREF _Toc233982947 \h </w:instrText>
            </w:r>
            <w:r>
              <w:rPr>
                <w:noProof/>
                <w:webHidden/>
              </w:rPr>
            </w:r>
            <w:r>
              <w:rPr>
                <w:noProof/>
                <w:webHidden/>
              </w:rPr>
              <w:fldChar w:fldCharType="separate"/>
            </w:r>
            <w:r>
              <w:rPr>
                <w:noProof/>
                <w:webHidden/>
              </w:rPr>
              <w:t>20</w:t>
            </w:r>
            <w:r>
              <w:rPr>
                <w:noProof/>
                <w:webHidden/>
              </w:rPr>
              <w:fldChar w:fldCharType="end"/>
            </w:r>
          </w:hyperlink>
        </w:p>
        <w:p w14:paraId="06163660" w14:textId="339FD0D5" w:rsidR="00BD374B" w:rsidRDefault="00BD374B">
          <w:pPr>
            <w:pStyle w:val="TOC3"/>
            <w:tabs>
              <w:tab w:val="right" w:leader="dot" w:pos="9016"/>
            </w:tabs>
            <w:rPr>
              <w:noProof/>
              <w:lang w:eastAsia="en-GB"/>
            </w:rPr>
          </w:pPr>
          <w:hyperlink w:anchor="_Toc233982948" w:history="1">
            <w:r w:rsidRPr="00DB3663">
              <w:rPr>
                <w:rStyle w:val="Hyperlink"/>
                <w:rFonts w:ascii="Times New Roman" w:hAnsi="Times New Roman" w:cs="Times New Roman"/>
                <w:noProof/>
                <w:lang w:eastAsia="en-GB"/>
              </w:rPr>
              <w:t>5.4. Organisational practices and barriers to male participation</w:t>
            </w:r>
            <w:r>
              <w:rPr>
                <w:noProof/>
                <w:webHidden/>
              </w:rPr>
              <w:tab/>
            </w:r>
            <w:r>
              <w:rPr>
                <w:noProof/>
                <w:webHidden/>
              </w:rPr>
              <w:fldChar w:fldCharType="begin"/>
            </w:r>
            <w:r>
              <w:rPr>
                <w:noProof/>
                <w:webHidden/>
              </w:rPr>
              <w:instrText xml:space="preserve"> PAGEREF _Toc233982948 \h </w:instrText>
            </w:r>
            <w:r>
              <w:rPr>
                <w:noProof/>
                <w:webHidden/>
              </w:rPr>
            </w:r>
            <w:r>
              <w:rPr>
                <w:noProof/>
                <w:webHidden/>
              </w:rPr>
              <w:fldChar w:fldCharType="separate"/>
            </w:r>
            <w:r>
              <w:rPr>
                <w:noProof/>
                <w:webHidden/>
              </w:rPr>
              <w:t>21</w:t>
            </w:r>
            <w:r>
              <w:rPr>
                <w:noProof/>
                <w:webHidden/>
              </w:rPr>
              <w:fldChar w:fldCharType="end"/>
            </w:r>
          </w:hyperlink>
        </w:p>
        <w:p w14:paraId="1D30C0F1" w14:textId="55C08A15" w:rsidR="00BD374B" w:rsidRDefault="00BD374B">
          <w:pPr>
            <w:pStyle w:val="TOC2"/>
            <w:tabs>
              <w:tab w:val="right" w:leader="dot" w:pos="9016"/>
            </w:tabs>
            <w:rPr>
              <w:noProof/>
              <w:lang w:eastAsia="en-GB"/>
            </w:rPr>
          </w:pPr>
          <w:hyperlink w:anchor="_Toc233982949" w:history="1">
            <w:r w:rsidRPr="00DB3663">
              <w:rPr>
                <w:rStyle w:val="Hyperlink"/>
                <w:rFonts w:ascii="Times New Roman" w:hAnsi="Times New Roman" w:cs="Times New Roman"/>
                <w:noProof/>
                <w:lang w:eastAsia="en-US"/>
              </w:rPr>
              <w:t>6. Discussion</w:t>
            </w:r>
            <w:r>
              <w:rPr>
                <w:noProof/>
                <w:webHidden/>
              </w:rPr>
              <w:tab/>
            </w:r>
            <w:r>
              <w:rPr>
                <w:noProof/>
                <w:webHidden/>
              </w:rPr>
              <w:fldChar w:fldCharType="begin"/>
            </w:r>
            <w:r>
              <w:rPr>
                <w:noProof/>
                <w:webHidden/>
              </w:rPr>
              <w:instrText xml:space="preserve"> PAGEREF _Toc233982949 \h </w:instrText>
            </w:r>
            <w:r>
              <w:rPr>
                <w:noProof/>
                <w:webHidden/>
              </w:rPr>
            </w:r>
            <w:r>
              <w:rPr>
                <w:noProof/>
                <w:webHidden/>
              </w:rPr>
              <w:fldChar w:fldCharType="separate"/>
            </w:r>
            <w:r>
              <w:rPr>
                <w:noProof/>
                <w:webHidden/>
              </w:rPr>
              <w:t>22</w:t>
            </w:r>
            <w:r>
              <w:rPr>
                <w:noProof/>
                <w:webHidden/>
              </w:rPr>
              <w:fldChar w:fldCharType="end"/>
            </w:r>
          </w:hyperlink>
        </w:p>
        <w:p w14:paraId="72669CA3" w14:textId="4140F9F9" w:rsidR="00BD374B" w:rsidRDefault="00BD374B">
          <w:pPr>
            <w:pStyle w:val="TOC2"/>
            <w:tabs>
              <w:tab w:val="right" w:leader="dot" w:pos="9016"/>
            </w:tabs>
            <w:rPr>
              <w:noProof/>
              <w:lang w:eastAsia="en-GB"/>
            </w:rPr>
          </w:pPr>
          <w:hyperlink w:anchor="_Toc233982950" w:history="1">
            <w:r w:rsidRPr="00DB3663">
              <w:rPr>
                <w:rStyle w:val="Hyperlink"/>
                <w:rFonts w:ascii="Times New Roman" w:hAnsi="Times New Roman" w:cs="Times New Roman"/>
                <w:noProof/>
                <w:lang w:eastAsia="en-US"/>
              </w:rPr>
              <w:t>7. Conclusion</w:t>
            </w:r>
            <w:r>
              <w:rPr>
                <w:noProof/>
                <w:webHidden/>
              </w:rPr>
              <w:tab/>
            </w:r>
            <w:r>
              <w:rPr>
                <w:noProof/>
                <w:webHidden/>
              </w:rPr>
              <w:fldChar w:fldCharType="begin"/>
            </w:r>
            <w:r>
              <w:rPr>
                <w:noProof/>
                <w:webHidden/>
              </w:rPr>
              <w:instrText xml:space="preserve"> PAGEREF _Toc233982950 \h </w:instrText>
            </w:r>
            <w:r>
              <w:rPr>
                <w:noProof/>
                <w:webHidden/>
              </w:rPr>
            </w:r>
            <w:r>
              <w:rPr>
                <w:noProof/>
                <w:webHidden/>
              </w:rPr>
              <w:fldChar w:fldCharType="separate"/>
            </w:r>
            <w:r>
              <w:rPr>
                <w:noProof/>
                <w:webHidden/>
              </w:rPr>
              <w:t>25</w:t>
            </w:r>
            <w:r>
              <w:rPr>
                <w:noProof/>
                <w:webHidden/>
              </w:rPr>
              <w:fldChar w:fldCharType="end"/>
            </w:r>
          </w:hyperlink>
        </w:p>
        <w:p w14:paraId="6594172B" w14:textId="66411C7E" w:rsidR="00BD374B" w:rsidRDefault="00BD374B">
          <w:pPr>
            <w:pStyle w:val="TOC2"/>
            <w:tabs>
              <w:tab w:val="right" w:leader="dot" w:pos="9016"/>
            </w:tabs>
            <w:rPr>
              <w:noProof/>
              <w:lang w:eastAsia="en-GB"/>
            </w:rPr>
          </w:pPr>
          <w:hyperlink w:anchor="_Toc233982951" w:history="1">
            <w:r w:rsidRPr="00DB3663">
              <w:rPr>
                <w:rStyle w:val="Hyperlink"/>
                <w:rFonts w:ascii="Times New Roman" w:hAnsi="Times New Roman" w:cs="Times New Roman"/>
                <w:noProof/>
                <w:lang w:eastAsia="en-US"/>
              </w:rPr>
              <w:t>8. Recommendations</w:t>
            </w:r>
            <w:r>
              <w:rPr>
                <w:noProof/>
                <w:webHidden/>
              </w:rPr>
              <w:tab/>
            </w:r>
            <w:r>
              <w:rPr>
                <w:noProof/>
                <w:webHidden/>
              </w:rPr>
              <w:fldChar w:fldCharType="begin"/>
            </w:r>
            <w:r>
              <w:rPr>
                <w:noProof/>
                <w:webHidden/>
              </w:rPr>
              <w:instrText xml:space="preserve"> PAGEREF _Toc233982951 \h </w:instrText>
            </w:r>
            <w:r>
              <w:rPr>
                <w:noProof/>
                <w:webHidden/>
              </w:rPr>
            </w:r>
            <w:r>
              <w:rPr>
                <w:noProof/>
                <w:webHidden/>
              </w:rPr>
              <w:fldChar w:fldCharType="separate"/>
            </w:r>
            <w:r>
              <w:rPr>
                <w:noProof/>
                <w:webHidden/>
              </w:rPr>
              <w:t>26</w:t>
            </w:r>
            <w:r>
              <w:rPr>
                <w:noProof/>
                <w:webHidden/>
              </w:rPr>
              <w:fldChar w:fldCharType="end"/>
            </w:r>
          </w:hyperlink>
        </w:p>
        <w:p w14:paraId="7D49B37F" w14:textId="6A9FBF0D" w:rsidR="00BD374B" w:rsidRDefault="00BD374B">
          <w:pPr>
            <w:pStyle w:val="TOC2"/>
            <w:tabs>
              <w:tab w:val="right" w:leader="dot" w:pos="9016"/>
            </w:tabs>
            <w:rPr>
              <w:noProof/>
              <w:lang w:eastAsia="en-GB"/>
            </w:rPr>
          </w:pPr>
          <w:hyperlink w:anchor="_Toc233982952" w:history="1">
            <w:r w:rsidRPr="00DB3663">
              <w:rPr>
                <w:rStyle w:val="Hyperlink"/>
                <w:rFonts w:ascii="Times New Roman" w:hAnsi="Times New Roman" w:cs="Times New Roman"/>
                <w:noProof/>
                <w:lang w:eastAsia="en-GB"/>
              </w:rPr>
              <w:t>9. References</w:t>
            </w:r>
            <w:r>
              <w:rPr>
                <w:noProof/>
                <w:webHidden/>
              </w:rPr>
              <w:tab/>
            </w:r>
            <w:r>
              <w:rPr>
                <w:noProof/>
                <w:webHidden/>
              </w:rPr>
              <w:fldChar w:fldCharType="begin"/>
            </w:r>
            <w:r>
              <w:rPr>
                <w:noProof/>
                <w:webHidden/>
              </w:rPr>
              <w:instrText xml:space="preserve"> PAGEREF _Toc233982952 \h </w:instrText>
            </w:r>
            <w:r>
              <w:rPr>
                <w:noProof/>
                <w:webHidden/>
              </w:rPr>
            </w:r>
            <w:r>
              <w:rPr>
                <w:noProof/>
                <w:webHidden/>
              </w:rPr>
              <w:fldChar w:fldCharType="separate"/>
            </w:r>
            <w:r>
              <w:rPr>
                <w:noProof/>
                <w:webHidden/>
              </w:rPr>
              <w:t>27</w:t>
            </w:r>
            <w:r>
              <w:rPr>
                <w:noProof/>
                <w:webHidden/>
              </w:rPr>
              <w:fldChar w:fldCharType="end"/>
            </w:r>
          </w:hyperlink>
        </w:p>
        <w:p w14:paraId="0F77F80A" w14:textId="4AF270B5" w:rsidR="00BD374B" w:rsidRDefault="00BD374B">
          <w:pPr>
            <w:pStyle w:val="TOC2"/>
            <w:tabs>
              <w:tab w:val="right" w:leader="dot" w:pos="9016"/>
            </w:tabs>
            <w:rPr>
              <w:noProof/>
              <w:lang w:eastAsia="en-GB"/>
            </w:rPr>
          </w:pPr>
          <w:hyperlink w:anchor="_Toc233982953" w:history="1">
            <w:r w:rsidRPr="00DB3663">
              <w:rPr>
                <w:rStyle w:val="Hyperlink"/>
                <w:rFonts w:ascii="Times New Roman" w:hAnsi="Times New Roman" w:cs="Times New Roman"/>
                <w:noProof/>
              </w:rPr>
              <w:t>Appendix 1</w:t>
            </w:r>
            <w:r>
              <w:rPr>
                <w:noProof/>
                <w:webHidden/>
              </w:rPr>
              <w:tab/>
            </w:r>
            <w:r>
              <w:rPr>
                <w:noProof/>
                <w:webHidden/>
              </w:rPr>
              <w:fldChar w:fldCharType="begin"/>
            </w:r>
            <w:r>
              <w:rPr>
                <w:noProof/>
                <w:webHidden/>
              </w:rPr>
              <w:instrText xml:space="preserve"> PAGEREF _Toc233982953 \h </w:instrText>
            </w:r>
            <w:r>
              <w:rPr>
                <w:noProof/>
                <w:webHidden/>
              </w:rPr>
            </w:r>
            <w:r>
              <w:rPr>
                <w:noProof/>
                <w:webHidden/>
              </w:rPr>
              <w:fldChar w:fldCharType="separate"/>
            </w:r>
            <w:r>
              <w:rPr>
                <w:noProof/>
                <w:webHidden/>
              </w:rPr>
              <w:t>35</w:t>
            </w:r>
            <w:r>
              <w:rPr>
                <w:noProof/>
                <w:webHidden/>
              </w:rPr>
              <w:fldChar w:fldCharType="end"/>
            </w:r>
          </w:hyperlink>
        </w:p>
        <w:p w14:paraId="08735680" w14:textId="4D4FB664" w:rsidR="00BD374B" w:rsidRDefault="00BD374B">
          <w:pPr>
            <w:pStyle w:val="TOC2"/>
            <w:tabs>
              <w:tab w:val="right" w:leader="dot" w:pos="9016"/>
            </w:tabs>
            <w:rPr>
              <w:noProof/>
              <w:lang w:eastAsia="en-GB"/>
            </w:rPr>
          </w:pPr>
          <w:hyperlink w:anchor="_Toc233982954" w:history="1">
            <w:r w:rsidRPr="00DB3663">
              <w:rPr>
                <w:rStyle w:val="Hyperlink"/>
                <w:rFonts w:ascii="Times New Roman" w:hAnsi="Times New Roman" w:cs="Times New Roman"/>
                <w:noProof/>
              </w:rPr>
              <w:t>Appendix 2</w:t>
            </w:r>
            <w:r>
              <w:rPr>
                <w:noProof/>
                <w:webHidden/>
              </w:rPr>
              <w:tab/>
            </w:r>
            <w:r>
              <w:rPr>
                <w:noProof/>
                <w:webHidden/>
              </w:rPr>
              <w:fldChar w:fldCharType="begin"/>
            </w:r>
            <w:r>
              <w:rPr>
                <w:noProof/>
                <w:webHidden/>
              </w:rPr>
              <w:instrText xml:space="preserve"> PAGEREF _Toc233982954 \h </w:instrText>
            </w:r>
            <w:r>
              <w:rPr>
                <w:noProof/>
                <w:webHidden/>
              </w:rPr>
            </w:r>
            <w:r>
              <w:rPr>
                <w:noProof/>
                <w:webHidden/>
              </w:rPr>
              <w:fldChar w:fldCharType="separate"/>
            </w:r>
            <w:r>
              <w:rPr>
                <w:noProof/>
                <w:webHidden/>
              </w:rPr>
              <w:t>37</w:t>
            </w:r>
            <w:r>
              <w:rPr>
                <w:noProof/>
                <w:webHidden/>
              </w:rPr>
              <w:fldChar w:fldCharType="end"/>
            </w:r>
          </w:hyperlink>
        </w:p>
        <w:p w14:paraId="4BCA2F30" w14:textId="6B837754" w:rsidR="00BD374B" w:rsidRDefault="00BD374B">
          <w:pPr>
            <w:pStyle w:val="TOC2"/>
            <w:tabs>
              <w:tab w:val="right" w:leader="dot" w:pos="9016"/>
            </w:tabs>
            <w:rPr>
              <w:noProof/>
              <w:lang w:eastAsia="en-GB"/>
            </w:rPr>
          </w:pPr>
          <w:hyperlink w:anchor="_Toc233982955" w:history="1">
            <w:r w:rsidRPr="00DB3663">
              <w:rPr>
                <w:rStyle w:val="Hyperlink"/>
                <w:rFonts w:ascii="Times New Roman" w:hAnsi="Times New Roman" w:cs="Times New Roman"/>
                <w:noProof/>
              </w:rPr>
              <w:t>Appendix 3</w:t>
            </w:r>
            <w:r>
              <w:rPr>
                <w:noProof/>
                <w:webHidden/>
              </w:rPr>
              <w:tab/>
            </w:r>
            <w:r>
              <w:rPr>
                <w:noProof/>
                <w:webHidden/>
              </w:rPr>
              <w:fldChar w:fldCharType="begin"/>
            </w:r>
            <w:r>
              <w:rPr>
                <w:noProof/>
                <w:webHidden/>
              </w:rPr>
              <w:instrText xml:space="preserve"> PAGEREF _Toc233982955 \h </w:instrText>
            </w:r>
            <w:r>
              <w:rPr>
                <w:noProof/>
                <w:webHidden/>
              </w:rPr>
            </w:r>
            <w:r>
              <w:rPr>
                <w:noProof/>
                <w:webHidden/>
              </w:rPr>
              <w:fldChar w:fldCharType="separate"/>
            </w:r>
            <w:r>
              <w:rPr>
                <w:noProof/>
                <w:webHidden/>
              </w:rPr>
              <w:t>40</w:t>
            </w:r>
            <w:r>
              <w:rPr>
                <w:noProof/>
                <w:webHidden/>
              </w:rPr>
              <w:fldChar w:fldCharType="end"/>
            </w:r>
          </w:hyperlink>
        </w:p>
        <w:p w14:paraId="2681113E" w14:textId="7DD1BF5E" w:rsidR="00BD374B" w:rsidRDefault="00BD374B">
          <w:pPr>
            <w:pStyle w:val="TOC2"/>
            <w:tabs>
              <w:tab w:val="right" w:leader="dot" w:pos="9016"/>
            </w:tabs>
            <w:rPr>
              <w:noProof/>
              <w:lang w:eastAsia="en-GB"/>
            </w:rPr>
          </w:pPr>
          <w:hyperlink w:anchor="_Toc233982956" w:history="1">
            <w:r w:rsidRPr="00DB3663">
              <w:rPr>
                <w:rStyle w:val="Hyperlink"/>
                <w:rFonts w:ascii="Times New Roman" w:hAnsi="Times New Roman" w:cs="Times New Roman"/>
                <w:noProof/>
              </w:rPr>
              <w:t>Appendix 4</w:t>
            </w:r>
            <w:r>
              <w:rPr>
                <w:noProof/>
                <w:webHidden/>
              </w:rPr>
              <w:tab/>
            </w:r>
            <w:r>
              <w:rPr>
                <w:noProof/>
                <w:webHidden/>
              </w:rPr>
              <w:fldChar w:fldCharType="begin"/>
            </w:r>
            <w:r>
              <w:rPr>
                <w:noProof/>
                <w:webHidden/>
              </w:rPr>
              <w:instrText xml:space="preserve"> PAGEREF _Toc233982956 \h </w:instrText>
            </w:r>
            <w:r>
              <w:rPr>
                <w:noProof/>
                <w:webHidden/>
              </w:rPr>
            </w:r>
            <w:r>
              <w:rPr>
                <w:noProof/>
                <w:webHidden/>
              </w:rPr>
              <w:fldChar w:fldCharType="separate"/>
            </w:r>
            <w:r>
              <w:rPr>
                <w:noProof/>
                <w:webHidden/>
              </w:rPr>
              <w:t>46</w:t>
            </w:r>
            <w:r>
              <w:rPr>
                <w:noProof/>
                <w:webHidden/>
              </w:rPr>
              <w:fldChar w:fldCharType="end"/>
            </w:r>
          </w:hyperlink>
        </w:p>
        <w:p w14:paraId="407F31F8" w14:textId="1F09964F" w:rsidR="00BD374B" w:rsidRDefault="00BD374B">
          <w:pPr>
            <w:pStyle w:val="TOC2"/>
            <w:tabs>
              <w:tab w:val="right" w:leader="dot" w:pos="9016"/>
            </w:tabs>
            <w:rPr>
              <w:noProof/>
              <w:lang w:eastAsia="en-GB"/>
            </w:rPr>
          </w:pPr>
          <w:hyperlink w:anchor="_Toc233982957" w:history="1">
            <w:r w:rsidRPr="00DB3663">
              <w:rPr>
                <w:rStyle w:val="Hyperlink"/>
                <w:rFonts w:ascii="Times New Roman" w:hAnsi="Times New Roman" w:cs="Times New Roman"/>
                <w:noProof/>
              </w:rPr>
              <w:t>Appendix 5</w:t>
            </w:r>
            <w:r>
              <w:rPr>
                <w:noProof/>
                <w:webHidden/>
              </w:rPr>
              <w:tab/>
            </w:r>
            <w:r>
              <w:rPr>
                <w:noProof/>
                <w:webHidden/>
              </w:rPr>
              <w:fldChar w:fldCharType="begin"/>
            </w:r>
            <w:r>
              <w:rPr>
                <w:noProof/>
                <w:webHidden/>
              </w:rPr>
              <w:instrText xml:space="preserve"> PAGEREF _Toc233982957 \h </w:instrText>
            </w:r>
            <w:r>
              <w:rPr>
                <w:noProof/>
                <w:webHidden/>
              </w:rPr>
            </w:r>
            <w:r>
              <w:rPr>
                <w:noProof/>
                <w:webHidden/>
              </w:rPr>
              <w:fldChar w:fldCharType="separate"/>
            </w:r>
            <w:r>
              <w:rPr>
                <w:noProof/>
                <w:webHidden/>
              </w:rPr>
              <w:t>54</w:t>
            </w:r>
            <w:r>
              <w:rPr>
                <w:noProof/>
                <w:webHidden/>
              </w:rPr>
              <w:fldChar w:fldCharType="end"/>
            </w:r>
          </w:hyperlink>
        </w:p>
        <w:p w14:paraId="46C0C602" w14:textId="6AACC4A4" w:rsidR="00E4512F" w:rsidRDefault="00E4512F">
          <w:r>
            <w:rPr>
              <w:b/>
              <w:bCs/>
              <w:noProof/>
            </w:rPr>
            <w:fldChar w:fldCharType="end"/>
          </w:r>
        </w:p>
      </w:sdtContent>
    </w:sdt>
    <w:p w14:paraId="3DE11C09" w14:textId="77777777" w:rsidR="00D32444" w:rsidRDefault="00D32444" w:rsidP="00A744C9">
      <w:pPr>
        <w:jc w:val="both"/>
        <w:rPr>
          <w:rFonts w:ascii="Times New Roman" w:hAnsi="Times New Roman" w:cs="Times New Roman"/>
          <w:b/>
          <w:bCs/>
          <w:sz w:val="32"/>
          <w:szCs w:val="32"/>
        </w:rPr>
      </w:pPr>
    </w:p>
    <w:p w14:paraId="36369E7D" w14:textId="77777777" w:rsidR="00D82DBF" w:rsidRDefault="00D82DBF" w:rsidP="00A744C9">
      <w:pPr>
        <w:jc w:val="both"/>
        <w:rPr>
          <w:rFonts w:ascii="Times New Roman" w:hAnsi="Times New Roman" w:cs="Times New Roman"/>
          <w:b/>
          <w:bCs/>
          <w:sz w:val="32"/>
          <w:szCs w:val="32"/>
        </w:rPr>
      </w:pPr>
    </w:p>
    <w:p w14:paraId="6CB106D9" w14:textId="77777777" w:rsidR="00D82DBF" w:rsidRDefault="00D82DBF" w:rsidP="00A744C9">
      <w:pPr>
        <w:jc w:val="both"/>
        <w:rPr>
          <w:rFonts w:ascii="Times New Roman" w:hAnsi="Times New Roman" w:cs="Times New Roman"/>
          <w:b/>
          <w:bCs/>
          <w:sz w:val="32"/>
          <w:szCs w:val="32"/>
        </w:rPr>
      </w:pPr>
    </w:p>
    <w:p w14:paraId="04FEB748" w14:textId="77777777" w:rsidR="00D82DBF" w:rsidRDefault="00D82DBF" w:rsidP="00A744C9">
      <w:pPr>
        <w:jc w:val="both"/>
        <w:rPr>
          <w:rFonts w:ascii="Times New Roman" w:hAnsi="Times New Roman" w:cs="Times New Roman"/>
          <w:b/>
          <w:bCs/>
          <w:sz w:val="32"/>
          <w:szCs w:val="32"/>
        </w:rPr>
      </w:pPr>
    </w:p>
    <w:p w14:paraId="1717D002" w14:textId="77777777" w:rsidR="00D82DBF" w:rsidRDefault="00D82DBF" w:rsidP="00A744C9">
      <w:pPr>
        <w:jc w:val="both"/>
        <w:rPr>
          <w:rFonts w:ascii="Times New Roman" w:hAnsi="Times New Roman" w:cs="Times New Roman"/>
          <w:b/>
          <w:bCs/>
          <w:sz w:val="32"/>
          <w:szCs w:val="32"/>
        </w:rPr>
      </w:pPr>
    </w:p>
    <w:p w14:paraId="4A7DA904" w14:textId="77777777" w:rsidR="00D82DBF" w:rsidRDefault="00D82DBF" w:rsidP="00A744C9">
      <w:pPr>
        <w:jc w:val="both"/>
        <w:rPr>
          <w:rFonts w:ascii="Times New Roman" w:hAnsi="Times New Roman" w:cs="Times New Roman"/>
          <w:b/>
          <w:bCs/>
          <w:sz w:val="32"/>
          <w:szCs w:val="32"/>
        </w:rPr>
      </w:pPr>
    </w:p>
    <w:p w14:paraId="0CE563CB" w14:textId="77777777" w:rsidR="00D82DBF" w:rsidRDefault="00D82DBF" w:rsidP="00A744C9">
      <w:pPr>
        <w:jc w:val="both"/>
        <w:rPr>
          <w:rFonts w:ascii="Times New Roman" w:hAnsi="Times New Roman" w:cs="Times New Roman"/>
          <w:b/>
          <w:bCs/>
          <w:sz w:val="32"/>
          <w:szCs w:val="32"/>
        </w:rPr>
      </w:pPr>
    </w:p>
    <w:p w14:paraId="097F5A03" w14:textId="77777777" w:rsidR="00D82DBF" w:rsidRDefault="00D82DBF" w:rsidP="00A744C9">
      <w:pPr>
        <w:jc w:val="both"/>
        <w:rPr>
          <w:rFonts w:ascii="Times New Roman" w:hAnsi="Times New Roman" w:cs="Times New Roman"/>
          <w:b/>
          <w:bCs/>
          <w:sz w:val="32"/>
          <w:szCs w:val="32"/>
        </w:rPr>
      </w:pPr>
    </w:p>
    <w:p w14:paraId="36092751" w14:textId="77777777" w:rsidR="00D82DBF" w:rsidRDefault="00D82DBF" w:rsidP="00A744C9">
      <w:pPr>
        <w:jc w:val="both"/>
        <w:rPr>
          <w:rFonts w:ascii="Times New Roman" w:hAnsi="Times New Roman" w:cs="Times New Roman"/>
          <w:b/>
          <w:bCs/>
          <w:sz w:val="32"/>
          <w:szCs w:val="32"/>
        </w:rPr>
      </w:pPr>
    </w:p>
    <w:p w14:paraId="38F260FC" w14:textId="77777777" w:rsidR="00D82DBF" w:rsidRDefault="00D82DBF" w:rsidP="00A744C9">
      <w:pPr>
        <w:jc w:val="both"/>
        <w:rPr>
          <w:rFonts w:ascii="Times New Roman" w:hAnsi="Times New Roman" w:cs="Times New Roman"/>
          <w:b/>
          <w:bCs/>
          <w:sz w:val="32"/>
          <w:szCs w:val="32"/>
        </w:rPr>
      </w:pPr>
    </w:p>
    <w:p w14:paraId="5F1D5105" w14:textId="77777777" w:rsidR="00D82DBF" w:rsidRDefault="00D82DBF" w:rsidP="00A744C9">
      <w:pPr>
        <w:jc w:val="both"/>
        <w:rPr>
          <w:rFonts w:ascii="Times New Roman" w:hAnsi="Times New Roman" w:cs="Times New Roman"/>
          <w:b/>
          <w:bCs/>
          <w:sz w:val="32"/>
          <w:szCs w:val="32"/>
        </w:rPr>
      </w:pPr>
    </w:p>
    <w:p w14:paraId="30B1D04A" w14:textId="77777777" w:rsidR="00D82DBF" w:rsidRDefault="00D82DBF" w:rsidP="00A744C9">
      <w:pPr>
        <w:jc w:val="both"/>
        <w:rPr>
          <w:rFonts w:ascii="Times New Roman" w:hAnsi="Times New Roman" w:cs="Times New Roman"/>
          <w:b/>
          <w:bCs/>
          <w:sz w:val="32"/>
          <w:szCs w:val="32"/>
        </w:rPr>
      </w:pPr>
    </w:p>
    <w:p w14:paraId="5FB681D2" w14:textId="77777777" w:rsidR="00D82DBF" w:rsidRDefault="00D82DBF" w:rsidP="00A744C9">
      <w:pPr>
        <w:jc w:val="both"/>
        <w:rPr>
          <w:rFonts w:ascii="Times New Roman" w:hAnsi="Times New Roman" w:cs="Times New Roman"/>
          <w:b/>
          <w:bCs/>
          <w:sz w:val="32"/>
          <w:szCs w:val="32"/>
        </w:rPr>
      </w:pPr>
    </w:p>
    <w:p w14:paraId="13F29C78" w14:textId="77777777" w:rsidR="00D82DBF" w:rsidRDefault="00D82DBF" w:rsidP="00A744C9">
      <w:pPr>
        <w:jc w:val="both"/>
        <w:rPr>
          <w:rFonts w:ascii="Times New Roman" w:hAnsi="Times New Roman" w:cs="Times New Roman"/>
          <w:b/>
          <w:bCs/>
          <w:sz w:val="32"/>
          <w:szCs w:val="32"/>
        </w:rPr>
      </w:pPr>
    </w:p>
    <w:p w14:paraId="63D298D4" w14:textId="77777777" w:rsidR="00D82DBF" w:rsidRDefault="00D82DBF" w:rsidP="00A744C9">
      <w:pPr>
        <w:jc w:val="both"/>
        <w:rPr>
          <w:rFonts w:ascii="Times New Roman" w:hAnsi="Times New Roman" w:cs="Times New Roman"/>
          <w:b/>
          <w:bCs/>
          <w:sz w:val="32"/>
          <w:szCs w:val="32"/>
        </w:rPr>
      </w:pPr>
    </w:p>
    <w:p w14:paraId="04F54C62" w14:textId="77777777" w:rsidR="00D82DBF" w:rsidRDefault="00D82DBF" w:rsidP="00A744C9">
      <w:pPr>
        <w:jc w:val="both"/>
        <w:rPr>
          <w:rFonts w:ascii="Times New Roman" w:hAnsi="Times New Roman" w:cs="Times New Roman"/>
          <w:b/>
          <w:bCs/>
          <w:sz w:val="32"/>
          <w:szCs w:val="32"/>
        </w:rPr>
      </w:pPr>
    </w:p>
    <w:p w14:paraId="236C7F50" w14:textId="77777777" w:rsidR="00D82DBF" w:rsidRDefault="00D82DBF" w:rsidP="00A744C9">
      <w:pPr>
        <w:jc w:val="both"/>
        <w:rPr>
          <w:rFonts w:ascii="Times New Roman" w:hAnsi="Times New Roman" w:cs="Times New Roman"/>
          <w:b/>
          <w:bCs/>
          <w:sz w:val="32"/>
          <w:szCs w:val="32"/>
        </w:rPr>
      </w:pPr>
    </w:p>
    <w:p w14:paraId="1C6D50EC" w14:textId="77777777" w:rsidR="00D82DBF" w:rsidRDefault="00D82DBF" w:rsidP="00A744C9">
      <w:pPr>
        <w:jc w:val="both"/>
        <w:rPr>
          <w:rFonts w:ascii="Times New Roman" w:hAnsi="Times New Roman" w:cs="Times New Roman"/>
          <w:b/>
          <w:bCs/>
          <w:sz w:val="32"/>
          <w:szCs w:val="32"/>
        </w:rPr>
      </w:pPr>
    </w:p>
    <w:p w14:paraId="7EF254D7" w14:textId="77777777" w:rsidR="00D82DBF" w:rsidRDefault="00D82DBF" w:rsidP="00A744C9">
      <w:pPr>
        <w:jc w:val="both"/>
        <w:rPr>
          <w:rFonts w:ascii="Times New Roman" w:hAnsi="Times New Roman" w:cs="Times New Roman"/>
          <w:b/>
          <w:bCs/>
          <w:sz w:val="32"/>
          <w:szCs w:val="32"/>
        </w:rPr>
      </w:pPr>
    </w:p>
    <w:p w14:paraId="19F214DC" w14:textId="77777777" w:rsidR="003E01DD" w:rsidRDefault="003E01DD" w:rsidP="00A744C9">
      <w:pPr>
        <w:keepNext/>
        <w:keepLines/>
        <w:spacing w:before="160" w:after="80"/>
        <w:jc w:val="both"/>
        <w:outlineLvl w:val="1"/>
        <w:rPr>
          <w:rFonts w:ascii="Times New Roman" w:hAnsi="Times New Roman" w:cs="Times New Roman"/>
          <w:b/>
          <w:bCs/>
          <w:sz w:val="32"/>
          <w:szCs w:val="32"/>
        </w:rPr>
      </w:pPr>
    </w:p>
    <w:p w14:paraId="16FEFDE5" w14:textId="1AB12C02" w:rsidR="00121529" w:rsidRPr="00BD374B" w:rsidRDefault="00121529" w:rsidP="00BD374B">
      <w:pPr>
        <w:pStyle w:val="Heading2"/>
        <w:rPr>
          <w:rFonts w:ascii="Times New Roman" w:hAnsi="Times New Roman" w:cs="Times New Roman"/>
          <w:lang w:eastAsia="en-US"/>
        </w:rPr>
      </w:pPr>
      <w:bookmarkStart w:id="3" w:name="_Toc233982928"/>
      <w:r w:rsidRPr="00BD374B">
        <w:rPr>
          <w:rFonts w:ascii="Times New Roman" w:hAnsi="Times New Roman" w:cs="Times New Roman"/>
          <w:lang w:eastAsia="en-US"/>
        </w:rPr>
        <w:t>1. Introduction</w:t>
      </w:r>
      <w:bookmarkEnd w:id="3"/>
    </w:p>
    <w:p w14:paraId="4F5EF9A8" w14:textId="6A91EC7B"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The United Kingdom care home sector plays an important role in the health and social care system, providing specialised support to vulnerable and ageing individuals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{"citationID":"fche2bKr","properties":{"formattedCitation":"(GOV.UK, 2025)","plainCitation":"(GOV.UK, 2025)","dontUpdate":true,"noteIndex":0},"citationItems":[{"id":676,"uris":["http://zotero.org/users/19424604/items/N7HWTEN8"],"itemData":{"id":676,"type":"webpage","container-title":"GOV.UK","language":"en","title":"Care and support statutory guidance","URL":"https://www.gov.uk/government/publications/care-act-statutory-guidance/care-and-support-statutory-guidance","author":[{"family":"GOV.UK","given":""}],"accessed":{"date-parts":[["2026",3,31]]},"issued":{"date-parts":[["2025"]]}}}],"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(GOV.UK, 2025a)</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Increasing social pressures, such as an ageing population, a rise in cases of disability and demand for care, require a reliable, skilled and diverse workforce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{"citationID":"aVU41maZ","properties":{"formattedCitation":"(The King\\uc0\\u8217{}s Fund, 2025)","plainCitation":"(The King’s Fund, 2025)","noteIndex":0},"citationItems":[{"id":678,"uris":["http://zotero.org/users/19424604/items/9X9KM7M5"],"itemData":{"id":678,"type":"webpage","abstract":"More people, particularly working-age adults, are requesting social care support.","container-title":"The King's Fund","language":"en","title":"Social Care 360: Access","title-short":"Social Care 360","URL":"https://www.kingsfund.org.uk/insight-and-analysis/long-reads/social-care-360-access","author":[{"family":"The King's Fund","given":""}],"accessed":{"date-parts":[["2026",3,31]]},"issued":{"date-parts":[["2025"]]}}}],"schema":"https://github.com/citation-style-language/schema/raw/master/csl-citation.json"}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kern w:val="0"/>
        </w:rPr>
        <w:t>(The King’s Fund, 2025)</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The adult social care sector employs over 1.5 million people, with care homes accounting for a large part of these roles, although nationwide figures specific to care homes are not consistently reported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{"citationID":"QbvX910S","properties":{"formattedCitation":"(UK Parliament, 2024)","plainCitation":"(UK Parliament, 2024)","noteIndex":0},"citationItems":[{"id":680,"uris":["http://zotero.org/users/19424604/items/IRTPXIC6"],"itemData":{"id":680,"type":"article-journal","abstract":"An overview of key issues and policy concerning the adult social care workforce in England.","language":"en-GB","source":"commonslibrary.parliament.uk","title":"Adult social care workforce in England","URL":"https://commonslibrary.parliament.uk/research-briefings/cbp-9615/","author":[{"family":"UK Parliament","given":""}],"accessed":{"date-parts":[["2026",3,31]]},"issued":{"date-parts":[["2024"]]}}}],"schema":"https://github.com/citation-style-language/schema/raw/master/csl-citation.json"}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(UK Parliament, 2024)</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Despite the high numbers of employees, the sector remains gender unbalanced, with approximately 78% female workers and only 22% male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{"citationID":"2PhwDc7b","properties":{"formattedCitation":"(Skills for Care, 2025)","plainCitation":"(Skills for Care, 2025)","noteIndex":0},"citationItems":[{"id":682,"uris":["http://zotero.org/users/19424604/items/TQNMWW2Y"],"itemData":{"id":682,"type":"webpage","container-title":"skillsforcare.org.uk","title":"The 'State of' report","URL":"https://www.skillsforcare.org.uk/Adult-Social-Care-Workforce-Data/workforceintelligence/Reports-and-visualisations/National-information/The-State-of-report.aspx?utm_source=chatgpt.com","author":[{"family":"Skills for Care","given":""}],"accessed":{"date-parts":[["2026",3,31]]},"issued":{"date-parts":[["2025"]]}}}],"schema":"https://github.com/citation-style-language/schema/raw/master/csl-citation.json"}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(Skills for Care, 2025)</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Addressing this imbalance is important for the quality and sustainability of care, as a more diverse workforce may improve resident support, workplace inclusivity and staff retention. However, the sector continues to face recruitment and retention challenges across frontline care roles.</w:t>
      </w:r>
    </w:p>
    <w:p w14:paraId="099C819B" w14:textId="37DD12FD"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This study adopts an empirical qualitative design and investigates the underrepresentation of men in the UK care home sector through the lens of social, cultural, and organisational factors, focusing on frontline roles, both male and female</w:t>
      </w:r>
      <w:r w:rsidR="006F56CA">
        <w:rPr>
          <w:rFonts w:ascii="Times New Roman" w:eastAsia="Times New Roman" w:hAnsi="Times New Roman" w:cs="Times New Roman"/>
        </w:rPr>
        <w:t xml:space="preserve"> care workers</w:t>
      </w:r>
      <w:r w:rsidRPr="00121529">
        <w:rPr>
          <w:rFonts w:ascii="Times New Roman" w:eastAsia="Times New Roman" w:hAnsi="Times New Roman" w:cs="Times New Roman"/>
        </w:rPr>
        <w:t xml:space="preserve">, as well as managers. This perspective is supported by research arguing that gender inequality is influenced by the interaction of social, cultural and organisational processes rather than a single factor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{"citationID":"q3dNNeeh","properties":{"formattedCitation":"(Cecilia L. Ridgeway, 2011)","plainCitation":"(Cecilia L. Ridgeway, 2011)","noteIndex":0},"citationItems":[{"id":"xjv3Qy69/jBRFGnFZ","uris":["http://zotero.org/users/19424604/items/Z6QINBQ5"],"itemData":{"id":695,"type":"book","abstract":"In an advanced society like the U.S., where an array of processes work against gender inequality, how does this inequality persist? Integrating research from sociology, social cognition and psychology, and organizational behavior, Framed by Gender identifies the general processes through which gender as a principle of inequality rewrites itself into new forms of social and economic organization. Cecilia Ridgeway argues that people confront uncertain circumstances with gender beliefs that are more traditional than those circumstances. They implicitly draw on the too-convenient cultural frame of gender to help organize new ways of doing things, thereby re-inscribing trailing gender stereotypes into the new activities, procedures, and forms of organization. This dynamic does not make equality unattainable, but suggests a constant struggle with uneven results. Demonstrating how personal interactions translate into larger structures of inequality, Framed by Gender is a powerful and original take on the troubling endurance of gender inequality.","ISBN":"978-0-19-979244-3","language":"en","note":"Google-Books-ID: NqoWmrAoQn0C","number-of-pages":"242","publisher":"Oxford University Press","source":"Google Books","title":"Framed by Gender: How Gender Inequality Persists in the Modern World","title-short":"Framed by Gender","author":[{"family":"Ridgeway","given":"Cecilia L."}],"issued":{"date-parts":[["2011",2,9]]}}}],"schema":"https://github.com/citation-style-language/schema/raw/master/csl-citation.json"}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(Ridgeway, 2011)</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The study has both academic and practical importance, and it aims to contribute to a better understanding of the gender disparity in care work and how it is maintained within organisations. In practice, it aims to provide insight into how care home managers can enhance recruitment and retention strategies and challenge gender stereotypes within the sector. The primary research focuses on care homes in Wales and England, and international literature is referred to when relevant.</w:t>
      </w:r>
    </w:p>
    <w:p w14:paraId="5424D1C0" w14:textId="77777777"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Historically, care roles have been dominated by women, who continue to make up the majority of paid and unpaid care work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{"citationID":"DFxMb5wU","properties":{"formattedCitation":"(UN Women UK, 2024)","plainCitation":"(UN Women UK, 2024)","noteIndex":0},"citationItems":[{"id":684,"uris":["http://zotero.org/users/19424604/items/NSBAKKAJ"],"itemData":{"id":684,"type":"webpage","title":"UN Women UK (2024) The care economy: Society’s engine room - Google Search","URL":"https://www.google.com/search?q=UN+Women+UK+(2024)+The+care+economy%3A+Society%E2%80%99s+engine+room&amp;rlz=1C1GCEA_enGB1123GB1132&amp;oq=UN+Women+UK+(2024)+The+care+economy%3A+Society%E2%80%99s+engine+room&amp;gs_lcrp=EgZjaHJvbWUyBggAEEUYOTIHCAEQIRiPAtIBCDEyOTdqMGo3qAIAsAIA&amp;sourceid=chrome&amp;ie=UTF-8","author":[{"family":"UN Women UK","given":""}],"accessed":{"date-parts":[["2026",3,31]]},"issued":{"date-parts":[["2024"]]}}}],"schema":"https://github.com/citation-style-language/schema/raw/master/csl-citation.json"}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(UN Women UK, 2024)</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This pattern reflects deeply rooted societal assumptions that caring is closely associated with femininity, shaped by social norms rather than individual choice alone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{"citationID":"jn1YSTgk","properties":{"formattedCitation":"(Petrillo {\\i{}et al.}, 2026)","plainCitation":"(Petrillo et al., 2026)","noteIndex":0},"citationItems":[{"id":686,"uris":["http://zotero.org/users/19424604/items/ARDI3QEG"],"itemData":{"id":686,"type":"article-journal","abstract":"We provide the first detailed cohort analysis of the gender care gap that examines the association between caregiving provision, individual-level poverty, meso-level deprivation, and individual circumstances. Using data from the UK Household Longitudinal Study, we use (i) multilevel mixed-effects logistic regression to provide a detailed age cohort analysis of the probability of providing informal care by sex; and (ii) Multilevel Analysis of Individual Heterogeneity and Discriminatory Accuracy (MAIHDA) to provide an intersectional examination of informal carers. Our results reveal a clear age pattern in caregiving, peaking between ages 60-70 before declining, with earlier-born cohorts showing higher caregiving likelihood at the same ages than later-born cohorts. The gender care gap is most pronounced among middle-born cohorts (1969-1978, 1959-1968, and 1949-1958), particularly between ages 50 and 60. While overall caregiving prevalence is higher among individuals experiencing poverty and living in deprived areas, the gender care gap is larger among individuals above the poverty line and in non-deprived areas. Caregiving is primarily associated with the independent effects of cohort, gender, poverty, and meso-level deprivation, with limited evidence of multiplicative intersectional effects. Policy attempts to address the gender care gap need to be mindful of these variations, not least because they potentially elucidate the potential sources of gender inequalities in care.","container-title":"Social Science &amp; Medicine","DOI":"10.1016/j.socscimed.2026.119052","ISSN":"1873-5347","journalAbbreviation":"Soc Sci Med","language":"eng","page":"119052","PMID":"41650891","publisher-place":"1982","source":"PubMed","title":"The gendered landscape of informal caregiving: Cohort effects and socioeconomic inequalities in England","title-short":"The gendered landscape of informal caregiving","volume":"393","author":[{"family":"Petrillo","given":"Maria"},{"family":"Rodrigues","given":"Ricardo"},{"family":"Bennett","given":"Matt"},{"family":"Pryce","given":"Gwilym"}],"issued":{"date-parts":[["2026",3]]}}}],"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kern w:val="0"/>
        </w:rPr>
        <w:t xml:space="preserve">(Petrillo </w:t>
      </w:r>
      <w:r w:rsidRPr="00121529">
        <w:rPr>
          <w:rFonts w:ascii="Times New Roman" w:eastAsia="Times New Roman" w:hAnsi="Times New Roman" w:cs="Times New Roman"/>
          <w:i/>
          <w:iCs/>
          <w:kern w:val="0"/>
        </w:rPr>
        <w:t>et al.</w:t>
      </w:r>
      <w:r w:rsidRPr="00121529">
        <w:rPr>
          <w:rFonts w:ascii="Times New Roman" w:eastAsia="Times New Roman" w:hAnsi="Times New Roman" w:cs="Times New Roman"/>
          <w:kern w:val="0"/>
        </w:rPr>
        <w:t>, 2026)</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Although the workforce has become more diverse in recent years, these assumptions continue to influence the underrepresentation of men in the sector. The imbalance cannot be explained solely by individual choices, but reflects the interaction of social and cultural norms, organisational practices, and labour market conditions.</w:t>
      </w:r>
    </w:p>
    <w:p w14:paraId="238FA6AB" w14:textId="77777777"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Care work is often associated with low pay and reduced status, and it can negatively impact dominant constructions of masculinity based on authority and financial provision, leading men to avoid care roles or move out of the sector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{"citationID":"WVsOvO9Q","properties":{"formattedCitation":"(van Wees {\\i{}et al.}, 2024)","plainCitation":"(van Wees et al., 2024)","noteIndex":0},"citationItems":[{"id":688,"uris":["http://zotero.org/users/19424604/items/7PZARDR8"],"itemData":{"id":688,"type":"article-journal","abstract":"While some areas of care work show increased recruitment of men, the care-gap remains, especially in low paid occupations. Questions arise how masculinities play a part in this, and if caring masculinities obscure gender inequities while at the same time perpetuating them. This qualitative study focusses the negotiation of hegemonic and caring masculinities of men working in residential long-term care in the Netherlands, and its consequences for health. Semi-structured interviews (N = 16) were analyzed thematically, drawing upon gender and intersectionality theory to understand inequities between respondents. Findings describe how men move through long-term care. On entry, men negotiated hegemonic and caring masculinities to gain access, with black men having to work harder. Once inside, men experienced status-loss and performed hegemonic masculinity, materializing in financial and sexual rewards, especially for white heterosexual men. In time, this performance of hegemonic masculinity backlashed with respect to their own health; herein racialized and homosexual men were hit harder. Consequently, all the men in this study aspired to move out or up from low-paid care work, with white heterosexual men doing so more successfully. Our study illustrates the importance of an intersectional perspective on caring masculinities at work, showing how caring masculinities perpetuate male privilege for some men more than for others, creating health and labor market inequities among men. In terms of health, this study shows that gender, racism and sexual discrimination need be on the occupational health agenda.","container-title":"Gender, Work &amp; Organization","DOI":"10.1111/gwao.12952","ISSN":"1468-0432","issue":"5","language":"en","note":"_eprint: https://onlinelibrary.wiley.com/doi/pdf/10.1111/gwao.12952","page":"1657-1675","source":"Wiley Online Library","title":"Negotiating masculinities at the expense of health: A qualitative study on men working in long-term care in the Netherlands, from an intersectional perspective","title-short":"Negotiating masculinities at the expense of health","URL":"https://onlinelibrary.wiley.com/doi/abs/10.1111/gwao.12952","volume":"31","author":[{"family":"Wees","given":"Martine","non-dropping-particle":"van"},{"family":"Duijs","given":"Saskia E."},{"family":"Mazurel","given":"Casper"},{"family":"Abma","given":"Tineke A."},{"family":"Verdonk","given":"Petra"}],"accessed":{"date-parts":[["2026",3,31]]},"issued":{"date-parts":[["2024"]]}}}],"schema":"https://github.com/citation-style-language/schema/raw/master/csl-citation.json"}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kern w:val="0"/>
        </w:rPr>
        <w:t xml:space="preserve">(van Wees </w:t>
      </w:r>
      <w:r w:rsidRPr="00121529">
        <w:rPr>
          <w:rFonts w:ascii="Times New Roman" w:eastAsia="Times New Roman" w:hAnsi="Times New Roman" w:cs="Times New Roman"/>
          <w:i/>
          <w:iCs/>
          <w:kern w:val="0"/>
        </w:rPr>
        <w:t>et al.</w:t>
      </w:r>
      <w:r w:rsidRPr="00121529">
        <w:rPr>
          <w:rFonts w:ascii="Times New Roman" w:eastAsia="Times New Roman" w:hAnsi="Times New Roman" w:cs="Times New Roman"/>
          <w:kern w:val="0"/>
        </w:rPr>
        <w:t>, 2024)</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Organisational factors within care homes reinforce this pattern. Recruitment practices, organisational culture and emotional labour expectations may influence the entry and retention of male employees in the sector, as gender can be embedded within the organisation itself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{"citationID":"WCJG7JbA","properties":{"formattedCitation":"(Armstrong and Braedley, 2024a)","plainCitation":"(Armstrong and Braedley, 2024a)","noteIndex":0},"citationItems":[{"id":691,"uris":["http://zotero.org/users/19424604/items/MPWDRSPH"],"itemData":{"id":691,"type":"article-journal","abstract":"Reflecting on findings from over ten years of research, four studies, and a focused two-day workshop, this article argues that it is past time to surface gender as a critical consideration in reimagining care homes to create conditions of dignity and respect for residents, workers, and families in all their diversity. Considering care homes as an indicator of equity in welfare states, we deploy a concept of gender that acknowledges the relationship between bodies and social relations, and an inclusive concept of women that interrogates the differences among women. We outline the reasons that make care homes a women’s issue, explaining why women are the majority of care home residents and staff across jurisdictions in high-income countries. We draw insights from our workshop and research studies to discuss how gender is both ignored and embedded in care home design and offer considerations and possibilities for designing care homes for women in all their diversity.","container-title":"Social Sciences","DOI":"10.3390/socsci13120669","ISSN":"2076-0760","issue":"12","language":"en","license":"http://creativecommons.org/licenses/by/3.0/","page":"669","publisher":"Multidisciplinary Digital Publishing Institute","source":"www.mdpi.com","title":"Surfacing Gender: Designing Care Homes for Women in All Their Diversity","title-short":"Surfacing Gender","URL":"https://www.mdpi.com/2076-0760/13/12/669","volume":"13","author":[{"family":"Armstrong","given":"Pat"},{"family":"Braedley","given":"Susan"}],"accessed":{"date-parts":[["2026",3,31]]},"issued":{"date-parts":[["2024",12]]}}}],"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(Armstrong and Braedley, 2024)</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w:t>
      </w:r>
    </w:p>
    <w:p w14:paraId="58F9A185" w14:textId="2951D73E" w:rsidR="00121529" w:rsidRDefault="00121529" w:rsidP="00A744C9">
      <w:pPr>
        <w:jc w:val="both"/>
        <w:rPr>
          <w:rFonts w:ascii="Times New Roman" w:eastAsia="Times New Roman" w:hAnsi="Times New Roman" w:cs="Times New Roman"/>
        </w:rPr>
      </w:pPr>
      <w:r w:rsidRPr="00121529">
        <w:rPr>
          <w:rFonts w:ascii="Times New Roman" w:eastAsia="Aptos" w:hAnsi="Times New Roman" w:cs="Times New Roman"/>
          <w:kern w:val="0"/>
          <w:lang w:eastAsia="en-US"/>
          <w14:ligatures w14:val="none"/>
        </w:rPr>
        <w:lastRenderedPageBreak/>
        <w:t>While gender disparity has been researched in professions such as nursing, the care home sector remains underexamined, especially in relation to frontline roles and men</w:t>
      </w:r>
      <w:r w:rsidR="00CD4AB1">
        <w:rPr>
          <w:rFonts w:ascii="Times New Roman" w:eastAsia="Aptos" w:hAnsi="Times New Roman" w:cs="Times New Roman"/>
          <w:kern w:val="0"/>
          <w:lang w:eastAsia="en-US"/>
          <w14:ligatures w14:val="none"/>
        </w:rPr>
        <w:t>’</w:t>
      </w:r>
      <w:r w:rsidRPr="00121529">
        <w:rPr>
          <w:rFonts w:ascii="Times New Roman" w:eastAsia="Aptos" w:hAnsi="Times New Roman" w:cs="Times New Roman"/>
          <w:kern w:val="0"/>
          <w:lang w:eastAsia="en-US"/>
          <w14:ligatures w14:val="none"/>
        </w:rPr>
        <w:t xml:space="preserve">s experiences. </w:t>
      </w:r>
      <w:r w:rsidRPr="00121529">
        <w:rPr>
          <w:rFonts w:ascii="Times New Roman" w:eastAsia="Times New Roman" w:hAnsi="Times New Roman" w:cs="Times New Roman"/>
        </w:rPr>
        <w:t xml:space="preserve">Gender imbalance is often </w:t>
      </w:r>
      <w:r w:rsidR="006A0C9E">
        <w:rPr>
          <w:rFonts w:ascii="Times New Roman" w:eastAsia="Times New Roman" w:hAnsi="Times New Roman" w:cs="Times New Roman"/>
        </w:rPr>
        <w:t>presented</w:t>
      </w:r>
      <w:r w:rsidRPr="00121529">
        <w:rPr>
          <w:rFonts w:ascii="Times New Roman" w:eastAsia="Times New Roman" w:hAnsi="Times New Roman" w:cs="Times New Roman"/>
        </w:rPr>
        <w:t xml:space="preserve"> as a statistical </w:t>
      </w:r>
      <w:r w:rsidR="00A01322">
        <w:rPr>
          <w:rFonts w:ascii="Times New Roman" w:eastAsia="Times New Roman" w:hAnsi="Times New Roman" w:cs="Times New Roman"/>
        </w:rPr>
        <w:t xml:space="preserve">ratio </w:t>
      </w:r>
      <w:r w:rsidR="006A0C9E">
        <w:rPr>
          <w:rFonts w:ascii="Times New Roman" w:eastAsia="Times New Roman" w:hAnsi="Times New Roman" w:cs="Times New Roman"/>
        </w:rPr>
        <w:t xml:space="preserve">of male and female workers </w:t>
      </w:r>
      <w:r w:rsidRPr="00121529">
        <w:rPr>
          <w:rFonts w:ascii="Times New Roman" w:eastAsia="Times New Roman" w:hAnsi="Times New Roman" w:cs="Times New Roman"/>
        </w:rPr>
        <w:t xml:space="preserve">rather than being understood at the organisational practice level, despite evidence that institutional inequalities may influence workforce imbalances within the sector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{"citationID":"F7PJjhJH","properties":{"formattedCitation":"(Hussein, 2022)","plainCitation":"(Hussein, 2022)","noteIndex":0},"citationItems":[{"id":693,"uris":["http://zotero.org/users/19424604/items/3LVE4DST"],"itemData":{"id":693,"type":"article-journal","abstract":"There are long-standing concerns of inequalities in the workplace among minority ethnic (ME) workers in the UK health and social care (H&amp;SC) sectors. ME workers contribute significantly to H&amp;SC delivery. However, there is considerable evidence of substantial negative experiences among this group across various workplace indicators and outcomes, including (mis)treatment. The COVID-19 pandemic has exacerbated these inequalities with higher infection rates and related deaths among ME health and care workers. A rapid review methodology was employed to examine the work experiences and outcomes of ME workers in H&amp;SC in the UK, focusing on low paid workers. The review identified fifty-one relevant outputs, detailing the nature and extent of inequalities across recruitment, career progression and treatment at work, including bullying and harassment. The findings highlight the impact of the intersectionality of gender, race and migration status concerning the ways inequalities are manifested and operated through individual perceptions and institutional and structural racism.","container-title":"Social Policy and Society","DOI":"10.1017/S1474746421000841","ISSN":"1474-7464, 1475-3073","issue":"2","language":"en","page":"316-330","source":"Cambridge University Press","title":"Employment Inequalities Among British Minority Ethnic Workers in Health and Social Care at the Time of Covid-19: A Rapid Review of the Literature","title-short":"Employment Inequalities Among British Minority Ethnic Workers in Health and Social Care at the Time of Covid-19","URL":"https://www.cambridge.org/core/journals/social-policy-and-society/article/employment-inequalities-among-british-minority-ethnic-workers-in-health-and-social-care-at-the-time-of-covid19-a-rapid-review-of-the-literature/EC7B4DFFC24F0F4A8CE4FCF540348B3B","volume":"21","author":[{"family":"Hussein","given":"Shereen"}],"accessed":{"date-parts":[["2026",3,31]]},"issued":{"date-parts":[["2022",4]]}}}],"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(Hussein, 2022)</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This highlights a gap in research regarding the understanding of men’s participation in the care home sector. </w:t>
      </w:r>
    </w:p>
    <w:p w14:paraId="167C3F11" w14:textId="77777777" w:rsidR="00A744C9" w:rsidRPr="00121529" w:rsidRDefault="00A744C9" w:rsidP="00A744C9">
      <w:pPr>
        <w:jc w:val="both"/>
        <w:rPr>
          <w:rFonts w:ascii="Times New Roman" w:eastAsia="Times New Roman" w:hAnsi="Times New Roman" w:cs="Times New Roman"/>
        </w:rPr>
      </w:pPr>
    </w:p>
    <w:p w14:paraId="7BB65C61" w14:textId="77777777" w:rsidR="00121529" w:rsidRPr="00BD374B" w:rsidRDefault="00121529" w:rsidP="00BD374B">
      <w:pPr>
        <w:pStyle w:val="Heading2"/>
        <w:rPr>
          <w:rFonts w:ascii="Times New Roman" w:hAnsi="Times New Roman" w:cs="Times New Roman"/>
          <w:lang w:eastAsia="en-US"/>
        </w:rPr>
      </w:pPr>
      <w:bookmarkStart w:id="4" w:name="_Toc233982929"/>
      <w:r w:rsidRPr="00BD374B">
        <w:rPr>
          <w:rFonts w:ascii="Times New Roman" w:hAnsi="Times New Roman" w:cs="Times New Roman"/>
          <w:lang w:eastAsia="en-US"/>
        </w:rPr>
        <w:t>2. Research Aim, Objectives, and Questions</w:t>
      </w:r>
      <w:bookmarkEnd w:id="4"/>
    </w:p>
    <w:p w14:paraId="1E02F91D" w14:textId="77777777" w:rsidR="00121529" w:rsidRPr="00A744C9" w:rsidRDefault="00121529" w:rsidP="00A744C9">
      <w:pPr>
        <w:pStyle w:val="Heading3"/>
        <w:rPr>
          <w:rFonts w:ascii="Times New Roman" w:hAnsi="Times New Roman" w:cs="Times New Roman"/>
          <w:lang w:eastAsia="en-US"/>
        </w:rPr>
      </w:pPr>
      <w:bookmarkStart w:id="5" w:name="_Toc233982930"/>
      <w:r w:rsidRPr="00A744C9">
        <w:rPr>
          <w:rFonts w:ascii="Times New Roman" w:hAnsi="Times New Roman" w:cs="Times New Roman"/>
          <w:lang w:eastAsia="en-US"/>
        </w:rPr>
        <w:t>2.1. Research Aim</w:t>
      </w:r>
      <w:bookmarkEnd w:id="5"/>
    </w:p>
    <w:p w14:paraId="731B9B62" w14:textId="77777777"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The aim of this study is to investigate the social, cultural, and organisational factors that influence the underrepresentation of men in frontline care home roles in the United Kingdom, focusing on how management practices, organisational culture and institutional norms shape recruitment and retention.</w:t>
      </w:r>
    </w:p>
    <w:p w14:paraId="75BAA8E4" w14:textId="14EBCCB4" w:rsidR="00121529" w:rsidRDefault="00121529" w:rsidP="00E4512F">
      <w:pPr>
        <w:pStyle w:val="Heading3"/>
        <w:rPr>
          <w:rFonts w:ascii="Times New Roman" w:hAnsi="Times New Roman" w:cs="Times New Roman"/>
          <w:lang w:eastAsia="en-US"/>
        </w:rPr>
      </w:pPr>
      <w:bookmarkStart w:id="6" w:name="_Toc233982931"/>
      <w:r w:rsidRPr="00A744C9">
        <w:rPr>
          <w:rFonts w:ascii="Times New Roman" w:hAnsi="Times New Roman" w:cs="Times New Roman"/>
          <w:lang w:eastAsia="en-US"/>
        </w:rPr>
        <w:t>2.2</w:t>
      </w:r>
      <w:r w:rsidR="00A744C9" w:rsidRPr="00A744C9">
        <w:rPr>
          <w:rFonts w:ascii="Times New Roman" w:hAnsi="Times New Roman" w:cs="Times New Roman"/>
          <w:lang w:eastAsia="en-US"/>
        </w:rPr>
        <w:t>.</w:t>
      </w:r>
      <w:r w:rsidRPr="00A744C9">
        <w:rPr>
          <w:rFonts w:ascii="Times New Roman" w:hAnsi="Times New Roman" w:cs="Times New Roman"/>
          <w:i/>
          <w:iCs/>
          <w:lang w:eastAsia="en-US"/>
        </w:rPr>
        <w:t xml:space="preserve"> </w:t>
      </w:r>
      <w:r w:rsidRPr="00A744C9">
        <w:rPr>
          <w:rFonts w:ascii="Times New Roman" w:hAnsi="Times New Roman" w:cs="Times New Roman"/>
          <w:lang w:eastAsia="en-US"/>
        </w:rPr>
        <w:t>Research Objectives</w:t>
      </w:r>
      <w:bookmarkEnd w:id="6"/>
    </w:p>
    <w:p w14:paraId="13D03376" w14:textId="3287818D" w:rsidR="00E4512F" w:rsidRPr="00E4512F" w:rsidRDefault="00E4512F" w:rsidP="00E4512F">
      <w:pPr>
        <w:rPr>
          <w:rFonts w:ascii="Times New Roman" w:hAnsi="Times New Roman" w:cs="Times New Roman"/>
          <w:color w:val="156082" w:themeColor="accent1"/>
          <w:sz w:val="28"/>
          <w:szCs w:val="28"/>
          <w:lang w:eastAsia="en-US"/>
        </w:rPr>
      </w:pPr>
      <w:r w:rsidRPr="00E4512F">
        <w:rPr>
          <w:rFonts w:ascii="Times New Roman" w:hAnsi="Times New Roman" w:cs="Times New Roman"/>
          <w:color w:val="156082" w:themeColor="accent1"/>
          <w:sz w:val="28"/>
          <w:szCs w:val="28"/>
          <w:lang w:eastAsia="en-US"/>
        </w:rPr>
        <w:t>Secondary research</w:t>
      </w:r>
    </w:p>
    <w:p w14:paraId="14EE1FC7" w14:textId="77777777" w:rsidR="00121529" w:rsidRPr="00121529" w:rsidRDefault="00121529" w:rsidP="00A744C9">
      <w:pPr>
        <w:numPr>
          <w:ilvl w:val="0"/>
          <w:numId w:val="24"/>
        </w:numPr>
        <w:spacing w:after="0" w:line="240" w:lineRule="auto"/>
        <w:contextualSpacing/>
        <w:jc w:val="both"/>
        <w:rPr>
          <w:rFonts w:ascii="Times New Roman" w:eastAsia="Times New Roman" w:hAnsi="Times New Roman" w:cs="Times New Roman"/>
          <w:kern w:val="0"/>
          <w:lang w:eastAsia="en-GB"/>
          <w14:ligatures w14:val="none"/>
        </w:rPr>
      </w:pPr>
      <w:r w:rsidRPr="00121529">
        <w:rPr>
          <w:rFonts w:ascii="Times New Roman" w:eastAsia="Times New Roman" w:hAnsi="Times New Roman" w:cs="Times New Roman"/>
          <w:kern w:val="0"/>
          <w:lang w:eastAsia="en-GB"/>
          <w14:ligatures w14:val="none"/>
        </w:rPr>
        <w:t xml:space="preserve">To identify how theories of occupational segregation, hegemonic masculinity, and gendered organisational culture explain the underrepresentation of men in frontline care home work. </w:t>
      </w:r>
    </w:p>
    <w:p w14:paraId="0E45CCF8" w14:textId="77777777" w:rsidR="00121529" w:rsidRPr="00121529" w:rsidRDefault="00121529" w:rsidP="00A744C9">
      <w:pPr>
        <w:numPr>
          <w:ilvl w:val="0"/>
          <w:numId w:val="24"/>
        </w:numPr>
        <w:spacing w:after="0" w:line="240" w:lineRule="auto"/>
        <w:contextualSpacing/>
        <w:jc w:val="both"/>
        <w:rPr>
          <w:rFonts w:ascii="Times New Roman" w:eastAsia="Times New Roman" w:hAnsi="Times New Roman" w:cs="Times New Roman"/>
          <w:kern w:val="0"/>
          <w:lang w:eastAsia="en-GB"/>
          <w14:ligatures w14:val="none"/>
        </w:rPr>
      </w:pPr>
      <w:r w:rsidRPr="00121529">
        <w:rPr>
          <w:rFonts w:ascii="Times New Roman" w:eastAsia="Times New Roman" w:hAnsi="Times New Roman" w:cs="Times New Roman"/>
          <w:kern w:val="0"/>
          <w:lang w:eastAsia="en-GB"/>
          <w14:ligatures w14:val="none"/>
        </w:rPr>
        <w:t>To evaluate existing evidence on recruitment and retention challenges for male care workers, including the role of pay, working conditions, and organisational policy.</w:t>
      </w:r>
    </w:p>
    <w:p w14:paraId="533ACA6D" w14:textId="77777777" w:rsidR="00121529" w:rsidRPr="00121529" w:rsidRDefault="00121529" w:rsidP="00A744C9">
      <w:pPr>
        <w:jc w:val="both"/>
        <w:rPr>
          <w:rFonts w:ascii="Times New Roman" w:eastAsia="Aptos" w:hAnsi="Times New Roman" w:cs="Times New Roman"/>
          <w:color w:val="156082"/>
          <w:sz w:val="28"/>
          <w:szCs w:val="28"/>
          <w:lang w:eastAsia="en-GB"/>
          <w14:textFill>
            <w14:solidFill>
              <w14:srgbClr w14:val="156082">
                <w14:lumMod w14:val="75000"/>
              </w14:srgbClr>
            </w14:solidFill>
          </w14:textFill>
        </w:rPr>
      </w:pPr>
      <w:r w:rsidRPr="00121529">
        <w:rPr>
          <w:rFonts w:ascii="Times New Roman" w:eastAsia="Aptos" w:hAnsi="Times New Roman" w:cs="Times New Roman"/>
          <w:color w:val="156082"/>
          <w:sz w:val="28"/>
          <w:szCs w:val="28"/>
          <w:lang w:eastAsia="en-GB"/>
          <w14:textFill>
            <w14:solidFill>
              <w14:srgbClr w14:val="156082">
                <w14:lumMod w14:val="75000"/>
              </w14:srgbClr>
            </w14:solidFill>
          </w14:textFill>
        </w:rPr>
        <w:t>Primary research</w:t>
      </w:r>
    </w:p>
    <w:p w14:paraId="11749ACE" w14:textId="77777777" w:rsidR="00121529" w:rsidRPr="00121529" w:rsidRDefault="00121529" w:rsidP="00A744C9">
      <w:pPr>
        <w:numPr>
          <w:ilvl w:val="0"/>
          <w:numId w:val="24"/>
        </w:numPr>
        <w:spacing w:after="0" w:line="240" w:lineRule="auto"/>
        <w:contextualSpacing/>
        <w:jc w:val="both"/>
        <w:rPr>
          <w:rFonts w:ascii="Times New Roman" w:eastAsia="Times New Roman" w:hAnsi="Times New Roman" w:cs="Times New Roman"/>
          <w:kern w:val="0"/>
          <w:lang w:eastAsia="en-GB"/>
          <w14:ligatures w14:val="none"/>
        </w:rPr>
      </w:pPr>
      <w:r w:rsidRPr="00121529">
        <w:rPr>
          <w:rFonts w:ascii="Times New Roman" w:eastAsia="Times New Roman" w:hAnsi="Times New Roman" w:cs="Times New Roman"/>
          <w:kern w:val="0"/>
          <w:lang w:eastAsia="en-GB"/>
          <w14:ligatures w14:val="none"/>
        </w:rPr>
        <w:t xml:space="preserve">To explore the experiences of male and female frontline care workers regarding gender identity, stigma, and emotional labour demands in care home settings. </w:t>
      </w:r>
    </w:p>
    <w:p w14:paraId="41639732" w14:textId="37BEC461" w:rsidR="00121529" w:rsidRPr="00121529" w:rsidRDefault="00121529" w:rsidP="00A744C9">
      <w:pPr>
        <w:numPr>
          <w:ilvl w:val="0"/>
          <w:numId w:val="24"/>
        </w:numPr>
        <w:spacing w:after="0" w:line="240" w:lineRule="auto"/>
        <w:contextualSpacing/>
        <w:jc w:val="both"/>
        <w:rPr>
          <w:rFonts w:ascii="Times New Roman" w:eastAsia="Times New Roman" w:hAnsi="Times New Roman" w:cs="Times New Roman"/>
          <w:kern w:val="0"/>
          <w:lang w:eastAsia="en-GB"/>
          <w14:ligatures w14:val="none"/>
        </w:rPr>
      </w:pPr>
      <w:r w:rsidRPr="00121529">
        <w:rPr>
          <w:rFonts w:ascii="Times New Roman" w:eastAsia="Times New Roman" w:hAnsi="Times New Roman" w:cs="Times New Roman"/>
          <w:kern w:val="0"/>
          <w:lang w:eastAsia="en-GB"/>
          <w14:ligatures w14:val="none"/>
        </w:rPr>
        <w:t>To investigate how pay, career progression, intimate care responsibilities, and working conditions influence men</w:t>
      </w:r>
      <w:r w:rsidR="00751017">
        <w:rPr>
          <w:rFonts w:ascii="Times New Roman" w:eastAsia="Times New Roman" w:hAnsi="Times New Roman" w:cs="Times New Roman"/>
          <w:kern w:val="0"/>
          <w:lang w:eastAsia="en-GB"/>
          <w14:ligatures w14:val="none"/>
        </w:rPr>
        <w:t>’</w:t>
      </w:r>
      <w:r w:rsidRPr="00121529">
        <w:rPr>
          <w:rFonts w:ascii="Times New Roman" w:eastAsia="Times New Roman" w:hAnsi="Times New Roman" w:cs="Times New Roman"/>
          <w:kern w:val="0"/>
          <w:lang w:eastAsia="en-GB"/>
          <w14:ligatures w14:val="none"/>
        </w:rPr>
        <w:t xml:space="preserve">s decisions to enter and remain in frontline care roles. </w:t>
      </w:r>
    </w:p>
    <w:p w14:paraId="24AC2225" w14:textId="77777777" w:rsidR="00121529" w:rsidRPr="00121529" w:rsidRDefault="00121529" w:rsidP="00A744C9">
      <w:pPr>
        <w:numPr>
          <w:ilvl w:val="0"/>
          <w:numId w:val="24"/>
        </w:numPr>
        <w:spacing w:after="0" w:line="240" w:lineRule="auto"/>
        <w:contextualSpacing/>
        <w:jc w:val="both"/>
        <w:rPr>
          <w:rFonts w:ascii="Times New Roman" w:eastAsia="Times New Roman" w:hAnsi="Times New Roman" w:cs="Times New Roman"/>
          <w:kern w:val="0"/>
          <w:lang w:eastAsia="en-GB"/>
          <w14:ligatures w14:val="none"/>
        </w:rPr>
      </w:pPr>
      <w:r w:rsidRPr="00121529">
        <w:rPr>
          <w:rFonts w:ascii="Times New Roman" w:eastAsia="Times New Roman" w:hAnsi="Times New Roman" w:cs="Times New Roman"/>
          <w:kern w:val="0"/>
          <w:lang w:eastAsia="en-GB"/>
          <w14:ligatures w14:val="none"/>
        </w:rPr>
        <w:t xml:space="preserve">To examine how management practices, organisational culture, and recruitment policies influence the engagement and retention of male staff in UK care homes. </w:t>
      </w:r>
    </w:p>
    <w:p w14:paraId="7AA6BC21" w14:textId="77777777" w:rsidR="00121529" w:rsidRPr="00121529" w:rsidRDefault="00121529" w:rsidP="00A744C9">
      <w:pPr>
        <w:numPr>
          <w:ilvl w:val="0"/>
          <w:numId w:val="24"/>
        </w:numPr>
        <w:spacing w:line="259" w:lineRule="auto"/>
        <w:contextualSpacing/>
        <w:jc w:val="both"/>
        <w:rPr>
          <w:rFonts w:ascii="Times New Roman" w:eastAsia="Times New Roman" w:hAnsi="Times New Roman" w:cs="Times New Roman"/>
        </w:rPr>
      </w:pPr>
      <w:r w:rsidRPr="00121529">
        <w:rPr>
          <w:rFonts w:ascii="Times New Roman" w:eastAsia="Times New Roman" w:hAnsi="Times New Roman" w:cs="Times New Roman"/>
          <w:kern w:val="0"/>
          <w:lang w:eastAsia="en-GB"/>
          <w14:ligatures w14:val="none"/>
        </w:rPr>
        <w:t>To formulate recommendations for management practice and organisational policy to improve the recruitment and retention of men in frontline care home roles.</w:t>
      </w:r>
    </w:p>
    <w:p w14:paraId="16046675" w14:textId="77777777" w:rsidR="00121529" w:rsidRPr="00121529" w:rsidRDefault="00121529" w:rsidP="00A744C9">
      <w:pPr>
        <w:spacing w:line="259" w:lineRule="auto"/>
        <w:contextualSpacing/>
        <w:jc w:val="both"/>
        <w:rPr>
          <w:rFonts w:ascii="Times New Roman" w:eastAsia="Times New Roman" w:hAnsi="Times New Roman" w:cs="Times New Roman"/>
        </w:rPr>
      </w:pPr>
    </w:p>
    <w:p w14:paraId="6DC5C63B" w14:textId="77777777" w:rsidR="00121529" w:rsidRPr="00121529" w:rsidRDefault="00121529" w:rsidP="00A744C9">
      <w:pPr>
        <w:spacing w:line="259" w:lineRule="auto"/>
        <w:contextualSpacing/>
        <w:jc w:val="both"/>
        <w:rPr>
          <w:rFonts w:ascii="Times New Roman" w:eastAsia="Times New Roman" w:hAnsi="Times New Roman" w:cs="Times New Roman"/>
        </w:rPr>
      </w:pPr>
    </w:p>
    <w:p w14:paraId="5752C017" w14:textId="75CB23C3" w:rsidR="00121529" w:rsidRPr="00BD374B" w:rsidRDefault="00121529" w:rsidP="00BD374B">
      <w:pPr>
        <w:pStyle w:val="Heading3"/>
        <w:rPr>
          <w:rFonts w:ascii="Times New Roman" w:hAnsi="Times New Roman" w:cs="Times New Roman"/>
        </w:rPr>
      </w:pPr>
      <w:bookmarkStart w:id="7" w:name="_Toc233982932"/>
      <w:r w:rsidRPr="00BD374B">
        <w:rPr>
          <w:rFonts w:ascii="Times New Roman" w:hAnsi="Times New Roman" w:cs="Times New Roman"/>
        </w:rPr>
        <w:t xml:space="preserve">2.3. Research </w:t>
      </w:r>
      <w:r w:rsidR="006F56CA" w:rsidRPr="00BD374B">
        <w:rPr>
          <w:rFonts w:ascii="Times New Roman" w:hAnsi="Times New Roman" w:cs="Times New Roman"/>
        </w:rPr>
        <w:t>Q</w:t>
      </w:r>
      <w:r w:rsidRPr="00BD374B">
        <w:rPr>
          <w:rFonts w:ascii="Times New Roman" w:hAnsi="Times New Roman" w:cs="Times New Roman"/>
        </w:rPr>
        <w:t>uestions</w:t>
      </w:r>
      <w:bookmarkEnd w:id="7"/>
    </w:p>
    <w:p w14:paraId="1CA01989" w14:textId="77777777" w:rsidR="00121529" w:rsidRPr="00121529" w:rsidRDefault="00121529" w:rsidP="00A744C9">
      <w:pPr>
        <w:jc w:val="both"/>
        <w:rPr>
          <w:rFonts w:ascii="Times New Roman" w:eastAsia="Aptos" w:hAnsi="Times New Roman" w:cs="Times New Roman"/>
          <w:color w:val="156082"/>
          <w:sz w:val="28"/>
          <w:szCs w:val="28"/>
          <w14:textFill>
            <w14:solidFill>
              <w14:srgbClr w14:val="156082">
                <w14:lumMod w14:val="75000"/>
              </w14:srgbClr>
            </w14:solidFill>
          </w14:textFill>
        </w:rPr>
      </w:pPr>
      <w:r w:rsidRPr="00121529">
        <w:rPr>
          <w:rFonts w:ascii="Times New Roman" w:eastAsia="Aptos" w:hAnsi="Times New Roman" w:cs="Times New Roman"/>
          <w:color w:val="156082"/>
          <w:sz w:val="28"/>
          <w:szCs w:val="28"/>
          <w14:textFill>
            <w14:solidFill>
              <w14:srgbClr w14:val="156082">
                <w14:lumMod w14:val="75000"/>
              </w14:srgbClr>
            </w14:solidFill>
          </w14:textFill>
        </w:rPr>
        <w:t>Primary research question:</w:t>
      </w:r>
    </w:p>
    <w:p w14:paraId="450054D1" w14:textId="77777777" w:rsid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How do social, cultural, and organisational factors influence the underrepresentation of men in frontline roles in the UK care home sector?</w:t>
      </w:r>
    </w:p>
    <w:p w14:paraId="644BEB07" w14:textId="2ABD86D5" w:rsidR="00E4512F" w:rsidRPr="00E4512F" w:rsidRDefault="00E4512F" w:rsidP="00A744C9">
      <w:pPr>
        <w:jc w:val="both"/>
        <w:rPr>
          <w:rFonts w:ascii="Times New Roman" w:eastAsia="Times New Roman" w:hAnsi="Times New Roman" w:cs="Times New Roman"/>
          <w:color w:val="156082" w:themeColor="accent1"/>
          <w:sz w:val="28"/>
          <w:szCs w:val="28"/>
        </w:rPr>
      </w:pPr>
      <w:r w:rsidRPr="00E4512F">
        <w:rPr>
          <w:rFonts w:ascii="Times New Roman" w:eastAsia="Times New Roman" w:hAnsi="Times New Roman" w:cs="Times New Roman"/>
          <w:color w:val="156082" w:themeColor="accent1"/>
          <w:sz w:val="28"/>
          <w:szCs w:val="28"/>
        </w:rPr>
        <w:t>Sub</w:t>
      </w:r>
      <w:r>
        <w:rPr>
          <w:rFonts w:ascii="Times New Roman" w:eastAsia="Times New Roman" w:hAnsi="Times New Roman" w:cs="Times New Roman"/>
          <w:color w:val="156082" w:themeColor="accent1"/>
          <w:sz w:val="28"/>
          <w:szCs w:val="28"/>
        </w:rPr>
        <w:t>-</w:t>
      </w:r>
      <w:r w:rsidRPr="00E4512F">
        <w:rPr>
          <w:rFonts w:ascii="Times New Roman" w:eastAsia="Times New Roman" w:hAnsi="Times New Roman" w:cs="Times New Roman"/>
          <w:color w:val="156082" w:themeColor="accent1"/>
          <w:sz w:val="28"/>
          <w:szCs w:val="28"/>
        </w:rPr>
        <w:t>questions</w:t>
      </w:r>
    </w:p>
    <w:p w14:paraId="1F1A4CAC" w14:textId="77777777" w:rsidR="00121529" w:rsidRPr="00121529" w:rsidRDefault="00121529" w:rsidP="00A744C9">
      <w:pPr>
        <w:numPr>
          <w:ilvl w:val="0"/>
          <w:numId w:val="23"/>
        </w:numPr>
        <w:spacing w:line="259" w:lineRule="auto"/>
        <w:contextualSpacing/>
        <w:jc w:val="both"/>
        <w:rPr>
          <w:rFonts w:ascii="Times New Roman" w:eastAsia="Times New Roman" w:hAnsi="Times New Roman" w:cs="Times New Roman"/>
          <w:color w:val="000000"/>
        </w:rPr>
      </w:pPr>
      <w:r w:rsidRPr="00121529">
        <w:rPr>
          <w:rFonts w:ascii="Times New Roman" w:eastAsia="Times New Roman" w:hAnsi="Times New Roman" w:cs="Times New Roman"/>
          <w:color w:val="000000"/>
        </w:rPr>
        <w:t>How do care workers and managers perceive care home work in relation to masculinity, occupational status, and professional identity?</w:t>
      </w:r>
    </w:p>
    <w:p w14:paraId="4EFC2133" w14:textId="77777777" w:rsidR="00121529" w:rsidRPr="00121529" w:rsidRDefault="00121529" w:rsidP="00A744C9">
      <w:pPr>
        <w:numPr>
          <w:ilvl w:val="0"/>
          <w:numId w:val="23"/>
        </w:numPr>
        <w:spacing w:line="259" w:lineRule="auto"/>
        <w:contextualSpacing/>
        <w:jc w:val="both"/>
        <w:rPr>
          <w:rFonts w:ascii="Times New Roman" w:eastAsia="Times New Roman" w:hAnsi="Times New Roman" w:cs="Times New Roman"/>
          <w:color w:val="000000"/>
        </w:rPr>
      </w:pPr>
      <w:r w:rsidRPr="00121529">
        <w:rPr>
          <w:rFonts w:ascii="Times New Roman" w:eastAsia="Times New Roman" w:hAnsi="Times New Roman" w:cs="Times New Roman"/>
          <w:color w:val="000000"/>
        </w:rPr>
        <w:lastRenderedPageBreak/>
        <w:t>How do emotional labour expectations and intimate care responsibilities influence men’s choices to enter care home employment?</w:t>
      </w:r>
    </w:p>
    <w:p w14:paraId="39927CA4" w14:textId="77777777" w:rsidR="00121529" w:rsidRPr="00121529" w:rsidRDefault="00121529" w:rsidP="00A744C9">
      <w:pPr>
        <w:numPr>
          <w:ilvl w:val="0"/>
          <w:numId w:val="23"/>
        </w:numPr>
        <w:spacing w:line="259" w:lineRule="auto"/>
        <w:contextualSpacing/>
        <w:jc w:val="both"/>
        <w:rPr>
          <w:rFonts w:ascii="Times New Roman" w:eastAsia="Times New Roman" w:hAnsi="Times New Roman" w:cs="Times New Roman"/>
          <w:color w:val="000000"/>
        </w:rPr>
      </w:pPr>
      <w:r w:rsidRPr="00121529">
        <w:rPr>
          <w:rFonts w:ascii="Times New Roman" w:eastAsia="Times New Roman" w:hAnsi="Times New Roman" w:cs="Times New Roman"/>
          <w:color w:val="000000"/>
        </w:rPr>
        <w:t>How do pay, working conditions, and progression prospects impact men’s orientations towards frontline care work as a suitable career choice?</w:t>
      </w:r>
    </w:p>
    <w:p w14:paraId="43C4749F" w14:textId="77777777" w:rsidR="00121529" w:rsidRPr="00121529" w:rsidRDefault="00121529" w:rsidP="00A744C9">
      <w:pPr>
        <w:numPr>
          <w:ilvl w:val="0"/>
          <w:numId w:val="23"/>
        </w:numPr>
        <w:spacing w:line="259" w:lineRule="auto"/>
        <w:contextualSpacing/>
        <w:jc w:val="both"/>
        <w:rPr>
          <w:rFonts w:ascii="Times New Roman" w:eastAsia="Times New Roman" w:hAnsi="Times New Roman" w:cs="Times New Roman"/>
          <w:color w:val="000000"/>
        </w:rPr>
      </w:pPr>
      <w:r w:rsidRPr="00121529">
        <w:rPr>
          <w:rFonts w:ascii="Times New Roman" w:eastAsia="Times New Roman" w:hAnsi="Times New Roman" w:cs="Times New Roman"/>
          <w:color w:val="000000"/>
        </w:rPr>
        <w:t>How do organisational culture and recruitment practices within care homes affect men’s decisions to apply and remain in the sector?</w:t>
      </w:r>
    </w:p>
    <w:p w14:paraId="62BAD7D1" w14:textId="77777777" w:rsidR="00121529" w:rsidRPr="00121529" w:rsidRDefault="00121529" w:rsidP="00A744C9">
      <w:pPr>
        <w:numPr>
          <w:ilvl w:val="0"/>
          <w:numId w:val="23"/>
        </w:numPr>
        <w:spacing w:line="259" w:lineRule="auto"/>
        <w:contextualSpacing/>
        <w:jc w:val="both"/>
        <w:rPr>
          <w:rFonts w:ascii="Times New Roman" w:eastAsia="Times New Roman" w:hAnsi="Times New Roman" w:cs="Times New Roman"/>
          <w:color w:val="000000"/>
        </w:rPr>
      </w:pPr>
      <w:r w:rsidRPr="00121529">
        <w:rPr>
          <w:rFonts w:ascii="Times New Roman" w:eastAsia="Times New Roman" w:hAnsi="Times New Roman" w:cs="Times New Roman"/>
          <w:color w:val="000000"/>
        </w:rPr>
        <w:t>What changes to working conditions, organisational culture and management practices can improve recruitment and retention of male staff?</w:t>
      </w:r>
    </w:p>
    <w:p w14:paraId="34F667E2" w14:textId="77777777" w:rsidR="00121529" w:rsidRPr="00121529" w:rsidRDefault="00121529" w:rsidP="00A744C9">
      <w:pPr>
        <w:ind w:left="360"/>
        <w:contextualSpacing/>
        <w:jc w:val="both"/>
        <w:rPr>
          <w:rFonts w:ascii="Times New Roman" w:eastAsia="Times New Roman" w:hAnsi="Times New Roman" w:cs="Times New Roman"/>
          <w:color w:val="000000"/>
        </w:rPr>
      </w:pPr>
    </w:p>
    <w:p w14:paraId="6BFC25B6" w14:textId="77777777" w:rsidR="00121529" w:rsidRPr="00121529" w:rsidRDefault="00121529" w:rsidP="00A744C9">
      <w:pPr>
        <w:ind w:left="360"/>
        <w:contextualSpacing/>
        <w:jc w:val="both"/>
        <w:rPr>
          <w:rFonts w:ascii="Times New Roman" w:eastAsia="Times New Roman" w:hAnsi="Times New Roman" w:cs="Times New Roman"/>
          <w:color w:val="000000"/>
        </w:rPr>
      </w:pPr>
    </w:p>
    <w:p w14:paraId="433FA470" w14:textId="77777777" w:rsidR="00121529" w:rsidRPr="00121529" w:rsidRDefault="00121529" w:rsidP="00A744C9">
      <w:pPr>
        <w:ind w:left="360"/>
        <w:contextualSpacing/>
        <w:jc w:val="both"/>
        <w:rPr>
          <w:rFonts w:ascii="Times New Roman" w:eastAsia="Times New Roman" w:hAnsi="Times New Roman" w:cs="Times New Roman"/>
          <w:color w:val="000000"/>
        </w:rPr>
      </w:pPr>
    </w:p>
    <w:p w14:paraId="7B94371F" w14:textId="77777777" w:rsidR="00121529" w:rsidRPr="00BD374B" w:rsidRDefault="00121529" w:rsidP="00BD374B">
      <w:pPr>
        <w:pStyle w:val="Heading2"/>
        <w:rPr>
          <w:rFonts w:ascii="Times New Roman" w:hAnsi="Times New Roman" w:cs="Times New Roman"/>
          <w:lang w:eastAsia="en-US"/>
        </w:rPr>
      </w:pPr>
      <w:bookmarkStart w:id="8" w:name="_Toc233982933"/>
      <w:r w:rsidRPr="00BD374B">
        <w:rPr>
          <w:rFonts w:ascii="Times New Roman" w:hAnsi="Times New Roman" w:cs="Times New Roman"/>
          <w:lang w:eastAsia="en-US"/>
        </w:rPr>
        <w:t>3. Literature Review</w:t>
      </w:r>
      <w:bookmarkEnd w:id="8"/>
    </w:p>
    <w:p w14:paraId="0013A9AF" w14:textId="77777777"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The review integrates theoretical and empirical research relevant to understanding the underrepresentation of men in the UK care home sector, and it is structured around three core dimensions introduced in Section 1: social, cultural, and organisational. Together, they provide a comprehensive lens for examining gender disparity in the care home sector.</w:t>
      </w:r>
    </w:p>
    <w:p w14:paraId="0D615726" w14:textId="77777777"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This section investigates key theories and recent studies that are significant to each of the three dimensions and evaluates their importance and limitations for the subject. Instead of examining these factors separately, the review highlights how social norms, cultural expectations and organisational practices combine to shape workforce patterns within the UK care home sector and concludes by emphasising the connections among the three dimensions and identifying areas for further research. </w:t>
      </w:r>
    </w:p>
    <w:p w14:paraId="6A590599" w14:textId="77777777"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The review is informed by academic sources, established theories, and more recent studies on gender, care work and organisational practices in health and social care. However, existing research focuses on care work, gender, and broader cultural norms, with less attention to care home settings and men’s experiences within the sector. </w:t>
      </w:r>
    </w:p>
    <w:p w14:paraId="7944E615" w14:textId="77777777" w:rsidR="00121529" w:rsidRPr="00121529" w:rsidRDefault="00121529" w:rsidP="00A744C9">
      <w:pPr>
        <w:jc w:val="both"/>
        <w:rPr>
          <w:rFonts w:ascii="Times New Roman" w:eastAsia="Times New Roman" w:hAnsi="Times New Roman" w:cs="Times New Roman"/>
        </w:rPr>
      </w:pPr>
    </w:p>
    <w:p w14:paraId="633B9B07" w14:textId="77777777" w:rsidR="00121529" w:rsidRPr="00BD374B" w:rsidRDefault="00121529" w:rsidP="00BD374B">
      <w:pPr>
        <w:pStyle w:val="Heading3"/>
        <w:rPr>
          <w:rFonts w:ascii="Times New Roman" w:hAnsi="Times New Roman" w:cs="Times New Roman"/>
          <w:lang w:eastAsia="en-US"/>
        </w:rPr>
      </w:pPr>
      <w:bookmarkStart w:id="9" w:name="_Toc233982934"/>
      <w:r w:rsidRPr="00BD374B">
        <w:rPr>
          <w:rFonts w:ascii="Times New Roman" w:hAnsi="Times New Roman" w:cs="Times New Roman"/>
          <w:lang w:eastAsia="en-US"/>
        </w:rPr>
        <w:t>3.1. The social dimension</w:t>
      </w:r>
      <w:bookmarkEnd w:id="9"/>
    </w:p>
    <w:p w14:paraId="00B74EDD" w14:textId="77777777"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Although theories related to the occupational segregation of men in feminised professions have been explored, they are rarely applied to frontline roles within the UK care home sector. Existing theories broadly explain the gender disparity in feminised roles, but do not provide enough insight into organisational practices, workplace culture, and men’s experiences within frontline care home roles.</w:t>
      </w:r>
    </w:p>
    <w:p w14:paraId="1359164E" w14:textId="77777777"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The occupational segregation theory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{"citationID":"zwELzfTc","properties":{"formattedCitation":"(Anker, 1997)","plainCitation":"(Anker, 1997)","noteIndex":0},"citationItems":[{"id":455,"uris":["http://zotero.org/users/19424604/items/ZX4DAACE"],"itemData":{"id":455,"type":"article-journal","abstract":"Reviews theoretical explanations for gender segregation in occupations: neoclassical, human capital, institutional and labor market segmentation, and gender discrimination. Determines that gender discrimination theories are most compelling, given the enormous overlap in abilities and preferences of individual men and women. (SK)","container-title":"International labour review","ISSN":"0020-7780","issue":"3","language":"eng","page":"315–339","publisher":"International Labour Office","publisher-place":"Geneva","source":"librarysearch.uwtsd.ac.uk","title":"Theories of Occupational Segregation by Sex: An Overview","title-short":"Theories of Occupational Segregation by Sex","volume":"136","author":[{"family":"Anker","given":"Richard"}],"issued":{"date-parts":[["1997"]]}}}],"schema":"https://github.com/citation-style-language/schema/raw/master/csl-citation.json"}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(Anker, 1997)</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provides valuable insight into gender disparities within the care home sector by explaining how men and women are distributed across different occupations. The framework distinguishes between horizontal segregation, which refers to the concentration of men and women in different areas of employment, and vertical segregation, which highlights gender differences in status, seniority and career progression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{"citationID":"ogfzwZWM","properties":{"formattedCitation":"(Anker, 1997; Bergmann, 2005)","plainCitation":"(Anker, 1997; Bergmann, 2005)","noteIndex":0},"citationItems":[{"id":455,"uris":["http://zotero.org/users/19424604/items/ZX4DAACE"],"itemData":{"id":455,"type":"article-journal","abstract":"Reviews theoretical explanations for gender segregation in occupations: neoclassical, human capital, institutional and labor market segmentation, and gender discrimination. Determines that gender discrimination theories are most compelling, given the enormous overlap in abilities and preferences of individual men and women. (SK)","container-title":"International labour review","ISSN":"0020-7780","issue":"3","language":"eng","page":"315–339","publisher":"International Labour Office","publisher-place":"Geneva","source":"librarysearch.uwtsd.ac.uk","title":"Theories of Occupational Segregation by Sex: An Overview","title-short":"Theories of Occupational Segregation by Sex","volume":"136","author":[{"family":"Anker","given":"Richard"}],"issued":{"date-parts":[["1997"]]}}},{"id":456,"uris":["http://zotero.org/users/19424604/items/NQ38MWWQ"],"itemData":{"id":456,"type":"book","DOI":"10.1057/9781403982582","ISBN":"978-0-312-23243-6","language":"en","license":"http://www.springer.com/tdm","publisher":"Palgrave Macmillan US","publisher-place":"New York","source":"DOI.org (Crossref)","title":"The Economic Emergence of Women","URL":"http://link.springer.com/10.1057/9781403982582","author":[{"family":"Bergmann","given":"Barbara R."}],"accessed":{"date-parts":[["2026",2,16]]},"issued":{"date-parts":[["2005"]]}}}],"schema":"https://github.com/citation-style-language/schema/raw/master/csl-citation.json"}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(Anker, 1997; Bergmann, 2005)</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Within the care home sector, which is broadly characterised as feminised, women work in roles closely associated with nurturing and </w:t>
      </w:r>
      <w:r w:rsidRPr="00121529">
        <w:rPr>
          <w:rFonts w:ascii="Times New Roman" w:eastAsia="Times New Roman" w:hAnsi="Times New Roman" w:cs="Times New Roman"/>
        </w:rPr>
        <w:lastRenderedPageBreak/>
        <w:t xml:space="preserve">emotional labour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{"citationID":"HDdD3TpZ","properties":{"formattedCitation":"(England, 2010)","plainCitation":"(England, 2010)","noteIndex":0},"citationItems":[{"id":697,"uris":["http://zotero.org/users/19424604/items/D3AL4YDY"],"itemData":{"id":697,"type":"article-journal","abstract":"In this article, the author describes sweeping changes in the gender system and offers explanations for why change has been uneven. Because the devaluation of a...","container-title":"Sage Journals","language":"en","source":"journals.sagepub.com","title":"The Gender Revolution - Paula England, 2010","URL":"https://journals.sagepub.com/doi/10.1177/0891243210361475","author":[{"family":"England","given":"Paula"}],"accessed":{"date-parts":[["2026",4,1]]},"issued":{"date-parts":[["2010",3,19]]}}}],"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(England, 2010)</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reflecting patterns of horizontal segregation. However, while the theory explains the distribution of gender across occupations, it is limited as it does not address how these differences are reproduced within organisational contexts, including workplace practices and recruitment processes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{"citationID":"aHrtrwXa","properties":{"formattedCitation":"(Tomaskovic-Devey and Avent-Holt, 2019)","plainCitation":"(Tomaskovic-Devey and Avent-Holt, 2019)","noteIndex":0},"citationItems":[{"id":699,"uris":["http://zotero.org/users/19424604/items/45XI663V"],"itemData":{"id":699,"type":"book","abstract":"Organizations are the dominant social invention for generating resources and distributing them. Relational Inequalities develops a general sociological and organizational analysis of inequality, exploring the processes that generate inequalities in access to respect, resources, and rewards. Framing their analysis through a relational account of social and economic life, Donald Tomaskovic-Devey and Dustin Avent-Holt explain how resources are generated and distributed both within and between organizations. They show that inequalities are produced through generic processes that occur in all social relationships: categorization and their resulting status hierarchies, organizational resource pooling, exploitation, social closure, and claims-making. Drawing on a wide range of case studies, Tomaskovic-Devey and Avent-Holt focus on the workplace as the primary organization for generating inequality and provide a series of global goals to advance both a comparative organizational research model and to challenge troubling inequalities.","ISBN":"978-0-19-062442-2","language":"en","note":"Google-Books-ID: pwJ6DwAAQBAJ","number-of-pages":"305","publisher":"Oxford University Press","source":"Google Books","title":"Relational Inequalities: An Organizational Approach","title-short":"Relational Inequalities","author":[{"family":"Tomaskovic-Devey","given":"Donald"},{"family":"Avent-Holt","given":"Dustin Robert"}],"issued":{"date-parts":[["2019"]]}}}],"schema":"https://github.com/citation-style-language/schema/raw/master/csl-citation.json"}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(Tomaskovic-Devey and Avent-Holt, 2019)</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and is therefore incomplete without analysing the factors that sustain these inequalities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{"citationID":"62Dj96JR","properties":{"formattedCitation":"(Reskin, 2003)","plainCitation":"(Reskin, 2003)","noteIndex":0},"citationItems":[{"id":457,"uris":["http://zotero.org/users/19424604/items/54V8Y3C3"],"itemData":{"id":457,"type":"article-journal","abstract":"Sociologists' principal contribution to our understanding of ascriptive inequality has been to document race and sex disparities. We have made little headway, however, in explaining these disparities because most research has sought to explain variation across ascriptive groups in more or less desirable outcomes in terms of allocators' motives. This approach has been inconclusive because motive-based theories cannot be empirically tested. Our reliance on individual-level data and the balkanization of research on ascriptive inequality into separate specialties for groups defined by different ascriptive characteristics have contributed to our explanatory stalemate. Explanation requires including mechanisms in our models-the specific processes that link groups' ascribed characteristics to variable outcomes such as earnings. I discuss mechanisms that contribute to variation in ascriptive inequality at four levels of analysis-intrapsychic, interpersonal, societal, and organizational. Redirecting our attention from motives to mechanisms is essential for understanding inequality and-equally important-for contributing meaningfully to social policies that will promote social equality.","container-title":"American Sociological Review","DOI":"10.2307/3088900","journalAbbreviation":"American Sociological Review","page":"1","source":"ResearchGate","title":"Including Mechanisms in Our Models of Ascriptive Inequality","volume":"68","author":[{"family":"Reskin","given":"Barbara"}],"issued":{"date-parts":[["2003",2,1]]}}}],"schema":"https://github.com/citation-style-language/schema/raw/master/csl-citation.json"}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(Reskin, 2003)</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w:t>
      </w:r>
    </w:p>
    <w:p w14:paraId="5BB973A5" w14:textId="77777777"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A more in-depth understanding of men’s underrepresentation in care home roles is provided by the gender role theory, which explains how socially constructed expectations influence perceptions of occupational roles for men and women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{"citationID":"JnzEukUd","properties":{"formattedCitation":"(Eagly, 1997)","plainCitation":"(Eagly, 1997)","noteIndex":0},"citationItems":[{"id":474,"uris":["http://zotero.org/users/19424604/items/LYY5PLMC"],"itemData":{"id":474,"type":"article-journal","abstract":"Comments on the article by J. Archer (1996) in which he compares 2 explanations of sex differences in human social behavior: social role theory and evolutionary psychology. The author believes that Archer's principal errors include his failure to present the causal mechanisms of social role theory with precision and to acknowledge the most important empirical work relevant to the theory, and his uncritical stance toward evolutionary psychology's account of human sex differences. In a substantial argument, the author clarifies inaccuracies mentioned in the original article and elaborates on items the author believes were correctly noted by Archer. (PsycInfo Database Record (c) 2025 APA, all rights reserved)","container-title":"The American psychologist","DOI":"10.1037/0003-066X.52.12.1380.b","ISSN":"0003-066X","issue":"12","language":"eng","page":"1380–1383","publisher":"American Psychological Association","publisher-place":"United States","source":"librarysearch.uwtsd.ac.uk","title":"Sex Differences in Social Behavior: Comparing Social Role Theory and Evolutionary Psychology","title-short":"Sex Differences in Social Behavior","volume":"52","author":[{"family":"Eagly","given":"Alice H."}],"issued":{"date-parts":[["1997"]]}}}],"schema":"https://github.com/citation-style-language/schema/raw/master/csl-citation.json"}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(Eagly, 1997)</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In this context, care home work is characterised by qualities such as empathy, nurture and emotional intelligence and is often culturally associated with femininity and perceived as inherently feminine, explaining the underrepresentation of men in frontline care home roles by discouraging their participation and reinforcing occupational segregation. However, the theory has been criticised for focusing too much on internalised norms and attitudes and overlooking the structural and organisational factors that reinforce these expectations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{"citationID":"MBdiyG3v","properties":{"formattedCitation":"(Ridgeway Cecilia L, 2011)","plainCitation":"(Ridgeway Cecilia L, 2011)","dontUpdate":true,"noteIndex":0},"citationItems":[{"id":463,"uris":["http://zotero.org/users/19424604/items/RMB6CVQ8"],"itemData":{"id":463,"type":"book","abstract":"Ridgeway asserts that widely shared cultural beliefs about gender act as a 'common knowledge' frame that people use to make sense of one another in order to coordinate their interaction.","ISBN":"978-0-19-979298-6","language":"eng","number-of-pages":"242","publisher":"Oxford University Press","publisher-place":"Oxford ;","source":"librarysearch.uwtsd.ac.uk","title":"Framed by gender: how gender inequality persists in the modern world","title-short":"Framed by gender","author":[{"family":"Ridgeway","given":"Cecilia L"}],"issued":{"date-parts":[["2011"]]}}}],"schema":"https://github.com/citation-style-language/schema/raw/master/csl-citation.json"}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(Ridgeway, 2011)</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Recent research argues that gender role attitudes influence the labour market and continue to reproduce occupational gender segregation, therefore reinforcing gendered patterns within it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{"citationID":"jxXhmngT","properties":{"formattedCitation":"(Chesters, 2023; Lietzmann and Frodermann, 2023)","plainCitation":"(Chesters, 2023; Lietzmann and Frodermann, 2023)","noteIndex":0},"citationItems":[{"id":705,"uris":["http://zotero.org/users/19424604/items/DTPQJZ8N"],"itemData":{"id":705,"type":"article-journal","abstract":"The increasing rate of post-industrialisation in advanced economies has dramatically impacted on the availability of jobs in male-dominated occupations. Consequently, men with traditional gender attitudes may experience difficulties in finding employment that aligns with their conception of masculinity. Attitudes to gender roles develop during childhood as part of the process of socialisation; thus, family background, and in particular parental education and occupation, may influence the occupational aspirations of young people. To examine the associations between family background, a child’s attitudes to gender roles and a child’s occupational aspirations, analysis of the German National Education Panel Study (NEPS) Starting Cohort 4 data was conducted. The findings suggest that family background continues to be associated with attitudes to gender roles and occupational aspirations.","container-title":"Work, Employment and Society","DOI":"10.1177/09500170211017046","ISSN":"0950-0170","issue":"3","language":"EN","page":"571-587","publisher":"SAGE Publications Ltd","source":"SAGE Journals","title":"Gender Attitudes and Occupational Aspirations in Germany: Are Young Men Prepared for the Jobs of the Future?","title-short":"Gender Attitudes and Occupational Aspirations in Germany","URL":"https://doi.org/10.1177/09500170211017046","volume":"37","author":[{"family":"Chesters","given":"Jenny"}],"accessed":{"date-parts":[["2026",4,1]]},"issued":{"date-parts":[["2023"]]}}},{"id":708,"uris":["http://zotero.org/users/19424604/items/GYV6JCZV"],"itemData":{"id":708,"type":"article-journal","abstract":"This article contributes to the literature on persistent gender inequalities in the labour market by investigating gender role attitudes in Germany and their association with labour market behaviour. Based on the German Panel Study ‘Labour Market and Social Security’ (PASS), longitudinal analyses are applied to examine the influence of gender role attitudes and the household context on various employment states. The results reveal that gender role attitudes are crucial for labour market behaviour and that there are differences among women and men in different household contexts. Whereas single men and women do not differ significantly in their employment probabilities, women in couple households are less active in the labour market than their male counterparts. Furthermore, differences in employment are largest in couples with children. Among women, differences in full-time employment by household context become smaller when these women hold egalitarian attitudes.","container-title":"Work, Employment and Society","DOI":"10.1177/09500170211011318","ISSN":"0950-0170","issue":"2","language":"EN","page":"373-393","publisher":"SAGE Publications Ltd","source":"SAGE Journals","title":"Gender Role Attitudes and Labour Market Behaviours: Do Attitudes Contribute to Gender Differences in Employment in Germany?","title-short":"Gender Role Attitudes and Labour Market Behaviours","URL":"https://doi.org/10.1177/09500170211011318","volume":"37","author":[{"family":"Lietzmann","given":"Torsten"},{"family":"Frodermann","given":"Corinna"}],"accessed":{"date-parts":[["2026",4,1]]},"issued":{"date-parts":[["2023",4,1]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(Chesters, 2023; Lietzmann and Frodermann, 2023)</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w:t>
      </w:r>
    </w:p>
    <w:p w14:paraId="749666F4" w14:textId="45519860"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Further research argues that feminised work is not only segregated but also undervalued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{"citationID":"B8Q9su5w","properties":{"formattedCitation":"(England, 2010)","plainCitation":"(England, 2010)","noteIndex":0},"citationItems":[{"id":697,"uris":["http://zotero.org/users/19424604/items/D3AL4YDY"],"itemData":{"id":697,"type":"article-journal","abstract":"In this article, the author describes sweeping changes in the gender system and offers explanations for why change has been uneven. Because the devaluation of a...","container-title":"Sage Journals","language":"en","source":"journals.sagepub.com","title":"The Gender Revolution - Paula England, 2010","URL":"https://journals.sagepub.com/doi/10.1177/0891243210361475","author":[{"family":"England","given":"Paula"}],"accessed":{"date-parts":[["2026",4,1]]},"issued":{"date-parts":[["2010",3,19]]}}}],"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(England, 2010; Newman, 2011)</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In the context of care home work, this is often related to low pay, status, and recognition. Recent studies suggest that gender</w:t>
      </w:r>
      <w:r w:rsidR="007C30A5">
        <w:rPr>
          <w:rFonts w:ascii="Times New Roman" w:eastAsia="Times New Roman" w:hAnsi="Times New Roman" w:cs="Times New Roman"/>
        </w:rPr>
        <w:t>ed</w:t>
      </w:r>
      <w:r w:rsidRPr="00121529">
        <w:rPr>
          <w:rFonts w:ascii="Times New Roman" w:eastAsia="Times New Roman" w:hAnsi="Times New Roman" w:cs="Times New Roman"/>
        </w:rPr>
        <w:t xml:space="preserve"> labour remains unequally valued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{"citationID":"xgs7DjPs","properties":{"formattedCitation":"(Wielgoszewska {\\i{}et al.}, 2023; Leoncini, Macaluso and Polselli, 2024)","plainCitation":"(Wielgoszewska et al., 2023; Leoncini, Macaluso and Polselli, 2024)","noteIndex":0},"citationItems":[{"id":710,"uris":["http://zotero.org/users/19424604/items/MD25DK32"],"itemData":{"id":710,"type":"article-journal","abstract":"The COVID-19 pandemic has caused unexpected disruptions to Western countries which affected women more adversely than men. Previous studies suggest that gender differences are attributable to: women being over-represented in the most affected sectors of the economy, women’s labour market disadvantage as compared to their partners, and mothers taking a bigger share childcare responsibilities following school closures. Using the data from four British nationally representative cohort studies, we test these propositions. Our findings confirm that the adverse labour market effects were still experienced by women a year into the COVID-19 pandemic and that these effects were the most severe for women who lived with a partner and children, even if they worked in critical occupations. We show that adjusting for pre-pandemic job characteristics attenuates the gaps, suggesting that women were over-represented in jobs disproportionately affected by COVID-19 pandemic. However, the remaining gaps are not further attenuated by adjusting for the partner’s job and children characteristics, suggesting that the adversities experienced by women were not driven by their relative labour market position, as compared to their partners or childcare responsibilities. The residual gender differences observed in the rates of active, paid work and furlough for those who live with partner and children point to the importance of unobserved factors such as social norms, preferences, or discrimination. These effects may be long-lasting and jeopardise women’s longer-term position through the loss of experience, leading to reinforcement of gender inequalities or even reversal of the progress towards gender equality.","container-title":"Longitudinal and Life Course Studies","DOI":"10.1332/175795921X16751166213852","issue":"2","language":"en","page":"180-202","publisher":"Bristol University Press","section":"Longitudinal and Life Course Studies","source":"bristoluniversitypressdigital.com","title":"Exploring the reasons for labour market gender inequality a year into the COVID-19 pandemic: evidence from the UK cohort studies","title-short":"Exploring the reasons for labour market gender inequality a year into the COVID-19 pandemic","URL":"https://bristoluniversitypressdigital.com/view/journals/llcs/14/2/article-p180.xml","volume":"14","author":[{"family":"Wielgoszewska","given":"Bożena"},{"family":"Bryson","given":"Alex"},{"family":"Dias","given":"Monica Costa"},{"family":"Foliano","given":"Francesca"},{"family":"Joshi","given":"Heather"},{"family":"Wilkinson","given":"David"}],"accessed":{"date-parts":[["2026",4,1]]},"issued":{"date-parts":[["2023",4,1]]}}},{"id":712,"uris":["http://zotero.org/users/19424604/items/E2CUZ65R"],"itemData":{"id":712,"type":"article-journal","abstract":"This paper aims to evaluate how changing patterns of sectoral gender segregation play a role in accounting for women’s employment contracts and wages in the UK between 2005 and 2020. We then study wage differentials in gender-specific dominated sectors. We found that the propensity of women to be distributed differently across sectors is a major factor contributing to explaining the differences in wages and contract opportunities. Hence, the disproportion of women in female-dominated sectors implies contractual features and lower wages typical of that sector, on average, for all workers. This difference is primarily explained by “persistent discriminatory constraints”, while human capital-related characteristics play a minor role. However, wage differentials would shrink if workers had the same potential and residual wages as men in male-dominated sectors. Moreover, this does not happen at the top of the wage distribution, where wage differentials among women working in female-dominated sectors are always more pronounced than those among men.","container-title":"Empirical Economics","DOI":"10.1007/s00181-024-02611-1","ISSN":"1435-8921","issue":"5","journalAbbreviation":"Empir Econ","language":"en","page":"2289-2343","source":"Springer Link","title":"Gender segregation: analysis across sectoral dominance in the UK labour market","title-short":"Gender segregation","URL":"https://doi.org/10.1007/s00181-024-02611-1","volume":"67","author":[{"family":"Leoncini","given":"Riccardo"},{"family":"Macaluso","given":"Mariele"},{"family":"Polselli","given":"Annalivia"}],"accessed":{"date-parts":[["2026",4,1]]},"issued":{"date-parts":[["2024",11,1]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kern w:val="0"/>
        </w:rPr>
        <w:t xml:space="preserve">(Wielgoszewska </w:t>
      </w:r>
      <w:r w:rsidRPr="00121529">
        <w:rPr>
          <w:rFonts w:ascii="Times New Roman" w:eastAsia="Times New Roman" w:hAnsi="Times New Roman" w:cs="Times New Roman"/>
          <w:i/>
          <w:iCs/>
          <w:kern w:val="0"/>
        </w:rPr>
        <w:t>et al.</w:t>
      </w:r>
      <w:r w:rsidRPr="00121529">
        <w:rPr>
          <w:rFonts w:ascii="Times New Roman" w:eastAsia="Times New Roman" w:hAnsi="Times New Roman" w:cs="Times New Roman"/>
          <w:kern w:val="0"/>
        </w:rPr>
        <w:t>, 2023; Leoncini, Macaluso and Polselli, 2024)</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especially in care work where emotional labour is often overlooked and under-rewarded. Roberts </w:t>
      </w:r>
      <w:r w:rsidRPr="00121529">
        <w:rPr>
          <w:rFonts w:ascii="Times New Roman" w:eastAsia="Times New Roman" w:hAnsi="Times New Roman" w:cs="Times New Roman"/>
          <w:i/>
          <w:iCs/>
        </w:rPr>
        <w:t>et al</w:t>
      </w:r>
      <w:r w:rsidRPr="00121529">
        <w:rPr>
          <w:rFonts w:ascii="Times New Roman" w:eastAsia="Times New Roman" w:hAnsi="Times New Roman" w:cs="Times New Roman"/>
        </w:rPr>
        <w:t xml:space="preserve">. (2026) argue that the feminisation of care is sustained not only through individual beliefs, but also through social and organisational processes across the sector, so it becomes socially normalised, culturally expected and reproduced through organisational practices. However, the devaluation theory has been criticised for suggesting that feminisation is directly linked to lower value, and research argues that this link is not consistent across occupations and only partially explains gender inequality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{"citationID":"2WoMppaC","properties":{"formattedCitation":"(Levanon, England and Allison, 2009; Jiang, 2025)","plainCitation":"(Levanon, England and Allison, 2009; Jiang, 2025)","noteIndex":0},"citationItems":[{"id":715,"uris":["http://zotero.org/users/19424604/items/R6DIFSGE"],"itemData":{"id":715,"type":"article-journal","abstract":"Occupations with a greater share of females pay less than those\nwith a lower share, controlling for education and skill. This\nassociation is explained by two dominant views: devaluation and\nqueuing. The former views the pay offered in an occupation to\naffect its female proportion, due to employers' preference for\nmen–a gendered labor queue. The latter argues that the proportion\nof females in an occupation affects pay, owing to devaluation of\nwork done by women. Only a few past studies used longitudinal data,\nwhich is needed to test the theories. We use fixed-effects models,\nthus controlling for stable characteristics of occupations, and\nU.S. Census data from 1950 through 2000. We find substantial\nevidence for the devaluation view, but only scant evidence for the\nqueuing view.","container-title":"Social Forces","ISSN":"1534-7605","issue":"2","page":"865-891","publisher":"Oxford University Press","source":"Project MUSE","title":"Occupational Feminization and Pay: Assessing Causal Dynamics Using 1950-2000 U.S. Census Data","title-short":"Occupational Feminization and Pay","URL":"https://muse.jhu.edu/pub/12/article/371931","volume":"88","author":[{"family":"Levanon","given":"Asaf"},{"family":"England","given":"Paula"},{"family":"Allison","given":"Paul"}],"accessed":{"date-parts":[["2026",4,1]]},"issued":{"date-parts":[["2009"]]}}},{"id":714,"uris":["http://zotero.org/users/19424604/items/GRR9LG7H"],"itemData":{"id":714,"type":"article-journal","abstract":"Previous research on occupational devaluation typically evaluates the potential wage declines associated with a significant inflow of women into an occupation; results have been mixed. Few studies, however, examine the cultural mechanism central to the thesis, where an occupation’s symbolic value in multiple dimensions changes in response to the dynamics of its cultural association with women. This article proposes a new semantic approach to trace the devaluation process in U.S. culture, where occupation titles appear in scholarly and public discourses with varied semantic proximity to gender- and prestige-signaling phrases over time. Decade-specific occupation embedding (1900 to 2019) from 127 billion words of American English across genres and a novel fixed-effects estimator show a latent cultural bias against women’s work, such that an occupation’s general prestige and perceived potency (but not its moral standing) declines when it becomes increasingly stereotyped as female. The largest penalties are found in lower- and middle-wage occupations; most high-wage occupations, despite experiencing large increases in female share in recent years, are persistently stereotyped as male professions without a prestige loss. In total, the cultural mechanism of devaluation accounts for 22.4 to 25.9 percent of the observed negative link between occupations’ female typing and hourly wages.","container-title":"American Sociological Review","DOI":"10.1177/00031224251362351","ISSN":"0003-1224","issue":"5","journalAbbreviation":"Am Sociol Rev","language":"EN","page":"755-787","publisher":"SAGE Publications Inc","source":"SAGE Journals","title":"The Cultural Devaluation of Feminized Work: The Evolution of U.S. Occupational Prestige and Gender Typing in Linguistic Representations, 1900 to 2019","title-short":"The Cultural Devaluation of Feminized Work","URL":"https://doi.org/10.1177/00031224251362351","volume":"90","author":[{"family":"Jiang","given":"Wenhao"}],"accessed":{"date-parts":[["2026",4,1]]},"issued":{"date-parts":[["2025",10,1]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(Levanon, England and Allison, 2009; Jiang, 2025)</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while other studies suggest that men working in feminised occupations can experience stigma linked to gender expectations rather than the work itself (Cross and Bagilhole, 2002</w:t>
      </w:r>
      <w:r w:rsidR="000E77D0">
        <w:rPr>
          <w:rFonts w:ascii="Times New Roman" w:eastAsia="Times New Roman" w:hAnsi="Times New Roman" w:cs="Times New Roman"/>
        </w:rPr>
        <w:t xml:space="preserve">), a pattern also described in practice by </w:t>
      </w:r>
      <w:r w:rsidR="000E77D0" w:rsidRPr="000E77D0">
        <w:rPr>
          <w:rFonts w:ascii="Times New Roman" w:eastAsia="Times New Roman" w:hAnsi="Times New Roman" w:cs="Times New Roman"/>
        </w:rPr>
        <w:t>Gwinnell</w:t>
      </w:r>
      <w:r w:rsidR="000E77D0">
        <w:rPr>
          <w:rFonts w:ascii="Times New Roman" w:eastAsia="Times New Roman" w:hAnsi="Times New Roman" w:cs="Times New Roman"/>
        </w:rPr>
        <w:t xml:space="preserve"> (</w:t>
      </w:r>
      <w:r w:rsidR="000E77D0" w:rsidRPr="000E77D0">
        <w:rPr>
          <w:rFonts w:ascii="Times New Roman" w:eastAsia="Times New Roman" w:hAnsi="Times New Roman" w:cs="Times New Roman"/>
        </w:rPr>
        <w:t>2026</w:t>
      </w:r>
      <w:r w:rsidRPr="00121529">
        <w:rPr>
          <w:rFonts w:ascii="Times New Roman" w:eastAsia="Times New Roman" w:hAnsi="Times New Roman" w:cs="Times New Roman"/>
        </w:rPr>
        <w:t>).</w:t>
      </w:r>
    </w:p>
    <w:p w14:paraId="03D0435B" w14:textId="5096AFE4"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Recent research indicates that gender expectations are embedded in the organisational cultures and practices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{"citationID":"A0MWU6CI","properties":{"formattedCitation":"(Stamarski and Son Hing, 2015)","plainCitation":"(Stamarski and Son Hing, 2015)","noteIndex":0},"citationItems":[{"id":716,"uris":["http://zotero.org/users/19424604/items/AF5PE55L"],"itemData":{"id":716,"type":"article-journal","abstract":"Gender inequality in organizations is a complex phenomenon that can be seen in organizational structures, processes, and practices. For women, some of the most harmful gender inequalities are enacted within Human Resources (HR) practices. This is because HR practices (i.e., policies, decision-making, and their enactment) affect the hiring, training, pay, and promotion of women. We propose a model of gender discrimination in HR that emphasizes the reciprocal nature of gender inequalities within organizations. We suggest that gender discrimination in HR-related decision-making and in the enactment of HR practices stems from gender inequalities in broader organizational structures, processes, and practices. This includes leadership, structure, strategy, culture, organizational climate, as well as HR policies. In addition, organizational decision makers’ levels of sexism can affect their likelihood of making gender biased HR-related decisions and/or behaving in a sexist manner while enacting HR practices. Importantly, institutional discrimination in organizational structures, processes, and practices play a pre-eminent role because not only do they affect HR practices, they also provide a socializing context for organizational decision makers’ levels of hostile and benevolent sexism. Although we portray gender inequality as a self-reinforcing system that can perpetuate discrimination, important levers for reducing discrimination are identified.","container-title":"Frontiers in Psychology","DOI":"10.3389/fpsyg.2015.01400","ISSN":"1664-1078","journalAbbreviation":"Front. Psychol.","language":"English","publisher":"Frontiers","source":"Frontiers","title":"Gender inequalities in the workplace: the effects of organizational structures, processes, practices, and decision makers’ sexism","title-short":"Gender inequalities in the workplace","URL":"https://www.frontiersin.org/journals/psychology/articles/10.3389/fpsyg.2015.01400/full","volume":"6","author":[{"family":"Stamarski","given":"Cailin Susan"},{"family":"Son Hing","given":"Leanne S."}],"accessed":{"date-parts":[["2026",4,1]]},"issued":{"date-parts":[["2015",9,16]]}}}],"schema":"https://github.com/citation-style-language/schema/raw/master/csl-citation.json"}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(Stamarski and Son Hing, 2015</w:t>
      </w:r>
      <w:r w:rsidRPr="00121529">
        <w:rPr>
          <w:rFonts w:ascii="Aptos" w:eastAsia="Aptos" w:hAnsi="Aptos" w:cs="Times New Roman"/>
          <w:kern w:val="0"/>
          <w:sz w:val="22"/>
          <w:szCs w:val="22"/>
          <w:lang w:eastAsia="en-US"/>
          <w14:ligatures w14:val="none"/>
        </w:rPr>
        <w:t xml:space="preserve">; </w:t>
      </w:r>
      <w:r w:rsidRPr="00121529">
        <w:rPr>
          <w:rFonts w:ascii="Times New Roman" w:eastAsia="Aptos" w:hAnsi="Times New Roman" w:cs="Times New Roman"/>
          <w:kern w:val="0"/>
          <w:lang w:eastAsia="en-US"/>
          <w14:ligatures w14:val="none"/>
        </w:rPr>
        <w:t>Ryan, 202</w:t>
      </w:r>
      <w:r w:rsidR="00077DB3">
        <w:rPr>
          <w:rFonts w:ascii="Times New Roman" w:eastAsia="Aptos" w:hAnsi="Times New Roman" w:cs="Times New Roman"/>
          <w:kern w:val="0"/>
          <w:lang w:eastAsia="en-US"/>
          <w14:ligatures w14:val="none"/>
        </w:rPr>
        <w:t>3</w:t>
      </w:r>
      <w:r w:rsidRPr="00121529">
        <w:rPr>
          <w:rFonts w:ascii="Times New Roman" w:eastAsia="Times New Roman" w:hAnsi="Times New Roman" w:cs="Times New Roman"/>
        </w:rPr>
        <w:t>)</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highlighting the importance of understanding how cultural factors influence the perception of care home work, specifically in relation to femininity and masculinity.</w:t>
      </w:r>
    </w:p>
    <w:p w14:paraId="74FEC18D" w14:textId="77777777" w:rsidR="00121529" w:rsidRPr="00121529" w:rsidRDefault="00121529" w:rsidP="00A744C9">
      <w:pPr>
        <w:jc w:val="both"/>
        <w:rPr>
          <w:rFonts w:ascii="Times New Roman" w:eastAsia="Times New Roman" w:hAnsi="Times New Roman" w:cs="Times New Roman"/>
        </w:rPr>
      </w:pPr>
    </w:p>
    <w:p w14:paraId="6C542433" w14:textId="77777777" w:rsidR="00121529" w:rsidRPr="00BD374B" w:rsidRDefault="00121529" w:rsidP="00BD374B">
      <w:pPr>
        <w:pStyle w:val="Heading3"/>
        <w:rPr>
          <w:rFonts w:ascii="Times New Roman" w:hAnsi="Times New Roman" w:cs="Times New Roman"/>
        </w:rPr>
      </w:pPr>
      <w:bookmarkStart w:id="10" w:name="_Toc233982935"/>
      <w:r w:rsidRPr="00BD374B">
        <w:rPr>
          <w:rFonts w:ascii="Times New Roman" w:hAnsi="Times New Roman" w:cs="Times New Roman"/>
        </w:rPr>
        <w:t>3.2. The cultural dimension</w:t>
      </w:r>
      <w:bookmarkEnd w:id="10"/>
      <w:r w:rsidRPr="00BD374B">
        <w:rPr>
          <w:rFonts w:ascii="Times New Roman" w:hAnsi="Times New Roman" w:cs="Times New Roman"/>
        </w:rPr>
        <w:t xml:space="preserve"> </w:t>
      </w:r>
    </w:p>
    <w:p w14:paraId="72FD9A9B" w14:textId="77777777"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The cultural dimension offers critical insight into how socially constructed notions such as masculinity and femininity influence the value and distribution of care home work. These </w:t>
      </w:r>
      <w:r w:rsidRPr="00121529">
        <w:rPr>
          <w:rFonts w:ascii="Times New Roman" w:eastAsia="Times New Roman" w:hAnsi="Times New Roman" w:cs="Times New Roman"/>
        </w:rPr>
        <w:lastRenderedPageBreak/>
        <w:t xml:space="preserve">constructs are not inherited or fixed, but are shaped by social norms and reinforced through institutional practices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{"citationID":"PnXmYvKK","properties":{"formattedCitation":"(Britton and Logan, 2008)","plainCitation":"(Britton and Logan, 2008)","noteIndex":0},"citationItems":[{"id":718,"uris":["http://zotero.org/users/19424604/items/ZVVLH365"],"itemData":{"id":718,"type":"article-journal","abstract":"In this paper, we explore the context for the emergence of a theory of gendered organizations and define the basic features of the approach, noting the explosion of scholarship in the area and the now firmly established trend toward understanding gender, race, class, and sexuality as aspects of social structures. We focus on three of the most important emerging areas in research on gendered organizations: the study of intersectionality, the increasing emphasis on the importance of organizational context, and the exploration of mechanisms for organizational change. We conclude by briefly noting prospects for the further development of research on gendered organizations.","container-title":"Sociology Compass","DOI":"10.1111/j.1751-9020.2007.00071.x","ISSN":"1751-9020","issue":"1","language":"en","license":"© 2008 The Authors","note":"_eprint: https://compass.onlinelibrary.wiley.com/doi/pdf/10.1111/j.1751-9020.2007.00071.x","page":"107-121","source":"Wiley Online Library","title":"Gendered Organizations: Progress and Prospects","title-short":"Gendered Organizations","URL":"https://onlinelibrary.wiley.com/doi/abs/10.1111/j.1751-9020.2007.00071.x","volume":"2","author":[{"family":"Britton","given":"Dana M."},{"family":"Logan","given":"Laura"}],"accessed":{"date-parts":[["2026",4,2]]},"issued":{"date-parts":[["2008"]]}}}],"schema":"https://github.com/citation-style-language/schema/raw/master/csl-citation.json"}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(Britton and Logan, 2008)</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particularly within care settings where gender expectations influence roles and behaviours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{"citationID":"vpFkAO25","properties":{"formattedCitation":"(Haines, Sczesny and Graf, 2025)","plainCitation":"(Haines, Sczesny and Graf, 2025)","noteIndex":0},"citationItems":[{"id":248,"uris":["http://zotero.org/users/19424604/items/4WSCWXSY"],"itemData":{"id":248,"type":"article-journal","abstract":"Men are vastly underrepresented in early childhood education and care, particularly in childcare work. To uncover stereotypes that motivate or hinder support for men in childcare in society, we employed a representative sample (N = 280) from Czechia, which has one of the lowest percentages of men working in childcare in the EU. We identified and contrasted descriptive, prescriptive, and proscriptive stereotypes about men, women, or childcare workers without a specified gender. Next, we examined the link between convergence of descriptive and prescriptive stereotypes about men in childcare and support for men working in childcare. In both open responses and trait ratings, men working in childcare were less often perceived or expected to be warm than women working in childcare. In the trait ratings, men working in childcare were less often expected to be moral and competent than women working in childcare. Yet, the overall stereotypical profiles of men converged with childcare workers with no gender information. Greater convergence between descriptive and prescriptive stereotypes about men working in childcare was associated with higher support for them. These findings highlight the specific role that normative beliefs play in support for men in childcare in the larger social environment.","container-title":"Sex Roles","DOI":"10.1007/s11199-025-01559-5","ISSN":"1573-2762","issue":"3","journalAbbreviation":"Sex Roles","language":"en","page":"19","source":"Springer Link","title":"Who Cares? Stereotypes of and Support for Men Working in Childcare","title-short":"Who Cares?","URL":"https://doi.org/10.1007/s11199-025-01559-5","volume":"91","author":[{"family":"Haines","given":"Serena"},{"family":"Sczesny","given":"Sabine"},{"family":"Graf","given":"Sylvie"}],"accessed":{"date-parts":[["2025",9,20]]},"issued":{"date-parts":[["2025",2,28]]}}}],"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(Haines, Sczesny and Graf, 2025)</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w:t>
      </w:r>
    </w:p>
    <w:p w14:paraId="062123AC" w14:textId="77777777"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To examine how the cultural expectations influence the underrepresentation of men in the care home sector, this study draws on two theories: Connell’s concept of hegemonic masculinity and Hochschild’s theory of emotional labour. Within the care home context, caring roles are culturally associated with feminine qualities such as empathy, nurturing, and compassion, which leads to their devaluation and reinforces the perception of women’s work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{"citationID":"CwgRJ530","properties":{"formattedCitation":"(Prosen and \\uc0\\u268{}ekada, 2025)","plainCitation":"(Prosen and Čekada, 2025)","noteIndex":0},"citationItems":[{"id":722,"uris":["http://zotero.org/users/19424604/items/QCTTNPX4"],"itemData":{"id":722,"type":"article-journal","abstract":"Nursing remains a female-dominated profession, with men often facing societal stereotypes and professional challenges that limit their representation. Gender-based misconceptions about caregiving roles and masculinity influence the perception of men in nursing, posing barriers to inclusivity. This study explores nursing students’ perceptions of men in nursing, focusing on the prevalence of gender stereotypes, their potential impact on career decisions and the ethical implications of such misperceptions.","container-title":"BMC Nursing","DOI":"10.1186/s12912-025-03521-y","ISSN":"1472-6955","issue":"1","journalAbbreviation":"BMC Nurs","language":"en","page":"820","source":"Springer Link","title":"Nursing students’ views on men in nursing: a gender diversity challenge in the healthcare workforce","title-short":"Nursing students’ views on men in nursing","URL":"https://doi.org/10.1186/s12912-025-03521-y","volume":"24","author":[{"family":"Prosen","given":"Mirko"},{"family":"Čekada","given":"Tamara"}],"accessed":{"date-parts":[["2026",4,2]]},"issued":{"date-parts":[["2025",7,2]]}}}],"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kern w:val="0"/>
        </w:rPr>
        <w:t>(Prosen and Čekada, 2025)</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w:t>
      </w:r>
    </w:p>
    <w:p w14:paraId="40623E99" w14:textId="41DB4509"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Gender expectations are further explained by the hegemonic masculinity theory, which highlights how masculine traits become culturally dominant and influence men’s orientation towards work roles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{"citationID":"3iqaqUik","properties":{"formattedCitation":"(Connell, 2020)","plainCitation":"(Connell, 2020)","noteIndex":0},"citationItems":[{"id":461,"uris":["http://zotero.org/users/19424604/items/S6BUS9ZC"],"itemData":{"id":461,"type":"book","abstract":"Exploring themes such as global gender relations and the practical uses of masculinity research, this text looks at the implications for the field, particularly with regard to understanding current world issues. When it was first published over a decade ago, R.W. Connell's ground-breaking text on the nature and construction of masculine identity rapidly became a classic. In Masculinities Connell argues that there is not one masculinity, but many different masculinities, each associated with different positions of power. In a world gender order that continues to privilege men over women, but also raises difficult issues for men and boys, her account is more relevant than ever before. In this new edition, Connell discusses the development of masculinity studies in the ten years since the book's initial publication. She explores global gender relations, new theories, and practical uses of masculinity research. She also addresses the politics of masculinities, and the implications of masculinity research for understanding current world issues. Against the backdrop of an increasingly divided world, dominated by neo-conservative politics, Connell's account highlights a series of compelling questions about the future of human society. Masculinities has been translated into many languages and in 2004 it was voted one of the ten most influential books in Australian sociology. This second edition will be essential reading for students taking courses in gender studies, and a valuable reference for readers across the humanities and social sciences. the fundamental study on masculinity as a formative factor of modern social inequality, and also one of the most important books in the social sciences in recent years'Professor Ilse Lenz, Ruhr University, Bochum","edition":"Second edition.","ISBN":"978-1-000-25033-6","language":"eng","publisher":"Routledge","publisher-place":"London","source":"librarysearch.uwtsd.ac.uk","title":"Masculinities","author":[{"family":"Connell","given":"Raewyn"}],"issued":{"date-parts":[["2020"]]}}}],"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(Connell, 2005)</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The theory describes masculinity as associated with authority, strength, and economic provision, while femininity is linked to empathy, nurturing and compassion, traits closely related to the expectations of care home work. Thus, frontline care home roles may be perceived as unsuitable for dominant masculine constructs, which can deter men from entering and pursuing these roles and contribute to their underrepresentation in the sector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{"citationID":"HhQM89qr","properties":{"formattedCitation":"(Amin {\\i{}et al.}, 2025)","plainCitation":"(Amin et al., 2025)","noteIndex":0},"citationItems":[{"id":728,"uris":["http://zotero.org/users/19424604/items/LSV44UNQ"],"itemData":{"id":728,"type":"article-journal","abstract":"Male nursing students often face unique challenges related to their professional identity, stigma associated with the nursing profession, and gender-related misconceptions. These factors can influence their academic and career development. Understanding these elements is crucial for improving the support systems and educational environments for male nursing students.","container-title":"BMC Nursing","DOI":"10.1186/s12912-025-03552-5","ISSN":"1472-6955","issue":"1","journalAbbreviation":"BMC Nurs","language":"en","page":"930","source":"Springer Link","title":"The mediating role of professional identity in the relationship between gender misconceptions and occupational stigma among male nursing students","URL":"https://doi.org/10.1186/s12912-025-03552-5","volume":"24","author":[{"family":"Amin","given":"Shaimaa Mohamed"},{"family":"Demerdash","given":"Doaa El"},{"family":"Othman","given":"Ahmed Abdellah"},{"family":"Zoromba","given":"Mohamed Ali"},{"family":"El-Gazar","given":"Heba Emad"},{"family":"Atta","given":"Mohamed Hussein Ramadan"},{"family":"Albzia","given":"Ali"},{"family":"Abdelrahman","given":"Mahitab Mohamed"},{"family":"Alasqah","given":"Ibrahim"},{"family":"Abdallah","given":"Haitham Mokhtar Mohamed"}],"accessed":{"date-parts":[["2026",4,2]]},"issued":{"date-parts":[["2025",7,17]]}}}],"schema":"https://github.com/citation-style-language/schema/raw/master/csl-citation.json"}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kern w:val="0"/>
        </w:rPr>
        <w:t xml:space="preserve">(Amin </w:t>
      </w:r>
      <w:r w:rsidRPr="00121529">
        <w:rPr>
          <w:rFonts w:ascii="Times New Roman" w:eastAsia="Times New Roman" w:hAnsi="Times New Roman" w:cs="Times New Roman"/>
          <w:i/>
          <w:iCs/>
          <w:kern w:val="0"/>
        </w:rPr>
        <w:t>et al.</w:t>
      </w:r>
      <w:r w:rsidRPr="00121529">
        <w:rPr>
          <w:rFonts w:ascii="Times New Roman" w:eastAsia="Times New Roman" w:hAnsi="Times New Roman" w:cs="Times New Roman"/>
          <w:kern w:val="0"/>
        </w:rPr>
        <w:t>, 2025)</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However, critics suggest that men can incorporate empathy and care into their identities without challenging traditional masculine norms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{"citationID":"kpnaXnxy","properties":{"formattedCitation":"(Elliott, 2016)","plainCitation":"(Elliott, 2016)","noteIndex":0},"citationItems":[{"id":738,"uris":["http://zotero.org/users/19424604/items/7BYQ3IKG"],"itemData":{"id":738,"type":"article-journal","abstract":"A space has emerged for theorizing “caring masculinities,” as the concept has increasingly become a focus of European critical studies on men and masculinities (CSMM). In this article, I present a practice-based framework of the concept. I propose that caring masculinities are masculine identities that reject domination and its associated traits and embrace values of care such as positive emotion, interdependence, and relationality. I suggest that these caring masculinities constitute a critical form of men’s engagement and involvement in gender equality and offer the potential of sustained social change for men and gender relations. I draw on CSMM and feminist care theory to construct the framework proposed here. In doing so, I offer a feminist exploration of how masculinities might be reworked into identities of care rather than domination.","container-title":"Men and Masculinities","DOI":"10.1177/1097184X15576203","ISSN":"1097-184X","issue":"3","language":"EN","page":"240-259","publisher":"SAGE Publications Inc","source":"SAGE Journals","title":"Caring Masculinities: Theorizing an Emerging Concept","title-short":"Caring Masculinities","URL":"https://doi.org/10.1177/1097184X15576203","volume":"19","author":[{"family":"Elliott","given":"Karla"}],"accessed":{"date-parts":[["2026",4,3]]},"issued":{"date-parts":[["2016",8,1]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(Elliott, 2016)</w:t>
      </w:r>
      <w:r w:rsidRPr="00121529">
        <w:rPr>
          <w:rFonts w:ascii="Times New Roman" w:eastAsia="Times New Roman" w:hAnsi="Times New Roman" w:cs="Times New Roman"/>
        </w:rPr>
        <w:fldChar w:fldCharType="end"/>
      </w:r>
      <w:r>
        <w:rPr>
          <w:rFonts w:ascii="Times New Roman" w:eastAsia="Times New Roman" w:hAnsi="Times New Roman" w:cs="Times New Roman"/>
        </w:rPr>
        <w:t>,</w:t>
      </w:r>
      <w:r w:rsidRPr="00121529">
        <w:rPr>
          <w:rFonts w:ascii="Times New Roman" w:eastAsia="Times New Roman" w:hAnsi="Times New Roman" w:cs="Times New Roman"/>
        </w:rPr>
        <w:t xml:space="preserve"> and the concept of caring masculinities is gaining attention in contemporary research, especially related to gender equality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{"citationID":"3lXoxAew","properties":{"formattedCitation":"(Wojnicka and de Boise, 2025)","plainCitation":"(Wojnicka and de Boise, 2025)","noteIndex":0},"citationItems":[{"id":739,"uris":["http://zotero.org/users/19424604/items/HLRPNMXF"],"itemData":{"id":739,"type":"article-journal","abstract":"The aim of this article is to critically evaluate the concept of caring masculinity/ies, a concept that has gained traction in critical studies on men and masculinities (CSMM) since the publication of Karla Elliott’s 2016 article. Utilizing a rapid literature review, this study analyses 54 peer-reviewed papers published in English-language journals since 2016. The paper begins with an overview of the early development of caring masculinities, tracing its theoretical roots and initial applications. It subsequently categorizes the dominant ways in which the concept has been applied, focusing on typologies, caring practices, and processes of change, as well as on criticism of the concept. The paper then discusses key critical junctions and limitations, particularly on the conflation of attitudes with practice. It finally calls for a more coherent focus on caring practices that emphasizes the importance of intersectionality, the initial feminist promise of the concept and greater attention to the structural barriers that may enable, shape or restrict men’s caring.","container-title":"Men and Masculinities","DOI":"10.1177/1097184X251327673","ISSN":"1097-184X","issue":"4","language":"EN","page":"339-358","publisher":"SAGE Publications Inc","source":"SAGE Journals","title":"Caring Masculinities: Rethinking the Concept","title-short":"Caring Masculinities","URL":"https://doi.org/10.1177/1097184X251327673","volume":"28","author":[{"family":"Wojnicka","given":"Katarzyna"},{"family":"Boise","given":"Sam","non-dropping-particle":"de"}],"accessed":{"date-parts":[["2026",4,3]]},"issued":{"date-parts":[["2025",10,1]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(Wojnicka and de Boise, 2025)</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Recent research argues that the hegemonic masculinity concept is too rigid and fails to recognise the complexity and fluidity of masculine identities across different social and professional contexts, where they can be shaped by other factors such as ethnicity, working class or migration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{"citationID":"dLfPYrrc","properties":{"formattedCitation":"(Hopkins and Giazitzoglu, 2025)","plainCitation":"(Hopkins and Giazitzoglu, 2025)","noteIndex":0},"citationItems":[{"id":730,"uris":["http://zotero.org/users/19424604/items/TMKUYE4K"],"itemData":{"id":730,"type":"article-journal","abstract":"Hegemonic masculinity is a key theory in research about men and masculinities, including in human geography. We focus on its spatial and temporal specificity, the ways it is practised and performed, and the relationalities that are a key component of it, advocating for the importance of geographical contributions. For each, we review important work and suggest ways forward for scholarship. We also outline ways in which the concept could be advanced through paying attention to spatial issues relating to bodies, embodiment, and intersectionality, in geographic research about work, employment, and migration, and in studies about climate, sustainability, and well-being.","container-title":"Progress in Human Geography","DOI":"10.1177/03091325241307387","ISSN":"0309-1325","issue":"1","language":"EN","page":"84-98","publisher":"SAGE Publications Ltd","source":"SAGE Journals","title":"Hegemonic masculinity: new spaces, practices, and relations","title-short":"Hegemonic masculinity","URL":"https://doi.org/10.1177/03091325241307387","volume":"49","author":[{"family":"Hopkins","given":"Peter"},{"family":"Giazitzoglu","given":"Andreas"}],"accessed":{"date-parts":[["2026",4,2]]},"issued":{"date-parts":[["2025",2,1]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(Hopkins and Giazitzoglu, 2025)</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These limitations suggest that men’s participation in the care home sector may be influenced by how masculinity is negotiated at the organisational level, which can be further explored through the lens of emotional labour theory.</w:t>
      </w:r>
    </w:p>
    <w:p w14:paraId="14084781" w14:textId="6B0B4C1E"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The emotional labour theory emphasises </w:t>
      </w:r>
      <w:r w:rsidR="0067377A">
        <w:rPr>
          <w:rFonts w:ascii="Times New Roman" w:eastAsia="Times New Roman" w:hAnsi="Times New Roman" w:cs="Times New Roman"/>
        </w:rPr>
        <w:t xml:space="preserve">how workers </w:t>
      </w:r>
      <w:r w:rsidR="002A1496">
        <w:rPr>
          <w:rFonts w:ascii="Times New Roman" w:eastAsia="Times New Roman" w:hAnsi="Times New Roman" w:cs="Times New Roman"/>
        </w:rPr>
        <w:t>are expected to manage and regulate their own emotions as part of their role</w:t>
      </w:r>
      <w:r w:rsidRPr="00121529">
        <w:rPr>
          <w:rFonts w:ascii="Times New Roman" w:eastAsia="Times New Roman" w:hAnsi="Times New Roman" w:cs="Times New Roman"/>
        </w:rPr>
        <w:t xml:space="preserve">, particularly </w:t>
      </w:r>
      <w:r w:rsidR="002A1496">
        <w:rPr>
          <w:rFonts w:ascii="Times New Roman" w:eastAsia="Times New Roman" w:hAnsi="Times New Roman" w:cs="Times New Roman"/>
        </w:rPr>
        <w:t xml:space="preserve">in sectors </w:t>
      </w:r>
      <w:r w:rsidRPr="00121529">
        <w:rPr>
          <w:rFonts w:ascii="Times New Roman" w:eastAsia="Times New Roman" w:hAnsi="Times New Roman" w:cs="Times New Roman"/>
        </w:rPr>
        <w:t xml:space="preserve">involving direct interaction and care, such as care home settings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{"citationID":"kyhMebtk","properties":{"formattedCitation":"(Hochschild, 1983)","plainCitation":"(Hochschild, 1983)","noteIndex":0},"citationItems":[{"id":458,"uris":["http://zotero.org/users/19424604/items/QA9WK9YA"],"itemData":{"id":458,"type":"book","call-number":"157 HOC","language":"eng","publisher":"University of California Press","publisher-place":"Berkeley, Calif. ;","source":"librarysearch.uwtsd.ac.uk","title":"The managed heart: commercialization of human feeling","title-short":"The managed heart","author":[{"family":"Hochschild","given":"Arlie Russell"}],"issued":{"date-parts":[["1983"]]}}}],"schema":"https://github.com/citation-style-language/schema/raw/master/csl-citation.json"}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(Hochschild, 1983)</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The frontline care home roles require traits such as empathy, compassion, and patience,</w:t>
      </w:r>
      <w:r w:rsidR="005A39C2">
        <w:rPr>
          <w:rFonts w:ascii="Times New Roman" w:eastAsia="Times New Roman" w:hAnsi="Times New Roman" w:cs="Times New Roman"/>
        </w:rPr>
        <w:t xml:space="preserve"> with </w:t>
      </w:r>
      <w:r w:rsidRPr="00121529">
        <w:rPr>
          <w:rFonts w:ascii="Times New Roman" w:eastAsia="Times New Roman" w:hAnsi="Times New Roman" w:cs="Times New Roman"/>
        </w:rPr>
        <w:t xml:space="preserve">emotional demands </w:t>
      </w:r>
      <w:r w:rsidR="005A39C2">
        <w:rPr>
          <w:rFonts w:ascii="Times New Roman" w:eastAsia="Times New Roman" w:hAnsi="Times New Roman" w:cs="Times New Roman"/>
        </w:rPr>
        <w:t xml:space="preserve">being </w:t>
      </w:r>
      <w:r w:rsidRPr="00121529">
        <w:rPr>
          <w:rFonts w:ascii="Times New Roman" w:eastAsia="Times New Roman" w:hAnsi="Times New Roman" w:cs="Times New Roman"/>
        </w:rPr>
        <w:t xml:space="preserve">central to care work and often undervalued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{"citationID":"bo3lVGyR","properties":{"formattedCitation":"(Dyer, McDowell and Batnitzky, 2008)","plainCitation":"(Dyer, McDowell and Batnitzky, 2008)","noteIndex":0},"citationItems":[{"id":732,"uris":["http://zotero.org/users/19424604/items/SC3L9MYS"],"itemData":{"id":732,"type":"article-journal","abstract":"The provision of care is an increasingly pressing issue in the Global North. With an ageing population and policies encouraging women into the labour market, there is a growing need for workers to undertake paid caring. This poses important and urgent questions about the social organisation of labour markets. Care work typically is low paid and undertaken in precarious, informal, or temporary situations. Many posts are filled by economic migrants, raising concerns about a care deficit in sending countries. In this paper we examine the ‘caring work’ undertaken by migrant workers in a West London Hospital. We employ a twofold characterisation of caring work. Like other bottom-end service sector work, this work is characterised by the face-to-face ‘emotional labour’. However, it also requires ‘body work’: close and often intimate physical contact between carers and those they care for. We argue that both of these aspects are important in understanding how caring work is constructed as poorly regarded and low paid. We show how these features play out in particular ways for migrant workers employed in such caring work.","collection-title":"Placing Splintering Urbanism","container-title":"Geoforum","DOI":"10.1016/j.geoforum.2008.08.005","ISSN":"0016-7185","issue":"6","journalAbbreviation":"Geoforum","page":"2030-2038","source":"ScienceDirect","title":"Emotional labour/body work: The caring labours of migrants in the UK’s National Health Service","title-short":"Emotional labour/body work","URL":"https://www.sciencedirect.com/science/article/pii/S0016718508001528","volume":"39","author":[{"family":"Dyer","given":"S."},{"family":"McDowell","given":"L."},{"family":"Batnitzky","given":"A."}],"accessed":{"date-parts":[["2026",4,2]]},"issued":{"date-parts":[["2008",11,1]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(Dyer, McDowell and Batnitzky, 2008)</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Recent research highlights that care workers in UK care homes manage intense emotional and relational tasks daily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{"citationID":"ncDBlB9G","properties":{"formattedCitation":"(Daly, 2023)","plainCitation":"(Daly, 2023)","noteIndex":0},"citationItems":[{"id":734,"uris":["http://zotero.org/users/19424604/items/NYSCABIT"],"itemData":{"id":734,"type":"article-journal","abstract":"Abstract. This article explores the nature of paid caring labor, based on a study of paid care assistants in care homes for older people in England. Drawin","container-title":"Social Politics: International Studies in Gender, State &amp; Society","DOI":"10.1093/sp/jxad012","ISSN":"1072-4745","issue":"3","journalAbbreviation":"Soc Polit","language":"en","page":"795-817","publisher":"Oxford Academic","source":"academic.oup.com","title":"Care Workers in English Care Homes: Managing Commodification, Motivations, and Caring Ideals","title-short":"Care Workers in English Care Homes","URL":"https://dx.doi.org/10.1093/sp/jxad012","volume":"30","author":[{"family":"Daly","given":"Mary"}],"accessed":{"date-parts":[["2026",4,2]]},"issued":{"date-parts":[["2023",9,18]]}}}],"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(Daly, 2023)</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which can deter men from pursuing careers in the care home industry, as role expectations might conflict with traditional masculine norms. However, the framework has been criticised for portraying emotional labour as exploitative and gendered, overlooking how workers negotiate emotional demands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{"citationID":"i3I7AfCO","properties":{"formattedCitation":"(Bolton, 2004)","plainCitation":"(Bolton, 2004)","noteIndex":0},"citationItems":[{"id":471,"uris":["http://zotero.org/users/19424604/items/WDZV5GSV"],"itemData":{"id":471,"type":"book","abstract":"The exciting new book explores the management of emotion in organizations and the emotion management skills organizational actors need to possess in order to achieve organizational objectives whilst also acknowledging the subjective experiences of its members. The key strength of this sole-authored text lies in its critical approach and labour-process orientation. It will appeal to students of organizational studies, gender studies, sociology and human resource management at undergraduate and postgraduate level.","ISBN":"978-1-350-39076-8","language":"en","note":"Google-Books-ID: Td91EQAAQBAJ","number-of-pages":"307","publisher":"Bloomsbury Publishing","source":"Google Books","title":"Emotion Management in the Workplace","author":[{"family":"Bolton","given":"Sharon"}],"issued":{"date-parts":[["2004",11,18]]}}}],"schema":"https://github.com/citation-style-language/schema/raw/master/csl-citation.json"}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(Bolton, 2004)</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and for ignoring that emotional experiences in care homes can be meaningful and fulfilling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{"citationID":"OplsgQ5x","properties":{"formattedCitation":"(Stulikova and Dawson, 2023)","plainCitation":"(Stulikova and Dawson, 2023)","noteIndex":0},"citationItems":[{"id":736,"uris":["http://zotero.org/users/19424604/items/2ZCMH7X8"],"itemData":{"id":736,"type":"article-journal","abstract":"This article explores how the concept of emotional labour has moved from sociological into lay discourse as a case study of the double hermeneutic and concept creep, demonstrating the effect sociological concepts can have on lay actors’ understanding of their everyday lives. From an analysis of 41 news and magazine articles about emotional labour, we identify the various meanings the term carries as well as the ideologies and logics that underpin them. The concept has become a tool used to frame discussions around gender inequalities in unpaid work, including housework, emotion work, and providing support. However, the Marxist underpinnings of the original concept have been subverted within a lay discourse that is largely reflective of a liberal feminist and neoliberal ethos.","container-title":"Sociological Research Online","DOI":"10.1177/13607804221138578","ISSN":"1360-7804","issue":"4","language":"EN","page":"1130-1148","publisher":"SAGE Publications Ltd","source":"SAGE Journals","title":"Stretching the Double Hermeneutic: A Critical Examination of Lay Meanings of ‘Emotional Labour’","title-short":"Stretching the Double Hermeneutic","URL":"https://doi.org/10.1177/13607804221138578","volume":"28","author":[{"family":"Stulikova","given":"Hana"},{"family":"Dawson","given":"Matt"}],"accessed":{"date-parts":[["2026",4,2]]},"issued":{"date-parts":[["2023",12,1]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(Stulikova and Dawson, 2023)</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w:t>
      </w:r>
    </w:p>
    <w:p w14:paraId="1CABE420" w14:textId="645733FC"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The cultural dimension alone does not fully explain the issue, as the men</w:t>
      </w:r>
      <w:r w:rsidR="005A39C2">
        <w:rPr>
          <w:rFonts w:ascii="Times New Roman" w:eastAsia="Times New Roman" w:hAnsi="Times New Roman" w:cs="Times New Roman"/>
        </w:rPr>
        <w:t>’</w:t>
      </w:r>
      <w:r w:rsidRPr="00121529">
        <w:rPr>
          <w:rFonts w:ascii="Times New Roman" w:eastAsia="Times New Roman" w:hAnsi="Times New Roman" w:cs="Times New Roman"/>
        </w:rPr>
        <w:t>s underrepresentation in the care home sector is also reinforced through organisational practices, discussed in the next sub-section.</w:t>
      </w:r>
    </w:p>
    <w:p w14:paraId="4395895E" w14:textId="77777777" w:rsidR="00D82DBF" w:rsidRPr="00121529" w:rsidRDefault="00D82DBF" w:rsidP="00A744C9">
      <w:pPr>
        <w:jc w:val="both"/>
        <w:rPr>
          <w:rFonts w:ascii="Times New Roman" w:eastAsia="Times New Roman" w:hAnsi="Times New Roman" w:cs="Times New Roman"/>
        </w:rPr>
      </w:pPr>
    </w:p>
    <w:p w14:paraId="66AC7E57" w14:textId="0C9D003C" w:rsidR="00121529" w:rsidRPr="00BD374B" w:rsidRDefault="00121529" w:rsidP="00BD374B">
      <w:pPr>
        <w:pStyle w:val="Heading3"/>
        <w:rPr>
          <w:rFonts w:ascii="Times New Roman" w:hAnsi="Times New Roman" w:cs="Times New Roman"/>
        </w:rPr>
      </w:pPr>
      <w:bookmarkStart w:id="11" w:name="_Toc233982936"/>
      <w:r w:rsidRPr="00BD374B">
        <w:rPr>
          <w:rFonts w:ascii="Times New Roman" w:hAnsi="Times New Roman" w:cs="Times New Roman"/>
        </w:rPr>
        <w:lastRenderedPageBreak/>
        <w:t>3.3. The organisational dimension</w:t>
      </w:r>
      <w:bookmarkEnd w:id="11"/>
    </w:p>
    <w:p w14:paraId="0277AB52" w14:textId="77777777"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While social and cultural dimensions provide the background to gender disparity in the care home sector, organisational factors have a direct influence on producing and sustaining the imbalance.</w:t>
      </w:r>
    </w:p>
    <w:p w14:paraId="43F428DA" w14:textId="603A169B"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The three-level model of organisational culture explains how workplace behaviour is shaped through artefacts, values and underlying assumptions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{"citationID":"zX2jVnki","properties":{"formattedCitation":"(Schein and Schein, 2017)","plainCitation":"(Schein and Schein, 2017)","noteIndex":0},"citationItems":[{"id":460,"uris":["http://zotero.org/users/19424604/items/L2PVTBJ4"],"itemData":{"id":460,"type":"book","abstract":"The book that defined the field, updated and expanded for today's organizations Organizational Culture and Leadership is the classic reference for managers and students seeking a deeper understanding of the inter-relationship of organizational culture dynamics and leadership.  Author Edgar Schein is the 'father' of organizational culture, world-renowned for his expertise and research in the field; in this book, he analyzes and illustrates through cases the abstract concept of culture and shows its importance to the management of organizational change. This new fifth edition shows how culture has become a popular concept leading to a wide variety of research and implementation by various organizations and expands the focus on the role of national cultures in influencing culture dynamics, including some practical concepts for how to deal with international differences. Special emphasis is given to how the role of leadership varies with the age of the organization from founding, through mid-life to old age as the cultural issues vary at each stage.  How culture change is managed at each stage and in different types of organizations is emphasized as a central concern of leader behavior.. This landmark book is considered the defining resource in the field. Drawing on a wide range of research, this fifth edition contains 25 percent new and revised material to provide the most relevant new concepts and perspectives alongside the basic culture model that has helped to define the field. Dig into assumptions and typologies to decipher organizational culture Learn how culture begins, thrives, or dies with leadership Manage cultural change effectively and appropriately Understand the leader's role in managing disparate groups The resurgence of interest in organizational culture has spurred an awakening in research, and new information is continuously coming to light. Outdated practices are being replaced by more effective methods, and the resulting shift affects organizations everywhere. Organizational Culture and Leadership is an essential resource for scholars, consultants  and leaders seeking continuous improvement in the face of today's business realities.-- [Publisher]","edition":"Fifth edition.","ISBN":"978-1-119-21205-8","language":"eng","publisher":"Wiley","publisher-place":"Hoboken, N.J","source":"librarysearch.uwtsd.ac.uk","title":"Organizational culture and leadership","author":[{"family":"Schein","given":"Peter"},{"family":"Schein","given":"Edgar H"}],"issued":{"date-parts":[["2017"]]}}}],"schema":"https://github.com/citation-style-language/schema/raw/master/csl-citation.json"}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(Schein and Schein, 2017)</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The model shows how internal organisational culture influences recruitment, leadership and practices and can contribute to the gender imbalance in the care home sector. The frontline job descriptions often emphasise traits such as compassion, warmth and caring nature, rather than framing them as professional skills, which can implicitly reinforce the feminisation of the roles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{"citationID":"OnfOvasX","properties":{"formattedCitation":"(Armstrong and Braedley, 2024b)","plainCitation":"(Armstrong and Braedley, 2024b)","noteIndex":0},"citationItems":[{"id":741,"uris":["http://zotero.org/users/19424604/items/DU2Z2YT7"],"itemData":{"id":741,"type":"article-journal","abstract":"Reflecting on findings from over ten years of research, four studies, and a focused two-day workshop, this article argues that it is past time to surface gender as a critical consideration in reimagining care homes to create conditions of dignity and respect for residents, workers, and families in all their diversity. Considering care homes as an indicator of equity in welfare states, we deploy a concept of gender that acknowledges the relationship between bodies and social relations, and an inclusive concept of women that interrogates the differences among women. We outline the reasons that make care homes a women’s issue, explaining why women are the majority of care home residents and staff across jurisdictions in high-income countries. We draw insights from our workshop and research studies to discuss how gender is both ignored and embedded in care home design and offer considerations and possibilities for designing care homes for women in all their diversity.","container-title":"Social Sciences","DOI":"10.3390/socsci13120669","ISSN":"2076-0760","issue":"12","language":"en","license":"http://creativecommons.org/licenses/by/3.0/","page":"669","publisher":"Multidisciplinary Digital Publishing Institute","source":"www.mdpi.com","title":"Surfacing Gender: Designing Care Homes for Women in All Their Diversity","title-short":"Surfacing Gender","URL":"https://www.mdpi.com/2076-0760/13/12/669","volume":"13","author":[{"family":"Armstrong","given":"Pat"},{"family":"Braedley","given":"Susan"}],"accessed":{"date-parts":[["2026",4,3]]},"issued":{"date-parts":[["2024",12]]}}}],"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(Armstrong and Braedley, 2024)</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These practices not only reflect gender norms but also influence who is seen as suitable for frontline positions, reinforcing gender expectations within the organisation. However, the model has been criticised for assuming cultural uniformity </w:t>
      </w:r>
      <w:r w:rsidR="00D678DF">
        <w:rPr>
          <w:rFonts w:ascii="Times New Roman" w:eastAsia="Times New Roman" w:hAnsi="Times New Roman" w:cs="Times New Roman"/>
        </w:rPr>
        <w:t xml:space="preserve">and </w:t>
      </w:r>
      <w:r w:rsidRPr="00121529">
        <w:rPr>
          <w:rFonts w:ascii="Times New Roman" w:eastAsia="Times New Roman" w:hAnsi="Times New Roman" w:cs="Times New Roman"/>
        </w:rPr>
        <w:t>overlooking internal  subcultures</w:t>
      </w:r>
      <w:r w:rsidR="00D678DF">
        <w:rPr>
          <w:rFonts w:ascii="Times New Roman" w:eastAsia="Times New Roman" w:hAnsi="Times New Roman" w:cs="Times New Roman"/>
        </w:rPr>
        <w:t xml:space="preserve">, </w:t>
      </w:r>
      <w:r w:rsidRPr="00121529">
        <w:rPr>
          <w:rFonts w:ascii="Times New Roman" w:eastAsia="Times New Roman" w:hAnsi="Times New Roman" w:cs="Times New Roman"/>
        </w:rPr>
        <w:t xml:space="preserve">suggesting that gender norms and the workplace experience may vary depending on team and managerial context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{"citationID":"PvNcOfzd","properties":{"formattedCitation":"(Martin, 2001)","plainCitation":"(Martin, 2001)","noteIndex":0},"citationItems":[{"id":470,"uris":["http://zotero.org/users/19424604/items/HNSWP8F7"],"itemData":{"id":470,"type":"book","abstract":"Expert author Joanne Martin examines a variety of conflicting ways to study cultures in organizations, including different theoretical orientations, political ideologies (managerial, critical, and apparently neutral); methods (qualitative, quantitative, and hybrid approaches), and styles of writing about culture (ranging from traditional to postmodern and experimental). In addition, she offers a guide for those who might want to study culture themselves, addressing such issues as: What qualitative, quantitative, and hybrid methods can be used to study culture? What standards are used when reviewers evaluate these various types of research? What innovative ways of writing about culture have been introduced? And finally, what are the most important unanswered questions for future organizational culture researchers?","ISBN":"978-1-4522-5164-6","language":"en","note":"Google-Books-ID: hKp1AwAAQBAJ","number-of-pages":"417","publisher":"SAGE Publications","source":"Google Books","title":"Organizational Culture: Mapping the Terrain","title-short":"Organizational Culture","author":[{"family":"Martin","given":"Joanne"}],"issued":{"date-parts":[["2001",8,21]]}}}],"schema":"https://github.com/citation-style-language/schema/raw/master/csl-citation.json"}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(Martin, 200</w:t>
      </w:r>
      <w:r w:rsidR="007E4422">
        <w:rPr>
          <w:rFonts w:ascii="Times New Roman" w:eastAsia="Times New Roman" w:hAnsi="Times New Roman" w:cs="Times New Roman"/>
        </w:rPr>
        <w:t>2</w:t>
      </w:r>
      <w:r w:rsidRPr="00121529">
        <w:rPr>
          <w:rFonts w:ascii="Times New Roman" w:eastAsia="Times New Roman" w:hAnsi="Times New Roman" w:cs="Times New Roman"/>
        </w:rPr>
        <w:t>)</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While this perspective offers a more detailed understanding, organisational culture remains complex and difficult to measure on an empirical level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{"citationID":"nKfpNfZ1","properties":{"formattedCitation":"(Alvesson and Spicer, 2011)","plainCitation":"(Alvesson and Spicer, 2011)","noteIndex":0},"citationItems":[{"id":743,"uris":["http://zotero.org/users/19424604/items/GQDH3QMK"],"itemData":{"id":743,"type":"book","abstract":"1. Introduction / Mats Alvesson and Andre Spicer -- 2. Theories of leadership / Mats Alvesson and Andre Spicer -- 3. Metaphors for leadership / Andre Spicer and Mats Alvesson -- 4. Leaders as saints : leadership through moral peak performance / Mats Alvesson -- 5. Leaders as gardeners : leadership through facilitating growth / Tony Huzzard and Sverre Spoelstra -- 6. Leaders as buddies : leadership through making people feel good / Stefan Sveningsson and Martin Blom -- 7. Leaders as commanders : leadership through creating clear direction / Andre Spicer -- 8. Leaders as cyborgs : leadership through mechanistic superiority / Sara Louise Muhr -- 9. Leaders as bullies : leadership through intimidation / Dan Karreman -- 10. Communicating leadership metaphors / Gail Fairhurst -- 11. Conclusion / Andre Spicer and Mats Alvesson","DOI":"10.4324/9780203840122","ISBN":"978-0-415-56845-6","language":"eng","number-of-pages":"1","publisher":"Routledge","publisher-place":"Abingdon, Oxon New York, N.Y","source":"K10plus ISBN","title":"Metaphors we lead by: understanding leadership in the real world","title-short":"Metaphors we lead by","editor":[{"family":"Alvesson","given":"Mats"},{"family":"Spicer","given":"André"}],"issued":{"date-parts":[["2011"]]}}}],"schema":"https://github.com/citation-style-language/schema/raw/master/csl-citation.json"}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(Alvesson and Spicer, 2011)</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Consequently, gender inequalities are not experienced equally across organisations but are reproduced through local practices and managerial contexts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{"citationID":"5zEYtz01","properties":{"formattedCitation":"(Ridgeway and Correll, 2004)","plainCitation":"(Ridgeway and Correll, 2004)","noteIndex":0},"citationItems":[{"id":745,"uris":["http://zotero.org/users/19424604/items/XL77AXWM"],"itemData":{"id":745,"type":"article-journal","abstract":"According to the perspective developed in this article, widely shared, hegemonic cultural beliefs about gender and their impact in what the authors call “social relational” contexts are among the core components that maintain and change the gender system. When gender is salient in these ubiquitous contexts, cultural beliefs about gender function as part of the rules of the game, biasing the behaviors, performances, and evaluations of otherwise similar men and women in systematic ways that the authors specify. While the biasing impact of gender beliefs may be small in any one instance, the consequences cumulate over individuals’ lives and result in substantially different outcomes for men and women. After describing this perspective, the authors show how it sheds newlight on some defining features of the gender system and illustrate its implications for research into specific questions about gender inequality.","container-title":"Gender &amp; Society","DOI":"10.1177/0891243204265269","ISSN":"0891-2432","issue":"4","language":"EN","page":"510-531","publisher":"SAGE Publications Inc","source":"SAGE Journals","title":"Unpacking the Gender System: A Theoretical Perspective on Gender Beliefs and Social Relations","title-short":"Unpacking the Gender System","URL":"https://doi.org/10.1177/0891243204265269","volume":"18","author":[{"family":"Ridgeway","given":"Cecilia L."},{"family":"Correll","given":"Shelley J."}],"accessed":{"date-parts":[["2026",4,3]]},"issued":{"date-parts":[["2004",8,1]]}}}],"schema":"https://github.com/citation-style-language/schema/raw/master/csl-citation.json"}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(Ridgeway and Correll, 2004)</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Recent studies argue that organisational efforts to improve gender inequality often produce uneven outcomes, as their effectiveness depends on how policies are implemented in specific organisational contexts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{"citationID":"ui5dgX0I","properties":{"formattedCitation":"(Dobbin and Kalev, 2022)","plainCitation":"(Dobbin and Kalev, 2022)","noteIndex":0},"citationItems":[{"id":746,"uris":["http://zotero.org/users/19424604/items/5XPC7IWY"],"itemData":{"id":746,"type":"book","abstract":"“This book has the potential to change CEO mindsets, human resource practices, manager behavior, and employee well-being—if only enough people grab it and heed its powerful messages.” —Rosabeth Moss Kanter, author of Think Outside the Building“Dobbin and Kalev have spent their careers studying why diversity initiatives fail and what it takes to fix them. Their data-driven book doesn’t just spotlight the problems—it’s packed with solutions.” —Adam Grant“Essential reading for anyone who wants to learn which practices can actually improve managerial diversity in organizations.”—Edward Chang, Science“Too many companies don’t know how to walk the walk of diversity, equity, and inclusion. Getting to Diversity shows them how.”—Lori George Billingsley, former Global Chief DEI Officer, Coca-Cola Company“This is the book all leaders need to read to achieve results.”—Adia Wingfield, author of FlatliningEvery year America becomes more diverse, but change in the makeup of the management ranks has stalled. The problem has become an urgent matter of national debate. How do we fix it?Frank Dobbin and Alexandra Kalev draw on more than thirty years of data from eight hundred companies as well as in-depth interviews with managers to show just how little companies gain from standard practice: sending managers to diversity training to reveal their biases, then following up with hiring and promotion rules, and sanctions, to shape their behavior. Almost nothing changes. It’s time, Dobbin and Kalev argue, to focus on changing the management systems that make it hard for women and people of color to succeed. They demonstrate how the best firms are pioneering new recruitment, mentoring, and skill training systems, and implementing strategies for mixing segregated work groups to increase diversity. And they argue that as firms adopt new systems, the key to making them work is to make them accessible to all—not just the favored few.Powerful, authoritative, and driven by a commitment to change, Getting to Diversity is the book we need now to address constructively one of the most fraught challenges in American life.","ISBN":"978-0-674-29006-8","language":"en","number-of-pages":"273","publisher":"Harvard University Press","source":"Google Books","title":"Getting to Diversity: What Works and What Doesn’t","title-short":"Getting to Diversity","author":[{"family":"Dobbin","given":"Frank"},{"family":"Kalev","given":"Alexandra"}],"issued":{"date-parts":[["2022",9,13]]}}}],"schema":"https://github.com/citation-style-language/schema/raw/master/csl-citation.json"}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(Dobbin and Kalev, 2022)</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w:t>
      </w:r>
    </w:p>
    <w:p w14:paraId="08D018A7" w14:textId="77777777"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To better understand the influence of organisational practices on the underrepresentation of men in the care home sector, the gendered organisations theory suggests that workplaces are not gender-neutral, but shaped by gender assumptions, hierarchies and day-to-day practices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{"citationID":"CZBK6Q5X","properties":{"formattedCitation":"(Acker, 2006)","plainCitation":"(Acker, 2006)","noteIndex":0},"citationItems":[{"id":748,"uris":["http://zotero.org/users/19424604/items/C63PTYZA"],"itemData":{"id":748,"type":"article-journal","abstract":"In this article, the author addresses two feminist issues: first, how to conceptualize intersectionality, the mutual reproduction of class, gender, and racial relations of inequality, and second, how to identify barriers to creating equality in work organizations. She develops one answer to both issues, suggesting the idea of “inequality regimes” as an analytic approach to understanding the creation of inequalities in work organizations. Inequality regimes are the interlocked practices and processes that result in continuing inequalities in all work organizations. Work organizations are critical locations for the investigation of the continuous creation of complex inequalities because much societal inequality originates in such organizations. Work organizations are also the target for many attempts to alter patterns of inequality: The study of change efforts and the oppositions they engender are often opportunities to observe frequently invisible aspects of the reproduction of inequalities. The concept of inequality regimes may be useful in analyzing organizational change projects to better understand why these projects so often fail and why they succeed when this occurs.","container-title":"Gender &amp; Society","DOI":"10.1177/0891243206289499","ISSN":"0891-2432","issue":"4","language":"EN","page":"441-464","publisher":"SAGE Publications Inc","source":"SAGE Journals","title":"Inequality Regimes: Gender, Class, and Race in Organizations","title-short":"Inequality Regimes","URL":"https://doi.org/10.1177/0891243206289499","volume":"20","author":[{"family":"Acker","given":"Joan"}],"accessed":{"date-parts":[["2026",4,3]]},"issued":{"date-parts":[["2006",8,1]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(Acker, 2006; Hearn and Collinson, 2018)</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Frontline care home roles are often associated with emotional sensitivity and compassion, which can position men as less suitable for care work, particularly in relation to intimate care, where organisational practices or client preferences may limit their involvement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{"citationID":"3BvSm3e9","properties":{"formattedCitation":"(Simpson, 2009)","plainCitation":"(Simpson, 2009)","noteIndex":0},"citationItems":[{"id":749,"uris":["http://zotero.org/users/19424604/items/QIF5JCHU"],"itemData":{"id":749,"type":"book","abstract":"Exploring how men in service and caring occupations (cabin crew, primary school teachers, nurses and librarians) both 'do' and 'undo' gender as they manage the potential mismatch between gender and occupational identity, this book engages with the key theoretical concepts of identity, visibility and emotions to examine men's experiences.","ISBN":"978-0-230-59433-3","language":"en","number-of-pages":"199","publisher":"Springer","source":"Google Books","title":"Men in Caring Occupations: Doing Gender Differently","title-short":"Men in Caring Occupations","author":[{"family":"Simpson","given":"R."}],"issued":{"date-parts":[["2009",1,15]]}}}],"schema":"https://github.com/citation-style-language/schema/raw/master/csl-citation.json"}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(Simpson, 2009)</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As a result, these practices reflect and reinforce the gender norms, discouraging men from entering and remaining in frontline care home roles. However, more recent research highlights that the framework is applied too rigidly, and risks overlooking how organisational practices differ in workplace settings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{"citationID":"hK1JlOqy","properties":{"formattedCitation":"(Bates, 2022)","plainCitation":"(Bates, 2022)","noteIndex":0},"citationItems":[{"id":751,"uris":["http://zotero.org/users/19424604/items/6PA52HEX"],"itemData":{"id":751,"type":"article-journal","abstract":"In this article I demonstrate the methodological value of working abductively with Joan Acker's theory of gendered organizations, as an approach for feminist empirical research. Although the value of Acker's theory is acknowledged, I note it is most frequently used to legitimize the idea that organizations are gendered, not to test whether they are. Few use her theory fully or as it was originally intended. Fewer still have questioned it. This, I argue, contributes to the stagnation of her ideas and results in blindness toward, or disregard for, data that does not support her theory. To realize the analytical potential of Acker's theory, I call for future studies to work abductively with data unaccounted for in the expectations and predictions set by Acker, while operationalizing her five-dimensional framework in its entirety. Abduction is about discovering new concepts, ideas, and explanations by working with surprising phenomena or data that cannot be explained by pre-existing knowledge. To demonstrate the utility of this approach, I draw upon a qualitative case study of one atypical Australian trade union. I outline the creative process of drawing inferences to best explain anomalous observations using other theoretical resources in the gender studies field, which together with Acker, constitute a plausible explanation for questions that arose during analysis. This analysis not only surfaces how masculine power is maintained by having women in leadership positions, who serve as “role models” while quieting “others,” but that women and men cooperated as a “team” to support a feminine public impression of the union that was knowingly contradicted in private, indicating a more “truthful” performance.","container-title":"Gender, Work &amp; Organization","DOI":"10.1111/gwao.12795","ISSN":"1468-0432","issue":"4","language":"en","license":"© 2021 John Wiley &amp; Sons Ltd.","note":"_eprint: https://onlinelibrary.wiley.com/doi/pdf/10.1111/gwao.12795","page":"1041-1064","source":"Wiley Online Library","title":"Rethinking how we work with Acker's theory of gendered organizations: An abductive approach for feminist empirical research","title-short":"Rethinking how we work with Acker's theory of gendered organizations","URL":"https://onlinelibrary.wiley.com/doi/abs/10.1111/gwao.12795","volume":"29","author":[{"family":"Bates","given":"Trudy"}],"accessed":{"date-parts":[["2026",4,3]]},"issued":{"date-parts":[["2022"]]}}}],"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(Bates, 2022)</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w:t>
      </w:r>
    </w:p>
    <w:p w14:paraId="324E86E6" w14:textId="0415796B"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In practice, recruitment processes play an important role in shaping gender composition in the care home sector. Recent studies suggest that job advertisements can reinforce gender expectations by associating care roles with feminine traits, which may implicitly discourage men from applying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{"citationID":"14mhVSGf","properties":{"formattedCitation":"(Hu {\\i{}et al.}, 2024)","plainCitation":"(Hu et al., 2024)","noteIndex":0},"citationItems":[{"id":755,"uris":["http://zotero.org/users/19424604/items/TQWEPEWK"],"itemData":{"id":755,"type":"article-journal","abstract":"Abstract. Job advertisements (ads) represent the first point of contact between employers and job seekers. By signaling characteristics expected of an idea","container-title":"PNAS Nexus","DOI":"10.1093/pnasnexus/pgae526","issue":"12","journalAbbreviation":"PNAS Nexus","language":"en","PMID":"39660066","publisher":"Oxford Academic","source":"academic.oup.com","title":"Language in job advertisements and the reproduction of labor force gender and racial segregation","URL":"https://dx.doi.org/10.1093/pnasnexus/pgae526","volume":"3","author":[{"family":"Hu","given":"Yang"},{"family":"Denier","given":"Nicole"},{"family":"Ding","given":"Lei"},{"family":"Tarafdar","given":"Monideepa"},{"family":"Konnikov","given":"Alla"},{"family":"Hughes","given":"Karen D."},{"family":"Hu","given":"Shenggang"},{"family":"Knowles","given":"Bran"},{"family":"Shi","given":"Enze"},{"family":"Al-Ani","given":"Jabir Alshehabi"},{"family":"Rets","given":"Irina"},{"family":"Kong","given":"Linglong"},{"family":"Yu","given":"Dengdeng"},{"family":"Dai","given":"Hongsheng"},{"family":"Jiang","given":"Bei"}],"accessed":{"date-parts":[["2026",4,3]]},"issued":{"date-parts":[["2024",11,28]]}}}],"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kern w:val="0"/>
        </w:rPr>
        <w:t xml:space="preserve">(Hu </w:t>
      </w:r>
      <w:r w:rsidRPr="00121529">
        <w:rPr>
          <w:rFonts w:ascii="Times New Roman" w:eastAsia="Times New Roman" w:hAnsi="Times New Roman" w:cs="Times New Roman"/>
          <w:i/>
          <w:iCs/>
          <w:kern w:val="0"/>
        </w:rPr>
        <w:t>et al.</w:t>
      </w:r>
      <w:r w:rsidRPr="00121529">
        <w:rPr>
          <w:rFonts w:ascii="Times New Roman" w:eastAsia="Times New Roman" w:hAnsi="Times New Roman" w:cs="Times New Roman"/>
          <w:kern w:val="0"/>
        </w:rPr>
        <w:t>, 2024)</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Recruitment adverts may reflect organisational external representation, although they may not accurately present the internal culture. Conversely, the adverts can be used to influence the organisational culture if they attract a more diverse workforce (Heath,</w:t>
      </w:r>
      <w:r w:rsidR="003A155F">
        <w:rPr>
          <w:rFonts w:ascii="Times New Roman" w:eastAsia="Times New Roman" w:hAnsi="Times New Roman" w:cs="Times New Roman"/>
        </w:rPr>
        <w:t xml:space="preserve"> </w:t>
      </w:r>
      <w:r w:rsidR="003A155F" w:rsidRPr="003A155F">
        <w:rPr>
          <w:rFonts w:ascii="Times New Roman" w:eastAsia="Times New Roman" w:hAnsi="Times New Roman" w:cs="Times New Roman"/>
        </w:rPr>
        <w:t>Carlsson and Agerström</w:t>
      </w:r>
      <w:r w:rsidR="003A155F">
        <w:rPr>
          <w:rFonts w:ascii="Times New Roman" w:eastAsia="Times New Roman" w:hAnsi="Times New Roman" w:cs="Times New Roman"/>
        </w:rPr>
        <w:t xml:space="preserve">, </w:t>
      </w:r>
      <w:r w:rsidRPr="00121529">
        <w:rPr>
          <w:rFonts w:ascii="Times New Roman" w:eastAsia="Times New Roman" w:hAnsi="Times New Roman" w:cs="Times New Roman"/>
        </w:rPr>
        <w:t xml:space="preserve">2023). Industry guidance highlights the importance of inclusive recruitment, including reviewing job descriptions, representation and </w:t>
      </w:r>
      <w:r w:rsidRPr="00121529">
        <w:rPr>
          <w:rFonts w:ascii="Times New Roman" w:eastAsia="Times New Roman" w:hAnsi="Times New Roman" w:cs="Times New Roman"/>
        </w:rPr>
        <w:lastRenderedPageBreak/>
        <w:t>recruitment language to reduce gender assumptions (Skills for Care, 2025; Social Care Wales, 2024).</w:t>
      </w:r>
    </w:p>
    <w:p w14:paraId="099A034B" w14:textId="77777777"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The literature acknowledges the introduction of values-based recruitment strategies and targeted campaigns, but there is limited evidence of initiatives to attract male carers to frontline care home roles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{"citationID":"N8CPKAfA","properties":{"formattedCitation":"(Edwards {\\i{}et al.}, 2022)","plainCitation":"(Edwards et al., 2022)","noteIndex":0},"citationItems":[{"id":860,"uris":["http://zotero.org/users/19424604/items/WPDCF84Q"],"itemData":{"id":860,"type":"article-journal","abstract":"Context: The UK social care sector has come under increased pressure to combat workforce shortages. With international recruitment of professionals impacted by Brexit and the COVID-19 pandemic, social care is in need of innovations to attract, recruit and retain staff.Objectives: This review aimed to identify (1) innovations to attract, recruit, and retain social workers (professionals working with children and adults to protect them from harm, often as case managers) and the wider social care workforce (workers providing direct practical support to children and adults with their daily activities) and (2) factors influencing staff turnover in the UK context.Method: Pre-defined inclusion criteria were developed using the SPIDER (Sample, Phenomenon of Interest, Design, Evaluation, Research type) framework. Searches were conducted across three databases and 32 key United Kingdom third sector and government organisations from 2001. In total, 1,835 citations were retrieved and 40 met the eligibility criteria (13 for social workers and 28 for social care workforce). Thematic analysis was used to explore the data and presented across two evidence maps.Findings:  Evaluation evidence was only available for a small portion of innovations identified. Practice learning, fast-track graduate programmes, and apprenticeships may support the retention of social workers, while pre-employment training, national recruitment campaigns, care work ambassadors, and values-based recruitment could help attraction, recruitment, and retention of the wider social care workforce.Limitations: Most of the included studies were conducted pre-pandemic and mainly relied on descriptive and explorative methodologies.Implications: Future policy initiatives should include an evaluation strategy from the outset to develop a more extensive evidence base. Funding bodies should offer schemes supporting research in this area.","container-title":"Journal of Long-Term Care","DOI":"10.31389/jltc.130","ISSN":"2516-9122","issue":"2022","language":"en","source":"journal.ilpnetwork.org","title":"A rapid review of innovations for attraction, recruitment and retention of social care workers, and exploration of factors influencing turnover within the UK context","URL":"https://journal.ilpnetwork.org/articles/10.31389/jltc.130","volume":"0","author":[{"family":"Edwards","given":"Deborah"},{"family":"Trigg","given":"Lisa"},{"family":"Carrier","given":"Judith"},{"family":"Cooper","given":"Alison"},{"family":"Csontos","given":"Judit"},{"family":"Day","given":"Jon"},{"family":"Gillen","given":"Elizabeth"},{"family":"Lewis","given":"Ruth"},{"family":"Edwards","given":"Adrian"}],"accessed":{"date-parts":[["2026",4,28]]},"issued":{"date-parts":[["2022",9,1]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Aptos" w:hAnsi="Times New Roman" w:cs="Times New Roman"/>
          <w:kern w:val="0"/>
          <w:szCs w:val="22"/>
          <w:lang w:eastAsia="en-US"/>
          <w14:ligatures w14:val="none"/>
        </w:rPr>
        <w:t xml:space="preserve">(Edwards </w:t>
      </w:r>
      <w:r w:rsidRPr="00121529">
        <w:rPr>
          <w:rFonts w:ascii="Times New Roman" w:eastAsia="Aptos" w:hAnsi="Times New Roman" w:cs="Times New Roman"/>
          <w:i/>
          <w:iCs/>
          <w:kern w:val="0"/>
          <w:szCs w:val="22"/>
          <w:lang w:eastAsia="en-US"/>
          <w14:ligatures w14:val="none"/>
        </w:rPr>
        <w:t>et al.</w:t>
      </w:r>
      <w:r w:rsidRPr="00121529">
        <w:rPr>
          <w:rFonts w:ascii="Times New Roman" w:eastAsia="Aptos" w:hAnsi="Times New Roman" w:cs="Times New Roman"/>
          <w:kern w:val="0"/>
          <w:szCs w:val="22"/>
          <w:lang w:eastAsia="en-US"/>
          <w14:ligatures w14:val="none"/>
        </w:rPr>
        <w:t>, 2022)</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Thus, gender inequalities can be maintained through organisational practices without intentional bias, as these processes often favour individuals who fit existing expectations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{"citationID":"Hzy9eHDa","properties":{"formattedCitation":"(Castilla, 2008)","plainCitation":"(Castilla, 2008)","noteIndex":0},"citationItems":[{"id":762,"uris":["http://zotero.org/users/19424604/items/G9VP4ERQ"],"itemData":{"id":762,"type":"article-journal","abstract":"This study helps to fill a significant gap in the literature on organizations and inequality by investigating the central role of merit‐based reward systems in shaping gender and racial disparities in wages and promotions. The author develops and tests a set of propositions isolating processes of performance‐reward bias, whereby women and minorities receive less compensation than white men with equal scores on performance evaluations. Using personnel data from a large service organization, the author empirically establishes the existence of this bias and shows that gender, race, and nationality differences continue to affect salary growth after performance ratings are taken into account, ceteris paribus. This finding demonstrates a critical challenge faced by the many contemporary employers who adopt merit‐based practices and policies. Although these policies are often adopted in the hope of motivating employees and ensuring meritocracy, policies with limited transparency and accountability can actually increase ascriptive bias and reduce equity in the workplace.","container-title":"American Journal of Sociology","language":"en","source":"www.journals.uchicago.edu","title":"Gender, Race, and Meritocracy in Organizational Careers1 | American Journal of Sociology: Vol 113, No 6","title-short":"Gender, Race, and Meritocracy in Organizational Careers1 | American Journal of Sociology","URL":"https://www.journals.uchicago.edu/doi/10.1086/588738","author":[{"family":"Castilla","given":"Emilio J."}],"accessed":{"date-parts":[["2026",4,3]]},"issued":{"date-parts":[["2008"]]}}}],"schema":"https://github.com/citation-style-language/schema/raw/master/csl-citation.json"}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(Castilla, 2008)</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However, focusing only on these processes overlooks the importance of the managerial decisions, as recruitment also depends on how these expectations are interpreted and applied in practice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{"citationID":"n0SYHRhx","properties":{"formattedCitation":"(Rivera, 2012)","plainCitation":"(Rivera, 2012)","noteIndex":0},"citationItems":[{"id":764,"uris":["http://zotero.org/users/19424604/items/2YGQVNX6"],"itemData":{"id":764,"type":"article-journal","abstract":"This article presents culture as a vehicle of labor market sorting. Providing a case study of hiring in elite professional service firms, I investigate the often suggested but heretofore empirically unexamined hypothesis that cultural similarities between employers and job candidates matter for employers’ hiring decisions. Drawing from 120 interviews with employers as well as participant observation of a hiring committee, I argue that hiring is more than just a process of skills sorting; it is also a process of cultural matching between candidates, evaluators, and firms. Employers sought candidates who were not only competent but also culturally similar to themselves in terms of leisure pursuits, experiences, and self-presentation styles. Concerns about shared culture were highly salient to employers and often outweighed concerns about absolute productivity. I unpack the interpersonal processes through which cultural similarities affected candidate evaluation in elite firms and provide the first empirical demonstration that shared culture—particularly in the form of lifestyle markers—matters for employer hiring. I conclude by discussing the implications for scholarship on culture, inequality, and labor markets.","container-title":"American Sociological Review","DOI":"10.1177/0003122412463213","ISSN":"0003-1224","issue":"6","journalAbbreviation":"Am Sociol Rev","language":"EN","page":"999-1022","publisher":"SAGE Publications Inc","source":"SAGE Journals","title":"Hiring as Cultural Matching: The Case of Elite Professional Service Firms","title-short":"Hiring as Cultural Matching","URL":"https://doi.org/10.1177/0003122412463213","volume":"77","author":[{"family":"Rivera","given":"Lauren A."}],"accessed":{"date-parts":[["2026",4,3]]},"issued":{"date-parts":[["2012",12,1]]}}}],"schema":"https://github.com/citation-style-language/schema/raw/master/csl-citation.json"}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(Rivera, 2012)</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w:t>
      </w:r>
    </w:p>
    <w:p w14:paraId="747D10A3" w14:textId="77777777"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Employment conditions such as pay and career progression also influence men’s participation in the care home sector. Care work is often associated with low pay and limited opportunities for progression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{"citationID":"SXd1MHVS","properties":{"formattedCitation":"(Hussein, 2017)","plainCitation":"(Hussein, 2017)","noteIndex":0},"citationItems":[{"id":766,"uris":["http://zotero.org/users/19424604/items/4W9WWDA2"],"itemData":{"id":766,"type":"article-journal","abstract":"Demographic trends escalate the demands for formal long-term care (LTC) in the majority of the developed world. The LTC workforce is characterised by its very low wages, the actual scale of which is less well known. This article investigates the scale of poverty-pay in the feminised LTC sector and attempts to understand the perceived reasons behind persisting low wages in the sector. The analysis makes use of large national workforce pay data and a longitudinal survey of care workers, as well as interviews with key stakeholders in the sector. The analysis suggests that there are at least between 10 and 13% of care workers who are effectively being paid under the National Minimum Wage in England. Thematic qualitative analysis of 300 interviews with employers, care workers and service users highlight three key explanatory factors of low pay: the intrinsic nature of LTC work, the value of caring for older people, and marketisation and outsourcing of services.","container-title":"Health &amp; Social Care in the Community","DOI":"10.1111/hsc.12455","ISSN":"1365-2524","issue":"6","language":"en","license":"© 2017 John Wiley &amp; Sons Ltd","note":"_eprint: https://onlinelibrary.wiley.com/doi/pdf/10.1111/hsc.12455","page":"1817-1826","source":"Wiley Online Library","title":"“We don't do it for the money” … The scale and reasons of poverty-pay among frontline long-term care workers in England","URL":"https://onlinelibrary.wiley.com/doi/abs/10.1111/hsc.12455","volume":"25","author":[{"family":"Hussein","given":"Shereen"}],"accessed":{"date-parts":[["2026",4,3]]},"issued":{"date-parts":[["2017"]]}}}],"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(Hussein, 2017)</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which can discourage individuals who prioritise financial stability and career development. This suggests that organisational inequalities are not only cultural but also embedded in the employment conditions. However, focusing only on the economic factors can overlook how gendered expectations are reinforced within the organisational practices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{"citationID":"FKQyFcI2","properties":{"formattedCitation":"(Britton, 2017)","plainCitation":"(Britton, 2017)","noteIndex":0},"citationItems":[{"id":769,"uris":["http://zotero.org/users/19424604/items/9DEAH23E"],"itemData":{"id":769,"type":"article-journal","abstract":"The prevailing metaphor for understanding the persistence of gender inequalities in universities is the “chilly climate.” Women faculty sometimes resist descriptions of their workplaces as “chilly” and deny that gender matters even in the face of considerable evidence to the contrary. I draw on interviews with women academics (N=102) to explore this apparent paradox, and I offer a theoretical synthesis that may help explain it. I build on insights from Ridgeway and Acker to demonstrate that women do experience gender at work, but the contexts in which they experience it have implications for how they understand gender’s importance and whether to respond. Specifically, I find that women are likely to minimize or deny gender’s importance in interactions. When it becomes salient in structures and cultures, women understand it differently. Placing gender in organizational contexts can better inform our understanding of gender inequality at work and can help in crafting more effective efforts to foster gender equity.","container-title":"Gender &amp; Society","DOI":"10.1177/0891243216681494","ISSN":"0891-2432","issue":"1","language":"EN","page":"5-27","publisher":"SAGE Publications Inc","source":"SAGE Journals","title":"Beyond the Chilly Climate: The Salience of Gender in Women’s Academic Careers","title-short":"Beyond the Chilly Climate","URL":"https://doi.org/10.1177/0891243216681494","volume":"31","author":[{"family":"Britton","given":"Dana M."}],"accessed":{"date-parts":[["2026",4,3]]},"issued":{"date-parts":[["2017",2,1]]}}}],"schema":"https://github.com/citation-style-language/schema/raw/master/csl-citation.json"}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(Britton, 2017)</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w:t>
      </w:r>
    </w:p>
    <w:p w14:paraId="7CF4267C" w14:textId="77777777"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In the UK context, Social Care Wales (2024) identifies low pay, poor career progression, and lack of recognition as the main causes of low job retention in social care, suggesting that organisational strategies should support and improve the conditions of care work. Further research argues that gender equality in organisations is not achieved through isolated recruitment strategies but requires a sustained approach across all organisational practices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{"citationID":"u7vYWH3e","properties":{"formattedCitation":"(GOV.UK, 2025)","plainCitation":"(GOV.UK, 2025)","dontUpdate":true,"noteIndex":0},"citationItems":[{"id":858,"uris":["http://zotero.org/users/19424604/items/VCENPQVW"],"itemData":{"id":858,"type":"webpage","container-title":"GOV.UK","language":"en","title":"How to improve gender equality in the workplace: actions for employers","title-short":"How to improve gender equality in the workplace","URL":"https://www.gov.uk/government/publications/how-to-improve-gender-equality-in-the-workplace-actions-for-employers/how-to-improve-gender-equality-in-the-workplace-actions-for-employers","author":[{"family":"GOV.UK","given":""}],"accessed":{"date-parts":[["2026",4,27]]},"issued":{"date-parts":[["2025"]]}}}],"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Aptos" w:hAnsi="Times New Roman" w:cs="Times New Roman"/>
          <w:kern w:val="0"/>
          <w:szCs w:val="22"/>
          <w14:ligatures w14:val="none"/>
        </w:rPr>
        <w:t>(GOV.UK, 2025b)</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w:t>
      </w:r>
    </w:p>
    <w:p w14:paraId="0328562E" w14:textId="77777777" w:rsidR="00A744C9" w:rsidRDefault="00A744C9" w:rsidP="00A744C9">
      <w:pPr>
        <w:jc w:val="both"/>
        <w:rPr>
          <w:rFonts w:ascii="Times New Roman" w:eastAsia="Times New Roman" w:hAnsi="Times New Roman" w:cs="Times New Roman"/>
        </w:rPr>
      </w:pPr>
    </w:p>
    <w:p w14:paraId="433F9FE4" w14:textId="77777777" w:rsidR="00A744C9" w:rsidRPr="00121529" w:rsidRDefault="00A744C9" w:rsidP="00A744C9">
      <w:pPr>
        <w:jc w:val="both"/>
        <w:rPr>
          <w:rFonts w:ascii="Times New Roman" w:eastAsia="Times New Roman" w:hAnsi="Times New Roman" w:cs="Times New Roman"/>
        </w:rPr>
      </w:pPr>
    </w:p>
    <w:p w14:paraId="37307268" w14:textId="5D9A8995" w:rsidR="00121529" w:rsidRPr="00BD374B" w:rsidRDefault="00121529" w:rsidP="00BD374B">
      <w:pPr>
        <w:pStyle w:val="Heading3"/>
        <w:rPr>
          <w:rFonts w:ascii="Times New Roman" w:hAnsi="Times New Roman" w:cs="Times New Roman"/>
        </w:rPr>
      </w:pPr>
      <w:r w:rsidRPr="00121529">
        <w:t xml:space="preserve"> </w:t>
      </w:r>
      <w:bookmarkStart w:id="12" w:name="_Toc233982937"/>
      <w:r w:rsidRPr="00BD374B">
        <w:rPr>
          <w:rFonts w:ascii="Times New Roman" w:hAnsi="Times New Roman" w:cs="Times New Roman"/>
        </w:rPr>
        <w:t>3.4. Research Gap and the interaction of the key dimensions</w:t>
      </w:r>
      <w:bookmarkEnd w:id="12"/>
    </w:p>
    <w:p w14:paraId="58A1CB3C" w14:textId="7F81F6D1"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Existing research on men working in feminised occupations is fragmented, and there is limited attention given to the care home sector and the interaction of the social, cultural and organisational factors that shape and sustain the gender disparity. Most studies focus on nursing, early childhood education and social care, which differ from the care home sector in terms of regulations, career progression and professional status. Thus, their findings are not fully transferable to the care home settings, which are characterised by lower pay and limited progression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{"citationID":"EDz21LFe","properties":{"formattedCitation":"(Fisher and Foster, 2025)","plainCitation":"(Fisher and Foster, 2025)","noteIndex":0},"citationItems":[{"id":818,"uris":["http://zotero.org/users/19424604/items/GGBLC2QN"],"itemData":{"id":818,"type":"article-journal","abstract":"IntroductionDespite its growth and ubiquity, paid adult social care (ASC) work in England persists as a site of very low pay, insecurity, and exploitation, where ‘decent work' remains elusive. Promoted by a neoliberal agenda focusing on competition and choice, social care provision has developed a quasi-market model. This involves local authorities assessing and commissioning predominantly independent sector providers to deliver care, which relies on outsourcing and contributes to workforce fragmentation. This atomisation, with thousands of providers and many workers employed to support people in their own homes, contrasts with the terrain of more established trade unionism and impedes organizing. Thus far in the English context, however, this phenomenon has received only limited attention in academic research. These challenges within the sector and limited organizing mean that it is important to understand priorities and progress in relation to ASC organizing.MethodsThirty-five semi-structured interviews were conducted with key actors (organizers, administrators, founders) and paid direct care workers involved in organizing in the ASC context in England. Data were examined using thematic analysis.ResultsThe results identify four groupings where paid ASC workers and their representatives seek change: Pay and conditions; Systemic/structural change; Awareness-raising and being heard; and Environment and practices.DiscussionThe discussion assesses the implications of these findings for ASC worker organizing and prospects for change. It contends that there remain significant barriers both to meaningful change in the situation of paid care workers, and to care worker organizing playing a greater or more prominent role in driving change. Concluding reflections consider what the issues identified in care worker organizing reveal about the relative status of care work and the circumstances of care workers, and paid care work's position in contemporary neoliberal capitalism.","container-title":"Frontiers in Sociology","DOI":"10.3389/fsoc.2025.1548473","ISSN":"2297-7775","journalAbbreviation":"Front. Sociol.","language":"English","publisher":"Frontiers","source":"Frontiers","title":"Paid care worker organizing in England: priorities and progress?","title-short":"Paid care worker organizing in England","URL":"https://www.frontiersin.org/journals/sociology/articles/10.3389/fsoc.2025.1548473/full","volume":"10","author":[{"family":"Fisher","given":"Duncan Uist"},{"family":"Foster","given":"Liam"}],"accessed":{"date-parts":[["2026",4,6]]},"issued":{"date-parts":[["2025",3,14]]}}}],"schema":"https://github.com/citation-style-language/schema/raw/master/csl-citation.json"}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(Fisher and Foster, 2025)</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In addition, existing research has focused on men already working in feminised sectors, providing insight into their experiences, but offering limited information about why men do not enter these roles or how the organisational culture influences them to remain in the sector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{"citationID":"WZFaznsg","properties":{"formattedCitation":"(Dudak, 2021)","plainCitation":"(Dudak, 2021)","noteIndex":0},"citationItems":[{"id":817,"uris":["http://zotero.org/users/19424604/items/RV5GLJ45"],"itemData":{"id":817,"type":"article-journal","abstract":"The issues raised in this article concern the functioning of men in feminized professions. The aim of the study was to gather experiences of men working in jobs dominated by women. The research included twenty men and was conducted between February and April 2020 in Poland, using a narrative interview. Research problems were focused on men’s attitudes toward their jobs, the assessment of career advancement opportunities, advantages and disadvantages resulting from working in a feminine environment, relations with colleagues and employers, and reactions of their environment. The interviews revealed a relatively positive image of men’s experiences relating to working with women. The respondents did not notice any specific difficulties in their professions caused by gender stereotypes. They expressed a view that working among women was like any other job. Few difficulties mentioned by the respondents were related mostly to the issue of assistance in activities requiring strength or technical knowledge rather than competences related to a specific profession. Moreover, the interviewees treated their professions as an opportunity for self-development and for gaining experience that they would not have been able to gain in a typically male environment.","container-title":"Przegląd Badań Edukacyjnych (Educational Studies Review)","DOI":"10.12775/PBE.2021.036","ISSN":"2392-1544","issue":"35","language":"en","license":"Copyright (c) 2021 Przegląd Badań Edukacyjnych (Educational Studies Review)","source":"apcz.umk.pl","title":"Men’s Experiences in Feminized Occupations on the Example of Selected Professions","URL":"https://apcz.umk.pl/PBE/article/view/32705","volume":"2","author":[{"family":"Dudak","given":"Anna"}],"accessed":{"date-parts":[["2026",4,6]]},"issued":{"date-parts":[["2021",12,16]]}}}],"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(Dudak, 2021)</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Furthermore, there is a lack of qualitative research on the perspectives of care workers and managers in care home settings, which limits understanding of the causes of men</w:t>
      </w:r>
      <w:r w:rsidR="002C45A3">
        <w:rPr>
          <w:rFonts w:ascii="Times New Roman" w:eastAsia="Times New Roman" w:hAnsi="Times New Roman" w:cs="Times New Roman"/>
        </w:rPr>
        <w:t>’</w:t>
      </w:r>
      <w:r w:rsidRPr="00121529">
        <w:rPr>
          <w:rFonts w:ascii="Times New Roman" w:eastAsia="Times New Roman" w:hAnsi="Times New Roman" w:cs="Times New Roman"/>
        </w:rPr>
        <w:t xml:space="preserve">s underrepresentation in the sector and how organisational factors shape entry and retention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{"citationID":"ylb10odm","properties":{"formattedCitation":"(Stephens and Knight, 2022)","plainCitation":"(Stephens and Knight, 2022)","noteIndex":0},"citationItems":[{"id":815,"uris":["http://zotero.org/users/19424604/items/DYGAHN3G"],"itemData":{"id":815,"type":"article-journal","abstract":"Context: Care homes are challenging environments in which to conduct research and are under-represented within research literature compared to healthcare settings. This is concerning as research can improve organisational and individual outcomes. Evidence is scant on exploring how care home staff perceive and experience research engagement; the topic requires further inquiry.Objective(s): To generate additional insights into how care home staff perceive and experience research engagement.Methods: A phenomenological approach using structured micro-interviews with a convenience, snowball sample of 26 care home staff in one care home. An inductive approach using thematic analysis was employed to analyse interview data.Findings: Most participants were unfamiliar with research, and cited time constraints, workload, and a lack of opportunity as barriers to participation. Despite their unfamiliarity, participants understood research to mean the attainment of knowledge and recognised positive and tangible outcomes as markers of successful research. Staff were generally unsure what would facilitate their engagement with research, although a few participants highlighted the role of the researcher as a determinant. Many care home staff in this study did not consider research to be part of their responsibility.Limitations: The study was limited by being based on one case study organisation, possible selection bias amongst participants, and the inability to transfer findings beyond Cornwall.Implications: More needs to be done to engage care home staff in research to improve their overall representation within research. More research is needed across different localities to replicate and validate the findings from this study.","container-title":"Journal of Long-Term Care","DOI":"10.31389/jltc.137","ISSN":"2516-9122","issue":"2022","language":"en","source":"journal.ilpnetwork.org","title":"‘Things Won’t Improve if they’re Just Left to Fester’: A Qualitative Study Exploring How UK Care home Staff Perceive and Experience Engagement in Health Research","title-short":"‘Things Won’t Improve if they’re Just Left to Fester’","URL":"https://journal.ilpnetwork.org/articles/10.31389/jltc.137","volume":"0","author":[{"family":"Stephens","given":"Madison"},{"family":"Knight","given":"Alec"}],"accessed":{"date-parts":[["2026",4,6]]},"issued":{"date-parts":[["2022",11,8]]}}}],"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(Stephens and Knight, 2022)</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w:t>
      </w:r>
    </w:p>
    <w:p w14:paraId="51FE9343" w14:textId="2517F7AC"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lastRenderedPageBreak/>
        <w:t>The literature indicates that the issue of gender disparity in care homes cannot be explained through a unidimensional lens, as social, cultural and organisational factors interact to support it. This study examines the gender imbalance in care home settings through three interconnected dimensions that shape and sustain the sector</w:t>
      </w:r>
      <w:r w:rsidR="003E01DD">
        <w:rPr>
          <w:rFonts w:ascii="Times New Roman" w:eastAsia="Times New Roman" w:hAnsi="Times New Roman" w:cs="Times New Roman"/>
        </w:rPr>
        <w:t>’</w:t>
      </w:r>
      <w:r w:rsidRPr="00121529">
        <w:rPr>
          <w:rFonts w:ascii="Times New Roman" w:eastAsia="Times New Roman" w:hAnsi="Times New Roman" w:cs="Times New Roman"/>
        </w:rPr>
        <w:t xml:space="preserve">s gender patterns. The social dimension, which focuses on the occupational segregation theory, explains how labour market conditions influence the distribution of work, but it cannot alone explain why these patterns persist at the organisational level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{"citationID":"aqL2fnkm","properties":{"formattedCitation":"(Anker, 1997; England, 2010)","plainCitation":"(Anker, 1997; England, 2010)","noteIndex":0},"citationItems":[{"id":455,"uris":["http://zotero.org/users/19424604/items/ZX4DAACE"],"itemData":{"id":455,"type":"article-journal","abstract":"Reviews theoretical explanations for gender segregation in occupations: neoclassical, human capital, institutional and labor market segmentation, and gender discrimination. Determines that gender discrimination theories are most compelling, given the enormous overlap in abilities and preferences of individual men and women. (SK)","container-title":"International labour review","ISSN":"0020-7780","issue":"3","language":"eng","page":"315–339","publisher":"International Labour Office","publisher-place":"Geneva","source":"librarysearch.uwtsd.ac.uk","title":"Theories of Occupational Segregation by Sex: An Overview","title-short":"Theories of Occupational Segregation by Sex","volume":"136","author":[{"family":"Anker","given":"Richard"}],"issued":{"date-parts":[["1997"]]}}},{"id":697,"uris":["http://zotero.org/users/19424604/items/D3AL4YDY"],"itemData":{"id":697,"type":"article-journal","abstract":"In this article, the author describes sweeping changes in the gender system and offers explanations for why change has been uneven. Because the devaluation of a...","container-title":"Sage Journals","language":"en","source":"journals.sagepub.com","title":"The Gender Revolution - Paula England, 2010","URL":"https://journals.sagepub.com/doi/10.1177/0891243210361475","author":[{"family":"England","given":"Paula"}],"accessed":{"date-parts":[["2026",4,1]]},"issued":{"date-parts":[["2010",3,19]]}}}],"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(Anker, 1997; England, 2010)</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The cultural dimension expands the understanding of causality by describing how gender norms and identity expectations influence men</w:t>
      </w:r>
      <w:r w:rsidR="002C45A3">
        <w:rPr>
          <w:rFonts w:ascii="Times New Roman" w:eastAsia="Times New Roman" w:hAnsi="Times New Roman" w:cs="Times New Roman"/>
        </w:rPr>
        <w:t>’</w:t>
      </w:r>
      <w:r w:rsidRPr="00121529">
        <w:rPr>
          <w:rFonts w:ascii="Times New Roman" w:eastAsia="Times New Roman" w:hAnsi="Times New Roman" w:cs="Times New Roman"/>
        </w:rPr>
        <w:t xml:space="preserve">s perspectives on care work and their orientation towards jobs more compatible with dominant masculinity norms, highlighting that inequalities are not only structural but also reinforced by cultural norms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{"citationID":"rm3Jq9RB","properties":{"formattedCitation":"(Connell and Messerschmidt, 2005; Elliott, 2016)","plainCitation":"(Connell and Messerschmidt, 2005; Elliott, 2016)","noteIndex":0},"citationItems":[{"id":814,"uris":["http://zotero.org/users/19424604/items/2R4MB44W"],"itemData":{"id":814,"type":"article-journal","abstract":"The concept of hegemonic masculinity has influenced gender studies across many academic fields but has also attracted serious criticism. The authors trace the origin of the concept in a convergence of ideas in the early 1980s and map the ways it was applied when research on men and masculinities expanded. Evaluating the principal criticisms, the authors defend the underlying concept of masculinity, which in most research use is neither reified nor essentialist. However, the criticism of trait models of gender and rigid typologies is sound. The treatment of the subject in research on hegemonic masculinity can be improved with the aid of recent psychological models, although limits to discursive flexibility must be recognized. The concept of hegemonic masculinity does not equate to a model of social reproduction; we need to recognize social struggles in which subordinated masculinities influence dominant forms. Finally, the authors review what has been confirmed from early formulations (the idea of multiple masculinities, the concept of hegemony, and the emphasis on change) and what needs to be discarded (onedimensional treatment of hierarchy and trait conceptions of gender). The authors suggest reformulation of the concept in four areas: a more complex model of gender hierarchy, emphasizing the agency of women; explicit recognition of the geography of masculinities, emphasizing the interplay among local, regional, and global levels; a more specific treatment of embodiment in contexts of privilege and power; and a stronger emphasis on the dynamics of hegemonic masculinity, recognizing internal contradictions and the possibilities of movement toward gender democracy.","container-title":"Gender &amp; Society","DOI":"10.1177/0891243205278639","ISSN":"0891-2432","issue":"6","language":"EN","page":"829-859","publisher":"SAGE Publications Inc","source":"SAGE Journals","title":"Hegemonic Masculinity: Rethinking the Concept","title-short":"Hegemonic Masculinity","URL":"https://doi.org/10.1177/0891243205278639","volume":"19","author":[{"family":"Connell","given":"R. W."},{"family":"Messerschmidt","given":"James W."}],"accessed":{"date-parts":[["2026",4,6]]},"issued":{"date-parts":[["2005",12,1]]}}},{"id":738,"uris":["http://zotero.org/users/19424604/items/7BYQ3IKG"],"itemData":{"id":738,"type":"article-journal","abstract":"A space has emerged for theorizing “caring masculinities,” as the concept has increasingly become a focus of European critical studies on men and masculinities (CSMM). In this article, I present a practice-based framework of the concept. I propose that caring masculinities are masculine identities that reject domination and its associated traits and embrace values of care such as positive emotion, interdependence, and relationality. I suggest that these caring masculinities constitute a critical form of men’s engagement and involvement in gender equality and offer the potential of sustained social change for men and gender relations. I draw on CSMM and feminist care theory to construct the framework proposed here. In doing so, I offer a feminist exploration of how masculinities might be reworked into identities of care rather than domination.","container-title":"Men and Masculinities","DOI":"10.1177/1097184X15576203","ISSN":"1097-184X","issue":"3","language":"EN","page":"240-259","publisher":"SAGE Publications Inc","source":"SAGE Journals","title":"Caring Masculinities: Theorizing an Emerging Concept","title-short":"Caring Masculinities","URL":"https://doi.org/10.1177/1097184X15576203","volume":"19","author":[{"family":"Elliott","given":"Karla"}],"accessed":{"date-parts":[["2026",4,3]]},"issued":{"date-parts":[["2016",8,1]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(Connell and Messerschmidt, 2005; Elliott, 2016)</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The emotional labour theory highlights how roles that require empathy, compassion, and interpersonal skills are associated with femininity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{"citationID":"4WdPszHP","properties":{"formattedCitation":"(Hochschild, 1983)","plainCitation":"(Hochschild, 1983)","noteIndex":0},"citationItems":[{"id":458,"uris":["http://zotero.org/users/19424604/items/QA9WK9YA"],"itemData":{"id":458,"type":"book","call-number":"157 HOC","language":"eng","publisher":"University of California Press","publisher-place":"Berkeley, Calif. ;","source":"librarysearch.uwtsd.ac.uk","title":"The managed heart: commercialization of human feeling","title-short":"The managed heart","author":[{"family":"Hochschild","given":"Arlie Russell"}],"issued":{"date-parts":[["1983"]]}}}],"schema":"https://github.com/citation-style-language/schema/raw/master/csl-citation.json"}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(Hochschild, 1983)</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and can affect men’s perceptions, preferences towards care home roles and potential tensions that require them to negotiate and reframe their roles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{"citationID":"YcNpRvx4","properties":{"formattedCitation":"(Simpson, 2009; Hanlon, 2012)","plainCitation":"(Simpson, 2009; Hanlon, 2012)","noteIndex":0},"citationItems":[{"id":749,"uris":["http://zotero.org/users/19424604/items/QIF5JCHU"],"itemData":{"id":749,"type":"book","abstract":"Exploring how men in service and caring occupations (cabin crew, primary school teachers, nurses and librarians) both 'do' and 'undo' gender as they manage the potential mismatch between gender and occupational identity, this book engages with the key theoretical concepts of identity, visibility and emotions to examine men's experiences.","ISBN":"978-0-230-59433-3","language":"en","number-of-pages":"199","publisher":"Springer","source":"Google Books","title":"Men in Caring Occupations: Doing Gender Differently","title-short":"Men in Caring Occupations","author":[{"family":"Simpson","given":"R."}],"issued":{"date-parts":[["2009",1,15]]}}},{"id":813,"uris":["http://zotero.org/users/19424604/items/E9IBAPW9"],"itemData":{"id":813,"type":"book","abstract":"This book explores men's ambiguous relationship with intimate caring work within a context where carefree and nurturing expectations for men are competing for influence. For men, to be more involved carers clashes with commonly valued expectations of them as men and this book analyses how men confront this contradictory expectation.","ISBN":"978-1-137-26487-9","language":"en","note":"Google-Books-ID: CSF4qqZ_4LEC","number-of-pages":"271","publisher":"Springer","source":"Google Books","title":"Masculinities, Care and Equality: Identity and Nurture in Men's Lives","title-short":"Masculinities, Care and Equality","author":[{"family":"Hanlon","given":"N."}],"issued":{"date-parts":[["2012",7,31]]}}}],"schema":"https://github.com/citation-style-language/schema/raw/master/csl-citation.json"}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(Hanlon, 2012; Simpson, 2009)</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However, these factors also manifest at the organisational level. The concept of gendered organisations explains how hierarchies and institutional routines are shaped by gendered assumptions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{"citationID":"djKRZJ9b","properties":{"formattedCitation":"(Anker, 1997; Castilla, 2008)","plainCitation":"(Anker, 1997; Castilla, 2008)","dontUpdate":true,"noteIndex":0},"citationItems":[{"id":455,"uris":["http://zotero.org/users/19424604/items/ZX4DAACE"],"itemData":{"id":455,"type":"article-journal","abstract":"Reviews theoretical explanations for gender segregation in occupations: neoclassical, human capital, institutional and labor market segmentation, and gender discrimination. Determines that gender discrimination theories are most compelling, given the enormous overlap in abilities and preferences of individual men and women. (SK)","container-title":"International labour review","ISSN":"0020-7780","issue":"3","language":"eng","page":"315–339","publisher":"International Labour Office","publisher-place":"Geneva","source":"librarysearch.uwtsd.ac.uk","title":"Theories of Occupational Segregation by Sex: An Overview","title-short":"Theories of Occupational Segregation by Sex","volume":"136","author":[{"family":"Anker","given":"Richard"}],"issued":{"date-parts":[["1997"]]}}},{"id":762,"uris":["http://zotero.org/users/19424604/items/G9VP4ERQ"],"itemData":{"id":762,"type":"article-journal","abstract":"This study helps to fill a significant gap in the literature on organizations and inequality by investigating the central role of merit‐based reward systems in shaping gender and racial disparities in wages and promotions. The author develops and tests a set of propositions isolating processes of performance‐reward bias, whereby women and minorities receive less compensation than white men with equal scores on performance evaluations. Using personnel data from a large service organization, the author empirically establishes the existence of this bias and shows that gender, race, and nationality differences continue to affect salary growth after performance ratings are taken into account, ceteris paribus. This finding demonstrates a critical challenge faced by the many contemporary employers who adopt merit‐based practices and policies. Although these policies are often adopted in the hope of motivating employees and ensuring meritocracy, policies with limited transparency and accountability can actually increase ascriptive bias and reduce equity in the workplace.","container-title":"American Journal of Sociology","language":"en","source":"www.journals.uchicago.edu","title":"Gender, Race, and Meritocracy in Organizational Careers1 | American Journal of Sociology: Vol 113, No 6","title-short":"Gender, Race, and Meritocracy in Organizational Careers1 | American Journal of Sociology","URL":"https://www.journals.uchicago.edu/doi/10.1086/588738","author":[{"family":"Castilla","given":"Emilio J."}],"accessed":{"date-parts":[["2026",4,3]]},"issued":{"date-parts":[["2008"]]}}}],"schema":"https://github.com/citation-style-language/schema/raw/master/csl-citation.json"}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(Acker, 2006; Castilla, 2008)</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and how organisational culture influences leadership, team interactions, and informal norms, and reinforces expectations about role suitability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{"citationID":"SHlsx5HW","properties":{"formattedCitation":"(Alvesson and Spicer, 2011; Schein and Schein, 2017)","plainCitation":"(Alvesson and Spicer, 2011; Schein and Schein, 2017)","noteIndex":0},"citationItems":[{"id":743,"uris":["http://zotero.org/users/19424604/items/GQDH3QMK"],"itemData":{"id":743,"type":"book","abstract":"1. Introduction / Mats Alvesson and Andre Spicer -- 2. Theories of leadership / Mats Alvesson and Andre Spicer -- 3. Metaphors for leadership / Andre Spicer and Mats Alvesson -- 4. Leaders as saints : leadership through moral peak performance / Mats Alvesson -- 5. Leaders as gardeners : leadership through facilitating growth / Tony Huzzard and Sverre Spoelstra -- 6. Leaders as buddies : leadership through making people feel good / Stefan Sveningsson and Martin Blom -- 7. Leaders as commanders : leadership through creating clear direction / Andre Spicer -- 8. Leaders as cyborgs : leadership through mechanistic superiority / Sara Louise Muhr -- 9. Leaders as bullies : leadership through intimidation / Dan Karreman -- 10. Communicating leadership metaphors / Gail Fairhurst -- 11. Conclusion / Andre Spicer and Mats Alvesson","DOI":"10.4324/9780203840122","ISBN":"978-0-415-56845-6","language":"eng","number-of-pages":"1","publisher":"Routledge","publisher-place":"Abingdon, Oxon New York, N.Y","source":"K10plus ISBN","title":"Metaphors we lead by: understanding leadership in the real world","title-short":"Metaphors we lead by","editor":[{"family":"Alvesson","given":"Mats"},{"family":"Spicer","given":"André"}],"issued":{"date-parts":[["2011"]]}}},{"id":460,"uris":["http://zotero.org/users/19424604/items/L2PVTBJ4"],"itemData":{"id":460,"type":"book","abstract":"The book that defined the field, updated and expanded for today's organizations Organizational Culture and Leadership is the classic reference for managers and students seeking a deeper understanding of the inter-relationship of organizational culture dynamics and leadership.  Author Edgar Schein is the 'father' of organizational culture, world-renowned for his expertise and research in the field; in this book, he analyzes and illustrates through cases the abstract concept of culture and shows its importance to the management of organizational change. This new fifth edition shows how culture has become a popular concept leading to a wide variety of research and implementation by various organizations and expands the focus on the role of national cultures in influencing culture dynamics, including some practical concepts for how to deal with international differences. Special emphasis is given to how the role of leadership varies with the age of the organization from founding, through mid-life to old age as the cultural issues vary at each stage.  How culture change is managed at each stage and in different types of organizations is emphasized as a central concern of leader behavior.. This landmark book is considered the defining resource in the field. Drawing on a wide range of research, this fifth edition contains 25 percent new and revised material to provide the most relevant new concepts and perspectives alongside the basic culture model that has helped to define the field. Dig into assumptions and typologies to decipher organizational culture Learn how culture begins, thrives, or dies with leadership Manage cultural change effectively and appropriately Understand the leader's role in managing disparate groups The resurgence of interest in organizational culture has spurred an awakening in research, and new information is continuously coming to light. Outdated practices are being replaced by more effective methods, and the resulting shift affects organizations everywhere. Organizational Culture and Leadership is an essential resource for scholars, consultants  and leaders seeking continuous improvement in the face of today's business realities.-- [Publisher]","edition":"Fifth edition.","ISBN":"978-1-119-21205-8","language":"eng","publisher":"Wiley","publisher-place":"Hoboken, N.J","source":"librarysearch.uwtsd.ac.uk","title":"Organizational culture and leadership","author":[{"family":"Schein","given":"Peter"},{"family":"Schein","given":"Edgar H"}],"issued":{"date-parts":[["2017"]]}}}],"schema":"https://github.com/citation-style-language/schema/raw/master/csl-citation.json"}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(Alvesson and Spicer, 2011; Schein and Schein, 2017)</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Thus, the devaluation of care home work contributes to its feminisation by creating distinct cultural perceptions that are further embedded in organisational practices, which reproduce the same gendered patterns, demonstrating the interconnection of the three main factors.</w:t>
      </w:r>
    </w:p>
    <w:p w14:paraId="1E9F21A3" w14:textId="77777777" w:rsidR="00D82DBF" w:rsidRPr="00375D44" w:rsidRDefault="00D82DBF" w:rsidP="00A744C9">
      <w:pPr>
        <w:jc w:val="both"/>
        <w:rPr>
          <w:rFonts w:ascii="Times New Roman" w:eastAsia="Times New Roman" w:hAnsi="Times New Roman" w:cs="Times New Roman"/>
        </w:rPr>
      </w:pPr>
    </w:p>
    <w:p w14:paraId="53339B80" w14:textId="77777777" w:rsidR="00BE2B2D" w:rsidRPr="00BD374B" w:rsidRDefault="00BE2B2D" w:rsidP="00BD374B">
      <w:pPr>
        <w:pStyle w:val="Heading2"/>
        <w:rPr>
          <w:rFonts w:ascii="Times New Roman" w:hAnsi="Times New Roman" w:cs="Times New Roman"/>
        </w:rPr>
      </w:pPr>
      <w:bookmarkStart w:id="13" w:name="_Toc233982938"/>
      <w:r w:rsidRPr="00BD374B">
        <w:rPr>
          <w:rFonts w:ascii="Times New Roman" w:hAnsi="Times New Roman" w:cs="Times New Roman"/>
        </w:rPr>
        <w:t>4. Methodology</w:t>
      </w:r>
      <w:bookmarkEnd w:id="13"/>
    </w:p>
    <w:p w14:paraId="7DE15F81" w14:textId="77777777" w:rsidR="00BE2B2D" w:rsidRPr="00BE2B2D" w:rsidRDefault="00BE2B2D" w:rsidP="00A744C9">
      <w:pPr>
        <w:ind w:left="720"/>
        <w:contextualSpacing/>
        <w:jc w:val="both"/>
        <w:rPr>
          <w:rFonts w:ascii="Times New Roman" w:eastAsia="Times New Roman" w:hAnsi="Times New Roman" w:cs="Times New Roman"/>
        </w:rPr>
      </w:pPr>
    </w:p>
    <w:p w14:paraId="4A19C82E" w14:textId="5B2961D2" w:rsidR="00BE2B2D" w:rsidRPr="00BD374B" w:rsidRDefault="00BE2B2D" w:rsidP="00BD374B">
      <w:pPr>
        <w:pStyle w:val="Heading3"/>
        <w:rPr>
          <w:rFonts w:ascii="Times New Roman" w:hAnsi="Times New Roman" w:cs="Times New Roman"/>
        </w:rPr>
      </w:pPr>
      <w:r w:rsidRPr="00BE2B2D">
        <w:t xml:space="preserve"> </w:t>
      </w:r>
      <w:bookmarkStart w:id="14" w:name="_Toc233982939"/>
      <w:r w:rsidRPr="00BD374B">
        <w:rPr>
          <w:rFonts w:ascii="Times New Roman" w:hAnsi="Times New Roman" w:cs="Times New Roman"/>
        </w:rPr>
        <w:t>4.1</w:t>
      </w:r>
      <w:r w:rsidR="00FA1ACC" w:rsidRPr="00BD374B">
        <w:rPr>
          <w:rFonts w:ascii="Times New Roman" w:hAnsi="Times New Roman" w:cs="Times New Roman"/>
        </w:rPr>
        <w:t>.</w:t>
      </w:r>
      <w:r w:rsidRPr="00BD374B">
        <w:rPr>
          <w:rFonts w:ascii="Times New Roman" w:hAnsi="Times New Roman" w:cs="Times New Roman"/>
        </w:rPr>
        <w:t xml:space="preserve"> Research Philosophy and Design</w:t>
      </w:r>
      <w:bookmarkEnd w:id="14"/>
    </w:p>
    <w:p w14:paraId="5A217157" w14:textId="7EB5A666"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 xml:space="preserve">From an epistemological perspective, this study adopted an interpretivist approach, which suggests that knowledge is shaped by people’s interpretations, expectations and experiences, rather than being treated as fixed or objectively measurable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{"citationID":"lS06RDZy","properties":{"formattedCitation":"(Bryman, 2016; Creswell and Poth, 2016)","plainCitation":"(Bryman, 2016; Creswell and Poth, 2016)","noteIndex":0},"citationItems":[{"id":811,"uris":["http://zotero.org/users/19424604/items/Q3KPUDHN"],"itemData":{"id":811,"type":"book","abstract":"This introduction to research methods provides students and researchers with unrivalled coverage of both quantitative and qualitative methods, making it invaluable for anyone embarking on social research.  Bridging the gap between theory and practice, Social Research Methods, Fifth Edition, is packed full of engaging examples and practical tips to equip students with the tools and knowledge needed for them to complete their own research projects. In addition to providing practical advice, author Alan Bryman deftly explores the nature of social research and the wider issues impinging on it.","ISBN":"978-0-19-968945-3","language":"en","note":"Google-Books-ID: N2zQCgAAQBAJ","number-of-pages":"785","publisher":"Oxford University Press","source":"Google Books","title":"Social Research Methods","author":[{"family":"Bryman","given":"Alan"}],"issued":{"date-parts":[["2016"]]}}},{"id":812,"uris":["http://zotero.org/users/19424604/items/IASB5IX2"],"itemData":{"id":812,"type":"book","abstract":"In the revised Fourth Edition of the best-selling text, John W. Creswell and new co-author Cheryl N. Poth explore the philosophical underpinnings, history, and key elements of five qualitative inquiry approaches: narrative research, phenomenology, grounded theory, ethnography, and case study. Preserving Creswell's signature writing style, the authors compare the approaches and relate research designs to each of the traditions of inquiry in a highly accessible manner. Featuring new content, articles, pedagogy, references, and expanded coverage of ethics throughout, the Fourth Edition is an ideal introduction to the theories, strategies, and practices of qualitative inquiry.","ISBN":"978-1-5063-3019-8","language":"en","note":"Google-Books-ID: DLbBDQAAQBAJ","number-of-pages":"489","publisher":"SAGE Publications","source":"Google Books","title":"Qualitative Inquiry and Research Design: Choosing Among Five Approaches","title-short":"Qualitative Inquiry and Research Design","author":[{"family":"Creswell","given":"John W."},{"family":"Poth","given":"Cheryl N."}],"issued":{"date-parts":[["2016",12,19]]}}}],"schema":"https://github.com/citation-style-language/schema/raw/master/csl-citation.json"}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(Bryman, 2016; Creswell and Poth, 201</w:t>
      </w:r>
      <w:r w:rsidR="00077DB3">
        <w:rPr>
          <w:rFonts w:ascii="Times New Roman" w:eastAsia="Times New Roman" w:hAnsi="Times New Roman" w:cs="Times New Roman"/>
        </w:rPr>
        <w:t>7</w:t>
      </w:r>
      <w:r w:rsidRPr="00BE2B2D">
        <w:rPr>
          <w:rFonts w:ascii="Times New Roman" w:eastAsia="Times New Roman" w:hAnsi="Times New Roman" w:cs="Times New Roman"/>
        </w:rPr>
        <w:t>)</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This approach was appropriate, as the research aimed to explore how social, cultural and organisational factors influence men</w:t>
      </w:r>
      <w:r w:rsidR="007C30A5">
        <w:rPr>
          <w:rFonts w:ascii="Times New Roman" w:eastAsia="Times New Roman" w:hAnsi="Times New Roman" w:cs="Times New Roman"/>
        </w:rPr>
        <w:t>’</w:t>
      </w:r>
      <w:r w:rsidRPr="00BE2B2D">
        <w:rPr>
          <w:rFonts w:ascii="Times New Roman" w:eastAsia="Times New Roman" w:hAnsi="Times New Roman" w:cs="Times New Roman"/>
        </w:rPr>
        <w:t>s underrepresentation, focusing on how individuals relate to their roles within the</w:t>
      </w:r>
      <w:r w:rsidR="007C30A5">
        <w:rPr>
          <w:rFonts w:ascii="Times New Roman" w:eastAsia="Times New Roman" w:hAnsi="Times New Roman" w:cs="Times New Roman"/>
        </w:rPr>
        <w:t xml:space="preserve"> organisational</w:t>
      </w:r>
      <w:r w:rsidRPr="00BE2B2D">
        <w:rPr>
          <w:rFonts w:ascii="Times New Roman" w:eastAsia="Times New Roman" w:hAnsi="Times New Roman" w:cs="Times New Roman"/>
        </w:rPr>
        <w:t xml:space="preserve"> context</w:t>
      </w:r>
      <w:r w:rsidR="008E034D">
        <w:rPr>
          <w:rFonts w:ascii="Times New Roman" w:eastAsia="Times New Roman" w:hAnsi="Times New Roman" w:cs="Times New Roman"/>
        </w:rPr>
        <w:t xml:space="preserve"> </w:t>
      </w:r>
      <w:r w:rsidR="008E034D" w:rsidRPr="008E034D">
        <w:rPr>
          <w:rFonts w:ascii="Times New Roman" w:eastAsia="Times New Roman" w:hAnsi="Times New Roman" w:cs="Times New Roman"/>
        </w:rPr>
        <w:t>(Takona, 2024)</w:t>
      </w:r>
      <w:r w:rsidR="008E034D">
        <w:rPr>
          <w:rFonts w:ascii="Times New Roman" w:eastAsia="Times New Roman" w:hAnsi="Times New Roman" w:cs="Times New Roman"/>
        </w:rPr>
        <w:t xml:space="preserve">. </w:t>
      </w:r>
      <w:r w:rsidRPr="00BE2B2D">
        <w:rPr>
          <w:rFonts w:ascii="Times New Roman" w:eastAsia="Times New Roman" w:hAnsi="Times New Roman" w:cs="Times New Roman"/>
        </w:rPr>
        <w:t xml:space="preserve">While positivism may identify broader patterns, there is a risk of oversimplifying the social context and ignoring individual experiences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{"citationID":"j0YqLZ9P","properties":{"formattedCitation":"(Silverman David, 2022)","plainCitation":"(Silverman David, 2022)","noteIndex":0},"citationItems":[{"id":809,"uris":["http://zotero.org/users/19424604/items/YI7T42MS"],"itemData":{"id":809,"type":"book","call-number":"300.72 SIL","edition":"Sixth edition.","ISBN":"978-1-5297-6900-5","language":"eng","publisher":"SAGE","publisher-place":"Los Angeles ;","source":"librarysearch.uwtsd.ac.uk","title":"Doing qualitative research","author":[{"literal":"Silverman David"}],"issued":{"date-parts":[["2022"]]}}}],"schema":"https://github.com/citation-style-language/schema/raw/master/csl-citation.json"}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(Silverman, 2022)</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xml:space="preserve">. Constructivism is also relevant as it views reality as socially constructed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{"citationID":"MaKDnFC2","properties":{"formattedCitation":"(Charmaz Kathy, 2014)","plainCitation":"(Charmaz Kathy, 2014)","dontUpdate":true,"noteIndex":0},"citationItems":[{"id":808,"uris":["http://zotero.org/users/19424604/items/MKCJMGX4"],"itemData":{"id":808,"type":"book","call-number":"300.72 CHA","collection-title":"Introducing qualitative methods","edition":"2nd ed.","ISBN":"978-0-85702-913-3","language":"eng","publisher":"SAGE","publisher-place":"London","source":"librarysearch.uwtsd.ac.uk","title":"Constructing grounded theory","author":[{"family":"Charmaz","given":"Kathy"}],"issued":{"date-parts":[["2014"]]}}}],"schema":"https://github.com/citation-style-language/schema/raw/master/csl-citation.json"}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(Charmaz, 2014)</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xml:space="preserve">. </w:t>
      </w:r>
    </w:p>
    <w:p w14:paraId="5005EE45" w14:textId="01B036EB"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 xml:space="preserve">Therefore, from an ontological perspective, the study adopted a constructivist position, explaining how cultural norms and organisational practices are continuously influenced by social interactions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{"citationID":"NsI9TI6h","properties":{"formattedCitation":"(Scott, 2013)","plainCitation":"(Scott, 2013)","noteIndex":0},"citationItems":[{"id":807,"uris":["http://zotero.org/users/19424604/items/Y6CF9LFC"],"itemData":{"id":807,"type":"book","abstract":"Creating a clear, analytical framework, this comprehensive exploration of the relationship between institutional theory and the study of organizations continues to reflect the richness and diversity of institutional thought—viewed both historically and as a contemporary, ongoing field of study. Drawing on the insights of cultural and organizational sociologists, institutional economists, social and cognitive psychologists, political scientists, and management theorists, the book reviews and integrates the most important recent developments in this rapidly evolving field, and strengthens and elaborates the author’s widely accepted \"pillars\" framework, which supports research and theory construction. By exploring the differences as well as the underlying commonalities of institutional theories, the book presents a cohesive view of the many flavors and colors of institutionalism. Finally, the book evaluates and clarifies developments in both theory and research while identifying future research directions.","ISBN":"978-1-4833-2191-2","language":"en","note":"Google-Books-ID: NbQgAQAAQBAJ","number-of-pages":"361","publisher":"SAGE Publications","source":"Google Books","title":"Institutions and Organizations: Ideas, Interests, and Identities","title-short":"Institutions and Organizations","author":[{"family":"Scott","given":"W. Richard"}],"issued":{"date-parts":[["2013",7,24]]}}}],"schema":"https://github.com/citation-style-language/schema/raw/master/csl-citation.json"}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(Scott, 2013)</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xml:space="preserve">. While interpretivism helps achieve a deeper understanding of the subjective experience, it may limit the extent to which the findings can be applied in broader </w:t>
      </w:r>
      <w:r w:rsidRPr="00BE2B2D">
        <w:rPr>
          <w:rFonts w:ascii="Times New Roman" w:eastAsia="Times New Roman" w:hAnsi="Times New Roman" w:cs="Times New Roman"/>
        </w:rPr>
        <w:lastRenderedPageBreak/>
        <w:t xml:space="preserve">contexts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{"citationID":"fbkRfOq0","properties":{"formattedCitation":"(Flick, 2024)","plainCitation":"(Flick, 2024)","noteIndex":0},"citationItems":[{"id":806,"uris":["http://zotero.org/users/19424604/items/XAX2AP85"],"itemData":{"id":806,"type":"book","abstract":"This Sage Handbook presents an interdisciplinary collection of chapters exploring how to assess the quality of collecting and analysing qualitative data, while maintaining a focus on diversity, digital and critical approaches. The Handbook considers essential questions such as what is good qualitative research? What makes qualitative research good research? And, how can we make qualitative research better research?  Contributions come from a wide array of experts, and highlight answers to questions from various disciplinary and geographical areas; from mixed methods to multimodal and online research, from specific types of data and methods to specific target groups, and from theoretical and epistemological contexts to those where funding has an impact on how research is done and assessed. Qualitative research has evolved in many respects in recent decades and has grown increasingly multidisciplinary. Research in general is facing new challenges around how to take diversity and decolonisation into account in what researchers do, as well as how to produce and communicate qualitative research quality. This Handbook offers a timely overview of such developments, and will support researchers involved in planning, designing, doing and evaluating qualitative research in developing an increased sensitivity for contemporary debates and challenges in the field.  Part I Philosophies and Epistemologies of Qualitative Research Quality  Part II Disciplinary Discourses of Qualitative Research Quality Part III Qualitative Research Quality for Specific Approaches  Part IV Rethinking Qualitative Research Quality for Specific Methods and Data Part V Rethinking Strategies for Quality in Qualitative Research Part VI Rethinking Criteria for Quality in Qualitative Research Part VII Extending Contexts and Challenges for Qualitative Research Quality","ISBN":"978-1-5296-7595-5","language":"en","note":"Google-Books-ID: fgAVEQAAQBAJ","number-of-pages":"631","publisher":"SAGE Publications","source":"Google Books","title":"The Sage Handbook of Qualitative Research Quality","author":[{"family":"Flick","given":"Uwe"}],"issued":{"date-parts":[["2024",12,12]]}}}],"schema":"https://github.com/citation-style-language/schema/raw/master/csl-citation.json"}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(Flick, 2024)</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However, this study explored how participants interpret and experience the factors contributing to men</w:t>
      </w:r>
      <w:r w:rsidR="003E01DD">
        <w:rPr>
          <w:rFonts w:ascii="Times New Roman" w:eastAsia="Times New Roman" w:hAnsi="Times New Roman" w:cs="Times New Roman"/>
        </w:rPr>
        <w:t>’</w:t>
      </w:r>
      <w:r w:rsidRPr="00BE2B2D">
        <w:rPr>
          <w:rFonts w:ascii="Times New Roman" w:eastAsia="Times New Roman" w:hAnsi="Times New Roman" w:cs="Times New Roman"/>
        </w:rPr>
        <w:t>s underrepresentation in the UK-specific care home organisational context, rather than producing findings that can be applied more widely.</w:t>
      </w:r>
    </w:p>
    <w:p w14:paraId="0E92BAD7" w14:textId="2D6AA4C4"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 xml:space="preserve">A qualitative research design was employed as it best fits the aim of the study and allowed a deeper understanding of the participants’ experiences, perceptions and interpretations in relation to sensitive issues such as gender identity, emotional labour, and organisational culture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{"citationID":"UzD6Fstk","properties":{"formattedCitation":"(Mason, 2018; Salda\\uc0\\u241{}a, 2021)","plainCitation":"(Mason, 2018; Saldaña, 2021)","noteIndex":0},"citationItems":[{"id":804,"uris":["http://zotero.org/users/19424604/items/UT2Q66SR"],"itemData":{"id":804,"type":"book","edition":"Third edition","ISBN":"978-1-4739-1218-2","language":"eng","number-of-pages":"273","publisher":"SAGE","publisher-place":"Los Angeles London New Delhi","source":"K10plus ISBN","title":"Qualitative researching","author":[{"family":"Mason","given":"Jennifer"}],"issued":{"date-parts":[["2018"]]}}},{"id":803,"uris":["http://zotero.org/users/19424604/items/93AHRGMA"],"itemData":{"id":803,"type":"book","edition":"4e","ISBN":"978-1-5297-3174-3","language":"eng","number-of-pages":"414","publisher":"SAGE","publisher-place":"Los Angeles London New Delhi Singapore Washington DC Melbourne","source":"K10plus ISBN","title":"The coding manual for qualitative researchers","author":[{"family":"Saldaña","given":"Johnny"}],"issued":{"date-parts":[["2021"]]}}}],"schema":"https://github.com/citation-style-language/schema/raw/master/csl-citation.json"}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kern w:val="0"/>
        </w:rPr>
        <w:t>(Mason, 201</w:t>
      </w:r>
      <w:r w:rsidR="00077DB3">
        <w:rPr>
          <w:rFonts w:ascii="Times New Roman" w:eastAsia="Times New Roman" w:hAnsi="Times New Roman" w:cs="Times New Roman"/>
          <w:kern w:val="0"/>
        </w:rPr>
        <w:t>7</w:t>
      </w:r>
      <w:r w:rsidRPr="00BE2B2D">
        <w:rPr>
          <w:rFonts w:ascii="Times New Roman" w:eastAsia="Times New Roman" w:hAnsi="Times New Roman" w:cs="Times New Roman"/>
          <w:kern w:val="0"/>
        </w:rPr>
        <w:t>; Saldaña, 2021)</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This approach allowed an understanding of how men experience frontline care home roles and how organisational practices shape these experiences.</w:t>
      </w:r>
    </w:p>
    <w:p w14:paraId="2E16818E" w14:textId="070043A7"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 xml:space="preserve">The study used a cross-sectional method to collect data at a single point in time across multiple care homes, which allows comparison between different organisational settings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{"citationID":"rOxkPdDp","properties":{"formattedCitation":"(Cohen, Manion and Morrison, 2018)","plainCitation":"(Cohen, Manion and Morrison, 2018)","noteIndex":0},"citationItems":[{"id":802,"uris":["http://zotero.org/users/19424604/items/UYNJJLLF"],"itemData":{"id":802,"type":"book","call-number":"370.72 COH","edition":"Eighth edition.","ISBN":"978-1-138-20986-2","language":"eng","publisher":"Routledge","publisher-place":"London","source":"librarysearch.uwtsd.ac.uk","title":"Research methods in education","author":[{"family":"Cohen","given":"Louis"},{"family":"Manion","given":"Lawrence"},{"family":"Morrison","given":"Keith"}],"issued":{"date-parts":[["2018"]]}}}],"schema":"https://github.com/citation-style-language/schema/raw/master/csl-citation.json"}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(Cohen, Manion and Morrison, 2018)</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xml:space="preserve"> and was exploratory in nature, as it intended to get deeper insight into the factors that influence men</w:t>
      </w:r>
      <w:r w:rsidR="000662E0">
        <w:rPr>
          <w:rFonts w:ascii="Times New Roman" w:eastAsia="Times New Roman" w:hAnsi="Times New Roman" w:cs="Times New Roman"/>
        </w:rPr>
        <w:t>’</w:t>
      </w:r>
      <w:r w:rsidRPr="00BE2B2D">
        <w:rPr>
          <w:rFonts w:ascii="Times New Roman" w:eastAsia="Times New Roman" w:hAnsi="Times New Roman" w:cs="Times New Roman"/>
        </w:rPr>
        <w:t>s underrepresentation in the UK care home sector.</w:t>
      </w:r>
    </w:p>
    <w:p w14:paraId="3074E7F3" w14:textId="77777777"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 xml:space="preserve">The small sample limited how the findings could be applied to broader contexts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{"citationID":"XUIcqDKD","properties":{"formattedCitation":"(Seale and Rivas, 2025)","plainCitation":"(Seale and Rivas, 2025)","noteIndex":0},"citationItems":[{"id":795,"uris":["http://zotero.org/users/19424604/items/YDNMVWXN"],"itemData":{"id":795,"type":"book","abstract":"\"With contributions from experts across disciplines, this edited collection gives beginner researchers a sound understanding of the theory and practice of conducting social research\"-- Provided by publisher.","edition":"5th edition.","ISBN":"978-1-5296-2899-9","language":"eng","publisher":"Sage","publisher-place":"London ;","source":"librarysearch.uwtsd.ac.uk","title":"Researching society &amp; culture","author":[{"family":"Seale","given":"Clive"},{"family":"Rivas","given":"Carol"}],"issued":{"date-parts":[["2025"]]}}}],"schema":"https://github.com/citation-style-language/schema/raw/master/csl-citation.json"}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(Seale and Rivas, 2025)</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but this is expected as qualitative research focuses on in-depth experiences, not statistical generalisation.</w:t>
      </w:r>
    </w:p>
    <w:p w14:paraId="0FF31412" w14:textId="77777777" w:rsidR="00BE2B2D" w:rsidRDefault="00BE2B2D" w:rsidP="00A744C9">
      <w:pPr>
        <w:jc w:val="both"/>
        <w:rPr>
          <w:rFonts w:ascii="Times New Roman" w:eastAsia="Times New Roman" w:hAnsi="Times New Roman" w:cs="Times New Roman"/>
        </w:rPr>
      </w:pPr>
    </w:p>
    <w:p w14:paraId="7D66507D" w14:textId="77777777" w:rsidR="00FA1ACC" w:rsidRPr="00BE2B2D" w:rsidRDefault="00FA1ACC" w:rsidP="00A744C9">
      <w:pPr>
        <w:jc w:val="both"/>
        <w:rPr>
          <w:rFonts w:ascii="Times New Roman" w:eastAsia="Times New Roman" w:hAnsi="Times New Roman" w:cs="Times New Roman"/>
        </w:rPr>
      </w:pPr>
    </w:p>
    <w:p w14:paraId="214FCE5A" w14:textId="11EAB00A" w:rsidR="00D82DBF" w:rsidRPr="00BD374B" w:rsidRDefault="00BE2B2D" w:rsidP="00BD374B">
      <w:pPr>
        <w:pStyle w:val="Heading3"/>
        <w:rPr>
          <w:rFonts w:ascii="Times New Roman" w:hAnsi="Times New Roman" w:cs="Times New Roman"/>
        </w:rPr>
      </w:pPr>
      <w:bookmarkStart w:id="15" w:name="_Toc233982940"/>
      <w:r w:rsidRPr="00BD374B">
        <w:rPr>
          <w:rFonts w:ascii="Times New Roman" w:hAnsi="Times New Roman" w:cs="Times New Roman"/>
        </w:rPr>
        <w:t>4.2</w:t>
      </w:r>
      <w:r w:rsidR="00FA1ACC" w:rsidRPr="00BD374B">
        <w:rPr>
          <w:rFonts w:ascii="Times New Roman" w:hAnsi="Times New Roman" w:cs="Times New Roman"/>
        </w:rPr>
        <w:t>.</w:t>
      </w:r>
      <w:r w:rsidRPr="00BD374B">
        <w:rPr>
          <w:rFonts w:ascii="Times New Roman" w:hAnsi="Times New Roman" w:cs="Times New Roman"/>
        </w:rPr>
        <w:t xml:space="preserve"> Sampling strategy and participant recruitment</w:t>
      </w:r>
      <w:bookmarkEnd w:id="15"/>
    </w:p>
    <w:p w14:paraId="21A45EE7" w14:textId="77777777"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 xml:space="preserve">A purposive sampling was used to recruit participants with experience of the research topic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{"citationID":"8IyYpMss","properties":{"formattedCitation":"(Patton, 2014)","plainCitation":"(Patton, 2014)","noteIndex":0},"citationItems":[{"id":800,"uris":["http://zotero.org/users/19424604/items/MQ85MYHW"],"itemData":{"id":800,"type":"book","abstract":"Drawing on more than 40 years of experience conducting applied social science research and program evaluation, author Michael Quinn Patton has crafted the most comprehensive and systematic book on qualitative research and evaluation methods, inquiry frameworks, and analysis options available today. Now offering more balance between applied research and evaluation, this Fourth Edition of Qualitative Research &amp; Evaluation Methods illuminates all aspects of qualitative inquiry through new examples, stories, and cartoons; more than a hundred new summarizing and synthesizing exhibits; and a wide range of new highlight sections/sidebars that elaborate on important and emergent issues. For the first time, full case studies are included to illustrate extended research and evaluation examples. In addition, each chapter features an extended \"rumination,\" written in a voice and style more emphatic and engaging than traditional textbook style, about a core issue of persistent debate and controversy.","ISBN":"978-1-4833-0145-7","language":"en","note":"Google-Books-ID: ovAkBQAAQBAJ","number-of-pages":"833","publisher":"SAGE Publications","source":"Google Books","title":"Qualitative Research &amp; Evaluation Methods: Integrating Theory and Practice","title-short":"Qualitative Research &amp; Evaluation Methods","author":[{"family":"Patton","given":"Michael Quinn"}],"issued":{"date-parts":[["2014",10,29]]}}}],"schema":"https://github.com/citation-style-language/schema/raw/master/csl-citation.json"}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(Patton, 2014)</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appropriate for supporting the research objectives, as it ensured the provision of relevant insights into the gender dynamic within care homes.</w:t>
      </w:r>
    </w:p>
    <w:p w14:paraId="39D97DFD" w14:textId="77777777"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 xml:space="preserve">As the interview-based recruitment strategy encountered limitations due to the low number of male frontline workers, a snowball sampling technique was also employed. This allowed the participants to refer others within their network, increasing access to suitable participants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{"citationID":"ondzzvK5","properties":{"formattedCitation":"(Noy, 2008)","plainCitation":"(Noy, 2008)","noteIndex":0},"citationItems":[{"id":799,"uris":["http://zotero.org/users/19424604/items/TTQTQZBA"],"itemData":{"id":799,"type":"article-journal","abstract":"During the past two decades we have witnessed a rather impressive growth of theoretical innovations and conceptual revisions of epistemological and methodological approaches within constructivist‐qualitative quarters of the social sciences. Methodological discussions have commonly addressed a variety of methods for collecting and analyzing empirical material, yet the critical grounds upon which these were reformulated have rarely been extended to embrace sampling concepts and procedures. The latter have been overlooked, qualifying only as a ‘technical’ research stage. This article attends to snowball sampling via constructivist and feminist hermeneutics, suggesting that when viewed critically, this popular sampling method can generate a unique type of social knowledge—knowledge which is emergent, political and interactional. The article reflects upon researches about backpacker tourists and marginalized men, where snowball sampling was successfully employed in investigating these groups' organic social networks and social dynamics. In both studies, interesting interrelations were found between sampling and interviewing facets, leading to a reconceptualization of the method of snowball sampling in terms of power relations, social networks and social capital.","container-title":"International Journal of Social Research Methodology","DOI":"10.1080/13645570701401305","ISSN":"1364-5579","issue":"4","note":"_eprint: https://doi.org/10.1080/13645570701401305","page":"327-344","publisher":"Routledge","source":"Taylor and Francis+NEJM","title":"Sampling Knowledge: The Hermeneutics of Snowball Sampling in Qualitative Research","title-short":"Sampling Knowledge","URL":"https://doi.org/10.1080/13645570701401305","volume":"11","author":[{"family":"Noy","given":"Chaim"}],"accessed":{"date-parts":[["2026",4,8]]},"issued":{"date-parts":[["2008",10,1]]}}}],"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(Noy, 2008)</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xml:space="preserve">. However, this approach limited diversity, as participants were inclined to refer to individuals with similar experiences and views, which could result in a limited range of perspectives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{"citationID":"bt4PDUJH","properties":{"formattedCitation":"(Kirchherr and Charles, 2018)","plainCitation":"(Kirchherr and Charles, 2018)","noteIndex":0},"citationItems":[{"id":798,"uris":["http://zotero.org/users/19424604/items/KTXFEWAB"],"itemData":{"id":798,"type":"article-journal","abstract":"Snowball sampling is a commonly employed sampling method in qualitative research; however, the diversity of samples generated via this method has repeatedly been questioned. Scholars have posited several anecdotally based recommendations for enhancing the diversity of snowball samples. In this study, we performed the first quantitative, medium-N analysis of snowball sampling to identify pathways to sample diversity, analysing 211 reach-outs conducted via snowball sampling, resulting in 81 interviews; these interviews were administered between April and August 2015 for a research project on anti-dam movements in Southeast Asia. Based upon this analysis, we were able to refine and enhance the previous recommendations (e.g., showcasing novel evidence on the value of multiple seeds or face-to-face interviews). This paper may thus be of particular interest to scholars employing or intending to employ snowball sampling.","container-title":"PLOS ONE","DOI":"10.1371/journal.pone.0201710","ISSN":"1932-6203","issue":"8","journalAbbreviation":"PLOS ONE","language":"en","page":"e0201710","publisher":"Public Library of Science","source":"PLoS Journals","title":"Enhancing the sample diversity of snowball samples: Recommendations from a research project on anti-dam movements in Southeast Asia","title-short":"Enhancing the sample diversity of snowball samples","URL":"https://journals.plos.org/plosone/article?id=10.1371/journal.pone.0201710","volume":"13","author":[{"family":"Kirchherr","given":"Julian"},{"family":"Charles","given":"Katrina"}],"accessed":{"date-parts":[["2026",4,8]]},"issued":{"date-parts":[["2018",8,22]]}}}],"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(Kirchherr and Charles, 2018)</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w:t>
      </w:r>
    </w:p>
    <w:p w14:paraId="67C323FB" w14:textId="3E18A2D2"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 xml:space="preserve">The sample included 10 participants, males and females in the frontline care home working roles, as well as care managers. This multi-perspective approach was suitable, as it allowed organisational culture and gender dynamics to be explored from both managerial and frontline perspectives, providing a comprehensive understanding of the context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{"citationID":"UL9oFxmZ","properties":{"formattedCitation":"(Tisdell, Merriam and Stuckey-Peyrot, 2025)","plainCitation":"(Tisdell, Merriam and Stuckey-Peyrot, 2025)","noteIndex":0},"citationItems":[{"id":797,"uris":["http://zotero.org/users/19424604/items/XZYCEUTB"],"itemData":{"id":797,"type":"book","abstract":"The essential guide to understanding, designing, conducting, and presenting a qualitative research study Qualitative Research: A Guide to Design and Implementation, 5th Edition is filled with practical advice and proven guidance for designing and implementing qualitative research studies, and for communicating findings clearly and effectively. Readers will develop a strong foundation in qualitative research theory and application, including an understanding of data sources, data analysis tools, and the types of qualitative research. This revised Fifth Edition offers an expanded interdisciplinary focus, covering qualitative research in the medical and health professions, the social sciences, education, and the humanities. It also covers new tools and technologies—including discussion of AI in qualitative research—that facilitate the process of conducting, analyzing, and presenting research. Written in reader-friendly terms, Qualitative Research is accessible to both novice and experienced researchers.  Discover the theories, techniques, and analysis methods that make for rigorous qualitative studies Consider issues related to online data collection, interpretation of results, and qualitative research ethics Learn to develop a strong theoretical framework to guide qualitative studies Discover how qualitative research is used in many fields, including healthcare  Qualitative Research: A Guide to Design and Implementation is an indispensable reference for students and researchers looking to grow their knowledge of qualitative research methodologies across disciplines.","ISBN":"978-1-394-26644-9","language":"en","note":"Google-Books-ID: tRpCEQAAQBAJ","number-of-pages":"455","publisher":"John Wiley &amp; Sons","source":"Google Books","title":"Qualitative Research: A Guide to Design and Implementation","title-short":"Qualitative Research","author":[{"family":"Tisdell","given":"Elizabeth J."},{"family":"Merriam","given":"Sharan B."},{"family":"Stuckey-Peyrot","given":"Heather L."}],"issued":{"date-parts":[["2025",3,11]]}}}],"schema":"https://github.com/citation-style-language/schema/raw/master/csl-citation.json"}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(Tisdell, Merriam and Stuckey-Peyrot, 2025)</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xml:space="preserve">. Female care workers were also interviewed as they represent the majority that shapes the organisational culture. As gender dynamics in care homes are relational, their experience of emotional labour provides a comparison for understanding if men experience the working demands differently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{"citationID":"kdZLzATc","properties":{"formattedCitation":"(Stulikova and Dawson, 2023)","plainCitation":"(Stulikova and Dawson, 2023)","noteIndex":0},"citationItems":[{"id":736,"uris":["http://zotero.org/users/19424604/items/2ZCMH7X8"],"itemData":{"id":736,"type":"article-journal","abstract":"This article explores how the concept of emotional labour has moved from sociological into lay discourse as a case study of the double hermeneutic and concept creep, demonstrating the effect sociological concepts can have on lay actors’ understanding of their everyday lives. From an analysis of 41 news and magazine articles about emotional labour, we identify the various meanings the term carries as well as the ideologies and logics that underpin them. The concept has become a tool used to frame discussions around gender inequalities in unpaid work, including housework, emotion work, and providing support. However, the Marxist underpinnings of the original concept have been subverted within a lay discourse that is largely reflective of a liberal feminist and neoliberal ethos.","container-title":"Sociological Research Online","DOI":"10.1177/13607804221138578","ISSN":"1360-7804","issue":"4","language":"EN","page":"1130-1148","publisher":"SAGE Publications Ltd","source":"SAGE Journals","title":"Stretching the Double Hermeneutic: A Critical Examination of Lay Meanings of ‘Emotional Labour’","title-short":"Stretching the Double Hermeneutic","URL":"https://doi.org/10.1177/13607804221138578","volume":"28","author":[{"family":"Stulikova","given":"Hana"},{"family":"Dawson","given":"Matt"}],"accessed":{"date-parts":[["2026",4,2]]},"issued":{"date-parts":[["2023",12,1]]}}}],"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Aptos" w:hAnsi="Times New Roman" w:cs="Times New Roman"/>
          <w:kern w:val="0"/>
          <w:szCs w:val="22"/>
          <w14:ligatures w14:val="none"/>
        </w:rPr>
        <w:t>(Stulikova and Dawson, 2023)</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w:t>
      </w:r>
    </w:p>
    <w:p w14:paraId="4448428E" w14:textId="77777777"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 xml:space="preserve">Participants were over 18 years old, working in a UK care home setting and had at least 6 months of experience in the sector. Individuals working in other healthcare settings, such as domiciliary care or NHS services, were excluded due to differences in organisational structure, </w:t>
      </w:r>
      <w:r w:rsidRPr="00BE2B2D">
        <w:rPr>
          <w:rFonts w:ascii="Times New Roman" w:eastAsia="Times New Roman" w:hAnsi="Times New Roman" w:cs="Times New Roman"/>
        </w:rPr>
        <w:lastRenderedPageBreak/>
        <w:t xml:space="preserve">roles, work conditions, and care practices that may influence how gender dynamics are perceived and experienced. Participation was limited to English speakers, as the use of translators was not practical for this study and may have introduced interpretative bias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{"citationID":"755ato6q","properties":{"formattedCitation":"(Temple and Young, 2004)","plainCitation":"(Temple and Young, 2004)","noteIndex":0},"citationItems":[{"id":796,"uris":["http://zotero.org/users/19424604/items/WDK93NQA"],"itemData":{"id":796,"type":"webpage","title":"Qualitative Research and Translation Dilemmas - Bogusia Temple, Alys Young, 2004","URL":"https://journals.sagepub.com/doi/abs/10.1177/1468794104044430","author":[{"family":"Temple","given":"Bogusia"},{"family":"Young","given":"Alys"}],"accessed":{"date-parts":[["2026",4,8]]},"issued":{"date-parts":[["2004"]]}}}],"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(Temple and Young, 2004)</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w:t>
      </w:r>
    </w:p>
    <w:p w14:paraId="232E0A6B" w14:textId="77777777"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 xml:space="preserve">Participants were recruited by contacting care homes directly and through personal and professional networks, and snowball sampling supported recruitment.  Recruitment was difficult as care workers often work demanding hours and have limited availability, and previous research highlighted the difficulty of recruiting male care workers due to their underrepresentation in the sector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{"citationID":"SNQxOGjo","properties":{"formattedCitation":"(Hussein, Ismail and Manthorpe, 2016)","plainCitation":"(Hussein, Ismail and Manthorpe, 2016)","noteIndex":0},"citationItems":[{"id":794,"uris":["http://zotero.org/users/19424604/items/XBI2L6K7"],"itemData":{"id":794,"type":"article-journal","abstract":"Labor market changes, including growing opportunities to work in the long-term care (LTC) sector, may attract more men to this traditionally female-dominated occupation. Analyzing an English national workforce data-set we investigate whether men are remaining within traditional masculine jobs or crossing traditional boundaries into more emotional, and personal care work. We examine organization, local area effect, and service provision on the probability of attracting more men to the workforce. The analysis utilizes multivariate statistics and mixed-effect models. The findings highlight both horizontal and vertical segregation in the types of jobs undertaken by men in the LTC sector. A research agenda is identified.","container-title":"Journal of Gender Studies","DOI":"10.1080/09589236.2014.887001","ISSN":"0958-9236","issue":"1","note":"_eprint: https://doi.org/10.1080/09589236.2014.887001","page":"35-49","publisher":"Routledge","source":"Taylor and Francis+NEJM","title":"Male workers in the female-dominated long-term care sector: evidence from England","title-short":"Male workers in the female-dominated long-term care sector","URL":"https://doi.org/10.1080/09589236.2014.887001","volume":"25","author":[{"family":"Hussein","given":"Shereen"},{"family":"Ismail","given":"Mohamed"},{"family":"Manthorpe","given":"Jill"}],"accessed":{"date-parts":[["2026",4,9]]},"issued":{"date-parts":[["2016",1,2]]}}}],"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(Hussein, Ismail and Manthorpe, 2016)</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Initial contact was made with several care homes and care managers, followed by snowball sampling to reach additional participants. Recruiting participants from different care homes helped capture a wider range of perspectives and reduced potential bias, although some similarity in experiences was expected.</w:t>
      </w:r>
    </w:p>
    <w:p w14:paraId="385273A1" w14:textId="1271FFC7"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The researcher</w:t>
      </w:r>
      <w:r w:rsidR="000662E0">
        <w:rPr>
          <w:rFonts w:ascii="Times New Roman" w:eastAsia="Times New Roman" w:hAnsi="Times New Roman" w:cs="Times New Roman"/>
        </w:rPr>
        <w:t>’</w:t>
      </w:r>
      <w:r w:rsidRPr="00BE2B2D">
        <w:rPr>
          <w:rFonts w:ascii="Times New Roman" w:eastAsia="Times New Roman" w:hAnsi="Times New Roman" w:cs="Times New Roman"/>
        </w:rPr>
        <w:t>s prior experience in care home work facilitated recruitment and contextual understanding, but it might have introduced bias, as familiarity with the settings may influence interpretation</w:t>
      </w:r>
      <w:r w:rsidR="008E034D">
        <w:rPr>
          <w:rFonts w:ascii="Times New Roman" w:eastAsia="Times New Roman" w:hAnsi="Times New Roman" w:cs="Times New Roman"/>
        </w:rPr>
        <w:t xml:space="preserve"> (</w:t>
      </w:r>
      <w:r w:rsidR="008E034D" w:rsidRPr="008E034D">
        <w:rPr>
          <w:rFonts w:ascii="Times New Roman" w:eastAsia="Times New Roman" w:hAnsi="Times New Roman" w:cs="Times New Roman"/>
        </w:rPr>
        <w:t>Goundar</w:t>
      </w:r>
      <w:r w:rsidR="008E034D">
        <w:rPr>
          <w:rFonts w:ascii="Times New Roman" w:eastAsia="Times New Roman" w:hAnsi="Times New Roman" w:cs="Times New Roman"/>
        </w:rPr>
        <w:t xml:space="preserve">, </w:t>
      </w:r>
      <w:r w:rsidR="008E034D" w:rsidRPr="008E034D">
        <w:rPr>
          <w:rFonts w:ascii="Times New Roman" w:eastAsia="Times New Roman" w:hAnsi="Times New Roman" w:cs="Times New Roman"/>
        </w:rPr>
        <w:t>2025)</w:t>
      </w:r>
      <w:r w:rsidR="008E034D">
        <w:rPr>
          <w:rFonts w:ascii="Times New Roman" w:eastAsia="Times New Roman" w:hAnsi="Times New Roman" w:cs="Times New Roman"/>
        </w:rPr>
        <w:t>.</w:t>
      </w:r>
      <w:r w:rsidRPr="00BE2B2D">
        <w:rPr>
          <w:rFonts w:ascii="Times New Roman" w:eastAsia="Times New Roman" w:hAnsi="Times New Roman" w:cs="Times New Roman"/>
        </w:rPr>
        <w:t xml:space="preserve"> Participants were provided with an information sheet and an ethics form prior to participation.</w:t>
      </w:r>
    </w:p>
    <w:p w14:paraId="6E4DC1A6" w14:textId="77777777" w:rsidR="00BE2B2D" w:rsidRPr="00BE2B2D" w:rsidRDefault="00BE2B2D" w:rsidP="00A744C9">
      <w:pPr>
        <w:jc w:val="both"/>
        <w:rPr>
          <w:rFonts w:ascii="Times New Roman" w:eastAsia="Times New Roman" w:hAnsi="Times New Roman" w:cs="Times New Roman"/>
        </w:rPr>
      </w:pPr>
    </w:p>
    <w:p w14:paraId="1E723542" w14:textId="637B72A9" w:rsidR="00D82DBF" w:rsidRPr="00BD374B" w:rsidRDefault="00BE2B2D" w:rsidP="00BD374B">
      <w:pPr>
        <w:pStyle w:val="Heading3"/>
        <w:rPr>
          <w:rFonts w:ascii="Times New Roman" w:hAnsi="Times New Roman" w:cs="Times New Roman"/>
        </w:rPr>
      </w:pPr>
      <w:bookmarkStart w:id="16" w:name="_Toc233982941"/>
      <w:r w:rsidRPr="00BD374B">
        <w:rPr>
          <w:rFonts w:ascii="Times New Roman" w:hAnsi="Times New Roman" w:cs="Times New Roman"/>
        </w:rPr>
        <w:t>4.3</w:t>
      </w:r>
      <w:r w:rsidR="00FA1ACC" w:rsidRPr="00BD374B">
        <w:rPr>
          <w:rFonts w:ascii="Times New Roman" w:hAnsi="Times New Roman" w:cs="Times New Roman"/>
        </w:rPr>
        <w:t>.</w:t>
      </w:r>
      <w:r w:rsidRPr="00BD374B">
        <w:rPr>
          <w:rFonts w:ascii="Times New Roman" w:hAnsi="Times New Roman" w:cs="Times New Roman"/>
        </w:rPr>
        <w:t xml:space="preserve"> Data collection</w:t>
      </w:r>
      <w:bookmarkEnd w:id="16"/>
      <w:r w:rsidRPr="00BD374B">
        <w:rPr>
          <w:rFonts w:ascii="Times New Roman" w:hAnsi="Times New Roman" w:cs="Times New Roman"/>
        </w:rPr>
        <w:t xml:space="preserve"> </w:t>
      </w:r>
    </w:p>
    <w:p w14:paraId="618294EC" w14:textId="77777777"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 xml:space="preserve">Data was collected through semi-structured interviews, which allowed participants to discuss their experiences while being guided by key questions. The flexible nature of the interviews allowed follow-up questions to provide more detailed responses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{"citationID":"yVwa9Dnj","properties":{"formattedCitation":"(Kvale and Brinkmann, 2009)","plainCitation":"(Kvale and Brinkmann, 2009)","noteIndex":0},"citationItems":[{"id":793,"uris":["http://zotero.org/users/19424604/items/7TES27LE"],"itemData":{"id":793,"type":"book","abstract":"The First Edition of InterViews has provided students and professionals in a wide variety of disciplines with the “whys” and “hows” of research interviewing, preparing students for learning interviewing by doing interviews and by studying examples of best practice. The thoroughly revised Second Edition retains its original seven-stage structure, continuing to focus on the practical, epistemological, and ethical issues involved with interviewing. Authors Steinar Kvale and Svend Brinkmann also include coverage of newer developments in qualitative interviewing, discussion of interviewing as a craft, and a new chapter on linguistic modes of interview analysis. Practical and conceptual assignments, as well as new “tool boxes,” provide students with the means to dig deeper into the material presented and achieve a more meaningful level of understanding.New to This Edition· Includes new developments in qualitative interviewing: New materials cover narrative, discursive, and conversational analyses.· Presents interviewing as a social practice: Knowledge produced by interviewing is discussed as linguistic, conversational, narrative, relational, situated, and pragmatic.· Addresses a variety of interviews forms: In addition to harmonious, empathetic interviews, the authors also cover confrontational interviews.Intended AudienceThis text is ideal for both novice and experienced interview researchers as well as graduate students taking courses in qualitative and research methods in the social sciences and health sciences, particularly departments of Education, Nursing, Sociology, Psychology, and Communication.Praise for the previous edition:“I think this is one of the most in-depth treatments of the interview process that I have seen. The frank and realistic approach that the authors take to this topic is rather unique and will be very reassuring to researchers who are undertaking an interview study for the first time.” —Lisa M. Diamond, University of Utah","ISBN":"978-0-7619-2542-2","language":"en","note":"Google-Books-ID: bZGvwsP1BRwC","number-of-pages":"377","publisher":"SAGE","source":"Google Books","title":"InterViews: Learning the Craft of Qualitative Research Interviewing","title-short":"InterViews","author":[{"family":"Kvale","given":"Steinar"},{"family":"Brinkmann","given":"Svend"}],"issued":{"date-parts":[["2009"]]}}}],"schema":"https://github.com/citation-style-language/schema/raw/master/csl-citation.json"}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(Kvale and Brinkmann, 2009)</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xml:space="preserve">, being suitable for exploring sensitive topics such as gender, organisational culture and care work. </w:t>
      </w:r>
    </w:p>
    <w:p w14:paraId="69981127" w14:textId="2E054EAE"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 xml:space="preserve">The interviews included open-ended questions focused on the research objectives, such as entry into care work, emotional labour, organisational culture and gendered experiences, and they were conducted face-to-face. Online interviews presented challenges such as potential technological barriers, privacy risks, limited interpretation of body language and difficulties in building rapport with participants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{"citationID":"F0VJ2yxV","properties":{"formattedCitation":"(Akyirem {\\i{}et al.}, 2024)","plainCitation":"(Akyirem et al., 2024)","noteIndex":0},"citationItems":[{"id":792,"uris":["http://zotero.org/users/19424604/items/974XEKZR"],"itemData":{"id":792,"type":"article-journal","abstract":"Abstract. Online interviews can be powerful tools in global health research. In this article, we review the literature on the use of and challenges associa","container-title":"International Health","DOI":"10.1093/inthealth/ihad010","issue":"1","journalAbbreviation":"Int Health","language":"en","page":"4-13","PMID":"36786169","publisher":"Oxford Academic","source":"academic.oup.com","title":"Online interviews for qualitative health research in Africa: a scoping review","title-short":"Online interviews for qualitative health research in Africa","URL":"https://dx.doi.org/10.1093/inthealth/ihad010","volume":"16","author":[{"family":"Akyirem","given":"Samuel"},{"family":"Ekpor","given":"Emmanuel"},{"family":"Aidoo-Frimpong","given":"Gloria Ama"},{"family":"Salifu","given":"Yakubu"},{"family":"Nelson","given":"LaRon E."}],"accessed":{"date-parts":[["2026",4,9]]},"issued":{"date-parts":[["2024",1,2]]}}}],"schema":"https://github.com/citation-style-language/schema/raw/master/csl-citation.json"}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kern w:val="0"/>
        </w:rPr>
        <w:t xml:space="preserve">(Akyirem </w:t>
      </w:r>
      <w:r w:rsidRPr="00BE2B2D">
        <w:rPr>
          <w:rFonts w:ascii="Times New Roman" w:eastAsia="Times New Roman" w:hAnsi="Times New Roman" w:cs="Times New Roman"/>
          <w:i/>
          <w:iCs/>
          <w:kern w:val="0"/>
        </w:rPr>
        <w:t>et al.</w:t>
      </w:r>
      <w:r w:rsidRPr="00BE2B2D">
        <w:rPr>
          <w:rFonts w:ascii="Times New Roman" w:eastAsia="Times New Roman" w:hAnsi="Times New Roman" w:cs="Times New Roman"/>
          <w:kern w:val="0"/>
        </w:rPr>
        <w:t>, 2024)</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xml:space="preserve">. Building rapport and trust was an important part of the interview process, as it encouraged the participants to share more detailed answers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{"citationID":"xdbDiM01","properties":{"formattedCitation":"(Leslie {\\i{}et al.}, 2023)","plainCitation":"(Leslie et al., 2023)","noteIndex":0},"citationItems":[{"id":791,"uris":["http://zotero.org/users/19424604/items/2L3YRJSJ"],"itemData":{"id":791,"type":"webpage","title":"Full article: Reflecting on rapport: strategies for online interviews about sensitive or distressing topics with vulnerable children","URL":"https://www.tandfonline.com/doi/full/10.1080/1743727X.2023.2294781","author":[{"family":"Leslie","given":"Rachel"},{"family":"Brown","given":"Alice"},{"family":"Larsen","given":"Ellen"},{"family":"Fanshawe","given":"Melissa"}],"accessed":{"date-parts":[["2026",4,9]]},"issued":{"date-parts":[["2023"]]}}}],"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kern w:val="0"/>
        </w:rPr>
        <w:t xml:space="preserve">(Leslie </w:t>
      </w:r>
      <w:r w:rsidRPr="00BE2B2D">
        <w:rPr>
          <w:rFonts w:ascii="Times New Roman" w:eastAsia="Times New Roman" w:hAnsi="Times New Roman" w:cs="Times New Roman"/>
          <w:i/>
          <w:iCs/>
          <w:kern w:val="0"/>
        </w:rPr>
        <w:t>et al.</w:t>
      </w:r>
      <w:r w:rsidRPr="00BE2B2D">
        <w:rPr>
          <w:rFonts w:ascii="Times New Roman" w:eastAsia="Times New Roman" w:hAnsi="Times New Roman" w:cs="Times New Roman"/>
          <w:kern w:val="0"/>
        </w:rPr>
        <w:t>, 202</w:t>
      </w:r>
      <w:r w:rsidR="007E4422">
        <w:rPr>
          <w:rFonts w:ascii="Times New Roman" w:eastAsia="Times New Roman" w:hAnsi="Times New Roman" w:cs="Times New Roman"/>
          <w:kern w:val="0"/>
        </w:rPr>
        <w:t>4</w:t>
      </w:r>
      <w:r w:rsidRPr="00BE2B2D">
        <w:rPr>
          <w:rFonts w:ascii="Times New Roman" w:eastAsia="Times New Roman" w:hAnsi="Times New Roman" w:cs="Times New Roman"/>
          <w:kern w:val="0"/>
        </w:rPr>
        <w:t>)</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xml:space="preserve">. Creating a calm and comfortable environment during interviews was also important, as it helped reduce pressure and allowed participants to speak freely, which improved the quality of data collected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{"citationID":"z9Q1kIf1","properties":{"formattedCitation":"(Demirci, 2024)","plainCitation":"(Demirci, 2024)","noteIndex":0},"citationItems":[{"id":790,"uris":["http://zotero.org/users/19424604/items/ZUD6FMHK"],"itemData":{"id":790,"type":"article-journal","container-title":"Journal of Human Lactation","DOI":"10.1177/08903344231213651","ISSN":"0890-3344","issue":"1","journalAbbreviation":"J Hum Lact","language":"EN","page":"21-24","publisher":"SAGE Publications Inc STM","source":"SAGE Journals","title":"About Research: Conducting Better Qualitative Interviews","title-short":"About Research","URL":"https://doi.org/10.1177/08903344231213651","volume":"40","author":[{"family":"Demirci","given":"Jill R."}],"accessed":{"date-parts":[["2026",4,9]]},"issued":{"date-parts":[["2024",2,1]]}}}],"schema":"https://github.com/citation-style-language/schema/raw/master/csl-citation.json"}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(Demirci, 2024)</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xml:space="preserve">. However, while building rapport was important, it could also influence the participants’ responses and therefore had to be approached with caution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{"citationID":"lEUKlCfy","properties":{"formattedCitation":"(Rao, 2026)","plainCitation":"(Rao, 2026)","noteIndex":0},"citationItems":[{"id":789,"uris":["http://zotero.org/users/19424604/items/86FSZ7VY"],"itemData":{"id":789,"type":"article-journal","abstract":"Rapport is an orienting principle in qualitative research. It is a capacious concept which, in practice, is deployed by researchers in a wide variety of ways. Despite its definitional ambiguity, in interview-based studies, researchers often link rapport to obtaining more open and honest – and thus high-quality – data. While rapport has been critiqued in the ethnographic tradition, these critiques have not extended to the particularities of interview-based studies. I offer two critiques of rapport as an orienting principle in interview-based studies. First, I question the assumption that rapport is an unmitigated methodological positive and consider instances when it may not be particularly useful or may even be detrimental to data collection. Second, I argue that the privileged position rapport occupies as an ideal-type of researcher-participant relationship risks foreclosing other types of researcher-participant relationships. The overemphasis on rapport may serve to harm data transparency and epistemic accountability. I argue for de-centering rapport as an orienting principle for interview-based studies.","container-title":"Qualitative Sociology","DOI":"10.1007/s11133-025-09619-8","ISSN":"1573-7837","journalAbbreviation":"Qual Sociol","language":"en","source":"Springer Link","title":"The Problem with Rapport in Interview-Based Studies","URL":"https://doi.org/10.1007/s11133-025-09619-8","author":[{"family":"Rao","given":"Aliya Hamid"}],"accessed":{"date-parts":[["2026",4,9]]},"issued":{"date-parts":[["2026",1,20]]}}}],"schema":"https://github.com/citation-style-language/schema/raw/master/csl-citation.json"}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(Rao, 2026)</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xml:space="preserve">. Participants had time to reflect and expand on their answers. Each interview lasted approximately 30 minutes, was audio-recorded with the participant’s consent, and was transcribed verbatim. Although interviews provided detailed data, they relied on subjective experiences, which might have influenced responses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{"citationID":"seAjK9yf","properties":{"formattedCitation":"(Tavory, 2020)","plainCitation":"(Tavory, 2020)","noteIndex":0},"citationItems":[{"id":788,"uris":["http://zotero.org/users/19424604/items/GRQ5H3TN"],"itemData":{"id":788,"type":"article-journal","abstract":"The paper outlines different modes of inference that researchers are able to make from interview data. Rather than championing one correct mode of inference, I argue that most open-ended and semi-structured interviews contain (a) open contexts in which we can cautiously infer about other situations from the interview; (b) contexts that we should treat as hermetically closed; and (c) refracted contexts in which the relationship between the interview and other situations is patterned but not direct. Having outlined these contexts, the paper focuses on two forms of refracted relations between interviews and other contexts of action, analyzing interviews as refracted images of both people’s landscapes of meaning and talk’s promissory aspect. In doing so, the article makes two contributions. First, it seeks to clarify how researchers should think about the inferences they can make from in-depth interviews. Second, it is also meant as a contribution to our understanding of the relationship among situations by stressing how actors’ talk sets up collective action in ways that often end up supporting the projects they narrate.","container-title":"Qualitative Sociology","DOI":"10.1007/s11133-020-09464-x","ISSN":"1573-7837","issue":"4","journalAbbreviation":"Qual Sociol","language":"en","page":"449-465","source":"Springer Link","title":"Interviews and Inference: Making Sense of Interview Data in Qualitative Research","title-short":"Interviews and Inference","URL":"https://doi.org/10.1007/s11133-020-09464-x","volume":"43","author":[{"family":"Tavory","given":"Iddo"}],"accessed":{"date-parts":[["2026",4,9]]},"issued":{"date-parts":[["2020",12,1]]}}}],"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(Tavory, 2020)</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w:t>
      </w:r>
    </w:p>
    <w:p w14:paraId="13C8BACE" w14:textId="288BA572"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 xml:space="preserve"> </w:t>
      </w:r>
    </w:p>
    <w:p w14:paraId="12EB1066" w14:textId="226DA5B9" w:rsidR="00D82DBF" w:rsidRPr="00BD374B" w:rsidRDefault="00BE2B2D" w:rsidP="00BD374B">
      <w:pPr>
        <w:pStyle w:val="Heading3"/>
        <w:rPr>
          <w:rFonts w:ascii="Times New Roman" w:hAnsi="Times New Roman" w:cs="Times New Roman"/>
        </w:rPr>
      </w:pPr>
      <w:bookmarkStart w:id="17" w:name="_Toc233982942"/>
      <w:r w:rsidRPr="00BD374B">
        <w:rPr>
          <w:rFonts w:ascii="Times New Roman" w:hAnsi="Times New Roman" w:cs="Times New Roman"/>
        </w:rPr>
        <w:lastRenderedPageBreak/>
        <w:t>4.4</w:t>
      </w:r>
      <w:r w:rsidR="00FA1ACC" w:rsidRPr="00BD374B">
        <w:rPr>
          <w:rFonts w:ascii="Times New Roman" w:hAnsi="Times New Roman" w:cs="Times New Roman"/>
        </w:rPr>
        <w:t>.</w:t>
      </w:r>
      <w:r w:rsidRPr="00BD374B">
        <w:rPr>
          <w:rFonts w:ascii="Times New Roman" w:hAnsi="Times New Roman" w:cs="Times New Roman"/>
        </w:rPr>
        <w:t xml:space="preserve"> Data analysis</w:t>
      </w:r>
      <w:bookmarkEnd w:id="17"/>
      <w:r w:rsidRPr="00BD374B">
        <w:rPr>
          <w:rFonts w:ascii="Times New Roman" w:hAnsi="Times New Roman" w:cs="Times New Roman"/>
        </w:rPr>
        <w:t xml:space="preserve"> </w:t>
      </w:r>
    </w:p>
    <w:p w14:paraId="747320FA" w14:textId="488C6147"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Data w</w:t>
      </w:r>
      <w:r w:rsidR="000662E0">
        <w:rPr>
          <w:rFonts w:ascii="Times New Roman" w:eastAsia="Times New Roman" w:hAnsi="Times New Roman" w:cs="Times New Roman"/>
        </w:rPr>
        <w:t>ere</w:t>
      </w:r>
      <w:r w:rsidRPr="00BE2B2D">
        <w:rPr>
          <w:rFonts w:ascii="Times New Roman" w:eastAsia="Times New Roman" w:hAnsi="Times New Roman" w:cs="Times New Roman"/>
        </w:rPr>
        <w:t xml:space="preserve"> analysed using reflexive thematic analysis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{"citationID":"bmKVxy9q","properties":{"formattedCitation":"(Clarke and Braun, 2022)","plainCitation":"(Clarke and Braun, 2022)","noteIndex":0},"citationItems":[{"id":787,"uris":["http://zotero.org/users/19424604/items/AXDCJK8G"],"itemData":{"id":787,"type":"book","call-number":"300.721 BRA","ISBN":"978-1-4739-5323-9","language":"eng","publisher":"SAGE Publications","publisher-place":"London","source":"librarysearch.uwtsd.ac.uk","title":"Thematic analysis: a practical guide","title-short":"Thematic analysis","author":[{"family":"Clarke","given":"Victoria"},{"family":"Braun","given":"Virginia"}],"issued":{"date-parts":[["2022"]]}}}],"schema":"https://github.com/citation-style-language/schema/raw/master/csl-citation.json"}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(Clarke and Braun, 2022)</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xml:space="preserve">, following the six-phase framework of familiarisation, coding, theme development, theme review, theme definition and reporting. This allowed the identification and interpretation of patterns in participants’ experiences and responses. The analysis used both inductive and deductive coding, staying theoretically informed while capturing new insights from data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{"citationID":"4XODuyAz","properties":{"formattedCitation":"(Salda\\uc0\\u241{}a, 2021)","plainCitation":"(Saldaña, 2021)","noteIndex":0},"citationItems":[{"id":803,"uris":["http://zotero.org/users/19424604/items/93AHRGMA"],"itemData":{"id":803,"type":"book","edition":"4e","ISBN":"978-1-5297-3174-3","language":"eng","number-of-pages":"414","publisher":"SAGE","publisher-place":"Los Angeles London New Delhi Singapore Washington DC Melbourne","source":"K10plus ISBN","title":"The coding manual for qualitative researchers","author":[{"family":"Saldaña","given":"Johnny"}],"issued":{"date-parts":[["2021"]]}}}],"schema":"https://github.com/citation-style-language/schema/raw/master/csl-citation.json"}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kern w:val="0"/>
        </w:rPr>
        <w:t>(Saldaña, 2021)</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xml:space="preserve">. Although the NVivo program was available, it was not used, but Excel was used to organise and manage the data; the interpretation remained the responsibility of the researcher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{"citationID":"K7Cb7aj1","properties":{"formattedCitation":"(Bazeley and Jackson, 2013)","plainCitation":"(Bazeley and Jackson, 2013)","noteIndex":0},"citationItems":[{"id":785,"uris":["http://zotero.org/users/19424604/items/7C8R2YQY"],"itemData":{"id":785,"type":"book","edition":"Second edition","ISBN":"978-1-4462-5656-5","language":"eng","number-of-pages":"307","publisher":"SAGE","publisher-place":"Los Angeles London New Delhi","source":"K10plus ISBN","title":"Qualitative data analysis with NVivo","author":[{"family":"Bazeley","given":"Pat"},{"family":"Jackson","given":"Kristi"}],"issued":{"date-parts":[["2013"]]}}}],"schema":"https://github.com/citation-style-language/schema/raw/master/csl-citation.json"}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(Bazeley and Jackson, 2013)</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Although this approach allowed more flexibility and depth, it relied on the researcher</w:t>
      </w:r>
      <w:r w:rsidR="000662E0">
        <w:rPr>
          <w:rFonts w:ascii="Times New Roman" w:eastAsia="Times New Roman" w:hAnsi="Times New Roman" w:cs="Times New Roman"/>
        </w:rPr>
        <w:t>’</w:t>
      </w:r>
      <w:r w:rsidRPr="00BE2B2D">
        <w:rPr>
          <w:rFonts w:ascii="Times New Roman" w:eastAsia="Times New Roman" w:hAnsi="Times New Roman" w:cs="Times New Roman"/>
        </w:rPr>
        <w:t>s judgment, and data interpretation may vary.</w:t>
      </w:r>
    </w:p>
    <w:p w14:paraId="7FC51525" w14:textId="77777777"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 xml:space="preserve">To ensure rigour, the study adopted the criteria of credibility, dependability, transferability and confirmability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{"citationID":"EihvYTJk","properties":{"formattedCitation":"(Lincoln and Guba, 1985; Nowell {\\i{}et al.}, 2017)","plainCitation":"(Lincoln and Guba, 1985; Nowell et al., 2017)","noteIndex":0},"citationItems":[{"id":783,"uris":["http://zotero.org/users/19424604/items/762NQ4DU"],"itemData":{"id":783,"type":"book","abstract":"Showing how science is limited by its dominant mode of investigation, Lincoln and Guba propose an alternative paradigm--a \"naturalistic\" rather than \"rationalistic\" method of inquiry--in which the investigator avoids manipulating research outcomes. A \"paradigm shift\" is under way in many fields, they contend, and go on to describe the different assumptions of the two approaches regarding the nature of reality, subject-object interaction, the possibility of generalization, the concept of causality, and the role of values. The authors also offer guidance for research in the field (where, they say, naturalistic inquiry always takes place). Useful tips are given, for example, on \"designing\" a study as it unfolds, establishing \"trustworthiness,\" and writing a case report. This book helps researchers \"both to understand and to do naturalistic inquiry.\" Of particular interest to educational researchers, it is valuable for all social scientists involved with questions of qualitative and quantitative methodology.","ISBN":"978-0-8039-2431-4","language":"en","note":"Google-Books-ID: 2oA9aWlNeooC","number-of-pages":"422","publisher":"SAGE","source":"Google Books","title":"Naturalistic Inquiry","author":[{"family":"Lincoln","given":"Yvonna S."},{"family":"Guba","given":"Egon G."}],"issued":{"date-parts":[["1985",4]]}}},{"id":784,"uris":["http://zotero.org/users/19424604/items/CK22BMEE"],"itemData":{"id":784,"type":"article-journal","abstract":"As qualitative research becomes increasingly recognized and valued, it is imperative that it is conducted in a rigorous and methodical manner to yield meaningful and useful results. To be accepted as trustworthy, qualitative researchers must demonstrate that data analysis has been conducted in a precise, consistent, and exhaustive manner through recording, systematizing, and disclosing the methods of analysis with enough detail to enable the reader to determine whether the process is credible. Although there are numerous examples of how to conduct qualitative research, few sophisticated tools are available to researchers for conducting a rigorous and relevant thematic analysis. The purpose of this article is to guide researchers using thematic analysis as a research method. We offer personal insights and practical examples, while exploring issues of rigor and trustworthiness. The process of conducting a thematic analysis is illustrated through the presentation of an auditable decision trail, guiding interpreting and representing textual data. We detail our step-by-step approach to exploring the effectiveness of strategic clinical networks in Alberta, Canada, in our mixed methods case study. This article contributes a purposeful approach to thematic analysis in order to systematize and increase the traceability and verification of the analysis.","container-title":"International Journal of Qualitative Methods","DOI":"10.1177/1609406917733847","ISSN":"1609-4069","issue":"1","language":"EN","page":"1609406917733847","publisher":"SAGE Publications Inc","source":"SAGE Journals","title":"Thematic Analysis: Striving to Meet the Trustworthiness Criteria","title-short":"Thematic Analysis","URL":"https://doi.org/10.1177/1609406917733847","volume":"16","author":[{"family":"Nowell","given":"Lorelli S."},{"family":"Norris","given":"Jill M."},{"family":"White","given":"Deborah E."},{"family":"Moules","given":"Nancy J."}],"accessed":{"date-parts":[["2026",4,9]]},"issued":{"date-parts":[["2017",12,1]]}}}],"schema":"https://github.com/citation-style-language/schema/raw/master/csl-citation.json"}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kern w:val="0"/>
        </w:rPr>
        <w:t xml:space="preserve">(Lincoln and Guba, 1985; Nowell </w:t>
      </w:r>
      <w:r w:rsidRPr="00BE2B2D">
        <w:rPr>
          <w:rFonts w:ascii="Times New Roman" w:eastAsia="Times New Roman" w:hAnsi="Times New Roman" w:cs="Times New Roman"/>
          <w:i/>
          <w:iCs/>
          <w:kern w:val="0"/>
        </w:rPr>
        <w:t>et al.</w:t>
      </w:r>
      <w:r w:rsidRPr="00BE2B2D">
        <w:rPr>
          <w:rFonts w:ascii="Times New Roman" w:eastAsia="Times New Roman" w:hAnsi="Times New Roman" w:cs="Times New Roman"/>
          <w:kern w:val="0"/>
        </w:rPr>
        <w:t>, 2017)</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Credibility was established by close engagement with data and reflection during analysis; dependability was addressed through clear documentation of the analysis; transferability was provided by sufficient contextual detail; and confirmability was ensured through transparent reporting of the analytical process. Although these strategies improved the quality of the research, the qualitative inquiry remained subjective.</w:t>
      </w:r>
    </w:p>
    <w:p w14:paraId="46C9363C" w14:textId="77777777"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 xml:space="preserve">Intercoder reliability was not applied, as qualitative analysis is interpretative and influenced by the researcher’s judgment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{"citationID":"BfFVgm2F","properties":{"formattedCitation":"(Charmaz, 2014)","plainCitation":"(Charmaz, 2014)","noteIndex":0},"citationItems":[{"id":808,"uris":["http://zotero.org/users/19424604/items/MKCJMGX4"],"itemData":{"id":808,"type":"book","call-number":"300.72 CHA","collection-title":"Introducing qualitative methods","edition":"2nd ed.","ISBN":"978-0-85702-913-3","language":"eng","publisher":"SAGE","publisher-place":"London","source":"librarysearch.uwtsd.ac.uk","title":"Constructing grounded theory","author":[{"family":"Charmaz","given":"Kathy"}],"issued":{"date-parts":[["2014"]]}}}],"schema":"https://github.com/citation-style-language/schema/raw/master/csl-citation.json"}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(Charmaz, 2014)</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w:t>
      </w:r>
    </w:p>
    <w:p w14:paraId="30327723" w14:textId="77777777" w:rsidR="00BE2B2D" w:rsidRPr="00BE2B2D" w:rsidRDefault="00BE2B2D" w:rsidP="00A744C9">
      <w:pPr>
        <w:jc w:val="both"/>
        <w:rPr>
          <w:rFonts w:ascii="Times New Roman" w:eastAsia="Times New Roman" w:hAnsi="Times New Roman" w:cs="Times New Roman"/>
        </w:rPr>
      </w:pPr>
    </w:p>
    <w:p w14:paraId="724F80D9" w14:textId="32207678" w:rsidR="00D82DBF" w:rsidRPr="00BD374B" w:rsidRDefault="00BE2B2D" w:rsidP="00BD374B">
      <w:pPr>
        <w:pStyle w:val="Heading3"/>
        <w:rPr>
          <w:rFonts w:ascii="Times New Roman" w:hAnsi="Times New Roman" w:cs="Times New Roman"/>
        </w:rPr>
      </w:pPr>
      <w:r w:rsidRPr="00BE2B2D">
        <w:rPr>
          <w:rFonts w:ascii="Aptos" w:hAnsi="Aptos"/>
        </w:rPr>
        <w:t xml:space="preserve"> </w:t>
      </w:r>
      <w:bookmarkStart w:id="18" w:name="_Toc233982943"/>
      <w:r w:rsidRPr="00BD374B">
        <w:rPr>
          <w:rFonts w:ascii="Times New Roman" w:hAnsi="Times New Roman" w:cs="Times New Roman"/>
        </w:rPr>
        <w:t>4.5</w:t>
      </w:r>
      <w:r w:rsidR="00FA1ACC" w:rsidRPr="00BD374B">
        <w:rPr>
          <w:rFonts w:ascii="Times New Roman" w:hAnsi="Times New Roman" w:cs="Times New Roman"/>
        </w:rPr>
        <w:t>.</w:t>
      </w:r>
      <w:r w:rsidRPr="00BD374B">
        <w:rPr>
          <w:rFonts w:ascii="Times New Roman" w:hAnsi="Times New Roman" w:cs="Times New Roman"/>
        </w:rPr>
        <w:t xml:space="preserve"> Ethics and limitations</w:t>
      </w:r>
      <w:bookmarkEnd w:id="18"/>
    </w:p>
    <w:p w14:paraId="7F6986AA" w14:textId="31358525" w:rsidR="00BE2B2D" w:rsidRPr="00BE2B2D" w:rsidRDefault="00BE2B2D" w:rsidP="00A744C9">
      <w:pPr>
        <w:spacing w:line="259" w:lineRule="auto"/>
        <w:jc w:val="both"/>
        <w:rPr>
          <w:rFonts w:ascii="Times New Roman" w:eastAsia="Times New Roman" w:hAnsi="Times New Roman" w:cs="Times New Roman"/>
        </w:rPr>
      </w:pPr>
      <w:r w:rsidRPr="00BE2B2D">
        <w:rPr>
          <w:rFonts w:ascii="Times New Roman" w:eastAsia="Times New Roman" w:hAnsi="Times New Roman" w:cs="Times New Roman"/>
        </w:rPr>
        <w:t xml:space="preserve">Ethical practices focus on minimising harm and respecting participants’ autonomy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{"citationID":"H5Y5n1mW","properties":{"formattedCitation":"(Hammersley, 2012)","plainCitation":"(Hammersley, 2012)","noteIndex":0},"citationItems":[{"id":780,"uris":["http://zotero.org/users/19424604/items/WYFKLVJL"],"itemData":{"id":780,"type":"book","abstract":"This book invites readers to explore the nature of qualitative research, and to recognise the varied and conflicting forms it can take. It examines how these contrast with quantitative work, as well as how they differ from journalism and imaginative literature. The book describes various methodological philosophies that have shaped qualitative work, as well as different types of orientation to be found within it today. It offers clear definitions of key terms and concepts, and also a detailed exploration of recent disputes among qualitative researchers, with a view to showing how differences in practice relate to underlying commitments. This book will be a vital resource for both new and experienced researchers.","ISBN":"978-1-84966-607-7","language":"en","note":"Google-Books-ID: Zs2CesvIYs0C","number-of-pages":"136","publisher":"A&amp;amp;C Black","source":"Google Books","title":"What is Qualitative Research?","author":[{"family":"Hammersley","given":"Martyn"}],"issued":{"date-parts":[["2012",11,8]]}}}],"schema":"https://github.com/citation-style-language/schema/raw/master/csl-citation.json"}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(Hammersley, 201</w:t>
      </w:r>
      <w:r w:rsidR="00077DB3">
        <w:rPr>
          <w:rFonts w:ascii="Times New Roman" w:eastAsia="Times New Roman" w:hAnsi="Times New Roman" w:cs="Times New Roman"/>
        </w:rPr>
        <w:t>3</w:t>
      </w:r>
      <w:r w:rsidRPr="00BE2B2D">
        <w:rPr>
          <w:rFonts w:ascii="Times New Roman" w:eastAsia="Times New Roman" w:hAnsi="Times New Roman" w:cs="Times New Roman"/>
        </w:rPr>
        <w:t>)</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xml:space="preserve">. The ethical considerations of the study were addressed in line with the University of Wales Trinity Saint David’s guidelines.  Participation was voluntary, and a consent form and information sheet were provided to ensure informed participation. The data were anonymised using pseudonyms, and participants had the right to withdraw at any time prior to anonymisation. However, complete anonymity cannot be guaranteed in qualitative research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{"citationID":"HrtSqa8f","properties":{"formattedCitation":"(Tolich, 2009)","plainCitation":"(Tolich, 2009)","noteIndex":0},"citationItems":[{"id":778,"uris":["http://zotero.org/users/19424604/items/W3ED3JFP"],"itemData":{"id":778,"type":"article-journal","abstract":"Informed consent and confidentiality supposedly minimize harm for research participants in all qualitative research methodologies, inclusive of one-on-one unstructured interviews and focus groups. This is not the case for the latter. Confidentiality and informed consent uniquely manifest themselves as endemic ethical dilemmas for focus group researchers. The principle of caveat emptor (let the buyer beware) may be a more useful tool for those involved in focus group research: that is, let the researcher, the participants and the ethics committee beware that the only ethical assurance that can be given to focus group participants is that there are few ethical assurances. These ethical dilemmas are not sufficiently realized in the literature, and if they are discussed, they are often dealt with within the focus group moderator’s preamble to the group discussion. This paper encourages the mandatory use of a participant information sheet sufficiently detailed to engender the participant’s active consent. Sufficient here means the participant must be made adequately aware of these endemic ethical dilemmas in advance, to allow them to consent to share responsibility for any ensuing harm. The focus group moderator is not their sole protector.","container-title":"Journal of bioethical inquiry","DOI":"10.1007/s11673-008-9124-3","ISSN":"1176-7529","issue":"1","language":"eng","page":"99–108","publisher":"Springer Netherlands","publisher-place":"Dordrecht","source":"librarysearch.uwtsd.ac.uk","title":"The Principle of Caveat Emptor: Confidentiality and Informed Consent as Endemic Ethical Dilemmas in Focus Group Research","title-short":"The Principle of Caveat Emptor","volume":"6","author":[{"family":"Tolich","given":"Martin"}],"issued":{"date-parts":[["2009"]]}}}],"schema":"https://github.com/citation-style-language/schema/raw/master/csl-citation.json"}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(Tolich, 2009)</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All data w</w:t>
      </w:r>
      <w:r w:rsidR="007C30A5">
        <w:rPr>
          <w:rFonts w:ascii="Times New Roman" w:eastAsia="Times New Roman" w:hAnsi="Times New Roman" w:cs="Times New Roman"/>
        </w:rPr>
        <w:t>ere</w:t>
      </w:r>
      <w:r w:rsidRPr="00BE2B2D">
        <w:rPr>
          <w:rFonts w:ascii="Times New Roman" w:eastAsia="Times New Roman" w:hAnsi="Times New Roman" w:cs="Times New Roman"/>
        </w:rPr>
        <w:t xml:space="preserve"> stored securely in accordance with the Data Protection Act (2018). Although the topic was not highly sensitive, discussions might have involved difficult experiences, and the researcher remained attentive to signs of distress and paused the interviews when needed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{"citationID":"9OLTo3X0","properties":{"formattedCitation":"(Westland, 2025)","plainCitation":"(Westland, 2025)","noteIndex":0},"citationItems":[{"id":776,"uris":["http://zotero.org/users/19424604/items/G4IVRXXU"],"itemData":{"id":776,"type":"webpage","title":"Interviewing people on sensitive topics: challenges and strategies | European Journal of Cardiovascular Nursing | Oxford Academic","URL":"https://academic.oup.com/eurjcn/article/24/3/488/7761136?login=false&amp;guestAccessKey=","author":[{"family":"Westland","given":"Heleen"}],"accessed":{"date-parts":[["2026",4,9]]},"issued":{"date-parts":[["2025"]]}}}],"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(Westland, 2025)</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w:t>
      </w:r>
    </w:p>
    <w:p w14:paraId="0E6023D8" w14:textId="7998CD32"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 xml:space="preserve">Reflexivity is an important part of qualitative research and requires the researcher to reflect on how their own views, values  and assumptions may influence the research process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{"citationID":"9qUdI858","properties":{"formattedCitation":"(Mauthner {\\i{}et al.}, 2002)","plainCitation":"(Mauthner et al., 2002)","noteIndex":0},"citationItems":[{"id":775,"uris":["http://zotero.org/users/19424604/items/4XXMF3DR"],"itemData":{"id":775,"type":"book","abstract":"`It is a book worth reading because of the centrality of ethics in all research. It is useful for those of us who serve on ethics committees, as it makes us think beyond and question the formal guidelines' - Qualitative Research Journal  'The problems described in this book would certainly be extremely interesting to researchers who are about to investigate highly sensitive areas such as abused women, children etc - From this perspective it is a valuable tool for feminist researchers  their detailed discussion of potentially problematic situations contributes to the debate about ethical issues in feminist research' - Nursing Ethics  This book examines the theoretical and practical aspects of ethical dilemmas in qualitative research.   To many researchers, `ethics' has been associated with following ethical guidelines and gaining ethics approval from academic bodies. However, the complexities of researching private lives and placing accounts in the public arena increasingly raise ethical issues which are not easily solved by rules and guidelines. This book addresses the gap between research practice and ethical principles that inform it, focusing on responsibility and accountability in applied feminist research practice.  The book explores ethical issues in research from a range of angles, including:  - Access and informed consent - Negotiating participation - Rapport - The intentions of feminist research - Epistemology and data analysis - Tensions between being a professional researcher and a `caring' professional  The book includes practical guidelines to aid ethical decision-making rooted in feminist ethics of care.  Ethics in Qualitative Research is designed for academics, professionals and students carrying out research, and is a timely teaching text for ethics in research across the social sciences.","ISBN":"978-0-7619-7309-6","language":"en","note":"Google-Books-ID: XTb5NMWuYGAC","number-of-pages":"188","publisher":"SAGE","source":"Google Books","title":"Ethics in Qualitative Research","author":[{"family":"Mauthner","given":"Melanie L."},{"family":"Birch","given":"Maxine"},{"family":"Jessop","given":"Julie"},{"family":"Miller","given":"Tina"}],"issued":{"date-parts":[["2002"]]}}}],"schema":"https://github.com/citation-style-language/schema/raw/master/csl-citation.json"}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kern w:val="0"/>
        </w:rPr>
        <w:t>(M</w:t>
      </w:r>
      <w:r w:rsidR="00077DB3">
        <w:rPr>
          <w:rFonts w:ascii="Times New Roman" w:eastAsia="Times New Roman" w:hAnsi="Times New Roman" w:cs="Times New Roman"/>
          <w:kern w:val="0"/>
        </w:rPr>
        <w:t>iller</w:t>
      </w:r>
      <w:r w:rsidRPr="00BE2B2D">
        <w:rPr>
          <w:rFonts w:ascii="Times New Roman" w:eastAsia="Times New Roman" w:hAnsi="Times New Roman" w:cs="Times New Roman"/>
          <w:kern w:val="0"/>
        </w:rPr>
        <w:t xml:space="preserve"> </w:t>
      </w:r>
      <w:r w:rsidRPr="00BE2B2D">
        <w:rPr>
          <w:rFonts w:ascii="Times New Roman" w:eastAsia="Times New Roman" w:hAnsi="Times New Roman" w:cs="Times New Roman"/>
          <w:i/>
          <w:iCs/>
          <w:kern w:val="0"/>
        </w:rPr>
        <w:t>et al.</w:t>
      </w:r>
      <w:r w:rsidRPr="00BE2B2D">
        <w:rPr>
          <w:rFonts w:ascii="Times New Roman" w:eastAsia="Times New Roman" w:hAnsi="Times New Roman" w:cs="Times New Roman"/>
          <w:kern w:val="0"/>
        </w:rPr>
        <w:t>, 20</w:t>
      </w:r>
      <w:r w:rsidR="00055E2B">
        <w:rPr>
          <w:rFonts w:ascii="Times New Roman" w:eastAsia="Times New Roman" w:hAnsi="Times New Roman" w:cs="Times New Roman"/>
          <w:kern w:val="0"/>
        </w:rPr>
        <w:t>1</w:t>
      </w:r>
      <w:r w:rsidRPr="00BE2B2D">
        <w:rPr>
          <w:rFonts w:ascii="Times New Roman" w:eastAsia="Times New Roman" w:hAnsi="Times New Roman" w:cs="Times New Roman"/>
          <w:kern w:val="0"/>
        </w:rPr>
        <w:t>2)</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xml:space="preserve">. This was an ongoing process throughout the study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{"citationID":"fHYl1ftK","properties":{"formattedCitation":"(Guillemin and Gillam, 2004)","plainCitation":"(Guillemin and Gillam, 2004)","noteIndex":0},"citationItems":[{"id":774,"uris":["http://zotero.org/users/19424604/items/LK49WZ9Q"],"itemData":{"id":774,"type":"article-journal","abstract":"Ethical tensions are part of the everyday practice of doing research—all kinds of research. How do researchers deal with ethical problems that arise in the practice of their research, and are there conceptual frameworks that they can draw on to assist them? This article examines the relationship between reflexivity and research ethics. It focuses on what constitutes ethical research practice in qualitative research and how researchers achieve ethical research practice. As a framework for thinking through these issues, the authors distinguish two different dimensions of ethics in research, which they term procedural ethics and “ethics in practice.” The relationship between them and the impact that each has on the actual doing of research are examined. The article then draws on the notion of reflexivity as a helpful way of understanding both the nature of ethics in qualitative research and how ethical practice in research can be achieved.","container-title":"Qualitative Inquiry","DOI":"10.1177/1077800403262360","ISSN":"1077-8004","issue":"2","language":"EN","page":"261-280","publisher":"SAGE Publications Inc","source":"SAGE Journals","title":"Ethics, Reflexivity, and “Ethically Important Moments” in Research","URL":"https://doi.org/10.1177/1077800403262360","volume":"10","author":[{"family":"Guillemin","given":"Marilys"},{"family":"Gillam","given":"Lynn"}],"accessed":{"date-parts":[["2026",4,9]]},"issued":{"date-parts":[["2004",4,1]]}}}],"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(Guillemin and Gillam, 2004)</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in which the researcher’s prior experience in care settings supported understanding of the context but also shaped interpretation if not critically examined. To address this and reduce potential bias, the researcher continuously reflected on how their position shaped the study</w:t>
      </w:r>
      <w:r w:rsidR="00F36F67">
        <w:rPr>
          <w:rFonts w:ascii="Times New Roman" w:eastAsia="Times New Roman" w:hAnsi="Times New Roman" w:cs="Times New Roman"/>
        </w:rPr>
        <w:t xml:space="preserve">, </w:t>
      </w:r>
      <w:r w:rsidR="00F36F67" w:rsidRPr="00F36F67">
        <w:rPr>
          <w:rFonts w:ascii="Times New Roman" w:eastAsia="Times New Roman" w:hAnsi="Times New Roman" w:cs="Times New Roman"/>
        </w:rPr>
        <w:t>questioning personal assumptions and making sure that themes were grounded in participants</w:t>
      </w:r>
      <w:r w:rsidR="00F36F67">
        <w:rPr>
          <w:rFonts w:ascii="Times New Roman" w:eastAsia="Times New Roman" w:hAnsi="Times New Roman" w:cs="Times New Roman"/>
        </w:rPr>
        <w:t>’</w:t>
      </w:r>
      <w:r w:rsidR="00F36F67" w:rsidRPr="00F36F67">
        <w:rPr>
          <w:rFonts w:ascii="Times New Roman" w:eastAsia="Times New Roman" w:hAnsi="Times New Roman" w:cs="Times New Roman"/>
        </w:rPr>
        <w:t xml:space="preserve"> accounts rather than prior experience that might have influenced </w:t>
      </w:r>
      <w:r w:rsidR="00F36F67">
        <w:rPr>
          <w:rFonts w:ascii="Times New Roman" w:eastAsia="Times New Roman" w:hAnsi="Times New Roman" w:cs="Times New Roman"/>
        </w:rPr>
        <w:t xml:space="preserve">the </w:t>
      </w:r>
      <w:r w:rsidR="00F36F67" w:rsidRPr="00F36F67">
        <w:rPr>
          <w:rFonts w:ascii="Times New Roman" w:eastAsia="Times New Roman" w:hAnsi="Times New Roman" w:cs="Times New Roman"/>
        </w:rPr>
        <w:t>interpretation</w:t>
      </w:r>
      <w:r w:rsidR="00F36F67">
        <w:rPr>
          <w:rFonts w:ascii="Times New Roman" w:eastAsia="Times New Roman" w:hAnsi="Times New Roman" w:cs="Times New Roman"/>
        </w:rPr>
        <w:t xml:space="preserve"> of the results.</w:t>
      </w:r>
    </w:p>
    <w:p w14:paraId="194BC128" w14:textId="44FE79A4" w:rsidR="00BE2B2D" w:rsidRPr="00BE2B2D" w:rsidRDefault="00BE2B2D" w:rsidP="00A744C9">
      <w:pPr>
        <w:spacing w:line="259" w:lineRule="auto"/>
        <w:jc w:val="both"/>
        <w:rPr>
          <w:rFonts w:ascii="Times New Roman" w:eastAsia="Aptos" w:hAnsi="Times New Roman" w:cs="Times New Roman"/>
          <w:kern w:val="0"/>
          <w:lang w:eastAsia="en-US"/>
          <w14:ligatures w14:val="none"/>
        </w:rPr>
      </w:pPr>
      <w:r w:rsidRPr="00BE2B2D">
        <w:rPr>
          <w:rFonts w:ascii="Times New Roman" w:eastAsia="Times New Roman" w:hAnsi="Times New Roman" w:cs="Times New Roman"/>
        </w:rPr>
        <w:lastRenderedPageBreak/>
        <w:t xml:space="preserve">The study had several limitations. The small sample size and the use of non-probability sampling limited how the findings could be applied outside the study context. </w:t>
      </w:r>
      <w:r w:rsidRPr="00BE2B2D">
        <w:rPr>
          <w:rFonts w:ascii="Times New Roman" w:eastAsia="Aptos" w:hAnsi="Times New Roman" w:cs="Times New Roman"/>
          <w:kern w:val="0"/>
          <w:lang w:eastAsia="en-US"/>
          <w14:ligatures w14:val="none"/>
        </w:rPr>
        <w:t>The sample consisted of 10 participants: 4 male carers, 4 female carers, and 2 managers, recruited through purposive and snowball sampling across Wales and England. The findings offered contextual insight but may not fully reflect experiences across other care home settings or regions, limiting their applicability (Seale and Rivas, 2025). The study captured participants</w:t>
      </w:r>
      <w:r w:rsidR="007C30A5">
        <w:rPr>
          <w:rFonts w:ascii="Times New Roman" w:eastAsia="Aptos" w:hAnsi="Times New Roman" w:cs="Times New Roman"/>
          <w:kern w:val="0"/>
          <w:lang w:eastAsia="en-US"/>
          <w14:ligatures w14:val="none"/>
        </w:rPr>
        <w:t>’</w:t>
      </w:r>
      <w:r w:rsidRPr="00BE2B2D">
        <w:rPr>
          <w:rFonts w:ascii="Times New Roman" w:eastAsia="Aptos" w:hAnsi="Times New Roman" w:cs="Times New Roman"/>
          <w:kern w:val="0"/>
          <w:lang w:eastAsia="en-US"/>
          <w14:ligatures w14:val="none"/>
        </w:rPr>
        <w:t xml:space="preserve"> experiences only at a single point in time and could not examine how attitudes, organisational practices, or retention might change over time.</w:t>
      </w:r>
    </w:p>
    <w:p w14:paraId="610B0853" w14:textId="0BC45DF4" w:rsidR="00D82DBF" w:rsidRDefault="00BE2B2D" w:rsidP="00A744C9">
      <w:pPr>
        <w:jc w:val="both"/>
        <w:rPr>
          <w:rFonts w:ascii="Times New Roman" w:hAnsi="Times New Roman" w:cs="Times New Roman"/>
        </w:rPr>
      </w:pPr>
      <w:r w:rsidRPr="00BE2B2D">
        <w:rPr>
          <w:rFonts w:ascii="Times New Roman" w:eastAsia="Times New Roman" w:hAnsi="Times New Roman" w:cs="Times New Roman"/>
        </w:rPr>
        <w:t xml:space="preserve">In addition, access to participants was challenging due to demanding work conditions and organisational restrictions. </w:t>
      </w:r>
    </w:p>
    <w:p w14:paraId="287AD7AC" w14:textId="77777777" w:rsidR="00300C83" w:rsidRPr="00300C83" w:rsidRDefault="00300C83" w:rsidP="00A744C9">
      <w:pPr>
        <w:pStyle w:val="Heading2"/>
        <w:jc w:val="both"/>
        <w:rPr>
          <w:rFonts w:ascii="Times New Roman" w:hAnsi="Times New Roman" w:cs="Times New Roman"/>
          <w:lang w:eastAsia="en-US"/>
        </w:rPr>
      </w:pPr>
      <w:bookmarkStart w:id="19" w:name="_Toc233982944"/>
      <w:r w:rsidRPr="00300C83">
        <w:rPr>
          <w:rFonts w:ascii="Times New Roman" w:hAnsi="Times New Roman" w:cs="Times New Roman"/>
          <w:lang w:eastAsia="en-US"/>
        </w:rPr>
        <w:t>5. Findings</w:t>
      </w:r>
      <w:bookmarkEnd w:id="19"/>
    </w:p>
    <w:p w14:paraId="0BB0B7BB" w14:textId="4CC8F1C8"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This section presents evidence from 10 semi-structured interviews with male and female frontline care workers and managers across several care homes in Wales and England. The data have been analysed using reflexive thematic analysis (Clarke and Braun, 2022) and generated four main themes: Care work as feminised labour; Emotional labour and gender expectations; Economic factors and professional identity; and Organisational practices and barriers to men</w:t>
      </w:r>
      <w:r w:rsidR="000662E0">
        <w:rPr>
          <w:rFonts w:ascii="Times New Roman" w:eastAsia="Aptos" w:hAnsi="Times New Roman" w:cs="Times New Roman"/>
          <w:kern w:val="0"/>
          <w:lang w:eastAsia="en-US"/>
          <w14:ligatures w14:val="none"/>
        </w:rPr>
        <w:t>’</w:t>
      </w:r>
      <w:r w:rsidRPr="00300C83">
        <w:rPr>
          <w:rFonts w:ascii="Times New Roman" w:eastAsia="Aptos" w:hAnsi="Times New Roman" w:cs="Times New Roman"/>
          <w:kern w:val="0"/>
          <w:lang w:eastAsia="en-US"/>
          <w14:ligatures w14:val="none"/>
        </w:rPr>
        <w:t>s participation in the sector. Participants are identified by numbers to protect anonymity.</w:t>
      </w:r>
    </w:p>
    <w:p w14:paraId="15853709" w14:textId="77777777" w:rsidR="00300C83" w:rsidRPr="00300C83" w:rsidRDefault="00300C83" w:rsidP="00A744C9">
      <w:pPr>
        <w:pStyle w:val="Heading3"/>
        <w:jc w:val="both"/>
        <w:rPr>
          <w:rFonts w:ascii="Times New Roman" w:hAnsi="Times New Roman" w:cs="Times New Roman"/>
          <w:lang w:eastAsia="en-US"/>
        </w:rPr>
      </w:pPr>
      <w:bookmarkStart w:id="20" w:name="_Toc233982945"/>
      <w:r w:rsidRPr="00300C83">
        <w:rPr>
          <w:rFonts w:ascii="Times New Roman" w:hAnsi="Times New Roman" w:cs="Times New Roman"/>
          <w:lang w:eastAsia="en-US"/>
        </w:rPr>
        <w:t>5.1. Care work as feminised labour</w:t>
      </w:r>
      <w:bookmarkEnd w:id="20"/>
      <w:r w:rsidRPr="00300C83">
        <w:rPr>
          <w:rFonts w:ascii="Times New Roman" w:hAnsi="Times New Roman" w:cs="Times New Roman"/>
          <w:lang w:eastAsia="en-US"/>
        </w:rPr>
        <w:t xml:space="preserve"> </w:t>
      </w:r>
    </w:p>
    <w:p w14:paraId="329D0D4B" w14:textId="0B496BBD"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 xml:space="preserve">Throughout the interviews, care work was described as a feminised profession, and participants associated it with traditional female caregiving roles, occupational stigma, and social perceptions of the sector. Participant 3 explained, ‘Historically, women are treated as caregivers. It </w:t>
      </w:r>
      <w:r w:rsidR="002802D0">
        <w:rPr>
          <w:rFonts w:ascii="Times New Roman" w:eastAsia="Aptos" w:hAnsi="Times New Roman" w:cs="Times New Roman"/>
          <w:kern w:val="0"/>
          <w:lang w:eastAsia="en-US"/>
          <w14:ligatures w14:val="none"/>
        </w:rPr>
        <w:t>goes</w:t>
      </w:r>
      <w:r w:rsidRPr="00300C83">
        <w:rPr>
          <w:rFonts w:ascii="Times New Roman" w:eastAsia="Aptos" w:hAnsi="Times New Roman" w:cs="Times New Roman"/>
          <w:kern w:val="0"/>
          <w:lang w:eastAsia="en-US"/>
          <w14:ligatures w14:val="none"/>
        </w:rPr>
        <w:t xml:space="preserve"> way back, women staying at home, looking after the family. That still seeps into our everyday life now</w:t>
      </w:r>
      <w:r w:rsidR="008A2442">
        <w:rPr>
          <w:rFonts w:ascii="Times New Roman" w:eastAsia="Aptos" w:hAnsi="Times New Roman" w:cs="Times New Roman"/>
          <w:kern w:val="0"/>
          <w:lang w:eastAsia="en-US"/>
          <w14:ligatures w14:val="none"/>
        </w:rPr>
        <w:t>.’</w:t>
      </w:r>
      <w:r w:rsidRPr="00300C83">
        <w:rPr>
          <w:rFonts w:ascii="Times New Roman" w:eastAsia="Aptos" w:hAnsi="Times New Roman" w:cs="Times New Roman"/>
          <w:kern w:val="0"/>
          <w:lang w:eastAsia="en-US"/>
          <w14:ligatures w14:val="none"/>
        </w:rPr>
        <w:t xml:space="preserve"> This reflects how caring roles are influenced by gender stereotypes that define women as naturally suited to care work and aligns with existing research on how caring roles are associated with femininity, emotional caregiving and traditional gender expectations (Eagly, 1997; Ryan, 202</w:t>
      </w:r>
      <w:r w:rsidR="00077DB3">
        <w:rPr>
          <w:rFonts w:ascii="Times New Roman" w:eastAsia="Aptos" w:hAnsi="Times New Roman" w:cs="Times New Roman"/>
          <w:kern w:val="0"/>
          <w:lang w:eastAsia="en-US"/>
          <w14:ligatures w14:val="none"/>
        </w:rPr>
        <w:t>3</w:t>
      </w:r>
      <w:r w:rsidRPr="00300C83">
        <w:rPr>
          <w:rFonts w:ascii="Times New Roman" w:eastAsia="Aptos" w:hAnsi="Times New Roman" w:cs="Times New Roman"/>
          <w:kern w:val="0"/>
          <w:lang w:eastAsia="en-US"/>
          <w14:ligatures w14:val="none"/>
        </w:rPr>
        <w:t xml:space="preserve">; Haines, Sczesny and Graf, 2025).  Thus, occupational segregation contributes to the high number of women in caring professions, validating the perception of care work as </w:t>
      </w:r>
      <w:r w:rsidR="002802D0">
        <w:rPr>
          <w:rFonts w:ascii="Times New Roman" w:eastAsia="Aptos" w:hAnsi="Times New Roman" w:cs="Times New Roman"/>
          <w:kern w:val="0"/>
          <w:lang w:eastAsia="en-US"/>
          <w14:ligatures w14:val="none"/>
        </w:rPr>
        <w:t>‘</w:t>
      </w:r>
      <w:r w:rsidRPr="00300C83">
        <w:rPr>
          <w:rFonts w:ascii="Times New Roman" w:eastAsia="Aptos" w:hAnsi="Times New Roman" w:cs="Times New Roman"/>
          <w:kern w:val="0"/>
          <w:lang w:eastAsia="en-US"/>
          <w14:ligatures w14:val="none"/>
        </w:rPr>
        <w:t>women's work</w:t>
      </w:r>
      <w:r w:rsidR="002802D0">
        <w:rPr>
          <w:rFonts w:ascii="Times New Roman" w:eastAsia="Aptos" w:hAnsi="Times New Roman" w:cs="Times New Roman"/>
          <w:kern w:val="0"/>
          <w:lang w:eastAsia="en-US"/>
          <w14:ligatures w14:val="none"/>
        </w:rPr>
        <w:t>’</w:t>
      </w:r>
      <w:r w:rsidRPr="00300C83">
        <w:rPr>
          <w:rFonts w:ascii="Times New Roman" w:eastAsia="Aptos" w:hAnsi="Times New Roman" w:cs="Times New Roman"/>
          <w:kern w:val="0"/>
          <w:lang w:eastAsia="en-US"/>
          <w14:ligatures w14:val="none"/>
        </w:rPr>
        <w:t xml:space="preserve"> (Anker, 1997; Newman, 2011; Leoncini, Macaluso and Polselli, 2024).  Similarly, Roberts </w:t>
      </w:r>
      <w:r w:rsidRPr="00300C83">
        <w:rPr>
          <w:rFonts w:ascii="Times New Roman" w:eastAsia="Aptos" w:hAnsi="Times New Roman" w:cs="Times New Roman"/>
          <w:i/>
          <w:iCs/>
          <w:kern w:val="0"/>
          <w:lang w:eastAsia="en-US"/>
          <w14:ligatures w14:val="none"/>
        </w:rPr>
        <w:t>et al</w:t>
      </w:r>
      <w:r w:rsidRPr="00300C83">
        <w:rPr>
          <w:rFonts w:ascii="Times New Roman" w:eastAsia="Aptos" w:hAnsi="Times New Roman" w:cs="Times New Roman"/>
          <w:kern w:val="0"/>
          <w:lang w:eastAsia="en-US"/>
          <w14:ligatures w14:val="none"/>
        </w:rPr>
        <w:t>. (2026) argue that the feminisation of care is sustained not only through individual beliefs but also through social and organisational processes.</w:t>
      </w:r>
    </w:p>
    <w:p w14:paraId="4E13B27D" w14:textId="77777777"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However, some participants challenged these assumptions, noting that attitudes towards men in care are gradually changing. Participant 1 stated, ‘We don’t have separate genders, we all work together’, showing that gender differences are not relevant in daily care practice, and although some societal stigma towards male carers remains, the data show increasing acceptance within the sector. This supports Elliott’s (2016) theory of caring masculinities, which suggests that caring behaviours and masculine identity can coexist.</w:t>
      </w:r>
    </w:p>
    <w:p w14:paraId="64B340BF" w14:textId="74ADF55E"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Participants also described how care work is often reduced to basic physical and domestic tasks, which devalues it as a profession. Participant 4 recalled being asked, ‘Why are you doing this? You are a man</w:t>
      </w:r>
      <w:r w:rsidR="0008332D">
        <w:rPr>
          <w:rFonts w:ascii="Times New Roman" w:eastAsia="Aptos" w:hAnsi="Times New Roman" w:cs="Times New Roman"/>
          <w:kern w:val="0"/>
          <w:lang w:eastAsia="en-US"/>
          <w14:ligatures w14:val="none"/>
        </w:rPr>
        <w:t>’</w:t>
      </w:r>
      <w:r w:rsidRPr="00300C83">
        <w:rPr>
          <w:rFonts w:ascii="Times New Roman" w:eastAsia="Aptos" w:hAnsi="Times New Roman" w:cs="Times New Roman"/>
          <w:kern w:val="0"/>
          <w:lang w:eastAsia="en-US"/>
          <w14:ligatures w14:val="none"/>
        </w:rPr>
        <w:t>, while</w:t>
      </w:r>
      <w:r w:rsidRPr="00300C83">
        <w:rPr>
          <w:rFonts w:ascii="Times New Roman" w:eastAsia="Aptos" w:hAnsi="Times New Roman" w:cs="Times New Roman"/>
          <w:i/>
          <w:iCs/>
          <w:kern w:val="0"/>
          <w:lang w:eastAsia="en-US"/>
          <w14:ligatures w14:val="none"/>
        </w:rPr>
        <w:t xml:space="preserve"> </w:t>
      </w:r>
      <w:r w:rsidRPr="00300C83">
        <w:rPr>
          <w:rFonts w:ascii="Times New Roman" w:eastAsia="Aptos" w:hAnsi="Times New Roman" w:cs="Times New Roman"/>
          <w:kern w:val="0"/>
          <w:lang w:eastAsia="en-US"/>
          <w14:ligatures w14:val="none"/>
        </w:rPr>
        <w:t xml:space="preserve">other participants described how care work is reduced to ‘wiping bottoms’, sitting with residents ‘having tea all day’, or simply completing basic tasks. This supports England’s (2010) argument that feminised occupations are frequently culturally </w:t>
      </w:r>
      <w:r w:rsidRPr="00300C83">
        <w:rPr>
          <w:rFonts w:ascii="Times New Roman" w:eastAsia="Aptos" w:hAnsi="Times New Roman" w:cs="Times New Roman"/>
          <w:kern w:val="0"/>
          <w:lang w:eastAsia="en-US"/>
          <w14:ligatures w14:val="none"/>
        </w:rPr>
        <w:lastRenderedPageBreak/>
        <w:t>devalued, with caring labour commonly seen as low-skilled rather than professionally acknowledged and implies that the devaluation of care work may discourage men from entering the sector, especially when masculine values are associated with higher status and pay.</w:t>
      </w:r>
    </w:p>
    <w:p w14:paraId="4BC7C956" w14:textId="17C6F3E7"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Participant 3 explained that male carers are judged differently from women, stating that people often think, ‘What’s wrong with him?’. This reflects how the feminisation of care and stigma associated with male carers can discourage men from entering the care home sector and highlights cultural assumptions about masculinity and gender roles, which is consistent with Cross and Bagilhole</w:t>
      </w:r>
      <w:r w:rsidR="000662E0">
        <w:rPr>
          <w:rFonts w:ascii="Times New Roman" w:eastAsia="Aptos" w:hAnsi="Times New Roman" w:cs="Times New Roman"/>
          <w:kern w:val="0"/>
          <w:lang w:eastAsia="en-US"/>
          <w14:ligatures w14:val="none"/>
        </w:rPr>
        <w:t>’</w:t>
      </w:r>
      <w:r w:rsidRPr="00300C83">
        <w:rPr>
          <w:rFonts w:ascii="Times New Roman" w:eastAsia="Aptos" w:hAnsi="Times New Roman" w:cs="Times New Roman"/>
          <w:kern w:val="0"/>
          <w:lang w:eastAsia="en-US"/>
          <w14:ligatures w14:val="none"/>
        </w:rPr>
        <w:t xml:space="preserve">s (2002) argument that men working in feminised occupations can experience stigma linked to gender expectations rather than work itself. </w:t>
      </w:r>
    </w:p>
    <w:p w14:paraId="4A83BBF0" w14:textId="77777777"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Participant 8 explained that ‘the manager before me would never employ men’, demonstrating that the feminisation of care may also be reinforced through organisational culture and leadership practices, which can reproduce gender inequalities within professions (Acker, 2006).</w:t>
      </w:r>
    </w:p>
    <w:p w14:paraId="3ACDBBE8" w14:textId="77777777" w:rsidR="00300C83" w:rsidRPr="00300C83" w:rsidRDefault="00300C83" w:rsidP="00A744C9">
      <w:pPr>
        <w:spacing w:line="259" w:lineRule="auto"/>
        <w:jc w:val="both"/>
        <w:rPr>
          <w:rFonts w:ascii="Aptos" w:eastAsia="Aptos" w:hAnsi="Aptos" w:cs="Times New Roman"/>
          <w:i/>
          <w:iCs/>
          <w:kern w:val="0"/>
          <w:sz w:val="22"/>
          <w:szCs w:val="22"/>
          <w:lang w:eastAsia="en-US"/>
          <w14:ligatures w14:val="none"/>
        </w:rPr>
      </w:pPr>
      <w:r w:rsidRPr="00300C83">
        <w:rPr>
          <w:rFonts w:ascii="Times New Roman" w:eastAsia="Aptos" w:hAnsi="Times New Roman" w:cs="Times New Roman"/>
          <w:kern w:val="0"/>
          <w:lang w:eastAsia="en-US"/>
          <w14:ligatures w14:val="none"/>
        </w:rPr>
        <w:t>Participant 10 noted that care home recruitment adverts use mainly female carers, explaining that ‘most adverts usually show women carers, and when you walk into a care home, it’s mostly women working there’.</w:t>
      </w:r>
      <w:r w:rsidRPr="00300C83">
        <w:rPr>
          <w:rFonts w:ascii="Times New Roman" w:eastAsia="Aptos" w:hAnsi="Times New Roman" w:cs="Times New Roman"/>
          <w:i/>
          <w:iCs/>
          <w:kern w:val="0"/>
          <w:lang w:eastAsia="en-US"/>
          <w14:ligatures w14:val="none"/>
        </w:rPr>
        <w:t xml:space="preserve"> </w:t>
      </w:r>
      <w:r w:rsidRPr="00300C83">
        <w:rPr>
          <w:rFonts w:ascii="Times New Roman" w:eastAsia="Aptos" w:hAnsi="Times New Roman" w:cs="Times New Roman"/>
          <w:kern w:val="0"/>
          <w:lang w:eastAsia="en-US"/>
          <w14:ligatures w14:val="none"/>
        </w:rPr>
        <w:t>This implies</w:t>
      </w:r>
      <w:r w:rsidRPr="00300C83">
        <w:rPr>
          <w:rFonts w:ascii="Times New Roman" w:eastAsia="Aptos" w:hAnsi="Times New Roman" w:cs="Times New Roman"/>
          <w:i/>
          <w:iCs/>
          <w:kern w:val="0"/>
          <w:lang w:eastAsia="en-US"/>
          <w14:ligatures w14:val="none"/>
        </w:rPr>
        <w:t xml:space="preserve"> </w:t>
      </w:r>
      <w:r w:rsidRPr="00300C83">
        <w:rPr>
          <w:rFonts w:ascii="Times New Roman" w:eastAsia="Aptos" w:hAnsi="Times New Roman" w:cs="Times New Roman"/>
          <w:kern w:val="0"/>
          <w:lang w:eastAsia="en-US"/>
          <w14:ligatures w14:val="none"/>
        </w:rPr>
        <w:t xml:space="preserve">that care home work is presented as a female job before applications begin, supporting Hu </w:t>
      </w:r>
      <w:r w:rsidRPr="00300C83">
        <w:rPr>
          <w:rFonts w:ascii="Times New Roman" w:eastAsia="Aptos" w:hAnsi="Times New Roman" w:cs="Times New Roman"/>
          <w:i/>
          <w:iCs/>
          <w:kern w:val="0"/>
          <w:lang w:eastAsia="en-US"/>
          <w14:ligatures w14:val="none"/>
        </w:rPr>
        <w:t>et al</w:t>
      </w:r>
      <w:r w:rsidRPr="00300C83">
        <w:rPr>
          <w:rFonts w:ascii="Times New Roman" w:eastAsia="Aptos" w:hAnsi="Times New Roman" w:cs="Times New Roman"/>
          <w:kern w:val="0"/>
          <w:lang w:eastAsia="en-US"/>
          <w14:ligatures w14:val="none"/>
        </w:rPr>
        <w:t>.’s (2024) argument that recruitment practices and organisational representation can reinforce gender stereotypes and reproduce gendered organisational culture (Bates, 2022).</w:t>
      </w:r>
    </w:p>
    <w:p w14:paraId="01AE8555" w14:textId="77777777" w:rsidR="00300C83" w:rsidRPr="0008332D" w:rsidRDefault="00300C83" w:rsidP="00A744C9">
      <w:pPr>
        <w:pStyle w:val="Heading3"/>
        <w:jc w:val="both"/>
        <w:rPr>
          <w:rFonts w:ascii="Times New Roman" w:hAnsi="Times New Roman" w:cs="Times New Roman"/>
          <w:lang w:eastAsia="en-US"/>
        </w:rPr>
      </w:pPr>
      <w:bookmarkStart w:id="21" w:name="_Toc233982946"/>
      <w:r w:rsidRPr="0008332D">
        <w:rPr>
          <w:rFonts w:ascii="Times New Roman" w:hAnsi="Times New Roman" w:cs="Times New Roman"/>
          <w:lang w:eastAsia="en-US"/>
        </w:rPr>
        <w:t>5.2. Emotional labour and gender expectations</w:t>
      </w:r>
      <w:bookmarkEnd w:id="21"/>
    </w:p>
    <w:p w14:paraId="1F3DBD63" w14:textId="5105EEA6" w:rsidR="00300C83" w:rsidRPr="00300C83" w:rsidRDefault="00300C83" w:rsidP="00A744C9">
      <w:pPr>
        <w:spacing w:line="259" w:lineRule="auto"/>
        <w:jc w:val="both"/>
        <w:rPr>
          <w:rFonts w:ascii="Times New Roman" w:eastAsia="Times New Roman" w:hAnsi="Times New Roman" w:cs="Times New Roman"/>
          <w:kern w:val="0"/>
          <w:lang w:eastAsia="en-GB"/>
          <w14:ligatures w14:val="none"/>
        </w:rPr>
      </w:pPr>
      <w:r w:rsidRPr="00300C83">
        <w:rPr>
          <w:rFonts w:ascii="Times New Roman" w:eastAsia="Aptos" w:hAnsi="Times New Roman" w:cs="Times New Roman"/>
          <w:kern w:val="0"/>
          <w:lang w:eastAsia="en-US"/>
          <w14:ligatures w14:val="none"/>
        </w:rPr>
        <w:t>Emotional labour is a central part of the carers</w:t>
      </w:r>
      <w:r w:rsidR="004911A3">
        <w:rPr>
          <w:rFonts w:ascii="Times New Roman" w:eastAsia="Aptos" w:hAnsi="Times New Roman" w:cs="Times New Roman"/>
          <w:kern w:val="0"/>
          <w:lang w:eastAsia="en-US"/>
          <w14:ligatures w14:val="none"/>
        </w:rPr>
        <w:t>’</w:t>
      </w:r>
      <w:r w:rsidRPr="00300C83">
        <w:rPr>
          <w:rFonts w:ascii="Times New Roman" w:eastAsia="Aptos" w:hAnsi="Times New Roman" w:cs="Times New Roman"/>
          <w:kern w:val="0"/>
          <w:lang w:eastAsia="en-US"/>
          <w14:ligatures w14:val="none"/>
        </w:rPr>
        <w:t xml:space="preserve"> experience within care homes and, in practice, is often influenced by gender expectations. Participant 1 described becoming emotionally attached to residents early in his role and later creating emotional boundaries to protect his well-being. ‘I try not to get too close and be detached, because they cause me too much stress’. </w:t>
      </w:r>
      <w:r w:rsidRPr="00300C83">
        <w:rPr>
          <w:rFonts w:ascii="Times New Roman" w:eastAsia="Times New Roman" w:hAnsi="Times New Roman" w:cs="Times New Roman"/>
          <w:kern w:val="0"/>
          <w:lang w:eastAsia="en-GB"/>
          <w14:ligatures w14:val="none"/>
        </w:rPr>
        <w:t xml:space="preserve">Participant 10 (male) similarly explained that ‘you have to switch off after work as well, otherwise it gets too much’. This demonstrates how emotional labour within care homes creates emotional pressure for staff, especially in work settings involving dementia, deterioration and death, and supports Hochschild’s (1983) theory of emotional labour, which argues that workers within caring professions are expected to control emotions as part of their role. </w:t>
      </w:r>
    </w:p>
    <w:p w14:paraId="1E973897" w14:textId="697EEEB9" w:rsid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t>Participants described emotional care as extending far beyond the physical tasks commonly associated with care work. Participant 9 explained that people outside the sector often think carers ‘just wipe bottoms’, without recognising ‘how much care and love go into their work’. Similarly, Participant 6 stated that people think carers ‘sit around and get tea all day’. These insights show that emotional labour within care homes often goes unnoticed, despite being a significant part of daily care practice (Dyer, McDowell and Batnitzky, 2008). This supports England’s (2010) argument that caring labour within feminised professions is frequently culturally undervalued. By reducing care work to basic tasks and overlooking the emotional skills and responsibilities involved, the role itself is diminished and is often perceived as low-skilled and low-status. This may affect not only the perception of care work but also of the men working within the sector and may discourage them from entering and remaining in care work due to masculinity norms associated with higher pay and more traditional masculine occupations.</w:t>
      </w:r>
    </w:p>
    <w:p w14:paraId="4299AFE9" w14:textId="77777777" w:rsidR="00A744C9" w:rsidRPr="00300C83" w:rsidRDefault="00A744C9" w:rsidP="00A744C9">
      <w:pPr>
        <w:spacing w:after="0" w:line="240" w:lineRule="auto"/>
        <w:jc w:val="both"/>
        <w:rPr>
          <w:rFonts w:ascii="Times New Roman" w:eastAsia="Times New Roman" w:hAnsi="Times New Roman" w:cs="Times New Roman"/>
          <w:kern w:val="0"/>
          <w:lang w:eastAsia="en-GB"/>
          <w14:ligatures w14:val="none"/>
        </w:rPr>
      </w:pPr>
    </w:p>
    <w:p w14:paraId="2A62B71F" w14:textId="6CE0E003"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lastRenderedPageBreak/>
        <w:t xml:space="preserve">Several participants associated emotional support with women. Participant 2 (female) described women as ‘more protective, more helpful, and more supportive’, while Participant 10 (male) stated that ‘The women staff tend to comfort residents more naturally’. Participant 4 (male) similarly argued that </w:t>
      </w:r>
      <w:r w:rsidR="004911A3">
        <w:rPr>
          <w:rFonts w:ascii="Times New Roman" w:eastAsia="Times New Roman" w:hAnsi="Times New Roman" w:cs="Times New Roman"/>
          <w:kern w:val="0"/>
          <w:lang w:eastAsia="en-GB"/>
          <w14:ligatures w14:val="none"/>
        </w:rPr>
        <w:t>‘</w:t>
      </w:r>
      <w:r w:rsidRPr="00300C83">
        <w:rPr>
          <w:rFonts w:ascii="Times New Roman" w:eastAsia="Times New Roman" w:hAnsi="Times New Roman" w:cs="Times New Roman"/>
          <w:kern w:val="0"/>
          <w:lang w:eastAsia="en-GB"/>
          <w14:ligatures w14:val="none"/>
        </w:rPr>
        <w:t>women are generally more sympathetic</w:t>
      </w:r>
      <w:r w:rsidR="004911A3">
        <w:rPr>
          <w:rFonts w:ascii="Times New Roman" w:eastAsia="Times New Roman" w:hAnsi="Times New Roman" w:cs="Times New Roman"/>
          <w:kern w:val="0"/>
          <w:lang w:eastAsia="en-GB"/>
          <w14:ligatures w14:val="none"/>
        </w:rPr>
        <w:t>’</w:t>
      </w:r>
      <w:r w:rsidRPr="00300C83">
        <w:rPr>
          <w:rFonts w:ascii="Times New Roman" w:eastAsia="Times New Roman" w:hAnsi="Times New Roman" w:cs="Times New Roman"/>
          <w:kern w:val="0"/>
          <w:lang w:eastAsia="en-GB"/>
          <w14:ligatures w14:val="none"/>
        </w:rPr>
        <w:t>. This relates to how emotional care continues to be socially associated with femininity, reinforcing the perception that women are naturally more suited to care work and how emotional labour and nurturing behaviours conflict with traditional masculine expectations related to emotional restraint, provision and status (Connell, 2005; Elliott, 2016).</w:t>
      </w:r>
    </w:p>
    <w:p w14:paraId="2817F7EE"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p>
    <w:p w14:paraId="3A8F2CDE" w14:textId="4D6F0719"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t>Participant 10 (male) explained that ‘A lot of men keep things in more</w:t>
      </w:r>
      <w:r w:rsidR="008A2442">
        <w:rPr>
          <w:rFonts w:ascii="Times New Roman" w:eastAsia="Times New Roman" w:hAnsi="Times New Roman" w:cs="Times New Roman"/>
          <w:kern w:val="0"/>
          <w:lang w:eastAsia="en-GB"/>
          <w14:ligatures w14:val="none"/>
        </w:rPr>
        <w:t xml:space="preserve">’ </w:t>
      </w:r>
      <w:r w:rsidRPr="00300C83">
        <w:rPr>
          <w:rFonts w:ascii="Times New Roman" w:eastAsia="Times New Roman" w:hAnsi="Times New Roman" w:cs="Times New Roman"/>
          <w:kern w:val="0"/>
          <w:lang w:eastAsia="en-GB"/>
          <w14:ligatures w14:val="none"/>
        </w:rPr>
        <w:t xml:space="preserve">and that </w:t>
      </w:r>
      <w:r w:rsidR="008A2442">
        <w:rPr>
          <w:rFonts w:ascii="Times New Roman" w:eastAsia="Times New Roman" w:hAnsi="Times New Roman" w:cs="Times New Roman"/>
          <w:kern w:val="0"/>
          <w:lang w:eastAsia="en-GB"/>
          <w14:ligatures w14:val="none"/>
        </w:rPr>
        <w:t>‘</w:t>
      </w:r>
      <w:r w:rsidRPr="00300C83">
        <w:rPr>
          <w:rFonts w:ascii="Times New Roman" w:eastAsia="Times New Roman" w:hAnsi="Times New Roman" w:cs="Times New Roman"/>
          <w:kern w:val="0"/>
          <w:lang w:eastAsia="en-GB"/>
          <w14:ligatures w14:val="none"/>
        </w:rPr>
        <w:t>Some male carers try to act tougher about things</w:t>
      </w:r>
      <w:r w:rsidR="000A683A">
        <w:rPr>
          <w:rFonts w:ascii="Times New Roman" w:eastAsia="Times New Roman" w:hAnsi="Times New Roman" w:cs="Times New Roman"/>
          <w:kern w:val="0"/>
          <w:lang w:eastAsia="en-GB"/>
          <w14:ligatures w14:val="none"/>
        </w:rPr>
        <w:t>’</w:t>
      </w:r>
      <w:r w:rsidRPr="00300C83">
        <w:rPr>
          <w:rFonts w:ascii="Times New Roman" w:eastAsia="Times New Roman" w:hAnsi="Times New Roman" w:cs="Times New Roman"/>
          <w:kern w:val="0"/>
          <w:lang w:eastAsia="en-GB"/>
          <w14:ligatures w14:val="none"/>
        </w:rPr>
        <w:t>. Participant 7 (female) similarly stated that ‘it’s perceived that men won’t talk about their emotions’. This evidence supports Connell’s (2005) concept of hegemonic masculinity, in which emotional control remains closely linked to masculine identity, showing that men may experience conflict between the emotional expectations of care work and wider social expectations surrounding masculinity, which may discourage recruitment and long-term retention within the sector.</w:t>
      </w:r>
    </w:p>
    <w:p w14:paraId="21B91E76"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p>
    <w:p w14:paraId="55D2583A" w14:textId="22C63A8A"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t>Conversely, some participants challenged the idea that emotional care is naturally feminine. Participant 3 (female) argued that ‘a man can come in and have a lot of self-awareness and do a really good job’, while Participant 7 stated that ‘Just because you want to be a carer doesn</w:t>
      </w:r>
      <w:r w:rsidR="000A683A">
        <w:rPr>
          <w:rFonts w:ascii="Times New Roman" w:eastAsia="Times New Roman" w:hAnsi="Times New Roman" w:cs="Times New Roman"/>
          <w:kern w:val="0"/>
          <w:lang w:eastAsia="en-GB"/>
          <w14:ligatures w14:val="none"/>
        </w:rPr>
        <w:t>’</w:t>
      </w:r>
      <w:r w:rsidRPr="00300C83">
        <w:rPr>
          <w:rFonts w:ascii="Times New Roman" w:eastAsia="Times New Roman" w:hAnsi="Times New Roman" w:cs="Times New Roman"/>
          <w:kern w:val="0"/>
          <w:lang w:eastAsia="en-GB"/>
          <w14:ligatures w14:val="none"/>
        </w:rPr>
        <w:t>t mean less of a man’. Similarly, Participant 5 argued that ‘emotional demands vary by person’ and Participant 9 explained that male carers in her workplace were ‘fantastic’ and ‘really caring as well’. This explains that men do not lack emotional capability in care work, but that the emotional labour they perform may be recognised differently. This supports Elliott</w:t>
      </w:r>
      <w:r w:rsidR="000A683A">
        <w:rPr>
          <w:rFonts w:ascii="Times New Roman" w:eastAsia="Times New Roman" w:hAnsi="Times New Roman" w:cs="Times New Roman"/>
          <w:kern w:val="0"/>
          <w:lang w:eastAsia="en-GB"/>
          <w14:ligatures w14:val="none"/>
        </w:rPr>
        <w:t>’</w:t>
      </w:r>
      <w:r w:rsidRPr="00300C83">
        <w:rPr>
          <w:rFonts w:ascii="Times New Roman" w:eastAsia="Times New Roman" w:hAnsi="Times New Roman" w:cs="Times New Roman"/>
          <w:kern w:val="0"/>
          <w:lang w:eastAsia="en-GB"/>
          <w14:ligatures w14:val="none"/>
        </w:rPr>
        <w:t>s (2016) concept of caring masculinities, suggesting that emotional care is increasingly viewed as compatible with masculine identity (Wojnicka and de Boise, 2025; Hopkins and Giazitzoglu, 2025).</w:t>
      </w:r>
    </w:p>
    <w:p w14:paraId="018F8E3A"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p>
    <w:p w14:paraId="4787D04E" w14:textId="7E1EAEDF" w:rsidR="00300C83" w:rsidRPr="00D82DBF" w:rsidRDefault="00300C83" w:rsidP="00D82DBF">
      <w:pPr>
        <w:pStyle w:val="Heading3"/>
        <w:jc w:val="both"/>
        <w:rPr>
          <w:rFonts w:ascii="Times New Roman" w:hAnsi="Times New Roman" w:cs="Times New Roman"/>
          <w:lang w:eastAsia="en-US"/>
        </w:rPr>
      </w:pPr>
      <w:bookmarkStart w:id="22" w:name="_Toc233982947"/>
      <w:r w:rsidRPr="0008332D">
        <w:rPr>
          <w:rFonts w:ascii="Times New Roman" w:hAnsi="Times New Roman" w:cs="Times New Roman"/>
          <w:lang w:eastAsia="en-US"/>
        </w:rPr>
        <w:t>5.3</w:t>
      </w:r>
      <w:r w:rsidR="0008332D" w:rsidRPr="0008332D">
        <w:rPr>
          <w:rFonts w:ascii="Times New Roman" w:hAnsi="Times New Roman" w:cs="Times New Roman"/>
          <w:lang w:eastAsia="en-US"/>
        </w:rPr>
        <w:t>.</w:t>
      </w:r>
      <w:r w:rsidRPr="0008332D">
        <w:rPr>
          <w:rFonts w:ascii="Times New Roman" w:hAnsi="Times New Roman" w:cs="Times New Roman"/>
          <w:lang w:eastAsia="en-US"/>
        </w:rPr>
        <w:t xml:space="preserve"> Economic factors and professional identity</w:t>
      </w:r>
      <w:bookmarkEnd w:id="22"/>
    </w:p>
    <w:p w14:paraId="404F2C4F"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t>Low pay was a frequent topic across the interviews and was consistently linked to recruitment and retention difficulties, particularly in relation to traditional expectations of men as financial providers.</w:t>
      </w:r>
    </w:p>
    <w:p w14:paraId="3863A2B9" w14:textId="25CF8569"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t>Participant 1</w:t>
      </w:r>
      <w:r w:rsidR="00E26E4F">
        <w:rPr>
          <w:rFonts w:ascii="Times New Roman" w:eastAsia="Times New Roman" w:hAnsi="Times New Roman" w:cs="Times New Roman"/>
          <w:kern w:val="0"/>
          <w:lang w:eastAsia="en-GB"/>
          <w14:ligatures w14:val="none"/>
        </w:rPr>
        <w:t xml:space="preserve"> </w:t>
      </w:r>
      <w:r w:rsidRPr="00300C83">
        <w:rPr>
          <w:rFonts w:ascii="Times New Roman" w:eastAsia="Times New Roman" w:hAnsi="Times New Roman" w:cs="Times New Roman"/>
          <w:kern w:val="0"/>
          <w:lang w:eastAsia="en-GB"/>
          <w14:ligatures w14:val="none"/>
        </w:rPr>
        <w:t xml:space="preserve">(male) described his pay as ‘absolutely not enough’ and ‘not acceptable for the level of responsibility involved’, while Participant 6 (female) </w:t>
      </w:r>
      <w:r w:rsidR="000E77D0">
        <w:rPr>
          <w:rFonts w:ascii="Times New Roman" w:eastAsia="Times New Roman" w:hAnsi="Times New Roman" w:cs="Times New Roman"/>
          <w:kern w:val="0"/>
          <w:lang w:eastAsia="en-GB"/>
          <w14:ligatures w14:val="none"/>
        </w:rPr>
        <w:t xml:space="preserve">described it </w:t>
      </w:r>
      <w:r w:rsidRPr="00300C83">
        <w:rPr>
          <w:rFonts w:ascii="Times New Roman" w:eastAsia="Times New Roman" w:hAnsi="Times New Roman" w:cs="Times New Roman"/>
          <w:kern w:val="0"/>
          <w:lang w:eastAsia="en-GB"/>
          <w14:ligatures w14:val="none"/>
        </w:rPr>
        <w:t xml:space="preserve">as ‘disgusting’. Participant 8 similarly stated that the level of pay within care homes </w:t>
      </w:r>
      <w:r w:rsidR="000E77D0">
        <w:rPr>
          <w:rFonts w:ascii="Times New Roman" w:eastAsia="Times New Roman" w:hAnsi="Times New Roman" w:cs="Times New Roman"/>
          <w:kern w:val="0"/>
          <w:lang w:eastAsia="en-GB"/>
          <w14:ligatures w14:val="none"/>
        </w:rPr>
        <w:t>does not look attractive to men</w:t>
      </w:r>
      <w:r w:rsidRPr="00300C83">
        <w:rPr>
          <w:rFonts w:ascii="Times New Roman" w:eastAsia="Times New Roman" w:hAnsi="Times New Roman" w:cs="Times New Roman"/>
          <w:kern w:val="0"/>
          <w:lang w:eastAsia="en-GB"/>
          <w14:ligatures w14:val="none"/>
        </w:rPr>
        <w:t xml:space="preserve">, while Participant 7 explained that men are more likely to leave for higher-paying jobs because ‘the stereotype is still the same, that men are the ones who bring the money’. This shows that low pay acts not only as an economic barrier, but also as a deterrent influenced by masculine expectations surrounding provision, status and financial responsibility, supporting van Wees </w:t>
      </w:r>
      <w:r w:rsidRPr="00300C83">
        <w:rPr>
          <w:rFonts w:ascii="Times New Roman" w:eastAsia="Times New Roman" w:hAnsi="Times New Roman" w:cs="Times New Roman"/>
          <w:i/>
          <w:iCs/>
          <w:kern w:val="0"/>
          <w:lang w:eastAsia="en-GB"/>
          <w14:ligatures w14:val="none"/>
        </w:rPr>
        <w:t>et al</w:t>
      </w:r>
      <w:r w:rsidRPr="00300C83">
        <w:rPr>
          <w:rFonts w:ascii="Times New Roman" w:eastAsia="Times New Roman" w:hAnsi="Times New Roman" w:cs="Times New Roman"/>
          <w:kern w:val="0"/>
          <w:lang w:eastAsia="en-GB"/>
          <w14:ligatures w14:val="none"/>
        </w:rPr>
        <w:t>.’s (2024)</w:t>
      </w:r>
      <w:r w:rsidR="000E77D0">
        <w:rPr>
          <w:rFonts w:ascii="Times New Roman" w:eastAsia="Times New Roman" w:hAnsi="Times New Roman" w:cs="Times New Roman"/>
          <w:kern w:val="0"/>
          <w:lang w:eastAsia="en-GB"/>
          <w14:ligatures w14:val="none"/>
        </w:rPr>
        <w:t xml:space="preserve"> </w:t>
      </w:r>
      <w:r w:rsidR="000E77D0" w:rsidRPr="000E77D0">
        <w:rPr>
          <w:rFonts w:ascii="Times New Roman" w:eastAsia="Times New Roman" w:hAnsi="Times New Roman" w:cs="Times New Roman"/>
          <w:kern w:val="0"/>
          <w:lang w:eastAsia="en-GB"/>
          <w14:ligatures w14:val="none"/>
        </w:rPr>
        <w:t>and Gwinnell</w:t>
      </w:r>
      <w:r w:rsidR="000A683A">
        <w:rPr>
          <w:rFonts w:ascii="Times New Roman" w:eastAsia="Times New Roman" w:hAnsi="Times New Roman" w:cs="Times New Roman"/>
          <w:kern w:val="0"/>
          <w:lang w:eastAsia="en-GB"/>
          <w14:ligatures w14:val="none"/>
        </w:rPr>
        <w:t>’</w:t>
      </w:r>
      <w:r w:rsidR="000E77D0" w:rsidRPr="000E77D0">
        <w:rPr>
          <w:rFonts w:ascii="Times New Roman" w:eastAsia="Times New Roman" w:hAnsi="Times New Roman" w:cs="Times New Roman"/>
          <w:kern w:val="0"/>
          <w:lang w:eastAsia="en-GB"/>
          <w14:ligatures w14:val="none"/>
        </w:rPr>
        <w:t>s (2026)</w:t>
      </w:r>
      <w:r w:rsidRPr="00300C83">
        <w:rPr>
          <w:rFonts w:ascii="Times New Roman" w:eastAsia="Times New Roman" w:hAnsi="Times New Roman" w:cs="Times New Roman"/>
          <w:kern w:val="0"/>
          <w:lang w:eastAsia="en-GB"/>
          <w14:ligatures w14:val="none"/>
        </w:rPr>
        <w:t xml:space="preserve"> argument that financial provider expectations influence men’s employment decisions and occupational identity. However, the findings also suggest that low pay alone does not fully explain men’s under-representation within care homes but is linked to social expectations of masculinity, financial success, status and traditional occupations. </w:t>
      </w:r>
    </w:p>
    <w:p w14:paraId="61666CBF"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p>
    <w:p w14:paraId="3166B78D"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t xml:space="preserve">Career progression was also described as limited and financially unrewarding. Participant 8 explained that ‘if you start off as a carer, you can get to senior carer level, and that is about where it stops’. Participant 1 explained that he declined promotion because it offered only ‘one pound extra per hour, which doesn’t make a difference’, while Participant 9 stated that senior </w:t>
      </w:r>
      <w:r w:rsidRPr="00300C83">
        <w:rPr>
          <w:rFonts w:ascii="Times New Roman" w:eastAsia="Times New Roman" w:hAnsi="Times New Roman" w:cs="Times New Roman"/>
          <w:kern w:val="0"/>
          <w:lang w:eastAsia="en-GB"/>
          <w14:ligatures w14:val="none"/>
        </w:rPr>
        <w:lastRenderedPageBreak/>
        <w:t>carers in her workplace received only ‘20 pence more’. This reflects the issues surrounding low pay, limited progression opportunities, and a lack of recognition, which affect recruitment and retention in UK care homes (Social Care Wales, 2024; The King's Fund, 2025). Limited progression opportunities may also impact long-term commitment to the sector, because they provide insufficient economic security and career development.</w:t>
      </w:r>
    </w:p>
    <w:p w14:paraId="4C9C5FBC"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p>
    <w:p w14:paraId="26117C06"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t xml:space="preserve">The data also showed differences in how male participants viewed professional identity within care work. Participant 4 explained that he entered care work during COVID because it was ‘one of the few sectors’ offering stable employment, while Participant 1 remained mainly because the flexibility helped him with childcare responsibilities. Participant 4 additionally stated that ‘it’s not something I want to do for the rest of my life’, showing that some men enter care work because of availability or financial necessity rather than commitment or professional identity. </w:t>
      </w:r>
    </w:p>
    <w:p w14:paraId="07CFCC06"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p>
    <w:p w14:paraId="49D2AD7D"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t>However, not all male participants showed weak professional attachment to care work. Participant 5 strongly identified with the profession, stating, ‘Most definitely, this is what I wanted to do. I have a calling for it’, and Participant 9 described male carers in her workplace as ‘fantastic’, challenging the assumption that men are less suited for care work. Male carers are not the same and experience professional identity differently, with some men viewing care work as temporary employment and others embracing caregiving roles and emotional labour, supporting recent research that argues that masculine identities in care professions are becoming increasingly flexible and diverse (Wojnicka and de Boise, 2025).</w:t>
      </w:r>
    </w:p>
    <w:p w14:paraId="32566DCD"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p>
    <w:p w14:paraId="2819E76D" w14:textId="77777777" w:rsidR="00FA1ACC"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t>Female participants also linked their professional identity to issues related to recognition and value within the sector. Participant 3 described training requests being ‘fobbed off’, while Participant 6 stated that there was ‘no recognition of what carers actually do’, implying that professional frustration within care homes is experienced by all workers within the sector, where care labour itself remains undervalued and poorly recognised.</w:t>
      </w:r>
    </w:p>
    <w:p w14:paraId="3F7B04BC" w14:textId="27F2C91B"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t xml:space="preserve"> </w:t>
      </w:r>
    </w:p>
    <w:p w14:paraId="349B4B92" w14:textId="7A27A03D" w:rsidR="00300C83" w:rsidRPr="00D82DBF" w:rsidRDefault="00300C83" w:rsidP="00D82DBF">
      <w:pPr>
        <w:pStyle w:val="Heading3"/>
        <w:jc w:val="both"/>
        <w:rPr>
          <w:rFonts w:ascii="Times New Roman" w:hAnsi="Times New Roman" w:cs="Times New Roman"/>
          <w:lang w:eastAsia="en-GB"/>
        </w:rPr>
      </w:pPr>
      <w:bookmarkStart w:id="23" w:name="_Toc233982948"/>
      <w:r w:rsidRPr="0008332D">
        <w:rPr>
          <w:rFonts w:ascii="Times New Roman" w:hAnsi="Times New Roman" w:cs="Times New Roman"/>
          <w:lang w:eastAsia="en-GB"/>
        </w:rPr>
        <w:t>5.4</w:t>
      </w:r>
      <w:r w:rsidR="0008332D" w:rsidRPr="0008332D">
        <w:rPr>
          <w:rFonts w:ascii="Times New Roman" w:hAnsi="Times New Roman" w:cs="Times New Roman"/>
          <w:lang w:eastAsia="en-GB"/>
        </w:rPr>
        <w:t>.</w:t>
      </w:r>
      <w:r w:rsidRPr="0008332D">
        <w:rPr>
          <w:rFonts w:ascii="Times New Roman" w:hAnsi="Times New Roman" w:cs="Times New Roman"/>
          <w:lang w:eastAsia="en-GB"/>
        </w:rPr>
        <w:t xml:space="preserve"> Organisational practices and barriers to male participation</w:t>
      </w:r>
      <w:bookmarkEnd w:id="23"/>
      <w:r w:rsidRPr="0008332D">
        <w:rPr>
          <w:rFonts w:ascii="Times New Roman" w:hAnsi="Times New Roman" w:cs="Times New Roman"/>
          <w:lang w:eastAsia="en-GB"/>
        </w:rPr>
        <w:t xml:space="preserve"> </w:t>
      </w:r>
    </w:p>
    <w:p w14:paraId="44AEEB31" w14:textId="38FD7640"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t>In addition to the social, emotional, and economic factors already discussed, the interviews showed that workplace practices and organisational structures also affect men</w:t>
      </w:r>
      <w:r w:rsidR="004911A3">
        <w:rPr>
          <w:rFonts w:ascii="Times New Roman" w:eastAsia="Times New Roman" w:hAnsi="Times New Roman" w:cs="Times New Roman"/>
          <w:kern w:val="0"/>
          <w:lang w:eastAsia="en-GB"/>
          <w14:ligatures w14:val="none"/>
        </w:rPr>
        <w:t>’</w:t>
      </w:r>
      <w:r w:rsidRPr="00300C83">
        <w:rPr>
          <w:rFonts w:ascii="Times New Roman" w:eastAsia="Times New Roman" w:hAnsi="Times New Roman" w:cs="Times New Roman"/>
          <w:kern w:val="0"/>
          <w:lang w:eastAsia="en-GB"/>
          <w14:ligatures w14:val="none"/>
        </w:rPr>
        <w:t>s underrepresentation in the sector. Although participants described their workplaces as supportive of male carers, gendered assumptions still shape daily routines.</w:t>
      </w:r>
    </w:p>
    <w:p w14:paraId="058197C3"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p>
    <w:p w14:paraId="57A7C8F6" w14:textId="1989DF43"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t>The main issue discussed by male participants was intimate personal care. Every male carer interviewed provided examples of situations when female residents refused care from male staff or asked for female carers instead. Participant 4 explained that management usually asked, ‘Just go somewhere else, and one of the girls will come and wash and dress them’, while Participant 10 stated that ‘some women just feel more comfortable with female carers’. Participant 1 added, ‘By law, we can’t do everything that a woman can’, referring to the C</w:t>
      </w:r>
      <w:r w:rsidR="00D678DF">
        <w:rPr>
          <w:rFonts w:ascii="Times New Roman" w:eastAsia="Times New Roman" w:hAnsi="Times New Roman" w:cs="Times New Roman"/>
          <w:kern w:val="0"/>
          <w:lang w:eastAsia="en-GB"/>
          <w14:ligatures w14:val="none"/>
        </w:rPr>
        <w:t xml:space="preserve">are </w:t>
      </w:r>
      <w:r w:rsidRPr="00300C83">
        <w:rPr>
          <w:rFonts w:ascii="Times New Roman" w:eastAsia="Times New Roman" w:hAnsi="Times New Roman" w:cs="Times New Roman"/>
          <w:kern w:val="0"/>
          <w:lang w:eastAsia="en-GB"/>
          <w14:ligatures w14:val="none"/>
        </w:rPr>
        <w:t>Q</w:t>
      </w:r>
      <w:r w:rsidR="00D678DF">
        <w:rPr>
          <w:rFonts w:ascii="Times New Roman" w:eastAsia="Times New Roman" w:hAnsi="Times New Roman" w:cs="Times New Roman"/>
          <w:kern w:val="0"/>
          <w:lang w:eastAsia="en-GB"/>
          <w14:ligatures w14:val="none"/>
        </w:rPr>
        <w:t xml:space="preserve">uality </w:t>
      </w:r>
      <w:r w:rsidRPr="00300C83">
        <w:rPr>
          <w:rFonts w:ascii="Times New Roman" w:eastAsia="Times New Roman" w:hAnsi="Times New Roman" w:cs="Times New Roman"/>
          <w:kern w:val="0"/>
          <w:lang w:eastAsia="en-GB"/>
          <w14:ligatures w14:val="none"/>
        </w:rPr>
        <w:t>C</w:t>
      </w:r>
      <w:r w:rsidR="00D678DF">
        <w:rPr>
          <w:rFonts w:ascii="Times New Roman" w:eastAsia="Times New Roman" w:hAnsi="Times New Roman" w:cs="Times New Roman"/>
          <w:kern w:val="0"/>
          <w:lang w:eastAsia="en-GB"/>
          <w14:ligatures w14:val="none"/>
        </w:rPr>
        <w:t>ommission</w:t>
      </w:r>
      <w:r w:rsidRPr="00300C83">
        <w:rPr>
          <w:rFonts w:ascii="Times New Roman" w:eastAsia="Times New Roman" w:hAnsi="Times New Roman" w:cs="Times New Roman"/>
          <w:kern w:val="0"/>
          <w:lang w:eastAsia="en-GB"/>
          <w14:ligatures w14:val="none"/>
        </w:rPr>
        <w:t xml:space="preserve"> guidance (2014), which requires the providers to respect residents</w:t>
      </w:r>
      <w:r w:rsidR="000A683A">
        <w:rPr>
          <w:rFonts w:ascii="Times New Roman" w:eastAsia="Times New Roman" w:hAnsi="Times New Roman" w:cs="Times New Roman"/>
          <w:kern w:val="0"/>
          <w:lang w:eastAsia="en-GB"/>
          <w14:ligatures w14:val="none"/>
        </w:rPr>
        <w:t>’</w:t>
      </w:r>
      <w:r w:rsidRPr="00300C83">
        <w:rPr>
          <w:rFonts w:ascii="Times New Roman" w:eastAsia="Times New Roman" w:hAnsi="Times New Roman" w:cs="Times New Roman"/>
          <w:kern w:val="0"/>
          <w:lang w:eastAsia="en-GB"/>
          <w14:ligatures w14:val="none"/>
        </w:rPr>
        <w:t xml:space="preserve"> gender preferences for personal care. The interviews showed that male exclusion from some intimate care duties is treated as a normal part of care home practice rather than something openly questioned. This supports Acker’s (2006) argument that workplace inequalities are often reproduced through informal routines rather than direct discrimination. Recent research also argues that care environments continue to reinforce gender expectations through everyday organisational practices (Armstrong and Braedley, 2024; Bates, 2022).</w:t>
      </w:r>
    </w:p>
    <w:p w14:paraId="5AD57D40"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p>
    <w:p w14:paraId="4B32F211" w14:textId="61312411"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lastRenderedPageBreak/>
        <w:t>Managers also discussed the conflict between equality and residents</w:t>
      </w:r>
      <w:r w:rsidR="000A683A">
        <w:rPr>
          <w:rFonts w:ascii="Times New Roman" w:eastAsia="Times New Roman" w:hAnsi="Times New Roman" w:cs="Times New Roman"/>
          <w:kern w:val="0"/>
          <w:lang w:eastAsia="en-GB"/>
          <w14:ligatures w14:val="none"/>
        </w:rPr>
        <w:t>’</w:t>
      </w:r>
      <w:r w:rsidRPr="00300C83">
        <w:rPr>
          <w:rFonts w:ascii="Times New Roman" w:eastAsia="Times New Roman" w:hAnsi="Times New Roman" w:cs="Times New Roman"/>
          <w:kern w:val="0"/>
          <w:lang w:eastAsia="en-GB"/>
          <w14:ligatures w14:val="none"/>
        </w:rPr>
        <w:t xml:space="preserve"> choices. Participant 8 explained that organisations must respect resident dignity and preferences, particularly among older residents who may feel uncomfortable receiving intimate care from men. Participant 7 stated that staff try ‘to build that trust slowly’ between residents and male carers over time. Although organisations aim to support male inclusion, male carers may still experience exclusion from certain aspects of frontline care work despite formal equality policies being in place.</w:t>
      </w:r>
    </w:p>
    <w:p w14:paraId="7C7D4CA4"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p>
    <w:p w14:paraId="6DF220F1"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t>The interviews also provided examples of informal practices shaped by gender assumptions. Participant 6 explained that ‘two males are not allowed to work together’, despite no official policy being mentioned. This shows that gender assumptions can become embedded within workplace routines without being openly questioned and supports Schein and Schein’s (2017) argument that deeply embedded assumptions shape behaviour within organisations and maintain gender divisions inside care homes.</w:t>
      </w:r>
    </w:p>
    <w:p w14:paraId="7CE6B702" w14:textId="71FD2911"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t>Some participants suggested that gender imbalance affects workplace culture. Participant 3 explained that ‘there is less drama’ within more balanced teams and described predominantly female workplaces as involving ‘hierarchy</w:t>
      </w:r>
      <w:r w:rsidR="007E4422">
        <w:rPr>
          <w:rFonts w:ascii="Times New Roman" w:eastAsia="Times New Roman" w:hAnsi="Times New Roman" w:cs="Times New Roman"/>
          <w:kern w:val="0"/>
          <w:lang w:eastAsia="en-GB"/>
          <w14:ligatures w14:val="none"/>
        </w:rPr>
        <w:t>’</w:t>
      </w:r>
      <w:r w:rsidRPr="00300C83">
        <w:rPr>
          <w:rFonts w:ascii="Times New Roman" w:eastAsia="Times New Roman" w:hAnsi="Times New Roman" w:cs="Times New Roman"/>
          <w:kern w:val="0"/>
          <w:lang w:eastAsia="en-GB"/>
          <w14:ligatures w14:val="none"/>
        </w:rPr>
        <w:t xml:space="preserve">, </w:t>
      </w:r>
      <w:r w:rsidR="007E4422">
        <w:rPr>
          <w:rFonts w:ascii="Times New Roman" w:eastAsia="Times New Roman" w:hAnsi="Times New Roman" w:cs="Times New Roman"/>
          <w:kern w:val="0"/>
          <w:lang w:eastAsia="en-GB"/>
          <w14:ligatures w14:val="none"/>
        </w:rPr>
        <w:t>‘</w:t>
      </w:r>
      <w:r w:rsidRPr="00300C83">
        <w:rPr>
          <w:rFonts w:ascii="Times New Roman" w:eastAsia="Times New Roman" w:hAnsi="Times New Roman" w:cs="Times New Roman"/>
          <w:kern w:val="0"/>
          <w:lang w:eastAsia="en-GB"/>
          <w14:ligatures w14:val="none"/>
        </w:rPr>
        <w:t>work politics’ and bullying, implying that gender imbalance may influence workplace relationships and staff interactions.</w:t>
      </w:r>
    </w:p>
    <w:p w14:paraId="3A07B280"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p>
    <w:p w14:paraId="5457AC32" w14:textId="52A9E19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t>Managers described recruitment as gender-neutral, although</w:t>
      </w:r>
      <w:r w:rsidR="00AD5B87">
        <w:rPr>
          <w:rFonts w:ascii="Times New Roman" w:eastAsia="Times New Roman" w:hAnsi="Times New Roman" w:cs="Times New Roman"/>
          <w:kern w:val="0"/>
          <w:lang w:eastAsia="en-GB"/>
          <w14:ligatures w14:val="none"/>
        </w:rPr>
        <w:t xml:space="preserve"> at one of the care homes,</w:t>
      </w:r>
      <w:r w:rsidRPr="00300C83">
        <w:rPr>
          <w:rFonts w:ascii="Times New Roman" w:eastAsia="Times New Roman" w:hAnsi="Times New Roman" w:cs="Times New Roman"/>
          <w:kern w:val="0"/>
          <w:lang w:eastAsia="en-GB"/>
          <w14:ligatures w14:val="none"/>
        </w:rPr>
        <w:t xml:space="preserve"> the workforce remained overwhelmingly female-dominated, with only three male carers in frontline roles. Participant 7 stated that recruitment was ‘not anything deliberate’, while Participant 8 confirmed that job adverts had not been reviewed for ‘gendered language’. This supports Castilla’s (2008) argument that inequality can continue through apparently neutral organisational processes, while recent research argues that equality policies often produce inconsistent outcomes because workplace cultures and informal assumptions influence organisational practice (Dobbin and Kalev, 2022). </w:t>
      </w:r>
    </w:p>
    <w:p w14:paraId="4275CFE2"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p>
    <w:p w14:paraId="3CB4E326"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t>Participant 8 highlighted that senior management in the head office was entirely male, despite frontline care remaining overwhelmingly female. However, these managers have entered the sector through different channels and did not progress from frontline care roles, suggesting that limited progression opportunities may also affect retention within the sector (Hussein, 2017).</w:t>
      </w:r>
    </w:p>
    <w:p w14:paraId="027AFEAD"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p>
    <w:p w14:paraId="4388EC78" w14:textId="06E3C491"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t>Overall, the data show that men</w:t>
      </w:r>
      <w:r w:rsidR="008E7773">
        <w:rPr>
          <w:rFonts w:ascii="Times New Roman" w:eastAsia="Times New Roman" w:hAnsi="Times New Roman" w:cs="Times New Roman"/>
          <w:kern w:val="0"/>
          <w:lang w:eastAsia="en-GB"/>
          <w14:ligatures w14:val="none"/>
        </w:rPr>
        <w:t>’</w:t>
      </w:r>
      <w:r w:rsidRPr="00300C83">
        <w:rPr>
          <w:rFonts w:ascii="Times New Roman" w:eastAsia="Times New Roman" w:hAnsi="Times New Roman" w:cs="Times New Roman"/>
          <w:kern w:val="0"/>
          <w:lang w:eastAsia="en-GB"/>
          <w14:ligatures w14:val="none"/>
        </w:rPr>
        <w:t>s underrepresentation in the care home sector goes beyond recruitment and that social and cultural stereotypes, workplace routines, organisational norms, limited progression opportunities, and poor pay influence male participation and retention in the care home industry.</w:t>
      </w:r>
    </w:p>
    <w:p w14:paraId="6817BC4B" w14:textId="77777777" w:rsidR="00300C83" w:rsidRPr="00300C83" w:rsidRDefault="00300C83" w:rsidP="00A744C9">
      <w:pPr>
        <w:spacing w:line="259" w:lineRule="auto"/>
        <w:jc w:val="both"/>
        <w:rPr>
          <w:rFonts w:ascii="Times New Roman" w:eastAsia="Aptos" w:hAnsi="Times New Roman" w:cs="Times New Roman"/>
          <w:kern w:val="0"/>
          <w:lang w:eastAsia="en-US"/>
          <w14:ligatures w14:val="none"/>
        </w:rPr>
      </w:pPr>
    </w:p>
    <w:p w14:paraId="719F75E4" w14:textId="512A8B6E" w:rsidR="00300C83" w:rsidRPr="0008332D" w:rsidRDefault="00300C83" w:rsidP="00A744C9">
      <w:pPr>
        <w:pStyle w:val="Heading2"/>
        <w:jc w:val="both"/>
        <w:rPr>
          <w:rFonts w:ascii="Times New Roman" w:hAnsi="Times New Roman" w:cs="Times New Roman"/>
          <w:lang w:eastAsia="en-US"/>
        </w:rPr>
      </w:pPr>
      <w:bookmarkStart w:id="24" w:name="_Toc233982949"/>
      <w:r w:rsidRPr="0008332D">
        <w:rPr>
          <w:rFonts w:ascii="Times New Roman" w:hAnsi="Times New Roman" w:cs="Times New Roman"/>
          <w:lang w:eastAsia="en-US"/>
        </w:rPr>
        <w:t>6. Discussion</w:t>
      </w:r>
      <w:bookmarkEnd w:id="24"/>
    </w:p>
    <w:p w14:paraId="0D7A9435" w14:textId="6295C9EE"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This section discusses the findings in relation to the research aim and the literature review presented in Section 3, based on the three dimensions mentioned earlier in the dissertation: social, cultural and organisational. The aim of this study was to investigate the social, cultural and organisational factors that influence the underrepresentation of men in UK frontline care home roles, with a focus on how management practices, organisational culture and institutional norms shape recruitment and retention.</w:t>
      </w:r>
      <w:r w:rsidR="009204DF">
        <w:rPr>
          <w:rFonts w:ascii="Times New Roman" w:eastAsia="Aptos" w:hAnsi="Times New Roman" w:cs="Times New Roman"/>
          <w:kern w:val="0"/>
          <w:lang w:eastAsia="en-US"/>
          <w14:ligatures w14:val="none"/>
        </w:rPr>
        <w:t xml:space="preserve"> </w:t>
      </w:r>
      <w:r w:rsidRPr="00300C83">
        <w:rPr>
          <w:rFonts w:ascii="Times New Roman" w:eastAsia="Aptos" w:hAnsi="Times New Roman" w:cs="Times New Roman"/>
          <w:kern w:val="0"/>
          <w:lang w:eastAsia="en-US"/>
          <w14:ligatures w14:val="none"/>
        </w:rPr>
        <w:t>The findings reflect the three dimensions and demonstrate the way they interact and reinforce each other, creating a cycle that perpetuates the gender imbalance within the care home sector, which cannot be addressed through isolated approaches.</w:t>
      </w:r>
    </w:p>
    <w:p w14:paraId="329469C8" w14:textId="1F2EFC44"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lastRenderedPageBreak/>
        <w:t xml:space="preserve">The social dimension is reflected in all four themes </w:t>
      </w:r>
      <w:r w:rsidR="009204DF" w:rsidRPr="00300C83">
        <w:rPr>
          <w:rFonts w:ascii="Times New Roman" w:eastAsia="Aptos" w:hAnsi="Times New Roman" w:cs="Times New Roman"/>
          <w:kern w:val="0"/>
          <w:lang w:eastAsia="en-US"/>
          <w14:ligatures w14:val="none"/>
        </w:rPr>
        <w:t>identified</w:t>
      </w:r>
      <w:r w:rsidR="009204DF">
        <w:rPr>
          <w:rFonts w:ascii="Times New Roman" w:eastAsia="Aptos" w:hAnsi="Times New Roman" w:cs="Times New Roman"/>
          <w:kern w:val="0"/>
          <w:lang w:eastAsia="en-US"/>
          <w14:ligatures w14:val="none"/>
        </w:rPr>
        <w:t>,</w:t>
      </w:r>
      <w:r w:rsidR="009204DF" w:rsidRPr="00300C83">
        <w:rPr>
          <w:rFonts w:ascii="Times New Roman" w:eastAsia="Aptos" w:hAnsi="Times New Roman" w:cs="Times New Roman"/>
          <w:kern w:val="0"/>
          <w:lang w:eastAsia="en-US"/>
          <w14:ligatures w14:val="none"/>
        </w:rPr>
        <w:t xml:space="preserve"> but</w:t>
      </w:r>
      <w:r w:rsidRPr="00300C83">
        <w:rPr>
          <w:rFonts w:ascii="Times New Roman" w:eastAsia="Aptos" w:hAnsi="Times New Roman" w:cs="Times New Roman"/>
          <w:kern w:val="0"/>
          <w:lang w:eastAsia="en-US"/>
          <w14:ligatures w14:val="none"/>
        </w:rPr>
        <w:t xml:space="preserve"> is present directly in the care as a feminised labour theme. Socially, care home work is perceived as feminised labour, influenced by embedded gender expectations that define caring as naturally female rather than by individual preferences (Eagly, 1997; Anker, 1997). Participants associated care work with feminine caregiving roles and argued that this perception continues to influence how care work is viewed within society and who enters the sector.  This aligns with Roberts </w:t>
      </w:r>
      <w:r w:rsidRPr="00300C83">
        <w:rPr>
          <w:rFonts w:ascii="Times New Roman" w:eastAsia="Aptos" w:hAnsi="Times New Roman" w:cs="Times New Roman"/>
          <w:i/>
          <w:iCs/>
          <w:kern w:val="0"/>
          <w:lang w:eastAsia="en-US"/>
          <w14:ligatures w14:val="none"/>
        </w:rPr>
        <w:t>et al.</w:t>
      </w:r>
      <w:r w:rsidRPr="00300C83">
        <w:rPr>
          <w:rFonts w:ascii="Times New Roman" w:eastAsia="Aptos" w:hAnsi="Times New Roman" w:cs="Times New Roman"/>
          <w:kern w:val="0"/>
          <w:lang w:eastAsia="en-US"/>
          <w14:ligatures w14:val="none"/>
        </w:rPr>
        <w:t>’s (2026) argument that the feminisation of care is influenced by social and structural processes rather than by individual attitudes, and it demonstrates how occupational segregation continues to place women in caring professions (Leoncini, Macaluso and Polselli, 2024).</w:t>
      </w:r>
    </w:p>
    <w:p w14:paraId="02AADDCD" w14:textId="77777777"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 xml:space="preserve">However, the findings indicate that existing research may not show the full experience of men working in care homes. Care work is often viewed as low-status and less masculine. England’s (2010) devaluation theory links care work with low occupational status, while Cross and Bagilhole (2002) explain the stigma that is often associated with men working in feminised roles. Both theories are reflected in the findings, which indicate that these issues are closely connected within the care home sector. Several participants describe men being judged for entering the sector, with assumptions that there was ‘something wrong’ with them or questions about the choice to provide intimate care. Conversely, some participants describe male carers as being accepted and valued within the workplace despite stigma outside the sector, demonstrating that attitudes within organisations are changing faster than social expectations. This aligns with recent research arguing that the masculine identities within caring professions are becoming more inclusive and diverse (Wojnicka and de Boise, 2025). </w:t>
      </w:r>
    </w:p>
    <w:p w14:paraId="700BA12A" w14:textId="1174A51C"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 xml:space="preserve">The social dimension also shapes how the emotional labour is perceived. Several participants shared the view that women are naturally more empathetic and better suited to care work, demonstrating wider social beliefs that position male carers as outsiders to the role. Similarly, </w:t>
      </w:r>
      <w:r w:rsidR="00EC7CB1">
        <w:rPr>
          <w:rFonts w:ascii="Times New Roman" w:eastAsia="Aptos" w:hAnsi="Times New Roman" w:cs="Times New Roman"/>
          <w:kern w:val="0"/>
          <w:lang w:eastAsia="en-US"/>
          <w14:ligatures w14:val="none"/>
        </w:rPr>
        <w:t>Participant 3</w:t>
      </w:r>
      <w:r w:rsidR="008E7773">
        <w:rPr>
          <w:rFonts w:ascii="Times New Roman" w:eastAsia="Aptos" w:hAnsi="Times New Roman" w:cs="Times New Roman"/>
          <w:kern w:val="0"/>
          <w:lang w:eastAsia="en-US"/>
          <w14:ligatures w14:val="none"/>
        </w:rPr>
        <w:t>’</w:t>
      </w:r>
      <w:r w:rsidR="00EC7CB1">
        <w:rPr>
          <w:rFonts w:ascii="Times New Roman" w:eastAsia="Aptos" w:hAnsi="Times New Roman" w:cs="Times New Roman"/>
          <w:kern w:val="0"/>
          <w:lang w:eastAsia="en-US"/>
          <w14:ligatures w14:val="none"/>
        </w:rPr>
        <w:t xml:space="preserve">s </w:t>
      </w:r>
      <w:r w:rsidRPr="00300C83">
        <w:rPr>
          <w:rFonts w:ascii="Times New Roman" w:eastAsia="Aptos" w:hAnsi="Times New Roman" w:cs="Times New Roman"/>
          <w:kern w:val="0"/>
          <w:lang w:eastAsia="en-US"/>
          <w14:ligatures w14:val="none"/>
        </w:rPr>
        <w:t>comment, ‘What’s wrong with him?’ expresses how expectations related to masculinity shape perceptions of male carers and how men in feminised occupations experience stigma linked to gender expectations rather than to the work itself (Cross and Bagilhole, 2002). However, the perception was also challenged, with arguments that men can provide emotional care as effectively as their female counterparts, supporting Elliott’s (2016) concept of caring masculinities.</w:t>
      </w:r>
    </w:p>
    <w:p w14:paraId="0932C219" w14:textId="77777777"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 xml:space="preserve">Economic factors are also socially shaped. Several participants associated low pay with social expectations of masculinity and provision and related how care work brings both social and economic pressures (van Wees </w:t>
      </w:r>
      <w:r w:rsidRPr="00300C83">
        <w:rPr>
          <w:rFonts w:ascii="Times New Roman" w:eastAsia="Aptos" w:hAnsi="Times New Roman" w:cs="Times New Roman"/>
          <w:i/>
          <w:iCs/>
          <w:kern w:val="0"/>
          <w:lang w:eastAsia="en-US"/>
          <w14:ligatures w14:val="none"/>
        </w:rPr>
        <w:t>et al</w:t>
      </w:r>
      <w:r w:rsidRPr="00300C83">
        <w:rPr>
          <w:rFonts w:ascii="Times New Roman" w:eastAsia="Aptos" w:hAnsi="Times New Roman" w:cs="Times New Roman"/>
          <w:kern w:val="0"/>
          <w:lang w:eastAsia="en-US"/>
          <w14:ligatures w14:val="none"/>
        </w:rPr>
        <w:t xml:space="preserve">., 2024). Some participants also associated care work with low professional status and limited recognition. </w:t>
      </w:r>
    </w:p>
    <w:p w14:paraId="7B4CEA9B" w14:textId="77777777"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The social dimension was also reflected in the organisational practices, with participants describing recruitment adverts presenting care work as feminine in nature before recruitment even begins, reinforcing the perception of care work associated mostly with feminised labour (England, 2010). However, participants described organisations as gender inclusive and having neutral recruitment strategies despite making little effort to attract men into the sector, suggesting that the organisational attitudes and practices may be changing faster than the societal perceptions (Hopkins and Giazitzoglu, 2025).</w:t>
      </w:r>
    </w:p>
    <w:p w14:paraId="50D13EFC" w14:textId="438460F9"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 xml:space="preserve">The cultural dimension is reflected most in the emotional labour and gender expectation theme, although it is visible across professional identity and organisational practices also. The interviews </w:t>
      </w:r>
      <w:r w:rsidR="0008332D">
        <w:rPr>
          <w:rFonts w:ascii="Times New Roman" w:eastAsia="Aptos" w:hAnsi="Times New Roman" w:cs="Times New Roman"/>
          <w:kern w:val="0"/>
          <w:lang w:eastAsia="en-US"/>
          <w14:ligatures w14:val="none"/>
        </w:rPr>
        <w:t>showed</w:t>
      </w:r>
      <w:r w:rsidRPr="00300C83">
        <w:rPr>
          <w:rFonts w:ascii="Times New Roman" w:eastAsia="Aptos" w:hAnsi="Times New Roman" w:cs="Times New Roman"/>
          <w:kern w:val="0"/>
          <w:lang w:eastAsia="en-US"/>
          <w14:ligatures w14:val="none"/>
        </w:rPr>
        <w:t xml:space="preserve"> that care work requires emotional engagement and empathy, which often </w:t>
      </w:r>
      <w:r w:rsidRPr="00300C83">
        <w:rPr>
          <w:rFonts w:ascii="Times New Roman" w:eastAsia="Aptos" w:hAnsi="Times New Roman" w:cs="Times New Roman"/>
          <w:kern w:val="0"/>
          <w:lang w:eastAsia="en-US"/>
          <w14:ligatures w14:val="none"/>
        </w:rPr>
        <w:lastRenderedPageBreak/>
        <w:t>conflict with masculine norms related to emotional restraint (Connell, 2005) and support Hochschild</w:t>
      </w:r>
      <w:r w:rsidR="008E7773">
        <w:rPr>
          <w:rFonts w:ascii="Times New Roman" w:eastAsia="Aptos" w:hAnsi="Times New Roman" w:cs="Times New Roman"/>
          <w:kern w:val="0"/>
          <w:lang w:eastAsia="en-US"/>
          <w14:ligatures w14:val="none"/>
        </w:rPr>
        <w:t>’</w:t>
      </w:r>
      <w:r w:rsidRPr="00300C83">
        <w:rPr>
          <w:rFonts w:ascii="Times New Roman" w:eastAsia="Aptos" w:hAnsi="Times New Roman" w:cs="Times New Roman"/>
          <w:kern w:val="0"/>
          <w:lang w:eastAsia="en-US"/>
          <w14:ligatures w14:val="none"/>
        </w:rPr>
        <w:t xml:space="preserve">s (1983) argument that emotional labour is the core requirement in caring roles. Although the emotional demands of care work in care homes were often described as undervalued and overlooked by participants, supporting Dyer, McDowell and Batnitzky’s (2008) research, the interviews also showed that not all men experience emotional labour in the same way, with some embracing caring identities more easily due to previous exposure to care work within their families. </w:t>
      </w:r>
    </w:p>
    <w:p w14:paraId="066A1AFF" w14:textId="77777777"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 xml:space="preserve">The cultural dimension is also closely intertwined with professional identity. Participant 5 (male), who entered the sector through family exposure and personal values, demonstrated a stronger emotional attachment to the role than those who entered the sector for practical reasons. </w:t>
      </w:r>
    </w:p>
    <w:p w14:paraId="2F9A6D1F" w14:textId="58FB090A"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Organisational practices also reflect wider cultural norms, as male participants described being excluded from intimate personal care tasks with female residents. Although these practices were presented as safeguarding (C</w:t>
      </w:r>
      <w:r w:rsidR="00D678DF">
        <w:rPr>
          <w:rFonts w:ascii="Times New Roman" w:eastAsia="Aptos" w:hAnsi="Times New Roman" w:cs="Times New Roman"/>
          <w:kern w:val="0"/>
          <w:lang w:eastAsia="en-US"/>
          <w14:ligatures w14:val="none"/>
        </w:rPr>
        <w:t xml:space="preserve">are Quality </w:t>
      </w:r>
      <w:r w:rsidRPr="00300C83">
        <w:rPr>
          <w:rFonts w:ascii="Times New Roman" w:eastAsia="Aptos" w:hAnsi="Times New Roman" w:cs="Times New Roman"/>
          <w:kern w:val="0"/>
          <w:lang w:eastAsia="en-US"/>
          <w14:ligatures w14:val="none"/>
        </w:rPr>
        <w:t>C</w:t>
      </w:r>
      <w:r w:rsidR="00D678DF">
        <w:rPr>
          <w:rFonts w:ascii="Times New Roman" w:eastAsia="Aptos" w:hAnsi="Times New Roman" w:cs="Times New Roman"/>
          <w:kern w:val="0"/>
          <w:lang w:eastAsia="en-US"/>
          <w14:ligatures w14:val="none"/>
        </w:rPr>
        <w:t>ommission</w:t>
      </w:r>
      <w:r w:rsidRPr="00300C83">
        <w:rPr>
          <w:rFonts w:ascii="Times New Roman" w:eastAsia="Aptos" w:hAnsi="Times New Roman" w:cs="Times New Roman"/>
          <w:kern w:val="0"/>
          <w:lang w:eastAsia="en-US"/>
          <w14:ligatures w14:val="none"/>
        </w:rPr>
        <w:t xml:space="preserve">, 2014) or resident preference, they reflected cultural assumptions surrounding gender, intimacy and trust.  </w:t>
      </w:r>
    </w:p>
    <w:p w14:paraId="525918D9" w14:textId="77777777"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 xml:space="preserve">The organisational dimension is strongly reflected in the fourth theme, although it also shapes how all themes are experienced in practice. The interviews showed that gender inequalities within care homes are often reproduced through informal routines and neutral recruitment practices, and not direct discrimination, which aligns with the existing theories of gendered organisations and organisational culture (Acker, 2006; Schein and Schein, 2017). Participants described practices of exclusion of male carers from intimate personal care tasks with female residents, and recruitment adverts portraying care as a feminine profession, despite describing the organisations as welcoming towards men and gender neutral. These practices reflect how organisational culture and recruitment strategies continue to reinforce gender stereotypes and the perception of care as feminised work (Bates, 2022; Hu </w:t>
      </w:r>
      <w:r w:rsidRPr="00300C83">
        <w:rPr>
          <w:rFonts w:ascii="Times New Roman" w:eastAsia="Aptos" w:hAnsi="Times New Roman" w:cs="Times New Roman"/>
          <w:i/>
          <w:iCs/>
          <w:kern w:val="0"/>
          <w:lang w:eastAsia="en-US"/>
          <w14:ligatures w14:val="none"/>
        </w:rPr>
        <w:t>et al</w:t>
      </w:r>
      <w:r w:rsidRPr="00300C83">
        <w:rPr>
          <w:rFonts w:ascii="Times New Roman" w:eastAsia="Aptos" w:hAnsi="Times New Roman" w:cs="Times New Roman"/>
          <w:kern w:val="0"/>
          <w:lang w:eastAsia="en-US"/>
          <w14:ligatures w14:val="none"/>
        </w:rPr>
        <w:t>., 2024). The interviews also revealed that organisational practices are not always gender neutral, and although the managers described the recruitment as inclusive, participant 8 acknowledged a previous manager refusing to employ men in the sector. This supports Castilla’s (2008) argument of inequality being present through informal organisational processes, but also more recent research on how equality policies have limited impact when workplace culture remains unchanged (Dobbin and Kalev, 2022).</w:t>
      </w:r>
    </w:p>
    <w:p w14:paraId="3F1B2DD3" w14:textId="77777777"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The organisational dimension also reflects the devaluation of care work through limited progression opportunities and low financial incentive for senior roles (Social Care Wales, 2024; The King’s Fund, 2025), which conflicts with masculine expectations of status, provision and progression, ultimately affecting male retention within the sector.</w:t>
      </w:r>
    </w:p>
    <w:p w14:paraId="10B9CE33" w14:textId="2D04EFD6"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The social, cultural and organisational dimensions interact across all four themes to sustain men</w:t>
      </w:r>
      <w:r w:rsidR="008E7773">
        <w:rPr>
          <w:rFonts w:ascii="Times New Roman" w:eastAsia="Aptos" w:hAnsi="Times New Roman" w:cs="Times New Roman"/>
          <w:kern w:val="0"/>
          <w:lang w:eastAsia="en-US"/>
          <w14:ligatures w14:val="none"/>
        </w:rPr>
        <w:t>’</w:t>
      </w:r>
      <w:r w:rsidRPr="00300C83">
        <w:rPr>
          <w:rFonts w:ascii="Times New Roman" w:eastAsia="Aptos" w:hAnsi="Times New Roman" w:cs="Times New Roman"/>
          <w:kern w:val="0"/>
          <w:lang w:eastAsia="en-US"/>
          <w14:ligatures w14:val="none"/>
        </w:rPr>
        <w:t xml:space="preserve">s underrepresentation within care homes. The social perception of care as feminised work shapes wider cultural norms linked with emotional expectations, masculinity, status and financial provision, while organisational practices reproduce these assumptions through recruitment practices, informal task allocation and limited progression opportunities. Economic factors play an important role, as low pay represents an organisational challenge linked to the devaluation of care work (England, 2010) and affects male recruitment and retention into the sector in equal measure, as do wider social and cultural expectations linked </w:t>
      </w:r>
      <w:r w:rsidRPr="00300C83">
        <w:rPr>
          <w:rFonts w:ascii="Times New Roman" w:eastAsia="Aptos" w:hAnsi="Times New Roman" w:cs="Times New Roman"/>
          <w:kern w:val="0"/>
          <w:lang w:eastAsia="en-US"/>
          <w14:ligatures w14:val="none"/>
        </w:rPr>
        <w:lastRenderedPageBreak/>
        <w:t>to masculinity and financial provision. This reflects that improving pay alone will not resolve the issue of men</w:t>
      </w:r>
      <w:r w:rsidR="008E7773">
        <w:rPr>
          <w:rFonts w:ascii="Times New Roman" w:eastAsia="Aptos" w:hAnsi="Times New Roman" w:cs="Times New Roman"/>
          <w:kern w:val="0"/>
          <w:lang w:eastAsia="en-US"/>
          <w14:ligatures w14:val="none"/>
        </w:rPr>
        <w:t>’</w:t>
      </w:r>
      <w:r w:rsidRPr="00300C83">
        <w:rPr>
          <w:rFonts w:ascii="Times New Roman" w:eastAsia="Aptos" w:hAnsi="Times New Roman" w:cs="Times New Roman"/>
          <w:kern w:val="0"/>
          <w:lang w:eastAsia="en-US"/>
          <w14:ligatures w14:val="none"/>
        </w:rPr>
        <w:t>s underrepresentation without social and cultural change.</w:t>
      </w:r>
    </w:p>
    <w:p w14:paraId="42731B4C" w14:textId="7F7197CD" w:rsidR="00D82DBF"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Thus, the three dimensions do not operate separately but reinforce each other and create a continuous loop. Organisational change cannot reduce the feminisation of care on its own if attitudes surrounding masculinity and emotional labour are not challenged, while workplace routines and practices continue to reinforce the social and cultural expectations. Therefore, men</w:t>
      </w:r>
      <w:r w:rsidR="008E7773">
        <w:rPr>
          <w:rFonts w:ascii="Times New Roman" w:eastAsia="Aptos" w:hAnsi="Times New Roman" w:cs="Times New Roman"/>
          <w:kern w:val="0"/>
          <w:lang w:eastAsia="en-US"/>
          <w14:ligatures w14:val="none"/>
        </w:rPr>
        <w:t>’</w:t>
      </w:r>
      <w:r w:rsidRPr="00300C83">
        <w:rPr>
          <w:rFonts w:ascii="Times New Roman" w:eastAsia="Aptos" w:hAnsi="Times New Roman" w:cs="Times New Roman"/>
          <w:kern w:val="0"/>
          <w:lang w:eastAsia="en-US"/>
          <w14:ligatures w14:val="none"/>
        </w:rPr>
        <w:t>s underrepresentation in the UK care home sector appears to be shaped by the interconnection of social, cultural and organisational factors rather than one isolated issue.</w:t>
      </w:r>
    </w:p>
    <w:p w14:paraId="6885EFA0" w14:textId="24D7A1F4" w:rsidR="00300C83" w:rsidRPr="0008332D" w:rsidRDefault="00B0321B" w:rsidP="00A744C9">
      <w:pPr>
        <w:pStyle w:val="Heading2"/>
        <w:jc w:val="both"/>
        <w:rPr>
          <w:rFonts w:ascii="Times New Roman" w:hAnsi="Times New Roman" w:cs="Times New Roman"/>
          <w:lang w:eastAsia="en-US"/>
        </w:rPr>
      </w:pPr>
      <w:bookmarkStart w:id="25" w:name="_Toc233982950"/>
      <w:r>
        <w:rPr>
          <w:rFonts w:ascii="Times New Roman" w:hAnsi="Times New Roman" w:cs="Times New Roman"/>
          <w:lang w:eastAsia="en-US"/>
        </w:rPr>
        <w:t>7</w:t>
      </w:r>
      <w:r w:rsidR="00300C83" w:rsidRPr="0008332D">
        <w:rPr>
          <w:rFonts w:ascii="Times New Roman" w:hAnsi="Times New Roman" w:cs="Times New Roman"/>
          <w:lang w:eastAsia="en-US"/>
        </w:rPr>
        <w:t>. Conclusion</w:t>
      </w:r>
      <w:bookmarkEnd w:id="25"/>
    </w:p>
    <w:p w14:paraId="7546C322" w14:textId="73F46C9D" w:rsidR="00300C83" w:rsidRPr="00300C83" w:rsidRDefault="003F6544" w:rsidP="00A744C9">
      <w:pPr>
        <w:spacing w:line="259" w:lineRule="auto"/>
        <w:jc w:val="both"/>
        <w:rPr>
          <w:rFonts w:ascii="Times New Roman" w:eastAsia="Aptos" w:hAnsi="Times New Roman" w:cs="Times New Roman"/>
          <w:kern w:val="0"/>
          <w:lang w:eastAsia="en-US"/>
          <w14:ligatures w14:val="none"/>
        </w:rPr>
      </w:pPr>
      <w:r w:rsidRPr="003F6544">
        <w:rPr>
          <w:rFonts w:ascii="Times New Roman" w:eastAsia="Aptos" w:hAnsi="Times New Roman" w:cs="Times New Roman"/>
          <w:kern w:val="0"/>
          <w:lang w:eastAsia="en-US"/>
          <w14:ligatures w14:val="none"/>
        </w:rPr>
        <w:t>The study achieved its aim, and all research objectives were addressed through the literature review, qualitative interviews and thematic analysis, identifying four interconnected themes that explained how social, cultural and organisational factors influence men</w:t>
      </w:r>
      <w:r>
        <w:rPr>
          <w:rFonts w:ascii="Times New Roman" w:eastAsia="Aptos" w:hAnsi="Times New Roman" w:cs="Times New Roman"/>
          <w:kern w:val="0"/>
          <w:lang w:eastAsia="en-US"/>
          <w14:ligatures w14:val="none"/>
        </w:rPr>
        <w:t>’</w:t>
      </w:r>
      <w:r w:rsidRPr="003F6544">
        <w:rPr>
          <w:rFonts w:ascii="Times New Roman" w:eastAsia="Aptos" w:hAnsi="Times New Roman" w:cs="Times New Roman"/>
          <w:kern w:val="0"/>
          <w:lang w:eastAsia="en-US"/>
          <w14:ligatures w14:val="none"/>
        </w:rPr>
        <w:t>s underrepresentation, recruitment and retention within the UK care home sector</w:t>
      </w:r>
      <w:r w:rsidR="00300C83" w:rsidRPr="00300C83">
        <w:rPr>
          <w:rFonts w:ascii="Times New Roman" w:eastAsia="Aptos" w:hAnsi="Times New Roman" w:cs="Times New Roman"/>
          <w:kern w:val="0"/>
          <w:lang w:eastAsia="en-US"/>
          <w14:ligatures w14:val="none"/>
        </w:rPr>
        <w:t>. Care work is socially associated with femininity and low occupational status, and cultural expectations related to masculinity often conflict with the emotional demands of care work. Organisational practices, recruitment, and informal routines reproduce these assumptions even when organisations are described as inclusive and gender neutral.</w:t>
      </w:r>
    </w:p>
    <w:p w14:paraId="36B8F2C7" w14:textId="77777777"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The study also showed that economic factors are persistent across all three dimensions, with low pay and limited progression affecting retention and reinforcing the devaluation of the care home sector. However, the research challenged assumptions that men are less suited to care work, with male participants demonstrating strong emotional engagement and vocational commitment in their roles. This supports Elliott’s (2016) concept of caring masculinities and demonstrates that masculine identities in care professions are changing and becoming more diverse (Wojnicka and de Boise, 2025).</w:t>
      </w:r>
    </w:p>
    <w:p w14:paraId="704686D8" w14:textId="1FF088C1"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The study contributes to existing literature by examining the context of men</w:t>
      </w:r>
      <w:r w:rsidR="008E7773">
        <w:rPr>
          <w:rFonts w:ascii="Times New Roman" w:eastAsia="Aptos" w:hAnsi="Times New Roman" w:cs="Times New Roman"/>
          <w:kern w:val="0"/>
          <w:lang w:eastAsia="en-US"/>
          <w14:ligatures w14:val="none"/>
        </w:rPr>
        <w:t>’</w:t>
      </w:r>
      <w:r w:rsidRPr="00300C83">
        <w:rPr>
          <w:rFonts w:ascii="Times New Roman" w:eastAsia="Aptos" w:hAnsi="Times New Roman" w:cs="Times New Roman"/>
          <w:kern w:val="0"/>
          <w:lang w:eastAsia="en-US"/>
          <w14:ligatures w14:val="none"/>
        </w:rPr>
        <w:t>s underrepresentation in UK care homes through the interconnection of the three dimensions and suggests that meaningful change cannot be unilateral, but must occur across social attitudes, cultural expectations, and organisational practices, as focusing on one dimension alone will not produce long-term change.</w:t>
      </w:r>
    </w:p>
    <w:p w14:paraId="5CB00268" w14:textId="77777777"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Future research could explore how organisational culture and management practices influence male retention and progression within care homes.</w:t>
      </w:r>
    </w:p>
    <w:p w14:paraId="1C6E3D28" w14:textId="77777777" w:rsidR="00370EF7" w:rsidRPr="00FB3F1D" w:rsidRDefault="00370EF7" w:rsidP="00A744C9">
      <w:pPr>
        <w:jc w:val="both"/>
        <w:rPr>
          <w:rFonts w:ascii="Times New Roman" w:hAnsi="Times New Roman" w:cs="Times New Roman"/>
        </w:rPr>
      </w:pPr>
    </w:p>
    <w:p w14:paraId="47839900" w14:textId="77777777" w:rsidR="008E7773" w:rsidRDefault="008E7773" w:rsidP="00A744C9">
      <w:pPr>
        <w:jc w:val="both"/>
        <w:rPr>
          <w:rFonts w:ascii="Times New Roman" w:hAnsi="Times New Roman" w:cs="Times New Roman"/>
          <w:b/>
          <w:bCs/>
          <w:sz w:val="32"/>
          <w:szCs w:val="32"/>
        </w:rPr>
      </w:pPr>
    </w:p>
    <w:p w14:paraId="4DA650A5" w14:textId="77777777" w:rsidR="008E7773" w:rsidRDefault="008E7773" w:rsidP="00A744C9">
      <w:pPr>
        <w:jc w:val="both"/>
        <w:rPr>
          <w:rFonts w:ascii="Times New Roman" w:hAnsi="Times New Roman" w:cs="Times New Roman"/>
          <w:b/>
          <w:bCs/>
          <w:sz w:val="32"/>
          <w:szCs w:val="32"/>
        </w:rPr>
      </w:pPr>
    </w:p>
    <w:p w14:paraId="5955AF89" w14:textId="77777777" w:rsidR="008E7773" w:rsidRDefault="008E7773" w:rsidP="00A744C9">
      <w:pPr>
        <w:jc w:val="both"/>
        <w:rPr>
          <w:rFonts w:ascii="Times New Roman" w:hAnsi="Times New Roman" w:cs="Times New Roman"/>
          <w:b/>
          <w:bCs/>
          <w:sz w:val="32"/>
          <w:szCs w:val="32"/>
        </w:rPr>
      </w:pPr>
    </w:p>
    <w:p w14:paraId="0C6DAC53" w14:textId="77777777" w:rsidR="008E7773" w:rsidRDefault="008E7773" w:rsidP="00A744C9">
      <w:pPr>
        <w:jc w:val="both"/>
        <w:rPr>
          <w:rFonts w:ascii="Times New Roman" w:hAnsi="Times New Roman" w:cs="Times New Roman"/>
          <w:b/>
          <w:bCs/>
          <w:sz w:val="32"/>
          <w:szCs w:val="32"/>
        </w:rPr>
      </w:pPr>
    </w:p>
    <w:p w14:paraId="6057F49C" w14:textId="77777777" w:rsidR="008E7773" w:rsidRDefault="008E7773" w:rsidP="00A744C9">
      <w:pPr>
        <w:jc w:val="both"/>
        <w:rPr>
          <w:rFonts w:ascii="Times New Roman" w:hAnsi="Times New Roman" w:cs="Times New Roman"/>
          <w:b/>
          <w:bCs/>
          <w:sz w:val="32"/>
          <w:szCs w:val="32"/>
        </w:rPr>
      </w:pPr>
    </w:p>
    <w:p w14:paraId="37FFC958" w14:textId="35328838" w:rsidR="00B0321B" w:rsidRPr="0008332D" w:rsidRDefault="00B0321B" w:rsidP="00B0321B">
      <w:pPr>
        <w:pStyle w:val="Heading2"/>
        <w:jc w:val="both"/>
        <w:rPr>
          <w:rFonts w:ascii="Times New Roman" w:hAnsi="Times New Roman" w:cs="Times New Roman"/>
          <w:lang w:eastAsia="en-US"/>
        </w:rPr>
      </w:pPr>
      <w:bookmarkStart w:id="26" w:name="_Toc233982951"/>
      <w:r>
        <w:rPr>
          <w:rFonts w:ascii="Times New Roman" w:hAnsi="Times New Roman" w:cs="Times New Roman"/>
          <w:lang w:eastAsia="en-US"/>
        </w:rPr>
        <w:lastRenderedPageBreak/>
        <w:t>8</w:t>
      </w:r>
      <w:r w:rsidRPr="0008332D">
        <w:rPr>
          <w:rFonts w:ascii="Times New Roman" w:hAnsi="Times New Roman" w:cs="Times New Roman"/>
          <w:lang w:eastAsia="en-US"/>
        </w:rPr>
        <w:t>. Recommendations</w:t>
      </w:r>
      <w:bookmarkEnd w:id="26"/>
      <w:r w:rsidRPr="0008332D">
        <w:rPr>
          <w:rFonts w:ascii="Times New Roman" w:hAnsi="Times New Roman" w:cs="Times New Roman"/>
          <w:lang w:eastAsia="en-US"/>
        </w:rPr>
        <w:t xml:space="preserve"> </w:t>
      </w:r>
    </w:p>
    <w:p w14:paraId="6ADC01C5" w14:textId="77777777" w:rsidR="00B0321B" w:rsidRPr="00300C83" w:rsidRDefault="00B0321B" w:rsidP="00B0321B">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Based on the interview data, this study can provide several recommendations for care home managers and organisations.</w:t>
      </w:r>
    </w:p>
    <w:p w14:paraId="153CC360" w14:textId="77777777" w:rsidR="00B0321B" w:rsidRPr="00300C83" w:rsidRDefault="00B0321B" w:rsidP="00B0321B">
      <w:pPr>
        <w:numPr>
          <w:ilvl w:val="0"/>
          <w:numId w:val="25"/>
        </w:numPr>
        <w:spacing w:line="259" w:lineRule="auto"/>
        <w:contextualSpacing/>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 xml:space="preserve">Organisations should review their recruitment strategy, especially adverts and representation, to ensure that care work is presented in a gender-neutral way and appeals equally to men and women. The interviews revealed that recruitment materials can reinforce the perception of care as feminised work before recruitment begins (Hu </w:t>
      </w:r>
      <w:r w:rsidRPr="00300C83">
        <w:rPr>
          <w:rFonts w:ascii="Times New Roman" w:eastAsia="Aptos" w:hAnsi="Times New Roman" w:cs="Times New Roman"/>
          <w:i/>
          <w:iCs/>
          <w:kern w:val="0"/>
          <w:lang w:eastAsia="en-US"/>
          <w14:ligatures w14:val="none"/>
        </w:rPr>
        <w:t>et al</w:t>
      </w:r>
      <w:r w:rsidRPr="00300C83">
        <w:rPr>
          <w:rFonts w:ascii="Times New Roman" w:eastAsia="Aptos" w:hAnsi="Times New Roman" w:cs="Times New Roman"/>
          <w:kern w:val="0"/>
          <w:lang w:eastAsia="en-US"/>
          <w14:ligatures w14:val="none"/>
        </w:rPr>
        <w:t>., 2024; Bates, 2022). Promoting care skills as professional competencies rather than domestic tasks, and using gender-neutral representation, may help challenge the perception of the sector as low-status and feminised at the recruitment stage. This will provide equal opportunities and enhanced prospects for the male population, reduce their underrepresentation in the sector and the financial losses due to staff shortages and high turnover.</w:t>
      </w:r>
    </w:p>
    <w:p w14:paraId="5720076D" w14:textId="77777777" w:rsidR="00B0321B" w:rsidRPr="00300C83" w:rsidRDefault="00B0321B" w:rsidP="00B0321B">
      <w:pPr>
        <w:numPr>
          <w:ilvl w:val="0"/>
          <w:numId w:val="25"/>
        </w:numPr>
        <w:spacing w:line="259" w:lineRule="auto"/>
        <w:contextualSpacing/>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The remuneration and progression opportunities require improvement. Participants linked low pay, lack of recognition, and lack of career progression to poor retention. Improving pay and providing progression opportunities may help attract more men to the sector and improve retention by reducing organisational and cultural barriers associated with masculine expectations linked to financial provision and status (England, 2010).</w:t>
      </w:r>
    </w:p>
    <w:p w14:paraId="02C9BA5E" w14:textId="77777777" w:rsidR="00B0321B" w:rsidRPr="00300C83" w:rsidRDefault="00B0321B" w:rsidP="00B0321B">
      <w:pPr>
        <w:numPr>
          <w:ilvl w:val="0"/>
          <w:numId w:val="25"/>
        </w:numPr>
        <w:spacing w:line="259" w:lineRule="auto"/>
        <w:contextualSpacing/>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Organisations should challenge informal gendered practices within daily routines, such as gendered task allocation or staff pairing and provide emotional support for staff through reflective practice. The interviews suggested that the gendered workplace assumptions are maintained in everyday practice and not through official policies, showing that cultural organisational change requires challenging the underlying assumptions, not just introducing equality frameworks (Schein and Schein, 2017).</w:t>
      </w:r>
    </w:p>
    <w:p w14:paraId="0FFF4C7E" w14:textId="28C54DC3" w:rsidR="00B0321B" w:rsidRPr="00300C83" w:rsidRDefault="00B0321B" w:rsidP="00B0321B">
      <w:pPr>
        <w:numPr>
          <w:ilvl w:val="0"/>
          <w:numId w:val="25"/>
        </w:numPr>
        <w:spacing w:line="259" w:lineRule="auto"/>
        <w:contextualSpacing/>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Organisations should develop clearer policies on intimate personal care that provide in equal measure staff equality and residents</w:t>
      </w:r>
      <w:r w:rsidR="00B11846">
        <w:rPr>
          <w:rFonts w:ascii="Times New Roman" w:eastAsia="Aptos" w:hAnsi="Times New Roman" w:cs="Times New Roman"/>
          <w:kern w:val="0"/>
          <w:lang w:eastAsia="en-US"/>
          <w14:ligatures w14:val="none"/>
        </w:rPr>
        <w:t>’</w:t>
      </w:r>
      <w:r w:rsidRPr="00300C83">
        <w:rPr>
          <w:rFonts w:ascii="Times New Roman" w:eastAsia="Aptos" w:hAnsi="Times New Roman" w:cs="Times New Roman"/>
          <w:kern w:val="0"/>
          <w:lang w:eastAsia="en-US"/>
          <w14:ligatures w14:val="none"/>
        </w:rPr>
        <w:t xml:space="preserve"> dignity. Current C</w:t>
      </w:r>
      <w:r>
        <w:rPr>
          <w:rFonts w:ascii="Times New Roman" w:eastAsia="Aptos" w:hAnsi="Times New Roman" w:cs="Times New Roman"/>
          <w:kern w:val="0"/>
          <w:lang w:eastAsia="en-US"/>
          <w14:ligatures w14:val="none"/>
        </w:rPr>
        <w:t xml:space="preserve">are </w:t>
      </w:r>
      <w:r w:rsidRPr="00300C83">
        <w:rPr>
          <w:rFonts w:ascii="Times New Roman" w:eastAsia="Aptos" w:hAnsi="Times New Roman" w:cs="Times New Roman"/>
          <w:kern w:val="0"/>
          <w:lang w:eastAsia="en-US"/>
          <w14:ligatures w14:val="none"/>
        </w:rPr>
        <w:t>Q</w:t>
      </w:r>
      <w:r>
        <w:rPr>
          <w:rFonts w:ascii="Times New Roman" w:eastAsia="Aptos" w:hAnsi="Times New Roman" w:cs="Times New Roman"/>
          <w:kern w:val="0"/>
          <w:lang w:eastAsia="en-US"/>
          <w14:ligatures w14:val="none"/>
        </w:rPr>
        <w:t xml:space="preserve">uality </w:t>
      </w:r>
      <w:r w:rsidRPr="00300C83">
        <w:rPr>
          <w:rFonts w:ascii="Times New Roman" w:eastAsia="Aptos" w:hAnsi="Times New Roman" w:cs="Times New Roman"/>
          <w:kern w:val="0"/>
          <w:lang w:eastAsia="en-US"/>
          <w14:ligatures w14:val="none"/>
        </w:rPr>
        <w:t>C</w:t>
      </w:r>
      <w:r>
        <w:rPr>
          <w:rFonts w:ascii="Times New Roman" w:eastAsia="Aptos" w:hAnsi="Times New Roman" w:cs="Times New Roman"/>
          <w:kern w:val="0"/>
          <w:lang w:eastAsia="en-US"/>
          <w14:ligatures w14:val="none"/>
        </w:rPr>
        <w:t>ommission</w:t>
      </w:r>
      <w:r w:rsidRPr="00300C83">
        <w:rPr>
          <w:rFonts w:ascii="Times New Roman" w:eastAsia="Aptos" w:hAnsi="Times New Roman" w:cs="Times New Roman"/>
          <w:kern w:val="0"/>
          <w:lang w:eastAsia="en-US"/>
          <w14:ligatures w14:val="none"/>
        </w:rPr>
        <w:t xml:space="preserve"> guidance (2014) is too broad and may contribute to the exclusion of male carers from personal care tasks, reinforcing the imbalance in the sector. </w:t>
      </w:r>
    </w:p>
    <w:p w14:paraId="502634EC" w14:textId="77777777" w:rsidR="00B0321B" w:rsidRPr="00300C83" w:rsidRDefault="00B0321B" w:rsidP="00B0321B">
      <w:pPr>
        <w:spacing w:line="259" w:lineRule="auto"/>
        <w:jc w:val="both"/>
        <w:rPr>
          <w:rFonts w:ascii="Times New Roman" w:eastAsia="Aptos" w:hAnsi="Times New Roman" w:cs="Times New Roman"/>
          <w:kern w:val="0"/>
          <w:lang w:eastAsia="en-US"/>
          <w14:ligatures w14:val="none"/>
        </w:rPr>
      </w:pPr>
    </w:p>
    <w:p w14:paraId="64C92696" w14:textId="77777777" w:rsidR="00B0321B" w:rsidRPr="00300C83" w:rsidRDefault="00B0321B" w:rsidP="00B0321B">
      <w:pPr>
        <w:spacing w:line="259" w:lineRule="auto"/>
        <w:jc w:val="both"/>
        <w:rPr>
          <w:rFonts w:ascii="Times New Roman" w:eastAsia="Aptos" w:hAnsi="Times New Roman" w:cs="Times New Roman"/>
          <w:kern w:val="0"/>
          <w:lang w:eastAsia="en-US"/>
          <w14:ligatures w14:val="none"/>
        </w:rPr>
      </w:pPr>
    </w:p>
    <w:p w14:paraId="44D478D2" w14:textId="77777777" w:rsidR="00D32444" w:rsidRDefault="00D32444" w:rsidP="00A744C9">
      <w:pPr>
        <w:jc w:val="both"/>
        <w:rPr>
          <w:rFonts w:ascii="Times New Roman" w:hAnsi="Times New Roman" w:cs="Times New Roman"/>
          <w:b/>
          <w:bCs/>
          <w:sz w:val="32"/>
          <w:szCs w:val="32"/>
        </w:rPr>
      </w:pPr>
    </w:p>
    <w:p w14:paraId="0087C5B9" w14:textId="77777777" w:rsidR="00D32444" w:rsidRDefault="00D32444" w:rsidP="00A744C9">
      <w:pPr>
        <w:jc w:val="both"/>
        <w:rPr>
          <w:rFonts w:ascii="Times New Roman" w:hAnsi="Times New Roman" w:cs="Times New Roman"/>
          <w:b/>
          <w:bCs/>
          <w:sz w:val="32"/>
          <w:szCs w:val="32"/>
        </w:rPr>
      </w:pPr>
    </w:p>
    <w:p w14:paraId="17C6F855" w14:textId="77777777" w:rsidR="00D32444" w:rsidRDefault="00D32444" w:rsidP="00A744C9">
      <w:pPr>
        <w:jc w:val="both"/>
        <w:rPr>
          <w:rFonts w:ascii="Times New Roman" w:hAnsi="Times New Roman" w:cs="Times New Roman"/>
          <w:b/>
          <w:bCs/>
          <w:sz w:val="32"/>
          <w:szCs w:val="32"/>
        </w:rPr>
      </w:pPr>
    </w:p>
    <w:p w14:paraId="53CA0B66" w14:textId="77777777" w:rsidR="00D32444" w:rsidRDefault="00D32444" w:rsidP="00A744C9">
      <w:pPr>
        <w:jc w:val="both"/>
        <w:rPr>
          <w:rFonts w:ascii="Times New Roman" w:hAnsi="Times New Roman" w:cs="Times New Roman"/>
          <w:b/>
          <w:bCs/>
          <w:sz w:val="32"/>
          <w:szCs w:val="32"/>
        </w:rPr>
      </w:pPr>
    </w:p>
    <w:p w14:paraId="4D9EF88C" w14:textId="77777777" w:rsidR="00D32444" w:rsidRDefault="00D32444" w:rsidP="00A744C9">
      <w:pPr>
        <w:jc w:val="both"/>
        <w:rPr>
          <w:rFonts w:ascii="Times New Roman" w:hAnsi="Times New Roman" w:cs="Times New Roman"/>
          <w:b/>
          <w:bCs/>
          <w:sz w:val="32"/>
          <w:szCs w:val="32"/>
        </w:rPr>
      </w:pPr>
    </w:p>
    <w:p w14:paraId="0D8BE1E4" w14:textId="77777777" w:rsidR="00D15902" w:rsidRDefault="00D15902" w:rsidP="00A744C9">
      <w:pPr>
        <w:jc w:val="both"/>
        <w:rPr>
          <w:rFonts w:ascii="Times New Roman" w:hAnsi="Times New Roman" w:cs="Times New Roman"/>
          <w:b/>
          <w:bCs/>
          <w:sz w:val="32"/>
          <w:szCs w:val="32"/>
        </w:rPr>
      </w:pPr>
    </w:p>
    <w:p w14:paraId="04C8F592" w14:textId="77777777" w:rsidR="00D32444" w:rsidRDefault="00D32444" w:rsidP="00A744C9">
      <w:pPr>
        <w:jc w:val="both"/>
        <w:rPr>
          <w:rFonts w:ascii="Times New Roman" w:hAnsi="Times New Roman" w:cs="Times New Roman"/>
          <w:b/>
          <w:bCs/>
          <w:sz w:val="32"/>
          <w:szCs w:val="32"/>
        </w:rPr>
      </w:pPr>
    </w:p>
    <w:p w14:paraId="5B486E67" w14:textId="77777777" w:rsidR="007F66F3" w:rsidRPr="007F66F3" w:rsidRDefault="007F66F3" w:rsidP="007F66F3">
      <w:pPr>
        <w:pStyle w:val="Heading2"/>
        <w:rPr>
          <w:rFonts w:ascii="Times New Roman" w:hAnsi="Times New Roman" w:cs="Times New Roman"/>
          <w:lang w:eastAsia="en-GB"/>
        </w:rPr>
      </w:pPr>
      <w:bookmarkStart w:id="27" w:name="_Toc233982952"/>
      <w:r w:rsidRPr="007F66F3">
        <w:rPr>
          <w:rFonts w:ascii="Times New Roman" w:hAnsi="Times New Roman" w:cs="Times New Roman"/>
          <w:lang w:eastAsia="en-GB"/>
        </w:rPr>
        <w:lastRenderedPageBreak/>
        <w:t>9. References</w:t>
      </w:r>
      <w:bookmarkEnd w:id="27"/>
    </w:p>
    <w:p w14:paraId="04C03CDD"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Acker, J. (2006) ‘Inequality regimes: gender, class, and race in organizations’, </w:t>
      </w:r>
      <w:r w:rsidRPr="007F66F3">
        <w:rPr>
          <w:rFonts w:ascii="Times New Roman" w:eastAsia="Times New Roman" w:hAnsi="Times New Roman" w:cs="Times New Roman"/>
          <w:i/>
          <w:iCs/>
          <w:kern w:val="0"/>
          <w:lang w:eastAsia="en-GB"/>
          <w14:ligatures w14:val="none"/>
        </w:rPr>
        <w:t>Gender &amp; Society</w:t>
      </w:r>
      <w:r w:rsidRPr="007F66F3">
        <w:rPr>
          <w:rFonts w:ascii="Times New Roman" w:eastAsia="Times New Roman" w:hAnsi="Times New Roman" w:cs="Times New Roman"/>
          <w:kern w:val="0"/>
          <w:lang w:eastAsia="en-GB"/>
          <w14:ligatures w14:val="none"/>
        </w:rPr>
        <w:t xml:space="preserve">, 20(4), pp. 441-464. Available at: </w:t>
      </w:r>
      <w:hyperlink r:id="rId9" w:tgtFrame="_new" w:history="1">
        <w:r w:rsidRPr="007F66F3">
          <w:rPr>
            <w:rFonts w:ascii="Times New Roman" w:eastAsia="Times New Roman" w:hAnsi="Times New Roman" w:cs="Times New Roman"/>
            <w:color w:val="0000FF"/>
            <w:kern w:val="0"/>
            <w:u w:val="single"/>
            <w:lang w:eastAsia="en-GB"/>
            <w14:ligatures w14:val="none"/>
          </w:rPr>
          <w:t>https://doi.org/10.1177/0891243206289499</w:t>
        </w:r>
      </w:hyperlink>
    </w:p>
    <w:p w14:paraId="5DEB9CC9"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Akyirem, S., </w:t>
      </w:r>
      <w:proofErr w:type="spellStart"/>
      <w:r w:rsidRPr="007F66F3">
        <w:rPr>
          <w:rFonts w:ascii="Times New Roman" w:eastAsia="Times New Roman" w:hAnsi="Times New Roman" w:cs="Times New Roman"/>
          <w:kern w:val="0"/>
          <w:lang w:eastAsia="en-GB"/>
          <w14:ligatures w14:val="none"/>
        </w:rPr>
        <w:t>Ekpor</w:t>
      </w:r>
      <w:proofErr w:type="spellEnd"/>
      <w:r w:rsidRPr="007F66F3">
        <w:rPr>
          <w:rFonts w:ascii="Times New Roman" w:eastAsia="Times New Roman" w:hAnsi="Times New Roman" w:cs="Times New Roman"/>
          <w:kern w:val="0"/>
          <w:lang w:eastAsia="en-GB"/>
          <w14:ligatures w14:val="none"/>
        </w:rPr>
        <w:t xml:space="preserve">, E., Aidoo-Frimpong, G.A., Salifu, Y. and Nelson, L.E. (2024) ‘Online interviews for qualitative health research in Africa: a scoping review’, </w:t>
      </w:r>
      <w:r w:rsidRPr="00E76B15">
        <w:rPr>
          <w:rFonts w:ascii="Times New Roman" w:eastAsia="Times New Roman" w:hAnsi="Times New Roman" w:cs="Times New Roman"/>
          <w:i/>
          <w:iCs/>
          <w:kern w:val="0"/>
          <w:lang w:eastAsia="en-GB"/>
          <w14:ligatures w14:val="none"/>
        </w:rPr>
        <w:t>International Health</w:t>
      </w:r>
      <w:r w:rsidRPr="007F66F3">
        <w:rPr>
          <w:rFonts w:ascii="Times New Roman" w:eastAsia="Times New Roman" w:hAnsi="Times New Roman" w:cs="Times New Roman"/>
          <w:kern w:val="0"/>
          <w:lang w:eastAsia="en-GB"/>
          <w14:ligatures w14:val="none"/>
        </w:rPr>
        <w:t xml:space="preserve">, 16(1), pp. 4-13. Available at: </w:t>
      </w:r>
      <w:hyperlink r:id="rId10" w:history="1">
        <w:r w:rsidRPr="007F66F3">
          <w:rPr>
            <w:rFonts w:ascii="Times New Roman" w:eastAsia="Times New Roman" w:hAnsi="Times New Roman" w:cs="Times New Roman"/>
            <w:color w:val="0000FF"/>
            <w:kern w:val="0"/>
            <w:u w:val="single"/>
            <w:lang w:eastAsia="en-GB"/>
            <w14:ligatures w14:val="none"/>
          </w:rPr>
          <w:t>https://doi.org/10.1093/inthealth/ihad010</w:t>
        </w:r>
      </w:hyperlink>
    </w:p>
    <w:p w14:paraId="32EAB532"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Alvesson, M. and Spicer, A. (2011) </w:t>
      </w:r>
      <w:r w:rsidRPr="007F66F3">
        <w:rPr>
          <w:rFonts w:ascii="Times New Roman" w:eastAsia="Times New Roman" w:hAnsi="Times New Roman" w:cs="Times New Roman"/>
          <w:i/>
          <w:iCs/>
          <w:kern w:val="0"/>
          <w:lang w:eastAsia="en-GB"/>
          <w14:ligatures w14:val="none"/>
        </w:rPr>
        <w:t>Metaphors we lead by: understanding leadership in the real world</w:t>
      </w:r>
      <w:r w:rsidRPr="007F66F3">
        <w:rPr>
          <w:rFonts w:ascii="Times New Roman" w:eastAsia="Times New Roman" w:hAnsi="Times New Roman" w:cs="Times New Roman"/>
          <w:kern w:val="0"/>
          <w:lang w:eastAsia="en-GB"/>
          <w14:ligatures w14:val="none"/>
        </w:rPr>
        <w:t xml:space="preserve">. Routledge. Available at: </w:t>
      </w:r>
      <w:hyperlink r:id="rId11" w:tgtFrame="_new" w:history="1">
        <w:r w:rsidRPr="007F66F3">
          <w:rPr>
            <w:rFonts w:ascii="Times New Roman" w:eastAsia="Times New Roman" w:hAnsi="Times New Roman" w:cs="Times New Roman"/>
            <w:color w:val="0000FF"/>
            <w:kern w:val="0"/>
            <w:u w:val="single"/>
            <w:lang w:eastAsia="en-GB"/>
            <w14:ligatures w14:val="none"/>
          </w:rPr>
          <w:t>https://doi.org/10.4324/9780203840122</w:t>
        </w:r>
      </w:hyperlink>
    </w:p>
    <w:p w14:paraId="71360166"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Amin, S.M., El </w:t>
      </w:r>
      <w:proofErr w:type="spellStart"/>
      <w:r w:rsidRPr="007F66F3">
        <w:rPr>
          <w:rFonts w:ascii="Times New Roman" w:eastAsia="Times New Roman" w:hAnsi="Times New Roman" w:cs="Times New Roman"/>
          <w:kern w:val="0"/>
          <w:lang w:eastAsia="en-GB"/>
          <w14:ligatures w14:val="none"/>
        </w:rPr>
        <w:t>Demerdash</w:t>
      </w:r>
      <w:proofErr w:type="spellEnd"/>
      <w:r w:rsidRPr="007F66F3">
        <w:rPr>
          <w:rFonts w:ascii="Times New Roman" w:eastAsia="Times New Roman" w:hAnsi="Times New Roman" w:cs="Times New Roman"/>
          <w:kern w:val="0"/>
          <w:lang w:eastAsia="en-GB"/>
          <w14:ligatures w14:val="none"/>
        </w:rPr>
        <w:t xml:space="preserve">, D., Othman, A.A., Zoromba, M.A., El-Gazar, H.E., Atta, M.H.R., Albzia, A., Abdelrahman, M.M., </w:t>
      </w:r>
      <w:proofErr w:type="spellStart"/>
      <w:r w:rsidRPr="007F66F3">
        <w:rPr>
          <w:rFonts w:ascii="Times New Roman" w:eastAsia="Times New Roman" w:hAnsi="Times New Roman" w:cs="Times New Roman"/>
          <w:kern w:val="0"/>
          <w:lang w:eastAsia="en-GB"/>
          <w14:ligatures w14:val="none"/>
        </w:rPr>
        <w:t>Alasqah</w:t>
      </w:r>
      <w:proofErr w:type="spellEnd"/>
      <w:r w:rsidRPr="007F66F3">
        <w:rPr>
          <w:rFonts w:ascii="Times New Roman" w:eastAsia="Times New Roman" w:hAnsi="Times New Roman" w:cs="Times New Roman"/>
          <w:kern w:val="0"/>
          <w:lang w:eastAsia="en-GB"/>
          <w14:ligatures w14:val="none"/>
        </w:rPr>
        <w:t>, I. and Abdallah, H.M.M. (2025) ‘The mediating role of professional identity in the relationship between gender misconceptions and occupational stigma among male nursing students’</w:t>
      </w:r>
      <w:r w:rsidRPr="007F66F3">
        <w:rPr>
          <w:rFonts w:ascii="Times New Roman" w:eastAsia="Times New Roman" w:hAnsi="Times New Roman" w:cs="Times New Roman"/>
          <w:i/>
          <w:iCs/>
          <w:kern w:val="0"/>
          <w:lang w:eastAsia="en-GB"/>
          <w14:ligatures w14:val="none"/>
        </w:rPr>
        <w:t>, BMC Nursing</w:t>
      </w:r>
      <w:r w:rsidRPr="007F66F3">
        <w:rPr>
          <w:rFonts w:ascii="Times New Roman" w:eastAsia="Times New Roman" w:hAnsi="Times New Roman" w:cs="Times New Roman"/>
          <w:kern w:val="0"/>
          <w:lang w:eastAsia="en-GB"/>
          <w14:ligatures w14:val="none"/>
        </w:rPr>
        <w:t xml:space="preserve">, 24(1), p. 930. Available at: </w:t>
      </w:r>
      <w:hyperlink r:id="rId12" w:history="1">
        <w:r w:rsidRPr="007F66F3">
          <w:rPr>
            <w:rFonts w:ascii="Times New Roman" w:eastAsia="Times New Roman" w:hAnsi="Times New Roman" w:cs="Times New Roman"/>
            <w:color w:val="0000FF"/>
            <w:kern w:val="0"/>
            <w:u w:val="single"/>
            <w:lang w:eastAsia="en-GB"/>
            <w14:ligatures w14:val="none"/>
          </w:rPr>
          <w:t>https://doi.org/10.1186/s12912-025-03552-5</w:t>
        </w:r>
      </w:hyperlink>
    </w:p>
    <w:p w14:paraId="3FE095C6"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Anker, R. (1997) ‘Theories of occupational segregation by sex: an overview’, </w:t>
      </w:r>
      <w:r w:rsidRPr="007F66F3">
        <w:rPr>
          <w:rFonts w:ascii="Times New Roman" w:eastAsia="Aptos" w:hAnsi="Times New Roman" w:cs="Times New Roman"/>
          <w:i/>
          <w:iCs/>
          <w:lang w:eastAsia="en-US"/>
        </w:rPr>
        <w:t>International Labour Review</w:t>
      </w:r>
      <w:r w:rsidRPr="007F66F3">
        <w:rPr>
          <w:rFonts w:ascii="Times New Roman" w:eastAsia="Aptos" w:hAnsi="Times New Roman" w:cs="Times New Roman"/>
          <w:lang w:eastAsia="en-US"/>
        </w:rPr>
        <w:t xml:space="preserve">, 136(3), pp. 315-339. Available at: </w:t>
      </w:r>
      <w:hyperlink r:id="rId13" w:tgtFrame="_new" w:history="1">
        <w:r w:rsidRPr="007F66F3">
          <w:rPr>
            <w:rFonts w:ascii="Times New Roman" w:eastAsia="Aptos" w:hAnsi="Times New Roman" w:cs="Times New Roman"/>
            <w:color w:val="0000FF"/>
            <w:u w:val="single"/>
            <w:lang w:eastAsia="en-US"/>
          </w:rPr>
          <w:t>https://researchrepository.ilo.org/esploro/outputs/journalArticle/Theories-of-occupational-segregation-by-sex/995274776102676</w:t>
        </w:r>
      </w:hyperlink>
      <w:r w:rsidRPr="007F66F3">
        <w:rPr>
          <w:rFonts w:ascii="Times New Roman" w:eastAsia="Aptos" w:hAnsi="Times New Roman" w:cs="Times New Roman"/>
          <w:lang w:eastAsia="en-US"/>
        </w:rPr>
        <w:t xml:space="preserve"> (Accessed: 18 June 2026).</w:t>
      </w:r>
    </w:p>
    <w:p w14:paraId="25DEA02D"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Armstrong, P. and Braedley, S. (2024) ‘Surfacing gender: designing care homes for women in all their diversity’, </w:t>
      </w:r>
      <w:r w:rsidRPr="007F66F3">
        <w:rPr>
          <w:rFonts w:ascii="Times New Roman" w:eastAsia="Times New Roman" w:hAnsi="Times New Roman" w:cs="Times New Roman"/>
          <w:i/>
          <w:iCs/>
          <w:kern w:val="0"/>
          <w:lang w:eastAsia="en-GB"/>
          <w14:ligatures w14:val="none"/>
        </w:rPr>
        <w:t>Social Sciences</w:t>
      </w:r>
      <w:r w:rsidRPr="007F66F3">
        <w:rPr>
          <w:rFonts w:ascii="Times New Roman" w:eastAsia="Times New Roman" w:hAnsi="Times New Roman" w:cs="Times New Roman"/>
          <w:kern w:val="0"/>
          <w:lang w:eastAsia="en-GB"/>
          <w14:ligatures w14:val="none"/>
        </w:rPr>
        <w:t xml:space="preserve">, 13(12), p. 669. Available at: </w:t>
      </w:r>
      <w:hyperlink r:id="rId14" w:tgtFrame="_new" w:history="1">
        <w:r w:rsidRPr="007F66F3">
          <w:rPr>
            <w:rFonts w:ascii="Times New Roman" w:eastAsia="Times New Roman" w:hAnsi="Times New Roman" w:cs="Times New Roman"/>
            <w:color w:val="0000FF"/>
            <w:kern w:val="0"/>
            <w:u w:val="single"/>
            <w:lang w:eastAsia="en-GB"/>
            <w14:ligatures w14:val="none"/>
          </w:rPr>
          <w:t>https://doi.org/10.3390/socsci13120669</w:t>
        </w:r>
      </w:hyperlink>
    </w:p>
    <w:p w14:paraId="68B3B09E" w14:textId="77777777" w:rsidR="007F66F3" w:rsidRPr="007F66F3" w:rsidRDefault="007F66F3" w:rsidP="007F66F3">
      <w:pPr>
        <w:spacing w:before="100" w:beforeAutospacing="1" w:after="100" w:afterAutospacing="1" w:line="240" w:lineRule="auto"/>
        <w:rPr>
          <w:rFonts w:ascii="Aptos" w:eastAsia="Aptos" w:hAnsi="Aptos" w:cs="Times New Roman"/>
          <w:lang w:eastAsia="en-US"/>
        </w:rPr>
      </w:pPr>
      <w:r w:rsidRPr="007F66F3">
        <w:rPr>
          <w:rFonts w:ascii="Times New Roman" w:eastAsia="Times New Roman" w:hAnsi="Times New Roman" w:cs="Times New Roman"/>
          <w:kern w:val="0"/>
          <w:lang w:eastAsia="en-GB"/>
          <w14:ligatures w14:val="none"/>
        </w:rPr>
        <w:t xml:space="preserve">Bates, T. (2022) ‘Rethinking how we work with Acker’s theory of gendered organizations: an abductive approach for feminist empirical research’, </w:t>
      </w:r>
      <w:r w:rsidRPr="007F66F3">
        <w:rPr>
          <w:rFonts w:ascii="Times New Roman" w:eastAsia="Times New Roman" w:hAnsi="Times New Roman" w:cs="Times New Roman"/>
          <w:i/>
          <w:iCs/>
          <w:kern w:val="0"/>
          <w:lang w:eastAsia="en-GB"/>
          <w14:ligatures w14:val="none"/>
        </w:rPr>
        <w:t>Gender, Work &amp; Organization</w:t>
      </w:r>
      <w:r w:rsidRPr="007F66F3">
        <w:rPr>
          <w:rFonts w:ascii="Times New Roman" w:eastAsia="Times New Roman" w:hAnsi="Times New Roman" w:cs="Times New Roman"/>
          <w:kern w:val="0"/>
          <w:lang w:eastAsia="en-GB"/>
          <w14:ligatures w14:val="none"/>
        </w:rPr>
        <w:t xml:space="preserve">, 29(4), pp. 1041-1064. Available at: </w:t>
      </w:r>
      <w:hyperlink r:id="rId15" w:tgtFrame="_new" w:history="1">
        <w:r w:rsidRPr="007F66F3">
          <w:rPr>
            <w:rFonts w:ascii="Times New Roman" w:eastAsia="Times New Roman" w:hAnsi="Times New Roman" w:cs="Times New Roman"/>
            <w:color w:val="0000FF"/>
            <w:kern w:val="0"/>
            <w:u w:val="single"/>
            <w:lang w:eastAsia="en-GB"/>
            <w14:ligatures w14:val="none"/>
          </w:rPr>
          <w:t>https://doi.org/10.1111/gwao.12795</w:t>
        </w:r>
      </w:hyperlink>
    </w:p>
    <w:p w14:paraId="508B882C"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Bazeley, P. and Jackson, K. (2013) </w:t>
      </w:r>
      <w:r w:rsidRPr="007F66F3">
        <w:rPr>
          <w:rFonts w:ascii="Times New Roman" w:eastAsia="Aptos" w:hAnsi="Times New Roman" w:cs="Times New Roman"/>
          <w:i/>
          <w:iCs/>
          <w:lang w:eastAsia="en-US"/>
        </w:rPr>
        <w:t>Qualitative data analysis with NVivo</w:t>
      </w:r>
      <w:r w:rsidRPr="007F66F3">
        <w:rPr>
          <w:rFonts w:ascii="Times New Roman" w:eastAsia="Aptos" w:hAnsi="Times New Roman" w:cs="Times New Roman"/>
          <w:lang w:eastAsia="en-US"/>
        </w:rPr>
        <w:t>. 2nd edn. SAGE.</w:t>
      </w:r>
    </w:p>
    <w:p w14:paraId="13F3D39B"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Bergmann, B.R. (2005) </w:t>
      </w:r>
      <w:r w:rsidRPr="007F66F3">
        <w:rPr>
          <w:rFonts w:ascii="Times New Roman" w:eastAsia="Times New Roman" w:hAnsi="Times New Roman" w:cs="Times New Roman"/>
          <w:i/>
          <w:iCs/>
          <w:kern w:val="0"/>
          <w:lang w:eastAsia="en-GB"/>
          <w14:ligatures w14:val="none"/>
        </w:rPr>
        <w:t>The economic emergence of women</w:t>
      </w:r>
      <w:r w:rsidRPr="007F66F3">
        <w:rPr>
          <w:rFonts w:ascii="Times New Roman" w:eastAsia="Times New Roman" w:hAnsi="Times New Roman" w:cs="Times New Roman"/>
          <w:kern w:val="0"/>
          <w:lang w:eastAsia="en-GB"/>
          <w14:ligatures w14:val="none"/>
        </w:rPr>
        <w:t xml:space="preserve">. Palgrave Macmillan. Available at: </w:t>
      </w:r>
      <w:hyperlink r:id="rId16" w:tgtFrame="_new" w:history="1">
        <w:r w:rsidRPr="007F66F3">
          <w:rPr>
            <w:rFonts w:ascii="Times New Roman" w:eastAsia="Times New Roman" w:hAnsi="Times New Roman" w:cs="Times New Roman"/>
            <w:color w:val="0000FF"/>
            <w:kern w:val="0"/>
            <w:u w:val="single"/>
            <w:lang w:eastAsia="en-GB"/>
            <w14:ligatures w14:val="none"/>
          </w:rPr>
          <w:t>https://doi.org/10.1057/9781403982582</w:t>
        </w:r>
      </w:hyperlink>
    </w:p>
    <w:p w14:paraId="0C09B010"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Bolton, S.C. (2004) </w:t>
      </w:r>
      <w:r w:rsidRPr="007F66F3">
        <w:rPr>
          <w:rFonts w:ascii="Times New Roman" w:eastAsia="Aptos" w:hAnsi="Times New Roman" w:cs="Times New Roman"/>
          <w:i/>
          <w:iCs/>
          <w:lang w:eastAsia="en-US"/>
        </w:rPr>
        <w:t>Emotion management in the workplace</w:t>
      </w:r>
      <w:r w:rsidRPr="007F66F3">
        <w:rPr>
          <w:rFonts w:ascii="Times New Roman" w:eastAsia="Aptos" w:hAnsi="Times New Roman" w:cs="Times New Roman"/>
          <w:lang w:eastAsia="en-US"/>
        </w:rPr>
        <w:t xml:space="preserve">. Palgrave Macmillan. Available at: </w:t>
      </w:r>
      <w:hyperlink r:id="rId17" w:tgtFrame="_new" w:history="1">
        <w:r w:rsidRPr="007F66F3">
          <w:rPr>
            <w:rFonts w:ascii="Times New Roman" w:eastAsia="Aptos" w:hAnsi="Times New Roman" w:cs="Times New Roman"/>
            <w:color w:val="0000FF"/>
            <w:u w:val="single"/>
            <w:lang w:eastAsia="en-US"/>
          </w:rPr>
          <w:t>https://books.google.com/books?id=Td91EQAAQBAJ</w:t>
        </w:r>
      </w:hyperlink>
      <w:r w:rsidRPr="007F66F3">
        <w:rPr>
          <w:rFonts w:ascii="Times New Roman" w:eastAsia="Aptos" w:hAnsi="Times New Roman" w:cs="Times New Roman"/>
          <w:lang w:eastAsia="en-US"/>
        </w:rPr>
        <w:t xml:space="preserve"> (Accessed: 18 April 2026).</w:t>
      </w:r>
    </w:p>
    <w:p w14:paraId="6AB4059D"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Britton, D.M. (2017) ‘Beyond the chilly climate: the salience of gender in women’s academic careers’, </w:t>
      </w:r>
      <w:r w:rsidRPr="007F66F3">
        <w:rPr>
          <w:rFonts w:ascii="Times New Roman" w:eastAsia="Times New Roman" w:hAnsi="Times New Roman" w:cs="Times New Roman"/>
          <w:i/>
          <w:iCs/>
          <w:kern w:val="0"/>
          <w:lang w:eastAsia="en-GB"/>
          <w14:ligatures w14:val="none"/>
        </w:rPr>
        <w:t>Gender &amp; Society</w:t>
      </w:r>
      <w:r w:rsidRPr="007F66F3">
        <w:rPr>
          <w:rFonts w:ascii="Times New Roman" w:eastAsia="Times New Roman" w:hAnsi="Times New Roman" w:cs="Times New Roman"/>
          <w:kern w:val="0"/>
          <w:lang w:eastAsia="en-GB"/>
          <w14:ligatures w14:val="none"/>
        </w:rPr>
        <w:t xml:space="preserve">, 31(1), pp. 5-27. Available at: </w:t>
      </w:r>
      <w:hyperlink r:id="rId18" w:tgtFrame="_new" w:history="1">
        <w:r w:rsidRPr="007F66F3">
          <w:rPr>
            <w:rFonts w:ascii="Times New Roman" w:eastAsia="Times New Roman" w:hAnsi="Times New Roman" w:cs="Times New Roman"/>
            <w:color w:val="0000FF"/>
            <w:kern w:val="0"/>
            <w:u w:val="single"/>
            <w:lang w:eastAsia="en-GB"/>
            <w14:ligatures w14:val="none"/>
          </w:rPr>
          <w:t>https://doi.org/10.1177/0891243216681494</w:t>
        </w:r>
      </w:hyperlink>
    </w:p>
    <w:p w14:paraId="174853E5"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Britton, D.M. and Logan, L. (2008) ‘Gendered organizations: progress and prospects’, </w:t>
      </w:r>
      <w:r w:rsidRPr="007F66F3">
        <w:rPr>
          <w:rFonts w:ascii="Times New Roman" w:eastAsia="Times New Roman" w:hAnsi="Times New Roman" w:cs="Times New Roman"/>
          <w:i/>
          <w:iCs/>
          <w:kern w:val="0"/>
          <w:lang w:eastAsia="en-GB"/>
          <w14:ligatures w14:val="none"/>
        </w:rPr>
        <w:t>Sociology Compass</w:t>
      </w:r>
      <w:r w:rsidRPr="007F66F3">
        <w:rPr>
          <w:rFonts w:ascii="Times New Roman" w:eastAsia="Times New Roman" w:hAnsi="Times New Roman" w:cs="Times New Roman"/>
          <w:kern w:val="0"/>
          <w:lang w:eastAsia="en-GB"/>
          <w14:ligatures w14:val="none"/>
        </w:rPr>
        <w:t xml:space="preserve">, 2(1), pp. 107-121. Available at: </w:t>
      </w:r>
      <w:hyperlink r:id="rId19" w:tgtFrame="_new" w:history="1">
        <w:r w:rsidRPr="007F66F3">
          <w:rPr>
            <w:rFonts w:ascii="Times New Roman" w:eastAsia="Times New Roman" w:hAnsi="Times New Roman" w:cs="Times New Roman"/>
            <w:color w:val="0000FF"/>
            <w:kern w:val="0"/>
            <w:u w:val="single"/>
            <w:lang w:eastAsia="en-GB"/>
            <w14:ligatures w14:val="none"/>
          </w:rPr>
          <w:t>https://doi.org/10.1111/j.1751-9020.2007.00071.x</w:t>
        </w:r>
      </w:hyperlink>
    </w:p>
    <w:p w14:paraId="4CC73555"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Bryman, A. (2016) </w:t>
      </w:r>
      <w:r w:rsidRPr="007F66F3">
        <w:rPr>
          <w:rFonts w:ascii="Times New Roman" w:eastAsia="Aptos" w:hAnsi="Times New Roman" w:cs="Times New Roman"/>
          <w:i/>
          <w:iCs/>
          <w:lang w:eastAsia="en-US"/>
        </w:rPr>
        <w:t>Social research methods</w:t>
      </w:r>
      <w:r w:rsidRPr="007F66F3">
        <w:rPr>
          <w:rFonts w:ascii="Times New Roman" w:eastAsia="Aptos" w:hAnsi="Times New Roman" w:cs="Times New Roman"/>
          <w:lang w:eastAsia="en-US"/>
        </w:rPr>
        <w:t xml:space="preserve">. 5th edn. Oxford University Press. Available at: </w:t>
      </w:r>
      <w:hyperlink r:id="rId20" w:history="1">
        <w:r w:rsidRPr="007F66F3">
          <w:rPr>
            <w:rFonts w:ascii="Times New Roman" w:eastAsia="Aptos" w:hAnsi="Times New Roman" w:cs="Times New Roman"/>
            <w:color w:val="0000FF"/>
            <w:u w:val="single"/>
            <w:lang w:eastAsia="en-US"/>
          </w:rPr>
          <w:t>https://books.google.com/books?id=N2zQCgAAQBAJ</w:t>
        </w:r>
      </w:hyperlink>
      <w:r w:rsidRPr="007F66F3">
        <w:rPr>
          <w:rFonts w:ascii="Times New Roman" w:eastAsia="Aptos" w:hAnsi="Times New Roman" w:cs="Times New Roman"/>
          <w:lang w:eastAsia="en-US"/>
        </w:rPr>
        <w:t xml:space="preserve"> (Accessed: 27 April 2026).</w:t>
      </w:r>
    </w:p>
    <w:p w14:paraId="1155E01D"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lastRenderedPageBreak/>
        <w:t xml:space="preserve">Castilla, E.J. (2008) ‘Gender, race, and meritocracy in organizational careers’, </w:t>
      </w:r>
      <w:r w:rsidRPr="007F66F3">
        <w:rPr>
          <w:rFonts w:ascii="Times New Roman" w:eastAsia="Times New Roman" w:hAnsi="Times New Roman" w:cs="Times New Roman"/>
          <w:i/>
          <w:iCs/>
          <w:kern w:val="0"/>
          <w:lang w:eastAsia="en-GB"/>
          <w14:ligatures w14:val="none"/>
        </w:rPr>
        <w:t>American Journal of Sociology</w:t>
      </w:r>
      <w:r w:rsidRPr="007F66F3">
        <w:rPr>
          <w:rFonts w:ascii="Times New Roman" w:eastAsia="Times New Roman" w:hAnsi="Times New Roman" w:cs="Times New Roman"/>
          <w:kern w:val="0"/>
          <w:lang w:eastAsia="en-GB"/>
          <w14:ligatures w14:val="none"/>
        </w:rPr>
        <w:t xml:space="preserve">, 113(6), pp. 1479-1526. Available at: </w:t>
      </w:r>
      <w:hyperlink r:id="rId21" w:tgtFrame="_new" w:history="1">
        <w:r w:rsidRPr="007F66F3">
          <w:rPr>
            <w:rFonts w:ascii="Times New Roman" w:eastAsia="Times New Roman" w:hAnsi="Times New Roman" w:cs="Times New Roman"/>
            <w:color w:val="0000FF"/>
            <w:kern w:val="0"/>
            <w:u w:val="single"/>
            <w:lang w:eastAsia="en-GB"/>
            <w14:ligatures w14:val="none"/>
          </w:rPr>
          <w:t>https://doi.org/10.1086/588738</w:t>
        </w:r>
      </w:hyperlink>
    </w:p>
    <w:p w14:paraId="26837108"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Charmaz, K. (2014) </w:t>
      </w:r>
      <w:r w:rsidRPr="007F66F3">
        <w:rPr>
          <w:rFonts w:ascii="Times New Roman" w:eastAsia="Aptos" w:hAnsi="Times New Roman" w:cs="Times New Roman"/>
          <w:i/>
          <w:iCs/>
          <w:lang w:eastAsia="en-US"/>
        </w:rPr>
        <w:t>Constructing grounded theory</w:t>
      </w:r>
      <w:r w:rsidRPr="007F66F3">
        <w:rPr>
          <w:rFonts w:ascii="Times New Roman" w:eastAsia="Aptos" w:hAnsi="Times New Roman" w:cs="Times New Roman"/>
          <w:lang w:eastAsia="en-US"/>
        </w:rPr>
        <w:t xml:space="preserve">. 2nd edn. SAGE. Available at: </w:t>
      </w:r>
      <w:hyperlink r:id="rId22" w:tgtFrame="_new" w:history="1">
        <w:r w:rsidRPr="007F66F3">
          <w:rPr>
            <w:rFonts w:ascii="Times New Roman" w:eastAsia="Aptos" w:hAnsi="Times New Roman" w:cs="Times New Roman"/>
            <w:color w:val="0000FF"/>
            <w:u w:val="single"/>
            <w:lang w:eastAsia="en-US"/>
          </w:rPr>
          <w:t>https://books.google.com/books?id=v_GGAwAAQBAJ</w:t>
        </w:r>
      </w:hyperlink>
      <w:r w:rsidRPr="007F66F3">
        <w:rPr>
          <w:rFonts w:ascii="Times New Roman" w:eastAsia="Aptos" w:hAnsi="Times New Roman" w:cs="Times New Roman"/>
          <w:lang w:eastAsia="en-US"/>
        </w:rPr>
        <w:t xml:space="preserve"> (Accessed: 27 April 2026).</w:t>
      </w:r>
    </w:p>
    <w:p w14:paraId="1B941819"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Chesters, J. (2023) ‘Gender attitudes and occupational aspirations in Germany: are young men prepared for the jobs of the future?’, </w:t>
      </w:r>
      <w:r w:rsidRPr="007F66F3">
        <w:rPr>
          <w:rFonts w:ascii="Times New Roman" w:eastAsia="Times New Roman" w:hAnsi="Times New Roman" w:cs="Times New Roman"/>
          <w:i/>
          <w:iCs/>
          <w:kern w:val="0"/>
          <w:lang w:eastAsia="en-GB"/>
          <w14:ligatures w14:val="none"/>
        </w:rPr>
        <w:t>Work, Employment and Society</w:t>
      </w:r>
      <w:r w:rsidRPr="007F66F3">
        <w:rPr>
          <w:rFonts w:ascii="Times New Roman" w:eastAsia="Times New Roman" w:hAnsi="Times New Roman" w:cs="Times New Roman"/>
          <w:kern w:val="0"/>
          <w:lang w:eastAsia="en-GB"/>
          <w14:ligatures w14:val="none"/>
        </w:rPr>
        <w:t xml:space="preserve">, 37(3), pp. 571-587. Available at: </w:t>
      </w:r>
      <w:hyperlink r:id="rId23" w:tgtFrame="_new" w:history="1">
        <w:r w:rsidRPr="007F66F3">
          <w:rPr>
            <w:rFonts w:ascii="Times New Roman" w:eastAsia="Times New Roman" w:hAnsi="Times New Roman" w:cs="Times New Roman"/>
            <w:color w:val="0000FF"/>
            <w:kern w:val="0"/>
            <w:u w:val="single"/>
            <w:lang w:eastAsia="en-GB"/>
            <w14:ligatures w14:val="none"/>
          </w:rPr>
          <w:t>https://doi.org/10.1177/09500170211017046</w:t>
        </w:r>
      </w:hyperlink>
    </w:p>
    <w:p w14:paraId="1B6D48E8"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Clarke, V. and Braun, V. (2022) </w:t>
      </w:r>
      <w:r w:rsidRPr="007F66F3">
        <w:rPr>
          <w:rFonts w:ascii="Times New Roman" w:eastAsia="Aptos" w:hAnsi="Times New Roman" w:cs="Times New Roman"/>
          <w:i/>
          <w:iCs/>
          <w:lang w:eastAsia="en-US"/>
        </w:rPr>
        <w:t>Thematic analysis: a practical guide</w:t>
      </w:r>
      <w:r w:rsidRPr="007F66F3">
        <w:rPr>
          <w:rFonts w:ascii="Times New Roman" w:eastAsia="Aptos" w:hAnsi="Times New Roman" w:cs="Times New Roman"/>
          <w:lang w:eastAsia="en-US"/>
        </w:rPr>
        <w:t xml:space="preserve">. SAGE. Available at: </w:t>
      </w:r>
      <w:hyperlink r:id="rId24" w:tgtFrame="_new" w:history="1">
        <w:r w:rsidRPr="007F66F3">
          <w:rPr>
            <w:rFonts w:ascii="Times New Roman" w:eastAsia="Aptos" w:hAnsi="Times New Roman" w:cs="Times New Roman"/>
            <w:color w:val="0000FF"/>
            <w:u w:val="single"/>
            <w:lang w:eastAsia="en-US"/>
          </w:rPr>
          <w:t>https://books.google.co.uk/books?id=mToqEAAAQBAJ</w:t>
        </w:r>
      </w:hyperlink>
      <w:r w:rsidRPr="007F66F3">
        <w:rPr>
          <w:rFonts w:ascii="Times New Roman" w:eastAsia="Aptos" w:hAnsi="Times New Roman" w:cs="Times New Roman"/>
          <w:lang w:eastAsia="en-US"/>
        </w:rPr>
        <w:t xml:space="preserve"> (Accessed: 27 April 2026).</w:t>
      </w:r>
    </w:p>
    <w:p w14:paraId="4A92AD3E"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Cohen, L., Manion, L. and Morrison, K. (2018) </w:t>
      </w:r>
      <w:r w:rsidRPr="007F66F3">
        <w:rPr>
          <w:rFonts w:ascii="Times New Roman" w:eastAsia="Aptos" w:hAnsi="Times New Roman" w:cs="Times New Roman"/>
          <w:i/>
          <w:iCs/>
          <w:lang w:eastAsia="en-US"/>
        </w:rPr>
        <w:t>Research methods in education</w:t>
      </w:r>
      <w:r w:rsidRPr="007F66F3">
        <w:rPr>
          <w:rFonts w:ascii="Times New Roman" w:eastAsia="Aptos" w:hAnsi="Times New Roman" w:cs="Times New Roman"/>
          <w:lang w:eastAsia="en-US"/>
        </w:rPr>
        <w:t xml:space="preserve">. 8th edn. Routledge. Available at: </w:t>
      </w:r>
      <w:hyperlink r:id="rId25" w:tgtFrame="_new" w:history="1">
        <w:r w:rsidRPr="007F66F3">
          <w:rPr>
            <w:rFonts w:ascii="Times New Roman" w:eastAsia="Aptos" w:hAnsi="Times New Roman" w:cs="Times New Roman"/>
            <w:color w:val="0000FF"/>
            <w:u w:val="single"/>
            <w:lang w:eastAsia="en-US"/>
          </w:rPr>
          <w:t>https://archive.org/details/research-methods-in-education</w:t>
        </w:r>
      </w:hyperlink>
      <w:r w:rsidRPr="007F66F3">
        <w:rPr>
          <w:rFonts w:ascii="Times New Roman" w:eastAsia="Aptos" w:hAnsi="Times New Roman" w:cs="Times New Roman"/>
          <w:lang w:eastAsia="en-US"/>
        </w:rPr>
        <w:t xml:space="preserve"> (Accessed: 27 April 2026).</w:t>
      </w:r>
    </w:p>
    <w:p w14:paraId="780D0FDE"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Connell, R. (2005) </w:t>
      </w:r>
      <w:r w:rsidRPr="007F66F3">
        <w:rPr>
          <w:rFonts w:ascii="Times New Roman" w:eastAsia="Aptos" w:hAnsi="Times New Roman" w:cs="Times New Roman"/>
          <w:i/>
          <w:iCs/>
          <w:lang w:eastAsia="en-US"/>
        </w:rPr>
        <w:t>Masculinities</w:t>
      </w:r>
      <w:r w:rsidRPr="007F66F3">
        <w:rPr>
          <w:rFonts w:ascii="Times New Roman" w:eastAsia="Aptos" w:hAnsi="Times New Roman" w:cs="Times New Roman"/>
          <w:lang w:eastAsia="en-US"/>
        </w:rPr>
        <w:t xml:space="preserve">. 2nd edn. Polity. Available at: </w:t>
      </w:r>
      <w:hyperlink r:id="rId26" w:tgtFrame="_new" w:history="1">
        <w:r w:rsidRPr="007F66F3">
          <w:rPr>
            <w:rFonts w:ascii="Times New Roman" w:eastAsia="Aptos" w:hAnsi="Times New Roman" w:cs="Times New Roman"/>
            <w:color w:val="0000FF"/>
            <w:u w:val="single"/>
            <w:lang w:eastAsia="en-US"/>
          </w:rPr>
          <w:t>https://genderandmasculinities.wordpress.com/wp-content/uploads/2017/02/robert-w-connell-masculinities-second-edition-3.pdf</w:t>
        </w:r>
      </w:hyperlink>
      <w:r w:rsidRPr="007F66F3">
        <w:rPr>
          <w:rFonts w:ascii="Times New Roman" w:eastAsia="Aptos" w:hAnsi="Times New Roman" w:cs="Times New Roman"/>
          <w:lang w:eastAsia="en-US"/>
        </w:rPr>
        <w:t xml:space="preserve"> (Accessed: 27 April 2026).</w:t>
      </w:r>
    </w:p>
    <w:p w14:paraId="2826AA84"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Connell, R.W. and Messerschmidt, J.W. (2005) ‘Hegemonic masculinity: rethinking the concept’, </w:t>
      </w:r>
      <w:r w:rsidRPr="007F66F3">
        <w:rPr>
          <w:rFonts w:ascii="Times New Roman" w:eastAsia="Times New Roman" w:hAnsi="Times New Roman" w:cs="Times New Roman"/>
          <w:i/>
          <w:iCs/>
          <w:kern w:val="0"/>
          <w:lang w:eastAsia="en-GB"/>
          <w14:ligatures w14:val="none"/>
        </w:rPr>
        <w:t>Gender &amp; Society</w:t>
      </w:r>
      <w:r w:rsidRPr="007F66F3">
        <w:rPr>
          <w:rFonts w:ascii="Times New Roman" w:eastAsia="Times New Roman" w:hAnsi="Times New Roman" w:cs="Times New Roman"/>
          <w:kern w:val="0"/>
          <w:lang w:eastAsia="en-GB"/>
          <w14:ligatures w14:val="none"/>
        </w:rPr>
        <w:t xml:space="preserve">, 19(6), pp. 829-859. Available at: </w:t>
      </w:r>
      <w:hyperlink r:id="rId27" w:tgtFrame="_new" w:history="1">
        <w:r w:rsidRPr="007F66F3">
          <w:rPr>
            <w:rFonts w:ascii="Times New Roman" w:eastAsia="Times New Roman" w:hAnsi="Times New Roman" w:cs="Times New Roman"/>
            <w:color w:val="0000FF"/>
            <w:kern w:val="0"/>
            <w:u w:val="single"/>
            <w:lang w:eastAsia="en-GB"/>
            <w14:ligatures w14:val="none"/>
          </w:rPr>
          <w:t>https://doi.org/10.1177/0891243205278639</w:t>
        </w:r>
      </w:hyperlink>
    </w:p>
    <w:p w14:paraId="6E684EF6"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Creswell, J.W. and Poth, C.N. (2017) </w:t>
      </w:r>
      <w:r w:rsidRPr="007F66F3">
        <w:rPr>
          <w:rFonts w:ascii="Times New Roman" w:eastAsia="Aptos" w:hAnsi="Times New Roman" w:cs="Times New Roman"/>
          <w:i/>
          <w:iCs/>
          <w:lang w:eastAsia="en-US"/>
        </w:rPr>
        <w:t>Qualitative inquiry and research design: choosing among five approaches</w:t>
      </w:r>
      <w:r w:rsidRPr="007F66F3">
        <w:rPr>
          <w:rFonts w:ascii="Times New Roman" w:eastAsia="Aptos" w:hAnsi="Times New Roman" w:cs="Times New Roman"/>
          <w:lang w:eastAsia="en-US"/>
        </w:rPr>
        <w:t xml:space="preserve">. 4th edn. SAGE. Available at: </w:t>
      </w:r>
      <w:hyperlink r:id="rId28" w:tgtFrame="_new" w:history="1">
        <w:r w:rsidRPr="007F66F3">
          <w:rPr>
            <w:rFonts w:ascii="Times New Roman" w:eastAsia="Aptos" w:hAnsi="Times New Roman" w:cs="Times New Roman"/>
            <w:color w:val="0000FF"/>
            <w:u w:val="single"/>
            <w:lang w:eastAsia="en-US"/>
          </w:rPr>
          <w:t>https://books.google.com/books?id=gX1ZDwAAQBAJ</w:t>
        </w:r>
      </w:hyperlink>
      <w:r w:rsidRPr="007F66F3">
        <w:rPr>
          <w:rFonts w:ascii="Times New Roman" w:eastAsia="Aptos" w:hAnsi="Times New Roman" w:cs="Times New Roman"/>
          <w:lang w:eastAsia="en-US"/>
        </w:rPr>
        <w:t xml:space="preserve"> (Accessed: 27 April 2026).</w:t>
      </w:r>
    </w:p>
    <w:p w14:paraId="32AA185F" w14:textId="77777777" w:rsidR="007F66F3" w:rsidRPr="007F66F3" w:rsidRDefault="007F66F3" w:rsidP="007F66F3">
      <w:pPr>
        <w:spacing w:before="100" w:beforeAutospacing="1" w:after="100" w:afterAutospacing="1" w:line="240" w:lineRule="auto"/>
        <w:rPr>
          <w:rFonts w:ascii="Aptos" w:eastAsia="Aptos" w:hAnsi="Aptos" w:cs="Times New Roman"/>
          <w:lang w:eastAsia="en-US"/>
        </w:rPr>
      </w:pPr>
      <w:r w:rsidRPr="007F66F3">
        <w:rPr>
          <w:rFonts w:ascii="Times New Roman" w:eastAsia="Times New Roman" w:hAnsi="Times New Roman" w:cs="Times New Roman"/>
          <w:kern w:val="0"/>
          <w:lang w:eastAsia="en-GB"/>
          <w14:ligatures w14:val="none"/>
        </w:rPr>
        <w:t xml:space="preserve">Cross, S. and Bagilhole, B. (2002) ‘Girls’ jobs for the boys? Men, masculinity and non-traditional occupations’, </w:t>
      </w:r>
      <w:r w:rsidRPr="007F66F3">
        <w:rPr>
          <w:rFonts w:ascii="Times New Roman" w:eastAsia="Times New Roman" w:hAnsi="Times New Roman" w:cs="Times New Roman"/>
          <w:i/>
          <w:iCs/>
          <w:kern w:val="0"/>
          <w:lang w:eastAsia="en-GB"/>
          <w14:ligatures w14:val="none"/>
        </w:rPr>
        <w:t>Gender, Work and Organization</w:t>
      </w:r>
      <w:r w:rsidRPr="007F66F3">
        <w:rPr>
          <w:rFonts w:ascii="Times New Roman" w:eastAsia="Times New Roman" w:hAnsi="Times New Roman" w:cs="Times New Roman"/>
          <w:kern w:val="0"/>
          <w:lang w:eastAsia="en-GB"/>
          <w14:ligatures w14:val="none"/>
        </w:rPr>
        <w:t xml:space="preserve">, 9(2), pp. 204-226. Available at: </w:t>
      </w:r>
      <w:hyperlink r:id="rId29" w:tgtFrame="_new" w:history="1">
        <w:r w:rsidRPr="007F66F3">
          <w:rPr>
            <w:rFonts w:ascii="Times New Roman" w:eastAsia="Times New Roman" w:hAnsi="Times New Roman" w:cs="Times New Roman"/>
            <w:color w:val="0000FF"/>
            <w:kern w:val="0"/>
            <w:u w:val="single"/>
            <w:lang w:eastAsia="en-GB"/>
            <w14:ligatures w14:val="none"/>
          </w:rPr>
          <w:t>https://doi.org/10.1111/1468-0432.00156</w:t>
        </w:r>
      </w:hyperlink>
    </w:p>
    <w:p w14:paraId="4275C8A8"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Care Quality Commission (2014) </w:t>
      </w:r>
      <w:r w:rsidRPr="007F66F3">
        <w:rPr>
          <w:rFonts w:ascii="Times New Roman" w:eastAsia="Times New Roman" w:hAnsi="Times New Roman" w:cs="Times New Roman"/>
          <w:i/>
          <w:iCs/>
          <w:kern w:val="0"/>
          <w:lang w:eastAsia="en-GB"/>
          <w14:ligatures w14:val="none"/>
        </w:rPr>
        <w:t>Regulation 10: Dignity and respect</w:t>
      </w:r>
      <w:r w:rsidRPr="007F66F3">
        <w:rPr>
          <w:rFonts w:ascii="Times New Roman" w:eastAsia="Times New Roman" w:hAnsi="Times New Roman" w:cs="Times New Roman"/>
          <w:kern w:val="0"/>
          <w:lang w:eastAsia="en-GB"/>
          <w14:ligatures w14:val="none"/>
        </w:rPr>
        <w:t xml:space="preserve">. Available at: </w:t>
      </w:r>
      <w:hyperlink r:id="rId30" w:history="1">
        <w:r w:rsidRPr="007F66F3">
          <w:rPr>
            <w:rFonts w:ascii="Times New Roman" w:eastAsia="Times New Roman" w:hAnsi="Times New Roman" w:cs="Times New Roman"/>
            <w:color w:val="0000FF"/>
            <w:kern w:val="0"/>
            <w:u w:val="single"/>
            <w:lang w:eastAsia="en-GB"/>
            <w14:ligatures w14:val="none"/>
          </w:rPr>
          <w:t>https://www.cqc.org.uk/guidance-regulation/providers/regulations-service-providers-and-managers/health-social-care-act/regulation-10</w:t>
        </w:r>
      </w:hyperlink>
      <w:r w:rsidRPr="007F66F3">
        <w:rPr>
          <w:rFonts w:ascii="Times New Roman" w:eastAsia="Times New Roman" w:hAnsi="Times New Roman" w:cs="Times New Roman"/>
          <w:kern w:val="0"/>
          <w:lang w:eastAsia="en-GB"/>
          <w14:ligatures w14:val="none"/>
        </w:rPr>
        <w:t xml:space="preserve"> (Accessed: 2 June 2026).</w:t>
      </w:r>
    </w:p>
    <w:p w14:paraId="3B9FAE32"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Daly, M. (2023) ‘Care workers in English care homes: managing commodification, motivations, and caring ideals’, </w:t>
      </w:r>
      <w:r w:rsidRPr="007F66F3">
        <w:rPr>
          <w:rFonts w:ascii="Times New Roman" w:eastAsia="Times New Roman" w:hAnsi="Times New Roman" w:cs="Times New Roman"/>
          <w:i/>
          <w:iCs/>
          <w:kern w:val="0"/>
          <w:lang w:eastAsia="en-GB"/>
          <w14:ligatures w14:val="none"/>
        </w:rPr>
        <w:t>Social Politics</w:t>
      </w:r>
      <w:r w:rsidRPr="007F66F3">
        <w:rPr>
          <w:rFonts w:ascii="Times New Roman" w:eastAsia="Times New Roman" w:hAnsi="Times New Roman" w:cs="Times New Roman"/>
          <w:kern w:val="0"/>
          <w:lang w:eastAsia="en-GB"/>
          <w14:ligatures w14:val="none"/>
        </w:rPr>
        <w:t xml:space="preserve">, 30(3), pp. 795-817. Available at: </w:t>
      </w:r>
      <w:hyperlink r:id="rId31" w:tgtFrame="_new" w:history="1">
        <w:r w:rsidRPr="007F66F3">
          <w:rPr>
            <w:rFonts w:ascii="Times New Roman" w:eastAsia="Times New Roman" w:hAnsi="Times New Roman" w:cs="Times New Roman"/>
            <w:color w:val="0000FF"/>
            <w:kern w:val="0"/>
            <w:u w:val="single"/>
            <w:lang w:eastAsia="en-GB"/>
            <w14:ligatures w14:val="none"/>
          </w:rPr>
          <w:t>https://doi.org/10.1093/sp/jxad012</w:t>
        </w:r>
      </w:hyperlink>
    </w:p>
    <w:p w14:paraId="77EA93D8"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Demirci, J.R. (2024) ‘About research: conducting better qualitative interviews’, </w:t>
      </w:r>
      <w:r w:rsidRPr="007F66F3">
        <w:rPr>
          <w:rFonts w:ascii="Times New Roman" w:eastAsia="Aptos" w:hAnsi="Times New Roman" w:cs="Times New Roman"/>
          <w:i/>
          <w:iCs/>
          <w:lang w:eastAsia="en-US"/>
        </w:rPr>
        <w:t>Journal of Human Lactation</w:t>
      </w:r>
      <w:r w:rsidRPr="007F66F3">
        <w:rPr>
          <w:rFonts w:ascii="Times New Roman" w:eastAsia="Aptos" w:hAnsi="Times New Roman" w:cs="Times New Roman"/>
          <w:lang w:eastAsia="en-US"/>
        </w:rPr>
        <w:t xml:space="preserve">, 40(1), pp. 21-24. Available at: </w:t>
      </w:r>
      <w:hyperlink r:id="rId32" w:history="1">
        <w:r w:rsidRPr="007F66F3">
          <w:rPr>
            <w:rFonts w:ascii="Times New Roman" w:eastAsia="Aptos" w:hAnsi="Times New Roman" w:cs="Times New Roman"/>
            <w:color w:val="0000FF"/>
            <w:u w:val="single"/>
            <w:lang w:eastAsia="en-US"/>
          </w:rPr>
          <w:t>https://doi.org/10.1177/08903344231213651</w:t>
        </w:r>
      </w:hyperlink>
    </w:p>
    <w:p w14:paraId="7D36C3F2"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Dobbin, F. and Kalev, A. (2022) </w:t>
      </w:r>
      <w:r w:rsidRPr="007F66F3">
        <w:rPr>
          <w:rFonts w:ascii="Times New Roman" w:eastAsia="Aptos" w:hAnsi="Times New Roman" w:cs="Times New Roman"/>
          <w:i/>
          <w:iCs/>
          <w:lang w:eastAsia="en-US"/>
        </w:rPr>
        <w:t>Getting to diversity: what works and what doesn't</w:t>
      </w:r>
      <w:r w:rsidRPr="007F66F3">
        <w:rPr>
          <w:rFonts w:ascii="Times New Roman" w:eastAsia="Aptos" w:hAnsi="Times New Roman" w:cs="Times New Roman"/>
          <w:lang w:eastAsia="en-US"/>
        </w:rPr>
        <w:t xml:space="preserve">. Harvard University Press. Available at: </w:t>
      </w:r>
      <w:hyperlink r:id="rId33" w:history="1">
        <w:r w:rsidRPr="007F66F3">
          <w:rPr>
            <w:rFonts w:ascii="Times New Roman" w:eastAsia="Aptos" w:hAnsi="Times New Roman" w:cs="Times New Roman"/>
            <w:color w:val="0000FF"/>
            <w:u w:val="single"/>
            <w:lang w:eastAsia="en-US"/>
          </w:rPr>
          <w:t>https://doi.org/10.4159/9780674290051</w:t>
        </w:r>
      </w:hyperlink>
    </w:p>
    <w:p w14:paraId="39080C22" w14:textId="53CD2255"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lastRenderedPageBreak/>
        <w:t>Dudak, A. (2021) ‘Men</w:t>
      </w:r>
      <w:r w:rsidR="00E76B15">
        <w:rPr>
          <w:rFonts w:ascii="Times New Roman" w:eastAsia="Aptos" w:hAnsi="Times New Roman" w:cs="Times New Roman"/>
          <w:lang w:eastAsia="en-US"/>
        </w:rPr>
        <w:t>’</w:t>
      </w:r>
      <w:r w:rsidRPr="007F66F3">
        <w:rPr>
          <w:rFonts w:ascii="Times New Roman" w:eastAsia="Aptos" w:hAnsi="Times New Roman" w:cs="Times New Roman"/>
          <w:lang w:eastAsia="en-US"/>
        </w:rPr>
        <w:t xml:space="preserve">s experiences in feminized occupations on the example of selected professions’, </w:t>
      </w:r>
      <w:r w:rsidRPr="007F66F3">
        <w:rPr>
          <w:rFonts w:ascii="Times New Roman" w:eastAsia="Aptos" w:hAnsi="Times New Roman" w:cs="Times New Roman"/>
          <w:i/>
          <w:iCs/>
          <w:lang w:eastAsia="en-US"/>
        </w:rPr>
        <w:t>Educational Studies Review</w:t>
      </w:r>
      <w:r w:rsidRPr="007F66F3">
        <w:rPr>
          <w:rFonts w:ascii="Times New Roman" w:eastAsia="Aptos" w:hAnsi="Times New Roman" w:cs="Times New Roman"/>
          <w:lang w:eastAsia="en-US"/>
        </w:rPr>
        <w:t xml:space="preserve">, 2(35). Available at: </w:t>
      </w:r>
      <w:hyperlink r:id="rId34" w:history="1">
        <w:r w:rsidRPr="007F66F3">
          <w:rPr>
            <w:rFonts w:ascii="Times New Roman" w:eastAsia="Aptos" w:hAnsi="Times New Roman" w:cs="Times New Roman"/>
            <w:color w:val="0000FF"/>
            <w:u w:val="single"/>
            <w:lang w:eastAsia="en-US"/>
          </w:rPr>
          <w:t>https://doi.org/10.12775/PBE.2021.036</w:t>
        </w:r>
      </w:hyperlink>
    </w:p>
    <w:p w14:paraId="04C63984"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Dyer, S., McDowell, L. and Batnitzky, A. (2008) ‘Emotional labour/body work: the caring labours of migrants in the UK’s National Health Service’, </w:t>
      </w:r>
      <w:proofErr w:type="spellStart"/>
      <w:r w:rsidRPr="007F66F3">
        <w:rPr>
          <w:rFonts w:ascii="Times New Roman" w:eastAsia="Times New Roman" w:hAnsi="Times New Roman" w:cs="Times New Roman"/>
          <w:i/>
          <w:iCs/>
          <w:kern w:val="0"/>
          <w:lang w:eastAsia="en-GB"/>
          <w14:ligatures w14:val="none"/>
        </w:rPr>
        <w:t>Geoforum</w:t>
      </w:r>
      <w:proofErr w:type="spellEnd"/>
      <w:r w:rsidRPr="007F66F3">
        <w:rPr>
          <w:rFonts w:ascii="Times New Roman" w:eastAsia="Times New Roman" w:hAnsi="Times New Roman" w:cs="Times New Roman"/>
          <w:kern w:val="0"/>
          <w:lang w:eastAsia="en-GB"/>
          <w14:ligatures w14:val="none"/>
        </w:rPr>
        <w:t xml:space="preserve">, 39(6), pp. 2030-2038. Available at: </w:t>
      </w:r>
      <w:hyperlink r:id="rId35" w:history="1">
        <w:r w:rsidRPr="007F66F3">
          <w:rPr>
            <w:rFonts w:ascii="Times New Roman" w:eastAsia="Times New Roman" w:hAnsi="Times New Roman" w:cs="Times New Roman"/>
            <w:color w:val="0000FF"/>
            <w:kern w:val="0"/>
            <w:u w:val="single"/>
            <w:lang w:eastAsia="en-GB"/>
            <w14:ligatures w14:val="none"/>
          </w:rPr>
          <w:t>https://doi.org/10.1016/j.geoforum.2008.08.005</w:t>
        </w:r>
      </w:hyperlink>
    </w:p>
    <w:p w14:paraId="4399232B"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Eagly, A.H. (1997) ‘Sex differences in social </w:t>
      </w:r>
      <w:proofErr w:type="spellStart"/>
      <w:r w:rsidRPr="007F66F3">
        <w:rPr>
          <w:rFonts w:ascii="Times New Roman" w:eastAsia="Times New Roman" w:hAnsi="Times New Roman" w:cs="Times New Roman"/>
          <w:kern w:val="0"/>
          <w:lang w:eastAsia="en-GB"/>
          <w14:ligatures w14:val="none"/>
        </w:rPr>
        <w:t>behavior</w:t>
      </w:r>
      <w:proofErr w:type="spellEnd"/>
      <w:r w:rsidRPr="007F66F3">
        <w:rPr>
          <w:rFonts w:ascii="Times New Roman" w:eastAsia="Times New Roman" w:hAnsi="Times New Roman" w:cs="Times New Roman"/>
          <w:kern w:val="0"/>
          <w:lang w:eastAsia="en-GB"/>
          <w14:ligatures w14:val="none"/>
        </w:rPr>
        <w:t xml:space="preserve">: comparing social role theory and evolutionary psychology’, </w:t>
      </w:r>
      <w:r w:rsidRPr="007F66F3">
        <w:rPr>
          <w:rFonts w:ascii="Times New Roman" w:eastAsia="Times New Roman" w:hAnsi="Times New Roman" w:cs="Times New Roman"/>
          <w:i/>
          <w:iCs/>
          <w:kern w:val="0"/>
          <w:lang w:eastAsia="en-GB"/>
          <w14:ligatures w14:val="none"/>
        </w:rPr>
        <w:t>American Psychologist</w:t>
      </w:r>
      <w:r w:rsidRPr="007F66F3">
        <w:rPr>
          <w:rFonts w:ascii="Times New Roman" w:eastAsia="Times New Roman" w:hAnsi="Times New Roman" w:cs="Times New Roman"/>
          <w:kern w:val="0"/>
          <w:lang w:eastAsia="en-GB"/>
          <w14:ligatures w14:val="none"/>
        </w:rPr>
        <w:t xml:space="preserve">, 52(12), pp. 1380-1383. Available at: </w:t>
      </w:r>
      <w:hyperlink r:id="rId36" w:history="1">
        <w:r w:rsidRPr="007F66F3">
          <w:rPr>
            <w:rFonts w:ascii="Times New Roman" w:eastAsia="Times New Roman" w:hAnsi="Times New Roman" w:cs="Times New Roman"/>
            <w:color w:val="0000FF"/>
            <w:kern w:val="0"/>
            <w:u w:val="single"/>
            <w:lang w:eastAsia="en-GB"/>
            <w14:ligatures w14:val="none"/>
          </w:rPr>
          <w:t>https://doi.org/10.1037/0003-066X.52.12.1380.b</w:t>
        </w:r>
      </w:hyperlink>
    </w:p>
    <w:p w14:paraId="64E6F486"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Edwards, D., Trigg, L., Carrier, J., Cooper, A., Csontos, J., Day, J., Gillen, E., Lewis, R. and Edwards, A. (2022) ‘A rapid review of innovations for attraction, recruitment and retention of social care workers, and exploration of factors influencing turnover within the UK context’, </w:t>
      </w:r>
      <w:r w:rsidRPr="007F66F3">
        <w:rPr>
          <w:rFonts w:ascii="Times New Roman" w:eastAsia="Aptos" w:hAnsi="Times New Roman" w:cs="Times New Roman"/>
          <w:i/>
          <w:iCs/>
          <w:lang w:eastAsia="en-US"/>
        </w:rPr>
        <w:t>Journal of Long-Term Care</w:t>
      </w:r>
      <w:r w:rsidRPr="007F66F3">
        <w:rPr>
          <w:rFonts w:ascii="Times New Roman" w:eastAsia="Aptos" w:hAnsi="Times New Roman" w:cs="Times New Roman"/>
          <w:lang w:eastAsia="en-US"/>
        </w:rPr>
        <w:t xml:space="preserve">, pp. 205-221. Available at: </w:t>
      </w:r>
      <w:hyperlink r:id="rId37" w:history="1">
        <w:r w:rsidRPr="007F66F3">
          <w:rPr>
            <w:rFonts w:ascii="Times New Roman" w:eastAsia="Aptos" w:hAnsi="Times New Roman" w:cs="Times New Roman"/>
            <w:color w:val="0000FF"/>
            <w:u w:val="single"/>
            <w:lang w:eastAsia="en-US"/>
          </w:rPr>
          <w:t>https://doi.org/10.31389/jltc.130</w:t>
        </w:r>
      </w:hyperlink>
    </w:p>
    <w:p w14:paraId="0B3F9299"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Elliott, K. (2016) ‘Caring masculinities: theorizing an emerging concept’, </w:t>
      </w:r>
      <w:r w:rsidRPr="007F66F3">
        <w:rPr>
          <w:rFonts w:ascii="Times New Roman" w:eastAsia="Aptos" w:hAnsi="Times New Roman" w:cs="Times New Roman"/>
          <w:i/>
          <w:iCs/>
          <w:lang w:eastAsia="en-US"/>
        </w:rPr>
        <w:t>Men and Masculinities</w:t>
      </w:r>
      <w:r w:rsidRPr="007F66F3">
        <w:rPr>
          <w:rFonts w:ascii="Times New Roman" w:eastAsia="Aptos" w:hAnsi="Times New Roman" w:cs="Times New Roman"/>
          <w:lang w:eastAsia="en-US"/>
        </w:rPr>
        <w:t xml:space="preserve">, 19(3), pp. 240-259. Available at: </w:t>
      </w:r>
      <w:hyperlink r:id="rId38" w:history="1">
        <w:r w:rsidRPr="007F66F3">
          <w:rPr>
            <w:rFonts w:ascii="Times New Roman" w:eastAsia="Aptos" w:hAnsi="Times New Roman" w:cs="Times New Roman"/>
            <w:color w:val="0000FF"/>
            <w:u w:val="single"/>
            <w:lang w:eastAsia="en-US"/>
          </w:rPr>
          <w:t>https://doi.org/10.1177/1097184X15576203</w:t>
        </w:r>
      </w:hyperlink>
    </w:p>
    <w:p w14:paraId="20E7A9DC"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kern w:val="0"/>
          <w:lang w:eastAsia="en-US"/>
          <w14:ligatures w14:val="none"/>
        </w:rPr>
        <w:t xml:space="preserve">England, P. (2010) ‘The gender revolution: uneven and stalled’, </w:t>
      </w:r>
      <w:r w:rsidRPr="007F66F3">
        <w:rPr>
          <w:rFonts w:ascii="Times New Roman" w:eastAsia="Aptos" w:hAnsi="Times New Roman" w:cs="Times New Roman"/>
          <w:i/>
          <w:iCs/>
          <w:kern w:val="0"/>
          <w:lang w:eastAsia="en-US"/>
          <w14:ligatures w14:val="none"/>
        </w:rPr>
        <w:t>Gender &amp; Society</w:t>
      </w:r>
      <w:r w:rsidRPr="007F66F3">
        <w:rPr>
          <w:rFonts w:ascii="Times New Roman" w:eastAsia="Aptos" w:hAnsi="Times New Roman" w:cs="Times New Roman"/>
          <w:kern w:val="0"/>
          <w:lang w:eastAsia="en-US"/>
          <w14:ligatures w14:val="none"/>
        </w:rPr>
        <w:t xml:space="preserve">, 24(2), pp. 149-166. Available at: </w:t>
      </w:r>
      <w:hyperlink r:id="rId39" w:tgtFrame="_new" w:history="1">
        <w:r w:rsidRPr="007F66F3">
          <w:rPr>
            <w:rFonts w:ascii="Times New Roman" w:eastAsia="Aptos" w:hAnsi="Times New Roman" w:cs="Times New Roman"/>
            <w:color w:val="0000FF"/>
            <w:kern w:val="0"/>
            <w:u w:val="single"/>
            <w:lang w:eastAsia="en-US"/>
            <w14:ligatures w14:val="none"/>
          </w:rPr>
          <w:t>https://doi.org/10.1177/0891243210361475</w:t>
        </w:r>
      </w:hyperlink>
    </w:p>
    <w:p w14:paraId="726C3230"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kern w:val="0"/>
          <w:lang w:eastAsia="en-US"/>
          <w14:ligatures w14:val="none"/>
        </w:rPr>
        <w:t xml:space="preserve">Fisher, D.U. and Foster, L. (2025) ‘Paid care worker organizing in England: priorities and progress?’, </w:t>
      </w:r>
      <w:r w:rsidRPr="007F66F3">
        <w:rPr>
          <w:rFonts w:ascii="Times New Roman" w:eastAsia="Aptos" w:hAnsi="Times New Roman" w:cs="Times New Roman"/>
          <w:i/>
          <w:iCs/>
          <w:kern w:val="0"/>
          <w:lang w:eastAsia="en-US"/>
          <w14:ligatures w14:val="none"/>
        </w:rPr>
        <w:t>Frontiers in Sociology</w:t>
      </w:r>
      <w:r w:rsidRPr="007F66F3">
        <w:rPr>
          <w:rFonts w:ascii="Times New Roman" w:eastAsia="Aptos" w:hAnsi="Times New Roman" w:cs="Times New Roman"/>
          <w:kern w:val="0"/>
          <w:lang w:eastAsia="en-US"/>
          <w14:ligatures w14:val="none"/>
        </w:rPr>
        <w:t xml:space="preserve">, 10, p. 1548473. Available at: </w:t>
      </w:r>
      <w:hyperlink r:id="rId40" w:tgtFrame="_new" w:history="1">
        <w:r w:rsidRPr="007F66F3">
          <w:rPr>
            <w:rFonts w:ascii="Times New Roman" w:eastAsia="Aptos" w:hAnsi="Times New Roman" w:cs="Times New Roman"/>
            <w:color w:val="0000FF"/>
            <w:kern w:val="0"/>
            <w:u w:val="single"/>
            <w:lang w:eastAsia="en-US"/>
            <w14:ligatures w14:val="none"/>
          </w:rPr>
          <w:t>https://doi.org/10.3389/fsoc.2025.1548473</w:t>
        </w:r>
      </w:hyperlink>
    </w:p>
    <w:p w14:paraId="3BCE5067" w14:textId="77777777" w:rsidR="007F66F3" w:rsidRDefault="007F66F3" w:rsidP="007F66F3">
      <w:pPr>
        <w:spacing w:before="100" w:beforeAutospacing="1" w:after="100" w:afterAutospacing="1" w:line="240" w:lineRule="auto"/>
        <w:rPr>
          <w:rFonts w:ascii="Times New Roman" w:eastAsia="Aptos" w:hAnsi="Times New Roman" w:cs="Times New Roman"/>
          <w:lang w:eastAsia="en-US"/>
        </w:rPr>
      </w:pPr>
      <w:r w:rsidRPr="007F66F3">
        <w:rPr>
          <w:rFonts w:ascii="Times New Roman" w:eastAsia="Aptos" w:hAnsi="Times New Roman" w:cs="Times New Roman"/>
          <w:lang w:eastAsia="en-US"/>
        </w:rPr>
        <w:t xml:space="preserve">Flick, U. (ed.) (2024) </w:t>
      </w:r>
      <w:r w:rsidRPr="007F66F3">
        <w:rPr>
          <w:rFonts w:ascii="Times New Roman" w:eastAsia="Aptos" w:hAnsi="Times New Roman" w:cs="Times New Roman"/>
          <w:i/>
          <w:iCs/>
          <w:lang w:eastAsia="en-US"/>
        </w:rPr>
        <w:t>The SAGE handbook of qualitative research quality</w:t>
      </w:r>
      <w:r w:rsidRPr="007F66F3">
        <w:rPr>
          <w:rFonts w:ascii="Times New Roman" w:eastAsia="Aptos" w:hAnsi="Times New Roman" w:cs="Times New Roman"/>
          <w:lang w:eastAsia="en-US"/>
        </w:rPr>
        <w:t xml:space="preserve">. SAGE. Available at: </w:t>
      </w:r>
      <w:hyperlink r:id="rId41" w:history="1">
        <w:r w:rsidRPr="007F66F3">
          <w:rPr>
            <w:rFonts w:ascii="Times New Roman" w:eastAsia="Aptos" w:hAnsi="Times New Roman" w:cs="Times New Roman"/>
            <w:color w:val="0000FF"/>
            <w:u w:val="single"/>
            <w:lang w:eastAsia="en-US"/>
          </w:rPr>
          <w:t>https://books.google.co.uk/books?id=fgAVEQAAQBAJ</w:t>
        </w:r>
      </w:hyperlink>
      <w:r w:rsidRPr="007F66F3">
        <w:rPr>
          <w:rFonts w:ascii="Times New Roman" w:eastAsia="Aptos" w:hAnsi="Times New Roman" w:cs="Times New Roman"/>
          <w:lang w:eastAsia="en-US"/>
        </w:rPr>
        <w:t xml:space="preserve"> (Accessed: 27 April 2026).</w:t>
      </w:r>
    </w:p>
    <w:p w14:paraId="6805BF0A" w14:textId="694A8837" w:rsidR="002802D0" w:rsidRPr="002802D0" w:rsidRDefault="002802D0"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2802D0">
        <w:rPr>
          <w:rFonts w:ascii="Times New Roman" w:hAnsi="Times New Roman" w:cs="Times New Roman"/>
        </w:rPr>
        <w:t xml:space="preserve">Goundar, P.R. (2025) ‘Researcher positionality: ways to include it in a qualitative research study’, </w:t>
      </w:r>
      <w:r w:rsidRPr="002802D0">
        <w:rPr>
          <w:rFonts w:ascii="Times New Roman" w:hAnsi="Times New Roman" w:cs="Times New Roman"/>
          <w:i/>
          <w:iCs/>
        </w:rPr>
        <w:t>International Journal of Qualitative Methods</w:t>
      </w:r>
      <w:r w:rsidRPr="002802D0">
        <w:rPr>
          <w:rFonts w:ascii="Times New Roman" w:hAnsi="Times New Roman" w:cs="Times New Roman"/>
        </w:rPr>
        <w:t xml:space="preserve">, 24. Available at: </w:t>
      </w:r>
      <w:hyperlink r:id="rId42" w:tgtFrame="_new" w:history="1">
        <w:r w:rsidRPr="002802D0">
          <w:rPr>
            <w:rFonts w:ascii="Times New Roman" w:hAnsi="Times New Roman" w:cs="Times New Roman"/>
            <w:color w:val="0000FF"/>
            <w:u w:val="single"/>
          </w:rPr>
          <w:t>https://doi.org/10.1177/16094069251321251</w:t>
        </w:r>
      </w:hyperlink>
    </w:p>
    <w:p w14:paraId="74EF47B9"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GOV.UK (2025a) </w:t>
      </w:r>
      <w:r w:rsidRPr="007F66F3">
        <w:rPr>
          <w:rFonts w:ascii="Times New Roman" w:eastAsia="Times New Roman" w:hAnsi="Times New Roman" w:cs="Times New Roman"/>
          <w:i/>
          <w:iCs/>
          <w:kern w:val="0"/>
          <w:lang w:eastAsia="en-GB"/>
          <w14:ligatures w14:val="none"/>
        </w:rPr>
        <w:t>Care and support statutory guidance</w:t>
      </w:r>
      <w:r w:rsidRPr="007F66F3">
        <w:rPr>
          <w:rFonts w:ascii="Times New Roman" w:eastAsia="Times New Roman" w:hAnsi="Times New Roman" w:cs="Times New Roman"/>
          <w:kern w:val="0"/>
          <w:lang w:eastAsia="en-GB"/>
          <w14:ligatures w14:val="none"/>
        </w:rPr>
        <w:t xml:space="preserve">. Available at: </w:t>
      </w:r>
      <w:hyperlink r:id="rId43" w:tgtFrame="_new" w:history="1">
        <w:r w:rsidRPr="007F66F3">
          <w:rPr>
            <w:rFonts w:ascii="Times New Roman" w:eastAsia="Times New Roman" w:hAnsi="Times New Roman" w:cs="Times New Roman"/>
            <w:color w:val="0000FF"/>
            <w:kern w:val="0"/>
            <w:u w:val="single"/>
            <w:lang w:eastAsia="en-GB"/>
            <w14:ligatures w14:val="none"/>
          </w:rPr>
          <w:t>https://www.gov.uk/government/publications/care-act-statutory-guidance</w:t>
        </w:r>
      </w:hyperlink>
      <w:r w:rsidRPr="007F66F3">
        <w:rPr>
          <w:rFonts w:ascii="Times New Roman" w:eastAsia="Times New Roman" w:hAnsi="Times New Roman" w:cs="Times New Roman"/>
          <w:kern w:val="0"/>
          <w:lang w:eastAsia="en-GB"/>
          <w14:ligatures w14:val="none"/>
        </w:rPr>
        <w:t xml:space="preserve"> (Accessed: 31 March 2026).</w:t>
      </w:r>
    </w:p>
    <w:p w14:paraId="1A9F68EA" w14:textId="77777777" w:rsidR="007F66F3" w:rsidRPr="007F66F3" w:rsidRDefault="007F66F3" w:rsidP="007F66F3">
      <w:pPr>
        <w:spacing w:after="0"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GOV.UK (2025b) </w:t>
      </w:r>
      <w:r w:rsidRPr="007F66F3">
        <w:rPr>
          <w:rFonts w:ascii="Times New Roman" w:eastAsia="Times New Roman" w:hAnsi="Times New Roman" w:cs="Times New Roman"/>
          <w:i/>
          <w:iCs/>
          <w:kern w:val="0"/>
          <w:lang w:eastAsia="en-GB"/>
          <w14:ligatures w14:val="none"/>
        </w:rPr>
        <w:t>How to improve gender equality in the workplace: actions for employers</w:t>
      </w:r>
      <w:r w:rsidRPr="007F66F3">
        <w:rPr>
          <w:rFonts w:ascii="Times New Roman" w:eastAsia="Times New Roman" w:hAnsi="Times New Roman" w:cs="Times New Roman"/>
          <w:kern w:val="0"/>
          <w:lang w:eastAsia="en-GB"/>
          <w14:ligatures w14:val="none"/>
        </w:rPr>
        <w:t xml:space="preserve">. Available at: </w:t>
      </w:r>
      <w:hyperlink r:id="rId44" w:history="1">
        <w:r w:rsidRPr="007F66F3">
          <w:rPr>
            <w:rFonts w:ascii="Times New Roman" w:eastAsia="Times New Roman" w:hAnsi="Times New Roman" w:cs="Times New Roman"/>
            <w:color w:val="0000FF"/>
            <w:kern w:val="0"/>
            <w:u w:val="single"/>
            <w:lang w:eastAsia="en-GB"/>
            <w14:ligatures w14:val="none"/>
          </w:rPr>
          <w:t>https://www.gov.uk/government/publications/how-to-improve-gender-equality-in-the-workplace-actions-for-employers/how-to-improve-gender-equality-in-the-workplace-actions-for-employers</w:t>
        </w:r>
      </w:hyperlink>
      <w:r w:rsidRPr="007F66F3">
        <w:rPr>
          <w:rFonts w:ascii="Times New Roman" w:eastAsia="Times New Roman" w:hAnsi="Times New Roman" w:cs="Times New Roman"/>
          <w:kern w:val="0"/>
          <w:lang w:eastAsia="en-GB"/>
          <w14:ligatures w14:val="none"/>
        </w:rPr>
        <w:t xml:space="preserve"> (Accessed: 27 April 2026).</w:t>
      </w:r>
    </w:p>
    <w:p w14:paraId="70889147"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7F66F3">
        <w:rPr>
          <w:rFonts w:ascii="Times New Roman" w:eastAsia="Times New Roman" w:hAnsi="Times New Roman" w:cs="Times New Roman"/>
          <w:kern w:val="0"/>
          <w:lang w:eastAsia="en-GB"/>
          <w14:ligatures w14:val="none"/>
        </w:rPr>
        <w:t xml:space="preserve">Great Britain (2018) </w:t>
      </w:r>
      <w:r w:rsidRPr="007F66F3">
        <w:rPr>
          <w:rFonts w:ascii="Times New Roman" w:eastAsia="Times New Roman" w:hAnsi="Times New Roman" w:cs="Times New Roman"/>
          <w:i/>
          <w:iCs/>
          <w:kern w:val="0"/>
          <w:lang w:eastAsia="en-GB"/>
          <w14:ligatures w14:val="none"/>
        </w:rPr>
        <w:t>Data Protection Act 2018</w:t>
      </w:r>
      <w:r w:rsidRPr="007F66F3">
        <w:rPr>
          <w:rFonts w:ascii="Times New Roman" w:eastAsia="Times New Roman" w:hAnsi="Times New Roman" w:cs="Times New Roman"/>
          <w:b/>
          <w:bCs/>
          <w:kern w:val="0"/>
          <w:lang w:eastAsia="en-GB"/>
          <w14:ligatures w14:val="none"/>
        </w:rPr>
        <w:t>.</w:t>
      </w:r>
      <w:r w:rsidRPr="007F66F3">
        <w:rPr>
          <w:rFonts w:ascii="Times New Roman" w:eastAsia="Times New Roman" w:hAnsi="Times New Roman" w:cs="Times New Roman"/>
          <w:kern w:val="0"/>
          <w:lang w:eastAsia="en-GB"/>
          <w14:ligatures w14:val="none"/>
        </w:rPr>
        <w:t xml:space="preserve"> Available at: </w:t>
      </w:r>
      <w:hyperlink r:id="rId45" w:tgtFrame="_new" w:history="1">
        <w:r w:rsidRPr="007F66F3">
          <w:rPr>
            <w:rFonts w:ascii="Times New Roman" w:eastAsia="Times New Roman" w:hAnsi="Times New Roman" w:cs="Times New Roman"/>
            <w:color w:val="0000FF"/>
            <w:kern w:val="0"/>
            <w:u w:val="single"/>
            <w:lang w:eastAsia="en-GB"/>
            <w14:ligatures w14:val="none"/>
          </w:rPr>
          <w:t>https://www.legislation.gov.uk/ukpga/2018/12/contents</w:t>
        </w:r>
      </w:hyperlink>
      <w:r w:rsidRPr="007F66F3">
        <w:rPr>
          <w:rFonts w:ascii="Times New Roman" w:eastAsia="Times New Roman" w:hAnsi="Times New Roman" w:cs="Times New Roman"/>
          <w:kern w:val="0"/>
          <w:lang w:eastAsia="en-GB"/>
          <w14:ligatures w14:val="none"/>
        </w:rPr>
        <w:t xml:space="preserve"> (Accessed: 9 April 2026).</w:t>
      </w:r>
    </w:p>
    <w:p w14:paraId="423A3A71" w14:textId="77777777" w:rsidR="007F66F3" w:rsidRDefault="007F66F3" w:rsidP="007F66F3">
      <w:pPr>
        <w:spacing w:before="100" w:beforeAutospacing="1" w:after="100" w:afterAutospacing="1" w:line="240" w:lineRule="auto"/>
      </w:pPr>
      <w:r w:rsidRPr="007F66F3">
        <w:rPr>
          <w:rFonts w:ascii="Times New Roman" w:eastAsia="Aptos" w:hAnsi="Times New Roman" w:cs="Times New Roman"/>
          <w:lang w:eastAsia="en-US"/>
        </w:rPr>
        <w:t xml:space="preserve">Guillemin, M. and Gillam, L. (2004) ‘Ethics, reflexivity, and "ethically important moments" in research’, </w:t>
      </w:r>
      <w:r w:rsidRPr="007F66F3">
        <w:rPr>
          <w:rFonts w:ascii="Times New Roman" w:eastAsia="Aptos" w:hAnsi="Times New Roman" w:cs="Times New Roman"/>
          <w:i/>
          <w:iCs/>
          <w:lang w:eastAsia="en-US"/>
        </w:rPr>
        <w:t>Qualitative Inquiry</w:t>
      </w:r>
      <w:r w:rsidRPr="007F66F3">
        <w:rPr>
          <w:rFonts w:ascii="Times New Roman" w:eastAsia="Aptos" w:hAnsi="Times New Roman" w:cs="Times New Roman"/>
          <w:lang w:eastAsia="en-US"/>
        </w:rPr>
        <w:t xml:space="preserve">, 10(2), pp. 261-280. Available at: </w:t>
      </w:r>
      <w:hyperlink r:id="rId46" w:history="1">
        <w:r w:rsidRPr="007F66F3">
          <w:rPr>
            <w:rFonts w:ascii="Times New Roman" w:eastAsia="Aptos" w:hAnsi="Times New Roman" w:cs="Times New Roman"/>
            <w:color w:val="0000FF"/>
            <w:u w:val="single"/>
            <w:lang w:eastAsia="en-US"/>
          </w:rPr>
          <w:t>https://doi.org/10.1177/1077800403262360</w:t>
        </w:r>
      </w:hyperlink>
    </w:p>
    <w:p w14:paraId="45D25EE6" w14:textId="6450C6B9" w:rsidR="00CD3C69" w:rsidRPr="00CD3C69" w:rsidRDefault="00CD3C69"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CD3C69">
        <w:rPr>
          <w:rFonts w:ascii="Times New Roman" w:hAnsi="Times New Roman" w:cs="Times New Roman"/>
        </w:rPr>
        <w:lastRenderedPageBreak/>
        <w:t xml:space="preserve">Gwinnell, D. (2026) interviewed by Forsey, L. and Bunce, J., </w:t>
      </w:r>
      <w:r w:rsidRPr="00CD3C69">
        <w:rPr>
          <w:rFonts w:ascii="Times New Roman" w:hAnsi="Times New Roman" w:cs="Times New Roman"/>
          <w:i/>
          <w:iCs/>
        </w:rPr>
        <w:t>Men in Nursing and Midwifery Podcast Series</w:t>
      </w:r>
      <w:r w:rsidRPr="00CD3C69">
        <w:rPr>
          <w:rFonts w:ascii="Times New Roman" w:hAnsi="Times New Roman" w:cs="Times New Roman"/>
        </w:rPr>
        <w:t xml:space="preserve">. NHS England South West. Available at: </w:t>
      </w:r>
      <w:hyperlink r:id="rId47" w:history="1">
        <w:r w:rsidRPr="00CD3C69">
          <w:rPr>
            <w:rFonts w:ascii="Times New Roman" w:hAnsi="Times New Roman" w:cs="Times New Roman"/>
            <w:color w:val="0000FF"/>
            <w:u w:val="single"/>
          </w:rPr>
          <w:t>https://www.youtube.com/watch?v=9pk1FVEgZ5M</w:t>
        </w:r>
      </w:hyperlink>
      <w:r w:rsidRPr="00CD3C69">
        <w:rPr>
          <w:rFonts w:ascii="Times New Roman" w:hAnsi="Times New Roman" w:cs="Times New Roman"/>
        </w:rPr>
        <w:t xml:space="preserve"> (Accessed: 19 June 2026).</w:t>
      </w:r>
    </w:p>
    <w:p w14:paraId="4EE0DF63"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Haines, S., Sczesny, S. and Graf, S. (2025) ‘Who cares? Stereotypes of and support for men working in childcare’, </w:t>
      </w:r>
      <w:r w:rsidRPr="007F66F3">
        <w:rPr>
          <w:rFonts w:ascii="Times New Roman" w:eastAsia="Aptos" w:hAnsi="Times New Roman" w:cs="Times New Roman"/>
          <w:i/>
          <w:iCs/>
          <w:lang w:eastAsia="en-US"/>
        </w:rPr>
        <w:t>Sex Roles</w:t>
      </w:r>
      <w:r w:rsidRPr="007F66F3">
        <w:rPr>
          <w:rFonts w:ascii="Times New Roman" w:eastAsia="Aptos" w:hAnsi="Times New Roman" w:cs="Times New Roman"/>
          <w:lang w:eastAsia="en-US"/>
        </w:rPr>
        <w:t xml:space="preserve">, 91, article 19. Available at: </w:t>
      </w:r>
      <w:hyperlink r:id="rId48" w:history="1">
        <w:r w:rsidRPr="007F66F3">
          <w:rPr>
            <w:rFonts w:ascii="Times New Roman" w:eastAsia="Aptos" w:hAnsi="Times New Roman" w:cs="Times New Roman"/>
            <w:color w:val="0000FF"/>
            <w:u w:val="single"/>
            <w:lang w:eastAsia="en-US"/>
          </w:rPr>
          <w:t>https://doi.org/10.1007/s11199-025-01559-5</w:t>
        </w:r>
      </w:hyperlink>
    </w:p>
    <w:p w14:paraId="23E6A6BE"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Hammersley, M. (2013) </w:t>
      </w:r>
      <w:r w:rsidRPr="007F66F3">
        <w:rPr>
          <w:rFonts w:ascii="Times New Roman" w:eastAsia="Aptos" w:hAnsi="Times New Roman" w:cs="Times New Roman"/>
          <w:i/>
          <w:iCs/>
          <w:lang w:eastAsia="en-US"/>
        </w:rPr>
        <w:t>What is qualitative research?</w:t>
      </w:r>
      <w:r w:rsidRPr="007F66F3">
        <w:rPr>
          <w:rFonts w:ascii="Times New Roman" w:eastAsia="Aptos" w:hAnsi="Times New Roman" w:cs="Times New Roman"/>
          <w:lang w:eastAsia="en-US"/>
        </w:rPr>
        <w:t xml:space="preserve"> Bloomsbury. Available at: </w:t>
      </w:r>
      <w:hyperlink r:id="rId49" w:history="1">
        <w:r w:rsidRPr="007F66F3">
          <w:rPr>
            <w:rFonts w:ascii="Times New Roman" w:eastAsia="Aptos" w:hAnsi="Times New Roman" w:cs="Times New Roman"/>
            <w:color w:val="0000FF"/>
            <w:u w:val="single"/>
            <w:lang w:eastAsia="en-US"/>
          </w:rPr>
          <w:t>https://doi.org/10.5040/9781849666084</w:t>
        </w:r>
      </w:hyperlink>
    </w:p>
    <w:p w14:paraId="62978F54"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Hanlon, N. (2012) </w:t>
      </w:r>
      <w:r w:rsidRPr="007F66F3">
        <w:rPr>
          <w:rFonts w:ascii="Times New Roman" w:eastAsia="Aptos" w:hAnsi="Times New Roman" w:cs="Times New Roman"/>
          <w:i/>
          <w:iCs/>
          <w:lang w:eastAsia="en-US"/>
        </w:rPr>
        <w:t>Masculinities, care and equality</w:t>
      </w:r>
      <w:r w:rsidRPr="007F66F3">
        <w:rPr>
          <w:rFonts w:ascii="Times New Roman" w:eastAsia="Aptos" w:hAnsi="Times New Roman" w:cs="Times New Roman"/>
          <w:lang w:eastAsia="en-US"/>
        </w:rPr>
        <w:t xml:space="preserve">. Palgrave Macmillan. Available at: </w:t>
      </w:r>
      <w:hyperlink r:id="rId50" w:history="1">
        <w:r w:rsidRPr="007F66F3">
          <w:rPr>
            <w:rFonts w:ascii="Times New Roman" w:eastAsia="Aptos" w:hAnsi="Times New Roman" w:cs="Times New Roman"/>
            <w:color w:val="0000FF"/>
            <w:u w:val="single"/>
            <w:lang w:eastAsia="en-US"/>
          </w:rPr>
          <w:t>https://doi.org/10.1057/9781137264879</w:t>
        </w:r>
      </w:hyperlink>
    </w:p>
    <w:p w14:paraId="6B626E38" w14:textId="77777777" w:rsidR="007F66F3" w:rsidRPr="007F66F3" w:rsidRDefault="007F66F3" w:rsidP="007F66F3">
      <w:pPr>
        <w:spacing w:before="100" w:beforeAutospacing="1" w:after="100" w:afterAutospacing="1" w:line="240" w:lineRule="auto"/>
        <w:rPr>
          <w:rFonts w:ascii="Times New Roman" w:eastAsia="Aptos" w:hAnsi="Times New Roman" w:cs="Times New Roman"/>
          <w:lang w:eastAsia="en-US"/>
        </w:rPr>
      </w:pPr>
      <w:r w:rsidRPr="007F66F3">
        <w:rPr>
          <w:rFonts w:ascii="Times New Roman" w:eastAsia="Aptos" w:hAnsi="Times New Roman" w:cs="Times New Roman"/>
          <w:lang w:eastAsia="en-US"/>
        </w:rPr>
        <w:t xml:space="preserve">Heath, A.J., Carlsson, M. and Agerström, J. (2023) ‘What adds to job ads? The impact of equality and diversity information on organizational attraction in minority and majority ethnic groups’, </w:t>
      </w:r>
      <w:r w:rsidRPr="007F66F3">
        <w:rPr>
          <w:rFonts w:ascii="Times New Roman" w:eastAsia="Aptos" w:hAnsi="Times New Roman" w:cs="Times New Roman"/>
          <w:i/>
          <w:iCs/>
          <w:lang w:eastAsia="en-US"/>
        </w:rPr>
        <w:t>Journal of Occupational and Organizational Psychology</w:t>
      </w:r>
      <w:r w:rsidRPr="007F66F3">
        <w:rPr>
          <w:rFonts w:ascii="Times New Roman" w:eastAsia="Aptos" w:hAnsi="Times New Roman" w:cs="Times New Roman"/>
          <w:lang w:eastAsia="en-US"/>
        </w:rPr>
        <w:t xml:space="preserve">, 96(4), pp. 872-896. Available at: </w:t>
      </w:r>
      <w:hyperlink r:id="rId51" w:history="1">
        <w:r w:rsidRPr="007F66F3">
          <w:rPr>
            <w:rFonts w:ascii="Times New Roman" w:eastAsia="Aptos" w:hAnsi="Times New Roman" w:cs="Times New Roman"/>
            <w:color w:val="0000FF"/>
            <w:u w:val="single"/>
            <w:lang w:eastAsia="en-US"/>
          </w:rPr>
          <w:t>https://doi.org/10.1111/joop.12454</w:t>
        </w:r>
      </w:hyperlink>
    </w:p>
    <w:p w14:paraId="3A2B38FB" w14:textId="77777777" w:rsidR="007F66F3" w:rsidRPr="007F66F3" w:rsidRDefault="007F66F3" w:rsidP="007F66F3">
      <w:pPr>
        <w:spacing w:line="259" w:lineRule="auto"/>
        <w:rPr>
          <w:rFonts w:ascii="Times New Roman" w:eastAsia="Aptos" w:hAnsi="Times New Roman" w:cs="Times New Roman"/>
          <w:kern w:val="0"/>
          <w:lang w:eastAsia="en-US"/>
          <w14:ligatures w14:val="none"/>
        </w:rPr>
      </w:pPr>
      <w:r w:rsidRPr="007F66F3">
        <w:rPr>
          <w:rFonts w:ascii="Times New Roman" w:eastAsia="Aptos" w:hAnsi="Times New Roman" w:cs="Times New Roman"/>
          <w:lang w:eastAsia="en-US"/>
        </w:rPr>
        <w:t xml:space="preserve">Hearn, J. and Collinson, D. (2018) ‘Men, masculinities, and gender relations’, </w:t>
      </w:r>
      <w:r w:rsidRPr="007F66F3">
        <w:rPr>
          <w:rFonts w:ascii="Times New Roman" w:eastAsia="Aptos" w:hAnsi="Times New Roman" w:cs="Times New Roman"/>
          <w:i/>
          <w:iCs/>
          <w:lang w:eastAsia="en-US"/>
        </w:rPr>
        <w:t xml:space="preserve">Oxford Research </w:t>
      </w:r>
      <w:proofErr w:type="spellStart"/>
      <w:r w:rsidRPr="007F66F3">
        <w:rPr>
          <w:rFonts w:ascii="Times New Roman" w:eastAsia="Aptos" w:hAnsi="Times New Roman" w:cs="Times New Roman"/>
          <w:i/>
          <w:iCs/>
          <w:lang w:eastAsia="en-US"/>
        </w:rPr>
        <w:t>Encyclopedia</w:t>
      </w:r>
      <w:proofErr w:type="spellEnd"/>
      <w:r w:rsidRPr="007F66F3">
        <w:rPr>
          <w:rFonts w:ascii="Times New Roman" w:eastAsia="Aptos" w:hAnsi="Times New Roman" w:cs="Times New Roman"/>
          <w:i/>
          <w:iCs/>
          <w:lang w:eastAsia="en-US"/>
        </w:rPr>
        <w:t xml:space="preserve"> of Business and Management</w:t>
      </w:r>
      <w:r w:rsidRPr="007F66F3">
        <w:rPr>
          <w:rFonts w:ascii="Times New Roman" w:eastAsia="Aptos" w:hAnsi="Times New Roman" w:cs="Times New Roman"/>
          <w:lang w:eastAsia="en-US"/>
        </w:rPr>
        <w:t xml:space="preserve">. Available at: </w:t>
      </w:r>
      <w:hyperlink r:id="rId52" w:history="1">
        <w:r w:rsidRPr="007F66F3">
          <w:rPr>
            <w:rFonts w:ascii="Times New Roman" w:eastAsia="Aptos" w:hAnsi="Times New Roman" w:cs="Times New Roman"/>
            <w:color w:val="0000FF"/>
            <w:u w:val="single"/>
            <w:lang w:eastAsia="en-US"/>
          </w:rPr>
          <w:t>https://doi.org/10.1093/acrefore/9780190224851.013.55</w:t>
        </w:r>
      </w:hyperlink>
    </w:p>
    <w:p w14:paraId="2735B88C"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Hochschild, A.R. (1983) </w:t>
      </w:r>
      <w:r w:rsidRPr="007F66F3">
        <w:rPr>
          <w:rFonts w:ascii="Times New Roman" w:eastAsia="Aptos" w:hAnsi="Times New Roman" w:cs="Times New Roman"/>
          <w:i/>
          <w:iCs/>
          <w:lang w:eastAsia="en-US"/>
        </w:rPr>
        <w:t>The managed heart: commercialization of human feeling</w:t>
      </w:r>
      <w:r w:rsidRPr="007F66F3">
        <w:rPr>
          <w:rFonts w:ascii="Times New Roman" w:eastAsia="Aptos" w:hAnsi="Times New Roman" w:cs="Times New Roman"/>
          <w:lang w:eastAsia="en-US"/>
        </w:rPr>
        <w:t xml:space="preserve">. University of California Press. Available at: </w:t>
      </w:r>
      <w:hyperlink r:id="rId53" w:history="1">
        <w:r w:rsidRPr="007F66F3">
          <w:rPr>
            <w:rFonts w:ascii="Times New Roman" w:eastAsia="Aptos" w:hAnsi="Times New Roman" w:cs="Times New Roman"/>
            <w:color w:val="0000FF"/>
            <w:u w:val="single"/>
            <w:lang w:eastAsia="en-US"/>
          </w:rPr>
          <w:t>https://archive.org/details/managedheart00arli</w:t>
        </w:r>
      </w:hyperlink>
      <w:r w:rsidRPr="007F66F3">
        <w:rPr>
          <w:rFonts w:ascii="Times New Roman" w:eastAsia="Aptos" w:hAnsi="Times New Roman" w:cs="Times New Roman"/>
          <w:lang w:eastAsia="en-US"/>
        </w:rPr>
        <w:t xml:space="preserve"> (Accessed: 20 April 2026).</w:t>
      </w:r>
    </w:p>
    <w:p w14:paraId="52F591A6"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Hopkins, P. and Giazitzoglu, A. (2025) ‘Hegemonic masculinity: new spaces, practices, and relations’, </w:t>
      </w:r>
      <w:r w:rsidRPr="007F66F3">
        <w:rPr>
          <w:rFonts w:ascii="Times New Roman" w:eastAsia="Times New Roman" w:hAnsi="Times New Roman" w:cs="Times New Roman"/>
          <w:i/>
          <w:iCs/>
          <w:kern w:val="0"/>
          <w:lang w:eastAsia="en-GB"/>
          <w14:ligatures w14:val="none"/>
        </w:rPr>
        <w:t>Progress in Human Geography</w:t>
      </w:r>
      <w:r w:rsidRPr="007F66F3">
        <w:rPr>
          <w:rFonts w:ascii="Times New Roman" w:eastAsia="Times New Roman" w:hAnsi="Times New Roman" w:cs="Times New Roman"/>
          <w:kern w:val="0"/>
          <w:lang w:eastAsia="en-GB"/>
          <w14:ligatures w14:val="none"/>
        </w:rPr>
        <w:t xml:space="preserve">, 49(1), pp. 84-98. Available at: </w:t>
      </w:r>
      <w:hyperlink r:id="rId54" w:history="1">
        <w:r w:rsidRPr="007F66F3">
          <w:rPr>
            <w:rFonts w:ascii="Times New Roman" w:eastAsia="Times New Roman" w:hAnsi="Times New Roman" w:cs="Times New Roman"/>
            <w:color w:val="0000FF"/>
            <w:kern w:val="0"/>
            <w:u w:val="single"/>
            <w:lang w:eastAsia="en-GB"/>
            <w14:ligatures w14:val="none"/>
          </w:rPr>
          <w:t>https://doi.org/10.1177/03091325241307387</w:t>
        </w:r>
      </w:hyperlink>
    </w:p>
    <w:p w14:paraId="31E16F63"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Hu, Y., Denier, N., Ding, L., Tarafdar, M., Konnikov, A., Hughes, K.D., Hu, S., Knowles, B., Shi, E., </w:t>
      </w:r>
      <w:proofErr w:type="spellStart"/>
      <w:r w:rsidRPr="007F66F3">
        <w:rPr>
          <w:rFonts w:ascii="Times New Roman" w:eastAsia="Aptos" w:hAnsi="Times New Roman" w:cs="Times New Roman"/>
          <w:lang w:eastAsia="en-US"/>
        </w:rPr>
        <w:t>Alshehabi</w:t>
      </w:r>
      <w:proofErr w:type="spellEnd"/>
      <w:r w:rsidRPr="007F66F3">
        <w:rPr>
          <w:rFonts w:ascii="Times New Roman" w:eastAsia="Aptos" w:hAnsi="Times New Roman" w:cs="Times New Roman"/>
          <w:lang w:eastAsia="en-US"/>
        </w:rPr>
        <w:t xml:space="preserve"> Al-Ani, J., Rets, I., Kong, L., Yu, D., Dai, H. and Jiang, B. (2024) ‘Language in job advertisements and the reproduction of </w:t>
      </w:r>
      <w:proofErr w:type="spellStart"/>
      <w:r w:rsidRPr="007F66F3">
        <w:rPr>
          <w:rFonts w:ascii="Times New Roman" w:eastAsia="Aptos" w:hAnsi="Times New Roman" w:cs="Times New Roman"/>
          <w:lang w:eastAsia="en-US"/>
        </w:rPr>
        <w:t>labor</w:t>
      </w:r>
      <w:proofErr w:type="spellEnd"/>
      <w:r w:rsidRPr="007F66F3">
        <w:rPr>
          <w:rFonts w:ascii="Times New Roman" w:eastAsia="Aptos" w:hAnsi="Times New Roman" w:cs="Times New Roman"/>
          <w:lang w:eastAsia="en-US"/>
        </w:rPr>
        <w:t xml:space="preserve"> force gender and racial segregation’, </w:t>
      </w:r>
      <w:r w:rsidRPr="007F66F3">
        <w:rPr>
          <w:rFonts w:ascii="Times New Roman" w:eastAsia="Aptos" w:hAnsi="Times New Roman" w:cs="Times New Roman"/>
          <w:i/>
          <w:iCs/>
          <w:lang w:eastAsia="en-US"/>
        </w:rPr>
        <w:t>PNAS Nexus</w:t>
      </w:r>
      <w:r w:rsidRPr="007F66F3">
        <w:rPr>
          <w:rFonts w:ascii="Times New Roman" w:eastAsia="Aptos" w:hAnsi="Times New Roman" w:cs="Times New Roman"/>
          <w:lang w:eastAsia="en-US"/>
        </w:rPr>
        <w:t xml:space="preserve">, 3(12), pgae526. Available at: </w:t>
      </w:r>
      <w:hyperlink r:id="rId55" w:history="1">
        <w:r w:rsidRPr="007F66F3">
          <w:rPr>
            <w:rFonts w:ascii="Times New Roman" w:eastAsia="Aptos" w:hAnsi="Times New Roman" w:cs="Times New Roman"/>
            <w:color w:val="0000FF"/>
            <w:u w:val="single"/>
            <w:lang w:eastAsia="en-US"/>
          </w:rPr>
          <w:t>https://doi.org/10.1093/pnasnexus/pgae526</w:t>
        </w:r>
      </w:hyperlink>
    </w:p>
    <w:p w14:paraId="307AF9E4" w14:textId="77777777" w:rsidR="007F66F3" w:rsidRPr="007F66F3" w:rsidRDefault="007F66F3" w:rsidP="007F66F3">
      <w:pPr>
        <w:spacing w:before="100" w:beforeAutospacing="1" w:after="100" w:afterAutospacing="1" w:line="240" w:lineRule="auto"/>
        <w:rPr>
          <w:rFonts w:ascii="Aptos" w:eastAsia="Aptos" w:hAnsi="Aptos" w:cs="Times New Roman"/>
          <w:lang w:eastAsia="en-US"/>
        </w:rPr>
      </w:pPr>
      <w:r w:rsidRPr="007F66F3">
        <w:rPr>
          <w:rFonts w:ascii="Times New Roman" w:eastAsia="Times New Roman" w:hAnsi="Times New Roman" w:cs="Times New Roman"/>
          <w:kern w:val="0"/>
          <w:lang w:eastAsia="en-GB"/>
          <w14:ligatures w14:val="none"/>
        </w:rPr>
        <w:t xml:space="preserve">Hussein, S. (2017) ‘“We don’t do it for the money” … The scale and reasons of poverty-pay among frontline long-term care workers in England’, </w:t>
      </w:r>
      <w:r w:rsidRPr="007F66F3">
        <w:rPr>
          <w:rFonts w:ascii="Times New Roman" w:eastAsia="Times New Roman" w:hAnsi="Times New Roman" w:cs="Times New Roman"/>
          <w:i/>
          <w:iCs/>
          <w:kern w:val="0"/>
          <w:lang w:eastAsia="en-GB"/>
          <w14:ligatures w14:val="none"/>
        </w:rPr>
        <w:t>Health &amp; Social Care in the Community</w:t>
      </w:r>
      <w:r w:rsidRPr="007F66F3">
        <w:rPr>
          <w:rFonts w:ascii="Times New Roman" w:eastAsia="Times New Roman" w:hAnsi="Times New Roman" w:cs="Times New Roman"/>
          <w:kern w:val="0"/>
          <w:lang w:eastAsia="en-GB"/>
          <w14:ligatures w14:val="none"/>
        </w:rPr>
        <w:t xml:space="preserve">, 25, pp. 1817-1826. Available at: </w:t>
      </w:r>
      <w:hyperlink r:id="rId56" w:history="1">
        <w:r w:rsidRPr="007F66F3">
          <w:rPr>
            <w:rFonts w:ascii="Times New Roman" w:eastAsia="Times New Roman" w:hAnsi="Times New Roman" w:cs="Times New Roman"/>
            <w:color w:val="0000FF"/>
            <w:kern w:val="0"/>
            <w:u w:val="single"/>
            <w:lang w:eastAsia="en-GB"/>
            <w14:ligatures w14:val="none"/>
          </w:rPr>
          <w:t>https://doi.org/10.1111/hsc.12455</w:t>
        </w:r>
      </w:hyperlink>
    </w:p>
    <w:p w14:paraId="78D159E5"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Hussein, S. (2022) ‘Employment inequalities among British minority ethnic workers in health and social care at the time of Covid-19: a rapid review of the literature’, </w:t>
      </w:r>
      <w:r w:rsidRPr="007F66F3">
        <w:rPr>
          <w:rFonts w:ascii="Times New Roman" w:eastAsia="Times New Roman" w:hAnsi="Times New Roman" w:cs="Times New Roman"/>
          <w:i/>
          <w:iCs/>
          <w:kern w:val="0"/>
          <w:lang w:eastAsia="en-GB"/>
          <w14:ligatures w14:val="none"/>
        </w:rPr>
        <w:t>Social Policy and Society</w:t>
      </w:r>
      <w:r w:rsidRPr="007F66F3">
        <w:rPr>
          <w:rFonts w:ascii="Times New Roman" w:eastAsia="Times New Roman" w:hAnsi="Times New Roman" w:cs="Times New Roman"/>
          <w:kern w:val="0"/>
          <w:lang w:eastAsia="en-GB"/>
          <w14:ligatures w14:val="none"/>
        </w:rPr>
        <w:t xml:space="preserve">, 21(2), pp. 316-330. Available at: </w:t>
      </w:r>
      <w:hyperlink r:id="rId57" w:history="1">
        <w:r w:rsidRPr="007F66F3">
          <w:rPr>
            <w:rFonts w:ascii="Times New Roman" w:eastAsia="Times New Roman" w:hAnsi="Times New Roman" w:cs="Times New Roman"/>
            <w:color w:val="0000FF"/>
            <w:kern w:val="0"/>
            <w:u w:val="single"/>
            <w:lang w:eastAsia="en-GB"/>
            <w14:ligatures w14:val="none"/>
          </w:rPr>
          <w:t>https://doi.org/10.1017/S1474746421000841</w:t>
        </w:r>
      </w:hyperlink>
    </w:p>
    <w:p w14:paraId="12729DA1"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Hussein, S., Ismail, M. and Manthorpe, J. (2016) ‘Male workers in the female-dominated long-term care sector: evidence from England’, </w:t>
      </w:r>
      <w:r w:rsidRPr="007F66F3">
        <w:rPr>
          <w:rFonts w:ascii="Times New Roman" w:eastAsia="Times New Roman" w:hAnsi="Times New Roman" w:cs="Times New Roman"/>
          <w:i/>
          <w:iCs/>
          <w:kern w:val="0"/>
          <w:lang w:eastAsia="en-GB"/>
          <w14:ligatures w14:val="none"/>
        </w:rPr>
        <w:t>Journal of Gender Studies</w:t>
      </w:r>
      <w:r w:rsidRPr="007F66F3">
        <w:rPr>
          <w:rFonts w:ascii="Times New Roman" w:eastAsia="Times New Roman" w:hAnsi="Times New Roman" w:cs="Times New Roman"/>
          <w:kern w:val="0"/>
          <w:lang w:eastAsia="en-GB"/>
          <w14:ligatures w14:val="none"/>
        </w:rPr>
        <w:t xml:space="preserve">, 25(1), pp. 35-49. Available at: </w:t>
      </w:r>
      <w:hyperlink r:id="rId58" w:history="1">
        <w:r w:rsidRPr="007F66F3">
          <w:rPr>
            <w:rFonts w:ascii="Times New Roman" w:eastAsia="Times New Roman" w:hAnsi="Times New Roman" w:cs="Times New Roman"/>
            <w:color w:val="0000FF"/>
            <w:kern w:val="0"/>
            <w:u w:val="single"/>
            <w:lang w:eastAsia="en-GB"/>
            <w14:ligatures w14:val="none"/>
          </w:rPr>
          <w:t>https://doi.org/10.1080/09589236.2014.887001</w:t>
        </w:r>
      </w:hyperlink>
    </w:p>
    <w:p w14:paraId="5215F1A5"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kern w:val="0"/>
          <w:lang w:eastAsia="en-US"/>
          <w14:ligatures w14:val="none"/>
        </w:rPr>
        <w:lastRenderedPageBreak/>
        <w:t xml:space="preserve">Jiang, W. (2025) ‘The cultural devaluation of feminized work: the evolution of U.S. occupational prestige and gender typing in linguistic representations, 1900 to 2019’, </w:t>
      </w:r>
      <w:r w:rsidRPr="007F66F3">
        <w:rPr>
          <w:rFonts w:ascii="Times New Roman" w:eastAsia="Aptos" w:hAnsi="Times New Roman" w:cs="Times New Roman"/>
          <w:i/>
          <w:iCs/>
          <w:kern w:val="0"/>
          <w:lang w:eastAsia="en-US"/>
          <w14:ligatures w14:val="none"/>
        </w:rPr>
        <w:t>American Sociological Review</w:t>
      </w:r>
      <w:r w:rsidRPr="007F66F3">
        <w:rPr>
          <w:rFonts w:ascii="Times New Roman" w:eastAsia="Aptos" w:hAnsi="Times New Roman" w:cs="Times New Roman"/>
          <w:kern w:val="0"/>
          <w:lang w:eastAsia="en-US"/>
          <w14:ligatures w14:val="none"/>
        </w:rPr>
        <w:t xml:space="preserve">, 90(5), pp. 755-787. Available at: </w:t>
      </w:r>
      <w:hyperlink r:id="rId59" w:tgtFrame="_new" w:history="1">
        <w:r w:rsidRPr="007F66F3">
          <w:rPr>
            <w:rFonts w:ascii="Times New Roman" w:eastAsia="Aptos" w:hAnsi="Times New Roman" w:cs="Times New Roman"/>
            <w:color w:val="0000FF"/>
            <w:kern w:val="0"/>
            <w:u w:val="single"/>
            <w:lang w:eastAsia="en-US"/>
            <w14:ligatures w14:val="none"/>
          </w:rPr>
          <w:t>https://doi.org/10.1177/00031224251362351</w:t>
        </w:r>
      </w:hyperlink>
    </w:p>
    <w:p w14:paraId="2EE41DB6"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kern w:val="0"/>
          <w:lang w:eastAsia="en-US"/>
          <w14:ligatures w14:val="none"/>
        </w:rPr>
        <w:t xml:space="preserve">Kirchherr, J. and Charles, K. (2018) ‘Enhancing the sample diversity of snowball samples: recommendations from a research project on anti-dam movements in Southeast Asia’, </w:t>
      </w:r>
      <w:r w:rsidRPr="007F66F3">
        <w:rPr>
          <w:rFonts w:ascii="Times New Roman" w:eastAsia="Aptos" w:hAnsi="Times New Roman" w:cs="Times New Roman"/>
          <w:i/>
          <w:iCs/>
          <w:kern w:val="0"/>
          <w:lang w:eastAsia="en-US"/>
          <w14:ligatures w14:val="none"/>
        </w:rPr>
        <w:t>PLOS ONE</w:t>
      </w:r>
      <w:r w:rsidRPr="007F66F3">
        <w:rPr>
          <w:rFonts w:ascii="Times New Roman" w:eastAsia="Aptos" w:hAnsi="Times New Roman" w:cs="Times New Roman"/>
          <w:kern w:val="0"/>
          <w:lang w:eastAsia="en-US"/>
          <w14:ligatures w14:val="none"/>
        </w:rPr>
        <w:t xml:space="preserve">, 13(8), e0201710. Available at: </w:t>
      </w:r>
      <w:hyperlink r:id="rId60" w:tgtFrame="_new" w:history="1">
        <w:r w:rsidRPr="007F66F3">
          <w:rPr>
            <w:rFonts w:ascii="Times New Roman" w:eastAsia="Aptos" w:hAnsi="Times New Roman" w:cs="Times New Roman"/>
            <w:color w:val="0000FF"/>
            <w:kern w:val="0"/>
            <w:u w:val="single"/>
            <w:lang w:eastAsia="en-US"/>
            <w14:ligatures w14:val="none"/>
          </w:rPr>
          <w:t>https://doi.org/10.1371/journal.pone.0201710</w:t>
        </w:r>
      </w:hyperlink>
    </w:p>
    <w:p w14:paraId="00548FA2"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Kvale, S. and Brinkmann, S. (2009) </w:t>
      </w:r>
      <w:proofErr w:type="spellStart"/>
      <w:r w:rsidRPr="007F66F3">
        <w:rPr>
          <w:rFonts w:ascii="Times New Roman" w:eastAsia="Aptos" w:hAnsi="Times New Roman" w:cs="Times New Roman"/>
          <w:i/>
          <w:iCs/>
          <w:lang w:eastAsia="en-US"/>
        </w:rPr>
        <w:t>InterViews</w:t>
      </w:r>
      <w:proofErr w:type="spellEnd"/>
      <w:r w:rsidRPr="007F66F3">
        <w:rPr>
          <w:rFonts w:ascii="Times New Roman" w:eastAsia="Aptos" w:hAnsi="Times New Roman" w:cs="Times New Roman"/>
          <w:i/>
          <w:iCs/>
          <w:lang w:eastAsia="en-US"/>
        </w:rPr>
        <w:t>: learning the craft of qualitative research interviewing</w:t>
      </w:r>
      <w:r w:rsidRPr="007F66F3">
        <w:rPr>
          <w:rFonts w:ascii="Times New Roman" w:eastAsia="Aptos" w:hAnsi="Times New Roman" w:cs="Times New Roman"/>
          <w:lang w:eastAsia="en-US"/>
        </w:rPr>
        <w:t xml:space="preserve">. 2nd edn. SAGE. Available at: </w:t>
      </w:r>
      <w:hyperlink r:id="rId61" w:history="1">
        <w:r w:rsidRPr="007F66F3">
          <w:rPr>
            <w:rFonts w:ascii="Times New Roman" w:eastAsia="Aptos" w:hAnsi="Times New Roman" w:cs="Times New Roman"/>
            <w:color w:val="0000FF"/>
            <w:u w:val="single"/>
            <w:lang w:eastAsia="en-US"/>
          </w:rPr>
          <w:t>https://archive.org/details/interviewslearni0000kval</w:t>
        </w:r>
      </w:hyperlink>
      <w:r w:rsidRPr="007F66F3">
        <w:rPr>
          <w:rFonts w:ascii="Times New Roman" w:eastAsia="Aptos" w:hAnsi="Times New Roman" w:cs="Times New Roman"/>
          <w:lang w:eastAsia="en-US"/>
        </w:rPr>
        <w:t xml:space="preserve"> (Accessed: 22 April 2026).</w:t>
      </w:r>
    </w:p>
    <w:p w14:paraId="4716FC63"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Leoncini, R., Macaluso, M. and Polselli, A. (2024) ‘Gender segregation: analysis across sectoral dominance in the UK labour market’, </w:t>
      </w:r>
      <w:r w:rsidRPr="007F66F3">
        <w:rPr>
          <w:rFonts w:ascii="Times New Roman" w:eastAsia="Times New Roman" w:hAnsi="Times New Roman" w:cs="Times New Roman"/>
          <w:i/>
          <w:iCs/>
          <w:kern w:val="0"/>
          <w:lang w:eastAsia="en-GB"/>
          <w14:ligatures w14:val="none"/>
        </w:rPr>
        <w:t>Empirical Economics</w:t>
      </w:r>
      <w:r w:rsidRPr="007F66F3">
        <w:rPr>
          <w:rFonts w:ascii="Times New Roman" w:eastAsia="Times New Roman" w:hAnsi="Times New Roman" w:cs="Times New Roman"/>
          <w:kern w:val="0"/>
          <w:lang w:eastAsia="en-GB"/>
          <w14:ligatures w14:val="none"/>
        </w:rPr>
        <w:t xml:space="preserve">, 67, pp. 2289-2343. Available at: </w:t>
      </w:r>
      <w:hyperlink r:id="rId62" w:history="1">
        <w:r w:rsidRPr="007F66F3">
          <w:rPr>
            <w:rFonts w:ascii="Times New Roman" w:eastAsia="Times New Roman" w:hAnsi="Times New Roman" w:cs="Times New Roman"/>
            <w:color w:val="0000FF"/>
            <w:kern w:val="0"/>
            <w:u w:val="single"/>
            <w:lang w:eastAsia="en-GB"/>
            <w14:ligatures w14:val="none"/>
          </w:rPr>
          <w:t>https://doi.org/10.1007/s00181-024-02611-1</w:t>
        </w:r>
      </w:hyperlink>
    </w:p>
    <w:p w14:paraId="57DD4731"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Leslie, R., Brown, A., Larsen, E. and Fanshawe, M. (2024) ‘Reflecting on rapport: strategies for online interviews about sensitive or distressing topics with vulnerable children’, </w:t>
      </w:r>
      <w:r w:rsidRPr="007F66F3">
        <w:rPr>
          <w:rFonts w:ascii="Times New Roman" w:eastAsia="Aptos" w:hAnsi="Times New Roman" w:cs="Times New Roman"/>
          <w:i/>
          <w:iCs/>
          <w:lang w:eastAsia="en-US"/>
        </w:rPr>
        <w:t>International Journal of Research and Method in Education</w:t>
      </w:r>
      <w:r w:rsidRPr="007F66F3">
        <w:rPr>
          <w:rFonts w:ascii="Times New Roman" w:eastAsia="Aptos" w:hAnsi="Times New Roman" w:cs="Times New Roman"/>
          <w:lang w:eastAsia="en-US"/>
        </w:rPr>
        <w:t xml:space="preserve">, 47(5), pp. 496-509. Available at: </w:t>
      </w:r>
      <w:hyperlink r:id="rId63" w:history="1">
        <w:r w:rsidRPr="007F66F3">
          <w:rPr>
            <w:rFonts w:ascii="Times New Roman" w:eastAsia="Aptos" w:hAnsi="Times New Roman" w:cs="Times New Roman"/>
            <w:color w:val="0000FF"/>
            <w:u w:val="single"/>
            <w:lang w:eastAsia="en-US"/>
          </w:rPr>
          <w:t>https://doi.org/10.1080/1743727X.2023.2294781</w:t>
        </w:r>
      </w:hyperlink>
    </w:p>
    <w:p w14:paraId="5F011A3C"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Levanon, A., England, P. and Allison, P. (2009) ‘Occupational feminization and pay: assessing causal dynamics using 1950-2000 U.S. Census data’, </w:t>
      </w:r>
      <w:r w:rsidRPr="007F66F3">
        <w:rPr>
          <w:rFonts w:ascii="Times New Roman" w:eastAsia="Aptos" w:hAnsi="Times New Roman" w:cs="Times New Roman"/>
          <w:i/>
          <w:iCs/>
          <w:lang w:eastAsia="en-US"/>
        </w:rPr>
        <w:t>Social Forces</w:t>
      </w:r>
      <w:r w:rsidRPr="007F66F3">
        <w:rPr>
          <w:rFonts w:ascii="Times New Roman" w:eastAsia="Aptos" w:hAnsi="Times New Roman" w:cs="Times New Roman"/>
          <w:lang w:eastAsia="en-US"/>
        </w:rPr>
        <w:t xml:space="preserve">, 88(2), pp. 865-891. Available at: </w:t>
      </w:r>
      <w:hyperlink r:id="rId64" w:history="1">
        <w:r w:rsidRPr="007F66F3">
          <w:rPr>
            <w:rFonts w:ascii="Times New Roman" w:eastAsia="Aptos" w:hAnsi="Times New Roman" w:cs="Times New Roman"/>
            <w:color w:val="0000FF"/>
            <w:u w:val="single"/>
            <w:lang w:eastAsia="en-US"/>
          </w:rPr>
          <w:t>https://doi.org/10.1353/sof.0.0264</w:t>
        </w:r>
      </w:hyperlink>
    </w:p>
    <w:p w14:paraId="48585E2B"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Lietzmann, T. and </w:t>
      </w:r>
      <w:proofErr w:type="spellStart"/>
      <w:r w:rsidRPr="007F66F3">
        <w:rPr>
          <w:rFonts w:ascii="Times New Roman" w:eastAsia="Aptos" w:hAnsi="Times New Roman" w:cs="Times New Roman"/>
          <w:lang w:eastAsia="en-US"/>
        </w:rPr>
        <w:t>Frodermann</w:t>
      </w:r>
      <w:proofErr w:type="spellEnd"/>
      <w:r w:rsidRPr="007F66F3">
        <w:rPr>
          <w:rFonts w:ascii="Times New Roman" w:eastAsia="Aptos" w:hAnsi="Times New Roman" w:cs="Times New Roman"/>
          <w:lang w:eastAsia="en-US"/>
        </w:rPr>
        <w:t xml:space="preserve">, C. (2023) ‘Gender role attitudes and labour market behaviours: do attitudes contribute to gender differences in employment in Germany?’, </w:t>
      </w:r>
      <w:r w:rsidRPr="007F66F3">
        <w:rPr>
          <w:rFonts w:ascii="Times New Roman" w:eastAsia="Aptos" w:hAnsi="Times New Roman" w:cs="Times New Roman"/>
          <w:i/>
          <w:iCs/>
          <w:lang w:eastAsia="en-US"/>
        </w:rPr>
        <w:t>Work, Employment and Society</w:t>
      </w:r>
      <w:r w:rsidRPr="007F66F3">
        <w:rPr>
          <w:rFonts w:ascii="Times New Roman" w:eastAsia="Aptos" w:hAnsi="Times New Roman" w:cs="Times New Roman"/>
          <w:lang w:eastAsia="en-US"/>
        </w:rPr>
        <w:t xml:space="preserve">, 37(2), pp. 373-393. Available at: </w:t>
      </w:r>
      <w:hyperlink r:id="rId65" w:history="1">
        <w:r w:rsidRPr="007F66F3">
          <w:rPr>
            <w:rFonts w:ascii="Times New Roman" w:eastAsia="Aptos" w:hAnsi="Times New Roman" w:cs="Times New Roman"/>
            <w:color w:val="0000FF"/>
            <w:u w:val="single"/>
            <w:lang w:eastAsia="en-US"/>
          </w:rPr>
          <w:t>https://doi.org/10.1177/09500170211011318</w:t>
        </w:r>
      </w:hyperlink>
    </w:p>
    <w:p w14:paraId="01216075"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Lincoln, Y.S. and Guba, E.G. (1985) </w:t>
      </w:r>
      <w:r w:rsidRPr="007F66F3">
        <w:rPr>
          <w:rFonts w:ascii="Times New Roman" w:eastAsia="Aptos" w:hAnsi="Times New Roman" w:cs="Times New Roman"/>
          <w:i/>
          <w:iCs/>
          <w:lang w:eastAsia="en-US"/>
        </w:rPr>
        <w:t>Naturalistic inquiry</w:t>
      </w:r>
      <w:r w:rsidRPr="007F66F3">
        <w:rPr>
          <w:rFonts w:ascii="Times New Roman" w:eastAsia="Aptos" w:hAnsi="Times New Roman" w:cs="Times New Roman"/>
          <w:lang w:eastAsia="en-US"/>
        </w:rPr>
        <w:t xml:space="preserve">. SAGE. Available at: </w:t>
      </w:r>
      <w:hyperlink r:id="rId66" w:history="1">
        <w:r w:rsidRPr="007F66F3">
          <w:rPr>
            <w:rFonts w:ascii="Times New Roman" w:eastAsia="Aptos" w:hAnsi="Times New Roman" w:cs="Times New Roman"/>
            <w:color w:val="0000FF"/>
            <w:u w:val="single"/>
            <w:lang w:eastAsia="en-US"/>
          </w:rPr>
          <w:t>https://archive.org/details/naturalisticinqu00linc</w:t>
        </w:r>
      </w:hyperlink>
      <w:r w:rsidRPr="007F66F3">
        <w:rPr>
          <w:rFonts w:ascii="Times New Roman" w:eastAsia="Aptos" w:hAnsi="Times New Roman" w:cs="Times New Roman"/>
          <w:lang w:eastAsia="en-US"/>
        </w:rPr>
        <w:t xml:space="preserve"> (Accessed: 22 April 2026).</w:t>
      </w:r>
    </w:p>
    <w:p w14:paraId="787E0AE5"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Martin, J. (2002) </w:t>
      </w:r>
      <w:r w:rsidRPr="007F66F3">
        <w:rPr>
          <w:rFonts w:ascii="Times New Roman" w:eastAsia="Aptos" w:hAnsi="Times New Roman" w:cs="Times New Roman"/>
          <w:i/>
          <w:iCs/>
          <w:lang w:eastAsia="en-US"/>
        </w:rPr>
        <w:t>Organizational culture: mapping the terrain</w:t>
      </w:r>
      <w:r w:rsidRPr="007F66F3">
        <w:rPr>
          <w:rFonts w:ascii="Times New Roman" w:eastAsia="Aptos" w:hAnsi="Times New Roman" w:cs="Times New Roman"/>
          <w:lang w:eastAsia="en-US"/>
        </w:rPr>
        <w:t xml:space="preserve">. SAGE. Available at: </w:t>
      </w:r>
      <w:hyperlink r:id="rId67" w:history="1">
        <w:r w:rsidRPr="007F66F3">
          <w:rPr>
            <w:rFonts w:ascii="Times New Roman" w:eastAsia="Aptos" w:hAnsi="Times New Roman" w:cs="Times New Roman"/>
            <w:color w:val="0000FF"/>
            <w:u w:val="single"/>
            <w:lang w:eastAsia="en-US"/>
          </w:rPr>
          <w:t>https://doi.org/10.4135/9781483328478</w:t>
        </w:r>
      </w:hyperlink>
    </w:p>
    <w:p w14:paraId="1674DB59"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Mason, J. (2017) </w:t>
      </w:r>
      <w:r w:rsidRPr="007F66F3">
        <w:rPr>
          <w:rFonts w:ascii="Times New Roman" w:eastAsia="Aptos" w:hAnsi="Times New Roman" w:cs="Times New Roman"/>
          <w:i/>
          <w:iCs/>
          <w:lang w:eastAsia="en-US"/>
        </w:rPr>
        <w:t>Qualitative researching</w:t>
      </w:r>
      <w:r w:rsidRPr="007F66F3">
        <w:rPr>
          <w:rFonts w:ascii="Times New Roman" w:eastAsia="Aptos" w:hAnsi="Times New Roman" w:cs="Times New Roman"/>
          <w:lang w:eastAsia="en-US"/>
        </w:rPr>
        <w:t xml:space="preserve">. 3rd edn. SAGE. Available at: </w:t>
      </w:r>
      <w:hyperlink r:id="rId68" w:history="1">
        <w:r w:rsidRPr="007F66F3">
          <w:rPr>
            <w:rFonts w:ascii="Times New Roman" w:eastAsia="Aptos" w:hAnsi="Times New Roman" w:cs="Times New Roman"/>
            <w:color w:val="0000FF"/>
            <w:u w:val="single"/>
            <w:lang w:eastAsia="en-US"/>
          </w:rPr>
          <w:t>https://books.google.com/books?id=8JM4DwAAQBAJ</w:t>
        </w:r>
      </w:hyperlink>
      <w:r w:rsidRPr="007F66F3">
        <w:rPr>
          <w:rFonts w:ascii="Times New Roman" w:eastAsia="Aptos" w:hAnsi="Times New Roman" w:cs="Times New Roman"/>
          <w:lang w:eastAsia="en-US"/>
        </w:rPr>
        <w:t xml:space="preserve"> (Accessed: 20 April 2026).</w:t>
      </w:r>
    </w:p>
    <w:p w14:paraId="1C0F906B"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Miller, T., Birch, M., Mauthner, M. and Jessop, J. (eds.) (2012) </w:t>
      </w:r>
      <w:r w:rsidRPr="007F66F3">
        <w:rPr>
          <w:rFonts w:ascii="Times New Roman" w:eastAsia="Aptos" w:hAnsi="Times New Roman" w:cs="Times New Roman"/>
          <w:i/>
          <w:iCs/>
          <w:lang w:eastAsia="en-US"/>
        </w:rPr>
        <w:t>Ethics in qualitative research</w:t>
      </w:r>
      <w:r w:rsidRPr="007F66F3">
        <w:rPr>
          <w:rFonts w:ascii="Times New Roman" w:eastAsia="Aptos" w:hAnsi="Times New Roman" w:cs="Times New Roman"/>
          <w:lang w:eastAsia="en-US"/>
        </w:rPr>
        <w:t xml:space="preserve">. 2nd edn. SAGE. Available at: </w:t>
      </w:r>
      <w:hyperlink r:id="rId69" w:history="1">
        <w:r w:rsidRPr="007F66F3">
          <w:rPr>
            <w:rFonts w:ascii="Times New Roman" w:eastAsia="Aptos" w:hAnsi="Times New Roman" w:cs="Times New Roman"/>
            <w:color w:val="0000FF"/>
            <w:u w:val="single"/>
            <w:lang w:eastAsia="en-US"/>
          </w:rPr>
          <w:t>https://doi.org/10.4135/9781473913912</w:t>
        </w:r>
      </w:hyperlink>
    </w:p>
    <w:p w14:paraId="1C241D5C"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Newman, J. (2011) ‘Making and unmaking the public realm: care, gender and the politics of visibility’, in Newman, J. and </w:t>
      </w:r>
      <w:proofErr w:type="spellStart"/>
      <w:r w:rsidRPr="007F66F3">
        <w:rPr>
          <w:rFonts w:ascii="Times New Roman" w:eastAsia="Aptos" w:hAnsi="Times New Roman" w:cs="Times New Roman"/>
          <w:lang w:eastAsia="en-US"/>
        </w:rPr>
        <w:t>Tonkens</w:t>
      </w:r>
      <w:proofErr w:type="spellEnd"/>
      <w:r w:rsidRPr="007F66F3">
        <w:rPr>
          <w:rFonts w:ascii="Times New Roman" w:eastAsia="Aptos" w:hAnsi="Times New Roman" w:cs="Times New Roman"/>
          <w:lang w:eastAsia="en-US"/>
        </w:rPr>
        <w:t xml:space="preserve">, E. (eds.) </w:t>
      </w:r>
      <w:r w:rsidRPr="007F66F3">
        <w:rPr>
          <w:rFonts w:ascii="Times New Roman" w:eastAsia="Aptos" w:hAnsi="Times New Roman" w:cs="Times New Roman"/>
          <w:i/>
          <w:iCs/>
          <w:lang w:eastAsia="en-US"/>
        </w:rPr>
        <w:t>Participation, responsibility and choice: summoning the active citizen in western Europe</w:t>
      </w:r>
      <w:r w:rsidRPr="007F66F3">
        <w:rPr>
          <w:rFonts w:ascii="Times New Roman" w:eastAsia="Aptos" w:hAnsi="Times New Roman" w:cs="Times New Roman"/>
          <w:lang w:eastAsia="en-US"/>
        </w:rPr>
        <w:t xml:space="preserve">. Amsterdam University Press, pp. 23-42. Available at: </w:t>
      </w:r>
      <w:hyperlink r:id="rId70" w:history="1">
        <w:r w:rsidRPr="007F66F3">
          <w:rPr>
            <w:rFonts w:ascii="Times New Roman" w:eastAsia="Aptos" w:hAnsi="Times New Roman" w:cs="Times New Roman"/>
            <w:color w:val="0000FF"/>
            <w:u w:val="single"/>
            <w:lang w:eastAsia="en-US"/>
          </w:rPr>
          <w:t>https://www.evelientonkens.nl/wp-content/uploads/2013/10/Newman_and_Tonkens.pdf</w:t>
        </w:r>
      </w:hyperlink>
      <w:r w:rsidRPr="007F66F3">
        <w:rPr>
          <w:rFonts w:ascii="Times New Roman" w:eastAsia="Aptos" w:hAnsi="Times New Roman" w:cs="Times New Roman"/>
          <w:lang w:eastAsia="en-US"/>
        </w:rPr>
        <w:t xml:space="preserve"> (Accessed: 25 May 2026).</w:t>
      </w:r>
    </w:p>
    <w:p w14:paraId="308706A6"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kern w:val="0"/>
          <w:lang w:eastAsia="en-US"/>
          <w14:ligatures w14:val="none"/>
        </w:rPr>
        <w:lastRenderedPageBreak/>
        <w:t xml:space="preserve">Nowell, L.S., Norris, J.M., White, D.E. and Moules, N.J. (2017) ‘Thematic analysis: striving to meet the trustworthiness criteria’, </w:t>
      </w:r>
      <w:r w:rsidRPr="007F66F3">
        <w:rPr>
          <w:rFonts w:ascii="Times New Roman" w:eastAsia="Aptos" w:hAnsi="Times New Roman" w:cs="Times New Roman"/>
          <w:i/>
          <w:iCs/>
          <w:kern w:val="0"/>
          <w:lang w:eastAsia="en-US"/>
          <w14:ligatures w14:val="none"/>
        </w:rPr>
        <w:t>International Journal of Qualitative Methods</w:t>
      </w:r>
      <w:r w:rsidRPr="007F66F3">
        <w:rPr>
          <w:rFonts w:ascii="Times New Roman" w:eastAsia="Aptos" w:hAnsi="Times New Roman" w:cs="Times New Roman"/>
          <w:kern w:val="0"/>
          <w:lang w:eastAsia="en-US"/>
          <w14:ligatures w14:val="none"/>
        </w:rPr>
        <w:t xml:space="preserve">, 16(1). Available at: </w:t>
      </w:r>
      <w:hyperlink r:id="rId71" w:tgtFrame="_new" w:history="1">
        <w:r w:rsidRPr="007F66F3">
          <w:rPr>
            <w:rFonts w:ascii="Times New Roman" w:eastAsia="Aptos" w:hAnsi="Times New Roman" w:cs="Times New Roman"/>
            <w:color w:val="0000FF"/>
            <w:kern w:val="0"/>
            <w:u w:val="single"/>
            <w:lang w:eastAsia="en-US"/>
            <w14:ligatures w14:val="none"/>
          </w:rPr>
          <w:t>https://doi.org/10.1177/1609406917733847</w:t>
        </w:r>
      </w:hyperlink>
    </w:p>
    <w:p w14:paraId="4716D8EF"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Noy, C. (2008) ‘Sampling knowledge: the hermeneutics of snowball sampling in qualitative research’, </w:t>
      </w:r>
      <w:r w:rsidRPr="007F66F3">
        <w:rPr>
          <w:rFonts w:ascii="Times New Roman" w:eastAsia="Aptos" w:hAnsi="Times New Roman" w:cs="Times New Roman"/>
          <w:i/>
          <w:iCs/>
          <w:lang w:eastAsia="en-US"/>
        </w:rPr>
        <w:t>International Journal of Social Research Methodology</w:t>
      </w:r>
      <w:r w:rsidRPr="007F66F3">
        <w:rPr>
          <w:rFonts w:ascii="Times New Roman" w:eastAsia="Aptos" w:hAnsi="Times New Roman" w:cs="Times New Roman"/>
          <w:lang w:eastAsia="en-US"/>
        </w:rPr>
        <w:t xml:space="preserve">, 11(4), pp. 327-344. Available at: </w:t>
      </w:r>
      <w:hyperlink r:id="rId72" w:history="1">
        <w:r w:rsidRPr="007F66F3">
          <w:rPr>
            <w:rFonts w:ascii="Times New Roman" w:eastAsia="Aptos" w:hAnsi="Times New Roman" w:cs="Times New Roman"/>
            <w:color w:val="0000FF"/>
            <w:u w:val="single"/>
            <w:lang w:eastAsia="en-US"/>
          </w:rPr>
          <w:t>https://doi.org/10.1080/13645570701401305</w:t>
        </w:r>
      </w:hyperlink>
    </w:p>
    <w:p w14:paraId="528D1F5E"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Patton, M.Q. (2014) </w:t>
      </w:r>
      <w:r w:rsidRPr="007F66F3">
        <w:rPr>
          <w:rFonts w:ascii="Times New Roman" w:eastAsia="Aptos" w:hAnsi="Times New Roman" w:cs="Times New Roman"/>
          <w:i/>
          <w:iCs/>
          <w:lang w:eastAsia="en-US"/>
        </w:rPr>
        <w:t>Qualitative research &amp; evaluation methods: integrating theory and practice</w:t>
      </w:r>
      <w:r w:rsidRPr="007F66F3">
        <w:rPr>
          <w:rFonts w:ascii="Times New Roman" w:eastAsia="Aptos" w:hAnsi="Times New Roman" w:cs="Times New Roman"/>
          <w:lang w:eastAsia="en-US"/>
        </w:rPr>
        <w:t xml:space="preserve">. 4th edn. SAGE. Available at: </w:t>
      </w:r>
      <w:hyperlink r:id="rId73" w:history="1">
        <w:r w:rsidRPr="007F66F3">
          <w:rPr>
            <w:rFonts w:ascii="Times New Roman" w:eastAsia="Aptos" w:hAnsi="Times New Roman" w:cs="Times New Roman"/>
            <w:color w:val="0000FF"/>
            <w:u w:val="single"/>
            <w:lang w:eastAsia="en-US"/>
          </w:rPr>
          <w:t>https://books.google.com/books?id=ovAkBQAAQBAJ</w:t>
        </w:r>
      </w:hyperlink>
      <w:r w:rsidRPr="007F66F3">
        <w:rPr>
          <w:rFonts w:ascii="Times New Roman" w:eastAsia="Aptos" w:hAnsi="Times New Roman" w:cs="Times New Roman"/>
          <w:lang w:eastAsia="en-US"/>
        </w:rPr>
        <w:t xml:space="preserve"> (Accessed: 20 April 2026).</w:t>
      </w:r>
    </w:p>
    <w:p w14:paraId="0AF92B20"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Petrillo, M., Rodrigues, R., Bennett, M. and Pryce, G. (2026) ‘The gendered landscape of informal caregiving: cohort effects and socioeconomic inequalities in England’, </w:t>
      </w:r>
      <w:r w:rsidRPr="007F66F3">
        <w:rPr>
          <w:rFonts w:ascii="Times New Roman" w:eastAsia="Aptos" w:hAnsi="Times New Roman" w:cs="Times New Roman"/>
          <w:i/>
          <w:iCs/>
          <w:lang w:eastAsia="en-US"/>
        </w:rPr>
        <w:t>Social Science &amp; Medicine</w:t>
      </w:r>
      <w:r w:rsidRPr="007F66F3">
        <w:rPr>
          <w:rFonts w:ascii="Times New Roman" w:eastAsia="Aptos" w:hAnsi="Times New Roman" w:cs="Times New Roman"/>
          <w:lang w:eastAsia="en-US"/>
        </w:rPr>
        <w:t xml:space="preserve">, 393, article 119052. Available at: </w:t>
      </w:r>
      <w:hyperlink r:id="rId74" w:history="1">
        <w:r w:rsidRPr="007F66F3">
          <w:rPr>
            <w:rFonts w:ascii="Times New Roman" w:eastAsia="Aptos" w:hAnsi="Times New Roman" w:cs="Times New Roman"/>
            <w:color w:val="0000FF"/>
            <w:u w:val="single"/>
            <w:lang w:eastAsia="en-US"/>
          </w:rPr>
          <w:t>https://doi.org/10.1016/j.socscimed.2026.119052</w:t>
        </w:r>
      </w:hyperlink>
    </w:p>
    <w:p w14:paraId="13F8132A"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kern w:val="0"/>
          <w:lang w:eastAsia="en-US"/>
          <w14:ligatures w14:val="none"/>
        </w:rPr>
        <w:t xml:space="preserve">Prosen, M. and Čekada, T. (2025) ‘Nursing students’ views on men in nursing: a gender diversity challenge in the healthcare workforce’, </w:t>
      </w:r>
      <w:r w:rsidRPr="007F66F3">
        <w:rPr>
          <w:rFonts w:ascii="Times New Roman" w:eastAsia="Aptos" w:hAnsi="Times New Roman" w:cs="Times New Roman"/>
          <w:i/>
          <w:iCs/>
          <w:kern w:val="0"/>
          <w:lang w:eastAsia="en-US"/>
          <w14:ligatures w14:val="none"/>
        </w:rPr>
        <w:t>BMC Nursing</w:t>
      </w:r>
      <w:r w:rsidRPr="007F66F3">
        <w:rPr>
          <w:rFonts w:ascii="Times New Roman" w:eastAsia="Aptos" w:hAnsi="Times New Roman" w:cs="Times New Roman"/>
          <w:kern w:val="0"/>
          <w:lang w:eastAsia="en-US"/>
          <w14:ligatures w14:val="none"/>
        </w:rPr>
        <w:t xml:space="preserve">, 24, article 820. Available at: </w:t>
      </w:r>
      <w:hyperlink r:id="rId75" w:tgtFrame="_new" w:history="1">
        <w:r w:rsidRPr="007F66F3">
          <w:rPr>
            <w:rFonts w:ascii="Times New Roman" w:eastAsia="Aptos" w:hAnsi="Times New Roman" w:cs="Times New Roman"/>
            <w:color w:val="0000FF"/>
            <w:kern w:val="0"/>
            <w:u w:val="single"/>
            <w:lang w:eastAsia="en-US"/>
            <w14:ligatures w14:val="none"/>
          </w:rPr>
          <w:t>https://doi.org/10.1186/s12912-025-03521-y</w:t>
        </w:r>
      </w:hyperlink>
    </w:p>
    <w:p w14:paraId="2F03F000"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kern w:val="0"/>
          <w:lang w:eastAsia="en-US"/>
          <w14:ligatures w14:val="none"/>
        </w:rPr>
        <w:t xml:space="preserve">Rao, A.H. (2026) ‘The problem with rapport in qualitative interviewing’, </w:t>
      </w:r>
      <w:r w:rsidRPr="007F66F3">
        <w:rPr>
          <w:rFonts w:ascii="Times New Roman" w:eastAsia="Aptos" w:hAnsi="Times New Roman" w:cs="Times New Roman"/>
          <w:i/>
          <w:iCs/>
          <w:kern w:val="0"/>
          <w:lang w:eastAsia="en-US"/>
          <w14:ligatures w14:val="none"/>
        </w:rPr>
        <w:t>Qualitative Sociology</w:t>
      </w:r>
      <w:r w:rsidRPr="007F66F3">
        <w:rPr>
          <w:rFonts w:ascii="Times New Roman" w:eastAsia="Aptos" w:hAnsi="Times New Roman" w:cs="Times New Roman"/>
          <w:kern w:val="0"/>
          <w:lang w:eastAsia="en-US"/>
          <w14:ligatures w14:val="none"/>
        </w:rPr>
        <w:t xml:space="preserve">, 49, pp. 47-70. Available at: </w:t>
      </w:r>
      <w:hyperlink r:id="rId76" w:tgtFrame="_new" w:history="1">
        <w:r w:rsidRPr="007F66F3">
          <w:rPr>
            <w:rFonts w:ascii="Times New Roman" w:eastAsia="Aptos" w:hAnsi="Times New Roman" w:cs="Times New Roman"/>
            <w:color w:val="0000FF"/>
            <w:kern w:val="0"/>
            <w:u w:val="single"/>
            <w:lang w:eastAsia="en-US"/>
            <w14:ligatures w14:val="none"/>
          </w:rPr>
          <w:t>https://doi.org/10.1007/s11133-025-09619-8</w:t>
        </w:r>
      </w:hyperlink>
    </w:p>
    <w:p w14:paraId="451AFD40"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Reskin, B. (2003) ‘Including mechanisms in our models of ascriptive inequality’, </w:t>
      </w:r>
      <w:r w:rsidRPr="007F66F3">
        <w:rPr>
          <w:rFonts w:ascii="Times New Roman" w:eastAsia="Aptos" w:hAnsi="Times New Roman" w:cs="Times New Roman"/>
          <w:i/>
          <w:iCs/>
          <w:lang w:eastAsia="en-US"/>
        </w:rPr>
        <w:t>American Sociological Review</w:t>
      </w:r>
      <w:r w:rsidRPr="007F66F3">
        <w:rPr>
          <w:rFonts w:ascii="Times New Roman" w:eastAsia="Aptos" w:hAnsi="Times New Roman" w:cs="Times New Roman"/>
          <w:lang w:eastAsia="en-US"/>
        </w:rPr>
        <w:t xml:space="preserve">, 68(1), pp. 1-21. Available at: </w:t>
      </w:r>
      <w:hyperlink r:id="rId77" w:history="1">
        <w:r w:rsidRPr="007F66F3">
          <w:rPr>
            <w:rFonts w:ascii="Times New Roman" w:eastAsia="Aptos" w:hAnsi="Times New Roman" w:cs="Times New Roman"/>
            <w:color w:val="0000FF"/>
            <w:u w:val="single"/>
            <w:lang w:eastAsia="en-US"/>
          </w:rPr>
          <w:t>https://doi.org/10.2307/3088900</w:t>
        </w:r>
      </w:hyperlink>
    </w:p>
    <w:p w14:paraId="37726481"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Ridgeway, C.L. (2011) </w:t>
      </w:r>
      <w:r w:rsidRPr="007F66F3">
        <w:rPr>
          <w:rFonts w:ascii="Times New Roman" w:eastAsia="Aptos" w:hAnsi="Times New Roman" w:cs="Times New Roman"/>
          <w:i/>
          <w:iCs/>
          <w:lang w:eastAsia="en-US"/>
        </w:rPr>
        <w:t>Framed by gender: how gender inequality persists in the modern world</w:t>
      </w:r>
      <w:r w:rsidRPr="007F66F3">
        <w:rPr>
          <w:rFonts w:ascii="Times New Roman" w:eastAsia="Aptos" w:hAnsi="Times New Roman" w:cs="Times New Roman"/>
          <w:lang w:eastAsia="en-US"/>
        </w:rPr>
        <w:t xml:space="preserve">. Oxford University Press. Available at: </w:t>
      </w:r>
      <w:hyperlink r:id="rId78" w:history="1">
        <w:r w:rsidRPr="007F66F3">
          <w:rPr>
            <w:rFonts w:ascii="Times New Roman" w:eastAsia="Aptos" w:hAnsi="Times New Roman" w:cs="Times New Roman"/>
            <w:color w:val="0000FF"/>
            <w:u w:val="single"/>
            <w:lang w:eastAsia="en-US"/>
          </w:rPr>
          <w:t>https://doi.org/10.1093/acprof:oso/9780199755776.001.0001</w:t>
        </w:r>
      </w:hyperlink>
    </w:p>
    <w:p w14:paraId="3A86840D"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Ridgeway, C.L. and Correll, S.J. (2004) ‘Unpacking the gender system: a theoretical perspective on gender beliefs and social relations’, </w:t>
      </w:r>
      <w:r w:rsidRPr="007F66F3">
        <w:rPr>
          <w:rFonts w:ascii="Times New Roman" w:eastAsia="Aptos" w:hAnsi="Times New Roman" w:cs="Times New Roman"/>
          <w:i/>
          <w:iCs/>
          <w:lang w:eastAsia="en-US"/>
        </w:rPr>
        <w:t>Gender &amp; Society</w:t>
      </w:r>
      <w:r w:rsidRPr="007F66F3">
        <w:rPr>
          <w:rFonts w:ascii="Times New Roman" w:eastAsia="Aptos" w:hAnsi="Times New Roman" w:cs="Times New Roman"/>
          <w:lang w:eastAsia="en-US"/>
        </w:rPr>
        <w:t xml:space="preserve">, 18(4), pp. 510-531. Available at: </w:t>
      </w:r>
      <w:hyperlink r:id="rId79" w:history="1">
        <w:r w:rsidRPr="007F66F3">
          <w:rPr>
            <w:rFonts w:ascii="Times New Roman" w:eastAsia="Aptos" w:hAnsi="Times New Roman" w:cs="Times New Roman"/>
            <w:color w:val="0000FF"/>
            <w:u w:val="single"/>
            <w:lang w:eastAsia="en-US"/>
          </w:rPr>
          <w:t>https://doi.org/10.1177/0891243204265269</w:t>
        </w:r>
      </w:hyperlink>
    </w:p>
    <w:p w14:paraId="5584C2BC"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Rivera, L.A. (2012) ‘Hiring as cultural matching: the case of elite professional service firms’, </w:t>
      </w:r>
      <w:r w:rsidRPr="007F66F3">
        <w:rPr>
          <w:rFonts w:ascii="Times New Roman" w:eastAsia="Aptos" w:hAnsi="Times New Roman" w:cs="Times New Roman"/>
          <w:i/>
          <w:iCs/>
          <w:lang w:eastAsia="en-US"/>
        </w:rPr>
        <w:t>American Sociological Review</w:t>
      </w:r>
      <w:r w:rsidRPr="007F66F3">
        <w:rPr>
          <w:rFonts w:ascii="Times New Roman" w:eastAsia="Aptos" w:hAnsi="Times New Roman" w:cs="Times New Roman"/>
          <w:lang w:eastAsia="en-US"/>
        </w:rPr>
        <w:t xml:space="preserve">, 77(6), pp. 999-1022. Available at: </w:t>
      </w:r>
      <w:hyperlink r:id="rId80" w:history="1">
        <w:r w:rsidRPr="007F66F3">
          <w:rPr>
            <w:rFonts w:ascii="Times New Roman" w:eastAsia="Aptos" w:hAnsi="Times New Roman" w:cs="Times New Roman"/>
            <w:color w:val="0000FF"/>
            <w:u w:val="single"/>
            <w:lang w:eastAsia="en-US"/>
          </w:rPr>
          <w:t>https://doi.org/10.1177/0003122412463213</w:t>
        </w:r>
      </w:hyperlink>
    </w:p>
    <w:p w14:paraId="612F823B"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Roberts, S., </w:t>
      </w:r>
      <w:proofErr w:type="spellStart"/>
      <w:r w:rsidRPr="007F66F3">
        <w:rPr>
          <w:rFonts w:ascii="Times New Roman" w:eastAsia="Aptos" w:hAnsi="Times New Roman" w:cs="Times New Roman"/>
          <w:lang w:eastAsia="en-US"/>
        </w:rPr>
        <w:t>Foeken</w:t>
      </w:r>
      <w:proofErr w:type="spellEnd"/>
      <w:r w:rsidRPr="007F66F3">
        <w:rPr>
          <w:rFonts w:ascii="Times New Roman" w:eastAsia="Aptos" w:hAnsi="Times New Roman" w:cs="Times New Roman"/>
          <w:lang w:eastAsia="en-US"/>
        </w:rPr>
        <w:t xml:space="preserve">, E., Elliott, K. and </w:t>
      </w:r>
      <w:proofErr w:type="spellStart"/>
      <w:r w:rsidRPr="007F66F3">
        <w:rPr>
          <w:rFonts w:ascii="Times New Roman" w:eastAsia="Aptos" w:hAnsi="Times New Roman" w:cs="Times New Roman"/>
          <w:lang w:eastAsia="en-US"/>
        </w:rPr>
        <w:t>Prattes</w:t>
      </w:r>
      <w:proofErr w:type="spellEnd"/>
      <w:r w:rsidRPr="007F66F3">
        <w:rPr>
          <w:rFonts w:ascii="Times New Roman" w:eastAsia="Aptos" w:hAnsi="Times New Roman" w:cs="Times New Roman"/>
          <w:lang w:eastAsia="en-US"/>
        </w:rPr>
        <w:t xml:space="preserve">, R. (2026) ‘Gendered attitudes or structural barriers? Men front line workers' perspectives on what keeps men out of paid care work in Australia’, </w:t>
      </w:r>
      <w:r w:rsidRPr="007F66F3">
        <w:rPr>
          <w:rFonts w:ascii="Times New Roman" w:eastAsia="Aptos" w:hAnsi="Times New Roman" w:cs="Times New Roman"/>
          <w:i/>
          <w:iCs/>
          <w:lang w:eastAsia="en-US"/>
        </w:rPr>
        <w:t>The British Journal of Sociology</w:t>
      </w:r>
      <w:r w:rsidRPr="007F66F3">
        <w:rPr>
          <w:rFonts w:ascii="Times New Roman" w:eastAsia="Aptos" w:hAnsi="Times New Roman" w:cs="Times New Roman"/>
          <w:lang w:eastAsia="en-US"/>
        </w:rPr>
        <w:t xml:space="preserve">. Available at: </w:t>
      </w:r>
      <w:hyperlink r:id="rId81" w:history="1">
        <w:r w:rsidRPr="007F66F3">
          <w:rPr>
            <w:rFonts w:ascii="Times New Roman" w:eastAsia="Aptos" w:hAnsi="Times New Roman" w:cs="Times New Roman"/>
            <w:color w:val="0000FF"/>
            <w:u w:val="single"/>
            <w:lang w:eastAsia="en-US"/>
          </w:rPr>
          <w:t>https://doi.org/10.1111/1468-4446.70086</w:t>
        </w:r>
      </w:hyperlink>
    </w:p>
    <w:p w14:paraId="76A40CC3"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kern w:val="0"/>
          <w:lang w:eastAsia="en-US"/>
          <w14:ligatures w14:val="none"/>
        </w:rPr>
        <w:t xml:space="preserve">Ryan, M.K. (2023) ‘Addressing workplace gender inequality: using the evidence to avoid common pitfalls’, </w:t>
      </w:r>
      <w:r w:rsidRPr="007F66F3">
        <w:rPr>
          <w:rFonts w:ascii="Times New Roman" w:eastAsia="Aptos" w:hAnsi="Times New Roman" w:cs="Times New Roman"/>
          <w:i/>
          <w:iCs/>
          <w:kern w:val="0"/>
          <w:lang w:eastAsia="en-US"/>
          <w14:ligatures w14:val="none"/>
        </w:rPr>
        <w:t>British Journal of Social Psychology</w:t>
      </w:r>
      <w:r w:rsidRPr="007F66F3">
        <w:rPr>
          <w:rFonts w:ascii="Times New Roman" w:eastAsia="Aptos" w:hAnsi="Times New Roman" w:cs="Times New Roman"/>
          <w:kern w:val="0"/>
          <w:lang w:eastAsia="en-US"/>
          <w14:ligatures w14:val="none"/>
        </w:rPr>
        <w:t xml:space="preserve">, 62(1), pp. 1-11. Available at: </w:t>
      </w:r>
      <w:hyperlink r:id="rId82" w:tgtFrame="_new" w:history="1">
        <w:r w:rsidRPr="007F66F3">
          <w:rPr>
            <w:rFonts w:ascii="Times New Roman" w:eastAsia="Aptos" w:hAnsi="Times New Roman" w:cs="Times New Roman"/>
            <w:color w:val="0000FF"/>
            <w:kern w:val="0"/>
            <w:u w:val="single"/>
            <w:lang w:eastAsia="en-US"/>
            <w14:ligatures w14:val="none"/>
          </w:rPr>
          <w:t>https://doi.org/10.1111/bjso.12606</w:t>
        </w:r>
      </w:hyperlink>
    </w:p>
    <w:p w14:paraId="0E8A944C"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Saldaña, J. (2021) </w:t>
      </w:r>
      <w:r w:rsidRPr="007F66F3">
        <w:rPr>
          <w:rFonts w:ascii="Times New Roman" w:eastAsia="Aptos" w:hAnsi="Times New Roman" w:cs="Times New Roman"/>
          <w:i/>
          <w:iCs/>
          <w:lang w:eastAsia="en-US"/>
        </w:rPr>
        <w:t>The coding manual for qualitative researchers</w:t>
      </w:r>
      <w:r w:rsidRPr="007F66F3">
        <w:rPr>
          <w:rFonts w:ascii="Times New Roman" w:eastAsia="Aptos" w:hAnsi="Times New Roman" w:cs="Times New Roman"/>
          <w:lang w:eastAsia="en-US"/>
        </w:rPr>
        <w:t xml:space="preserve">. 4th edn. SAGE. Available at: </w:t>
      </w:r>
      <w:hyperlink r:id="rId83" w:history="1">
        <w:r w:rsidRPr="007F66F3">
          <w:rPr>
            <w:rFonts w:ascii="Times New Roman" w:eastAsia="Aptos" w:hAnsi="Times New Roman" w:cs="Times New Roman"/>
            <w:color w:val="0000FF"/>
            <w:u w:val="single"/>
            <w:lang w:eastAsia="en-US"/>
          </w:rPr>
          <w:t>https://books.google.com/books?id=RwcVEAAAQBAJ</w:t>
        </w:r>
      </w:hyperlink>
      <w:r w:rsidRPr="007F66F3">
        <w:rPr>
          <w:rFonts w:ascii="Times New Roman" w:eastAsia="Aptos" w:hAnsi="Times New Roman" w:cs="Times New Roman"/>
          <w:lang w:eastAsia="en-US"/>
        </w:rPr>
        <w:t xml:space="preserve"> (Accessed: 2 May 2026).</w:t>
      </w:r>
    </w:p>
    <w:p w14:paraId="7567DA08"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lastRenderedPageBreak/>
        <w:t xml:space="preserve">Schein, E.H. and Schein, P. (2017) </w:t>
      </w:r>
      <w:r w:rsidRPr="007F66F3">
        <w:rPr>
          <w:rFonts w:ascii="Times New Roman" w:eastAsia="Aptos" w:hAnsi="Times New Roman" w:cs="Times New Roman"/>
          <w:i/>
          <w:iCs/>
          <w:lang w:eastAsia="en-US"/>
        </w:rPr>
        <w:t>Organizational culture and leadership</w:t>
      </w:r>
      <w:r w:rsidRPr="007F66F3">
        <w:rPr>
          <w:rFonts w:ascii="Times New Roman" w:eastAsia="Aptos" w:hAnsi="Times New Roman" w:cs="Times New Roman"/>
          <w:lang w:eastAsia="en-US"/>
        </w:rPr>
        <w:t xml:space="preserve">. 5th edn. Wiley. Available at: </w:t>
      </w:r>
      <w:hyperlink r:id="rId84" w:history="1">
        <w:r w:rsidRPr="007F66F3">
          <w:rPr>
            <w:rFonts w:ascii="Times New Roman" w:eastAsia="Aptos" w:hAnsi="Times New Roman" w:cs="Times New Roman"/>
            <w:color w:val="0000FF"/>
            <w:u w:val="single"/>
            <w:lang w:eastAsia="en-US"/>
          </w:rPr>
          <w:t>https://archive.org/details/organizationalcu0000sche_d2h5</w:t>
        </w:r>
      </w:hyperlink>
      <w:r w:rsidRPr="007F66F3">
        <w:rPr>
          <w:rFonts w:ascii="Times New Roman" w:eastAsia="Aptos" w:hAnsi="Times New Roman" w:cs="Times New Roman"/>
          <w:lang w:eastAsia="en-US"/>
        </w:rPr>
        <w:t xml:space="preserve"> (Accessed: 12 May 2026).</w:t>
      </w:r>
    </w:p>
    <w:p w14:paraId="2C246E7A"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Scott, W.R. (2013) </w:t>
      </w:r>
      <w:r w:rsidRPr="007F66F3">
        <w:rPr>
          <w:rFonts w:ascii="Times New Roman" w:eastAsia="Aptos" w:hAnsi="Times New Roman" w:cs="Times New Roman"/>
          <w:i/>
          <w:iCs/>
          <w:lang w:eastAsia="en-US"/>
        </w:rPr>
        <w:t>Institutions and organizations: ideas, interests, and identities</w:t>
      </w:r>
      <w:r w:rsidRPr="007F66F3">
        <w:rPr>
          <w:rFonts w:ascii="Times New Roman" w:eastAsia="Aptos" w:hAnsi="Times New Roman" w:cs="Times New Roman"/>
          <w:lang w:eastAsia="en-US"/>
        </w:rPr>
        <w:t xml:space="preserve">. 4th edn. SAGE. Available at: </w:t>
      </w:r>
      <w:hyperlink r:id="rId85" w:history="1">
        <w:r w:rsidRPr="007F66F3">
          <w:rPr>
            <w:rFonts w:ascii="Times New Roman" w:eastAsia="Aptos" w:hAnsi="Times New Roman" w:cs="Times New Roman"/>
            <w:color w:val="0000FF"/>
            <w:u w:val="single"/>
            <w:lang w:eastAsia="en-US"/>
          </w:rPr>
          <w:t>https://books.google.com/books?id=NbQgAQAAQBAJ</w:t>
        </w:r>
      </w:hyperlink>
      <w:r w:rsidRPr="007F66F3">
        <w:rPr>
          <w:rFonts w:ascii="Times New Roman" w:eastAsia="Aptos" w:hAnsi="Times New Roman" w:cs="Times New Roman"/>
          <w:lang w:eastAsia="en-US"/>
        </w:rPr>
        <w:t xml:space="preserve"> (Accessed: 2 May 2026).</w:t>
      </w:r>
    </w:p>
    <w:p w14:paraId="0CAF04AE"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Seale, C. and Rivas, C. (eds.) (2025) </w:t>
      </w:r>
      <w:r w:rsidRPr="007F66F3">
        <w:rPr>
          <w:rFonts w:ascii="Times New Roman" w:eastAsia="Aptos" w:hAnsi="Times New Roman" w:cs="Times New Roman"/>
          <w:i/>
          <w:iCs/>
          <w:lang w:eastAsia="en-US"/>
        </w:rPr>
        <w:t>Researching society and culture</w:t>
      </w:r>
      <w:r w:rsidRPr="007F66F3">
        <w:rPr>
          <w:rFonts w:ascii="Times New Roman" w:eastAsia="Aptos" w:hAnsi="Times New Roman" w:cs="Times New Roman"/>
          <w:lang w:eastAsia="en-US"/>
        </w:rPr>
        <w:t xml:space="preserve">. 5th edn. SAGE. Available at: </w:t>
      </w:r>
      <w:hyperlink r:id="rId86" w:history="1">
        <w:r w:rsidRPr="007F66F3">
          <w:rPr>
            <w:rFonts w:ascii="Times New Roman" w:eastAsia="Aptos" w:hAnsi="Times New Roman" w:cs="Times New Roman"/>
            <w:color w:val="0000FF"/>
            <w:u w:val="single"/>
            <w:lang w:eastAsia="en-US"/>
          </w:rPr>
          <w:t>https://books.google.co.uk/books/about/Researching_Society_and_Culture.html?id=uJMeEQAAQBAJ&amp;redir_esc=y</w:t>
        </w:r>
      </w:hyperlink>
      <w:r w:rsidRPr="007F66F3">
        <w:rPr>
          <w:rFonts w:ascii="Times New Roman" w:eastAsia="Aptos" w:hAnsi="Times New Roman" w:cs="Times New Roman"/>
          <w:lang w:eastAsia="en-US"/>
        </w:rPr>
        <w:t xml:space="preserve"> (Accessed: 20 May 2026).</w:t>
      </w:r>
    </w:p>
    <w:p w14:paraId="31535031"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Silverman, D. (2022) </w:t>
      </w:r>
      <w:r w:rsidRPr="007F66F3">
        <w:rPr>
          <w:rFonts w:ascii="Times New Roman" w:eastAsia="Aptos" w:hAnsi="Times New Roman" w:cs="Times New Roman"/>
          <w:i/>
          <w:iCs/>
          <w:lang w:eastAsia="en-US"/>
        </w:rPr>
        <w:t>Doing qualitative research</w:t>
      </w:r>
      <w:r w:rsidRPr="007F66F3">
        <w:rPr>
          <w:rFonts w:ascii="Times New Roman" w:eastAsia="Aptos" w:hAnsi="Times New Roman" w:cs="Times New Roman"/>
          <w:lang w:eastAsia="en-US"/>
        </w:rPr>
        <w:t xml:space="preserve">. 6th edn. SAGE. Available at: </w:t>
      </w:r>
      <w:hyperlink r:id="rId87" w:history="1">
        <w:r w:rsidRPr="007F66F3">
          <w:rPr>
            <w:rFonts w:ascii="Times New Roman" w:eastAsia="Aptos" w:hAnsi="Times New Roman" w:cs="Times New Roman"/>
            <w:color w:val="0000FF"/>
            <w:u w:val="single"/>
            <w:lang w:eastAsia="en-US"/>
          </w:rPr>
          <w:t>https://books.google.com/books?id=ECUxEAAAQBAJ</w:t>
        </w:r>
      </w:hyperlink>
      <w:r w:rsidRPr="007F66F3">
        <w:rPr>
          <w:rFonts w:ascii="Times New Roman" w:eastAsia="Aptos" w:hAnsi="Times New Roman" w:cs="Times New Roman"/>
          <w:lang w:eastAsia="en-US"/>
        </w:rPr>
        <w:t xml:space="preserve"> (Accessed: 20 April 2026).</w:t>
      </w:r>
    </w:p>
    <w:p w14:paraId="64383E7E"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Simpson, R. (2009) </w:t>
      </w:r>
      <w:r w:rsidRPr="007F66F3">
        <w:rPr>
          <w:rFonts w:ascii="Times New Roman" w:eastAsia="Aptos" w:hAnsi="Times New Roman" w:cs="Times New Roman"/>
          <w:i/>
          <w:iCs/>
          <w:lang w:eastAsia="en-US"/>
        </w:rPr>
        <w:t>Men in caring occupations: doing gender differently</w:t>
      </w:r>
      <w:r w:rsidRPr="007F66F3">
        <w:rPr>
          <w:rFonts w:ascii="Times New Roman" w:eastAsia="Aptos" w:hAnsi="Times New Roman" w:cs="Times New Roman"/>
          <w:lang w:eastAsia="en-US"/>
        </w:rPr>
        <w:t xml:space="preserve">. Palgrave Macmillan. Available at: </w:t>
      </w:r>
      <w:hyperlink r:id="rId88" w:history="1">
        <w:r w:rsidRPr="007F66F3">
          <w:rPr>
            <w:rFonts w:ascii="Times New Roman" w:eastAsia="Aptos" w:hAnsi="Times New Roman" w:cs="Times New Roman"/>
            <w:color w:val="0000FF"/>
            <w:u w:val="single"/>
            <w:lang w:eastAsia="en-US"/>
          </w:rPr>
          <w:t>https://doi.org/10.1057/9780230594333</w:t>
        </w:r>
      </w:hyperlink>
    </w:p>
    <w:p w14:paraId="5CC247AE"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Skills for Care (2025) </w:t>
      </w:r>
      <w:r w:rsidRPr="007F66F3">
        <w:rPr>
          <w:rFonts w:ascii="Times New Roman" w:eastAsia="Times New Roman" w:hAnsi="Times New Roman" w:cs="Times New Roman"/>
          <w:i/>
          <w:iCs/>
          <w:kern w:val="0"/>
          <w:lang w:eastAsia="en-GB"/>
          <w14:ligatures w14:val="none"/>
        </w:rPr>
        <w:t>The state of the adult social care sector and workforce in England</w:t>
      </w:r>
      <w:r w:rsidRPr="007F66F3">
        <w:rPr>
          <w:rFonts w:ascii="Times New Roman" w:eastAsia="Times New Roman" w:hAnsi="Times New Roman" w:cs="Times New Roman"/>
          <w:kern w:val="0"/>
          <w:lang w:eastAsia="en-GB"/>
          <w14:ligatures w14:val="none"/>
        </w:rPr>
        <w:t xml:space="preserve">. Available at: </w:t>
      </w:r>
      <w:hyperlink r:id="rId89" w:tgtFrame="_new" w:history="1">
        <w:r w:rsidRPr="007F66F3">
          <w:rPr>
            <w:rFonts w:ascii="Times New Roman" w:eastAsia="Times New Roman" w:hAnsi="Times New Roman" w:cs="Times New Roman"/>
            <w:color w:val="0000FF"/>
            <w:kern w:val="0"/>
            <w:u w:val="single"/>
            <w:lang w:eastAsia="en-GB"/>
            <w14:ligatures w14:val="none"/>
          </w:rPr>
          <w:t>https://www.skillsforcare.org.uk/Adult-Social-Care-Workforce-Data/workforceintelligence/resources/Reports/National/The-state-of-the-adult-social-care-sector-and-workforce-in-England-2025.pdf</w:t>
        </w:r>
      </w:hyperlink>
      <w:r w:rsidRPr="007F66F3">
        <w:rPr>
          <w:rFonts w:ascii="Times New Roman" w:eastAsia="Times New Roman" w:hAnsi="Times New Roman" w:cs="Times New Roman"/>
          <w:kern w:val="0"/>
          <w:lang w:eastAsia="en-GB"/>
          <w14:ligatures w14:val="none"/>
        </w:rPr>
        <w:t xml:space="preserve"> (Accessed: 31 March 2026).</w:t>
      </w:r>
    </w:p>
    <w:p w14:paraId="2444CB3C"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kern w:val="0"/>
          <w:lang w:eastAsia="en-US"/>
          <w14:ligatures w14:val="none"/>
        </w:rPr>
        <w:t xml:space="preserve">Social Care Wales (2024) </w:t>
      </w:r>
      <w:r w:rsidRPr="007F66F3">
        <w:rPr>
          <w:rFonts w:ascii="Times New Roman" w:eastAsia="Aptos" w:hAnsi="Times New Roman" w:cs="Times New Roman"/>
          <w:i/>
          <w:iCs/>
          <w:kern w:val="0"/>
          <w:lang w:eastAsia="en-US"/>
          <w14:ligatures w14:val="none"/>
        </w:rPr>
        <w:t>Improved well-being and retention: evidence summary</w:t>
      </w:r>
      <w:r w:rsidRPr="007F66F3">
        <w:rPr>
          <w:rFonts w:ascii="Times New Roman" w:eastAsia="Aptos" w:hAnsi="Times New Roman" w:cs="Times New Roman"/>
          <w:kern w:val="0"/>
          <w:lang w:eastAsia="en-US"/>
          <w14:ligatures w14:val="none"/>
        </w:rPr>
        <w:t xml:space="preserve">. Available at: </w:t>
      </w:r>
      <w:hyperlink r:id="rId90" w:history="1">
        <w:r w:rsidRPr="007F66F3">
          <w:rPr>
            <w:rFonts w:ascii="Times New Roman" w:eastAsia="Aptos" w:hAnsi="Times New Roman" w:cs="Times New Roman"/>
            <w:color w:val="0000FF"/>
            <w:kern w:val="0"/>
            <w:u w:val="single"/>
            <w:lang w:eastAsia="en-US"/>
            <w14:ligatures w14:val="none"/>
          </w:rPr>
          <w:t>https://insightcollective.socialcare.wales/evidence-summaries/improved-well-being-and-retention</w:t>
        </w:r>
      </w:hyperlink>
      <w:r w:rsidRPr="007F66F3">
        <w:rPr>
          <w:rFonts w:ascii="Times New Roman" w:eastAsia="Aptos" w:hAnsi="Times New Roman" w:cs="Times New Roman"/>
          <w:kern w:val="0"/>
          <w:lang w:eastAsia="en-US"/>
          <w14:ligatures w14:val="none"/>
        </w:rPr>
        <w:t xml:space="preserve"> (Accessed: 27</w:t>
      </w:r>
      <w:r w:rsidRPr="007F66F3">
        <w:rPr>
          <w:rFonts w:ascii="Times New Roman" w:eastAsia="Aptos" w:hAnsi="Times New Roman" w:cs="Times New Roman"/>
          <w:kern w:val="0"/>
          <w:vertAlign w:val="superscript"/>
          <w:lang w:eastAsia="en-US"/>
          <w14:ligatures w14:val="none"/>
        </w:rPr>
        <w:t xml:space="preserve"> </w:t>
      </w:r>
      <w:r w:rsidRPr="007F66F3">
        <w:rPr>
          <w:rFonts w:ascii="Times New Roman" w:eastAsia="Aptos" w:hAnsi="Times New Roman" w:cs="Times New Roman"/>
          <w:kern w:val="0"/>
          <w:lang w:eastAsia="en-US"/>
          <w14:ligatures w14:val="none"/>
        </w:rPr>
        <w:t>April 2026).</w:t>
      </w:r>
    </w:p>
    <w:p w14:paraId="7E357B49" w14:textId="77777777" w:rsidR="007F66F3" w:rsidRPr="007F66F3" w:rsidRDefault="007F66F3" w:rsidP="007F66F3">
      <w:pPr>
        <w:spacing w:before="100" w:beforeAutospacing="1" w:after="100" w:afterAutospacing="1" w:line="240" w:lineRule="auto"/>
        <w:rPr>
          <w:rFonts w:ascii="Times New Roman" w:eastAsia="Aptos" w:hAnsi="Times New Roman" w:cs="Times New Roman"/>
          <w:kern w:val="0"/>
          <w:lang w:eastAsia="en-US"/>
          <w14:ligatures w14:val="none"/>
        </w:rPr>
      </w:pPr>
      <w:r w:rsidRPr="007F66F3">
        <w:rPr>
          <w:rFonts w:ascii="Times New Roman" w:eastAsia="Aptos" w:hAnsi="Times New Roman" w:cs="Times New Roman"/>
          <w:lang w:eastAsia="en-US"/>
        </w:rPr>
        <w:t xml:space="preserve">Stamarski, C.S. and Son Hing, L.S. (2015) ‘Gender inequalities in the workplace: the effects of organizational structures, processes, practices, and decision makers' sexism’, </w:t>
      </w:r>
      <w:r w:rsidRPr="007F66F3">
        <w:rPr>
          <w:rFonts w:ascii="Times New Roman" w:eastAsia="Aptos" w:hAnsi="Times New Roman" w:cs="Times New Roman"/>
          <w:i/>
          <w:iCs/>
          <w:lang w:eastAsia="en-US"/>
        </w:rPr>
        <w:t>Frontiers in Psychology</w:t>
      </w:r>
      <w:r w:rsidRPr="007F66F3">
        <w:rPr>
          <w:rFonts w:ascii="Times New Roman" w:eastAsia="Aptos" w:hAnsi="Times New Roman" w:cs="Times New Roman"/>
          <w:lang w:eastAsia="en-US"/>
        </w:rPr>
        <w:t xml:space="preserve">, 6, article 1400. Available at: </w:t>
      </w:r>
      <w:hyperlink r:id="rId91" w:history="1">
        <w:r w:rsidRPr="007F66F3">
          <w:rPr>
            <w:rFonts w:ascii="Times New Roman" w:eastAsia="Aptos" w:hAnsi="Times New Roman" w:cs="Times New Roman"/>
            <w:color w:val="0000FF"/>
            <w:u w:val="single"/>
            <w:lang w:eastAsia="en-US"/>
          </w:rPr>
          <w:t>https://doi.org/10.3389/fpsyg.2015.01400</w:t>
        </w:r>
      </w:hyperlink>
    </w:p>
    <w:p w14:paraId="64C78C17"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Stephens, M. and Knight, A. (2022) ‘Things won’t improve if they’re just left to fester: a qualitative study exploring how UK care home staff perceive and experience engagement in health research’, </w:t>
      </w:r>
      <w:r w:rsidRPr="007F66F3">
        <w:rPr>
          <w:rFonts w:ascii="Times New Roman" w:eastAsia="Times New Roman" w:hAnsi="Times New Roman" w:cs="Times New Roman"/>
          <w:i/>
          <w:iCs/>
          <w:kern w:val="0"/>
          <w:lang w:eastAsia="en-GB"/>
          <w14:ligatures w14:val="none"/>
        </w:rPr>
        <w:t>Journal of Long-Term Care</w:t>
      </w:r>
      <w:r w:rsidRPr="007F66F3">
        <w:rPr>
          <w:rFonts w:ascii="Times New Roman" w:eastAsia="Times New Roman" w:hAnsi="Times New Roman" w:cs="Times New Roman"/>
          <w:kern w:val="0"/>
          <w:lang w:eastAsia="en-GB"/>
          <w14:ligatures w14:val="none"/>
        </w:rPr>
        <w:t xml:space="preserve">, pp. 268-276. Available at: </w:t>
      </w:r>
      <w:hyperlink r:id="rId92" w:history="1">
        <w:r w:rsidRPr="007F66F3">
          <w:rPr>
            <w:rFonts w:ascii="Times New Roman" w:eastAsia="Times New Roman" w:hAnsi="Times New Roman" w:cs="Times New Roman"/>
            <w:color w:val="0000FF"/>
            <w:kern w:val="0"/>
            <w:u w:val="single"/>
            <w:lang w:eastAsia="en-GB"/>
            <w14:ligatures w14:val="none"/>
          </w:rPr>
          <w:t>https://doi.org/10.31389/jltc.137</w:t>
        </w:r>
      </w:hyperlink>
    </w:p>
    <w:p w14:paraId="56562FD6" w14:textId="77777777" w:rsidR="007F66F3" w:rsidRDefault="007F66F3" w:rsidP="007F66F3">
      <w:pPr>
        <w:spacing w:before="100" w:beforeAutospacing="1" w:after="100" w:afterAutospacing="1" w:line="240" w:lineRule="auto"/>
      </w:pPr>
      <w:r w:rsidRPr="007F66F3">
        <w:rPr>
          <w:rFonts w:ascii="Times New Roman" w:eastAsia="Aptos" w:hAnsi="Times New Roman" w:cs="Times New Roman"/>
          <w:lang w:eastAsia="en-US"/>
        </w:rPr>
        <w:t xml:space="preserve">Stulikova, H. and Dawson, M. (2023) ‘Stretching the double hermeneutic: a critical examination of lay meanings of “emotional labour”’, </w:t>
      </w:r>
      <w:r w:rsidRPr="007F66F3">
        <w:rPr>
          <w:rFonts w:ascii="Times New Roman" w:eastAsia="Aptos" w:hAnsi="Times New Roman" w:cs="Times New Roman"/>
          <w:i/>
          <w:iCs/>
          <w:lang w:eastAsia="en-US"/>
        </w:rPr>
        <w:t>Sociological Research Online</w:t>
      </w:r>
      <w:r w:rsidRPr="007F66F3">
        <w:rPr>
          <w:rFonts w:ascii="Times New Roman" w:eastAsia="Aptos" w:hAnsi="Times New Roman" w:cs="Times New Roman"/>
          <w:lang w:eastAsia="en-US"/>
        </w:rPr>
        <w:t xml:space="preserve">, 28(4), pp. 1130-1148. Available at: </w:t>
      </w:r>
      <w:hyperlink r:id="rId93" w:history="1">
        <w:r w:rsidRPr="007F66F3">
          <w:rPr>
            <w:rFonts w:ascii="Times New Roman" w:eastAsia="Aptos" w:hAnsi="Times New Roman" w:cs="Times New Roman"/>
            <w:color w:val="0000FF"/>
            <w:u w:val="single"/>
            <w:lang w:eastAsia="en-US"/>
          </w:rPr>
          <w:t>https://doi.org/10.1177/13607804221138578</w:t>
        </w:r>
      </w:hyperlink>
    </w:p>
    <w:p w14:paraId="30686141" w14:textId="7B335594" w:rsidR="008E034D" w:rsidRPr="008E034D" w:rsidRDefault="008E034D"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8E034D">
        <w:rPr>
          <w:rFonts w:ascii="Times New Roman" w:hAnsi="Times New Roman" w:cs="Times New Roman"/>
        </w:rPr>
        <w:t xml:space="preserve">Takona, J.P. (2024) ‘Research design: qualitative, quantitative, and mixed methods approaches / sixth edition’, </w:t>
      </w:r>
      <w:r w:rsidRPr="008E034D">
        <w:rPr>
          <w:rFonts w:ascii="Times New Roman" w:hAnsi="Times New Roman" w:cs="Times New Roman"/>
          <w:i/>
          <w:iCs/>
        </w:rPr>
        <w:t>Quality &amp; Quantity</w:t>
      </w:r>
      <w:r w:rsidRPr="008E034D">
        <w:rPr>
          <w:rFonts w:ascii="Times New Roman" w:hAnsi="Times New Roman" w:cs="Times New Roman"/>
        </w:rPr>
        <w:t>, 58(1), pp. 1011</w:t>
      </w:r>
      <w:r>
        <w:rPr>
          <w:rFonts w:ascii="Times New Roman" w:hAnsi="Times New Roman" w:cs="Times New Roman"/>
        </w:rPr>
        <w:t>-</w:t>
      </w:r>
      <w:r w:rsidRPr="008E034D">
        <w:rPr>
          <w:rFonts w:ascii="Times New Roman" w:hAnsi="Times New Roman" w:cs="Times New Roman"/>
        </w:rPr>
        <w:t xml:space="preserve">1013. Available at: </w:t>
      </w:r>
      <w:hyperlink r:id="rId94" w:tgtFrame="_new" w:history="1">
        <w:r w:rsidRPr="008E034D">
          <w:rPr>
            <w:rFonts w:ascii="Times New Roman" w:hAnsi="Times New Roman" w:cs="Times New Roman"/>
            <w:color w:val="0000FF"/>
            <w:u w:val="single"/>
          </w:rPr>
          <w:t>https://doi.org/10.1007/s11135-023-01798-2</w:t>
        </w:r>
      </w:hyperlink>
    </w:p>
    <w:p w14:paraId="43760AA5"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Tavory, I. (2020) ‘Interviews and inference: making sense of interview data in qualitative research’, </w:t>
      </w:r>
      <w:r w:rsidRPr="007F66F3">
        <w:rPr>
          <w:rFonts w:ascii="Times New Roman" w:eastAsia="Aptos" w:hAnsi="Times New Roman" w:cs="Times New Roman"/>
          <w:i/>
          <w:iCs/>
          <w:lang w:eastAsia="en-US"/>
        </w:rPr>
        <w:t>Qualitative Sociology</w:t>
      </w:r>
      <w:r w:rsidRPr="007F66F3">
        <w:rPr>
          <w:rFonts w:ascii="Times New Roman" w:eastAsia="Aptos" w:hAnsi="Times New Roman" w:cs="Times New Roman"/>
          <w:lang w:eastAsia="en-US"/>
        </w:rPr>
        <w:t xml:space="preserve">, 43(4), pp. 449-465. Available at: </w:t>
      </w:r>
      <w:hyperlink r:id="rId95" w:history="1">
        <w:r w:rsidRPr="007F66F3">
          <w:rPr>
            <w:rFonts w:ascii="Times New Roman" w:eastAsia="Aptos" w:hAnsi="Times New Roman" w:cs="Times New Roman"/>
            <w:color w:val="0000FF"/>
            <w:u w:val="single"/>
            <w:lang w:eastAsia="en-US"/>
          </w:rPr>
          <w:t>https://doi.org/10.1007/s11133-020-09464-x</w:t>
        </w:r>
      </w:hyperlink>
    </w:p>
    <w:p w14:paraId="228336FB"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lastRenderedPageBreak/>
        <w:t xml:space="preserve">Temple, B. and Young, A. (2004) ‘Qualitative research and translation dilemmas’, </w:t>
      </w:r>
      <w:r w:rsidRPr="007F66F3">
        <w:rPr>
          <w:rFonts w:ascii="Times New Roman" w:eastAsia="Aptos" w:hAnsi="Times New Roman" w:cs="Times New Roman"/>
          <w:i/>
          <w:iCs/>
          <w:lang w:eastAsia="en-US"/>
        </w:rPr>
        <w:t>Qualitative Research</w:t>
      </w:r>
      <w:r w:rsidRPr="007F66F3">
        <w:rPr>
          <w:rFonts w:ascii="Times New Roman" w:eastAsia="Aptos" w:hAnsi="Times New Roman" w:cs="Times New Roman"/>
          <w:lang w:eastAsia="en-US"/>
        </w:rPr>
        <w:t xml:space="preserve">, 4(2), pp. 161–178. Available at: </w:t>
      </w:r>
      <w:hyperlink r:id="rId96" w:history="1">
        <w:r w:rsidRPr="007F66F3">
          <w:rPr>
            <w:rFonts w:ascii="Times New Roman" w:eastAsia="Aptos" w:hAnsi="Times New Roman" w:cs="Times New Roman"/>
            <w:color w:val="0000FF"/>
            <w:u w:val="single"/>
            <w:lang w:eastAsia="en-US"/>
          </w:rPr>
          <w:t>https://doi.org/10.1177/1468794104044430</w:t>
        </w:r>
      </w:hyperlink>
    </w:p>
    <w:p w14:paraId="1EE10943"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The King’s Fund (2025) </w:t>
      </w:r>
      <w:r w:rsidRPr="007F66F3">
        <w:rPr>
          <w:rFonts w:ascii="Times New Roman" w:eastAsia="Times New Roman" w:hAnsi="Times New Roman" w:cs="Times New Roman"/>
          <w:i/>
          <w:iCs/>
          <w:kern w:val="0"/>
          <w:lang w:eastAsia="en-GB"/>
          <w14:ligatures w14:val="none"/>
        </w:rPr>
        <w:t>Social care 360 workforce and carers</w:t>
      </w:r>
      <w:r w:rsidRPr="007F66F3">
        <w:rPr>
          <w:rFonts w:ascii="Times New Roman" w:eastAsia="Times New Roman" w:hAnsi="Times New Roman" w:cs="Times New Roman"/>
          <w:kern w:val="0"/>
          <w:lang w:eastAsia="en-GB"/>
          <w14:ligatures w14:val="none"/>
        </w:rPr>
        <w:t xml:space="preserve">. Available at: </w:t>
      </w:r>
      <w:hyperlink r:id="rId97" w:tgtFrame="_blank" w:history="1">
        <w:r w:rsidRPr="00D82DBF">
          <w:rPr>
            <w:rFonts w:ascii="Times New Roman" w:eastAsia="Times New Roman" w:hAnsi="Times New Roman" w:cs="Times New Roman"/>
            <w:color w:val="0000FF"/>
            <w:kern w:val="0"/>
            <w:u w:val="single"/>
            <w:lang w:eastAsia="en-GB"/>
            <w14:ligatures w14:val="none"/>
          </w:rPr>
          <w:t>https://www.kingsfund.org.uk/insight-and-analysis/long-reads/social-care-360-workforce-carers</w:t>
        </w:r>
      </w:hyperlink>
      <w:r w:rsidRPr="007F66F3">
        <w:rPr>
          <w:rFonts w:ascii="Times New Roman" w:eastAsia="Times New Roman" w:hAnsi="Times New Roman" w:cs="Times New Roman"/>
          <w:kern w:val="0"/>
          <w:lang w:eastAsia="en-GB"/>
          <w14:ligatures w14:val="none"/>
        </w:rPr>
        <w:t xml:space="preserve"> (Accessed: 27 April 2026).</w:t>
      </w:r>
    </w:p>
    <w:p w14:paraId="3A2D0D28"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Tisdell, E.J., Merriam, S.B. and Stuckey-Peyrot, H.L. (2025) </w:t>
      </w:r>
      <w:r w:rsidRPr="007F66F3">
        <w:rPr>
          <w:rFonts w:ascii="Times New Roman" w:eastAsia="Aptos" w:hAnsi="Times New Roman" w:cs="Times New Roman"/>
          <w:i/>
          <w:iCs/>
          <w:lang w:eastAsia="en-US"/>
        </w:rPr>
        <w:t>Qualitative research: a guide to design and implementation</w:t>
      </w:r>
      <w:r w:rsidRPr="007F66F3">
        <w:rPr>
          <w:rFonts w:ascii="Times New Roman" w:eastAsia="Aptos" w:hAnsi="Times New Roman" w:cs="Times New Roman"/>
          <w:lang w:eastAsia="en-US"/>
        </w:rPr>
        <w:t xml:space="preserve">. 5th edn. Wiley. Available at: </w:t>
      </w:r>
      <w:hyperlink r:id="rId98" w:history="1">
        <w:r w:rsidRPr="007F66F3">
          <w:rPr>
            <w:rFonts w:ascii="Times New Roman" w:eastAsia="Aptos" w:hAnsi="Times New Roman" w:cs="Times New Roman"/>
            <w:color w:val="0000FF"/>
            <w:u w:val="single"/>
            <w:lang w:eastAsia="en-US"/>
          </w:rPr>
          <w:t>https://books.google.co.uk/books?id=tRpCEQAAQBAJ</w:t>
        </w:r>
      </w:hyperlink>
      <w:r w:rsidRPr="007F66F3">
        <w:rPr>
          <w:rFonts w:ascii="Times New Roman" w:eastAsia="Aptos" w:hAnsi="Times New Roman" w:cs="Times New Roman"/>
          <w:lang w:eastAsia="en-US"/>
        </w:rPr>
        <w:t xml:space="preserve"> (Accessed: 25 April 2026).</w:t>
      </w:r>
    </w:p>
    <w:p w14:paraId="6D5E8BC0"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Tolich, M. (2009) ‘The principle of caveat emptor: confidentiality and informed consent as endemic ethical dilemmas in focus group research’, </w:t>
      </w:r>
      <w:r w:rsidRPr="007F66F3">
        <w:rPr>
          <w:rFonts w:ascii="Times New Roman" w:eastAsia="Aptos" w:hAnsi="Times New Roman" w:cs="Times New Roman"/>
          <w:i/>
          <w:iCs/>
          <w:lang w:eastAsia="en-US"/>
        </w:rPr>
        <w:t>Journal of Bioethical Inquiry</w:t>
      </w:r>
      <w:r w:rsidRPr="007F66F3">
        <w:rPr>
          <w:rFonts w:ascii="Times New Roman" w:eastAsia="Aptos" w:hAnsi="Times New Roman" w:cs="Times New Roman"/>
          <w:lang w:eastAsia="en-US"/>
        </w:rPr>
        <w:t xml:space="preserve">, 6(1), pp. 99-108. Available at: </w:t>
      </w:r>
      <w:hyperlink r:id="rId99" w:history="1">
        <w:r w:rsidRPr="007F66F3">
          <w:rPr>
            <w:rFonts w:ascii="Times New Roman" w:eastAsia="Aptos" w:hAnsi="Times New Roman" w:cs="Times New Roman"/>
            <w:color w:val="0000FF"/>
            <w:u w:val="single"/>
            <w:lang w:eastAsia="en-US"/>
          </w:rPr>
          <w:t>https://doi.org/10.1007/s11673-008-9124-3</w:t>
        </w:r>
      </w:hyperlink>
    </w:p>
    <w:p w14:paraId="5F2424E2"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Tomaskovic-Devey, D. and Avent-Holt, D.R. (2019) </w:t>
      </w:r>
      <w:r w:rsidRPr="007F66F3">
        <w:rPr>
          <w:rFonts w:ascii="Times New Roman" w:eastAsia="Aptos" w:hAnsi="Times New Roman" w:cs="Times New Roman"/>
          <w:i/>
          <w:iCs/>
          <w:lang w:eastAsia="en-US"/>
        </w:rPr>
        <w:t>Relational inequalities: an organizational approach</w:t>
      </w:r>
      <w:r w:rsidRPr="007F66F3">
        <w:rPr>
          <w:rFonts w:ascii="Times New Roman" w:eastAsia="Aptos" w:hAnsi="Times New Roman" w:cs="Times New Roman"/>
          <w:lang w:eastAsia="en-US"/>
        </w:rPr>
        <w:t xml:space="preserve">. Oxford University Press. Available at: </w:t>
      </w:r>
      <w:hyperlink r:id="rId100" w:history="1">
        <w:r w:rsidRPr="007F66F3">
          <w:rPr>
            <w:rFonts w:ascii="Times New Roman" w:eastAsia="Aptos" w:hAnsi="Times New Roman" w:cs="Times New Roman"/>
            <w:color w:val="0000FF"/>
            <w:u w:val="single"/>
            <w:lang w:eastAsia="en-US"/>
          </w:rPr>
          <w:t>https://doi.org/10.1093/oso/9780190624422.001.0001</w:t>
        </w:r>
      </w:hyperlink>
    </w:p>
    <w:p w14:paraId="08A7CDBE"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UK Parliament (2024) </w:t>
      </w:r>
      <w:r w:rsidRPr="007F66F3">
        <w:rPr>
          <w:rFonts w:ascii="Times New Roman" w:eastAsia="Times New Roman" w:hAnsi="Times New Roman" w:cs="Times New Roman"/>
          <w:i/>
          <w:iCs/>
          <w:kern w:val="0"/>
          <w:lang w:eastAsia="en-GB"/>
          <w14:ligatures w14:val="none"/>
        </w:rPr>
        <w:t>Adult social care workforce in England</w:t>
      </w:r>
      <w:r w:rsidRPr="007F66F3">
        <w:rPr>
          <w:rFonts w:ascii="Times New Roman" w:eastAsia="Times New Roman" w:hAnsi="Times New Roman" w:cs="Times New Roman"/>
          <w:kern w:val="0"/>
          <w:lang w:eastAsia="en-GB"/>
          <w14:ligatures w14:val="none"/>
        </w:rPr>
        <w:t xml:space="preserve">. Available at: </w:t>
      </w:r>
      <w:hyperlink r:id="rId101" w:tgtFrame="_new" w:history="1">
        <w:r w:rsidRPr="007F66F3">
          <w:rPr>
            <w:rFonts w:ascii="Times New Roman" w:eastAsia="Times New Roman" w:hAnsi="Times New Roman" w:cs="Times New Roman"/>
            <w:color w:val="0000FF"/>
            <w:kern w:val="0"/>
            <w:u w:val="single"/>
            <w:lang w:eastAsia="en-GB"/>
            <w14:ligatures w14:val="none"/>
          </w:rPr>
          <w:t>https://commonslibrary.parliament.uk/research-briefings/cbp-9615/</w:t>
        </w:r>
      </w:hyperlink>
      <w:r w:rsidRPr="007F66F3">
        <w:rPr>
          <w:rFonts w:ascii="Times New Roman" w:eastAsia="Times New Roman" w:hAnsi="Times New Roman" w:cs="Times New Roman"/>
          <w:kern w:val="0"/>
          <w:lang w:eastAsia="en-GB"/>
          <w14:ligatures w14:val="none"/>
        </w:rPr>
        <w:t xml:space="preserve"> (Accessed: 31 March 2026).</w:t>
      </w:r>
    </w:p>
    <w:p w14:paraId="288CAB1F"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kern w:val="0"/>
          <w:lang w:eastAsia="en-US"/>
          <w14:ligatures w14:val="none"/>
        </w:rPr>
        <w:t xml:space="preserve">UN Women UK (2024) </w:t>
      </w:r>
      <w:r w:rsidRPr="007F66F3">
        <w:rPr>
          <w:rFonts w:ascii="Times New Roman" w:eastAsia="Aptos" w:hAnsi="Times New Roman" w:cs="Times New Roman"/>
          <w:i/>
          <w:iCs/>
          <w:kern w:val="0"/>
          <w:lang w:eastAsia="en-US"/>
          <w14:ligatures w14:val="none"/>
        </w:rPr>
        <w:t>The care economy: society’s engine room</w:t>
      </w:r>
      <w:r w:rsidRPr="007F66F3">
        <w:rPr>
          <w:rFonts w:ascii="Times New Roman" w:eastAsia="Aptos" w:hAnsi="Times New Roman" w:cs="Times New Roman"/>
          <w:kern w:val="0"/>
          <w:lang w:eastAsia="en-US"/>
          <w14:ligatures w14:val="none"/>
        </w:rPr>
        <w:t xml:space="preserve">. Available at: </w:t>
      </w:r>
      <w:hyperlink r:id="rId102" w:tgtFrame="_new" w:history="1">
        <w:r w:rsidRPr="007F66F3">
          <w:rPr>
            <w:rFonts w:ascii="Times New Roman" w:eastAsia="Aptos" w:hAnsi="Times New Roman" w:cs="Times New Roman"/>
            <w:color w:val="0000FF"/>
            <w:kern w:val="0"/>
            <w:u w:val="single"/>
            <w:lang w:eastAsia="en-US"/>
            <w14:ligatures w14:val="none"/>
          </w:rPr>
          <w:t>https://www.unwomenuk.org/site/wp-content/uploads/2024/09/The-Care-Economy-Societys-Engine-Room-6-compressed.pdf</w:t>
        </w:r>
      </w:hyperlink>
      <w:r w:rsidRPr="007F66F3">
        <w:rPr>
          <w:rFonts w:ascii="Times New Roman" w:eastAsia="Aptos" w:hAnsi="Times New Roman" w:cs="Times New Roman"/>
          <w:kern w:val="0"/>
          <w:lang w:eastAsia="en-US"/>
          <w14:ligatures w14:val="none"/>
        </w:rPr>
        <w:t xml:space="preserve"> (Accessed: 31 March 2026).</w:t>
      </w:r>
    </w:p>
    <w:p w14:paraId="378D8779"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van Wees, M., Duijs, S.E., Mazurel, C., Abma, T.A. and Verdonk, P. (2024) ‘Negotiating masculinities at the expense of health: a qualitative study on men working in long-term care in the Netherlands, from an intersectional perspective’, </w:t>
      </w:r>
      <w:r w:rsidRPr="007F66F3">
        <w:rPr>
          <w:rFonts w:ascii="Times New Roman" w:eastAsia="Aptos" w:hAnsi="Times New Roman" w:cs="Times New Roman"/>
          <w:i/>
          <w:iCs/>
          <w:lang w:eastAsia="en-US"/>
        </w:rPr>
        <w:t>Gender, Work &amp; Organization</w:t>
      </w:r>
      <w:r w:rsidRPr="007F66F3">
        <w:rPr>
          <w:rFonts w:ascii="Times New Roman" w:eastAsia="Aptos" w:hAnsi="Times New Roman" w:cs="Times New Roman"/>
          <w:lang w:eastAsia="en-US"/>
        </w:rPr>
        <w:t xml:space="preserve">, 31(5), pp. 1657-1675. Available at: </w:t>
      </w:r>
      <w:hyperlink r:id="rId103" w:history="1">
        <w:r w:rsidRPr="007F66F3">
          <w:rPr>
            <w:rFonts w:ascii="Times New Roman" w:eastAsia="Aptos" w:hAnsi="Times New Roman" w:cs="Times New Roman"/>
            <w:color w:val="0000FF"/>
            <w:u w:val="single"/>
            <w:lang w:eastAsia="en-US"/>
          </w:rPr>
          <w:t>https://doi.org/10.1111/gwao.12952</w:t>
        </w:r>
      </w:hyperlink>
    </w:p>
    <w:p w14:paraId="4B93042C"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Westland, H., Vervoort, S., Kars, M. and Jaarsma, T. (2025) ‘Interviewing people on sensitive topics: challenges and strategies’, </w:t>
      </w:r>
      <w:r w:rsidRPr="007F66F3">
        <w:rPr>
          <w:rFonts w:ascii="Times New Roman" w:eastAsia="Aptos" w:hAnsi="Times New Roman" w:cs="Times New Roman"/>
          <w:i/>
          <w:iCs/>
          <w:lang w:eastAsia="en-US"/>
        </w:rPr>
        <w:t>European Journal of Cardiovascular Nursing</w:t>
      </w:r>
      <w:r w:rsidRPr="007F66F3">
        <w:rPr>
          <w:rFonts w:ascii="Times New Roman" w:eastAsia="Aptos" w:hAnsi="Times New Roman" w:cs="Times New Roman"/>
          <w:lang w:eastAsia="en-US"/>
        </w:rPr>
        <w:t xml:space="preserve">, 24(3), pp. 488-493. Available at: </w:t>
      </w:r>
      <w:hyperlink r:id="rId104" w:history="1">
        <w:r w:rsidRPr="007F66F3">
          <w:rPr>
            <w:rFonts w:ascii="Times New Roman" w:eastAsia="Aptos" w:hAnsi="Times New Roman" w:cs="Times New Roman"/>
            <w:color w:val="0000FF"/>
            <w:u w:val="single"/>
            <w:lang w:eastAsia="en-US"/>
          </w:rPr>
          <w:t>https://doi.org/10.1093/eurjcn/zvae128</w:t>
        </w:r>
      </w:hyperlink>
    </w:p>
    <w:p w14:paraId="6213F64E"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Wielgoszewska, B., Bryson, A., Costa Dias, M., </w:t>
      </w:r>
      <w:proofErr w:type="spellStart"/>
      <w:r w:rsidRPr="007F66F3">
        <w:rPr>
          <w:rFonts w:ascii="Times New Roman" w:eastAsia="Aptos" w:hAnsi="Times New Roman" w:cs="Times New Roman"/>
          <w:lang w:eastAsia="en-US"/>
        </w:rPr>
        <w:t>Foliano</w:t>
      </w:r>
      <w:proofErr w:type="spellEnd"/>
      <w:r w:rsidRPr="007F66F3">
        <w:rPr>
          <w:rFonts w:ascii="Times New Roman" w:eastAsia="Aptos" w:hAnsi="Times New Roman" w:cs="Times New Roman"/>
          <w:lang w:eastAsia="en-US"/>
        </w:rPr>
        <w:t xml:space="preserve">, F., Joshi, H. and Wilkinson, D. (2023) ‘Exploring the reasons for labour market gender inequality a year into the COVID-19 pandemic: evidence from the UK cohort studies’, </w:t>
      </w:r>
      <w:r w:rsidRPr="007F66F3">
        <w:rPr>
          <w:rFonts w:ascii="Times New Roman" w:eastAsia="Aptos" w:hAnsi="Times New Roman" w:cs="Times New Roman"/>
          <w:i/>
          <w:iCs/>
          <w:lang w:eastAsia="en-US"/>
        </w:rPr>
        <w:t>Longitudinal and Life Course Studies</w:t>
      </w:r>
      <w:r w:rsidRPr="007F66F3">
        <w:rPr>
          <w:rFonts w:ascii="Times New Roman" w:eastAsia="Aptos" w:hAnsi="Times New Roman" w:cs="Times New Roman"/>
          <w:lang w:eastAsia="en-US"/>
        </w:rPr>
        <w:t xml:space="preserve">, 14(2), pp. 180-202. Available at: </w:t>
      </w:r>
      <w:hyperlink r:id="rId105" w:history="1">
        <w:r w:rsidRPr="007F66F3">
          <w:rPr>
            <w:rFonts w:ascii="Times New Roman" w:eastAsia="Aptos" w:hAnsi="Times New Roman" w:cs="Times New Roman"/>
            <w:color w:val="0000FF"/>
            <w:u w:val="single"/>
            <w:lang w:eastAsia="en-US"/>
          </w:rPr>
          <w:t>https://doi.org/10.1332/175795921X16751166213852</w:t>
        </w:r>
      </w:hyperlink>
    </w:p>
    <w:p w14:paraId="32DD04E0" w14:textId="77777777" w:rsidR="007F66F3" w:rsidRPr="007F66F3" w:rsidRDefault="007F66F3" w:rsidP="007F66F3">
      <w:pPr>
        <w:spacing w:before="100" w:beforeAutospacing="1" w:after="100" w:afterAutospacing="1" w:line="240" w:lineRule="auto"/>
        <w:rPr>
          <w:rFonts w:ascii="Aptos" w:eastAsia="Aptos" w:hAnsi="Aptos" w:cs="Times New Roman"/>
          <w:lang w:eastAsia="en-US"/>
        </w:rPr>
      </w:pPr>
      <w:r w:rsidRPr="007F66F3">
        <w:rPr>
          <w:rFonts w:ascii="Times New Roman" w:eastAsia="Aptos" w:hAnsi="Times New Roman" w:cs="Times New Roman"/>
          <w:kern w:val="0"/>
          <w:lang w:eastAsia="en-US"/>
          <w14:ligatures w14:val="none"/>
        </w:rPr>
        <w:t xml:space="preserve">Wojnicka, K. and de Boise, S. (2025) ‘Caring masculinities: rethinking the concept’, </w:t>
      </w:r>
      <w:r w:rsidRPr="007F66F3">
        <w:rPr>
          <w:rFonts w:ascii="Times New Roman" w:eastAsia="Aptos" w:hAnsi="Times New Roman" w:cs="Times New Roman"/>
          <w:i/>
          <w:iCs/>
          <w:kern w:val="0"/>
          <w:lang w:eastAsia="en-US"/>
          <w14:ligatures w14:val="none"/>
        </w:rPr>
        <w:t>Men and Masculinities</w:t>
      </w:r>
      <w:r w:rsidRPr="007F66F3">
        <w:rPr>
          <w:rFonts w:ascii="Times New Roman" w:eastAsia="Aptos" w:hAnsi="Times New Roman" w:cs="Times New Roman"/>
          <w:kern w:val="0"/>
          <w:lang w:eastAsia="en-US"/>
          <w14:ligatures w14:val="none"/>
        </w:rPr>
        <w:t xml:space="preserve">, 28(4), pp. 339-358. Available at: </w:t>
      </w:r>
      <w:hyperlink r:id="rId106" w:tgtFrame="_new" w:history="1">
        <w:r w:rsidRPr="007F66F3">
          <w:rPr>
            <w:rFonts w:ascii="Times New Roman" w:eastAsia="Aptos" w:hAnsi="Times New Roman" w:cs="Times New Roman"/>
            <w:color w:val="0000FF"/>
            <w:kern w:val="0"/>
            <w:u w:val="single"/>
            <w:lang w:eastAsia="en-US"/>
            <w14:ligatures w14:val="none"/>
          </w:rPr>
          <w:t>https://doi.org/10.1177/1097184X251327673</w:t>
        </w:r>
      </w:hyperlink>
    </w:p>
    <w:p w14:paraId="7314D067" w14:textId="77777777" w:rsidR="00D32444" w:rsidRDefault="00D32444" w:rsidP="00A744C9">
      <w:pPr>
        <w:jc w:val="both"/>
        <w:rPr>
          <w:rFonts w:ascii="Times New Roman" w:hAnsi="Times New Roman" w:cs="Times New Roman"/>
          <w:b/>
          <w:bCs/>
          <w:sz w:val="32"/>
          <w:szCs w:val="32"/>
        </w:rPr>
      </w:pPr>
    </w:p>
    <w:p w14:paraId="4E1332CC" w14:textId="77777777" w:rsidR="00D82DBF" w:rsidRDefault="00D82DBF" w:rsidP="00A744C9">
      <w:pPr>
        <w:jc w:val="both"/>
        <w:rPr>
          <w:rFonts w:ascii="Times New Roman" w:hAnsi="Times New Roman" w:cs="Times New Roman"/>
          <w:b/>
          <w:bCs/>
          <w:sz w:val="32"/>
          <w:szCs w:val="32"/>
        </w:rPr>
      </w:pPr>
    </w:p>
    <w:p w14:paraId="78A0CF9E" w14:textId="0530DAD7" w:rsidR="00D32444" w:rsidRDefault="003F04BA" w:rsidP="003F04BA">
      <w:pPr>
        <w:pStyle w:val="Heading2"/>
        <w:rPr>
          <w:rFonts w:ascii="Times New Roman" w:hAnsi="Times New Roman" w:cs="Times New Roman"/>
        </w:rPr>
      </w:pPr>
      <w:bookmarkStart w:id="28" w:name="_Toc233982953"/>
      <w:r w:rsidRPr="003F04BA">
        <w:rPr>
          <w:rFonts w:ascii="Times New Roman" w:hAnsi="Times New Roman" w:cs="Times New Roman"/>
        </w:rPr>
        <w:lastRenderedPageBreak/>
        <w:t>Appendix 1</w:t>
      </w:r>
      <w:bookmarkEnd w:id="28"/>
      <w:r w:rsidRPr="003F04BA">
        <w:rPr>
          <w:rFonts w:ascii="Times New Roman" w:hAnsi="Times New Roman" w:cs="Times New Roman"/>
        </w:rPr>
        <w:t xml:space="preserve"> </w:t>
      </w:r>
    </w:p>
    <w:p w14:paraId="33246D11" w14:textId="2C92E59E" w:rsidR="00E07435" w:rsidRDefault="00E07435" w:rsidP="00E07435">
      <w:pPr>
        <w:spacing w:after="0" w:line="360" w:lineRule="auto"/>
        <w:jc w:val="center"/>
        <w:rPr>
          <w:rFonts w:ascii="Arial" w:eastAsia="Calibri" w:hAnsi="Arial" w:cs="Arial"/>
          <w:b/>
          <w:kern w:val="0"/>
          <w:lang w:eastAsia="en-US"/>
          <w14:ligatures w14:val="none"/>
        </w:rPr>
      </w:pPr>
      <w:r>
        <w:rPr>
          <w:rFonts w:ascii="Arial" w:eastAsia="Calibri" w:hAnsi="Arial" w:cs="Arial"/>
          <w:b/>
          <w:kern w:val="0"/>
          <w:lang w:eastAsia="en-US"/>
          <w14:ligatures w14:val="none"/>
        </w:rPr>
        <w:t xml:space="preserve">                                                                                           </w:t>
      </w:r>
      <w:r>
        <w:rPr>
          <w:rFonts w:ascii="Arial" w:eastAsia="Calibri" w:hAnsi="Arial" w:cs="Arial"/>
          <w:b/>
          <w:noProof/>
          <w:kern w:val="0"/>
          <w:lang w:eastAsia="en-US"/>
          <w14:ligatures w14:val="none"/>
        </w:rPr>
        <w:drawing>
          <wp:inline distT="0" distB="0" distL="0" distR="0" wp14:anchorId="1005333A" wp14:editId="089B2876">
            <wp:extent cx="1438910" cy="475615"/>
            <wp:effectExtent l="0" t="0" r="8890" b="635"/>
            <wp:docPr id="17026603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1438910" cy="475615"/>
                    </a:xfrm>
                    <a:prstGeom prst="rect">
                      <a:avLst/>
                    </a:prstGeom>
                    <a:noFill/>
                  </pic:spPr>
                </pic:pic>
              </a:graphicData>
            </a:graphic>
          </wp:inline>
        </w:drawing>
      </w:r>
    </w:p>
    <w:p w14:paraId="06F0D43B" w14:textId="77777777" w:rsidR="00E07435" w:rsidRDefault="00E07435" w:rsidP="00E07435">
      <w:pPr>
        <w:spacing w:after="0" w:line="360" w:lineRule="auto"/>
        <w:rPr>
          <w:rFonts w:ascii="Arial" w:eastAsia="Calibri" w:hAnsi="Arial" w:cs="Arial"/>
          <w:b/>
          <w:kern w:val="0"/>
          <w:lang w:eastAsia="en-US"/>
          <w14:ligatures w14:val="none"/>
        </w:rPr>
      </w:pPr>
    </w:p>
    <w:p w14:paraId="4F93F33A" w14:textId="3D0F16F7" w:rsidR="00E07435" w:rsidRPr="00E07435" w:rsidRDefault="00E07435" w:rsidP="00E07435">
      <w:pPr>
        <w:spacing w:after="0" w:line="360" w:lineRule="auto"/>
        <w:jc w:val="center"/>
        <w:rPr>
          <w:rFonts w:ascii="Times New Roman" w:eastAsia="Calibri" w:hAnsi="Times New Roman" w:cs="Times New Roman"/>
          <w:b/>
          <w:kern w:val="0"/>
          <w:lang w:eastAsia="en-US"/>
          <w14:ligatures w14:val="none"/>
        </w:rPr>
      </w:pPr>
      <w:r w:rsidRPr="00E07435">
        <w:rPr>
          <w:rFonts w:ascii="Times New Roman" w:eastAsia="Calibri" w:hAnsi="Times New Roman" w:cs="Times New Roman"/>
          <w:b/>
          <w:kern w:val="0"/>
          <w:lang w:eastAsia="en-US"/>
          <w14:ligatures w14:val="none"/>
        </w:rPr>
        <w:t>Participant consent form</w:t>
      </w:r>
    </w:p>
    <w:p w14:paraId="79E6D5A7" w14:textId="324B80B8" w:rsidR="00E07435" w:rsidRPr="00E07435" w:rsidRDefault="00E07435" w:rsidP="00E07435">
      <w:pPr>
        <w:spacing w:after="0" w:line="240" w:lineRule="auto"/>
        <w:rPr>
          <w:rFonts w:ascii="Times New Roman" w:eastAsia="Calibri" w:hAnsi="Times New Roman" w:cs="Times New Roman"/>
          <w:kern w:val="0"/>
          <w:lang w:eastAsia="en-US"/>
          <w14:ligatures w14:val="none"/>
        </w:rPr>
      </w:pPr>
      <w:r w:rsidRPr="00E07435">
        <w:rPr>
          <w:rFonts w:ascii="Times New Roman" w:eastAsia="Calibri" w:hAnsi="Times New Roman" w:cs="Times New Roman"/>
          <w:kern w:val="0"/>
          <w:lang w:eastAsia="en-US"/>
          <w14:ligatures w14:val="none"/>
        </w:rPr>
        <w:t xml:space="preserve">Version number &amp; date: Version 1.0,                                                 </w:t>
      </w:r>
    </w:p>
    <w:p w14:paraId="279F62DA" w14:textId="77777777" w:rsidR="00E07435" w:rsidRPr="00E07435" w:rsidRDefault="00E07435" w:rsidP="00E07435">
      <w:pPr>
        <w:spacing w:after="0" w:line="240" w:lineRule="auto"/>
        <w:rPr>
          <w:rFonts w:ascii="Times New Roman" w:eastAsia="Calibri" w:hAnsi="Times New Roman" w:cs="Times New Roman"/>
          <w:kern w:val="0"/>
          <w:lang w:eastAsia="en-US"/>
          <w14:ligatures w14:val="none"/>
        </w:rPr>
      </w:pPr>
      <w:r w:rsidRPr="00E07435">
        <w:rPr>
          <w:rFonts w:ascii="Times New Roman" w:eastAsia="Calibri" w:hAnsi="Times New Roman" w:cs="Times New Roman"/>
          <w:kern w:val="0"/>
          <w:lang w:eastAsia="en-US"/>
          <w14:ligatures w14:val="none"/>
        </w:rPr>
        <w:t xml:space="preserve">Research ethics approval number: </w:t>
      </w:r>
    </w:p>
    <w:p w14:paraId="28A0105A" w14:textId="77777777" w:rsidR="00E07435" w:rsidRPr="00E07435" w:rsidRDefault="00E07435" w:rsidP="00E07435">
      <w:pPr>
        <w:spacing w:after="0" w:line="240" w:lineRule="auto"/>
        <w:rPr>
          <w:rFonts w:ascii="Times New Roman" w:eastAsia="Calibri" w:hAnsi="Times New Roman" w:cs="Times New Roman"/>
          <w:kern w:val="0"/>
          <w:lang w:eastAsia="en-US"/>
          <w14:ligatures w14:val="none"/>
        </w:rPr>
      </w:pPr>
      <w:r w:rsidRPr="00E07435">
        <w:rPr>
          <w:rFonts w:ascii="Times New Roman" w:eastAsia="Calibri" w:hAnsi="Times New Roman" w:cs="Times New Roman"/>
          <w:kern w:val="0"/>
          <w:lang w:eastAsia="en-US"/>
          <w14:ligatures w14:val="none"/>
        </w:rPr>
        <w:t xml:space="preserve">Title of the research project: </w:t>
      </w:r>
    </w:p>
    <w:p w14:paraId="1FA0074B" w14:textId="77777777" w:rsidR="00E07435" w:rsidRPr="00E07435" w:rsidRDefault="00E07435" w:rsidP="00E07435">
      <w:pPr>
        <w:spacing w:after="0" w:line="240" w:lineRule="auto"/>
        <w:rPr>
          <w:rFonts w:ascii="Times New Roman" w:eastAsia="Calibri" w:hAnsi="Times New Roman" w:cs="Times New Roman"/>
          <w:kern w:val="0"/>
          <w:lang w:eastAsia="en-US"/>
          <w14:ligatures w14:val="none"/>
        </w:rPr>
      </w:pPr>
      <w:r w:rsidRPr="00E07435">
        <w:rPr>
          <w:rFonts w:ascii="Times New Roman" w:eastAsia="Calibri" w:hAnsi="Times New Roman" w:cs="Times New Roman"/>
          <w:kern w:val="0"/>
          <w:lang w:eastAsia="en-US"/>
          <w14:ligatures w14:val="none"/>
        </w:rPr>
        <w:t xml:space="preserve">Name of researcher(s): </w:t>
      </w:r>
    </w:p>
    <w:p w14:paraId="59447D5E" w14:textId="23A867E4" w:rsidR="00E07435" w:rsidRPr="00E07435" w:rsidRDefault="00E07435" w:rsidP="00E07435">
      <w:pPr>
        <w:spacing w:after="0" w:line="360" w:lineRule="auto"/>
        <w:rPr>
          <w:rFonts w:ascii="Times New Roman" w:eastAsia="Calibri" w:hAnsi="Times New Roman" w:cs="Times New Roman"/>
          <w:b/>
          <w:bCs/>
          <w:kern w:val="0"/>
          <w:lang w:eastAsia="en-US"/>
          <w14:ligatures w14:val="none"/>
        </w:rPr>
      </w:pP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r>
        <w:rPr>
          <w:rFonts w:ascii="Times New Roman" w:eastAsia="Calibri" w:hAnsi="Times New Roman" w:cs="Times New Roman"/>
          <w:kern w:val="0"/>
          <w:lang w:eastAsia="en-US"/>
          <w14:ligatures w14:val="none"/>
        </w:rPr>
        <w:t xml:space="preserve">          </w:t>
      </w:r>
      <w:r w:rsidRPr="00E07435">
        <w:rPr>
          <w:rFonts w:ascii="Times New Roman" w:eastAsia="Calibri" w:hAnsi="Times New Roman" w:cs="Times New Roman"/>
          <w:b/>
          <w:bCs/>
          <w:kern w:val="0"/>
          <w:lang w:eastAsia="en-US"/>
          <w14:ligatures w14:val="none"/>
        </w:rPr>
        <w:t xml:space="preserve"> Please initial</w:t>
      </w:r>
      <w:r>
        <w:rPr>
          <w:rFonts w:ascii="Times New Roman" w:eastAsia="Calibri" w:hAnsi="Times New Roman" w:cs="Times New Roman"/>
          <w:b/>
          <w:bCs/>
          <w:kern w:val="0"/>
          <w:lang w:eastAsia="en-US"/>
          <w14:ligatures w14:val="none"/>
        </w:rPr>
        <w:t xml:space="preserve"> </w:t>
      </w:r>
      <w:r w:rsidRPr="00E07435">
        <w:rPr>
          <w:rFonts w:ascii="Times New Roman" w:eastAsia="Calibri" w:hAnsi="Times New Roman" w:cs="Times New Roman"/>
          <w:b/>
          <w:bCs/>
          <w:kern w:val="0"/>
          <w:lang w:eastAsia="en-US"/>
          <w14:ligatures w14:val="none"/>
        </w:rPr>
        <w:t>box</w:t>
      </w:r>
    </w:p>
    <w:p w14:paraId="338A7709" w14:textId="77777777" w:rsidR="00E07435" w:rsidRPr="00E07435" w:rsidRDefault="00E07435" w:rsidP="00E07435">
      <w:pPr>
        <w:numPr>
          <w:ilvl w:val="0"/>
          <w:numId w:val="26"/>
        </w:numPr>
        <w:spacing w:before="120" w:after="120" w:line="360" w:lineRule="auto"/>
        <w:ind w:left="357" w:right="1134" w:hanging="357"/>
        <w:rPr>
          <w:rFonts w:ascii="Times New Roman" w:eastAsia="Calibri" w:hAnsi="Times New Roman" w:cs="Times New Roman"/>
          <w:kern w:val="0"/>
          <w:lang w:eastAsia="en-US"/>
          <w14:ligatures w14:val="none"/>
        </w:rPr>
      </w:pPr>
      <w:r w:rsidRPr="00E07435">
        <w:rPr>
          <w:rFonts w:ascii="Times New Roman" w:eastAsia="Calibri" w:hAnsi="Times New Roman" w:cs="Times New Roman"/>
          <w:noProof/>
          <w:kern w:val="0"/>
          <w:lang w:eastAsia="en-GB"/>
          <w14:ligatures w14:val="none"/>
        </w:rPr>
        <mc:AlternateContent>
          <mc:Choice Requires="wps">
            <w:drawing>
              <wp:anchor distT="0" distB="0" distL="114300" distR="114300" simplePos="0" relativeHeight="251663360" behindDoc="0" locked="0" layoutInCell="1" allowOverlap="1" wp14:anchorId="27CC33E8" wp14:editId="56F5BB6A">
                <wp:simplePos x="0" y="0"/>
                <wp:positionH relativeFrom="margin">
                  <wp:align>right</wp:align>
                </wp:positionH>
                <wp:positionV relativeFrom="paragraph">
                  <wp:posOffset>1085850</wp:posOffset>
                </wp:positionV>
                <wp:extent cx="342900" cy="330200"/>
                <wp:effectExtent l="0" t="0" r="19050" b="12700"/>
                <wp:wrapNone/>
                <wp:docPr id="42" name="Rectangle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342900" cy="330200"/>
                        </a:xfrm>
                        <a:prstGeom prst="rect">
                          <a:avLst/>
                        </a:prstGeom>
                        <a:solidFill>
                          <a:srgbClr val="FFFFFF"/>
                        </a:solidFill>
                        <a:ln w="19050">
                          <a:solidFill>
                            <a:srgbClr val="000000"/>
                          </a:solidFill>
                          <a:miter lim="800000"/>
                          <a:headEnd/>
                          <a:tailEnd/>
                        </a:ln>
                      </wps:spPr>
                      <wps:txbx>
                        <w:txbxContent>
                          <w:p w14:paraId="607BF02C" w14:textId="77777777" w:rsidR="00E07435" w:rsidRDefault="00E07435" w:rsidP="00E07435">
                            <w:pPr>
                              <w:jc w:val="center"/>
                            </w:pPr>
                          </w:p>
                          <w:p w14:paraId="43B8CC21" w14:textId="77777777" w:rsidR="00E07435" w:rsidRDefault="00E07435" w:rsidP="00E07435">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CC33E8" id="Rectangle 42" o:spid="_x0000_s1026" style="position:absolute;left:0;text-align:left;margin-left:-24.2pt;margin-top:85.5pt;width:27pt;height:26pt;flip:y;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" strokeweight="1.5pt">
                <v:textbox>
                  <w:txbxContent>
                    <w:p w14:paraId="607BF02C" w14:textId="77777777" w:rsidR="00E07435" w:rsidRDefault="00E07435" w:rsidP="00E07435">
                      <w:pPr>
                        <w:jc w:val="center"/>
                      </w:pPr>
                    </w:p>
                    <w:p w14:paraId="43B8CC21" w14:textId="77777777" w:rsidR="00E07435" w:rsidRDefault="00E07435" w:rsidP="00E07435">
                      <w:pPr>
                        <w:jc w:val="center"/>
                      </w:pPr>
                    </w:p>
                  </w:txbxContent>
                </v:textbox>
                <w10:wrap anchorx="margin"/>
              </v:rect>
            </w:pict>
          </mc:Fallback>
        </mc:AlternateContent>
      </w:r>
      <w:r w:rsidRPr="00E07435">
        <w:rPr>
          <w:rFonts w:ascii="Times New Roman" w:eastAsia="Calibri" w:hAnsi="Times New Roman" w:cs="Times New Roman"/>
          <w:noProof/>
          <w:kern w:val="0"/>
          <w:lang w:eastAsia="en-GB"/>
          <w14:ligatures w14:val="none"/>
        </w:rPr>
        <mc:AlternateContent>
          <mc:Choice Requires="wps">
            <w:drawing>
              <wp:anchor distT="0" distB="0" distL="114300" distR="114300" simplePos="0" relativeHeight="251659264" behindDoc="0" locked="0" layoutInCell="1" allowOverlap="1" wp14:anchorId="17D32A35" wp14:editId="1B06F831">
                <wp:simplePos x="0" y="0"/>
                <wp:positionH relativeFrom="margin">
                  <wp:align>right</wp:align>
                </wp:positionH>
                <wp:positionV relativeFrom="paragraph">
                  <wp:posOffset>86360</wp:posOffset>
                </wp:positionV>
                <wp:extent cx="342900" cy="342900"/>
                <wp:effectExtent l="0" t="0" r="19050"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2A9532DF" w14:textId="77777777" w:rsidR="00E07435" w:rsidRDefault="00E07435" w:rsidP="00E07435">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D32A35" id="Rectangle 11" o:spid="_x0000_s1027" style="position:absolute;left:0;text-align:left;margin-left:-24.2pt;margin-top:6.8pt;width:27pt;height:27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" strokeweight="1.5pt">
                <v:textbox>
                  <w:txbxContent>
                    <w:p w14:paraId="2A9532DF" w14:textId="77777777" w:rsidR="00E07435" w:rsidRDefault="00E07435" w:rsidP="00E07435">
                      <w:pPr>
                        <w:jc w:val="center"/>
                      </w:pPr>
                    </w:p>
                  </w:txbxContent>
                </v:textbox>
                <w10:wrap anchorx="margin"/>
              </v:rect>
            </w:pict>
          </mc:Fallback>
        </mc:AlternateContent>
      </w:r>
      <w:r w:rsidRPr="00E07435">
        <w:rPr>
          <w:rFonts w:ascii="Times New Roman" w:eastAsia="Calibri" w:hAnsi="Times New Roman" w:cs="Times New Roman"/>
          <w:kern w:val="0"/>
          <w:lang w:eastAsia="en-US"/>
          <w14:ligatures w14:val="none"/>
        </w:rPr>
        <w:t>I confirm that I have read and have understood the information sheet dated for the above study, or it has been read to me. I have had the opportunity to consider the information, ask questions and have had these answered satisfactorily.</w:t>
      </w:r>
    </w:p>
    <w:p w14:paraId="62055FB8" w14:textId="77777777" w:rsidR="00E07435" w:rsidRPr="00E07435" w:rsidRDefault="00E07435" w:rsidP="00E07435">
      <w:pPr>
        <w:numPr>
          <w:ilvl w:val="0"/>
          <w:numId w:val="26"/>
        </w:numPr>
        <w:spacing w:before="120" w:after="120" w:line="360" w:lineRule="auto"/>
        <w:ind w:left="357" w:right="1134" w:hanging="357"/>
        <w:rPr>
          <w:rFonts w:ascii="Times New Roman" w:eastAsia="Calibri" w:hAnsi="Times New Roman" w:cs="Times New Roman"/>
          <w:bCs/>
          <w:kern w:val="0"/>
          <w:lang w:eastAsia="en-US"/>
          <w14:ligatures w14:val="none"/>
        </w:rPr>
      </w:pPr>
      <w:r w:rsidRPr="00E07435">
        <w:rPr>
          <w:rFonts w:ascii="Times New Roman" w:eastAsia="Calibri" w:hAnsi="Times New Roman" w:cs="Times New Roman"/>
          <w:kern w:val="0"/>
          <w:lang w:eastAsia="en-US"/>
          <w14:ligatures w14:val="none"/>
        </w:rPr>
        <w:t xml:space="preserve">I understand that taking part in the study involves </w:t>
      </w:r>
      <w:r w:rsidRPr="00E07435">
        <w:rPr>
          <w:rFonts w:ascii="Times New Roman" w:eastAsia="Calibri" w:hAnsi="Times New Roman" w:cs="Times New Roman"/>
          <w:bCs/>
          <w:kern w:val="0"/>
          <w:lang w:eastAsia="en-US"/>
          <w14:ligatures w14:val="none"/>
        </w:rPr>
        <w:t>an audio recorded interview lasting approximately 20 to 40 minutes.</w:t>
      </w:r>
    </w:p>
    <w:p w14:paraId="033612AE" w14:textId="77777777" w:rsidR="00E07435" w:rsidRPr="00E07435" w:rsidRDefault="00E07435" w:rsidP="00E07435">
      <w:pPr>
        <w:numPr>
          <w:ilvl w:val="0"/>
          <w:numId w:val="26"/>
        </w:numPr>
        <w:spacing w:after="0" w:line="360" w:lineRule="auto"/>
        <w:ind w:right="1134"/>
        <w:contextualSpacing/>
        <w:rPr>
          <w:rFonts w:ascii="Times New Roman" w:eastAsia="Calibri" w:hAnsi="Times New Roman" w:cs="Times New Roman"/>
          <w:kern w:val="0"/>
          <w:lang w:eastAsia="en-US"/>
          <w14:ligatures w14:val="none"/>
        </w:rPr>
      </w:pPr>
      <w:r w:rsidRPr="00E07435">
        <w:rPr>
          <w:rFonts w:ascii="Times New Roman" w:eastAsia="Calibri" w:hAnsi="Times New Roman" w:cs="Times New Roman"/>
          <w:noProof/>
          <w:kern w:val="0"/>
          <w:lang w:eastAsia="en-GB"/>
          <w14:ligatures w14:val="none"/>
        </w:rPr>
        <mc:AlternateContent>
          <mc:Choice Requires="wps">
            <w:drawing>
              <wp:anchor distT="0" distB="0" distL="114300" distR="114300" simplePos="0" relativeHeight="251666432" behindDoc="0" locked="0" layoutInCell="1" allowOverlap="1" wp14:anchorId="756C2778" wp14:editId="51332539">
                <wp:simplePos x="0" y="0"/>
                <wp:positionH relativeFrom="margin">
                  <wp:align>right</wp:align>
                </wp:positionH>
                <wp:positionV relativeFrom="paragraph">
                  <wp:posOffset>9525</wp:posOffset>
                </wp:positionV>
                <wp:extent cx="342900" cy="342900"/>
                <wp:effectExtent l="0" t="0" r="19050" b="19050"/>
                <wp:wrapNone/>
                <wp:docPr id="1243523500" name="Rectangle 124352350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38E0D85F" w14:textId="77777777" w:rsidR="00E07435" w:rsidRDefault="00E07435" w:rsidP="00E07435">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56C2778" id="Rectangle 1243523500" o:spid="_x0000_s1028" style="position:absolute;left:0;text-align:left;margin-left:-24.2pt;margin-top:.75pt;width:27pt;height:27pt;z-index:2516664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CW5KEQ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" strokeweight="1.5pt">
                <v:textbox>
                  <w:txbxContent>
                    <w:p w14:paraId="38E0D85F" w14:textId="77777777" w:rsidR="00E07435" w:rsidRDefault="00E07435" w:rsidP="00E07435">
                      <w:pPr>
                        <w:jc w:val="center"/>
                      </w:pPr>
                    </w:p>
                  </w:txbxContent>
                </v:textbox>
                <w10:wrap anchorx="margin"/>
              </v:rect>
            </w:pict>
          </mc:Fallback>
        </mc:AlternateContent>
      </w:r>
      <w:r w:rsidRPr="00E07435">
        <w:rPr>
          <w:rFonts w:ascii="Times New Roman" w:eastAsia="Calibri" w:hAnsi="Times New Roman" w:cs="Times New Roman"/>
          <w:kern w:val="0"/>
          <w:lang w:eastAsia="en-US"/>
          <w14:ligatures w14:val="none"/>
        </w:rPr>
        <w:t>I understand that I must not take part if I am currently experiencing significant mental health difficulties.</w:t>
      </w:r>
    </w:p>
    <w:p w14:paraId="4C7741DA" w14:textId="77777777" w:rsidR="00E07435" w:rsidRPr="00E07435" w:rsidRDefault="00E07435" w:rsidP="00E07435">
      <w:pPr>
        <w:numPr>
          <w:ilvl w:val="0"/>
          <w:numId w:val="26"/>
        </w:numPr>
        <w:spacing w:before="120" w:after="120" w:line="360" w:lineRule="auto"/>
        <w:ind w:left="357" w:right="1134" w:hanging="357"/>
        <w:rPr>
          <w:rFonts w:ascii="Times New Roman" w:eastAsia="Calibri" w:hAnsi="Times New Roman" w:cs="Times New Roman"/>
          <w:kern w:val="0"/>
          <w:lang w:eastAsia="en-US"/>
          <w14:ligatures w14:val="none"/>
        </w:rPr>
      </w:pPr>
      <w:r w:rsidRPr="00E07435">
        <w:rPr>
          <w:rFonts w:ascii="Times New Roman" w:eastAsia="Calibri" w:hAnsi="Times New Roman" w:cs="Times New Roman"/>
          <w:noProof/>
          <w:kern w:val="0"/>
          <w:lang w:eastAsia="en-GB"/>
          <w14:ligatures w14:val="none"/>
        </w:rPr>
        <mc:AlternateContent>
          <mc:Choice Requires="wps">
            <w:drawing>
              <wp:anchor distT="0" distB="0" distL="114300" distR="114300" simplePos="0" relativeHeight="251660288" behindDoc="0" locked="0" layoutInCell="1" allowOverlap="1" wp14:anchorId="3227D4A6" wp14:editId="3D15AF15">
                <wp:simplePos x="0" y="0"/>
                <wp:positionH relativeFrom="margin">
                  <wp:align>right</wp:align>
                </wp:positionH>
                <wp:positionV relativeFrom="paragraph">
                  <wp:posOffset>13335</wp:posOffset>
                </wp:positionV>
                <wp:extent cx="342900" cy="342900"/>
                <wp:effectExtent l="0" t="0" r="19050" b="19050"/>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4A05DB0E" w14:textId="77777777" w:rsidR="00E07435" w:rsidRDefault="00E07435" w:rsidP="00E07435">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227D4A6" id="Rectangle 12" o:spid="_x0000_s1029" style="position:absolute;left:0;text-align:left;margin-left:-24.2pt;margin-top:1.05pt;width:27pt;height:27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5umEA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" strokeweight="1.5pt">
                <v:textbox>
                  <w:txbxContent>
                    <w:p w14:paraId="4A05DB0E" w14:textId="77777777" w:rsidR="00E07435" w:rsidRDefault="00E07435" w:rsidP="00E07435">
                      <w:pPr>
                        <w:jc w:val="center"/>
                      </w:pPr>
                    </w:p>
                  </w:txbxContent>
                </v:textbox>
                <w10:wrap anchorx="margin"/>
              </v:rect>
            </w:pict>
          </mc:Fallback>
        </mc:AlternateContent>
      </w:r>
      <w:r w:rsidRPr="00E07435">
        <w:rPr>
          <w:rFonts w:ascii="Times New Roman" w:eastAsia="Calibri" w:hAnsi="Times New Roman" w:cs="Times New Roman"/>
          <w:kern w:val="0"/>
          <w:lang w:eastAsia="en-US"/>
          <w14:ligatures w14:val="none"/>
        </w:rPr>
        <w:t>I understand that my participation is voluntary and that I am free to stop taking part and can withdraw from the study at any time without giving any reason and without my rights being affected.  In addition, I understand that I am free to decline to answer any particular question or questions.</w:t>
      </w:r>
    </w:p>
    <w:p w14:paraId="16261B39" w14:textId="77777777" w:rsidR="00E07435" w:rsidRPr="00E07435" w:rsidRDefault="00E07435" w:rsidP="00E07435">
      <w:pPr>
        <w:numPr>
          <w:ilvl w:val="0"/>
          <w:numId w:val="26"/>
        </w:numPr>
        <w:spacing w:before="120" w:after="120" w:line="360" w:lineRule="auto"/>
        <w:ind w:left="357" w:right="1134" w:hanging="357"/>
        <w:rPr>
          <w:rFonts w:ascii="Times New Roman" w:eastAsia="Calibri" w:hAnsi="Times New Roman" w:cs="Times New Roman"/>
          <w:kern w:val="0"/>
          <w:lang w:eastAsia="en-US"/>
          <w14:ligatures w14:val="none"/>
        </w:rPr>
      </w:pPr>
      <w:r w:rsidRPr="00E07435">
        <w:rPr>
          <w:rFonts w:ascii="Times New Roman" w:eastAsia="Calibri" w:hAnsi="Times New Roman" w:cs="Times New Roman"/>
          <w:noProof/>
          <w:kern w:val="0"/>
          <w:lang w:eastAsia="en-GB"/>
          <w14:ligatures w14:val="none"/>
        </w:rPr>
        <mc:AlternateContent>
          <mc:Choice Requires="wps">
            <w:drawing>
              <wp:anchor distT="0" distB="0" distL="114300" distR="114300" simplePos="0" relativeHeight="251661312" behindDoc="0" locked="0" layoutInCell="1" allowOverlap="1" wp14:anchorId="03EA9D1D" wp14:editId="5A9A04E6">
                <wp:simplePos x="0" y="0"/>
                <wp:positionH relativeFrom="margin">
                  <wp:align>right</wp:align>
                </wp:positionH>
                <wp:positionV relativeFrom="paragraph">
                  <wp:posOffset>13335</wp:posOffset>
                </wp:positionV>
                <wp:extent cx="342900" cy="342900"/>
                <wp:effectExtent l="0" t="0" r="19050" b="1905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7F47E1F4" w14:textId="77777777" w:rsidR="00E07435" w:rsidRDefault="00E07435" w:rsidP="00E07435">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3EA9D1D" id="Rectangle 13" o:spid="_x0000_s1030" style="position:absolute;left:0;text-align:left;margin-left:-24.2pt;margin-top:1.05pt;width:27pt;height:27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JNEQ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" strokeweight="1.5pt">
                <v:textbox>
                  <w:txbxContent>
                    <w:p w14:paraId="7F47E1F4" w14:textId="77777777" w:rsidR="00E07435" w:rsidRDefault="00E07435" w:rsidP="00E07435">
                      <w:pPr>
                        <w:jc w:val="center"/>
                      </w:pPr>
                    </w:p>
                  </w:txbxContent>
                </v:textbox>
                <w10:wrap anchorx="margin"/>
              </v:rect>
            </w:pict>
          </mc:Fallback>
        </mc:AlternateContent>
      </w:r>
      <w:r w:rsidRPr="00E07435">
        <w:rPr>
          <w:rFonts w:ascii="Times New Roman" w:eastAsia="Calibri" w:hAnsi="Times New Roman" w:cs="Times New Roman"/>
          <w:kern w:val="0"/>
          <w:lang w:eastAsia="en-US"/>
          <w14:ligatures w14:val="none"/>
        </w:rPr>
        <w:t xml:space="preserve">I understand that I can ask for access to the information I provide and I can request the destruction of that information if I wish at any time </w:t>
      </w:r>
      <w:r w:rsidRPr="00E07435">
        <w:rPr>
          <w:rFonts w:ascii="Times New Roman" w:eastAsia="Calibri" w:hAnsi="Times New Roman" w:cs="Times New Roman"/>
          <w:b/>
          <w:bCs/>
          <w:kern w:val="0"/>
          <w:lang w:eastAsia="en-US"/>
          <w14:ligatures w14:val="none"/>
        </w:rPr>
        <w:t>prior two weeks after my interview.</w:t>
      </w:r>
      <w:r w:rsidRPr="00E07435">
        <w:rPr>
          <w:rFonts w:ascii="Times New Roman" w:eastAsia="Calibri" w:hAnsi="Times New Roman" w:cs="Times New Roman"/>
          <w:kern w:val="0"/>
          <w:lang w:eastAsia="en-US"/>
          <w14:ligatures w14:val="none"/>
        </w:rPr>
        <w:t xml:space="preserve"> I understand that following </w:t>
      </w:r>
      <w:r w:rsidRPr="00E07435">
        <w:rPr>
          <w:rFonts w:ascii="Times New Roman" w:eastAsia="Calibri" w:hAnsi="Times New Roman" w:cs="Times New Roman"/>
          <w:b/>
          <w:bCs/>
          <w:kern w:val="0"/>
          <w:lang w:eastAsia="en-US"/>
          <w14:ligatures w14:val="none"/>
        </w:rPr>
        <w:t>anonymisation of the transcript</w:t>
      </w:r>
      <w:r w:rsidRPr="00E07435">
        <w:rPr>
          <w:rFonts w:ascii="Times New Roman" w:eastAsia="Calibri" w:hAnsi="Times New Roman" w:cs="Times New Roman"/>
          <w:kern w:val="0"/>
          <w:lang w:eastAsia="en-US"/>
          <w14:ligatures w14:val="none"/>
        </w:rPr>
        <w:t>. I will no longer be able to request access to or withdrawal of the information I provide.</w:t>
      </w:r>
    </w:p>
    <w:p w14:paraId="4EEF07B6" w14:textId="77777777" w:rsidR="00E07435" w:rsidRPr="00E07435" w:rsidRDefault="00E07435" w:rsidP="00E07435">
      <w:pPr>
        <w:numPr>
          <w:ilvl w:val="0"/>
          <w:numId w:val="26"/>
        </w:numPr>
        <w:spacing w:before="120" w:after="120" w:line="360" w:lineRule="auto"/>
        <w:ind w:right="1134"/>
        <w:contextualSpacing/>
        <w:rPr>
          <w:rFonts w:ascii="Times New Roman" w:eastAsia="Calibri" w:hAnsi="Times New Roman" w:cs="Times New Roman"/>
          <w:kern w:val="0"/>
          <w:lang w:eastAsia="en-US"/>
          <w14:ligatures w14:val="none"/>
        </w:rPr>
      </w:pPr>
      <w:r w:rsidRPr="00E07435">
        <w:rPr>
          <w:rFonts w:ascii="Times New Roman" w:eastAsia="Calibri" w:hAnsi="Times New Roman" w:cs="Times New Roman"/>
          <w:noProof/>
          <w:kern w:val="0"/>
          <w:lang w:eastAsia="en-GB"/>
          <w14:ligatures w14:val="none"/>
        </w:rPr>
        <mc:AlternateContent>
          <mc:Choice Requires="wps">
            <w:drawing>
              <wp:anchor distT="0" distB="0" distL="114300" distR="114300" simplePos="0" relativeHeight="251664384" behindDoc="0" locked="0" layoutInCell="1" allowOverlap="1" wp14:anchorId="61BAE191" wp14:editId="596C54BC">
                <wp:simplePos x="0" y="0"/>
                <wp:positionH relativeFrom="margin">
                  <wp:align>right</wp:align>
                </wp:positionH>
                <wp:positionV relativeFrom="paragraph">
                  <wp:posOffset>15875</wp:posOffset>
                </wp:positionV>
                <wp:extent cx="342900" cy="342900"/>
                <wp:effectExtent l="0" t="0" r="19050" b="19050"/>
                <wp:wrapNone/>
                <wp:docPr id="27"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373DA7AA" w14:textId="77777777" w:rsidR="00E07435" w:rsidRDefault="00E07435" w:rsidP="00E07435">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1BAE191" id="Rectangle 27" o:spid="_x0000_s1031" style="position:absolute;left:0;text-align:left;margin-left:-24.2pt;margin-top:1.25pt;width:27pt;height:27pt;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" strokeweight="1.5pt">
                <v:textbox>
                  <w:txbxContent>
                    <w:p w14:paraId="373DA7AA" w14:textId="77777777" w:rsidR="00E07435" w:rsidRDefault="00E07435" w:rsidP="00E07435">
                      <w:pPr>
                        <w:jc w:val="center"/>
                      </w:pPr>
                    </w:p>
                  </w:txbxContent>
                </v:textbox>
                <w10:wrap anchorx="margin"/>
              </v:rect>
            </w:pict>
          </mc:Fallback>
        </mc:AlternateContent>
      </w:r>
      <w:r w:rsidRPr="00E07435">
        <w:rPr>
          <w:rFonts w:ascii="Times New Roman" w:eastAsia="Calibri" w:hAnsi="Times New Roman" w:cs="Times New Roman"/>
          <w:kern w:val="0"/>
          <w:lang w:eastAsia="en-US"/>
          <w14:ligatures w14:val="none"/>
        </w:rPr>
        <w:t>I understand that the information I provide will be held securely and in line with data protection requirements at the UWTSD until it is</w:t>
      </w:r>
      <w:r w:rsidRPr="00E07435">
        <w:rPr>
          <w:rFonts w:ascii="Times New Roman" w:eastAsia="Calibri" w:hAnsi="Times New Roman" w:cs="Times New Roman"/>
          <w:b/>
          <w:bCs/>
          <w:kern w:val="0"/>
          <w:lang w:eastAsia="en-US"/>
          <w14:ligatures w14:val="none"/>
        </w:rPr>
        <w:t xml:space="preserve"> fully anonymised</w:t>
      </w:r>
      <w:r w:rsidRPr="00E07435">
        <w:rPr>
          <w:rFonts w:ascii="Times New Roman" w:eastAsia="Calibri" w:hAnsi="Times New Roman" w:cs="Times New Roman"/>
          <w:b/>
          <w:color w:val="5B9BD5"/>
          <w:kern w:val="0"/>
          <w:lang w:eastAsia="en-US"/>
          <w14:ligatures w14:val="none"/>
        </w:rPr>
        <w:t>.</w:t>
      </w:r>
      <w:r w:rsidRPr="00E07435">
        <w:rPr>
          <w:rFonts w:ascii="Times New Roman" w:eastAsia="Calibri" w:hAnsi="Times New Roman" w:cs="Times New Roman"/>
          <w:kern w:val="0"/>
          <w:lang w:eastAsia="en-US"/>
          <w14:ligatures w14:val="none"/>
        </w:rPr>
        <w:t xml:space="preserve"> Anonymised data will be retained securely for five years following publication to enable verification of research findings, after which it will be securely deleted.</w:t>
      </w:r>
    </w:p>
    <w:p w14:paraId="4307BF30" w14:textId="77777777" w:rsidR="00E07435" w:rsidRPr="00E07435" w:rsidRDefault="00E07435" w:rsidP="00E07435">
      <w:pPr>
        <w:numPr>
          <w:ilvl w:val="0"/>
          <w:numId w:val="26"/>
        </w:numPr>
        <w:spacing w:after="0" w:line="360" w:lineRule="auto"/>
        <w:ind w:right="1134"/>
        <w:contextualSpacing/>
        <w:rPr>
          <w:rFonts w:ascii="Times New Roman" w:eastAsia="Calibri" w:hAnsi="Times New Roman" w:cs="Times New Roman"/>
          <w:b/>
          <w:kern w:val="0"/>
          <w:lang w:eastAsia="en-US"/>
          <w14:ligatures w14:val="none"/>
        </w:rPr>
      </w:pPr>
      <w:r w:rsidRPr="00E07435">
        <w:rPr>
          <w:rFonts w:ascii="Times New Roman" w:eastAsia="Calibri" w:hAnsi="Times New Roman" w:cs="Times New Roman"/>
          <w:noProof/>
          <w:kern w:val="0"/>
          <w:lang w:eastAsia="en-GB"/>
          <w14:ligatures w14:val="none"/>
        </w:rPr>
        <w:lastRenderedPageBreak/>
        <mc:AlternateContent>
          <mc:Choice Requires="wps">
            <w:drawing>
              <wp:anchor distT="0" distB="0" distL="114300" distR="114300" simplePos="0" relativeHeight="251665408" behindDoc="0" locked="0" layoutInCell="1" allowOverlap="1" wp14:anchorId="2BFBA111" wp14:editId="6F5ECACF">
                <wp:simplePos x="0" y="0"/>
                <wp:positionH relativeFrom="margin">
                  <wp:align>right</wp:align>
                </wp:positionH>
                <wp:positionV relativeFrom="paragraph">
                  <wp:posOffset>74074</wp:posOffset>
                </wp:positionV>
                <wp:extent cx="342900" cy="342900"/>
                <wp:effectExtent l="0" t="0" r="19050" b="19050"/>
                <wp:wrapNone/>
                <wp:docPr id="36" name="Rectangle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2465AD25" w14:textId="77777777" w:rsidR="00E07435" w:rsidRDefault="00E07435" w:rsidP="00E07435">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BFBA111" id="Rectangle 36" o:spid="_x0000_s1032" style="position:absolute;left:0;text-align:left;margin-left:-24.2pt;margin-top:5.85pt;width:27pt;height:27pt;z-index:2516654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" strokeweight="1.5pt">
                <v:textbox>
                  <w:txbxContent>
                    <w:p w14:paraId="2465AD25" w14:textId="77777777" w:rsidR="00E07435" w:rsidRDefault="00E07435" w:rsidP="00E07435">
                      <w:pPr>
                        <w:jc w:val="center"/>
                      </w:pPr>
                    </w:p>
                  </w:txbxContent>
                </v:textbox>
                <w10:wrap anchorx="margin"/>
              </v:rect>
            </w:pict>
          </mc:Fallback>
        </mc:AlternateContent>
      </w:r>
      <w:r w:rsidRPr="00E07435">
        <w:rPr>
          <w:rFonts w:ascii="Times New Roman" w:eastAsia="Calibri" w:hAnsi="Times New Roman" w:cs="Times New Roman"/>
          <w:kern w:val="0"/>
          <w:lang w:eastAsia="en-US"/>
          <w14:ligatures w14:val="none"/>
        </w:rPr>
        <w:t xml:space="preserve">I understand that signed consent forms and </w:t>
      </w:r>
      <w:r w:rsidRPr="00E07435">
        <w:rPr>
          <w:rFonts w:ascii="Times New Roman" w:eastAsia="Calibri" w:hAnsi="Times New Roman" w:cs="Times New Roman"/>
          <w:b/>
          <w:bCs/>
          <w:kern w:val="0"/>
          <w:lang w:eastAsia="en-US"/>
          <w14:ligatures w14:val="none"/>
        </w:rPr>
        <w:t>original audio recordings</w:t>
      </w:r>
      <w:r w:rsidRPr="00E07435">
        <w:rPr>
          <w:rFonts w:ascii="Times New Roman" w:eastAsia="Calibri" w:hAnsi="Times New Roman" w:cs="Times New Roman"/>
          <w:kern w:val="0"/>
          <w:lang w:eastAsia="en-US"/>
          <w14:ligatures w14:val="none"/>
        </w:rPr>
        <w:t xml:space="preserve"> will be retained in </w:t>
      </w:r>
      <w:r w:rsidRPr="00E07435">
        <w:rPr>
          <w:rFonts w:ascii="Times New Roman" w:eastAsia="Calibri" w:hAnsi="Times New Roman" w:cs="Times New Roman"/>
          <w:b/>
          <w:bCs/>
          <w:kern w:val="0"/>
          <w:lang w:eastAsia="en-US"/>
          <w14:ligatures w14:val="none"/>
        </w:rPr>
        <w:t xml:space="preserve">UWTSD OneDrive in password protected folders, accessible only to the two named researchers </w:t>
      </w:r>
      <w:r w:rsidRPr="00E07435">
        <w:rPr>
          <w:rFonts w:ascii="Times New Roman" w:eastAsia="Calibri" w:hAnsi="Times New Roman" w:cs="Times New Roman"/>
          <w:kern w:val="0"/>
          <w:lang w:eastAsia="en-US"/>
          <w14:ligatures w14:val="none"/>
        </w:rPr>
        <w:t>until</w:t>
      </w:r>
      <w:r w:rsidRPr="00E07435">
        <w:rPr>
          <w:rFonts w:ascii="Times New Roman" w:eastAsia="Calibri" w:hAnsi="Times New Roman" w:cs="Times New Roman"/>
          <w:b/>
          <w:kern w:val="0"/>
          <w:lang w:eastAsia="en-US"/>
          <w14:ligatures w14:val="none"/>
        </w:rPr>
        <w:t xml:space="preserve"> </w:t>
      </w:r>
      <w:r w:rsidRPr="00E07435">
        <w:rPr>
          <w:rFonts w:ascii="Times New Roman" w:eastAsia="Calibri" w:hAnsi="Times New Roman" w:cs="Times New Roman"/>
          <w:kern w:val="0"/>
          <w:lang w:eastAsia="en-US"/>
          <w14:ligatures w14:val="none"/>
        </w:rPr>
        <w:t xml:space="preserve">transcription and verification are complete. Audio recordings will then be securely deleted. Signed consent forms and anonymised transcripts will be retained for five years following publication, after which they will be securely deleted. </w:t>
      </w:r>
      <w:r w:rsidRPr="00E07435">
        <w:rPr>
          <w:rFonts w:ascii="Times New Roman" w:eastAsia="Calibri" w:hAnsi="Times New Roman" w:cs="Times New Roman"/>
          <w:b/>
          <w:color w:val="5B9BD5"/>
          <w:kern w:val="0"/>
          <w:lang w:eastAsia="en-US"/>
          <w14:ligatures w14:val="none"/>
        </w:rPr>
        <w:t xml:space="preserve">  </w:t>
      </w:r>
    </w:p>
    <w:p w14:paraId="1B3E67C3" w14:textId="77777777" w:rsidR="00E07435" w:rsidRPr="00E07435" w:rsidRDefault="00E07435" w:rsidP="00E07435">
      <w:pPr>
        <w:numPr>
          <w:ilvl w:val="0"/>
          <w:numId w:val="26"/>
        </w:numPr>
        <w:spacing w:before="120" w:after="120" w:line="360" w:lineRule="auto"/>
        <w:ind w:right="1134"/>
        <w:rPr>
          <w:rFonts w:ascii="Times New Roman" w:eastAsia="Calibri" w:hAnsi="Times New Roman" w:cs="Times New Roman"/>
          <w:kern w:val="0"/>
          <w:lang w:eastAsia="en-US"/>
          <w14:ligatures w14:val="none"/>
        </w:rPr>
      </w:pPr>
      <w:r w:rsidRPr="00E07435">
        <w:rPr>
          <w:rFonts w:ascii="Times New Roman" w:eastAsia="Calibri" w:hAnsi="Times New Roman" w:cs="Times New Roman"/>
          <w:noProof/>
          <w:kern w:val="0"/>
          <w:lang w:eastAsia="en-GB"/>
          <w14:ligatures w14:val="none"/>
        </w:rPr>
        <mc:AlternateContent>
          <mc:Choice Requires="wps">
            <w:drawing>
              <wp:anchor distT="0" distB="0" distL="114300" distR="114300" simplePos="0" relativeHeight="251662336" behindDoc="0" locked="0" layoutInCell="1" allowOverlap="1" wp14:anchorId="22976BE6" wp14:editId="26132468">
                <wp:simplePos x="0" y="0"/>
                <wp:positionH relativeFrom="margin">
                  <wp:align>right</wp:align>
                </wp:positionH>
                <wp:positionV relativeFrom="paragraph">
                  <wp:posOffset>16510</wp:posOffset>
                </wp:positionV>
                <wp:extent cx="342900" cy="342900"/>
                <wp:effectExtent l="0" t="0" r="19050" b="19050"/>
                <wp:wrapNone/>
                <wp:docPr id="1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0AEA038" w14:textId="77777777" w:rsidR="00E07435" w:rsidRDefault="00E07435" w:rsidP="00E07435">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2976BE6" id="Rectangle 15" o:spid="_x0000_s1033" style="position:absolute;left:0;text-align:left;margin-left:-24.2pt;margin-top:1.3pt;width:27pt;height:27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" strokeweight="1.5pt">
                <v:textbox>
                  <w:txbxContent>
                    <w:p w14:paraId="60AEA038" w14:textId="77777777" w:rsidR="00E07435" w:rsidRDefault="00E07435" w:rsidP="00E07435">
                      <w:pPr>
                        <w:jc w:val="center"/>
                      </w:pPr>
                    </w:p>
                  </w:txbxContent>
                </v:textbox>
                <w10:wrap anchorx="margin"/>
              </v:rect>
            </w:pict>
          </mc:Fallback>
        </mc:AlternateContent>
      </w:r>
      <w:r w:rsidRPr="00E07435">
        <w:rPr>
          <w:rFonts w:ascii="Times New Roman" w:eastAsia="Calibri" w:hAnsi="Times New Roman" w:cs="Times New Roman"/>
          <w:kern w:val="0"/>
          <w:lang w:eastAsia="en-US"/>
          <w14:ligatures w14:val="none"/>
        </w:rPr>
        <w:t>I agree to take part in the above study.</w:t>
      </w:r>
    </w:p>
    <w:p w14:paraId="441F56B7" w14:textId="77777777" w:rsidR="00E07435" w:rsidRPr="00E07435" w:rsidRDefault="00E07435" w:rsidP="00E07435">
      <w:pPr>
        <w:spacing w:after="0" w:line="360" w:lineRule="auto"/>
        <w:rPr>
          <w:rFonts w:ascii="Times New Roman" w:eastAsia="Calibri" w:hAnsi="Times New Roman" w:cs="Times New Roman"/>
          <w:kern w:val="0"/>
          <w:lang w:eastAsia="en-US"/>
          <w14:ligatures w14:val="none"/>
        </w:rPr>
      </w:pPr>
    </w:p>
    <w:p w14:paraId="014E9123" w14:textId="4612657E" w:rsidR="00E07435" w:rsidRPr="00E07435" w:rsidRDefault="00E07435" w:rsidP="00E07435">
      <w:pPr>
        <w:spacing w:after="0" w:line="360" w:lineRule="auto"/>
        <w:rPr>
          <w:rFonts w:ascii="Times New Roman" w:eastAsia="Calibri" w:hAnsi="Times New Roman" w:cs="Times New Roman"/>
          <w:kern w:val="0"/>
          <w:lang w:eastAsia="en-US"/>
          <w14:ligatures w14:val="none"/>
        </w:rPr>
      </w:pPr>
      <w:r w:rsidRPr="00E07435">
        <w:rPr>
          <w:rFonts w:ascii="Times New Roman" w:eastAsia="Calibri" w:hAnsi="Times New Roman" w:cs="Times New Roman"/>
          <w:kern w:val="0"/>
          <w:lang w:eastAsia="en-US"/>
          <w14:ligatures w14:val="none"/>
        </w:rPr>
        <w:t>__________________________</w:t>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t>__________</w:t>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p>
    <w:p w14:paraId="3E229959" w14:textId="77777777" w:rsidR="00E07435" w:rsidRPr="00E07435" w:rsidRDefault="00E07435" w:rsidP="00E07435">
      <w:pPr>
        <w:spacing w:after="0" w:line="360" w:lineRule="auto"/>
        <w:rPr>
          <w:rFonts w:ascii="Times New Roman" w:eastAsia="Calibri" w:hAnsi="Times New Roman" w:cs="Times New Roman"/>
          <w:kern w:val="0"/>
          <w:lang w:eastAsia="en-US"/>
          <w14:ligatures w14:val="none"/>
        </w:rPr>
      </w:pPr>
      <w:r w:rsidRPr="00E07435">
        <w:rPr>
          <w:rFonts w:ascii="Times New Roman" w:eastAsia="Calibri" w:hAnsi="Times New Roman" w:cs="Times New Roman"/>
          <w:kern w:val="0"/>
          <w:lang w:eastAsia="en-US"/>
          <w14:ligatures w14:val="none"/>
        </w:rPr>
        <w:t>Participant name</w:t>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t>Date</w:t>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t>Signature</w:t>
      </w:r>
    </w:p>
    <w:p w14:paraId="5061B68F" w14:textId="77777777" w:rsidR="00E07435" w:rsidRPr="00E07435" w:rsidRDefault="00E07435" w:rsidP="00E07435">
      <w:pPr>
        <w:spacing w:after="0" w:line="360" w:lineRule="auto"/>
        <w:rPr>
          <w:rFonts w:ascii="Times New Roman" w:eastAsia="Calibri" w:hAnsi="Times New Roman" w:cs="Times New Roman"/>
          <w:kern w:val="0"/>
          <w:lang w:eastAsia="en-US"/>
          <w14:ligatures w14:val="none"/>
        </w:rPr>
      </w:pPr>
    </w:p>
    <w:p w14:paraId="4FA57F57" w14:textId="1CD9DDC4" w:rsidR="00E07435" w:rsidRPr="00E07435" w:rsidRDefault="00E07435" w:rsidP="00E07435">
      <w:pPr>
        <w:spacing w:after="0" w:line="360" w:lineRule="auto"/>
        <w:rPr>
          <w:rFonts w:ascii="Times New Roman" w:eastAsia="Calibri" w:hAnsi="Times New Roman" w:cs="Times New Roman"/>
          <w:kern w:val="0"/>
          <w:lang w:eastAsia="en-US"/>
          <w14:ligatures w14:val="none"/>
        </w:rPr>
      </w:pPr>
      <w:r w:rsidRPr="00E07435">
        <w:rPr>
          <w:rFonts w:ascii="Times New Roman" w:eastAsia="Calibri" w:hAnsi="Times New Roman" w:cs="Times New Roman"/>
          <w:kern w:val="0"/>
          <w:lang w:eastAsia="en-US"/>
          <w14:ligatures w14:val="none"/>
        </w:rPr>
        <w:t>__________________________</w:t>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t>__________</w:t>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p>
    <w:p w14:paraId="1B12FBF5" w14:textId="27C794AD" w:rsidR="00E07435" w:rsidRPr="00E07435" w:rsidRDefault="00E07435" w:rsidP="00E07435">
      <w:pPr>
        <w:spacing w:after="0" w:line="360" w:lineRule="auto"/>
        <w:rPr>
          <w:rFonts w:ascii="Times New Roman" w:eastAsia="Calibri" w:hAnsi="Times New Roman" w:cs="Times New Roman"/>
          <w:kern w:val="0"/>
          <w:lang w:eastAsia="en-US"/>
          <w14:ligatures w14:val="none"/>
        </w:rPr>
      </w:pPr>
      <w:r w:rsidRPr="00E07435">
        <w:rPr>
          <w:rFonts w:ascii="Times New Roman" w:eastAsia="Calibri" w:hAnsi="Times New Roman" w:cs="Times New Roman"/>
          <w:kern w:val="0"/>
          <w:lang w:eastAsia="en-US"/>
          <w14:ligatures w14:val="none"/>
        </w:rPr>
        <w:t>Name of person taking consent</w:t>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t>Date</w:t>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r>
        <w:rPr>
          <w:rFonts w:ascii="Times New Roman" w:eastAsia="Calibri" w:hAnsi="Times New Roman" w:cs="Times New Roman"/>
          <w:kern w:val="0"/>
          <w:lang w:eastAsia="en-US"/>
          <w14:ligatures w14:val="none"/>
        </w:rPr>
        <w:t xml:space="preserve">            </w:t>
      </w:r>
      <w:r w:rsidRPr="00E07435">
        <w:rPr>
          <w:rFonts w:ascii="Times New Roman" w:eastAsia="Calibri" w:hAnsi="Times New Roman" w:cs="Times New Roman"/>
          <w:kern w:val="0"/>
          <w:lang w:eastAsia="en-US"/>
          <w14:ligatures w14:val="none"/>
        </w:rPr>
        <w:t>Signature</w:t>
      </w:r>
    </w:p>
    <w:p w14:paraId="4258A731" w14:textId="77777777" w:rsidR="00E07435" w:rsidRPr="00E07435" w:rsidRDefault="00E07435" w:rsidP="00E07435">
      <w:pPr>
        <w:spacing w:after="0" w:line="240" w:lineRule="auto"/>
        <w:rPr>
          <w:rFonts w:ascii="Times New Roman" w:eastAsia="Calibri" w:hAnsi="Times New Roman" w:cs="Times New Roman"/>
          <w:b/>
          <w:kern w:val="0"/>
          <w:lang w:eastAsia="en-US"/>
          <w14:ligatures w14:val="none"/>
        </w:rPr>
      </w:pPr>
    </w:p>
    <w:p w14:paraId="5E12DDB0" w14:textId="77777777" w:rsidR="00E07435" w:rsidRPr="00E07435" w:rsidRDefault="00E07435" w:rsidP="00E07435">
      <w:pPr>
        <w:spacing w:after="30" w:line="240" w:lineRule="auto"/>
        <w:rPr>
          <w:rFonts w:ascii="Times New Roman" w:eastAsia="Arial" w:hAnsi="Times New Roman" w:cs="Times New Roman"/>
          <w:b/>
          <w:bCs/>
          <w:kern w:val="0"/>
          <w:lang w:eastAsia="en-US"/>
          <w14:ligatures w14:val="none"/>
        </w:rPr>
      </w:pPr>
      <w:r w:rsidRPr="00E07435">
        <w:rPr>
          <w:rFonts w:ascii="Times New Roman" w:eastAsia="Arial" w:hAnsi="Times New Roman" w:cs="Times New Roman"/>
          <w:b/>
          <w:bCs/>
          <w:kern w:val="0"/>
          <w:lang w:eastAsia="en-US"/>
          <w14:ligatures w14:val="none"/>
        </w:rPr>
        <w:t>University Address</w:t>
      </w:r>
      <w:r w:rsidRPr="00E07435">
        <w:rPr>
          <w:rFonts w:ascii="Times New Roman" w:eastAsia="Arial" w:hAnsi="Times New Roman" w:cs="Times New Roman"/>
          <w:kern w:val="0"/>
          <w:lang w:eastAsia="en-US"/>
          <w14:ligatures w14:val="none"/>
        </w:rPr>
        <w:t>:</w:t>
      </w:r>
      <w:r w:rsidRPr="00E07435">
        <w:rPr>
          <w:rFonts w:ascii="Times New Roman" w:eastAsia="Arial" w:hAnsi="Times New Roman" w:cs="Times New Roman"/>
          <w:b/>
          <w:bCs/>
          <w:kern w:val="0"/>
          <w:lang w:eastAsia="en-US"/>
          <w14:ligatures w14:val="none"/>
        </w:rPr>
        <w:t xml:space="preserve"> </w:t>
      </w:r>
    </w:p>
    <w:p w14:paraId="14CF8F71" w14:textId="77777777" w:rsidR="00E07435" w:rsidRPr="00E07435" w:rsidRDefault="00E07435" w:rsidP="00E07435">
      <w:pPr>
        <w:spacing w:after="0" w:line="240" w:lineRule="auto"/>
        <w:rPr>
          <w:rFonts w:ascii="Times New Roman" w:eastAsia="Arial" w:hAnsi="Times New Roman" w:cs="Times New Roman"/>
          <w:kern w:val="0"/>
          <w:lang w:eastAsia="en-US"/>
          <w14:ligatures w14:val="none"/>
        </w:rPr>
      </w:pPr>
      <w:r w:rsidRPr="00E07435">
        <w:rPr>
          <w:rFonts w:ascii="Times New Roman" w:eastAsia="Arial" w:hAnsi="Times New Roman" w:cs="Times New Roman"/>
          <w:kern w:val="0"/>
          <w:lang w:eastAsia="en-US"/>
          <w14:ligatures w14:val="none"/>
        </w:rPr>
        <w:t xml:space="preserve">IQ Campus, University of Wales Trinity Saint David, </w:t>
      </w:r>
    </w:p>
    <w:p w14:paraId="79BEA81B" w14:textId="77777777" w:rsidR="00E07435" w:rsidRPr="00E07435" w:rsidRDefault="00E07435" w:rsidP="00E07435">
      <w:pPr>
        <w:spacing w:after="0" w:line="240" w:lineRule="auto"/>
        <w:rPr>
          <w:rFonts w:ascii="Times New Roman" w:eastAsia="Calibri" w:hAnsi="Times New Roman" w:cs="Times New Roman"/>
          <w:kern w:val="0"/>
          <w:lang w:eastAsia="en-US"/>
          <w14:ligatures w14:val="none"/>
        </w:rPr>
      </w:pPr>
      <w:r w:rsidRPr="00E07435">
        <w:rPr>
          <w:rFonts w:ascii="Times New Roman" w:eastAsia="Arial" w:hAnsi="Times New Roman" w:cs="Times New Roman"/>
          <w:kern w:val="0"/>
          <w:lang w:eastAsia="en-US"/>
          <w14:ligatures w14:val="none"/>
        </w:rPr>
        <w:t>Swansea Waterfront, SA1 8EW</w:t>
      </w:r>
    </w:p>
    <w:p w14:paraId="22440DA5" w14:textId="77777777" w:rsidR="00E07435" w:rsidRPr="00E07435" w:rsidRDefault="00E07435" w:rsidP="00E07435">
      <w:pPr>
        <w:spacing w:after="0" w:line="240" w:lineRule="auto"/>
        <w:rPr>
          <w:rFonts w:ascii="Times New Roman" w:eastAsia="Calibri" w:hAnsi="Times New Roman" w:cs="Times New Roman"/>
          <w:b/>
          <w:color w:val="5B9BD5"/>
          <w:kern w:val="0"/>
          <w:lang w:eastAsia="en-US"/>
          <w14:ligatures w14:val="none"/>
        </w:rPr>
      </w:pP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p>
    <w:p w14:paraId="6479FDE2" w14:textId="77777777" w:rsidR="003F04BA" w:rsidRPr="00E07435" w:rsidRDefault="003F04BA" w:rsidP="003F04BA">
      <w:pPr>
        <w:rPr>
          <w:rFonts w:ascii="Times New Roman" w:hAnsi="Times New Roman" w:cs="Times New Roman"/>
        </w:rPr>
      </w:pPr>
    </w:p>
    <w:p w14:paraId="47DB9578" w14:textId="77777777" w:rsidR="00D32444" w:rsidRDefault="00D32444" w:rsidP="00A744C9">
      <w:pPr>
        <w:jc w:val="both"/>
        <w:rPr>
          <w:rFonts w:ascii="Times New Roman" w:hAnsi="Times New Roman" w:cs="Times New Roman"/>
          <w:b/>
          <w:bCs/>
          <w:sz w:val="32"/>
          <w:szCs w:val="32"/>
        </w:rPr>
      </w:pPr>
    </w:p>
    <w:p w14:paraId="3DED1FC3" w14:textId="77777777" w:rsidR="00D32444" w:rsidRDefault="00D32444" w:rsidP="00A744C9">
      <w:pPr>
        <w:jc w:val="both"/>
        <w:rPr>
          <w:rFonts w:ascii="Times New Roman" w:hAnsi="Times New Roman" w:cs="Times New Roman"/>
          <w:b/>
          <w:bCs/>
          <w:sz w:val="32"/>
          <w:szCs w:val="32"/>
        </w:rPr>
      </w:pPr>
    </w:p>
    <w:p w14:paraId="0742F05D" w14:textId="77777777" w:rsidR="00D32444" w:rsidRDefault="00D32444" w:rsidP="00A744C9">
      <w:pPr>
        <w:jc w:val="both"/>
        <w:rPr>
          <w:rFonts w:ascii="Times New Roman" w:hAnsi="Times New Roman" w:cs="Times New Roman"/>
          <w:b/>
          <w:bCs/>
          <w:sz w:val="32"/>
          <w:szCs w:val="32"/>
        </w:rPr>
      </w:pPr>
    </w:p>
    <w:p w14:paraId="14EB7794" w14:textId="77777777" w:rsidR="00D32444" w:rsidRDefault="00D32444" w:rsidP="00A744C9">
      <w:pPr>
        <w:jc w:val="both"/>
        <w:rPr>
          <w:rFonts w:ascii="Times New Roman" w:hAnsi="Times New Roman" w:cs="Times New Roman"/>
          <w:b/>
          <w:bCs/>
          <w:sz w:val="32"/>
          <w:szCs w:val="32"/>
        </w:rPr>
      </w:pPr>
    </w:p>
    <w:p w14:paraId="3147E3AC" w14:textId="77777777" w:rsidR="00D32444" w:rsidRDefault="00D32444" w:rsidP="00A744C9">
      <w:pPr>
        <w:jc w:val="both"/>
        <w:rPr>
          <w:rFonts w:ascii="Times New Roman" w:hAnsi="Times New Roman" w:cs="Times New Roman"/>
          <w:b/>
          <w:bCs/>
          <w:sz w:val="32"/>
          <w:szCs w:val="32"/>
        </w:rPr>
      </w:pPr>
    </w:p>
    <w:p w14:paraId="507A2FE8" w14:textId="77777777" w:rsidR="00D32444" w:rsidRDefault="00D32444" w:rsidP="00A744C9">
      <w:pPr>
        <w:jc w:val="both"/>
        <w:rPr>
          <w:rFonts w:ascii="Times New Roman" w:hAnsi="Times New Roman" w:cs="Times New Roman"/>
          <w:b/>
          <w:bCs/>
          <w:sz w:val="32"/>
          <w:szCs w:val="32"/>
        </w:rPr>
      </w:pPr>
    </w:p>
    <w:p w14:paraId="04DDC822" w14:textId="77777777" w:rsidR="00D32444" w:rsidRDefault="00D32444" w:rsidP="00A744C9">
      <w:pPr>
        <w:jc w:val="both"/>
        <w:rPr>
          <w:rFonts w:ascii="Times New Roman" w:hAnsi="Times New Roman" w:cs="Times New Roman"/>
          <w:b/>
          <w:bCs/>
          <w:sz w:val="32"/>
          <w:szCs w:val="32"/>
        </w:rPr>
      </w:pPr>
    </w:p>
    <w:p w14:paraId="5AF424AB" w14:textId="77777777" w:rsidR="00D32444" w:rsidRDefault="00D32444" w:rsidP="00A744C9">
      <w:pPr>
        <w:jc w:val="both"/>
        <w:rPr>
          <w:rFonts w:ascii="Times New Roman" w:hAnsi="Times New Roman" w:cs="Times New Roman"/>
          <w:b/>
          <w:bCs/>
          <w:sz w:val="32"/>
          <w:szCs w:val="32"/>
        </w:rPr>
      </w:pPr>
    </w:p>
    <w:p w14:paraId="51389FF3" w14:textId="77777777" w:rsidR="00D32444" w:rsidRDefault="00D32444" w:rsidP="00A744C9">
      <w:pPr>
        <w:jc w:val="both"/>
        <w:rPr>
          <w:rFonts w:ascii="Times New Roman" w:hAnsi="Times New Roman" w:cs="Times New Roman"/>
          <w:b/>
          <w:bCs/>
          <w:sz w:val="32"/>
          <w:szCs w:val="32"/>
        </w:rPr>
      </w:pPr>
    </w:p>
    <w:p w14:paraId="5CC88F9F" w14:textId="77777777" w:rsidR="00D678DF" w:rsidRDefault="00D678DF" w:rsidP="00A744C9">
      <w:pPr>
        <w:jc w:val="both"/>
        <w:rPr>
          <w:rFonts w:ascii="Times New Roman" w:hAnsi="Times New Roman" w:cs="Times New Roman"/>
          <w:b/>
          <w:bCs/>
          <w:sz w:val="32"/>
          <w:szCs w:val="32"/>
        </w:rPr>
      </w:pPr>
    </w:p>
    <w:p w14:paraId="67BDABEE" w14:textId="74EDBB0A" w:rsidR="003E2126" w:rsidRDefault="00E07435" w:rsidP="00D82DBF">
      <w:pPr>
        <w:pStyle w:val="Heading2"/>
        <w:rPr>
          <w:rFonts w:ascii="Times New Roman" w:hAnsi="Times New Roman" w:cs="Times New Roman"/>
        </w:rPr>
      </w:pPr>
      <w:bookmarkStart w:id="29" w:name="_Toc233982954"/>
      <w:r w:rsidRPr="003E2126">
        <w:rPr>
          <w:rFonts w:ascii="Times New Roman" w:hAnsi="Times New Roman" w:cs="Times New Roman"/>
        </w:rPr>
        <w:lastRenderedPageBreak/>
        <w:t>Appendix 2</w:t>
      </w:r>
      <w:bookmarkEnd w:id="29"/>
    </w:p>
    <w:p w14:paraId="6E0D2D62" w14:textId="77777777" w:rsidR="00D82DBF" w:rsidRDefault="00D82DBF" w:rsidP="00D82DBF"/>
    <w:p w14:paraId="45C2B8C9" w14:textId="1F8AFDC3" w:rsidR="00D82DBF" w:rsidRPr="00D82DBF" w:rsidRDefault="00D82DBF" w:rsidP="00D82DBF">
      <w:pPr>
        <w:rPr>
          <w:rFonts w:ascii="Times New Roman" w:hAnsi="Times New Roman" w:cs="Times New Roman"/>
          <w:b/>
          <w:bCs/>
        </w:rPr>
      </w:pPr>
      <w:r w:rsidRPr="00D82DBF">
        <w:rPr>
          <w:rFonts w:ascii="Times New Roman" w:hAnsi="Times New Roman" w:cs="Times New Roman"/>
          <w:b/>
          <w:bCs/>
        </w:rPr>
        <w:t>Participant Information Sheet</w:t>
      </w:r>
    </w:p>
    <w:p w14:paraId="548AAE87" w14:textId="39AFB37B" w:rsidR="00D82DBF" w:rsidRPr="003E2126" w:rsidRDefault="00D82DBF" w:rsidP="003E2126">
      <w:pPr>
        <w:jc w:val="both"/>
        <w:rPr>
          <w:rFonts w:ascii="Times New Roman" w:eastAsia="Aptos" w:hAnsi="Times New Roman" w:cs="Times New Roman"/>
          <w:lang w:eastAsia="en-US"/>
        </w:rPr>
      </w:pPr>
      <w:r>
        <w:rPr>
          <w:rFonts w:ascii="Times New Roman" w:eastAsia="Aptos" w:hAnsi="Times New Roman" w:cs="Times New Roman"/>
          <w:lang w:eastAsia="en-US"/>
        </w:rPr>
        <w:t xml:space="preserve">                                                                                                               </w:t>
      </w:r>
      <w:r>
        <w:rPr>
          <w:rFonts w:ascii="Times New Roman" w:eastAsia="Aptos" w:hAnsi="Times New Roman" w:cs="Times New Roman"/>
          <w:noProof/>
          <w:lang w:eastAsia="en-US"/>
        </w:rPr>
        <w:drawing>
          <wp:inline distT="0" distB="0" distL="0" distR="0" wp14:anchorId="51006DF3" wp14:editId="77F41E4E">
            <wp:extent cx="1438910" cy="475615"/>
            <wp:effectExtent l="0" t="0" r="8890" b="635"/>
            <wp:docPr id="112658906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1438910" cy="475615"/>
                    </a:xfrm>
                    <a:prstGeom prst="rect">
                      <a:avLst/>
                    </a:prstGeom>
                    <a:noFill/>
                  </pic:spPr>
                </pic:pic>
              </a:graphicData>
            </a:graphic>
          </wp:inline>
        </w:drawing>
      </w:r>
    </w:p>
    <w:p w14:paraId="7279BB59" w14:textId="77777777" w:rsidR="003E2126" w:rsidRPr="003E2126" w:rsidRDefault="003E2126" w:rsidP="003E2126">
      <w:pPr>
        <w:spacing w:before="212"/>
        <w:jc w:val="both"/>
        <w:rPr>
          <w:rFonts w:ascii="Times New Roman" w:eastAsia="DengXian" w:hAnsi="Times New Roman" w:cs="Times New Roman"/>
        </w:rPr>
      </w:pPr>
      <w:r w:rsidRPr="003E2126">
        <w:rPr>
          <w:rFonts w:ascii="Times New Roman" w:eastAsia="DengXian" w:hAnsi="Times New Roman" w:cs="Times New Roman"/>
          <w:b/>
          <w:bCs/>
        </w:rPr>
        <w:t xml:space="preserve">Study title: </w:t>
      </w:r>
      <w:r w:rsidRPr="003E2126">
        <w:rPr>
          <w:rFonts w:ascii="Times New Roman" w:eastAsia="DengXian" w:hAnsi="Times New Roman" w:cs="Times New Roman"/>
        </w:rPr>
        <w:t>Gender Disparity in the United Kingdom Care Home Sector: A Managerial and Organisational Culture Analysis</w:t>
      </w:r>
    </w:p>
    <w:p w14:paraId="43154922" w14:textId="77777777" w:rsidR="003E2126" w:rsidRPr="003E2126" w:rsidRDefault="003E2126" w:rsidP="003E2126">
      <w:pPr>
        <w:spacing w:before="100" w:beforeAutospacing="1" w:after="100" w:afterAutospacing="1" w:line="240" w:lineRule="auto"/>
        <w:jc w:val="both"/>
        <w:rPr>
          <w:rFonts w:ascii="Times New Roman" w:eastAsia="DengXian" w:hAnsi="Times New Roman" w:cs="Times New Roman"/>
          <w:kern w:val="0"/>
          <w14:ligatures w14:val="none"/>
        </w:rPr>
      </w:pPr>
      <w:r w:rsidRPr="003E2126">
        <w:rPr>
          <w:rFonts w:ascii="Times New Roman" w:eastAsia="Times New Roman" w:hAnsi="Times New Roman" w:cs="Times New Roman"/>
          <w:b/>
          <w:bCs/>
          <w:kern w:val="0"/>
          <w:lang w:eastAsia="en-GB"/>
          <w14:ligatures w14:val="none"/>
        </w:rPr>
        <w:t>Researcher:</w:t>
      </w:r>
      <w:r w:rsidRPr="003E2126">
        <w:rPr>
          <w:rFonts w:ascii="Times New Roman" w:eastAsia="DengXian" w:hAnsi="Times New Roman" w:cs="Times New Roman"/>
          <w:kern w:val="0"/>
          <w14:ligatures w14:val="none"/>
        </w:rPr>
        <w:t xml:space="preserve"> Roxana Meader</w:t>
      </w:r>
    </w:p>
    <w:p w14:paraId="22A36450" w14:textId="77777777" w:rsidR="003E2126" w:rsidRPr="003E2126" w:rsidRDefault="003E2126" w:rsidP="003E2126">
      <w:pPr>
        <w:spacing w:before="100" w:beforeAutospacing="1" w:after="100" w:afterAutospacing="1" w:line="240" w:lineRule="auto"/>
        <w:jc w:val="both"/>
        <w:rPr>
          <w:rFonts w:ascii="Times New Roman" w:eastAsia="DengXian" w:hAnsi="Times New Roman" w:cs="Times New Roman"/>
          <w:kern w:val="0"/>
          <w14:ligatures w14:val="none"/>
        </w:rPr>
      </w:pPr>
      <w:r w:rsidRPr="003E2126">
        <w:rPr>
          <w:rFonts w:ascii="Times New Roman" w:eastAsia="DengXian" w:hAnsi="Times New Roman" w:cs="Times New Roman"/>
          <w:b/>
          <w:bCs/>
          <w:kern w:val="0"/>
          <w14:ligatures w14:val="none"/>
        </w:rPr>
        <w:t>Institution:</w:t>
      </w:r>
      <w:r w:rsidRPr="003E2126">
        <w:rPr>
          <w:rFonts w:ascii="Times New Roman" w:eastAsia="DengXian" w:hAnsi="Times New Roman" w:cs="Times New Roman"/>
          <w:kern w:val="0"/>
          <w14:ligatures w14:val="none"/>
        </w:rPr>
        <w:t xml:space="preserve"> University of Wales Trinity Saint David</w:t>
      </w:r>
    </w:p>
    <w:p w14:paraId="714C050F" w14:textId="77777777" w:rsidR="003E2126" w:rsidRPr="003E2126" w:rsidRDefault="003E2126" w:rsidP="003E2126">
      <w:pPr>
        <w:spacing w:before="100" w:beforeAutospacing="1" w:after="100" w:afterAutospacing="1" w:line="240" w:lineRule="auto"/>
        <w:jc w:val="both"/>
        <w:rPr>
          <w:rFonts w:ascii="Times New Roman" w:eastAsia="DengXian" w:hAnsi="Times New Roman" w:cs="Times New Roman"/>
          <w:kern w:val="0"/>
          <w14:ligatures w14:val="none"/>
        </w:rPr>
      </w:pPr>
      <w:r w:rsidRPr="003E2126">
        <w:rPr>
          <w:rFonts w:ascii="Times New Roman" w:eastAsia="DengXian" w:hAnsi="Times New Roman" w:cs="Times New Roman"/>
          <w:b/>
          <w:bCs/>
          <w:kern w:val="0"/>
          <w14:ligatures w14:val="none"/>
        </w:rPr>
        <w:t>Email</w:t>
      </w:r>
      <w:r w:rsidRPr="003E2126">
        <w:rPr>
          <w:rFonts w:ascii="Times New Roman" w:eastAsia="DengXian" w:hAnsi="Times New Roman" w:cs="Times New Roman"/>
          <w:kern w:val="0"/>
          <w14:ligatures w14:val="none"/>
        </w:rPr>
        <w:t xml:space="preserve">: </w:t>
      </w:r>
      <w:hyperlink r:id="rId108" w:history="1">
        <w:r w:rsidRPr="003E2126">
          <w:rPr>
            <w:rFonts w:ascii="Times New Roman" w:eastAsia="DengXian" w:hAnsi="Times New Roman" w:cs="Times New Roman"/>
            <w:color w:val="467886"/>
            <w:kern w:val="0"/>
            <w:u w:val="single"/>
            <w14:ligatures w14:val="none"/>
          </w:rPr>
          <w:t>2222009@student.uwtsd.ac.uk</w:t>
        </w:r>
      </w:hyperlink>
    </w:p>
    <w:p w14:paraId="0C6B12E7" w14:textId="77777777" w:rsidR="003E2126" w:rsidRPr="003E2126" w:rsidRDefault="003E2126" w:rsidP="003E2126">
      <w:pPr>
        <w:spacing w:before="100" w:beforeAutospacing="1" w:after="100" w:afterAutospacing="1" w:line="240" w:lineRule="auto"/>
        <w:jc w:val="both"/>
        <w:rPr>
          <w:rFonts w:ascii="Times New Roman" w:eastAsia="Times New Roman" w:hAnsi="Times New Roman" w:cs="Times New Roman"/>
          <w:kern w:val="0"/>
          <w:lang w:eastAsia="en-GB"/>
          <w14:ligatures w14:val="none"/>
        </w:rPr>
      </w:pPr>
    </w:p>
    <w:p w14:paraId="02C0E48A" w14:textId="77777777" w:rsidR="003E2126" w:rsidRPr="003E2126" w:rsidRDefault="003E2126" w:rsidP="003E2126">
      <w:pPr>
        <w:jc w:val="both"/>
        <w:rPr>
          <w:rFonts w:ascii="Times New Roman" w:eastAsia="Aptos" w:hAnsi="Times New Roman" w:cs="Times New Roman"/>
          <w:b/>
          <w:bCs/>
          <w:lang w:eastAsia="en-US"/>
        </w:rPr>
      </w:pPr>
      <w:r w:rsidRPr="003E2126">
        <w:rPr>
          <w:rFonts w:ascii="Times New Roman" w:eastAsia="Aptos" w:hAnsi="Times New Roman" w:cs="Times New Roman"/>
          <w:b/>
          <w:bCs/>
          <w:lang w:eastAsia="en-US"/>
        </w:rPr>
        <w:t>Purpose of the Study</w:t>
      </w:r>
    </w:p>
    <w:p w14:paraId="3D0C3396" w14:textId="5C5EDAA4" w:rsidR="003E2126" w:rsidRPr="003E2126" w:rsidRDefault="003E2126" w:rsidP="003E2126">
      <w:pPr>
        <w:jc w:val="both"/>
        <w:rPr>
          <w:rFonts w:ascii="Times New Roman" w:eastAsia="Aptos" w:hAnsi="Times New Roman" w:cs="Times New Roman"/>
          <w:lang w:eastAsia="en-US"/>
        </w:rPr>
      </w:pPr>
      <w:r w:rsidRPr="003E2126">
        <w:rPr>
          <w:rFonts w:ascii="Times New Roman" w:eastAsia="Aptos" w:hAnsi="Times New Roman" w:cs="Times New Roman"/>
          <w:lang w:eastAsia="en-US"/>
        </w:rPr>
        <w:t>You are invited to take part in a research study exploring men</w:t>
      </w:r>
      <w:r w:rsidR="00B11846">
        <w:rPr>
          <w:rFonts w:ascii="Times New Roman" w:eastAsia="Aptos" w:hAnsi="Times New Roman" w:cs="Times New Roman"/>
          <w:lang w:eastAsia="en-US"/>
        </w:rPr>
        <w:t>’</w:t>
      </w:r>
      <w:r w:rsidRPr="003E2126">
        <w:rPr>
          <w:rFonts w:ascii="Times New Roman" w:eastAsia="Aptos" w:hAnsi="Times New Roman" w:cs="Times New Roman"/>
          <w:lang w:eastAsia="en-US"/>
        </w:rPr>
        <w:t>s underrepresentation in the UK care home sector. The study is part of the BA Dissertation at the University of Wales Trinity Saint David.</w:t>
      </w:r>
    </w:p>
    <w:p w14:paraId="1823D6D7" w14:textId="77777777" w:rsidR="003E2126" w:rsidRPr="003E2126" w:rsidRDefault="003E2126" w:rsidP="003E2126">
      <w:pPr>
        <w:jc w:val="both"/>
        <w:rPr>
          <w:rFonts w:ascii="Times New Roman" w:eastAsia="Aptos" w:hAnsi="Times New Roman" w:cs="Times New Roman"/>
          <w:lang w:eastAsia="en-US"/>
        </w:rPr>
      </w:pPr>
      <w:r w:rsidRPr="003E2126">
        <w:rPr>
          <w:rFonts w:ascii="Times New Roman" w:eastAsia="Aptos" w:hAnsi="Times New Roman" w:cs="Times New Roman"/>
          <w:lang w:eastAsia="en-US"/>
        </w:rPr>
        <w:t>Despite the increasing demand for care, the sector has remained highly gender imbalanced for decades, and the UK care home sector currently employs approximately 78% female staff and 22% male. The study aims to understand how social, cultural, and organisational factors contribute to this imbalance, focusing on the experiences of frontline employees and managers in care homes.  The focus of the research will be mainly on perceptions of care work and gender; emotional labour within care settings; organisational culture and management practices; career progression opportunities; and factors influencing the recruitment and retention of male care workers.</w:t>
      </w:r>
    </w:p>
    <w:p w14:paraId="31F5BC51" w14:textId="77777777" w:rsidR="003E2126" w:rsidRPr="003E2126" w:rsidRDefault="003E2126" w:rsidP="003E2126">
      <w:pPr>
        <w:jc w:val="both"/>
        <w:rPr>
          <w:rFonts w:ascii="Times New Roman" w:eastAsia="Aptos" w:hAnsi="Times New Roman" w:cs="Times New Roman"/>
          <w:b/>
          <w:bCs/>
          <w:lang w:eastAsia="en-US"/>
        </w:rPr>
      </w:pPr>
      <w:r w:rsidRPr="003E2126">
        <w:rPr>
          <w:rFonts w:ascii="Times New Roman" w:eastAsia="Aptos" w:hAnsi="Times New Roman" w:cs="Times New Roman"/>
          <w:b/>
          <w:bCs/>
          <w:lang w:eastAsia="en-US"/>
        </w:rPr>
        <w:t>Why have you been invited?</w:t>
      </w:r>
    </w:p>
    <w:p w14:paraId="3B462A78" w14:textId="3BC700FC" w:rsidR="003E2126" w:rsidRPr="003E2126" w:rsidRDefault="003E2126" w:rsidP="003E2126">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3E2126">
        <w:rPr>
          <w:rFonts w:ascii="Times New Roman" w:eastAsia="Times New Roman" w:hAnsi="Times New Roman" w:cs="Times New Roman"/>
          <w:kern w:val="0"/>
          <w:lang w:eastAsia="en-GB"/>
          <w14:ligatures w14:val="none"/>
        </w:rPr>
        <w:t>Your perspective as a frontline care worker or care manager in the UK care home settings is important. Both male and female participants</w:t>
      </w:r>
      <w:r w:rsidR="00B11846">
        <w:rPr>
          <w:rFonts w:ascii="Times New Roman" w:eastAsia="Times New Roman" w:hAnsi="Times New Roman" w:cs="Times New Roman"/>
          <w:kern w:val="0"/>
          <w:lang w:eastAsia="en-GB"/>
          <w14:ligatures w14:val="none"/>
        </w:rPr>
        <w:t>’</w:t>
      </w:r>
      <w:r w:rsidRPr="003E2126">
        <w:rPr>
          <w:rFonts w:ascii="Times New Roman" w:eastAsia="Times New Roman" w:hAnsi="Times New Roman" w:cs="Times New Roman"/>
          <w:kern w:val="0"/>
          <w:lang w:eastAsia="en-GB"/>
          <w14:ligatures w14:val="none"/>
        </w:rPr>
        <w:t xml:space="preserve"> experiences may provide valuable insight into workplace culture and gender dynamics. Participants may include frontline care workers, senior carers, unit leaders, deputy managers, and care home managers.</w:t>
      </w:r>
    </w:p>
    <w:p w14:paraId="0DD81C88" w14:textId="77777777" w:rsidR="003E2126" w:rsidRPr="003E2126" w:rsidRDefault="003E2126" w:rsidP="003E2126">
      <w:pPr>
        <w:jc w:val="both"/>
        <w:rPr>
          <w:rFonts w:ascii="Times New Roman" w:eastAsia="Aptos" w:hAnsi="Times New Roman" w:cs="Times New Roman"/>
          <w:b/>
          <w:bCs/>
          <w:lang w:eastAsia="en-US"/>
        </w:rPr>
      </w:pPr>
      <w:r w:rsidRPr="003E2126">
        <w:rPr>
          <w:rFonts w:ascii="Times New Roman" w:eastAsia="Aptos" w:hAnsi="Times New Roman" w:cs="Times New Roman"/>
          <w:b/>
          <w:bCs/>
          <w:lang w:eastAsia="en-US"/>
        </w:rPr>
        <w:t>Do you have to take part?</w:t>
      </w:r>
    </w:p>
    <w:p w14:paraId="36CB4634" w14:textId="77777777" w:rsidR="003E2126" w:rsidRPr="003E2126" w:rsidRDefault="003E2126" w:rsidP="003E2126">
      <w:pPr>
        <w:jc w:val="both"/>
        <w:rPr>
          <w:rFonts w:ascii="Times New Roman" w:eastAsia="Times New Roman" w:hAnsi="Times New Roman" w:cs="Times New Roman"/>
          <w:kern w:val="0"/>
          <w:lang w:eastAsia="en-GB"/>
          <w14:ligatures w14:val="none"/>
        </w:rPr>
      </w:pPr>
      <w:r w:rsidRPr="003E2126">
        <w:rPr>
          <w:rFonts w:ascii="Times New Roman" w:eastAsia="Aptos" w:hAnsi="Times New Roman" w:cs="Times New Roman"/>
          <w:lang w:eastAsia="en-US"/>
        </w:rPr>
        <w:t xml:space="preserve">No. Participation is entirely voluntary. You are free to decline, and if you decide to participate, </w:t>
      </w:r>
      <w:r w:rsidRPr="003E2126">
        <w:rPr>
          <w:rFonts w:ascii="Times New Roman" w:eastAsia="Times New Roman" w:hAnsi="Times New Roman" w:cs="Times New Roman"/>
          <w:kern w:val="0"/>
          <w:lang w:eastAsia="en-GB"/>
          <w14:ligatures w14:val="none"/>
        </w:rPr>
        <w:t>you can always refuse to answer any question, pause the interview, or withdraw from the study at any time before the data is anonymised.</w:t>
      </w:r>
    </w:p>
    <w:p w14:paraId="2DEA94D2" w14:textId="77777777" w:rsidR="003E2126" w:rsidRDefault="003E2126" w:rsidP="003E2126">
      <w:pPr>
        <w:jc w:val="both"/>
        <w:rPr>
          <w:rFonts w:ascii="Times New Roman" w:eastAsia="Times New Roman" w:hAnsi="Times New Roman" w:cs="Times New Roman"/>
          <w:b/>
          <w:bCs/>
          <w:kern w:val="0"/>
          <w:lang w:eastAsia="en-GB"/>
          <w14:ligatures w14:val="none"/>
        </w:rPr>
      </w:pPr>
    </w:p>
    <w:p w14:paraId="2F510698" w14:textId="72AB3A5A" w:rsidR="003E2126" w:rsidRPr="003E2126" w:rsidRDefault="003E2126" w:rsidP="003E2126">
      <w:pPr>
        <w:jc w:val="both"/>
        <w:rPr>
          <w:rFonts w:ascii="Times New Roman" w:eastAsia="Times New Roman" w:hAnsi="Times New Roman" w:cs="Times New Roman"/>
          <w:b/>
          <w:bCs/>
          <w:kern w:val="0"/>
          <w:lang w:eastAsia="en-GB"/>
          <w14:ligatures w14:val="none"/>
        </w:rPr>
      </w:pPr>
      <w:r w:rsidRPr="003E2126">
        <w:rPr>
          <w:rFonts w:ascii="Times New Roman" w:eastAsia="Times New Roman" w:hAnsi="Times New Roman" w:cs="Times New Roman"/>
          <w:b/>
          <w:bCs/>
          <w:kern w:val="0"/>
          <w:lang w:eastAsia="en-GB"/>
          <w14:ligatures w14:val="none"/>
        </w:rPr>
        <w:lastRenderedPageBreak/>
        <w:t>What will participation involve?</w:t>
      </w:r>
    </w:p>
    <w:p w14:paraId="5276B68E" w14:textId="77777777" w:rsidR="003E2126" w:rsidRPr="003E2126" w:rsidRDefault="003E2126" w:rsidP="003E2126">
      <w:pPr>
        <w:jc w:val="both"/>
        <w:rPr>
          <w:rFonts w:ascii="Times New Roman" w:eastAsia="Times New Roman" w:hAnsi="Times New Roman" w:cs="Times New Roman"/>
          <w:kern w:val="0"/>
          <w:lang w:eastAsia="en-GB"/>
          <w14:ligatures w14:val="none"/>
        </w:rPr>
      </w:pPr>
      <w:r w:rsidRPr="003E2126">
        <w:rPr>
          <w:rFonts w:ascii="Times New Roman" w:eastAsia="Times New Roman" w:hAnsi="Times New Roman" w:cs="Times New Roman"/>
          <w:kern w:val="0"/>
          <w:lang w:eastAsia="en-GB"/>
          <w14:ligatures w14:val="none"/>
        </w:rPr>
        <w:t>If you agree to participate, you will be invited to a semi-structured interview lasting approximately 30 minutes. The interview will consist of open-ended questions about your experiences in care home work and will include subjects such as perception of care work inside and outside the sector, experiences of emotional labour and demands of the role, how pay, opportunities of progression and working conditions have shaped experience, how organisational culture and recruitment methods have influenced your perception and practice.</w:t>
      </w:r>
    </w:p>
    <w:p w14:paraId="2F464E69" w14:textId="77777777" w:rsidR="003E2126" w:rsidRPr="003E2126" w:rsidRDefault="003E2126" w:rsidP="003E2126">
      <w:pPr>
        <w:jc w:val="both"/>
        <w:rPr>
          <w:rFonts w:ascii="Times New Roman" w:eastAsia="Times New Roman" w:hAnsi="Times New Roman" w:cs="Times New Roman"/>
          <w:kern w:val="0"/>
          <w:lang w:eastAsia="en-GB"/>
          <w14:ligatures w14:val="none"/>
        </w:rPr>
      </w:pPr>
      <w:r w:rsidRPr="003E2126">
        <w:rPr>
          <w:rFonts w:ascii="Times New Roman" w:eastAsia="Times New Roman" w:hAnsi="Times New Roman" w:cs="Times New Roman"/>
          <w:kern w:val="0"/>
          <w:lang w:eastAsia="en-GB"/>
          <w14:ligatures w14:val="none"/>
        </w:rPr>
        <w:t xml:space="preserve">Interviews will be conducted face-to-face or online, depending on preference and availability. With your permission, the researcher will audio-record the interviews to ensure accurate transcriptions, and the recordings will be stored securely and used solely for this research. </w:t>
      </w:r>
    </w:p>
    <w:p w14:paraId="373AF068" w14:textId="77777777" w:rsidR="003E2126" w:rsidRPr="003E2126" w:rsidRDefault="003E2126" w:rsidP="003E2126">
      <w:pPr>
        <w:spacing w:before="100" w:beforeAutospacing="1" w:after="100" w:afterAutospacing="1" w:line="240" w:lineRule="auto"/>
        <w:jc w:val="both"/>
        <w:rPr>
          <w:rFonts w:ascii="Times New Roman" w:eastAsia="Times New Roman" w:hAnsi="Times New Roman" w:cs="Times New Roman"/>
          <w:b/>
          <w:bCs/>
          <w:kern w:val="0"/>
          <w:lang w:eastAsia="en-GB"/>
          <w14:ligatures w14:val="none"/>
        </w:rPr>
      </w:pPr>
      <w:r w:rsidRPr="003E2126">
        <w:rPr>
          <w:rFonts w:ascii="Times New Roman" w:eastAsia="Times New Roman" w:hAnsi="Times New Roman" w:cs="Times New Roman"/>
          <w:b/>
          <w:bCs/>
          <w:kern w:val="0"/>
          <w:lang w:eastAsia="en-GB"/>
          <w14:ligatures w14:val="none"/>
        </w:rPr>
        <w:t>Possible Risks or Discomforts:</w:t>
      </w:r>
    </w:p>
    <w:p w14:paraId="6B258C96" w14:textId="77777777" w:rsidR="003E2126" w:rsidRPr="003E2126" w:rsidRDefault="003E2126" w:rsidP="003E2126">
      <w:pPr>
        <w:jc w:val="both"/>
        <w:rPr>
          <w:rFonts w:ascii="Times New Roman" w:eastAsia="Aptos" w:hAnsi="Times New Roman" w:cs="Times New Roman"/>
          <w:lang w:eastAsia="en-US"/>
        </w:rPr>
      </w:pPr>
      <w:r w:rsidRPr="003E2126">
        <w:rPr>
          <w:rFonts w:ascii="Times New Roman" w:eastAsia="Aptos" w:hAnsi="Times New Roman" w:cs="Times New Roman"/>
          <w:lang w:eastAsia="en-US"/>
        </w:rPr>
        <w:t xml:space="preserve">The study does not pose a high risk; it may involve topics such as workplace stress, emotional labour, burnout, or stigma and may occasionally be perceived as personal or uncomfortable. You are not obliged to answer any questions you do not wish to answer, and you are free to end the interview at any time. The researcher will pay attention to your well-being throughout the interview and pause or stop if needed. </w:t>
      </w:r>
    </w:p>
    <w:p w14:paraId="550EE8C8" w14:textId="77777777" w:rsidR="003E2126" w:rsidRPr="003E2126" w:rsidRDefault="003E2126" w:rsidP="003E2126">
      <w:pPr>
        <w:spacing w:before="100" w:beforeAutospacing="1" w:after="100" w:afterAutospacing="1" w:line="240" w:lineRule="auto"/>
        <w:jc w:val="both"/>
        <w:rPr>
          <w:rFonts w:ascii="Times New Roman" w:eastAsia="Times New Roman" w:hAnsi="Times New Roman" w:cs="Times New Roman"/>
          <w:b/>
          <w:bCs/>
          <w:kern w:val="0"/>
          <w:lang w:eastAsia="en-GB"/>
          <w14:ligatures w14:val="none"/>
        </w:rPr>
      </w:pPr>
      <w:r w:rsidRPr="003E2126">
        <w:rPr>
          <w:rFonts w:ascii="Times New Roman" w:eastAsia="Times New Roman" w:hAnsi="Times New Roman" w:cs="Times New Roman"/>
          <w:b/>
          <w:bCs/>
          <w:kern w:val="0"/>
          <w:lang w:eastAsia="en-GB"/>
          <w14:ligatures w14:val="none"/>
        </w:rPr>
        <w:t>Possible Benefits:</w:t>
      </w:r>
    </w:p>
    <w:p w14:paraId="38051CF8" w14:textId="77777777" w:rsidR="003E2126" w:rsidRPr="003E2126" w:rsidRDefault="003E2126" w:rsidP="003E2126">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3E2126">
        <w:rPr>
          <w:rFonts w:ascii="Times New Roman" w:eastAsia="Times New Roman" w:hAnsi="Times New Roman" w:cs="Times New Roman"/>
          <w:kern w:val="0"/>
          <w:lang w:eastAsia="en-GB"/>
          <w14:ligatures w14:val="none"/>
        </w:rPr>
        <w:t>Although there are no direct personal benefits, your participation may help improve understanding of gender imbalance in care work, staff experiences within care homes, and organisational practices that may support recruitment and retention. The findings may also contribute to future discussions around workforce diversity and management practice within the care sector.</w:t>
      </w:r>
    </w:p>
    <w:p w14:paraId="3735278B" w14:textId="77777777" w:rsidR="003E2126" w:rsidRPr="003E2126" w:rsidRDefault="003E2126" w:rsidP="003E2126">
      <w:pPr>
        <w:spacing w:before="100" w:beforeAutospacing="1" w:after="100" w:afterAutospacing="1" w:line="240" w:lineRule="auto"/>
        <w:jc w:val="both"/>
        <w:rPr>
          <w:rFonts w:ascii="Times New Roman" w:eastAsia="Times New Roman" w:hAnsi="Times New Roman" w:cs="Times New Roman"/>
          <w:b/>
          <w:bCs/>
          <w:kern w:val="0"/>
          <w:lang w:eastAsia="en-GB"/>
          <w14:ligatures w14:val="none"/>
        </w:rPr>
      </w:pPr>
      <w:r w:rsidRPr="003E2126">
        <w:rPr>
          <w:rFonts w:ascii="Times New Roman" w:eastAsia="Times New Roman" w:hAnsi="Times New Roman" w:cs="Times New Roman"/>
          <w:b/>
          <w:bCs/>
          <w:kern w:val="0"/>
          <w:lang w:eastAsia="en-GB"/>
          <w14:ligatures w14:val="none"/>
        </w:rPr>
        <w:t>Confidentiality:</w:t>
      </w:r>
    </w:p>
    <w:p w14:paraId="0D3AC3FC" w14:textId="77777777" w:rsidR="003E2126" w:rsidRPr="003E2126" w:rsidRDefault="003E2126" w:rsidP="003E2126">
      <w:pPr>
        <w:jc w:val="both"/>
        <w:rPr>
          <w:rFonts w:ascii="Times New Roman" w:eastAsia="Aptos" w:hAnsi="Times New Roman" w:cs="Times New Roman"/>
          <w:lang w:eastAsia="en-US"/>
        </w:rPr>
      </w:pPr>
      <w:r w:rsidRPr="003E2126">
        <w:rPr>
          <w:rFonts w:ascii="Times New Roman" w:eastAsia="Aptos" w:hAnsi="Times New Roman" w:cs="Times New Roman"/>
          <w:lang w:eastAsia="en-US"/>
        </w:rPr>
        <w:t>Your privacy is very important. All the responses will be kept strictly confidential, and your identity will be protected throughout the study.</w:t>
      </w:r>
    </w:p>
    <w:p w14:paraId="227D4EC6" w14:textId="77777777" w:rsidR="003E2126" w:rsidRPr="003E2126" w:rsidRDefault="003E2126" w:rsidP="003E2126">
      <w:pPr>
        <w:jc w:val="both"/>
        <w:rPr>
          <w:rFonts w:ascii="Times New Roman" w:eastAsia="Times New Roman" w:hAnsi="Times New Roman" w:cs="Times New Roman"/>
          <w:kern w:val="0"/>
          <w:lang w:eastAsia="en-GB"/>
          <w14:ligatures w14:val="none"/>
        </w:rPr>
      </w:pPr>
      <w:r w:rsidRPr="003E2126">
        <w:rPr>
          <w:rFonts w:ascii="Times New Roman" w:eastAsia="Aptos" w:hAnsi="Times New Roman" w:cs="Times New Roman"/>
          <w:lang w:eastAsia="en-US"/>
        </w:rPr>
        <w:t xml:space="preserve"> </w:t>
      </w:r>
      <w:r w:rsidRPr="003E2126">
        <w:rPr>
          <w:rFonts w:ascii="Times New Roman" w:eastAsia="Times New Roman" w:hAnsi="Times New Roman" w:cs="Times New Roman"/>
          <w:kern w:val="0"/>
          <w:lang w:eastAsia="en-GB"/>
          <w14:ligatures w14:val="none"/>
        </w:rPr>
        <w:t xml:space="preserve">Your identity will be anonymised using participant numbers, for example, Participant 1,2, etc; care homes and individuals will not be named in the dissertation; audio recordings and transcripts will be stored securely; and data will only be accessed by the researcher and dissertation supervisor. </w:t>
      </w:r>
    </w:p>
    <w:p w14:paraId="3C43CC8F" w14:textId="77777777" w:rsidR="003E2126" w:rsidRPr="003E2126" w:rsidRDefault="003E2126" w:rsidP="003E2126">
      <w:pPr>
        <w:jc w:val="both"/>
        <w:rPr>
          <w:rFonts w:ascii="Times New Roman" w:eastAsia="Aptos" w:hAnsi="Times New Roman" w:cs="Times New Roman"/>
          <w:lang w:eastAsia="en-US"/>
        </w:rPr>
      </w:pPr>
      <w:r w:rsidRPr="003E2126">
        <w:rPr>
          <w:rFonts w:ascii="Times New Roman" w:eastAsia="Times New Roman" w:hAnsi="Times New Roman" w:cs="Times New Roman"/>
          <w:kern w:val="0"/>
          <w:lang w:eastAsia="en-GB"/>
          <w14:ligatures w14:val="none"/>
        </w:rPr>
        <w:t xml:space="preserve">All </w:t>
      </w:r>
      <w:r w:rsidRPr="003E2126">
        <w:rPr>
          <w:rFonts w:ascii="Times New Roman" w:eastAsia="Aptos" w:hAnsi="Times New Roman" w:cs="Times New Roman"/>
          <w:lang w:eastAsia="en-US"/>
        </w:rPr>
        <w:t xml:space="preserve">data will be stored and handled in accordance with the University of Wales Trinity Saint David data protection policies and the Data Protection Act (2018). </w:t>
      </w:r>
    </w:p>
    <w:p w14:paraId="100B607F" w14:textId="77777777" w:rsidR="003E2126" w:rsidRPr="003E2126" w:rsidRDefault="003E2126" w:rsidP="003E2126">
      <w:pPr>
        <w:jc w:val="both"/>
        <w:rPr>
          <w:rFonts w:ascii="Times New Roman" w:eastAsia="Aptos" w:hAnsi="Times New Roman" w:cs="Times New Roman"/>
          <w:b/>
          <w:bCs/>
          <w:lang w:eastAsia="en-US"/>
        </w:rPr>
      </w:pPr>
    </w:p>
    <w:p w14:paraId="1F8193BF" w14:textId="77777777" w:rsidR="003E2126" w:rsidRPr="003E2126" w:rsidRDefault="003E2126" w:rsidP="003E2126">
      <w:pPr>
        <w:jc w:val="both"/>
        <w:rPr>
          <w:rFonts w:ascii="Times New Roman" w:eastAsia="Aptos" w:hAnsi="Times New Roman" w:cs="Times New Roman"/>
          <w:b/>
          <w:bCs/>
          <w:lang w:eastAsia="en-US"/>
        </w:rPr>
      </w:pPr>
      <w:r w:rsidRPr="003E2126">
        <w:rPr>
          <w:rFonts w:ascii="Times New Roman" w:eastAsia="Aptos" w:hAnsi="Times New Roman" w:cs="Times New Roman"/>
          <w:b/>
          <w:bCs/>
          <w:lang w:eastAsia="en-US"/>
        </w:rPr>
        <w:t>What Will Happen to the Results of the study?</w:t>
      </w:r>
    </w:p>
    <w:p w14:paraId="490DD549" w14:textId="77777777" w:rsidR="003E2126" w:rsidRPr="003E2126" w:rsidRDefault="003E2126" w:rsidP="003E2126">
      <w:pPr>
        <w:spacing w:before="100" w:beforeAutospacing="1" w:after="100" w:afterAutospacing="1" w:line="240" w:lineRule="auto"/>
        <w:jc w:val="both"/>
        <w:rPr>
          <w:rFonts w:ascii="Times New Roman" w:eastAsia="Aptos" w:hAnsi="Times New Roman" w:cs="Times New Roman"/>
          <w:lang w:eastAsia="en-US"/>
        </w:rPr>
      </w:pPr>
      <w:r w:rsidRPr="003E2126">
        <w:rPr>
          <w:rFonts w:ascii="Times New Roman" w:eastAsia="Times New Roman" w:hAnsi="Times New Roman" w:cs="Times New Roman"/>
          <w:kern w:val="0"/>
          <w:lang w:eastAsia="en-GB"/>
          <w14:ligatures w14:val="none"/>
        </w:rPr>
        <w:t xml:space="preserve">The findings will be used for an undergraduate dissertation submitted to the University of Wales Trinity Saint David. </w:t>
      </w:r>
      <w:r w:rsidRPr="003E2126">
        <w:rPr>
          <w:rFonts w:ascii="Times New Roman" w:eastAsia="Aptos" w:hAnsi="Times New Roman" w:cs="Times New Roman"/>
          <w:lang w:eastAsia="en-US"/>
        </w:rPr>
        <w:t>No participant will be identifiable in the final report.</w:t>
      </w:r>
    </w:p>
    <w:p w14:paraId="32BC35A0" w14:textId="77777777" w:rsidR="003E2126" w:rsidRPr="003E2126" w:rsidRDefault="003E2126" w:rsidP="003E2126">
      <w:pPr>
        <w:spacing w:before="100" w:beforeAutospacing="1" w:after="100" w:afterAutospacing="1" w:line="240" w:lineRule="auto"/>
        <w:jc w:val="both"/>
        <w:rPr>
          <w:rFonts w:ascii="Times New Roman" w:eastAsia="Aptos" w:hAnsi="Times New Roman" w:cs="Times New Roman"/>
          <w:b/>
          <w:bCs/>
          <w:lang w:eastAsia="en-US"/>
        </w:rPr>
      </w:pPr>
      <w:r w:rsidRPr="003E2126">
        <w:rPr>
          <w:rFonts w:ascii="Times New Roman" w:eastAsia="Aptos" w:hAnsi="Times New Roman" w:cs="Times New Roman"/>
          <w:b/>
          <w:bCs/>
          <w:lang w:eastAsia="en-US"/>
        </w:rPr>
        <w:lastRenderedPageBreak/>
        <w:t>Who has reviewed this study?</w:t>
      </w:r>
    </w:p>
    <w:p w14:paraId="7962085F" w14:textId="77777777" w:rsidR="003E2126" w:rsidRPr="003E2126" w:rsidRDefault="003E2126" w:rsidP="003E2126">
      <w:pPr>
        <w:spacing w:before="100" w:beforeAutospacing="1" w:after="100" w:afterAutospacing="1" w:line="240" w:lineRule="auto"/>
        <w:jc w:val="both"/>
        <w:rPr>
          <w:rFonts w:ascii="Times New Roman" w:eastAsia="Aptos" w:hAnsi="Times New Roman" w:cs="Times New Roman"/>
          <w:lang w:eastAsia="en-US"/>
        </w:rPr>
      </w:pPr>
      <w:r w:rsidRPr="003E2126">
        <w:rPr>
          <w:rFonts w:ascii="Times New Roman" w:eastAsia="Aptos" w:hAnsi="Times New Roman" w:cs="Times New Roman"/>
          <w:lang w:eastAsia="en-US"/>
        </w:rPr>
        <w:t>The study has been reviewed and approved in accordance with the ethical guidelines of the University of Wales Trinity Saint David.</w:t>
      </w:r>
    </w:p>
    <w:p w14:paraId="40E82F21" w14:textId="77777777" w:rsidR="003E2126" w:rsidRPr="003E2126" w:rsidRDefault="003E2126" w:rsidP="003E2126">
      <w:pPr>
        <w:spacing w:before="100" w:beforeAutospacing="1" w:after="100" w:afterAutospacing="1" w:line="240" w:lineRule="auto"/>
        <w:jc w:val="both"/>
        <w:rPr>
          <w:rFonts w:ascii="Times New Roman" w:eastAsia="Aptos" w:hAnsi="Times New Roman" w:cs="Times New Roman"/>
          <w:b/>
          <w:bCs/>
          <w:lang w:eastAsia="en-US"/>
        </w:rPr>
      </w:pPr>
      <w:r w:rsidRPr="003E2126">
        <w:rPr>
          <w:rFonts w:ascii="Times New Roman" w:eastAsia="Aptos" w:hAnsi="Times New Roman" w:cs="Times New Roman"/>
          <w:b/>
          <w:bCs/>
          <w:lang w:eastAsia="en-US"/>
        </w:rPr>
        <w:t>Who can you contact if you have questions?</w:t>
      </w:r>
    </w:p>
    <w:p w14:paraId="2664E054" w14:textId="77777777" w:rsidR="003E2126" w:rsidRPr="003E2126" w:rsidRDefault="003E2126" w:rsidP="003E2126">
      <w:pPr>
        <w:spacing w:before="100" w:beforeAutospacing="1" w:after="100" w:afterAutospacing="1" w:line="240" w:lineRule="auto"/>
        <w:jc w:val="both"/>
        <w:rPr>
          <w:rFonts w:ascii="Times New Roman" w:eastAsia="Aptos" w:hAnsi="Times New Roman" w:cs="Times New Roman"/>
          <w:lang w:eastAsia="en-US"/>
        </w:rPr>
      </w:pPr>
      <w:r w:rsidRPr="003E2126">
        <w:rPr>
          <w:rFonts w:ascii="Times New Roman" w:eastAsia="Aptos" w:hAnsi="Times New Roman" w:cs="Times New Roman"/>
          <w:lang w:eastAsia="en-US"/>
        </w:rPr>
        <w:t>If you have any questions about the study, before, during or after participation, please do not hesitate to contact the researcher. If you have any concerns about how this research has been conducted, you may contact the University of Wales Trinity Saint David research ethics committee.</w:t>
      </w:r>
    </w:p>
    <w:p w14:paraId="37475778" w14:textId="77777777" w:rsidR="00E07435" w:rsidRPr="003E2126" w:rsidRDefault="00E07435" w:rsidP="00E07435">
      <w:pPr>
        <w:rPr>
          <w:rFonts w:ascii="Times New Roman" w:hAnsi="Times New Roman" w:cs="Times New Roman"/>
        </w:rPr>
      </w:pPr>
    </w:p>
    <w:p w14:paraId="4E2A0657" w14:textId="77777777" w:rsidR="00D32444" w:rsidRPr="003E2126" w:rsidRDefault="00D32444" w:rsidP="00A744C9">
      <w:pPr>
        <w:jc w:val="both"/>
        <w:rPr>
          <w:rFonts w:ascii="Times New Roman" w:hAnsi="Times New Roman" w:cs="Times New Roman"/>
          <w:b/>
          <w:bCs/>
          <w:sz w:val="32"/>
          <w:szCs w:val="32"/>
        </w:rPr>
      </w:pPr>
    </w:p>
    <w:p w14:paraId="29CC7DC9" w14:textId="77777777" w:rsidR="00D32444" w:rsidRPr="003E2126" w:rsidRDefault="00D32444" w:rsidP="00A744C9">
      <w:pPr>
        <w:jc w:val="both"/>
        <w:rPr>
          <w:rFonts w:ascii="Times New Roman" w:hAnsi="Times New Roman" w:cs="Times New Roman"/>
          <w:b/>
          <w:bCs/>
          <w:sz w:val="32"/>
          <w:szCs w:val="32"/>
        </w:rPr>
      </w:pPr>
    </w:p>
    <w:p w14:paraId="67B3239E" w14:textId="77777777" w:rsidR="00D32444" w:rsidRPr="003E2126" w:rsidRDefault="00D32444" w:rsidP="00A744C9">
      <w:pPr>
        <w:jc w:val="both"/>
        <w:rPr>
          <w:rFonts w:ascii="Times New Roman" w:hAnsi="Times New Roman" w:cs="Times New Roman"/>
          <w:b/>
          <w:bCs/>
          <w:sz w:val="32"/>
          <w:szCs w:val="32"/>
        </w:rPr>
      </w:pPr>
    </w:p>
    <w:p w14:paraId="2FDC3990" w14:textId="77777777" w:rsidR="00D32444" w:rsidRDefault="00D32444" w:rsidP="00A744C9">
      <w:pPr>
        <w:jc w:val="both"/>
        <w:rPr>
          <w:rFonts w:ascii="Times New Roman" w:hAnsi="Times New Roman" w:cs="Times New Roman"/>
          <w:b/>
          <w:bCs/>
          <w:sz w:val="32"/>
          <w:szCs w:val="32"/>
        </w:rPr>
      </w:pPr>
    </w:p>
    <w:p w14:paraId="31D8FA91" w14:textId="77777777" w:rsidR="003E2126" w:rsidRDefault="003E2126" w:rsidP="00A744C9">
      <w:pPr>
        <w:jc w:val="both"/>
        <w:rPr>
          <w:rFonts w:ascii="Times New Roman" w:hAnsi="Times New Roman" w:cs="Times New Roman"/>
          <w:b/>
          <w:bCs/>
          <w:sz w:val="32"/>
          <w:szCs w:val="32"/>
        </w:rPr>
      </w:pPr>
    </w:p>
    <w:p w14:paraId="6E4C9906" w14:textId="77777777" w:rsidR="003E2126" w:rsidRDefault="003E2126" w:rsidP="00A744C9">
      <w:pPr>
        <w:jc w:val="both"/>
        <w:rPr>
          <w:rFonts w:ascii="Times New Roman" w:hAnsi="Times New Roman" w:cs="Times New Roman"/>
          <w:b/>
          <w:bCs/>
          <w:sz w:val="32"/>
          <w:szCs w:val="32"/>
        </w:rPr>
      </w:pPr>
    </w:p>
    <w:p w14:paraId="4D87AECC" w14:textId="77777777" w:rsidR="003E2126" w:rsidRDefault="003E2126" w:rsidP="00A744C9">
      <w:pPr>
        <w:jc w:val="both"/>
        <w:rPr>
          <w:rFonts w:ascii="Times New Roman" w:hAnsi="Times New Roman" w:cs="Times New Roman"/>
          <w:b/>
          <w:bCs/>
          <w:sz w:val="32"/>
          <w:szCs w:val="32"/>
        </w:rPr>
      </w:pPr>
    </w:p>
    <w:p w14:paraId="482760D6" w14:textId="77777777" w:rsidR="003E2126" w:rsidRDefault="003E2126" w:rsidP="00A744C9">
      <w:pPr>
        <w:jc w:val="both"/>
        <w:rPr>
          <w:rFonts w:ascii="Times New Roman" w:hAnsi="Times New Roman" w:cs="Times New Roman"/>
          <w:b/>
          <w:bCs/>
          <w:sz w:val="32"/>
          <w:szCs w:val="32"/>
        </w:rPr>
      </w:pPr>
    </w:p>
    <w:p w14:paraId="013D20FB" w14:textId="77777777" w:rsidR="003E2126" w:rsidRDefault="003E2126" w:rsidP="00A744C9">
      <w:pPr>
        <w:jc w:val="both"/>
        <w:rPr>
          <w:rFonts w:ascii="Times New Roman" w:hAnsi="Times New Roman" w:cs="Times New Roman"/>
          <w:b/>
          <w:bCs/>
          <w:sz w:val="32"/>
          <w:szCs w:val="32"/>
        </w:rPr>
      </w:pPr>
    </w:p>
    <w:p w14:paraId="6F4165AD" w14:textId="77777777" w:rsidR="003E2126" w:rsidRDefault="003E2126" w:rsidP="00A744C9">
      <w:pPr>
        <w:jc w:val="both"/>
        <w:rPr>
          <w:rFonts w:ascii="Times New Roman" w:hAnsi="Times New Roman" w:cs="Times New Roman"/>
          <w:b/>
          <w:bCs/>
          <w:sz w:val="32"/>
          <w:szCs w:val="32"/>
        </w:rPr>
      </w:pPr>
    </w:p>
    <w:p w14:paraId="39717B37" w14:textId="77777777" w:rsidR="003E2126" w:rsidRDefault="003E2126" w:rsidP="00A744C9">
      <w:pPr>
        <w:jc w:val="both"/>
        <w:rPr>
          <w:rFonts w:ascii="Times New Roman" w:hAnsi="Times New Roman" w:cs="Times New Roman"/>
          <w:b/>
          <w:bCs/>
          <w:sz w:val="32"/>
          <w:szCs w:val="32"/>
        </w:rPr>
      </w:pPr>
    </w:p>
    <w:p w14:paraId="3BF14366" w14:textId="77777777" w:rsidR="003E2126" w:rsidRDefault="003E2126" w:rsidP="00A744C9">
      <w:pPr>
        <w:jc w:val="both"/>
        <w:rPr>
          <w:rFonts w:ascii="Times New Roman" w:hAnsi="Times New Roman" w:cs="Times New Roman"/>
          <w:b/>
          <w:bCs/>
          <w:sz w:val="32"/>
          <w:szCs w:val="32"/>
        </w:rPr>
      </w:pPr>
    </w:p>
    <w:p w14:paraId="4CD0FDF1" w14:textId="77777777" w:rsidR="003E2126" w:rsidRDefault="003E2126" w:rsidP="00A744C9">
      <w:pPr>
        <w:jc w:val="both"/>
        <w:rPr>
          <w:rFonts w:ascii="Times New Roman" w:hAnsi="Times New Roman" w:cs="Times New Roman"/>
          <w:b/>
          <w:bCs/>
          <w:sz w:val="32"/>
          <w:szCs w:val="32"/>
        </w:rPr>
      </w:pPr>
    </w:p>
    <w:p w14:paraId="1EA5CB8C" w14:textId="77777777" w:rsidR="003E2126" w:rsidRDefault="003E2126" w:rsidP="00A744C9">
      <w:pPr>
        <w:jc w:val="both"/>
        <w:rPr>
          <w:rFonts w:ascii="Times New Roman" w:hAnsi="Times New Roman" w:cs="Times New Roman"/>
          <w:b/>
          <w:bCs/>
          <w:sz w:val="32"/>
          <w:szCs w:val="32"/>
        </w:rPr>
      </w:pPr>
    </w:p>
    <w:p w14:paraId="61E7B167" w14:textId="77777777" w:rsidR="003E2126" w:rsidRDefault="003E2126" w:rsidP="00A744C9">
      <w:pPr>
        <w:jc w:val="both"/>
        <w:rPr>
          <w:rFonts w:ascii="Times New Roman" w:hAnsi="Times New Roman" w:cs="Times New Roman"/>
          <w:b/>
          <w:bCs/>
          <w:sz w:val="32"/>
          <w:szCs w:val="32"/>
        </w:rPr>
      </w:pPr>
    </w:p>
    <w:p w14:paraId="27E618CF" w14:textId="77777777" w:rsidR="003E2126" w:rsidRDefault="003E2126" w:rsidP="00A744C9">
      <w:pPr>
        <w:jc w:val="both"/>
        <w:rPr>
          <w:rFonts w:ascii="Times New Roman" w:hAnsi="Times New Roman" w:cs="Times New Roman"/>
          <w:b/>
          <w:bCs/>
          <w:sz w:val="32"/>
          <w:szCs w:val="32"/>
        </w:rPr>
      </w:pPr>
    </w:p>
    <w:p w14:paraId="135D4727" w14:textId="77777777" w:rsidR="003E2126" w:rsidRDefault="003E2126" w:rsidP="00A744C9">
      <w:pPr>
        <w:jc w:val="both"/>
        <w:rPr>
          <w:rFonts w:ascii="Times New Roman" w:hAnsi="Times New Roman" w:cs="Times New Roman"/>
          <w:b/>
          <w:bCs/>
          <w:sz w:val="32"/>
          <w:szCs w:val="32"/>
        </w:rPr>
      </w:pPr>
    </w:p>
    <w:p w14:paraId="3B65728A" w14:textId="676905EE" w:rsidR="003E2126" w:rsidRDefault="003E2126" w:rsidP="003E2126">
      <w:pPr>
        <w:pStyle w:val="Heading2"/>
        <w:rPr>
          <w:rFonts w:ascii="Times New Roman" w:hAnsi="Times New Roman" w:cs="Times New Roman"/>
        </w:rPr>
      </w:pPr>
      <w:bookmarkStart w:id="30" w:name="_Toc233982955"/>
      <w:r w:rsidRPr="003E2126">
        <w:rPr>
          <w:rFonts w:ascii="Times New Roman" w:hAnsi="Times New Roman" w:cs="Times New Roman"/>
        </w:rPr>
        <w:lastRenderedPageBreak/>
        <w:t>Appendix 3</w:t>
      </w:r>
      <w:bookmarkEnd w:id="30"/>
    </w:p>
    <w:p w14:paraId="12789941" w14:textId="7DDDBC07" w:rsidR="003E2126" w:rsidRDefault="003E2126" w:rsidP="003E2126">
      <w:r>
        <w:t xml:space="preserve">                                                                                                                                       </w:t>
      </w:r>
      <w:r>
        <w:rPr>
          <w:noProof/>
        </w:rPr>
        <w:drawing>
          <wp:inline distT="0" distB="0" distL="0" distR="0" wp14:anchorId="35277398" wp14:editId="4B7977E0">
            <wp:extent cx="1438910" cy="475615"/>
            <wp:effectExtent l="0" t="0" r="8890" b="635"/>
            <wp:docPr id="143956998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1438910" cy="475615"/>
                    </a:xfrm>
                    <a:prstGeom prst="rect">
                      <a:avLst/>
                    </a:prstGeom>
                    <a:noFill/>
                  </pic:spPr>
                </pic:pic>
              </a:graphicData>
            </a:graphic>
          </wp:inline>
        </w:drawing>
      </w:r>
    </w:p>
    <w:p w14:paraId="52114F6D" w14:textId="11D1BC18" w:rsidR="003E2126" w:rsidRDefault="003E2126" w:rsidP="003E2126">
      <w:pPr>
        <w:rPr>
          <w:rFonts w:ascii="Times New Roman" w:hAnsi="Times New Roman" w:cs="Times New Roman"/>
          <w:b/>
          <w:bCs/>
        </w:rPr>
      </w:pPr>
      <w:r>
        <w:rPr>
          <w:rFonts w:ascii="Times New Roman" w:hAnsi="Times New Roman" w:cs="Times New Roman"/>
          <w:b/>
          <w:bCs/>
        </w:rPr>
        <w:t xml:space="preserve">Guides to </w:t>
      </w:r>
      <w:r w:rsidRPr="003E2126">
        <w:rPr>
          <w:rFonts w:ascii="Times New Roman" w:hAnsi="Times New Roman" w:cs="Times New Roman"/>
          <w:b/>
          <w:bCs/>
        </w:rPr>
        <w:t>Interview Questions</w:t>
      </w:r>
      <w:r>
        <w:rPr>
          <w:rFonts w:ascii="Times New Roman" w:hAnsi="Times New Roman" w:cs="Times New Roman"/>
          <w:b/>
          <w:bCs/>
        </w:rPr>
        <w:t xml:space="preserve">                                                   </w:t>
      </w:r>
    </w:p>
    <w:p w14:paraId="259B17FC" w14:textId="77777777" w:rsidR="003E2126" w:rsidRPr="00B73F01" w:rsidRDefault="003E2126" w:rsidP="003E2126">
      <w:pPr>
        <w:jc w:val="both"/>
        <w:rPr>
          <w:rStyle w:val="Emphasis"/>
          <w:rFonts w:ascii="Times New Roman" w:hAnsi="Times New Roman" w:cs="Times New Roman"/>
          <w:b/>
          <w:bCs/>
          <w:i w:val="0"/>
          <w:iCs w:val="0"/>
        </w:rPr>
      </w:pPr>
      <w:r w:rsidRPr="00B73F01">
        <w:rPr>
          <w:rStyle w:val="Emphasis"/>
          <w:rFonts w:ascii="Times New Roman" w:hAnsi="Times New Roman" w:cs="Times New Roman"/>
          <w:b/>
          <w:bCs/>
          <w:i w:val="0"/>
          <w:iCs w:val="0"/>
        </w:rPr>
        <w:t>Gender Disparity in the United Kingdom Care Home Sector</w:t>
      </w:r>
      <w:r w:rsidRPr="00B73F01">
        <w:rPr>
          <w:rStyle w:val="Emphasis"/>
          <w:rFonts w:ascii="Times New Roman" w:hAnsi="Times New Roman" w:cs="Times New Roman"/>
          <w:b/>
          <w:bCs/>
        </w:rPr>
        <w:t xml:space="preserve">: </w:t>
      </w:r>
      <w:r w:rsidRPr="00B73F01">
        <w:rPr>
          <w:rStyle w:val="Emphasis"/>
          <w:rFonts w:ascii="Times New Roman" w:hAnsi="Times New Roman" w:cs="Times New Roman"/>
          <w:b/>
          <w:bCs/>
          <w:i w:val="0"/>
          <w:iCs w:val="0"/>
        </w:rPr>
        <w:t>A Managerial and Organisational Culture Analysis</w:t>
      </w:r>
    </w:p>
    <w:p w14:paraId="49F3E6DA" w14:textId="77777777" w:rsidR="003E2126" w:rsidRPr="00B73F01" w:rsidRDefault="003E2126" w:rsidP="003E2126">
      <w:pPr>
        <w:jc w:val="both"/>
        <w:rPr>
          <w:rFonts w:ascii="Times New Roman" w:hAnsi="Times New Roman" w:cs="Times New Roman"/>
        </w:rPr>
      </w:pPr>
      <w:r w:rsidRPr="00B73F01">
        <w:rPr>
          <w:rFonts w:ascii="Times New Roman" w:hAnsi="Times New Roman" w:cs="Times New Roman"/>
        </w:rPr>
        <w:t xml:space="preserve">Roxana Meader- University of Wales Trinity Saint David </w:t>
      </w:r>
    </w:p>
    <w:p w14:paraId="2CEC1DE7" w14:textId="77777777" w:rsidR="003E2126" w:rsidRPr="00B73F01" w:rsidRDefault="003E2126" w:rsidP="003E2126">
      <w:pPr>
        <w:jc w:val="both"/>
        <w:rPr>
          <w:rFonts w:ascii="Times New Roman" w:hAnsi="Times New Roman" w:cs="Times New Roman"/>
        </w:rPr>
      </w:pPr>
      <w:r w:rsidRPr="00B73F01">
        <w:rPr>
          <w:rFonts w:ascii="Times New Roman" w:hAnsi="Times New Roman" w:cs="Times New Roman"/>
        </w:rPr>
        <w:t xml:space="preserve">Duration: approximately 30 minutes </w:t>
      </w:r>
    </w:p>
    <w:p w14:paraId="7943DF30" w14:textId="0D8DC6A9" w:rsidR="003E2126" w:rsidRPr="00B73F01" w:rsidRDefault="003E2126" w:rsidP="003E2126">
      <w:pPr>
        <w:jc w:val="both"/>
        <w:rPr>
          <w:rFonts w:ascii="Times New Roman" w:hAnsi="Times New Roman" w:cs="Times New Roman"/>
        </w:rPr>
      </w:pPr>
      <w:r w:rsidRPr="00B73F01">
        <w:rPr>
          <w:rFonts w:ascii="Times New Roman" w:hAnsi="Times New Roman" w:cs="Times New Roman"/>
        </w:rPr>
        <w:t>Semi-structured interview</w:t>
      </w:r>
      <w:r w:rsidR="00B11846">
        <w:rPr>
          <w:rFonts w:ascii="Times New Roman" w:hAnsi="Times New Roman" w:cs="Times New Roman"/>
        </w:rPr>
        <w:t>/</w:t>
      </w:r>
      <w:r w:rsidRPr="00B73F01">
        <w:rPr>
          <w:rFonts w:ascii="Times New Roman" w:hAnsi="Times New Roman" w:cs="Times New Roman"/>
        </w:rPr>
        <w:t xml:space="preserve"> Male carer</w:t>
      </w:r>
    </w:p>
    <w:p w14:paraId="3BD61E16" w14:textId="77777777" w:rsidR="003E2126" w:rsidRPr="00B73F01" w:rsidRDefault="003E2126" w:rsidP="003E2126">
      <w:pPr>
        <w:jc w:val="both"/>
        <w:rPr>
          <w:rFonts w:ascii="Times New Roman" w:hAnsi="Times New Roman" w:cs="Times New Roman"/>
        </w:rPr>
      </w:pPr>
    </w:p>
    <w:p w14:paraId="697AE98D" w14:textId="77777777" w:rsidR="003E2126" w:rsidRPr="00B73F01" w:rsidRDefault="003E2126" w:rsidP="003E2126">
      <w:pPr>
        <w:jc w:val="both"/>
        <w:rPr>
          <w:rStyle w:val="Emphasis"/>
          <w:rFonts w:ascii="Times New Roman" w:hAnsi="Times New Roman" w:cs="Times New Roman"/>
        </w:rPr>
      </w:pPr>
      <w:r w:rsidRPr="00B73F01">
        <w:rPr>
          <w:rFonts w:ascii="Times New Roman" w:hAnsi="Times New Roman" w:cs="Times New Roman"/>
          <w:b/>
          <w:bCs/>
        </w:rPr>
        <w:t>Question 1</w:t>
      </w:r>
      <w:r w:rsidRPr="00B73F01">
        <w:rPr>
          <w:rFonts w:ascii="Times New Roman" w:hAnsi="Times New Roman" w:cs="Times New Roman"/>
        </w:rPr>
        <w:t>: Can you tell me a bit about yourself and how long you have been working in this care home?</w:t>
      </w:r>
      <w:r w:rsidRPr="00B73F01">
        <w:rPr>
          <w:rStyle w:val="Emphasis"/>
          <w:rFonts w:ascii="Times New Roman" w:hAnsi="Times New Roman" w:cs="Times New Roman"/>
        </w:rPr>
        <w:t xml:space="preserve"> </w:t>
      </w:r>
    </w:p>
    <w:p w14:paraId="2B5EAAEE"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Sub-questions</w:t>
      </w:r>
      <w:r w:rsidRPr="00B73F01">
        <w:rPr>
          <w:rStyle w:val="Emphasis"/>
          <w:rFonts w:ascii="Times New Roman" w:hAnsi="Times New Roman" w:cs="Times New Roman"/>
        </w:rPr>
        <w:t xml:space="preserve">: </w:t>
      </w:r>
      <w:r w:rsidRPr="00B73F01">
        <w:rPr>
          <w:rStyle w:val="Emphasis"/>
          <w:rFonts w:ascii="Times New Roman" w:hAnsi="Times New Roman" w:cs="Times New Roman"/>
          <w:i w:val="0"/>
          <w:iCs w:val="0"/>
        </w:rPr>
        <w:t xml:space="preserve">What drew you to this role? Did you have any previous experience in care? </w:t>
      </w:r>
    </w:p>
    <w:p w14:paraId="69D024BB"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2</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What does a typical working day look like for you? </w:t>
      </w:r>
    </w:p>
    <w:p w14:paraId="711E0394"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What tasks do you find most rewarding, and which are most challenging?</w:t>
      </w:r>
    </w:p>
    <w:p w14:paraId="277C4951"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3</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How did people in your life, friends, family, or community react when you said you were going to work in a care home? </w:t>
      </w:r>
    </w:p>
    <w:p w14:paraId="66156856"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Sub-questions: Did you feel any pressure or stigma? How did that affect you?</w:t>
      </w:r>
    </w:p>
    <w:p w14:paraId="5E50A91F"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4</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Do you feel that care work is seen differently for men compared to women? </w:t>
      </w:r>
    </w:p>
    <w:p w14:paraId="5774EA18" w14:textId="77777777" w:rsidR="003E2126" w:rsidRPr="00B73F01" w:rsidRDefault="003E2126" w:rsidP="003E2126">
      <w:pPr>
        <w:jc w:val="both"/>
        <w:rPr>
          <w:rStyle w:val="Emphasis"/>
          <w:rFonts w:ascii="Times New Roman" w:hAnsi="Times New Roman" w:cs="Times New Roman"/>
          <w:i w:val="0"/>
          <w:iCs w:val="0"/>
        </w:rPr>
      </w:pPr>
      <w:r w:rsidRPr="00B73F01">
        <w:rPr>
          <w:rFonts w:ascii="Times New Roman" w:hAnsi="Times New Roman" w:cs="Times New Roman"/>
        </w:rPr>
        <w:t xml:space="preserve">Sub-questions: Can you give an example?  </w:t>
      </w:r>
      <w:r w:rsidRPr="00B73F01">
        <w:rPr>
          <w:rStyle w:val="Emphasis"/>
          <w:rFonts w:ascii="Times New Roman" w:hAnsi="Times New Roman" w:cs="Times New Roman"/>
          <w:i w:val="0"/>
          <w:iCs w:val="0"/>
        </w:rPr>
        <w:t>Have you ever felt you had to justify your career choices?</w:t>
      </w:r>
    </w:p>
    <w:p w14:paraId="3B4580C6"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5</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How do you feel about your professional identity as a male carer? Do you feel you belong in this role? </w:t>
      </w:r>
    </w:p>
    <w:p w14:paraId="7469EE8A" w14:textId="77777777" w:rsidR="003E2126" w:rsidRPr="00B73F01" w:rsidRDefault="003E2126" w:rsidP="003E2126">
      <w:pPr>
        <w:jc w:val="both"/>
        <w:rPr>
          <w:rStyle w:val="Emphasis"/>
          <w:rFonts w:ascii="Times New Roman" w:hAnsi="Times New Roman" w:cs="Times New Roman"/>
          <w:i w:val="0"/>
          <w:iCs w:val="0"/>
        </w:rPr>
      </w:pPr>
      <w:r w:rsidRPr="00B73F01">
        <w:rPr>
          <w:rFonts w:ascii="Times New Roman" w:hAnsi="Times New Roman" w:cs="Times New Roman"/>
        </w:rPr>
        <w:t>Sub-question</w:t>
      </w:r>
      <w:r w:rsidRPr="00B73F01">
        <w:rPr>
          <w:rStyle w:val="Emphasis"/>
          <w:rFonts w:ascii="Times New Roman" w:hAnsi="Times New Roman" w:cs="Times New Roman"/>
          <w:i w:val="0"/>
          <w:iCs w:val="0"/>
        </w:rPr>
        <w:t>: Has that sense of belonging changed over time?</w:t>
      </w:r>
    </w:p>
    <w:p w14:paraId="1EF11055"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6</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Care work involves a lot of emotional support. How do you manage the emotional demands of the job? </w:t>
      </w:r>
    </w:p>
    <w:p w14:paraId="210C4B72"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Do you think men and women handle emotional demands differently in this setting?</w:t>
      </w:r>
    </w:p>
    <w:p w14:paraId="6FB72196"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7</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How do you feel about carrying out intimate personal care tasks? Have you experienced any discomfort from residents, families, or colleagues about you being a male carer? </w:t>
      </w:r>
    </w:p>
    <w:p w14:paraId="5F907B24"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How has the organisation supported you in navigating these situations?</w:t>
      </w:r>
    </w:p>
    <w:p w14:paraId="44D0F376"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lastRenderedPageBreak/>
        <w:t>Question 8</w:t>
      </w:r>
      <w:r w:rsidRPr="00B73F01">
        <w:rPr>
          <w:rStyle w:val="Emphasis"/>
          <w:rFonts w:ascii="Times New Roman" w:hAnsi="Times New Roman" w:cs="Times New Roman"/>
          <w:i w:val="0"/>
          <w:iCs w:val="0"/>
        </w:rPr>
        <w:t xml:space="preserve">: </w:t>
      </w:r>
      <w:r w:rsidRPr="00B73F01">
        <w:rPr>
          <w:rFonts w:ascii="Times New Roman" w:hAnsi="Times New Roman" w:cs="Times New Roman"/>
        </w:rPr>
        <w:t>Have you ever been excluded from certain duties because of your gender? How did that make you feel?</w:t>
      </w:r>
    </w:p>
    <w:p w14:paraId="1F18D87A"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 xml:space="preserve">Sub-question: Is this something you discussed with management? Do you think male and female staff experience this differently? </w:t>
      </w:r>
    </w:p>
    <w:p w14:paraId="1735754C"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9</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How do you feel about your pay and working conditions in relation to the demands of the role? </w:t>
      </w:r>
    </w:p>
    <w:p w14:paraId="78E1A831"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Do you feel valued financially and professionally?</w:t>
      </w:r>
    </w:p>
    <w:p w14:paraId="03FE59DD"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10</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Have you had opportunities for training or promotion? Do you think gender has played any role in those opportunities? </w:t>
      </w:r>
    </w:p>
    <w:p w14:paraId="4FCA22B7"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Sub-questions: Do you know of male colleagues who have progressed into management? What do you think enabled that? Do you see frontline care as a long-term career for yourself, or more of a stepping stone to something else?</w:t>
      </w:r>
    </w:p>
    <w:p w14:paraId="18A29F7F"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11</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What would make you more likely to stay in care work long-term? </w:t>
      </w:r>
    </w:p>
    <w:p w14:paraId="31CD9CE2"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What would most improve your experience here?</w:t>
      </w:r>
    </w:p>
    <w:p w14:paraId="38086A76"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12</w:t>
      </w:r>
      <w:r w:rsidRPr="00B73F01">
        <w:rPr>
          <w:rStyle w:val="Emphasis"/>
          <w:rFonts w:ascii="Times New Roman" w:hAnsi="Times New Roman" w:cs="Times New Roman"/>
          <w:i w:val="0"/>
          <w:iCs w:val="0"/>
        </w:rPr>
        <w:t xml:space="preserve">: </w:t>
      </w:r>
      <w:r w:rsidRPr="00B73F01">
        <w:rPr>
          <w:rFonts w:ascii="Times New Roman" w:hAnsi="Times New Roman" w:cs="Times New Roman"/>
        </w:rPr>
        <w:t>When you first applied for this job, how welcoming did the recruitment process feel for you as a man?</w:t>
      </w:r>
    </w:p>
    <w:p w14:paraId="35E8FAF9"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Were there any barriers in the job advert, interview, or onboarding that seemed gendered?</w:t>
      </w:r>
    </w:p>
    <w:p w14:paraId="45F0EE96"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13</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How would you describe the overall culture of this care home? Do you feel it is inclusive of male staff? </w:t>
      </w:r>
    </w:p>
    <w:p w14:paraId="46FDB8F3"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What could management do differently to attract and retain more male carers?</w:t>
      </w:r>
    </w:p>
    <w:p w14:paraId="0EAD0E8F"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14</w:t>
      </w:r>
      <w:r w:rsidRPr="00B73F01">
        <w:rPr>
          <w:rStyle w:val="Emphasis"/>
          <w:rFonts w:ascii="Times New Roman" w:hAnsi="Times New Roman" w:cs="Times New Roman"/>
          <w:i w:val="0"/>
          <w:iCs w:val="0"/>
        </w:rPr>
        <w:t xml:space="preserve">: </w:t>
      </w:r>
      <w:r w:rsidRPr="00B73F01">
        <w:rPr>
          <w:rFonts w:ascii="Times New Roman" w:hAnsi="Times New Roman" w:cs="Times New Roman"/>
        </w:rPr>
        <w:t>Is there anything else you would like to share about your experience as a male carer that we have not covered today?</w:t>
      </w:r>
    </w:p>
    <w:p w14:paraId="201433FB" w14:textId="77777777" w:rsidR="003E2126" w:rsidRPr="00B73F01" w:rsidRDefault="003E2126" w:rsidP="003E2126">
      <w:pPr>
        <w:jc w:val="both"/>
        <w:rPr>
          <w:rFonts w:ascii="Times New Roman" w:hAnsi="Times New Roman" w:cs="Times New Roman"/>
        </w:rPr>
      </w:pPr>
    </w:p>
    <w:p w14:paraId="4FE7C972" w14:textId="77777777" w:rsidR="003E2126" w:rsidRDefault="003E2126" w:rsidP="003E2126">
      <w:pPr>
        <w:jc w:val="both"/>
        <w:rPr>
          <w:rStyle w:val="Emphasis"/>
          <w:rFonts w:ascii="Times New Roman" w:hAnsi="Times New Roman" w:cs="Times New Roman"/>
          <w:b/>
          <w:bCs/>
          <w:i w:val="0"/>
          <w:iCs w:val="0"/>
        </w:rPr>
      </w:pPr>
    </w:p>
    <w:p w14:paraId="3B9B3EB9" w14:textId="77777777" w:rsidR="003E2126" w:rsidRDefault="003E2126" w:rsidP="003E2126">
      <w:pPr>
        <w:jc w:val="both"/>
        <w:rPr>
          <w:rStyle w:val="Emphasis"/>
          <w:rFonts w:ascii="Times New Roman" w:hAnsi="Times New Roman" w:cs="Times New Roman"/>
          <w:b/>
          <w:bCs/>
          <w:i w:val="0"/>
          <w:iCs w:val="0"/>
        </w:rPr>
      </w:pPr>
    </w:p>
    <w:p w14:paraId="29C0991C" w14:textId="77777777" w:rsidR="003E2126" w:rsidRDefault="003E2126" w:rsidP="003E2126">
      <w:pPr>
        <w:jc w:val="both"/>
        <w:rPr>
          <w:rStyle w:val="Emphasis"/>
          <w:rFonts w:ascii="Times New Roman" w:hAnsi="Times New Roman" w:cs="Times New Roman"/>
          <w:b/>
          <w:bCs/>
          <w:i w:val="0"/>
          <w:iCs w:val="0"/>
        </w:rPr>
      </w:pPr>
    </w:p>
    <w:p w14:paraId="186A5F4F" w14:textId="77777777" w:rsidR="003E2126" w:rsidRDefault="003E2126" w:rsidP="003E2126">
      <w:pPr>
        <w:jc w:val="both"/>
        <w:rPr>
          <w:rStyle w:val="Emphasis"/>
          <w:rFonts w:ascii="Times New Roman" w:hAnsi="Times New Roman" w:cs="Times New Roman"/>
          <w:b/>
          <w:bCs/>
          <w:i w:val="0"/>
          <w:iCs w:val="0"/>
        </w:rPr>
      </w:pPr>
    </w:p>
    <w:p w14:paraId="2BD3AC83" w14:textId="77777777" w:rsidR="003E2126" w:rsidRDefault="003E2126" w:rsidP="003E2126">
      <w:pPr>
        <w:jc w:val="both"/>
        <w:rPr>
          <w:rStyle w:val="Emphasis"/>
          <w:rFonts w:ascii="Times New Roman" w:hAnsi="Times New Roman" w:cs="Times New Roman"/>
          <w:b/>
          <w:bCs/>
          <w:i w:val="0"/>
          <w:iCs w:val="0"/>
        </w:rPr>
      </w:pPr>
    </w:p>
    <w:p w14:paraId="4AB63001" w14:textId="77777777" w:rsidR="003E2126" w:rsidRDefault="003E2126" w:rsidP="003E2126">
      <w:pPr>
        <w:jc w:val="both"/>
        <w:rPr>
          <w:rStyle w:val="Emphasis"/>
          <w:rFonts w:ascii="Times New Roman" w:hAnsi="Times New Roman" w:cs="Times New Roman"/>
          <w:b/>
          <w:bCs/>
          <w:i w:val="0"/>
          <w:iCs w:val="0"/>
        </w:rPr>
      </w:pPr>
    </w:p>
    <w:p w14:paraId="57F0050F" w14:textId="77777777" w:rsidR="003E2126" w:rsidRDefault="003E2126" w:rsidP="003E2126">
      <w:pPr>
        <w:jc w:val="both"/>
        <w:rPr>
          <w:rStyle w:val="Emphasis"/>
          <w:rFonts w:ascii="Times New Roman" w:hAnsi="Times New Roman" w:cs="Times New Roman"/>
          <w:b/>
          <w:bCs/>
          <w:i w:val="0"/>
          <w:iCs w:val="0"/>
        </w:rPr>
      </w:pPr>
    </w:p>
    <w:p w14:paraId="2BCA3861" w14:textId="77777777" w:rsidR="003E2126" w:rsidRDefault="003E2126" w:rsidP="003E2126">
      <w:pPr>
        <w:jc w:val="both"/>
        <w:rPr>
          <w:rStyle w:val="Emphasis"/>
          <w:rFonts w:ascii="Times New Roman" w:hAnsi="Times New Roman" w:cs="Times New Roman"/>
          <w:b/>
          <w:bCs/>
          <w:i w:val="0"/>
          <w:iCs w:val="0"/>
        </w:rPr>
      </w:pPr>
    </w:p>
    <w:p w14:paraId="75D92DB7" w14:textId="58034DEF" w:rsidR="003E2126" w:rsidRDefault="003E2126" w:rsidP="003E2126">
      <w:pPr>
        <w:jc w:val="both"/>
        <w:rPr>
          <w:rStyle w:val="Emphasis"/>
          <w:rFonts w:ascii="Times New Roman" w:hAnsi="Times New Roman" w:cs="Times New Roman"/>
          <w:b/>
          <w:bCs/>
          <w:i w:val="0"/>
          <w:iCs w:val="0"/>
        </w:rPr>
      </w:pPr>
      <w:r>
        <w:rPr>
          <w:rStyle w:val="Emphasis"/>
          <w:rFonts w:ascii="Times New Roman" w:hAnsi="Times New Roman" w:cs="Times New Roman"/>
          <w:b/>
          <w:bCs/>
          <w:i w:val="0"/>
          <w:iCs w:val="0"/>
        </w:rPr>
        <w:lastRenderedPageBreak/>
        <w:t xml:space="preserve">                                                                                                             </w:t>
      </w:r>
      <w:r>
        <w:rPr>
          <w:rStyle w:val="Emphasis"/>
          <w:rFonts w:ascii="Times New Roman" w:hAnsi="Times New Roman" w:cs="Times New Roman"/>
          <w:b/>
          <w:bCs/>
          <w:i w:val="0"/>
          <w:iCs w:val="0"/>
          <w:noProof/>
        </w:rPr>
        <w:drawing>
          <wp:inline distT="0" distB="0" distL="0" distR="0" wp14:anchorId="617EE862" wp14:editId="0158F585">
            <wp:extent cx="1438910" cy="475615"/>
            <wp:effectExtent l="0" t="0" r="8890" b="635"/>
            <wp:docPr id="76221518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1438910" cy="475615"/>
                    </a:xfrm>
                    <a:prstGeom prst="rect">
                      <a:avLst/>
                    </a:prstGeom>
                    <a:noFill/>
                  </pic:spPr>
                </pic:pic>
              </a:graphicData>
            </a:graphic>
          </wp:inline>
        </w:drawing>
      </w:r>
    </w:p>
    <w:p w14:paraId="69B29B49" w14:textId="77777777" w:rsidR="003E2126" w:rsidRDefault="003E2126" w:rsidP="003E2126">
      <w:pPr>
        <w:jc w:val="both"/>
        <w:rPr>
          <w:rStyle w:val="Emphasis"/>
          <w:rFonts w:ascii="Times New Roman" w:hAnsi="Times New Roman" w:cs="Times New Roman"/>
          <w:b/>
          <w:bCs/>
          <w:i w:val="0"/>
          <w:iCs w:val="0"/>
        </w:rPr>
      </w:pPr>
    </w:p>
    <w:p w14:paraId="421AE838" w14:textId="27BBC649" w:rsidR="003E2126" w:rsidRPr="00B73F01" w:rsidRDefault="003E2126" w:rsidP="003E2126">
      <w:pPr>
        <w:jc w:val="both"/>
        <w:rPr>
          <w:rStyle w:val="Emphasis"/>
          <w:rFonts w:ascii="Times New Roman" w:hAnsi="Times New Roman" w:cs="Times New Roman"/>
          <w:b/>
          <w:bCs/>
          <w:i w:val="0"/>
          <w:iCs w:val="0"/>
        </w:rPr>
      </w:pPr>
      <w:r w:rsidRPr="00B73F01">
        <w:rPr>
          <w:rStyle w:val="Emphasis"/>
          <w:rFonts w:ascii="Times New Roman" w:hAnsi="Times New Roman" w:cs="Times New Roman"/>
          <w:b/>
          <w:bCs/>
          <w:i w:val="0"/>
          <w:iCs w:val="0"/>
        </w:rPr>
        <w:t>Gender Disparity in the United Kingdom Care Home Sector: A Managerial and Organisational Culture Analysis</w:t>
      </w:r>
    </w:p>
    <w:p w14:paraId="1D4B837D" w14:textId="77777777" w:rsidR="003E2126" w:rsidRPr="00B73F01" w:rsidRDefault="003E2126" w:rsidP="003E2126">
      <w:pPr>
        <w:jc w:val="both"/>
        <w:rPr>
          <w:rFonts w:ascii="Times New Roman" w:hAnsi="Times New Roman" w:cs="Times New Roman"/>
        </w:rPr>
      </w:pPr>
      <w:r w:rsidRPr="00B73F01">
        <w:rPr>
          <w:rFonts w:ascii="Times New Roman" w:hAnsi="Times New Roman" w:cs="Times New Roman"/>
        </w:rPr>
        <w:t xml:space="preserve">Roxana Meader- University of Wales Trinity Saint David </w:t>
      </w:r>
    </w:p>
    <w:p w14:paraId="75000F66" w14:textId="77777777" w:rsidR="003E2126" w:rsidRPr="00B73F01" w:rsidRDefault="003E2126" w:rsidP="003E2126">
      <w:pPr>
        <w:jc w:val="both"/>
        <w:rPr>
          <w:rFonts w:ascii="Times New Roman" w:hAnsi="Times New Roman" w:cs="Times New Roman"/>
        </w:rPr>
      </w:pPr>
      <w:r w:rsidRPr="00B73F01">
        <w:rPr>
          <w:rFonts w:ascii="Times New Roman" w:hAnsi="Times New Roman" w:cs="Times New Roman"/>
        </w:rPr>
        <w:t xml:space="preserve">Duration: approximately 30 minutes </w:t>
      </w:r>
    </w:p>
    <w:p w14:paraId="1E5BB6B7" w14:textId="6FD2EDAA" w:rsidR="003E2126" w:rsidRPr="00B73F01" w:rsidRDefault="003E2126" w:rsidP="003E2126">
      <w:pPr>
        <w:jc w:val="both"/>
        <w:rPr>
          <w:rFonts w:ascii="Times New Roman" w:hAnsi="Times New Roman" w:cs="Times New Roman"/>
        </w:rPr>
      </w:pPr>
      <w:r w:rsidRPr="00B73F01">
        <w:rPr>
          <w:rFonts w:ascii="Times New Roman" w:hAnsi="Times New Roman" w:cs="Times New Roman"/>
        </w:rPr>
        <w:t>Semi-structured interview</w:t>
      </w:r>
      <w:r w:rsidR="00B11846">
        <w:rPr>
          <w:rFonts w:ascii="Times New Roman" w:hAnsi="Times New Roman" w:cs="Times New Roman"/>
        </w:rPr>
        <w:t xml:space="preserve">/ </w:t>
      </w:r>
      <w:r w:rsidRPr="00B73F01">
        <w:rPr>
          <w:rFonts w:ascii="Times New Roman" w:hAnsi="Times New Roman" w:cs="Times New Roman"/>
        </w:rPr>
        <w:t>Female carer</w:t>
      </w:r>
    </w:p>
    <w:p w14:paraId="44BE5AA8" w14:textId="77777777" w:rsidR="003E2126" w:rsidRPr="00B73F01" w:rsidRDefault="003E2126" w:rsidP="003E2126">
      <w:pPr>
        <w:jc w:val="both"/>
        <w:rPr>
          <w:rFonts w:ascii="Times New Roman" w:hAnsi="Times New Roman" w:cs="Times New Roman"/>
        </w:rPr>
      </w:pPr>
    </w:p>
    <w:p w14:paraId="55A8B3C6" w14:textId="77777777" w:rsidR="003E2126" w:rsidRPr="00B73F01" w:rsidRDefault="003E2126" w:rsidP="003E2126">
      <w:pPr>
        <w:jc w:val="both"/>
        <w:rPr>
          <w:rFonts w:ascii="Times New Roman" w:hAnsi="Times New Roman" w:cs="Times New Roman"/>
        </w:rPr>
      </w:pPr>
      <w:r w:rsidRPr="00B73F01">
        <w:rPr>
          <w:rFonts w:ascii="Times New Roman" w:hAnsi="Times New Roman" w:cs="Times New Roman"/>
          <w:b/>
          <w:bCs/>
        </w:rPr>
        <w:t>Question 1</w:t>
      </w:r>
      <w:r w:rsidRPr="00B73F01">
        <w:rPr>
          <w:rFonts w:ascii="Times New Roman" w:hAnsi="Times New Roman" w:cs="Times New Roman"/>
        </w:rPr>
        <w:t xml:space="preserve">: Can you tell me about yourself and your career in care? How long have you been in this role? </w:t>
      </w:r>
    </w:p>
    <w:p w14:paraId="44059D7A"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What originally attracted you to working in a care home?</w:t>
      </w:r>
    </w:p>
    <w:p w14:paraId="26773667"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2</w:t>
      </w:r>
      <w:r w:rsidRPr="00B73F01">
        <w:rPr>
          <w:rStyle w:val="Emphasis"/>
          <w:rFonts w:ascii="Times New Roman" w:hAnsi="Times New Roman" w:cs="Times New Roman"/>
          <w:i w:val="0"/>
          <w:iCs w:val="0"/>
        </w:rPr>
        <w:t xml:space="preserve">: </w:t>
      </w:r>
      <w:r w:rsidRPr="00B73F01">
        <w:rPr>
          <w:rFonts w:ascii="Times New Roman" w:hAnsi="Times New Roman" w:cs="Times New Roman"/>
        </w:rPr>
        <w:t>What does a typical day involve for you? What aspects of the job do you find most meaningful?</w:t>
      </w:r>
    </w:p>
    <w:p w14:paraId="466EC22B" w14:textId="77777777" w:rsidR="003E2126" w:rsidRPr="00B73F01" w:rsidRDefault="003E2126" w:rsidP="003E2126">
      <w:pPr>
        <w:jc w:val="both"/>
        <w:rPr>
          <w:rFonts w:ascii="Times New Roman" w:hAnsi="Times New Roman" w:cs="Times New Roman"/>
        </w:rPr>
      </w:pPr>
      <w:r w:rsidRPr="00B73F01">
        <w:rPr>
          <w:rFonts w:ascii="Times New Roman" w:hAnsi="Times New Roman" w:cs="Times New Roman"/>
          <w:b/>
          <w:bCs/>
        </w:rPr>
        <w:t>Question 3</w:t>
      </w:r>
      <w:r w:rsidRPr="00B73F01">
        <w:rPr>
          <w:rFonts w:ascii="Times New Roman" w:hAnsi="Times New Roman" w:cs="Times New Roman"/>
        </w:rPr>
        <w:t>: In your experience, how do people outside the sector perceive care home work? Do you think gender plays a role in that perception?</w:t>
      </w:r>
    </w:p>
    <w:p w14:paraId="221BC0AB" w14:textId="6260F451"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Has anyone ever said anything to you, positively or negatively, about working in care because you are a woman?</w:t>
      </w:r>
    </w:p>
    <w:p w14:paraId="1DBB19D1" w14:textId="3C995BBB"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4</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Do you feel care work is seen as </w:t>
      </w:r>
      <w:r w:rsidR="00B11846">
        <w:rPr>
          <w:rFonts w:ascii="Times New Roman" w:hAnsi="Times New Roman" w:cs="Times New Roman"/>
        </w:rPr>
        <w:t>‘</w:t>
      </w:r>
      <w:r w:rsidRPr="00B73F01">
        <w:rPr>
          <w:rFonts w:ascii="Times New Roman" w:hAnsi="Times New Roman" w:cs="Times New Roman"/>
        </w:rPr>
        <w:t>women's work</w:t>
      </w:r>
      <w:r w:rsidR="00B11846">
        <w:rPr>
          <w:rFonts w:ascii="Times New Roman" w:hAnsi="Times New Roman" w:cs="Times New Roman"/>
        </w:rPr>
        <w:t>’</w:t>
      </w:r>
      <w:r w:rsidRPr="00B73F01">
        <w:rPr>
          <w:rFonts w:ascii="Times New Roman" w:hAnsi="Times New Roman" w:cs="Times New Roman"/>
        </w:rPr>
        <w:t>? What do you think drives that perception?</w:t>
      </w:r>
    </w:p>
    <w:p w14:paraId="2DDA3B85" w14:textId="3C89AA08"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How does that label make you feel personally?</w:t>
      </w:r>
    </w:p>
    <w:p w14:paraId="282A39EE"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5</w:t>
      </w:r>
      <w:r w:rsidRPr="00B73F01">
        <w:rPr>
          <w:rStyle w:val="Emphasis"/>
          <w:rFonts w:ascii="Times New Roman" w:hAnsi="Times New Roman" w:cs="Times New Roman"/>
          <w:i w:val="0"/>
          <w:iCs w:val="0"/>
        </w:rPr>
        <w:t xml:space="preserve">: </w:t>
      </w:r>
      <w:r w:rsidRPr="00B73F01">
        <w:rPr>
          <w:rFonts w:ascii="Times New Roman" w:hAnsi="Times New Roman" w:cs="Times New Roman"/>
        </w:rPr>
        <w:t>Have you worked alongside male carers? How has that experience been for you, for colleagues, or for residents?</w:t>
      </w:r>
    </w:p>
    <w:p w14:paraId="76FD266A" w14:textId="084CD03F"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Did their presence change team dynamics in any way?</w:t>
      </w:r>
    </w:p>
    <w:p w14:paraId="68B7B13C"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6</w:t>
      </w:r>
      <w:r w:rsidRPr="00B73F01">
        <w:rPr>
          <w:rStyle w:val="Emphasis"/>
          <w:rFonts w:ascii="Times New Roman" w:hAnsi="Times New Roman" w:cs="Times New Roman"/>
          <w:i w:val="0"/>
          <w:iCs w:val="0"/>
        </w:rPr>
        <w:t xml:space="preserve">: </w:t>
      </w:r>
      <w:r w:rsidRPr="00B73F01">
        <w:rPr>
          <w:rFonts w:ascii="Times New Roman" w:hAnsi="Times New Roman" w:cs="Times New Roman"/>
        </w:rPr>
        <w:t>How do you manage the emotional demands of care work? Do you feel those demands are shared equally between male and female staff?</w:t>
      </w:r>
    </w:p>
    <w:p w14:paraId="6A172708" w14:textId="05DDC47A"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Are some emotional responsibilities placed more on women than on men in your workplace? Does managing emotions take a toll over time? How do you cope with that?</w:t>
      </w:r>
    </w:p>
    <w:p w14:paraId="15414EC0"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7</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When it comes to intimate personal care tasks, do you feel male and female staff are treated differently by residents, families, or the organisation? </w:t>
      </w:r>
    </w:p>
    <w:p w14:paraId="0576E45C"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How is that managed in your care home?</w:t>
      </w:r>
    </w:p>
    <w:p w14:paraId="3D235146"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8</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Do you think emotional labour is adequately recognised or rewarded in your workplace? </w:t>
      </w:r>
    </w:p>
    <w:p w14:paraId="0EF1B895"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lastRenderedPageBreak/>
        <w:t>Sub-question: What changes would make you feel more supported?</w:t>
      </w:r>
    </w:p>
    <w:p w14:paraId="6A42F0E9"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9</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How do you feel about pay and working conditions in your role? Do you feel valued for the work you do? </w:t>
      </w:r>
    </w:p>
    <w:p w14:paraId="2521111C"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Sub-questions: Do you think pay reflects the physical and emotional demands of care work?</w:t>
      </w:r>
    </w:p>
    <w:p w14:paraId="009A1952"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10</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Have you pursued or considered promotion or additional training? What has supported or hindered that? </w:t>
      </w:r>
    </w:p>
    <w:p w14:paraId="32CA1078"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Have you noticed differences in how men and women progress in this organisation?</w:t>
      </w:r>
    </w:p>
    <w:p w14:paraId="0CE68F7C"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11</w:t>
      </w:r>
      <w:r w:rsidRPr="00B73F01">
        <w:rPr>
          <w:rStyle w:val="Emphasis"/>
          <w:rFonts w:ascii="Times New Roman" w:hAnsi="Times New Roman" w:cs="Times New Roman"/>
          <w:i w:val="0"/>
          <w:iCs w:val="0"/>
        </w:rPr>
        <w:t>:</w:t>
      </w:r>
      <w:r w:rsidRPr="00B73F01">
        <w:rPr>
          <w:rFonts w:ascii="Times New Roman" w:hAnsi="Times New Roman" w:cs="Times New Roman"/>
        </w:rPr>
        <w:t xml:space="preserve"> What would make you more likely to stay in the care sector long-term?</w:t>
      </w:r>
    </w:p>
    <w:p w14:paraId="041B3665" w14:textId="77777777" w:rsidR="003E2126" w:rsidRPr="00B73F01" w:rsidRDefault="003E2126" w:rsidP="003E2126">
      <w:pPr>
        <w:jc w:val="both"/>
        <w:rPr>
          <w:rFonts w:ascii="Times New Roman" w:hAnsi="Times New Roman" w:cs="Times New Roman"/>
        </w:rPr>
      </w:pPr>
      <w:r w:rsidRPr="00B73F01">
        <w:rPr>
          <w:rFonts w:ascii="Times New Roman" w:hAnsi="Times New Roman" w:cs="Times New Roman"/>
          <w:b/>
          <w:bCs/>
        </w:rPr>
        <w:t>Question 12</w:t>
      </w:r>
      <w:r w:rsidRPr="00B73F01">
        <w:rPr>
          <w:rFonts w:ascii="Times New Roman" w:hAnsi="Times New Roman" w:cs="Times New Roman"/>
        </w:rPr>
        <w:t>: How would you describe the culture of this care home in terms of gender? Do you feel it is predominantly female-dominated?</w:t>
      </w:r>
    </w:p>
    <w:p w14:paraId="23026E36" w14:textId="27C729A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Is that a positive or negative aspect of your workplace, in your view?</w:t>
      </w:r>
    </w:p>
    <w:p w14:paraId="39FFBA49" w14:textId="77777777" w:rsidR="00B11846"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13</w:t>
      </w:r>
      <w:r w:rsidRPr="00B73F01">
        <w:rPr>
          <w:rStyle w:val="Emphasis"/>
          <w:rFonts w:ascii="Times New Roman" w:hAnsi="Times New Roman" w:cs="Times New Roman"/>
          <w:i w:val="0"/>
          <w:iCs w:val="0"/>
        </w:rPr>
        <w:t xml:space="preserve">: </w:t>
      </w:r>
      <w:r w:rsidRPr="00B73F01">
        <w:rPr>
          <w:rFonts w:ascii="Times New Roman" w:hAnsi="Times New Roman" w:cs="Times New Roman"/>
        </w:rPr>
        <w:t>Do you think having more male carers in the team would benefit residents or staff? What might help attract more men to the role?</w:t>
      </w:r>
    </w:p>
    <w:p w14:paraId="66BC9F53" w14:textId="229A49DA"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Are there any current practices or attitudes that might put men off?</w:t>
      </w:r>
    </w:p>
    <w:p w14:paraId="6D393051"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b/>
          <w:bCs/>
          <w:i w:val="0"/>
          <w:iCs w:val="0"/>
        </w:rPr>
        <w:t>Question 14</w:t>
      </w:r>
      <w:r w:rsidRPr="00B73F01">
        <w:rPr>
          <w:rStyle w:val="Emphasis"/>
          <w:rFonts w:ascii="Times New Roman" w:hAnsi="Times New Roman" w:cs="Times New Roman"/>
          <w:i w:val="0"/>
          <w:iCs w:val="0"/>
        </w:rPr>
        <w:t xml:space="preserve">: </w:t>
      </w:r>
      <w:r w:rsidRPr="00B73F01">
        <w:rPr>
          <w:rFonts w:ascii="Times New Roman" w:hAnsi="Times New Roman" w:cs="Times New Roman"/>
        </w:rPr>
        <w:t>Is there anything else about your experience as a female carer, or about gender dynamics in your workplace, that you feel is important to mention?</w:t>
      </w:r>
    </w:p>
    <w:p w14:paraId="45FF9101" w14:textId="77777777" w:rsidR="003E2126" w:rsidRPr="00B73F01" w:rsidRDefault="003E2126" w:rsidP="003E2126">
      <w:pPr>
        <w:jc w:val="both"/>
        <w:rPr>
          <w:rStyle w:val="Emphasis"/>
          <w:rFonts w:ascii="Times New Roman" w:hAnsi="Times New Roman" w:cs="Times New Roman"/>
          <w:i w:val="0"/>
          <w:iCs w:val="0"/>
        </w:rPr>
      </w:pPr>
    </w:p>
    <w:p w14:paraId="786ABDAF" w14:textId="77777777" w:rsidR="003E2126" w:rsidRPr="00B73F01" w:rsidRDefault="003E2126" w:rsidP="003E2126">
      <w:pPr>
        <w:jc w:val="both"/>
        <w:rPr>
          <w:rFonts w:ascii="Times New Roman" w:hAnsi="Times New Roman" w:cs="Times New Roman"/>
          <w:i/>
          <w:iCs/>
        </w:rPr>
      </w:pPr>
    </w:p>
    <w:p w14:paraId="31FBD91D" w14:textId="77777777" w:rsidR="003E2126" w:rsidRPr="00B73F01" w:rsidRDefault="003E2126" w:rsidP="003E2126">
      <w:pPr>
        <w:jc w:val="both"/>
        <w:rPr>
          <w:rStyle w:val="Emphasis"/>
          <w:rFonts w:ascii="Times New Roman" w:hAnsi="Times New Roman" w:cs="Times New Roman"/>
          <w:i w:val="0"/>
          <w:iCs w:val="0"/>
        </w:rPr>
      </w:pPr>
    </w:p>
    <w:p w14:paraId="25C4EECD" w14:textId="77777777" w:rsidR="003E2126" w:rsidRPr="00B73F01" w:rsidRDefault="003E2126" w:rsidP="003E2126">
      <w:pPr>
        <w:jc w:val="both"/>
        <w:rPr>
          <w:rStyle w:val="Emphasis"/>
          <w:rFonts w:ascii="Times New Roman" w:hAnsi="Times New Roman" w:cs="Times New Roman"/>
          <w:i w:val="0"/>
          <w:iCs w:val="0"/>
        </w:rPr>
      </w:pPr>
    </w:p>
    <w:p w14:paraId="0F09E9F8" w14:textId="77777777" w:rsidR="003E2126" w:rsidRPr="00B73F01" w:rsidRDefault="003E2126" w:rsidP="003E2126">
      <w:pPr>
        <w:jc w:val="both"/>
        <w:rPr>
          <w:rStyle w:val="Emphasis"/>
          <w:rFonts w:ascii="Times New Roman" w:hAnsi="Times New Roman" w:cs="Times New Roman"/>
          <w:i w:val="0"/>
          <w:iCs w:val="0"/>
        </w:rPr>
      </w:pPr>
    </w:p>
    <w:p w14:paraId="0A618B1D" w14:textId="77777777" w:rsidR="003E2126" w:rsidRPr="00B73F01" w:rsidRDefault="003E2126" w:rsidP="003E2126">
      <w:pPr>
        <w:jc w:val="both"/>
        <w:rPr>
          <w:rStyle w:val="Emphasis"/>
          <w:rFonts w:ascii="Times New Roman" w:hAnsi="Times New Roman" w:cs="Times New Roman"/>
          <w:i w:val="0"/>
          <w:iCs w:val="0"/>
        </w:rPr>
      </w:pPr>
    </w:p>
    <w:p w14:paraId="5B229DF7" w14:textId="77777777" w:rsidR="003E2126" w:rsidRPr="00B73F01" w:rsidRDefault="003E2126" w:rsidP="003E2126">
      <w:pPr>
        <w:jc w:val="both"/>
        <w:rPr>
          <w:rStyle w:val="Emphasis"/>
          <w:rFonts w:ascii="Times New Roman" w:hAnsi="Times New Roman" w:cs="Times New Roman"/>
          <w:i w:val="0"/>
          <w:iCs w:val="0"/>
        </w:rPr>
      </w:pPr>
    </w:p>
    <w:p w14:paraId="1D0251D3" w14:textId="77777777" w:rsidR="003E2126" w:rsidRDefault="003E2126" w:rsidP="003E2126">
      <w:pPr>
        <w:jc w:val="both"/>
        <w:rPr>
          <w:rStyle w:val="Emphasis"/>
          <w:rFonts w:ascii="Times New Roman" w:hAnsi="Times New Roman" w:cs="Times New Roman"/>
          <w:b/>
          <w:bCs/>
          <w:i w:val="0"/>
          <w:iCs w:val="0"/>
        </w:rPr>
      </w:pPr>
    </w:p>
    <w:p w14:paraId="7C408C46" w14:textId="77777777" w:rsidR="003E2126" w:rsidRDefault="003E2126" w:rsidP="003E2126">
      <w:pPr>
        <w:jc w:val="both"/>
        <w:rPr>
          <w:rStyle w:val="Emphasis"/>
          <w:rFonts w:ascii="Times New Roman" w:hAnsi="Times New Roman" w:cs="Times New Roman"/>
          <w:b/>
          <w:bCs/>
          <w:i w:val="0"/>
          <w:iCs w:val="0"/>
        </w:rPr>
      </w:pPr>
    </w:p>
    <w:p w14:paraId="19B8686E" w14:textId="77777777" w:rsidR="003E2126" w:rsidRDefault="003E2126" w:rsidP="003E2126">
      <w:pPr>
        <w:jc w:val="both"/>
        <w:rPr>
          <w:rStyle w:val="Emphasis"/>
          <w:rFonts w:ascii="Times New Roman" w:hAnsi="Times New Roman" w:cs="Times New Roman"/>
          <w:b/>
          <w:bCs/>
          <w:i w:val="0"/>
          <w:iCs w:val="0"/>
        </w:rPr>
      </w:pPr>
    </w:p>
    <w:p w14:paraId="37887DC4" w14:textId="77777777" w:rsidR="003E2126" w:rsidRDefault="003E2126" w:rsidP="003E2126">
      <w:pPr>
        <w:jc w:val="both"/>
        <w:rPr>
          <w:rStyle w:val="Emphasis"/>
          <w:rFonts w:ascii="Times New Roman" w:hAnsi="Times New Roman" w:cs="Times New Roman"/>
          <w:b/>
          <w:bCs/>
          <w:i w:val="0"/>
          <w:iCs w:val="0"/>
        </w:rPr>
      </w:pPr>
    </w:p>
    <w:p w14:paraId="5F23339B" w14:textId="77777777" w:rsidR="003E2126" w:rsidRDefault="003E2126" w:rsidP="003E2126">
      <w:pPr>
        <w:jc w:val="both"/>
        <w:rPr>
          <w:rStyle w:val="Emphasis"/>
          <w:rFonts w:ascii="Times New Roman" w:hAnsi="Times New Roman" w:cs="Times New Roman"/>
          <w:b/>
          <w:bCs/>
          <w:i w:val="0"/>
          <w:iCs w:val="0"/>
        </w:rPr>
      </w:pPr>
    </w:p>
    <w:p w14:paraId="11E24AC7" w14:textId="77777777" w:rsidR="003E2126" w:rsidRDefault="003E2126" w:rsidP="003E2126">
      <w:pPr>
        <w:jc w:val="both"/>
        <w:rPr>
          <w:rStyle w:val="Emphasis"/>
          <w:rFonts w:ascii="Times New Roman" w:hAnsi="Times New Roman" w:cs="Times New Roman"/>
          <w:b/>
          <w:bCs/>
          <w:i w:val="0"/>
          <w:iCs w:val="0"/>
        </w:rPr>
      </w:pPr>
    </w:p>
    <w:p w14:paraId="1AB72198" w14:textId="77777777" w:rsidR="003E2126" w:rsidRDefault="003E2126" w:rsidP="003E2126">
      <w:pPr>
        <w:jc w:val="both"/>
        <w:rPr>
          <w:rStyle w:val="Emphasis"/>
          <w:rFonts w:ascii="Times New Roman" w:hAnsi="Times New Roman" w:cs="Times New Roman"/>
          <w:b/>
          <w:bCs/>
          <w:i w:val="0"/>
          <w:iCs w:val="0"/>
        </w:rPr>
      </w:pPr>
    </w:p>
    <w:p w14:paraId="09E4BB77" w14:textId="0FC032AE" w:rsidR="003E2126" w:rsidRDefault="003E2126" w:rsidP="003E2126">
      <w:pPr>
        <w:jc w:val="both"/>
        <w:rPr>
          <w:rStyle w:val="Emphasis"/>
          <w:rFonts w:ascii="Times New Roman" w:hAnsi="Times New Roman" w:cs="Times New Roman"/>
          <w:b/>
          <w:bCs/>
          <w:i w:val="0"/>
          <w:iCs w:val="0"/>
        </w:rPr>
      </w:pPr>
      <w:r>
        <w:rPr>
          <w:rStyle w:val="Emphasis"/>
          <w:rFonts w:ascii="Times New Roman" w:hAnsi="Times New Roman" w:cs="Times New Roman"/>
          <w:b/>
          <w:bCs/>
          <w:i w:val="0"/>
          <w:iCs w:val="0"/>
        </w:rPr>
        <w:lastRenderedPageBreak/>
        <w:t xml:space="preserve">                                                                                                               </w:t>
      </w:r>
      <w:r>
        <w:rPr>
          <w:rStyle w:val="Emphasis"/>
          <w:rFonts w:ascii="Times New Roman" w:hAnsi="Times New Roman" w:cs="Times New Roman"/>
          <w:b/>
          <w:bCs/>
          <w:i w:val="0"/>
          <w:iCs w:val="0"/>
          <w:noProof/>
        </w:rPr>
        <w:drawing>
          <wp:inline distT="0" distB="0" distL="0" distR="0" wp14:anchorId="349C2047" wp14:editId="12A2EF3A">
            <wp:extent cx="1438910" cy="475615"/>
            <wp:effectExtent l="0" t="0" r="8890" b="635"/>
            <wp:docPr id="184452131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1438910" cy="475615"/>
                    </a:xfrm>
                    <a:prstGeom prst="rect">
                      <a:avLst/>
                    </a:prstGeom>
                    <a:noFill/>
                  </pic:spPr>
                </pic:pic>
              </a:graphicData>
            </a:graphic>
          </wp:inline>
        </w:drawing>
      </w:r>
    </w:p>
    <w:p w14:paraId="05902C63" w14:textId="77777777" w:rsidR="003E2126" w:rsidRDefault="003E2126" w:rsidP="003E2126">
      <w:pPr>
        <w:jc w:val="both"/>
        <w:rPr>
          <w:rStyle w:val="Emphasis"/>
          <w:rFonts w:ascii="Times New Roman" w:hAnsi="Times New Roman" w:cs="Times New Roman"/>
          <w:b/>
          <w:bCs/>
          <w:i w:val="0"/>
          <w:iCs w:val="0"/>
        </w:rPr>
      </w:pPr>
    </w:p>
    <w:p w14:paraId="5A13030A" w14:textId="26F87E74" w:rsidR="003E2126" w:rsidRPr="00B73F01" w:rsidRDefault="003E2126" w:rsidP="003E2126">
      <w:pPr>
        <w:jc w:val="both"/>
        <w:rPr>
          <w:rStyle w:val="Emphasis"/>
          <w:rFonts w:ascii="Times New Roman" w:hAnsi="Times New Roman" w:cs="Times New Roman"/>
          <w:b/>
          <w:bCs/>
          <w:i w:val="0"/>
          <w:iCs w:val="0"/>
        </w:rPr>
      </w:pPr>
      <w:r w:rsidRPr="00B73F01">
        <w:rPr>
          <w:rStyle w:val="Emphasis"/>
          <w:rFonts w:ascii="Times New Roman" w:hAnsi="Times New Roman" w:cs="Times New Roman"/>
          <w:b/>
          <w:bCs/>
          <w:i w:val="0"/>
          <w:iCs w:val="0"/>
        </w:rPr>
        <w:t>Gender Disparity in the United Kingdom Care Home Sector: A Managerial and Organisational Culture Analysis</w:t>
      </w:r>
    </w:p>
    <w:p w14:paraId="26688F92" w14:textId="77777777" w:rsidR="003E2126" w:rsidRPr="00B73F01" w:rsidRDefault="003E2126" w:rsidP="003E2126">
      <w:pPr>
        <w:jc w:val="both"/>
        <w:rPr>
          <w:rFonts w:ascii="Times New Roman" w:hAnsi="Times New Roman" w:cs="Times New Roman"/>
        </w:rPr>
      </w:pPr>
      <w:r w:rsidRPr="00B73F01">
        <w:rPr>
          <w:rFonts w:ascii="Times New Roman" w:hAnsi="Times New Roman" w:cs="Times New Roman"/>
        </w:rPr>
        <w:t xml:space="preserve">Roxana Meader- University of Wales Trinity Saint David </w:t>
      </w:r>
    </w:p>
    <w:p w14:paraId="14588DF6" w14:textId="77777777" w:rsidR="003E2126" w:rsidRPr="00B73F01" w:rsidRDefault="003E2126" w:rsidP="003E2126">
      <w:pPr>
        <w:jc w:val="both"/>
        <w:rPr>
          <w:rFonts w:ascii="Times New Roman" w:hAnsi="Times New Roman" w:cs="Times New Roman"/>
        </w:rPr>
      </w:pPr>
      <w:r w:rsidRPr="00B73F01">
        <w:rPr>
          <w:rFonts w:ascii="Times New Roman" w:hAnsi="Times New Roman" w:cs="Times New Roman"/>
        </w:rPr>
        <w:t xml:space="preserve">Duration: approximately 30 minutes </w:t>
      </w:r>
    </w:p>
    <w:p w14:paraId="244AD981" w14:textId="5C8B8750" w:rsidR="003E2126" w:rsidRPr="00B73F01" w:rsidRDefault="003E2126" w:rsidP="003E2126">
      <w:pPr>
        <w:jc w:val="both"/>
        <w:rPr>
          <w:rFonts w:ascii="Times New Roman" w:hAnsi="Times New Roman" w:cs="Times New Roman"/>
        </w:rPr>
      </w:pPr>
      <w:r w:rsidRPr="00B73F01">
        <w:rPr>
          <w:rFonts w:ascii="Times New Roman" w:hAnsi="Times New Roman" w:cs="Times New Roman"/>
        </w:rPr>
        <w:t>Semi-structured interview</w:t>
      </w:r>
      <w:r w:rsidR="00B11846">
        <w:rPr>
          <w:rFonts w:ascii="Times New Roman" w:hAnsi="Times New Roman" w:cs="Times New Roman"/>
        </w:rPr>
        <w:t>/</w:t>
      </w:r>
      <w:r w:rsidRPr="00B73F01">
        <w:rPr>
          <w:rFonts w:ascii="Times New Roman" w:hAnsi="Times New Roman" w:cs="Times New Roman"/>
        </w:rPr>
        <w:t xml:space="preserve"> Care Home Manager</w:t>
      </w:r>
    </w:p>
    <w:p w14:paraId="6335F29D" w14:textId="77777777" w:rsidR="003E2126" w:rsidRPr="00B73F01" w:rsidRDefault="003E2126" w:rsidP="003E2126">
      <w:pPr>
        <w:jc w:val="both"/>
        <w:rPr>
          <w:rFonts w:ascii="Times New Roman" w:hAnsi="Times New Roman" w:cs="Times New Roman"/>
        </w:rPr>
      </w:pPr>
    </w:p>
    <w:p w14:paraId="27A96733" w14:textId="77777777" w:rsidR="003E2126" w:rsidRPr="00B73F01" w:rsidRDefault="003E2126" w:rsidP="003E2126">
      <w:pPr>
        <w:jc w:val="both"/>
        <w:rPr>
          <w:rFonts w:ascii="Times New Roman" w:hAnsi="Times New Roman" w:cs="Times New Roman"/>
        </w:rPr>
      </w:pPr>
      <w:r w:rsidRPr="00B73F01">
        <w:rPr>
          <w:rFonts w:ascii="Times New Roman" w:hAnsi="Times New Roman" w:cs="Times New Roman"/>
          <w:b/>
          <w:bCs/>
        </w:rPr>
        <w:t>Question 1</w:t>
      </w:r>
      <w:r w:rsidRPr="00B73F01">
        <w:rPr>
          <w:rFonts w:ascii="Times New Roman" w:hAnsi="Times New Roman" w:cs="Times New Roman"/>
        </w:rPr>
        <w:t xml:space="preserve">: Can you tell me about your role and how long you have been managing in the care sector? </w:t>
      </w:r>
    </w:p>
    <w:p w14:paraId="28E8D42A"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Have you managed teams in other settings, or has it always been care homes?</w:t>
      </w:r>
    </w:p>
    <w:p w14:paraId="0720116C"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2</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How would you describe the current gender composition of your workforce, both at the frontline and supervisory levels? </w:t>
      </w:r>
    </w:p>
    <w:p w14:paraId="74491E9E"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Has this changed since you started in management?</w:t>
      </w:r>
    </w:p>
    <w:p w14:paraId="3428910E"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3</w:t>
      </w:r>
      <w:r w:rsidRPr="00B73F01">
        <w:rPr>
          <w:rStyle w:val="Emphasis"/>
          <w:rFonts w:ascii="Times New Roman" w:hAnsi="Times New Roman" w:cs="Times New Roman"/>
          <w:i w:val="0"/>
          <w:iCs w:val="0"/>
        </w:rPr>
        <w:t xml:space="preserve">: </w:t>
      </w:r>
      <w:r w:rsidRPr="00B73F01">
        <w:rPr>
          <w:rFonts w:ascii="Times New Roman" w:hAnsi="Times New Roman" w:cs="Times New Roman"/>
        </w:rPr>
        <w:t>From your management perspective, how do you think care home work is perceived in terms of gender, both inside and outside the organisation?</w:t>
      </w:r>
    </w:p>
    <w:p w14:paraId="13519118" w14:textId="1E34EFA0"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 xml:space="preserve">Sub-question: Do you think the sector is seen as </w:t>
      </w:r>
      <w:r w:rsidR="00B11846">
        <w:rPr>
          <w:rStyle w:val="Emphasis"/>
          <w:rFonts w:ascii="Times New Roman" w:hAnsi="Times New Roman" w:cs="Times New Roman"/>
          <w:i w:val="0"/>
          <w:iCs w:val="0"/>
        </w:rPr>
        <w:t>‘</w:t>
      </w:r>
      <w:r w:rsidRPr="00B73F01">
        <w:rPr>
          <w:rStyle w:val="Emphasis"/>
          <w:rFonts w:ascii="Times New Roman" w:hAnsi="Times New Roman" w:cs="Times New Roman"/>
          <w:i w:val="0"/>
          <w:iCs w:val="0"/>
        </w:rPr>
        <w:t>women's work</w:t>
      </w:r>
      <w:r w:rsidR="00B11846">
        <w:rPr>
          <w:rStyle w:val="Emphasis"/>
          <w:rFonts w:ascii="Times New Roman" w:hAnsi="Times New Roman" w:cs="Times New Roman"/>
          <w:i w:val="0"/>
          <w:iCs w:val="0"/>
        </w:rPr>
        <w:t>’</w:t>
      </w:r>
      <w:r w:rsidRPr="00B73F01">
        <w:rPr>
          <w:rStyle w:val="Emphasis"/>
          <w:rFonts w:ascii="Times New Roman" w:hAnsi="Times New Roman" w:cs="Times New Roman"/>
          <w:i w:val="0"/>
          <w:iCs w:val="0"/>
        </w:rPr>
        <w:t>? How does that perception affect recruitment?</w:t>
      </w:r>
    </w:p>
    <w:p w14:paraId="3B37F260"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4</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Have you observed any challenges that male carers face, specifically in terms of professional identity or acceptance from colleagues, residents, or families? </w:t>
      </w:r>
    </w:p>
    <w:p w14:paraId="6C5A309A"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How have you addressed those challenges as a manager?</w:t>
      </w:r>
    </w:p>
    <w:p w14:paraId="5B077B14"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5</w:t>
      </w:r>
      <w:r w:rsidRPr="00B73F01">
        <w:rPr>
          <w:rStyle w:val="Emphasis"/>
          <w:rFonts w:ascii="Times New Roman" w:hAnsi="Times New Roman" w:cs="Times New Roman"/>
          <w:i w:val="0"/>
          <w:iCs w:val="0"/>
        </w:rPr>
        <w:t xml:space="preserve">: </w:t>
      </w:r>
      <w:r w:rsidRPr="00B73F01">
        <w:rPr>
          <w:rFonts w:ascii="Times New Roman" w:hAnsi="Times New Roman" w:cs="Times New Roman"/>
        </w:rPr>
        <w:t>In your view, how does the organisational culture of your care home either support or discourage male participation?</w:t>
      </w:r>
    </w:p>
    <w:p w14:paraId="4909A746" w14:textId="77777777" w:rsidR="003E2126" w:rsidRPr="00B73F01" w:rsidRDefault="003E2126" w:rsidP="003E2126">
      <w:pPr>
        <w:jc w:val="both"/>
        <w:rPr>
          <w:rStyle w:val="Emphasis"/>
          <w:rFonts w:ascii="Times New Roman" w:hAnsi="Times New Roman" w:cs="Times New Roman"/>
          <w:i w:val="0"/>
          <w:iCs w:val="0"/>
        </w:rPr>
      </w:pPr>
      <w:r w:rsidRPr="00B73F01">
        <w:rPr>
          <w:rFonts w:ascii="Times New Roman" w:hAnsi="Times New Roman" w:cs="Times New Roman"/>
        </w:rPr>
        <w:t>Sub-question</w:t>
      </w:r>
      <w:r w:rsidRPr="00B73F01">
        <w:rPr>
          <w:rStyle w:val="Emphasis"/>
          <w:rFonts w:ascii="Times New Roman" w:hAnsi="Times New Roman" w:cs="Times New Roman"/>
          <w:i w:val="0"/>
          <w:iCs w:val="0"/>
        </w:rPr>
        <w:t>: Are there unspoken norms or assumptions that you think shape the workforce?</w:t>
      </w:r>
    </w:p>
    <w:p w14:paraId="12630FAF"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6</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How do you support your staff, both male and female, in managing the emotional demands of care work? </w:t>
      </w:r>
    </w:p>
    <w:p w14:paraId="7D5D6B96"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Do you think emotional labour is distributed equally across the team, or do you observe gendered patterns?</w:t>
      </w:r>
    </w:p>
    <w:p w14:paraId="03F5507B"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7</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How does your organisation handle situations where residents or families request not to be cared for by a male carer? </w:t>
      </w:r>
    </w:p>
    <w:p w14:paraId="751D433D"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What policies or procedures guide this, and how do you support male staff in those situations?</w:t>
      </w:r>
    </w:p>
    <w:p w14:paraId="7EA98314"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lastRenderedPageBreak/>
        <w:t>Question 8</w:t>
      </w:r>
      <w:r w:rsidRPr="00B73F01">
        <w:rPr>
          <w:rStyle w:val="Emphasis"/>
          <w:rFonts w:ascii="Times New Roman" w:hAnsi="Times New Roman" w:cs="Times New Roman"/>
          <w:i w:val="0"/>
          <w:iCs w:val="0"/>
        </w:rPr>
        <w:t xml:space="preserve">: </w:t>
      </w:r>
      <w:r w:rsidRPr="00B73F01">
        <w:rPr>
          <w:rFonts w:ascii="Times New Roman" w:hAnsi="Times New Roman" w:cs="Times New Roman"/>
        </w:rPr>
        <w:t>What do you see as the main reasons for high turnover in the care sector? Do you think gender plays a role in retention challenges?</w:t>
      </w:r>
    </w:p>
    <w:p w14:paraId="48168349" w14:textId="77777777" w:rsidR="003E2126" w:rsidRPr="00B73F01" w:rsidRDefault="003E2126" w:rsidP="003E2126">
      <w:pPr>
        <w:jc w:val="both"/>
        <w:rPr>
          <w:rFonts w:ascii="Times New Roman" w:hAnsi="Times New Roman" w:cs="Times New Roman"/>
          <w:i/>
          <w:iCs/>
        </w:rPr>
      </w:pPr>
      <w:r w:rsidRPr="00B73F01">
        <w:rPr>
          <w:rFonts w:ascii="Times New Roman" w:hAnsi="Times New Roman" w:cs="Times New Roman"/>
        </w:rPr>
        <w:t xml:space="preserve"> </w:t>
      </w:r>
      <w:r w:rsidRPr="00B73F01">
        <w:rPr>
          <w:rStyle w:val="Emphasis"/>
          <w:rFonts w:ascii="Times New Roman" w:hAnsi="Times New Roman" w:cs="Times New Roman"/>
          <w:i w:val="0"/>
          <w:iCs w:val="0"/>
        </w:rPr>
        <w:t>Sub-question: Are male and female carers retained at similar rates in your experience</w:t>
      </w:r>
      <w:r w:rsidRPr="00B73F01">
        <w:rPr>
          <w:rStyle w:val="Emphasis"/>
          <w:rFonts w:ascii="Times New Roman" w:hAnsi="Times New Roman" w:cs="Times New Roman"/>
        </w:rPr>
        <w:t>?</w:t>
      </w:r>
    </w:p>
    <w:p w14:paraId="22B76C73"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9</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Are there equal opportunities for career development regardless of gender? Do you actively monitor progression by gender? </w:t>
      </w:r>
    </w:p>
    <w:p w14:paraId="71C844F3"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Sub-questions: Have you taken steps to promote men into leadership, or to support women in reaching senior roles? In your experience, do male staff tend to move into supervisory roles quicker or more often than female staff? How does this affect who stays in frontline roles long term?</w:t>
      </w:r>
    </w:p>
    <w:p w14:paraId="2B0A21EE"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10</w:t>
      </w:r>
      <w:r w:rsidRPr="00B73F01">
        <w:rPr>
          <w:rStyle w:val="Emphasis"/>
          <w:rFonts w:ascii="Times New Roman" w:hAnsi="Times New Roman" w:cs="Times New Roman"/>
          <w:i w:val="0"/>
          <w:iCs w:val="0"/>
        </w:rPr>
        <w:t xml:space="preserve">: </w:t>
      </w:r>
      <w:r w:rsidRPr="00B73F01">
        <w:rPr>
          <w:rFonts w:ascii="Times New Roman" w:hAnsi="Times New Roman" w:cs="Times New Roman"/>
        </w:rPr>
        <w:t>What changes in pay, working conditions or recognition do you think would most improve staff retention?</w:t>
      </w:r>
    </w:p>
    <w:p w14:paraId="3EC4607B" w14:textId="77777777" w:rsidR="003E2126" w:rsidRPr="00B73F01" w:rsidRDefault="003E2126" w:rsidP="003E2126">
      <w:pPr>
        <w:jc w:val="both"/>
        <w:rPr>
          <w:rFonts w:ascii="Times New Roman" w:hAnsi="Times New Roman" w:cs="Times New Roman"/>
        </w:rPr>
      </w:pPr>
      <w:r w:rsidRPr="00B73F01">
        <w:rPr>
          <w:rFonts w:ascii="Times New Roman" w:hAnsi="Times New Roman" w:cs="Times New Roman"/>
        </w:rPr>
        <w:t>Sub-question: When male care workers leave, what reasons do they typically give? Do you think those reasons are different from why female staff leave?</w:t>
      </w:r>
    </w:p>
    <w:p w14:paraId="0EB6314B" w14:textId="077A965C" w:rsidR="003E2126" w:rsidRPr="00B73F01" w:rsidRDefault="003E2126" w:rsidP="003E2126">
      <w:pPr>
        <w:jc w:val="both"/>
        <w:rPr>
          <w:rFonts w:ascii="Times New Roman" w:eastAsia="Times New Roman" w:hAnsi="Times New Roman" w:cs="Times New Roman"/>
          <w:kern w:val="0"/>
          <w:lang w:eastAsia="en-GB"/>
          <w14:ligatures w14:val="none"/>
        </w:rPr>
      </w:pPr>
      <w:r w:rsidRPr="00B73F01">
        <w:rPr>
          <w:rFonts w:ascii="Times New Roman" w:hAnsi="Times New Roman" w:cs="Times New Roman"/>
          <w:b/>
          <w:bCs/>
        </w:rPr>
        <w:t>Question 11</w:t>
      </w:r>
      <w:r w:rsidRPr="00B73F01">
        <w:rPr>
          <w:rFonts w:ascii="Times New Roman" w:hAnsi="Times New Roman" w:cs="Times New Roman"/>
        </w:rPr>
        <w:t xml:space="preserve">: </w:t>
      </w:r>
      <w:r w:rsidRPr="00B73F01">
        <w:rPr>
          <w:rFonts w:ascii="Times New Roman" w:eastAsia="Times New Roman" w:hAnsi="Times New Roman" w:cs="Times New Roman"/>
          <w:kern w:val="0"/>
          <w:lang w:eastAsia="en-GB"/>
          <w14:ligatures w14:val="none"/>
        </w:rPr>
        <w:t xml:space="preserve">How does your organisation currently recruit care workers? Are there any deliberate strategies to attract male applicants? </w:t>
      </w:r>
    </w:p>
    <w:p w14:paraId="7E8DBF38" w14:textId="77777777" w:rsidR="003E2126" w:rsidRPr="00B73F01" w:rsidRDefault="003E2126" w:rsidP="003E2126">
      <w:pPr>
        <w:jc w:val="both"/>
        <w:rPr>
          <w:rFonts w:ascii="Times New Roman" w:eastAsia="Times New Roman" w:hAnsi="Times New Roman" w:cs="Times New Roman"/>
          <w:kern w:val="0"/>
          <w:lang w:eastAsia="en-GB"/>
          <w14:ligatures w14:val="none"/>
        </w:rPr>
      </w:pPr>
      <w:r w:rsidRPr="00B73F01">
        <w:rPr>
          <w:rFonts w:ascii="Times New Roman" w:eastAsia="Times New Roman" w:hAnsi="Times New Roman" w:cs="Times New Roman"/>
          <w:kern w:val="0"/>
          <w:lang w:eastAsia="en-GB"/>
          <w14:ligatures w14:val="none"/>
        </w:rPr>
        <w:t xml:space="preserve">Sub-question: Have you reviewed job adverts or person specifications for gendered language or assumptions? </w:t>
      </w:r>
    </w:p>
    <w:p w14:paraId="1EEDB14B" w14:textId="77777777" w:rsidR="003E2126" w:rsidRPr="00B73F01" w:rsidRDefault="003E2126" w:rsidP="003E2126">
      <w:pPr>
        <w:jc w:val="both"/>
        <w:rPr>
          <w:rFonts w:ascii="Times New Roman" w:hAnsi="Times New Roman" w:cs="Times New Roman"/>
        </w:rPr>
      </w:pPr>
      <w:r w:rsidRPr="00B73F01">
        <w:rPr>
          <w:rFonts w:ascii="Times New Roman" w:eastAsia="Times New Roman" w:hAnsi="Times New Roman" w:cs="Times New Roman"/>
          <w:b/>
          <w:bCs/>
          <w:kern w:val="0"/>
          <w:lang w:eastAsia="en-GB"/>
          <w14:ligatures w14:val="none"/>
        </w:rPr>
        <w:t>Question 12</w:t>
      </w:r>
      <w:r w:rsidRPr="00B73F01">
        <w:rPr>
          <w:rFonts w:ascii="Times New Roman" w:eastAsia="Times New Roman" w:hAnsi="Times New Roman" w:cs="Times New Roman"/>
          <w:kern w:val="0"/>
          <w:lang w:eastAsia="en-GB"/>
          <w14:ligatures w14:val="none"/>
        </w:rPr>
        <w:t xml:space="preserve">: </w:t>
      </w:r>
      <w:r w:rsidRPr="00B73F01">
        <w:rPr>
          <w:rFonts w:ascii="Times New Roman" w:hAnsi="Times New Roman" w:cs="Times New Roman"/>
        </w:rPr>
        <w:t>Does your organisation have any formal policies on gender equality, diversity, or inclusive recruitment? How effectively are they implemented?</w:t>
      </w:r>
    </w:p>
    <w:p w14:paraId="1FB75E18" w14:textId="2E000689"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Do you think national policy or regulatory requirements do enough to address gender imbalance in care?</w:t>
      </w:r>
    </w:p>
    <w:p w14:paraId="58A17C02"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13</w:t>
      </w:r>
      <w:r w:rsidRPr="00B73F01">
        <w:rPr>
          <w:rStyle w:val="Emphasis"/>
          <w:rFonts w:ascii="Times New Roman" w:hAnsi="Times New Roman" w:cs="Times New Roman"/>
          <w:i w:val="0"/>
          <w:iCs w:val="0"/>
        </w:rPr>
        <w:t xml:space="preserve">: </w:t>
      </w:r>
      <w:r w:rsidRPr="00B73F01">
        <w:rPr>
          <w:rFonts w:ascii="Times New Roman" w:hAnsi="Times New Roman" w:cs="Times New Roman"/>
        </w:rPr>
        <w:t>What organisational changes do you believe would most effectively increase the number of men working in frontline care home roles?</w:t>
      </w:r>
    </w:p>
    <w:p w14:paraId="461F48E5" w14:textId="04E706E4"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What has worked in your own experience, even informally?</w:t>
      </w:r>
    </w:p>
    <w:p w14:paraId="393C4FCF" w14:textId="77777777" w:rsidR="003E2126" w:rsidRPr="00B73F01" w:rsidRDefault="003E2126" w:rsidP="003E2126">
      <w:pPr>
        <w:jc w:val="both"/>
        <w:rPr>
          <w:rFonts w:ascii="Times New Roman" w:eastAsia="Times New Roman" w:hAnsi="Times New Roman" w:cs="Times New Roman"/>
          <w:i/>
          <w:iCs/>
          <w:kern w:val="0"/>
          <w:lang w:eastAsia="en-GB"/>
          <w14:ligatures w14:val="none"/>
        </w:rPr>
      </w:pPr>
      <w:r w:rsidRPr="00B73F01">
        <w:rPr>
          <w:rStyle w:val="Emphasis"/>
          <w:rFonts w:ascii="Times New Roman" w:hAnsi="Times New Roman" w:cs="Times New Roman"/>
          <w:b/>
          <w:bCs/>
          <w:i w:val="0"/>
          <w:iCs w:val="0"/>
        </w:rPr>
        <w:t>Question 14</w:t>
      </w:r>
      <w:r w:rsidRPr="00B73F01">
        <w:rPr>
          <w:rStyle w:val="Emphasis"/>
          <w:rFonts w:ascii="Times New Roman" w:hAnsi="Times New Roman" w:cs="Times New Roman"/>
          <w:i w:val="0"/>
          <w:iCs w:val="0"/>
        </w:rPr>
        <w:t xml:space="preserve">: </w:t>
      </w:r>
      <w:r w:rsidRPr="00B73F01">
        <w:rPr>
          <w:rFonts w:ascii="Times New Roman" w:hAnsi="Times New Roman" w:cs="Times New Roman"/>
        </w:rPr>
        <w:t>Is there anything from your managerial experience regarding gender dynamics in care homes that you feel is important and has not been covered today?</w:t>
      </w:r>
    </w:p>
    <w:p w14:paraId="59CE9123" w14:textId="77777777" w:rsidR="003E2126" w:rsidRPr="00B73F01" w:rsidRDefault="003E2126" w:rsidP="003E2126">
      <w:pPr>
        <w:jc w:val="both"/>
        <w:rPr>
          <w:rStyle w:val="Emphasis"/>
          <w:rFonts w:ascii="Times New Roman" w:hAnsi="Times New Roman" w:cs="Times New Roman"/>
          <w:i w:val="0"/>
          <w:iCs w:val="0"/>
        </w:rPr>
      </w:pPr>
      <w:r w:rsidRPr="00B73F01">
        <w:rPr>
          <w:rFonts w:ascii="Times New Roman" w:eastAsia="Times New Roman" w:hAnsi="Times New Roman" w:cs="Times New Roman"/>
          <w:kern w:val="0"/>
          <w:lang w:eastAsia="en-GB"/>
          <w14:ligatures w14:val="none"/>
        </w:rPr>
        <w:t xml:space="preserve">  </w:t>
      </w:r>
    </w:p>
    <w:p w14:paraId="64A2DCDB" w14:textId="77777777" w:rsidR="003E2126" w:rsidRPr="00B9458B" w:rsidRDefault="003E2126" w:rsidP="003E2126">
      <w:pPr>
        <w:jc w:val="both"/>
        <w:rPr>
          <w:i/>
          <w:iCs/>
        </w:rPr>
      </w:pPr>
    </w:p>
    <w:p w14:paraId="56FFA209" w14:textId="77777777" w:rsidR="003E2126" w:rsidRPr="00B9458B" w:rsidRDefault="003E2126" w:rsidP="003E2126">
      <w:pPr>
        <w:jc w:val="both"/>
        <w:rPr>
          <w:i/>
          <w:iCs/>
        </w:rPr>
      </w:pPr>
    </w:p>
    <w:p w14:paraId="01FA330F" w14:textId="77777777" w:rsidR="003E2126" w:rsidRDefault="003E2126" w:rsidP="003E2126">
      <w:pPr>
        <w:rPr>
          <w:rFonts w:ascii="Times New Roman" w:hAnsi="Times New Roman" w:cs="Times New Roman"/>
          <w:b/>
          <w:bCs/>
        </w:rPr>
      </w:pPr>
    </w:p>
    <w:p w14:paraId="41FBD91E" w14:textId="77777777" w:rsidR="003E2126" w:rsidRPr="003E2126" w:rsidRDefault="003E2126" w:rsidP="003E2126">
      <w:pPr>
        <w:rPr>
          <w:rFonts w:ascii="Times New Roman" w:hAnsi="Times New Roman" w:cs="Times New Roman"/>
          <w:b/>
          <w:bCs/>
        </w:rPr>
      </w:pPr>
    </w:p>
    <w:p w14:paraId="41262086" w14:textId="77777777" w:rsidR="00D32444" w:rsidRPr="003E2126" w:rsidRDefault="00D32444" w:rsidP="00A744C9">
      <w:pPr>
        <w:jc w:val="both"/>
        <w:rPr>
          <w:rFonts w:ascii="Times New Roman" w:hAnsi="Times New Roman" w:cs="Times New Roman"/>
          <w:b/>
          <w:bCs/>
          <w:sz w:val="32"/>
          <w:szCs w:val="32"/>
        </w:rPr>
      </w:pPr>
    </w:p>
    <w:p w14:paraId="07BDA1B0" w14:textId="77777777" w:rsidR="00D32444" w:rsidRPr="003E2126" w:rsidRDefault="00D32444" w:rsidP="00A744C9">
      <w:pPr>
        <w:jc w:val="both"/>
        <w:rPr>
          <w:rFonts w:ascii="Times New Roman" w:hAnsi="Times New Roman" w:cs="Times New Roman"/>
          <w:b/>
          <w:bCs/>
          <w:sz w:val="32"/>
          <w:szCs w:val="32"/>
        </w:rPr>
      </w:pPr>
    </w:p>
    <w:p w14:paraId="55169416" w14:textId="7DC4159B" w:rsidR="00496C83" w:rsidRDefault="003E2126" w:rsidP="003E2126">
      <w:pPr>
        <w:pStyle w:val="Heading2"/>
        <w:rPr>
          <w:rFonts w:ascii="Times New Roman" w:hAnsi="Times New Roman" w:cs="Times New Roman"/>
          <w:b/>
          <w:bCs/>
        </w:rPr>
      </w:pPr>
      <w:bookmarkStart w:id="31" w:name="_Toc233982956"/>
      <w:r w:rsidRPr="003E2126">
        <w:rPr>
          <w:rFonts w:ascii="Times New Roman" w:hAnsi="Times New Roman" w:cs="Times New Roman"/>
        </w:rPr>
        <w:lastRenderedPageBreak/>
        <w:t>Appendix 4</w:t>
      </w:r>
      <w:bookmarkEnd w:id="31"/>
      <w:r w:rsidR="00D32444" w:rsidRPr="003E2126">
        <w:rPr>
          <w:rFonts w:ascii="Times New Roman" w:hAnsi="Times New Roman" w:cs="Times New Roman"/>
          <w:b/>
          <w:bCs/>
        </w:rPr>
        <w:t xml:space="preserve"> </w:t>
      </w:r>
    </w:p>
    <w:p w14:paraId="151A2289" w14:textId="7431F464" w:rsidR="003E2126" w:rsidRDefault="003E2126" w:rsidP="003E2126">
      <w:pPr>
        <w:rPr>
          <w:rFonts w:ascii="Times New Roman" w:hAnsi="Times New Roman" w:cs="Times New Roman"/>
        </w:rPr>
      </w:pPr>
      <w:r w:rsidRPr="004D51C6">
        <w:rPr>
          <w:rFonts w:ascii="Times New Roman" w:hAnsi="Times New Roman" w:cs="Times New Roman"/>
          <w:b/>
          <w:bCs/>
        </w:rPr>
        <w:t>Interview transcript P7.</w:t>
      </w:r>
      <w:r w:rsidR="004D51C6" w:rsidRPr="004D51C6">
        <w:rPr>
          <w:rFonts w:ascii="Times New Roman" w:hAnsi="Times New Roman" w:cs="Times New Roman"/>
          <w:b/>
          <w:bCs/>
        </w:rPr>
        <w:t xml:space="preserve">                                                                    </w:t>
      </w:r>
    </w:p>
    <w:p w14:paraId="6CFB440B" w14:textId="77777777" w:rsidR="004D51C6" w:rsidRDefault="004D51C6" w:rsidP="003E2126">
      <w:pPr>
        <w:rPr>
          <w:rFonts w:ascii="Times New Roman" w:hAnsi="Times New Roman" w:cs="Times New Roman"/>
        </w:rPr>
      </w:pPr>
    </w:p>
    <w:p w14:paraId="683FA273" w14:textId="30DB34EB" w:rsidR="004D51C6" w:rsidRDefault="00E4512F" w:rsidP="003E2126">
      <w:pPr>
        <w:rPr>
          <w:rFonts w:ascii="Times New Roman" w:hAnsi="Times New Roman" w:cs="Times New Roman"/>
        </w:rPr>
      </w:pPr>
      <w:r>
        <w:rPr>
          <w:rFonts w:ascii="Times New Roman" w:hAnsi="Times New Roman" w:cs="Times New Roman"/>
        </w:rPr>
        <w:t xml:space="preserve">                                                                                                                </w:t>
      </w:r>
      <w:r>
        <w:rPr>
          <w:rFonts w:ascii="Times New Roman" w:hAnsi="Times New Roman" w:cs="Times New Roman"/>
          <w:noProof/>
        </w:rPr>
        <w:drawing>
          <wp:inline distT="0" distB="0" distL="0" distR="0" wp14:anchorId="5E9CB183" wp14:editId="352897BB">
            <wp:extent cx="1438910" cy="475615"/>
            <wp:effectExtent l="0" t="0" r="8890" b="635"/>
            <wp:docPr id="90048327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1438910" cy="475615"/>
                    </a:xfrm>
                    <a:prstGeom prst="rect">
                      <a:avLst/>
                    </a:prstGeom>
                    <a:noFill/>
                  </pic:spPr>
                </pic:pic>
              </a:graphicData>
            </a:graphic>
          </wp:inline>
        </w:drawing>
      </w:r>
    </w:p>
    <w:p w14:paraId="3F7A876A" w14:textId="77777777" w:rsidR="004D51C6" w:rsidRPr="004D51C6" w:rsidRDefault="004D51C6" w:rsidP="004D51C6">
      <w:pPr>
        <w:spacing w:before="240" w:after="240" w:line="276" w:lineRule="auto"/>
        <w:rPr>
          <w:rFonts w:ascii="Times New Roman" w:eastAsia="Arial" w:hAnsi="Times New Roman" w:cs="Times New Roman"/>
          <w:b/>
          <w:bCs/>
          <w:kern w:val="0"/>
          <w:lang w:val="en" w:eastAsia="en-GB"/>
          <w14:ligatures w14:val="none"/>
        </w:rPr>
      </w:pPr>
      <w:r w:rsidRPr="004D51C6">
        <w:rPr>
          <w:rFonts w:ascii="Times New Roman" w:eastAsia="Arial" w:hAnsi="Times New Roman" w:cs="Times New Roman"/>
          <w:b/>
          <w:bCs/>
          <w:kern w:val="0"/>
          <w:lang w:val="en" w:eastAsia="en-GB"/>
          <w14:ligatures w14:val="none"/>
        </w:rPr>
        <w:t>Participant 7-Female Deputy Manager with 4 years of experience in the role.</w:t>
      </w:r>
    </w:p>
    <w:p w14:paraId="5AA9B211"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Thank you for agreeing to participate in this study. My name is Roxana Meader, and I'm conducting this research at the University of Wales Trinity St David on the under-representation of men in UK care homes, focusing on management practices and organisational culture. Your insight as a manager is extremely valuable. The interview will take approximately 30 minutes. Your responses will be kept fully confidential and anonymised in the final report. With your consent, I would like to record this session. Please feel free to raise any concerns or stop at any time. Shall we begin?</w:t>
      </w:r>
    </w:p>
    <w:p w14:paraId="3B2117BC"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Yes.</w:t>
      </w:r>
    </w:p>
    <w:p w14:paraId="7F984DCD"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Can you tell me about your role and how long you have been managing in the care home?</w:t>
      </w:r>
    </w:p>
    <w:p w14:paraId="10EDAEC2" w14:textId="2B0A0D4C"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Yeah, I</w:t>
      </w:r>
      <w:r w:rsidR="00B1184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been in this current role as deputy manager for almost four years. Previously, I was the unit leader and night nurse for the units, and I</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d done that for over 12 years. Before that, I</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d done day nursing. </w:t>
      </w:r>
      <w:r w:rsidR="00B11846"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I</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ve been here 17 years. In my role, I oversee the home, especially if the other manager is off. </w:t>
      </w:r>
      <w:r w:rsidR="00B11846"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I take charge of that. In my day-to-day role, I make sure that the units are all covered with the right skill mixes so that appropriate care is provided. I ensure that all training is up to date. </w:t>
      </w:r>
      <w:r w:rsidR="00B11846"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I follow the training matrix and choose everyone with below-average scores. I also source outside training for them when needed as well. If I see something coming in and I think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appropriate for my care staff to improve their knowledge, I source that for them as well. I also interview, so I take on staff provided. I can</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t think of the word, but I do the advertising for it on Facebook and things. </w:t>
      </w:r>
      <w:r w:rsidR="00B11846"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I support recruitment so that we get the right type of staff.</w:t>
      </w:r>
    </w:p>
    <w:p w14:paraId="0955F091"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Have you managed teams in other settings, or just care homes?</w:t>
      </w:r>
    </w:p>
    <w:p w14:paraId="40FAA4F8" w14:textId="70A6E15B"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Only in the care home, because I</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been here 17 years. I have done many other roles in my life, but as a nurse, this is my longest employment.</w:t>
      </w:r>
    </w:p>
    <w:p w14:paraId="6A97A412"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How would you describe the current gender composition of the workforce, both in front-line and supervisory?</w:t>
      </w:r>
    </w:p>
    <w:p w14:paraId="567E288B" w14:textId="30541D6D"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No supervisory.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probably 90% ladies, not necessarily on purpose.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just that we find that </w:t>
      </w:r>
      <w:proofErr w:type="gramStart"/>
      <w:r w:rsidRPr="004D51C6">
        <w:rPr>
          <w:rFonts w:ascii="Times New Roman" w:eastAsia="Arial" w:hAnsi="Times New Roman" w:cs="Times New Roman"/>
          <w:kern w:val="0"/>
          <w:lang w:val="en" w:eastAsia="en-GB"/>
          <w14:ligatures w14:val="none"/>
        </w:rPr>
        <w:t>the majority of</w:t>
      </w:r>
      <w:proofErr w:type="gramEnd"/>
      <w:r w:rsidRPr="004D51C6">
        <w:rPr>
          <w:rFonts w:ascii="Times New Roman" w:eastAsia="Arial" w:hAnsi="Times New Roman" w:cs="Times New Roman"/>
          <w:kern w:val="0"/>
          <w:lang w:val="en" w:eastAsia="en-GB"/>
          <w14:ligatures w14:val="none"/>
        </w:rPr>
        <w:t xml:space="preserve"> care staff are female who </w:t>
      </w:r>
      <w:proofErr w:type="gramStart"/>
      <w:r w:rsidRPr="004D51C6">
        <w:rPr>
          <w:rFonts w:ascii="Times New Roman" w:eastAsia="Arial" w:hAnsi="Times New Roman" w:cs="Times New Roman"/>
          <w:kern w:val="0"/>
          <w:lang w:val="en" w:eastAsia="en-GB"/>
          <w14:ligatures w14:val="none"/>
        </w:rPr>
        <w:t>actually apply</w:t>
      </w:r>
      <w:proofErr w:type="gramEnd"/>
      <w:r w:rsidRPr="004D51C6">
        <w:rPr>
          <w:rFonts w:ascii="Times New Roman" w:eastAsia="Arial" w:hAnsi="Times New Roman" w:cs="Times New Roman"/>
          <w:kern w:val="0"/>
          <w:lang w:val="en" w:eastAsia="en-GB"/>
          <w14:ligatures w14:val="none"/>
        </w:rPr>
        <w:t xml:space="preserve"> for the job; we do have some gentlemen who work here, and they fit in lovely. And I think it all depends on the </w:t>
      </w:r>
      <w:r w:rsidRPr="004D51C6">
        <w:rPr>
          <w:rFonts w:ascii="Times New Roman" w:eastAsia="Arial" w:hAnsi="Times New Roman" w:cs="Times New Roman"/>
          <w:kern w:val="0"/>
          <w:lang w:val="en" w:eastAsia="en-GB"/>
          <w14:ligatures w14:val="none"/>
        </w:rPr>
        <w:lastRenderedPageBreak/>
        <w:t xml:space="preserve">type of male gentleman who applies. If they fit in well with </w:t>
      </w:r>
      <w:r w:rsidR="007B1736" w:rsidRPr="004D51C6">
        <w:rPr>
          <w:rFonts w:ascii="Times New Roman" w:eastAsia="Arial" w:hAnsi="Times New Roman" w:cs="Times New Roman"/>
          <w:kern w:val="0"/>
          <w:lang w:val="en" w:eastAsia="en-GB"/>
          <w14:ligatures w14:val="none"/>
        </w:rPr>
        <w:t>these</w:t>
      </w:r>
      <w:r w:rsidRPr="004D51C6">
        <w:rPr>
          <w:rFonts w:ascii="Times New Roman" w:eastAsia="Arial" w:hAnsi="Times New Roman" w:cs="Times New Roman"/>
          <w:kern w:val="0"/>
          <w:lang w:val="en" w:eastAsia="en-GB"/>
          <w14:ligatures w14:val="none"/>
        </w:rPr>
        <w:t xml:space="preserve"> many ladies,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like, I know many carers, so, you know,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their personality and how they feel about patients. Because I think it takes a certain type of person to take on that role, especially in the female-dominated sector, you know, the male persona does not always fit it.</w:t>
      </w:r>
    </w:p>
    <w:p w14:paraId="40E64CD0"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xml:space="preserve">: Did the composition change since you started? </w:t>
      </w:r>
    </w:p>
    <w:p w14:paraId="5E1DAC1D" w14:textId="1B6CCD1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The management is generally the same. Nothing</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really changed, like obviously some staffing changes. The levels have changed as we</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ve </w:t>
      </w:r>
      <w:proofErr w:type="gramStart"/>
      <w:r w:rsidRPr="004D51C6">
        <w:rPr>
          <w:rFonts w:ascii="Times New Roman" w:eastAsia="Arial" w:hAnsi="Times New Roman" w:cs="Times New Roman"/>
          <w:kern w:val="0"/>
          <w:lang w:val="en" w:eastAsia="en-GB"/>
          <w14:ligatures w14:val="none"/>
        </w:rPr>
        <w:t>increased out</w:t>
      </w:r>
      <w:proofErr w:type="gramEnd"/>
      <w:r w:rsidRPr="004D51C6">
        <w:rPr>
          <w:rFonts w:ascii="Times New Roman" w:eastAsia="Arial" w:hAnsi="Times New Roman" w:cs="Times New Roman"/>
          <w:kern w:val="0"/>
          <w:lang w:val="en" w:eastAsia="en-GB"/>
          <w14:ligatures w14:val="none"/>
        </w:rPr>
        <w:t xml:space="preserve"> as the needs have changed, because, obviously,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all dependent on the needs of the residents. So, our staffing levels have increased, but I think the percentage is still the same concerning the gender.</w:t>
      </w:r>
    </w:p>
    <w:p w14:paraId="3360CB99"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xml:space="preserve">: From your management perspective, how do you think care home work is perceived in terms of gender, both inside and outside the organisation? </w:t>
      </w:r>
    </w:p>
    <w:p w14:paraId="236F781D" w14:textId="7E269DD1"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I think in general, even from people on the outside, see, being a carer, being a nurse, is a female occupation. I think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a general consideration. You know, even though we</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re all gender, you know, gender neutral sort of thing, you know, we accept everyone. You know, we are inclusive, yes, but I think the male, the male psyche probably sees it as a female occupation, yeah, the social Yeah, rather than not, it doesn't make sense, because the social factors, they actually very I think men themselves, even they feel like their role is, oh, I'm a man. ‘I should be a builder’, that sort of thing and not ‘Oh, I should be a carer’. That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my ladies’ friends, that job. </w:t>
      </w:r>
      <w:r w:rsidR="007B1736"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I think that mentality is still out there, but it is improving with each generation.</w:t>
      </w:r>
    </w:p>
    <w:p w14:paraId="065FA79C" w14:textId="1F86BA01"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kern w:val="0"/>
          <w:lang w:val="en" w:eastAsia="en-GB"/>
          <w14:ligatures w14:val="none"/>
        </w:rPr>
        <w:t>Just because you want to be a carer doesn</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mean less of a man; if anything, it makes you more emotionally intelligent.</w:t>
      </w:r>
    </w:p>
    <w:p w14:paraId="1EADD28E" w14:textId="1FB8CC6D"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Do you think the sector is seen as women</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work, and how does that perception affect recruitment?</w:t>
      </w:r>
    </w:p>
    <w:p w14:paraId="0D7364FC" w14:textId="24D8FF05"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I do think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perceived outside as a woman</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role, as just said, but I don</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think it affects its recruitment, as in, like me interviewing, because, as you</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met one or two of my staff, and I</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recently taken on a male gentleman to work in our care sector, and he is lovely. I mean, so on our side of things, I don</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see an issue with having a male population, but I think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just the outside perception of it all.</w:t>
      </w:r>
    </w:p>
    <w:p w14:paraId="1EF5D165"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Have you observed any challenges that male carers face, specifically in terms of professional identity or acceptance from colleagues, residents or families?</w:t>
      </w:r>
    </w:p>
    <w:p w14:paraId="576ECBDC" w14:textId="6142EF95"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Not with colleagues or families, to be honest, but sometimes with residents because of the generation gap. I think they think that I</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m a lady, I don</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want a man to look after me. Obviously, we support as much as we can, but you find that, as time goes by, they get a chance to know our male carers, they say, ‘Oh, don</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worry’</w:t>
      </w:r>
      <w:r w:rsidR="007B1736">
        <w:rPr>
          <w:rFonts w:ascii="Times New Roman" w:eastAsia="Arial" w:hAnsi="Times New Roman" w:cs="Times New Roman"/>
          <w:kern w:val="0"/>
          <w:lang w:val="en" w:eastAsia="en-GB"/>
          <w14:ligatures w14:val="none"/>
        </w:rPr>
        <w:t xml:space="preserve"> and </w:t>
      </w:r>
      <w:r w:rsidRPr="004D51C6">
        <w:rPr>
          <w:rFonts w:ascii="Times New Roman" w:eastAsia="Arial" w:hAnsi="Times New Roman" w:cs="Times New Roman"/>
          <w:kern w:val="0"/>
          <w:lang w:val="en" w:eastAsia="en-GB"/>
          <w14:ligatures w14:val="none"/>
        </w:rPr>
        <w:t>perception change. And yeah, I think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all about getting to know each other. And we </w:t>
      </w:r>
      <w:r w:rsidR="007B1736" w:rsidRPr="004D51C6">
        <w:rPr>
          <w:rFonts w:ascii="Times New Roman" w:eastAsia="Arial" w:hAnsi="Times New Roman" w:cs="Times New Roman"/>
          <w:kern w:val="0"/>
          <w:lang w:val="en" w:eastAsia="en-GB"/>
          <w14:ligatures w14:val="none"/>
        </w:rPr>
        <w:t>always say that</w:t>
      </w:r>
      <w:r w:rsidRPr="004D51C6">
        <w:rPr>
          <w:rFonts w:ascii="Times New Roman" w:eastAsia="Arial" w:hAnsi="Times New Roman" w:cs="Times New Roman"/>
          <w:kern w:val="0"/>
          <w:lang w:val="en" w:eastAsia="en-GB"/>
          <w14:ligatures w14:val="none"/>
        </w:rPr>
        <w:t xml:space="preserve"> there</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w:t>
      </w:r>
      <w:r w:rsidRPr="004D51C6">
        <w:rPr>
          <w:rFonts w:ascii="Times New Roman" w:eastAsia="Arial" w:hAnsi="Times New Roman" w:cs="Times New Roman"/>
          <w:kern w:val="0"/>
          <w:lang w:val="en" w:eastAsia="en-GB"/>
          <w14:ligatures w14:val="none"/>
        </w:rPr>
        <w:lastRenderedPageBreak/>
        <w:t>always that get to know me, period, man or woman, when you have the residents coming into the building, or you</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new starters, you</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always got to have that get to know me, period. And I think once that gets to me, period happens, then the ladies will let the gentleman come in; on the other hand, you might have a male gentleman who says, ‘She</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too young to be my carer’, and there</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an age gap thing as well. I</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had that in the past. But over time, things do change, and they go right. I</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ve been looking after them for 10 years. </w:t>
      </w:r>
    </w:p>
    <w:p w14:paraId="508F8B4A"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xml:space="preserve">: Have you addressed the challenges as a manager when they happened? </w:t>
      </w:r>
    </w:p>
    <w:p w14:paraId="2DDF83F4" w14:textId="497E8B79"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I haven</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t had any </w:t>
      </w:r>
      <w:proofErr w:type="gramStart"/>
      <w:r w:rsidRPr="004D51C6">
        <w:rPr>
          <w:rFonts w:ascii="Times New Roman" w:eastAsia="Arial" w:hAnsi="Times New Roman" w:cs="Times New Roman"/>
          <w:kern w:val="0"/>
          <w:lang w:val="en" w:eastAsia="en-GB"/>
          <w14:ligatures w14:val="none"/>
        </w:rPr>
        <w:t>on</w:t>
      </w:r>
      <w:proofErr w:type="gramEnd"/>
      <w:r w:rsidRPr="004D51C6">
        <w:rPr>
          <w:rFonts w:ascii="Times New Roman" w:eastAsia="Arial" w:hAnsi="Times New Roman" w:cs="Times New Roman"/>
          <w:kern w:val="0"/>
          <w:lang w:val="en" w:eastAsia="en-GB"/>
          <w14:ligatures w14:val="none"/>
        </w:rPr>
        <w:t xml:space="preserve"> since I</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become a manager, but in the past, yes, I have. And as I said, it was a time thing, and once they got to know someone, then they were more so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the familiarity of it that </w:t>
      </w:r>
      <w:proofErr w:type="gramStart"/>
      <w:r w:rsidRPr="004D51C6">
        <w:rPr>
          <w:rFonts w:ascii="Times New Roman" w:eastAsia="Arial" w:hAnsi="Times New Roman" w:cs="Times New Roman"/>
          <w:kern w:val="0"/>
          <w:lang w:val="en" w:eastAsia="en-GB"/>
          <w14:ligatures w14:val="none"/>
        </w:rPr>
        <w:t>actually matters</w:t>
      </w:r>
      <w:proofErr w:type="gramEnd"/>
      <w:r w:rsidRPr="004D51C6">
        <w:rPr>
          <w:rFonts w:ascii="Times New Roman" w:eastAsia="Arial" w:hAnsi="Times New Roman" w:cs="Times New Roman"/>
          <w:kern w:val="0"/>
          <w:lang w:val="en" w:eastAsia="en-GB"/>
          <w14:ligatures w14:val="none"/>
        </w:rPr>
        <w:t>. I don</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find this with the families.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w:t>
      </w:r>
      <w:r w:rsidR="007B1736" w:rsidRPr="004D51C6">
        <w:rPr>
          <w:rFonts w:ascii="Times New Roman" w:eastAsia="Arial" w:hAnsi="Times New Roman" w:cs="Times New Roman"/>
          <w:kern w:val="0"/>
          <w:lang w:val="en" w:eastAsia="en-GB"/>
          <w14:ligatures w14:val="none"/>
        </w:rPr>
        <w:t>normal for</w:t>
      </w:r>
      <w:r w:rsidRPr="004D51C6">
        <w:rPr>
          <w:rFonts w:ascii="Times New Roman" w:eastAsia="Arial" w:hAnsi="Times New Roman" w:cs="Times New Roman"/>
          <w:kern w:val="0"/>
          <w:lang w:val="en" w:eastAsia="en-GB"/>
          <w14:ligatures w14:val="none"/>
        </w:rPr>
        <w:t xml:space="preserve"> either the resident </w:t>
      </w:r>
      <w:r w:rsidR="007B1736" w:rsidRPr="004D51C6">
        <w:rPr>
          <w:rFonts w:ascii="Times New Roman" w:eastAsia="Arial" w:hAnsi="Times New Roman" w:cs="Times New Roman"/>
          <w:kern w:val="0"/>
          <w:lang w:val="en" w:eastAsia="en-GB"/>
          <w14:ligatures w14:val="none"/>
        </w:rPr>
        <w:t>or</w:t>
      </w:r>
      <w:r w:rsidRPr="004D51C6">
        <w:rPr>
          <w:rFonts w:ascii="Times New Roman" w:eastAsia="Arial" w:hAnsi="Times New Roman" w:cs="Times New Roman"/>
          <w:kern w:val="0"/>
          <w:lang w:val="en" w:eastAsia="en-GB"/>
          <w14:ligatures w14:val="none"/>
        </w:rPr>
        <w:t xml:space="preserve"> then the staff feel a bit, I can</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go in there because she said no, but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not, she can</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you can</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go in there. Let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do it this way. And then, you know, even if you ask the </w:t>
      </w:r>
      <w:r w:rsidR="007B1736" w:rsidRPr="004D51C6">
        <w:rPr>
          <w:rFonts w:ascii="Times New Roman" w:eastAsia="Arial" w:hAnsi="Times New Roman" w:cs="Times New Roman"/>
          <w:kern w:val="0"/>
          <w:lang w:val="en" w:eastAsia="en-GB"/>
          <w14:ligatures w14:val="none"/>
        </w:rPr>
        <w:t>residents</w:t>
      </w:r>
      <w:r w:rsidRPr="004D51C6">
        <w:rPr>
          <w:rFonts w:ascii="Times New Roman" w:eastAsia="Arial" w:hAnsi="Times New Roman" w:cs="Times New Roman"/>
          <w:kern w:val="0"/>
          <w:lang w:val="en" w:eastAsia="en-GB"/>
          <w14:ligatures w14:val="none"/>
        </w:rPr>
        <w:t xml:space="preserve"> before they make their choices, so okay, I meet, I say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only me, and so on. The gentleman carer, do you mind? But I</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ll do the cleaning. And </w:t>
      </w:r>
      <w:r w:rsidR="007B1736"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the bit that, you know, I will see. I</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m very worried, yeah. And He will make you will make sure you</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re safe. Are you happy with that? And we go through different things, and we come up with what is happy for that resident and thing, and if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still a problem, then obviously you pull off another unit or whatever. But yeah, I have dealt with that bit as a nurse, not as a manager.</w:t>
      </w:r>
    </w:p>
    <w:p w14:paraId="72D5FAF5" w14:textId="583F8106"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kern w:val="0"/>
          <w:lang w:val="en" w:eastAsia="en-GB"/>
          <w14:ligatures w14:val="none"/>
        </w:rPr>
        <w:t xml:space="preserve">And as I said, it was a time thing, and once they got to know someone, then they were more set. </w:t>
      </w:r>
      <w:r w:rsidR="007B1736"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the familiarity of it that </w:t>
      </w:r>
      <w:proofErr w:type="gramStart"/>
      <w:r w:rsidRPr="004D51C6">
        <w:rPr>
          <w:rFonts w:ascii="Times New Roman" w:eastAsia="Arial" w:hAnsi="Times New Roman" w:cs="Times New Roman"/>
          <w:kern w:val="0"/>
          <w:lang w:val="en" w:eastAsia="en-GB"/>
          <w14:ligatures w14:val="none"/>
        </w:rPr>
        <w:t>actually matters</w:t>
      </w:r>
      <w:proofErr w:type="gramEnd"/>
      <w:r w:rsidRPr="004D51C6">
        <w:rPr>
          <w:rFonts w:ascii="Times New Roman" w:eastAsia="Arial" w:hAnsi="Times New Roman" w:cs="Times New Roman"/>
          <w:kern w:val="0"/>
          <w:lang w:val="en" w:eastAsia="en-GB"/>
          <w14:ligatures w14:val="none"/>
        </w:rPr>
        <w:t>. I don</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find this with the family.</w:t>
      </w:r>
    </w:p>
    <w:p w14:paraId="1609889C"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xml:space="preserve">: In your view, how does the organisational culture of the care home either support or discourage male participation? </w:t>
      </w:r>
    </w:p>
    <w:p w14:paraId="06CA890A" w14:textId="1DC917DC"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I think we support it because we have so many gentlemen here as residents, and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nice for them to see some male faces, and there might be something that they want to tell them, rather than what they would tell a woman. So, you know, like if they are so down below, they</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re not likely going to tell me unless I see it, especially if they</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re self-caring, but they might tell one of my male carers. Okay, so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nice to relate to the coverage to have at least a percentage of okay as male.</w:t>
      </w:r>
    </w:p>
    <w:p w14:paraId="22F7F93C"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Are there any unspoken norms or assumptions that you think shape the workforce?</w:t>
      </w:r>
    </w:p>
    <w:p w14:paraId="1E2139E8" w14:textId="027AC455"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Don</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think so. I think like experience is always encouraged because, you know, it aids in that get to know me period, if they</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already got the care experience. We</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also taken on people who are brand new to care, even though they</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re not young, maybe, and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a </w:t>
      </w:r>
      <w:r w:rsidR="007B1736" w:rsidRPr="004D51C6">
        <w:rPr>
          <w:rFonts w:ascii="Times New Roman" w:eastAsia="Arial" w:hAnsi="Times New Roman" w:cs="Times New Roman"/>
          <w:kern w:val="0"/>
          <w:lang w:val="en" w:eastAsia="en-GB"/>
          <w14:ligatures w14:val="none"/>
        </w:rPr>
        <w:t>totally</w:t>
      </w:r>
      <w:r w:rsidRPr="004D51C6">
        <w:rPr>
          <w:rFonts w:ascii="Times New Roman" w:eastAsia="Arial" w:hAnsi="Times New Roman" w:cs="Times New Roman"/>
          <w:kern w:val="0"/>
          <w:lang w:val="en" w:eastAsia="en-GB"/>
          <w14:ligatures w14:val="none"/>
        </w:rPr>
        <w:t xml:space="preserve"> new career </w:t>
      </w:r>
      <w:proofErr w:type="gramStart"/>
      <w:r w:rsidRPr="004D51C6">
        <w:rPr>
          <w:rFonts w:ascii="Times New Roman" w:eastAsia="Arial" w:hAnsi="Times New Roman" w:cs="Times New Roman"/>
          <w:kern w:val="0"/>
          <w:lang w:val="en" w:eastAsia="en-GB"/>
          <w14:ligatures w14:val="none"/>
        </w:rPr>
        <w:t>to</w:t>
      </w:r>
      <w:proofErr w:type="gramEnd"/>
      <w:r w:rsidRPr="004D51C6">
        <w:rPr>
          <w:rFonts w:ascii="Times New Roman" w:eastAsia="Arial" w:hAnsi="Times New Roman" w:cs="Times New Roman"/>
          <w:kern w:val="0"/>
          <w:lang w:val="en" w:eastAsia="en-GB"/>
          <w14:ligatures w14:val="none"/>
        </w:rPr>
        <w:t xml:space="preserve"> them. And you do see that your training improves that, and it makes you know them grow with the home. </w:t>
      </w:r>
      <w:r w:rsidR="007B1736"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you see both sides of it. </w:t>
      </w:r>
      <w:r w:rsidR="007B1736"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I don</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think, don</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think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a challenge in either way, really. </w:t>
      </w:r>
    </w:p>
    <w:p w14:paraId="7BB73B37"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lastRenderedPageBreak/>
        <w:t>Researcher</w:t>
      </w:r>
      <w:r w:rsidRPr="004D51C6">
        <w:rPr>
          <w:rFonts w:ascii="Times New Roman" w:eastAsia="Arial" w:hAnsi="Times New Roman" w:cs="Times New Roman"/>
          <w:kern w:val="0"/>
          <w:lang w:val="en" w:eastAsia="en-GB"/>
          <w14:ligatures w14:val="none"/>
        </w:rPr>
        <w:t xml:space="preserve">: How do you support your staff, both male and female, in managing the emotional demands of the care work? Because the care work comes with a lot of emotional demand. </w:t>
      </w:r>
    </w:p>
    <w:p w14:paraId="3F67A730" w14:textId="352E01BC"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xml:space="preserve">: Yeah, it can really be </w:t>
      </w:r>
      <w:r w:rsidR="007B1736" w:rsidRPr="004D51C6">
        <w:rPr>
          <w:rFonts w:ascii="Times New Roman" w:eastAsia="Arial" w:hAnsi="Times New Roman" w:cs="Times New Roman"/>
          <w:kern w:val="0"/>
          <w:lang w:val="en" w:eastAsia="en-GB"/>
          <w14:ligatures w14:val="none"/>
        </w:rPr>
        <w:t>stressful</w:t>
      </w:r>
      <w:r w:rsidRPr="004D51C6">
        <w:rPr>
          <w:rFonts w:ascii="Times New Roman" w:eastAsia="Arial" w:hAnsi="Times New Roman" w:cs="Times New Roman"/>
          <w:kern w:val="0"/>
          <w:lang w:val="en" w:eastAsia="en-GB"/>
          <w14:ligatures w14:val="none"/>
        </w:rPr>
        <w:t>. As you see around here you have a lot of buzzers. You might have someone else calling, and you know, you</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your normal tasks, you</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to try not to be, what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the word I</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m looking for, institutionalized, but certain things have to be tasked, like you need to have a window for breakfast because you</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a window for lunch, and then you need to have fluids to make sure that they</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re hydrated. </w:t>
      </w:r>
      <w:r w:rsidR="007B1736"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you</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these tasks that have to be completed, but you know, having person-</w:t>
      </w:r>
      <w:r w:rsidR="000E206E" w:rsidRPr="004D51C6">
        <w:rPr>
          <w:rFonts w:ascii="Times New Roman" w:eastAsia="Arial" w:hAnsi="Times New Roman" w:cs="Times New Roman"/>
          <w:kern w:val="0"/>
          <w:lang w:val="en" w:eastAsia="en-GB"/>
          <w14:ligatures w14:val="none"/>
        </w:rPr>
        <w:t>centered</w:t>
      </w:r>
      <w:r w:rsidRPr="004D51C6">
        <w:rPr>
          <w:rFonts w:ascii="Times New Roman" w:eastAsia="Arial" w:hAnsi="Times New Roman" w:cs="Times New Roman"/>
          <w:kern w:val="0"/>
          <w:lang w:val="en" w:eastAsia="en-GB"/>
          <w14:ligatures w14:val="none"/>
        </w:rPr>
        <w:t xml:space="preserve"> care as well, and mixing that in, and you</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just got to, you know, it can get really demanding, especially if everyone wants to go to the toilet at the same time, or everyone wants, I want a snack now. Or, do you know, all the buzzers start, and you</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re still with someone else. </w:t>
      </w:r>
      <w:r w:rsidR="000E206E"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it can be a lot of emotional baggage, really, isn</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t it? You know, it gets on top with you. So always encourage, like, you know, make sure you take your breaks. If you take your breaks, come off the unit, come away from those buzzers. </w:t>
      </w:r>
      <w:r w:rsidR="000E206E"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they know where our office is. We got an open-door policy, and everyone</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got my number. Not many places have an open-door policy. Yeah, and doors constantly open. The only time it</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shut is when we do our meetings, or if we</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something that</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confidential, and you still get the heads, but yeah, it</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you know, it is an open-door policy, and we</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re always there for them. If they need us, we</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ll always help them. On the floor, if needed as well. </w:t>
      </w:r>
    </w:p>
    <w:p w14:paraId="0685C02C"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xml:space="preserve">: Do you think emotional labour is distributed equally across the team, for men and women? Or do you have gender patterns? </w:t>
      </w:r>
    </w:p>
    <w:p w14:paraId="542A0265" w14:textId="2BA7B03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w:t>
      </w:r>
      <w:r w:rsidR="001146C8">
        <w:rPr>
          <w:rFonts w:ascii="Times New Roman" w:eastAsia="Arial" w:hAnsi="Times New Roman" w:cs="Times New Roman"/>
          <w:kern w:val="0"/>
          <w:lang w:val="en" w:eastAsia="en-GB"/>
          <w14:ligatures w14:val="none"/>
        </w:rPr>
        <w:t xml:space="preserve"> </w:t>
      </w:r>
      <w:r w:rsidRPr="004D51C6">
        <w:rPr>
          <w:rFonts w:ascii="Times New Roman" w:eastAsia="Arial" w:hAnsi="Times New Roman" w:cs="Times New Roman"/>
          <w:kern w:val="0"/>
          <w:lang w:val="en" w:eastAsia="en-GB"/>
          <w14:ligatures w14:val="none"/>
        </w:rPr>
        <w:t>I wouldn</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say there</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a gender pattern, maybe a unit pattern, because some like, one day you might have a few months of, I don</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know, the unit on this side downstairs, and everyone is under stress constantly for one reason or another, and it</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ll affect that one unit, and then the other units are nice and quiet. But then in a few month</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 time, all it takes is that one thing again, and it sets off a different unit, and those pressures are on that unit. </w:t>
      </w:r>
      <w:r w:rsidR="000E206E"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it wouldn</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t say gender as such, because everyone was under the same sort of pressures. </w:t>
      </w:r>
    </w:p>
    <w:p w14:paraId="6AAAAF2F"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xml:space="preserve">: From the emotional perspective, are women more sympathetic than men, or do they deal differently with the emotional demand? </w:t>
      </w:r>
    </w:p>
    <w:p w14:paraId="310F9DC1" w14:textId="238BFCC1"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xml:space="preserve">: I think men are a bit more closed. Most men, not all men, you know, are more closed. </w:t>
      </w:r>
      <w:r w:rsidR="000E206E"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they probably wouldn</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t be as open to me in the way the ladies would. They might come to </w:t>
      </w:r>
      <w:r w:rsidR="000E206E" w:rsidRPr="004D51C6">
        <w:rPr>
          <w:rFonts w:ascii="Times New Roman" w:eastAsia="Arial" w:hAnsi="Times New Roman" w:cs="Times New Roman"/>
          <w:kern w:val="0"/>
          <w:lang w:val="en" w:eastAsia="en-GB"/>
          <w14:ligatures w14:val="none"/>
        </w:rPr>
        <w:t xml:space="preserve">me, </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I'm so upset and start crying’, or whatever. The man might not do that. None of my male carers might do that. But then they might go to the partners, have a bit of a whine or a cry to them, so they</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re a bit closed off, as in, they do want me to see them as, you know, the male figure, yes. So that</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another norm, another stereotype that they </w:t>
      </w:r>
      <w:proofErr w:type="gramStart"/>
      <w:r w:rsidRPr="004D51C6">
        <w:rPr>
          <w:rFonts w:ascii="Times New Roman" w:eastAsia="Arial" w:hAnsi="Times New Roman" w:cs="Times New Roman"/>
          <w:kern w:val="0"/>
          <w:lang w:val="en" w:eastAsia="en-GB"/>
          <w14:ligatures w14:val="none"/>
        </w:rPr>
        <w:t>actually hold</w:t>
      </w:r>
      <w:proofErr w:type="gramEnd"/>
      <w:r w:rsidRPr="004D51C6">
        <w:rPr>
          <w:rFonts w:ascii="Times New Roman" w:eastAsia="Arial" w:hAnsi="Times New Roman" w:cs="Times New Roman"/>
          <w:kern w:val="0"/>
          <w:lang w:val="en" w:eastAsia="en-GB"/>
          <w14:ligatures w14:val="none"/>
        </w:rPr>
        <w:t xml:space="preserve"> on to.</w:t>
      </w:r>
    </w:p>
    <w:p w14:paraId="3F23BC5F"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How does the organisation handle situations in which residents or families request not to be cared for by a male carer?</w:t>
      </w:r>
    </w:p>
    <w:p w14:paraId="58FE5862" w14:textId="6811AE03"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lastRenderedPageBreak/>
        <w:t>Participant 7</w:t>
      </w:r>
      <w:r w:rsidRPr="004D51C6">
        <w:rPr>
          <w:rFonts w:ascii="Times New Roman" w:eastAsia="Arial" w:hAnsi="Times New Roman" w:cs="Times New Roman"/>
          <w:kern w:val="0"/>
          <w:lang w:val="en" w:eastAsia="en-GB"/>
          <w14:ligatures w14:val="none"/>
        </w:rPr>
        <w:t xml:space="preserve">: We try our best to maintain that. </w:t>
      </w:r>
      <w:r w:rsidR="000E206E"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there are always ways, especially on days, so if it is part of the individual person</w:t>
      </w:r>
      <w:r w:rsidR="000E206E">
        <w:rPr>
          <w:rFonts w:ascii="Times New Roman" w:eastAsia="Arial" w:hAnsi="Times New Roman" w:cs="Times New Roman"/>
          <w:kern w:val="0"/>
          <w:lang w:val="en" w:eastAsia="en-GB"/>
          <w14:ligatures w14:val="none"/>
        </w:rPr>
        <w:t>al</w:t>
      </w:r>
      <w:r w:rsidRPr="004D51C6">
        <w:rPr>
          <w:rFonts w:ascii="Times New Roman" w:eastAsia="Arial" w:hAnsi="Times New Roman" w:cs="Times New Roman"/>
          <w:kern w:val="0"/>
          <w:lang w:val="en" w:eastAsia="en-GB"/>
          <w14:ligatures w14:val="none"/>
        </w:rPr>
        <w:t xml:space="preserve"> choice, we can make sure that the male carer is on a different section, because obviously we are sections of a large number, and we</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many staff, and they get split up into groups. So we would just group that to the end where residents were accepting of males, and we can always like we</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we were big home, so we</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other units, so there</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always a way of meeting everyone</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needs and without making that male carer feel belittled, maybe, or upset because they can't go in that room, or even just say right for this person, if you go down there for now, or go and give someone a drink, whatever, and I</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ll deal with maybe for you, do you know? I mean, there </w:t>
      </w:r>
      <w:r w:rsidR="000E206E" w:rsidRPr="004D51C6">
        <w:rPr>
          <w:rFonts w:ascii="Times New Roman" w:eastAsia="Arial" w:hAnsi="Times New Roman" w:cs="Times New Roman"/>
          <w:kern w:val="0"/>
          <w:lang w:val="en" w:eastAsia="en-GB"/>
          <w14:ligatures w14:val="none"/>
        </w:rPr>
        <w:t>are</w:t>
      </w:r>
      <w:r w:rsidRPr="004D51C6">
        <w:rPr>
          <w:rFonts w:ascii="Times New Roman" w:eastAsia="Arial" w:hAnsi="Times New Roman" w:cs="Times New Roman"/>
          <w:kern w:val="0"/>
          <w:lang w:val="en" w:eastAsia="en-GB"/>
          <w14:ligatures w14:val="none"/>
        </w:rPr>
        <w:t xml:space="preserve"> always ways that we can maintain that.</w:t>
      </w:r>
    </w:p>
    <w:p w14:paraId="30919992"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xml:space="preserve">: What policies and procedures guide this, and how do you support male staff in those situations? </w:t>
      </w:r>
    </w:p>
    <w:p w14:paraId="5CBD3414" w14:textId="38FC6DB8"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xml:space="preserve">: When they are </w:t>
      </w:r>
      <w:proofErr w:type="gramStart"/>
      <w:r w:rsidRPr="004D51C6">
        <w:rPr>
          <w:rFonts w:ascii="Times New Roman" w:eastAsia="Arial" w:hAnsi="Times New Roman" w:cs="Times New Roman"/>
          <w:kern w:val="0"/>
          <w:lang w:val="en" w:eastAsia="en-GB"/>
          <w14:ligatures w14:val="none"/>
        </w:rPr>
        <w:t>actually taken</w:t>
      </w:r>
      <w:proofErr w:type="gramEnd"/>
      <w:r w:rsidRPr="004D51C6">
        <w:rPr>
          <w:rFonts w:ascii="Times New Roman" w:eastAsia="Arial" w:hAnsi="Times New Roman" w:cs="Times New Roman"/>
          <w:kern w:val="0"/>
          <w:lang w:val="en" w:eastAsia="en-GB"/>
          <w14:ligatures w14:val="none"/>
        </w:rPr>
        <w:t xml:space="preserve"> away from certain jobs, we would give them a role elsewhere so we wouldn</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be left out. They are still included. And we</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d ask them how they are feeling, and more so when we </w:t>
      </w:r>
      <w:proofErr w:type="gramStart"/>
      <w:r w:rsidRPr="004D51C6">
        <w:rPr>
          <w:rFonts w:ascii="Times New Roman" w:eastAsia="Arial" w:hAnsi="Times New Roman" w:cs="Times New Roman"/>
          <w:kern w:val="0"/>
          <w:lang w:val="en" w:eastAsia="en-GB"/>
          <w14:ligatures w14:val="none"/>
        </w:rPr>
        <w:t>go, ‘</w:t>
      </w:r>
      <w:proofErr w:type="gramEnd"/>
      <w:r w:rsidRPr="004D51C6">
        <w:rPr>
          <w:rFonts w:ascii="Times New Roman" w:eastAsia="Arial" w:hAnsi="Times New Roman" w:cs="Times New Roman"/>
          <w:kern w:val="0"/>
          <w:lang w:val="en" w:eastAsia="en-GB"/>
          <w14:ligatures w14:val="none"/>
        </w:rPr>
        <w:t>Oh, if that</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the way she is, that</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the way it is, not a problem. I'll come and see a lady when I bring a cup of tea’, because normally it is only for personal care, and they don</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t want him in the room. </w:t>
      </w:r>
    </w:p>
    <w:p w14:paraId="6183CC63"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What do you see as the main reason for high turnover in the care sector? Do you think gender plays a role in the retention challenges? So why don't people stay in the care sector?</w:t>
      </w:r>
    </w:p>
    <w:p w14:paraId="1844EC1A" w14:textId="047EAAD6"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I think, like, I</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m one of 17 years and even longer in care, in some shape or form. But I think emotions prior to maybe being a nurse, I was a carer before that, but I had got jobs in between as well. Before I even went off to Uni, I had jobs in between. Again, and I was young. I was only in my 20s, and I started in a care home as a carer. And things I would do back </w:t>
      </w:r>
      <w:r w:rsidR="000E206E" w:rsidRPr="004D51C6">
        <w:rPr>
          <w:rFonts w:ascii="Times New Roman" w:eastAsia="Arial" w:hAnsi="Times New Roman" w:cs="Times New Roman"/>
          <w:kern w:val="0"/>
          <w:lang w:val="en" w:eastAsia="en-GB"/>
          <w14:ligatures w14:val="none"/>
        </w:rPr>
        <w:t>then;</w:t>
      </w:r>
      <w:r w:rsidRPr="004D51C6">
        <w:rPr>
          <w:rFonts w:ascii="Times New Roman" w:eastAsia="Arial" w:hAnsi="Times New Roman" w:cs="Times New Roman"/>
          <w:kern w:val="0"/>
          <w:lang w:val="en" w:eastAsia="en-GB"/>
          <w14:ligatures w14:val="none"/>
        </w:rPr>
        <w:t xml:space="preserve"> you would never think a carer was allowed to do. I</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done things like setting up peg feeds and things like that. And, yeah, back then, you were allowed. No, you wouldn</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t be allowed as a nursing job. But I, you become close with residents, and they like, you know, 20 odd Nanas, you got 40 odd fathers, grandpas you got, do you know what I mean. </w:t>
      </w:r>
      <w:r w:rsidR="000E206E"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I think, like at that time, I lost someone that I looked after quite often. She passed away in quite a sudden circumstance, and I felt like a young person who was overwhelmed, so I needed to take that break. And that</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where I took a break. And I think that</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emotional burnout. It was emotional burnout. Yeah, usually happens in care the most. I was so immature at the time. Even though I had children, I was still quite young. I think I wasn</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ready to even though I</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d lost people in the past, I wasn</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I wasn</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t ready to lose someone I was close with. </w:t>
      </w:r>
      <w:r w:rsidR="000E206E"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I think everyone has a different figure of why they leave. But then I moved on, and then I went up.</w:t>
      </w:r>
    </w:p>
    <w:p w14:paraId="272257C5"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Are male and female carers retained at similar rates in your experience, so they stay in the work at similar rates? All men are prone to leave care.</w:t>
      </w:r>
    </w:p>
    <w:p w14:paraId="6B8DEE7D" w14:textId="61F40B80"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lastRenderedPageBreak/>
        <w:t>Participant 7</w:t>
      </w:r>
      <w:r w:rsidRPr="004D51C6">
        <w:rPr>
          <w:rFonts w:ascii="Times New Roman" w:eastAsia="Arial" w:hAnsi="Times New Roman" w:cs="Times New Roman"/>
          <w:kern w:val="0"/>
          <w:lang w:val="en" w:eastAsia="en-GB"/>
          <w14:ligatures w14:val="none"/>
        </w:rPr>
        <w:t>: I find men more likely to leave, usually, because they found a higher-paying job or maybe they might just want to be here because they like to care and they want to work, but it</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the income, and, you know, it</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not the best-paid job in the area. But then, if you</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re offered a job in steelworks, which is highly paid, and you</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family support, you</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re going to go for that. You know? </w:t>
      </w:r>
      <w:r w:rsidR="000E206E"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the stereotype is the same. The men are the ones who bring the money, more money, and they will go towards </w:t>
      </w:r>
      <w:r w:rsidR="000E206E" w:rsidRPr="004D51C6">
        <w:rPr>
          <w:rFonts w:ascii="Times New Roman" w:eastAsia="Arial" w:hAnsi="Times New Roman" w:cs="Times New Roman"/>
          <w:kern w:val="0"/>
          <w:lang w:val="en" w:eastAsia="en-GB"/>
          <w14:ligatures w14:val="none"/>
        </w:rPr>
        <w:t>those kinds of jobs</w:t>
      </w:r>
      <w:r w:rsidRPr="004D51C6">
        <w:rPr>
          <w:rFonts w:ascii="Times New Roman" w:eastAsia="Arial" w:hAnsi="Times New Roman" w:cs="Times New Roman"/>
          <w:kern w:val="0"/>
          <w:lang w:val="en" w:eastAsia="en-GB"/>
          <w14:ligatures w14:val="none"/>
        </w:rPr>
        <w:t xml:space="preserve">. </w:t>
      </w:r>
    </w:p>
    <w:p w14:paraId="3F032E04"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xml:space="preserve">: Are there equal opportunities for career development regardless of gender? </w:t>
      </w:r>
    </w:p>
    <w:p w14:paraId="78092BFD" w14:textId="5D8068DE"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w:t>
      </w:r>
      <w:r w:rsidR="001146C8">
        <w:rPr>
          <w:rFonts w:ascii="Times New Roman" w:eastAsia="Arial" w:hAnsi="Times New Roman" w:cs="Times New Roman"/>
          <w:kern w:val="0"/>
          <w:lang w:val="en" w:eastAsia="en-GB"/>
          <w14:ligatures w14:val="none"/>
        </w:rPr>
        <w:t xml:space="preserve"> </w:t>
      </w:r>
      <w:r w:rsidRPr="004D51C6">
        <w:rPr>
          <w:rFonts w:ascii="Times New Roman" w:eastAsia="Arial" w:hAnsi="Times New Roman" w:cs="Times New Roman"/>
          <w:kern w:val="0"/>
          <w:lang w:val="en" w:eastAsia="en-GB"/>
          <w14:ligatures w14:val="none"/>
        </w:rPr>
        <w:t xml:space="preserve">Yeah. </w:t>
      </w:r>
    </w:p>
    <w:p w14:paraId="12E96F44"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xml:space="preserve">: Do you actively monitor progression by gender? </w:t>
      </w:r>
    </w:p>
    <w:p w14:paraId="205E3BFA" w14:textId="7D179E6E"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No, not by gender. I just generally look at it for progression, where everyone</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training meets the full standards, regardless of whether they are male or female. They all see me chasing them. We</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ve </w:t>
      </w:r>
      <w:r w:rsidR="000E206E" w:rsidRPr="004D51C6">
        <w:rPr>
          <w:rFonts w:ascii="Times New Roman" w:eastAsia="Arial" w:hAnsi="Times New Roman" w:cs="Times New Roman"/>
          <w:kern w:val="0"/>
          <w:lang w:val="en" w:eastAsia="en-GB"/>
          <w14:ligatures w14:val="none"/>
        </w:rPr>
        <w:t>had;</w:t>
      </w:r>
      <w:r w:rsidRPr="004D51C6">
        <w:rPr>
          <w:rFonts w:ascii="Times New Roman" w:eastAsia="Arial" w:hAnsi="Times New Roman" w:cs="Times New Roman"/>
          <w:kern w:val="0"/>
          <w:lang w:val="en" w:eastAsia="en-GB"/>
          <w14:ligatures w14:val="none"/>
        </w:rPr>
        <w:t xml:space="preserve"> we</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male seniors as well. Not many. I think it's one, sorry, one male senior. So overall, it</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probably a percentage, yes, a 10%. But you know, if he, if a male carer, who</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you know, wants to progress to a senior and go further, and we support him in all his learning, because whatever learning matters, regardless of sex, it benefits the organisation. </w:t>
      </w:r>
    </w:p>
    <w:p w14:paraId="5A2FA91B"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xml:space="preserve">: Have you taken steps to promote men into leadership or to support women into reaching senior roles? </w:t>
      </w:r>
    </w:p>
    <w:p w14:paraId="71774EFE" w14:textId="2E17424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w:t>
      </w:r>
      <w:r w:rsidR="001146C8">
        <w:rPr>
          <w:rFonts w:ascii="Times New Roman" w:eastAsia="Arial" w:hAnsi="Times New Roman" w:cs="Times New Roman"/>
          <w:kern w:val="0"/>
          <w:lang w:val="en" w:eastAsia="en-GB"/>
          <w14:ligatures w14:val="none"/>
        </w:rPr>
        <w:t xml:space="preserve"> </w:t>
      </w:r>
      <w:r w:rsidRPr="004D51C6">
        <w:rPr>
          <w:rFonts w:ascii="Times New Roman" w:eastAsia="Arial" w:hAnsi="Times New Roman" w:cs="Times New Roman"/>
          <w:kern w:val="0"/>
          <w:lang w:val="en" w:eastAsia="en-GB"/>
          <w14:ligatures w14:val="none"/>
        </w:rPr>
        <w:t>Yeah, I</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ve got three staff, not men at the moment, because the male who is already a </w:t>
      </w:r>
      <w:proofErr w:type="gramStart"/>
      <w:r w:rsidRPr="004D51C6">
        <w:rPr>
          <w:rFonts w:ascii="Times New Roman" w:eastAsia="Arial" w:hAnsi="Times New Roman" w:cs="Times New Roman"/>
          <w:kern w:val="0"/>
          <w:lang w:val="en" w:eastAsia="en-GB"/>
          <w14:ligatures w14:val="none"/>
        </w:rPr>
        <w:t>senior steps</w:t>
      </w:r>
      <w:proofErr w:type="gramEnd"/>
      <w:r w:rsidRPr="004D51C6">
        <w:rPr>
          <w:rFonts w:ascii="Times New Roman" w:eastAsia="Arial" w:hAnsi="Times New Roman" w:cs="Times New Roman"/>
          <w:kern w:val="0"/>
          <w:lang w:val="en" w:eastAsia="en-GB"/>
          <w14:ligatures w14:val="none"/>
        </w:rPr>
        <w:t xml:space="preserve"> up for me, but I have three staff at the moment that are doing their level three, and the</w:t>
      </w:r>
      <w:r w:rsidR="000E206E">
        <w:rPr>
          <w:rFonts w:ascii="Times New Roman" w:eastAsia="Arial" w:hAnsi="Times New Roman" w:cs="Times New Roman"/>
          <w:kern w:val="0"/>
          <w:lang w:val="en" w:eastAsia="en-GB"/>
          <w14:ligatures w14:val="none"/>
        </w:rPr>
        <w:t>y’</w:t>
      </w:r>
      <w:r w:rsidRPr="004D51C6">
        <w:rPr>
          <w:rFonts w:ascii="Times New Roman" w:eastAsia="Arial" w:hAnsi="Times New Roman" w:cs="Times New Roman"/>
          <w:kern w:val="0"/>
          <w:lang w:val="en" w:eastAsia="en-GB"/>
          <w14:ligatures w14:val="none"/>
        </w:rPr>
        <w:t xml:space="preserve">re working on seniors with progression on their level three. </w:t>
      </w:r>
      <w:r w:rsidR="000E206E"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I</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m supporting that so they can maintain their role and increase their knowledge.</w:t>
      </w:r>
    </w:p>
    <w:p w14:paraId="091E4C7B"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What changes do you think would improve staff retention?</w:t>
      </w:r>
    </w:p>
    <w:p w14:paraId="6A68B4DE" w14:textId="38302A5D"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xml:space="preserve">: We tried staff recognition. We tried employee of the month, which is </w:t>
      </w:r>
      <w:proofErr w:type="gramStart"/>
      <w:r w:rsidRPr="004D51C6">
        <w:rPr>
          <w:rFonts w:ascii="Times New Roman" w:eastAsia="Arial" w:hAnsi="Times New Roman" w:cs="Times New Roman"/>
          <w:kern w:val="0"/>
          <w:lang w:val="en" w:eastAsia="en-GB"/>
          <w14:ligatures w14:val="none"/>
        </w:rPr>
        <w:t>really hard</w:t>
      </w:r>
      <w:proofErr w:type="gramEnd"/>
      <w:r w:rsidRPr="004D51C6">
        <w:rPr>
          <w:rFonts w:ascii="Times New Roman" w:eastAsia="Arial" w:hAnsi="Times New Roman" w:cs="Times New Roman"/>
          <w:kern w:val="0"/>
          <w:lang w:val="en" w:eastAsia="en-GB"/>
          <w14:ligatures w14:val="none"/>
        </w:rPr>
        <w:t>, but we weren</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t deciding on who. We made the other staff decide who, and it was liked. </w:t>
      </w:r>
      <w:r w:rsidR="000E206E"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we tried that for a while, but then things fizzled out. The first few months were brilliant. People walked in, and then it sort of stopped. </w:t>
      </w:r>
      <w:r w:rsidR="000E206E"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w:t>
      </w:r>
      <w:proofErr w:type="gramStart"/>
      <w:r w:rsidRPr="004D51C6">
        <w:rPr>
          <w:rFonts w:ascii="Times New Roman" w:eastAsia="Arial" w:hAnsi="Times New Roman" w:cs="Times New Roman"/>
          <w:kern w:val="0"/>
          <w:lang w:val="en" w:eastAsia="en-GB"/>
          <w14:ligatures w14:val="none"/>
        </w:rPr>
        <w:t>a thank</w:t>
      </w:r>
      <w:proofErr w:type="gramEnd"/>
      <w:r w:rsidRPr="004D51C6">
        <w:rPr>
          <w:rFonts w:ascii="Times New Roman" w:eastAsia="Arial" w:hAnsi="Times New Roman" w:cs="Times New Roman"/>
          <w:kern w:val="0"/>
          <w:lang w:val="en" w:eastAsia="en-GB"/>
          <w14:ligatures w14:val="none"/>
        </w:rPr>
        <w:t xml:space="preserve"> you at the end of the shift. That</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what I used to do when I finished my night shift, or whatever. I used to say, thank you, girls, for all your support. I think that goes more than just showing it through, like a little award, yeah? </w:t>
      </w:r>
    </w:p>
    <w:p w14:paraId="4DEF8C9A" w14:textId="27CEFE40"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kern w:val="0"/>
          <w:lang w:val="en" w:eastAsia="en-GB"/>
          <w14:ligatures w14:val="none"/>
        </w:rPr>
        <w:t xml:space="preserve">Also, a general pay </w:t>
      </w:r>
      <w:r w:rsidR="000E206E" w:rsidRPr="004D51C6">
        <w:rPr>
          <w:rFonts w:ascii="Times New Roman" w:eastAsia="Arial" w:hAnsi="Times New Roman" w:cs="Times New Roman"/>
          <w:kern w:val="0"/>
          <w:lang w:val="en" w:eastAsia="en-GB"/>
          <w14:ligatures w14:val="none"/>
        </w:rPr>
        <w:t>rise</w:t>
      </w:r>
      <w:r w:rsidRPr="004D51C6">
        <w:rPr>
          <w:rFonts w:ascii="Times New Roman" w:eastAsia="Arial" w:hAnsi="Times New Roman" w:cs="Times New Roman"/>
          <w:kern w:val="0"/>
          <w:lang w:val="en" w:eastAsia="en-GB"/>
          <w14:ligatures w14:val="none"/>
        </w:rPr>
        <w:t>. It</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not only this organisation that does not pay well for carers. For carers, I think it is quite low, especially for the type of roles that they </w:t>
      </w:r>
      <w:proofErr w:type="gramStart"/>
      <w:r w:rsidRPr="004D51C6">
        <w:rPr>
          <w:rFonts w:ascii="Times New Roman" w:eastAsia="Arial" w:hAnsi="Times New Roman" w:cs="Times New Roman"/>
          <w:kern w:val="0"/>
          <w:lang w:val="en" w:eastAsia="en-GB"/>
          <w14:ligatures w14:val="none"/>
        </w:rPr>
        <w:t>do</w:t>
      </w:r>
      <w:proofErr w:type="gramEnd"/>
      <w:r w:rsidRPr="004D51C6">
        <w:rPr>
          <w:rFonts w:ascii="Times New Roman" w:eastAsia="Arial" w:hAnsi="Times New Roman" w:cs="Times New Roman"/>
          <w:kern w:val="0"/>
          <w:lang w:val="en" w:eastAsia="en-GB"/>
          <w14:ligatures w14:val="none"/>
        </w:rPr>
        <w:t xml:space="preserve"> and the emotions they </w:t>
      </w:r>
      <w:proofErr w:type="gramStart"/>
      <w:r w:rsidRPr="004D51C6">
        <w:rPr>
          <w:rFonts w:ascii="Times New Roman" w:eastAsia="Arial" w:hAnsi="Times New Roman" w:cs="Times New Roman"/>
          <w:kern w:val="0"/>
          <w:lang w:val="en" w:eastAsia="en-GB"/>
          <w14:ligatures w14:val="none"/>
        </w:rPr>
        <w:t>have to</w:t>
      </w:r>
      <w:proofErr w:type="gramEnd"/>
      <w:r w:rsidRPr="004D51C6">
        <w:rPr>
          <w:rFonts w:ascii="Times New Roman" w:eastAsia="Arial" w:hAnsi="Times New Roman" w:cs="Times New Roman"/>
          <w:kern w:val="0"/>
          <w:lang w:val="en" w:eastAsia="en-GB"/>
          <w14:ligatures w14:val="none"/>
        </w:rPr>
        <w:t xml:space="preserve"> go through. I do feel they all deserve it. No matter what the role is, the</w:t>
      </w:r>
      <w:r w:rsidR="000E206E">
        <w:rPr>
          <w:rFonts w:ascii="Times New Roman" w:eastAsia="Arial" w:hAnsi="Times New Roman" w:cs="Times New Roman"/>
          <w:kern w:val="0"/>
          <w:lang w:val="en" w:eastAsia="en-GB"/>
          <w14:ligatures w14:val="none"/>
        </w:rPr>
        <w:t>y’</w:t>
      </w:r>
      <w:r w:rsidRPr="004D51C6">
        <w:rPr>
          <w:rFonts w:ascii="Times New Roman" w:eastAsia="Arial" w:hAnsi="Times New Roman" w:cs="Times New Roman"/>
          <w:kern w:val="0"/>
          <w:lang w:val="en" w:eastAsia="en-GB"/>
          <w14:ligatures w14:val="none"/>
        </w:rPr>
        <w:t>re on the floor, depending on you, you know, you could have someone dying, and in the next room, you</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someone crying because this mother, their sister, hasn</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come to visit them. Or do, I mean, you</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to, you know, you could, you know, you</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left someone who</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just passed away, and then you deal with it and put a smile on your face. Well, not many people </w:t>
      </w:r>
      <w:r w:rsidRPr="004D51C6">
        <w:rPr>
          <w:rFonts w:ascii="Times New Roman" w:eastAsia="Arial" w:hAnsi="Times New Roman" w:cs="Times New Roman"/>
          <w:kern w:val="0"/>
          <w:lang w:val="en" w:eastAsia="en-GB"/>
          <w14:ligatures w14:val="none"/>
        </w:rPr>
        <w:lastRenderedPageBreak/>
        <w:t xml:space="preserve">can do that. So yeah, they do need quite high pay, and working conditions are </w:t>
      </w:r>
      <w:proofErr w:type="gramStart"/>
      <w:r w:rsidRPr="004D51C6">
        <w:rPr>
          <w:rFonts w:ascii="Times New Roman" w:eastAsia="Arial" w:hAnsi="Times New Roman" w:cs="Times New Roman"/>
          <w:kern w:val="0"/>
          <w:lang w:val="en" w:eastAsia="en-GB"/>
          <w14:ligatures w14:val="none"/>
        </w:rPr>
        <w:t>really good</w:t>
      </w:r>
      <w:proofErr w:type="gramEnd"/>
      <w:r w:rsidRPr="004D51C6">
        <w:rPr>
          <w:rFonts w:ascii="Times New Roman" w:eastAsia="Arial" w:hAnsi="Times New Roman" w:cs="Times New Roman"/>
          <w:kern w:val="0"/>
          <w:lang w:val="en" w:eastAsia="en-GB"/>
          <w14:ligatures w14:val="none"/>
        </w:rPr>
        <w:t xml:space="preserve"> here. Gotta be fair. Obviously, I</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worked in many places over the years. We offer health insurance here. Once you</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been here over a year, we</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a better pay rate than most carers in care homes. And we also offer the overtime rates which most care homes don</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so we try to be as encouraging as possible, and try to support our staff to have a good income, so that those worries are not on them, on top of worrying about what</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happening.</w:t>
      </w:r>
    </w:p>
    <w:p w14:paraId="79F1D59F"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xml:space="preserve">: How does your organisation currently recruit care workers? Are there any deliberate strategies to attract male applicants? </w:t>
      </w:r>
    </w:p>
    <w:p w14:paraId="4D9D2142" w14:textId="110DC405"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xml:space="preserve">: Not anything deliberate. Equality and being inclusive are open to everyone. </w:t>
      </w:r>
      <w:r w:rsidR="00E76B15"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we don't </w:t>
      </w:r>
      <w:proofErr w:type="gramStart"/>
      <w:r w:rsidRPr="004D51C6">
        <w:rPr>
          <w:rFonts w:ascii="Times New Roman" w:eastAsia="Arial" w:hAnsi="Times New Roman" w:cs="Times New Roman"/>
          <w:kern w:val="0"/>
          <w:lang w:val="en" w:eastAsia="en-GB"/>
          <w14:ligatures w14:val="none"/>
        </w:rPr>
        <w:t>actually state</w:t>
      </w:r>
      <w:proofErr w:type="gramEnd"/>
      <w:r w:rsidRPr="004D51C6">
        <w:rPr>
          <w:rFonts w:ascii="Times New Roman" w:eastAsia="Arial" w:hAnsi="Times New Roman" w:cs="Times New Roman"/>
          <w:kern w:val="0"/>
          <w:lang w:val="en" w:eastAsia="en-GB"/>
          <w14:ligatures w14:val="none"/>
        </w:rPr>
        <w:t xml:space="preserve"> male carers, female carers. We just state day or night. </w:t>
      </w:r>
      <w:r w:rsidR="00E76B15"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we have male and female applications, and obviously, we look at not so much if they are male or female. We look at their experience, what knowledge they</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ve got when we talk to them, how friendly they look at things like that, rather than the sex of the person. </w:t>
      </w:r>
    </w:p>
    <w:p w14:paraId="2011BB6B"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Have you reviewed job adverts or person specifications for gender language or assumptions, or any gender specifications?</w:t>
      </w:r>
    </w:p>
    <w:p w14:paraId="634FB490"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xml:space="preserve">: The general one is that employment opportunities are similar; a carer with some experience is needed, but not essential. And then we state how many hours they feel is part-time or full-time. </w:t>
      </w:r>
    </w:p>
    <w:p w14:paraId="03CED71A" w14:textId="285BC49F"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kern w:val="0"/>
          <w:lang w:val="en" w:eastAsia="en-GB"/>
          <w14:ligatures w14:val="none"/>
        </w:rPr>
        <w:t>We don</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t add any gender specifications or personal attributes. We just say experience is desired, but not essential, and things like that, training will be provided. </w:t>
      </w:r>
    </w:p>
    <w:p w14:paraId="311EAB4E"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Does your organisation have any formal policies on gender equality, diversity or inclusive recruitment?</w:t>
      </w:r>
    </w:p>
    <w:p w14:paraId="009EA548" w14:textId="03FACC95"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We</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a policy on equality and inclusion, equality and diversity and whatnot, and we provide that to all staff who start with us, especially including our whistleblowing policies as well. It</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not gender specific because it</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open to all, and everyone is, across the board, treated the same. </w:t>
      </w:r>
    </w:p>
    <w:p w14:paraId="61377BBE"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Do you think national policy or regulatory requirements do enough to address gender imbalance in care?</w:t>
      </w:r>
    </w:p>
    <w:p w14:paraId="289317E5" w14:textId="41DDB786"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I personally think, if a man is going to apply, he</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going to apply, if that</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the passion. </w:t>
      </w:r>
      <w:r w:rsidR="00E76B15"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if their passion is in care, they will apply, because that</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what they</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re looking for. I suppose there</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always more you can do to encourage male carers, but not sure how, because it</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the way they are brought up. I think of the male persona of themselves. I think with my son, he</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quite a manly man. He</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only 14, but that's his way. He</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ll break anything down. He</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ll dig a hole in my garden to build a </w:t>
      </w:r>
      <w:r w:rsidR="00E76B15" w:rsidRPr="004D51C6">
        <w:rPr>
          <w:rFonts w:ascii="Times New Roman" w:eastAsia="Arial" w:hAnsi="Times New Roman" w:cs="Times New Roman"/>
          <w:kern w:val="0"/>
          <w:lang w:val="en" w:eastAsia="en-GB"/>
          <w14:ligatures w14:val="none"/>
        </w:rPr>
        <w:t>fishpond</w:t>
      </w:r>
      <w:r w:rsidRPr="004D51C6">
        <w:rPr>
          <w:rFonts w:ascii="Times New Roman" w:eastAsia="Arial" w:hAnsi="Times New Roman" w:cs="Times New Roman"/>
          <w:kern w:val="0"/>
          <w:lang w:val="en" w:eastAsia="en-GB"/>
          <w14:ligatures w14:val="none"/>
        </w:rPr>
        <w:t>. He did his work placement with the council, painting. He</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ll do anything with his hands. But he doesn</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see anything wrong with someone working here. He knows men work, and it wouldn</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bother him whatsoever. He</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w:t>
      </w:r>
      <w:proofErr w:type="gramStart"/>
      <w:r w:rsidRPr="004D51C6">
        <w:rPr>
          <w:rFonts w:ascii="Times New Roman" w:eastAsia="Arial" w:hAnsi="Times New Roman" w:cs="Times New Roman"/>
          <w:kern w:val="0"/>
          <w:lang w:val="en" w:eastAsia="en-GB"/>
          <w14:ligatures w14:val="none"/>
        </w:rPr>
        <w:t>come</w:t>
      </w:r>
      <w:proofErr w:type="gramEnd"/>
      <w:r w:rsidRPr="004D51C6">
        <w:rPr>
          <w:rFonts w:ascii="Times New Roman" w:eastAsia="Arial" w:hAnsi="Times New Roman" w:cs="Times New Roman"/>
          <w:kern w:val="0"/>
          <w:lang w:val="en" w:eastAsia="en-GB"/>
          <w14:ligatures w14:val="none"/>
        </w:rPr>
        <w:t xml:space="preserve"> to my workplace all his life. You know, he was literally born near care, I was like, you </w:t>
      </w:r>
      <w:r w:rsidRPr="004D51C6">
        <w:rPr>
          <w:rFonts w:ascii="Times New Roman" w:eastAsia="Arial" w:hAnsi="Times New Roman" w:cs="Times New Roman"/>
          <w:kern w:val="0"/>
          <w:lang w:val="en" w:eastAsia="en-GB"/>
          <w14:ligatures w14:val="none"/>
        </w:rPr>
        <w:lastRenderedPageBreak/>
        <w:t>know? I mean, so I think, I think it</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what, what you</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re shown. But if you feel that way about your background, so, like some male generations, they can</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do our job, that</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that</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a woman</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job. </w:t>
      </w:r>
      <w:r w:rsidR="00E76B15"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if they</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been brought up in that culture and that background, even if they want to do the job, they</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re </w:t>
      </w:r>
      <w:r>
        <w:rPr>
          <w:rFonts w:ascii="Times New Roman" w:eastAsia="Arial" w:hAnsi="Times New Roman" w:cs="Times New Roman"/>
          <w:kern w:val="0"/>
          <w:lang w:val="en" w:eastAsia="en-GB"/>
          <w14:ligatures w14:val="none"/>
        </w:rPr>
        <w:t>going to</w:t>
      </w:r>
      <w:r w:rsidRPr="004D51C6">
        <w:rPr>
          <w:rFonts w:ascii="Times New Roman" w:eastAsia="Arial" w:hAnsi="Times New Roman" w:cs="Times New Roman"/>
          <w:kern w:val="0"/>
          <w:lang w:val="en" w:eastAsia="en-GB"/>
          <w14:ligatures w14:val="none"/>
        </w:rPr>
        <w:t xml:space="preserve"> </w:t>
      </w:r>
      <w:proofErr w:type="gramStart"/>
      <w:r w:rsidRPr="004D51C6">
        <w:rPr>
          <w:rFonts w:ascii="Times New Roman" w:eastAsia="Arial" w:hAnsi="Times New Roman" w:cs="Times New Roman"/>
          <w:kern w:val="0"/>
          <w:lang w:val="en" w:eastAsia="en-GB"/>
          <w14:ligatures w14:val="none"/>
        </w:rPr>
        <w:t>go, ‘</w:t>
      </w:r>
      <w:proofErr w:type="gramEnd"/>
      <w:r w:rsidRPr="004D51C6">
        <w:rPr>
          <w:rFonts w:ascii="Times New Roman" w:eastAsia="Arial" w:hAnsi="Times New Roman" w:cs="Times New Roman"/>
          <w:kern w:val="0"/>
          <w:lang w:val="en" w:eastAsia="en-GB"/>
          <w14:ligatures w14:val="none"/>
        </w:rPr>
        <w:t>my father</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w:t>
      </w:r>
      <w:r w:rsidR="00E76B15" w:rsidRPr="004D51C6">
        <w:rPr>
          <w:rFonts w:ascii="Times New Roman" w:eastAsia="Arial" w:hAnsi="Times New Roman" w:cs="Times New Roman"/>
          <w:kern w:val="0"/>
          <w:lang w:val="en" w:eastAsia="en-GB"/>
          <w14:ligatures w14:val="none"/>
        </w:rPr>
        <w:t>going to</w:t>
      </w:r>
      <w:r w:rsidRPr="004D51C6">
        <w:rPr>
          <w:rFonts w:ascii="Times New Roman" w:eastAsia="Arial" w:hAnsi="Times New Roman" w:cs="Times New Roman"/>
          <w:kern w:val="0"/>
          <w:lang w:val="en" w:eastAsia="en-GB"/>
          <w14:ligatures w14:val="none"/>
        </w:rPr>
        <w:t xml:space="preserve"> tell me, I can</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do a job’. That</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not the type of job, but my son knows, but that's the way he is, and I</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m happy for him to do his hands in oil if that</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how he</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happy, but if he wanted to do care or be a nurse or whatever, I</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d be happy for him to do. And I think it goes by how he</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brought up social norms, yeah, how you</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been brought up.</w:t>
      </w:r>
    </w:p>
    <w:p w14:paraId="2E087267" w14:textId="71D6731B"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What organisational changes do you believe would most effectively increase the number of men working in the frontline care, home roles? What has worked in your experience, even informally</w:t>
      </w:r>
      <w:r w:rsidR="00E76B15">
        <w:rPr>
          <w:rFonts w:ascii="Times New Roman" w:eastAsia="Arial" w:hAnsi="Times New Roman" w:cs="Times New Roman"/>
          <w:kern w:val="0"/>
          <w:lang w:val="en" w:eastAsia="en-GB"/>
          <w14:ligatures w14:val="none"/>
        </w:rPr>
        <w:t>?</w:t>
      </w:r>
    </w:p>
    <w:p w14:paraId="15199477" w14:textId="74FE177A"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I think what kept the men that we have got here is that, I would say</w:t>
      </w:r>
      <w:r>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 is different for the different ones I</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here, to be honest, for one of them is a social aspect, that it</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an income for him, for his household, and he just gets on with it, and everyone loves him because he</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so straight. And then you</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another one, who</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very chatty, very personal and very outgoing. And the residents love him because he</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so happy and so open and whatever. So, I think with him, his family are in the care sector, so he</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seen it, and he</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been brought up around that sort of upbringing of being open, honest and like care. And then the other one, then, I think, is that personality is a caring nature anyway, and he</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got a softness about him. </w:t>
      </w:r>
      <w:r w:rsidR="00E76B15"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I think it</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the same with the ladies, or, you know, you</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some people who could be better carers. And you go, how was she a carer? Do you know what I mean? It does</w:t>
      </w:r>
      <w:r w:rsidR="00E76B15">
        <w:rPr>
          <w:rFonts w:ascii="Times New Roman" w:eastAsia="Arial" w:hAnsi="Times New Roman" w:cs="Times New Roman"/>
          <w:kern w:val="0"/>
          <w:lang w:val="en" w:eastAsia="en-GB"/>
          <w14:ligatures w14:val="none"/>
        </w:rPr>
        <w:t>n’</w:t>
      </w:r>
      <w:r w:rsidRPr="004D51C6">
        <w:rPr>
          <w:rFonts w:ascii="Times New Roman" w:eastAsia="Arial" w:hAnsi="Times New Roman" w:cs="Times New Roman"/>
          <w:kern w:val="0"/>
          <w:lang w:val="en" w:eastAsia="en-GB"/>
          <w14:ligatures w14:val="none"/>
        </w:rPr>
        <w:t>t mean it just because it</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a man or a woman. </w:t>
      </w:r>
      <w:r w:rsidR="00E76B15"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I think it</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all to do with the individual, what would keep them here? And I think as employees and employers, I think you just need to know each other to work out. But I really want to keep this man in my building. He</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so good with the rest. What can I do? And you </w:t>
      </w:r>
      <w:proofErr w:type="gramStart"/>
      <w:r w:rsidRPr="004D51C6">
        <w:rPr>
          <w:rFonts w:ascii="Times New Roman" w:eastAsia="Arial" w:hAnsi="Times New Roman" w:cs="Times New Roman"/>
          <w:kern w:val="0"/>
          <w:lang w:val="en" w:eastAsia="en-GB"/>
          <w14:ligatures w14:val="none"/>
        </w:rPr>
        <w:t>have to</w:t>
      </w:r>
      <w:proofErr w:type="gramEnd"/>
      <w:r w:rsidRPr="004D51C6">
        <w:rPr>
          <w:rFonts w:ascii="Times New Roman" w:eastAsia="Arial" w:hAnsi="Times New Roman" w:cs="Times New Roman"/>
          <w:kern w:val="0"/>
          <w:lang w:val="en" w:eastAsia="en-GB"/>
          <w14:ligatures w14:val="none"/>
        </w:rPr>
        <w:t xml:space="preserve"> look at that individual, the same as what his needs are in requirements, yeah. What can I do to keep you here? And I think it</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different for everyone, not just because of being a man or a woman. </w:t>
      </w:r>
    </w:p>
    <w:p w14:paraId="116151CE"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Is there anything from your managerial experience regarding gender dynamics in care homes that you feel is important and has not been covered today?</w:t>
      </w:r>
    </w:p>
    <w:p w14:paraId="5D8C04A1"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No.</w:t>
      </w:r>
    </w:p>
    <w:p w14:paraId="5F9A888D"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xml:space="preserve">: Thank you so much for your time. </w:t>
      </w:r>
    </w:p>
    <w:p w14:paraId="27DCCC80" w14:textId="77777777" w:rsidR="003E2126" w:rsidRDefault="003E2126" w:rsidP="003E2126">
      <w:pPr>
        <w:rPr>
          <w:rFonts w:ascii="Times New Roman" w:hAnsi="Times New Roman" w:cs="Times New Roman"/>
        </w:rPr>
      </w:pPr>
    </w:p>
    <w:p w14:paraId="4C9A739B" w14:textId="77777777" w:rsidR="003E2126" w:rsidRDefault="003E2126" w:rsidP="003E2126">
      <w:pPr>
        <w:rPr>
          <w:rFonts w:ascii="Times New Roman" w:hAnsi="Times New Roman" w:cs="Times New Roman"/>
        </w:rPr>
      </w:pPr>
    </w:p>
    <w:p w14:paraId="73872CF3" w14:textId="77777777" w:rsidR="004D51C6" w:rsidRDefault="004D51C6" w:rsidP="003E2126">
      <w:pPr>
        <w:rPr>
          <w:rFonts w:ascii="Times New Roman" w:hAnsi="Times New Roman" w:cs="Times New Roman"/>
        </w:rPr>
      </w:pPr>
    </w:p>
    <w:p w14:paraId="24CE610E" w14:textId="77777777" w:rsidR="004D51C6" w:rsidRDefault="004D51C6" w:rsidP="003E2126">
      <w:pPr>
        <w:rPr>
          <w:rFonts w:ascii="Times New Roman" w:hAnsi="Times New Roman" w:cs="Times New Roman"/>
        </w:rPr>
      </w:pPr>
    </w:p>
    <w:p w14:paraId="481DA0B2" w14:textId="77777777" w:rsidR="004D51C6" w:rsidRDefault="004D51C6" w:rsidP="003E2126">
      <w:pPr>
        <w:rPr>
          <w:rFonts w:ascii="Times New Roman" w:hAnsi="Times New Roman" w:cs="Times New Roman"/>
        </w:rPr>
      </w:pPr>
    </w:p>
    <w:p w14:paraId="33F65DB8" w14:textId="77777777" w:rsidR="004D51C6" w:rsidRDefault="004D51C6" w:rsidP="003E2126">
      <w:pPr>
        <w:rPr>
          <w:rFonts w:ascii="Times New Roman" w:hAnsi="Times New Roman" w:cs="Times New Roman"/>
        </w:rPr>
      </w:pPr>
    </w:p>
    <w:p w14:paraId="08C005BA" w14:textId="187D9F1A" w:rsidR="004D51C6" w:rsidRDefault="004D51C6" w:rsidP="00E4512F">
      <w:pPr>
        <w:pStyle w:val="Heading2"/>
        <w:rPr>
          <w:rFonts w:ascii="Times New Roman" w:hAnsi="Times New Roman" w:cs="Times New Roman"/>
        </w:rPr>
      </w:pPr>
      <w:bookmarkStart w:id="32" w:name="_Toc233982957"/>
      <w:r w:rsidRPr="00E4512F">
        <w:rPr>
          <w:rFonts w:ascii="Times New Roman" w:hAnsi="Times New Roman" w:cs="Times New Roman"/>
        </w:rPr>
        <w:lastRenderedPageBreak/>
        <w:t>Appendix 5</w:t>
      </w:r>
      <w:bookmarkEnd w:id="32"/>
      <w:r w:rsidRPr="00E4512F">
        <w:rPr>
          <w:rFonts w:ascii="Times New Roman" w:hAnsi="Times New Roman" w:cs="Times New Roman"/>
        </w:rPr>
        <w:t xml:space="preserve"> </w:t>
      </w:r>
    </w:p>
    <w:p w14:paraId="5321165A" w14:textId="4DF52568" w:rsidR="00E4512F" w:rsidRPr="00D82DBF" w:rsidRDefault="00E4512F" w:rsidP="00E4512F">
      <w:pPr>
        <w:rPr>
          <w:rFonts w:ascii="Times New Roman" w:hAnsi="Times New Roman" w:cs="Times New Roman"/>
          <w:b/>
          <w:bCs/>
        </w:rPr>
      </w:pPr>
      <w:r w:rsidRPr="00D82DBF">
        <w:rPr>
          <w:rFonts w:ascii="Times New Roman" w:hAnsi="Times New Roman" w:cs="Times New Roman"/>
          <w:b/>
          <w:bCs/>
        </w:rPr>
        <w:t>Link to Ethic</w:t>
      </w:r>
      <w:r w:rsidR="0055113D">
        <w:rPr>
          <w:rFonts w:ascii="Times New Roman" w:hAnsi="Times New Roman" w:cs="Times New Roman"/>
          <w:b/>
          <w:bCs/>
        </w:rPr>
        <w:t>s</w:t>
      </w:r>
      <w:r w:rsidRPr="00D82DBF">
        <w:rPr>
          <w:rFonts w:ascii="Times New Roman" w:hAnsi="Times New Roman" w:cs="Times New Roman"/>
          <w:b/>
          <w:bCs/>
        </w:rPr>
        <w:t xml:space="preserve"> Form</w:t>
      </w:r>
    </w:p>
    <w:p w14:paraId="486AEDC5" w14:textId="77777777" w:rsidR="004D51C6" w:rsidRPr="004D51C6" w:rsidRDefault="004D51C6" w:rsidP="004D51C6">
      <w:pPr>
        <w:spacing w:after="0" w:line="240" w:lineRule="auto"/>
        <w:rPr>
          <w:rFonts w:ascii="Times New Roman" w:eastAsia="Times New Roman" w:hAnsi="Times New Roman" w:cs="Times New Roman"/>
          <w:kern w:val="0"/>
          <w:lang w:eastAsia="en-GB"/>
          <w14:ligatures w14:val="none"/>
        </w:rPr>
      </w:pPr>
      <w:hyperlink r:id="rId109" w:history="1">
        <w:r w:rsidRPr="004D51C6">
          <w:rPr>
            <w:rFonts w:ascii="Times New Roman" w:eastAsia="Times New Roman" w:hAnsi="Times New Roman" w:cs="Times New Roman"/>
            <w:color w:val="0000FF"/>
            <w:kern w:val="0"/>
            <w:u w:val="single"/>
            <w:lang w:eastAsia="en-GB"/>
            <w14:ligatures w14:val="none"/>
          </w:rPr>
          <w:t>43748_Roxana_Meader_Ethics_form_717220_1338165848 (1).docx</w:t>
        </w:r>
      </w:hyperlink>
    </w:p>
    <w:p w14:paraId="001A066E" w14:textId="77777777" w:rsidR="004D51C6" w:rsidRDefault="004D51C6" w:rsidP="003E2126">
      <w:pPr>
        <w:rPr>
          <w:rFonts w:ascii="Times New Roman" w:hAnsi="Times New Roman" w:cs="Times New Roman"/>
        </w:rPr>
      </w:pPr>
    </w:p>
    <w:p w14:paraId="6DD4B076" w14:textId="77777777" w:rsidR="003E2126" w:rsidRPr="003E2126" w:rsidRDefault="003E2126" w:rsidP="003E2126">
      <w:pPr>
        <w:rPr>
          <w:rFonts w:ascii="Times New Roman" w:hAnsi="Times New Roman" w:cs="Times New Roman"/>
        </w:rPr>
      </w:pPr>
    </w:p>
    <w:sectPr w:rsidR="003E2126" w:rsidRPr="003E2126">
      <w:headerReference w:type="default" r:id="rId110"/>
      <w:footerReference w:type="default" r:id="rId1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A64D82" w14:textId="77777777" w:rsidR="007506DA" w:rsidRDefault="007506DA" w:rsidP="00D32444">
      <w:pPr>
        <w:spacing w:after="0" w:line="240" w:lineRule="auto"/>
      </w:pPr>
      <w:r>
        <w:separator/>
      </w:r>
    </w:p>
  </w:endnote>
  <w:endnote w:type="continuationSeparator" w:id="0">
    <w:p w14:paraId="2D6BA955" w14:textId="77777777" w:rsidR="007506DA" w:rsidRDefault="007506DA" w:rsidP="00D324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1649081"/>
      <w:docPartObj>
        <w:docPartGallery w:val="Page Numbers (Bottom of Page)"/>
        <w:docPartUnique/>
      </w:docPartObj>
    </w:sdtPr>
    <w:sdtContent>
      <w:p w14:paraId="5B8A4E49" w14:textId="642CA232" w:rsidR="00D32444" w:rsidRDefault="00D32444">
        <w:pPr>
          <w:pStyle w:val="Footer"/>
          <w:jc w:val="center"/>
        </w:pPr>
        <w:r>
          <w:fldChar w:fldCharType="begin"/>
        </w:r>
        <w:r>
          <w:instrText>PAGE   \* MERGEFORMAT</w:instrText>
        </w:r>
        <w:r>
          <w:fldChar w:fldCharType="separate"/>
        </w:r>
        <w:r>
          <w:t>2</w:t>
        </w:r>
        <w:r>
          <w:fldChar w:fldCharType="end"/>
        </w:r>
      </w:p>
    </w:sdtContent>
  </w:sdt>
  <w:p w14:paraId="4CCF8A61" w14:textId="77777777" w:rsidR="00D32444" w:rsidRDefault="00D324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CD2F24" w14:textId="77777777" w:rsidR="007506DA" w:rsidRDefault="007506DA" w:rsidP="00D32444">
      <w:pPr>
        <w:spacing w:after="0" w:line="240" w:lineRule="auto"/>
      </w:pPr>
      <w:r>
        <w:separator/>
      </w:r>
    </w:p>
  </w:footnote>
  <w:footnote w:type="continuationSeparator" w:id="0">
    <w:p w14:paraId="3A67C8DE" w14:textId="77777777" w:rsidR="007506DA" w:rsidRDefault="007506DA" w:rsidP="00D324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A2A1C0" w14:textId="64B29D72" w:rsidR="00E07435" w:rsidRDefault="00E07435">
    <w:pPr>
      <w:pStyle w:val="Header"/>
    </w:pPr>
    <w:r>
      <w:rPr>
        <w:noProof/>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10718"/>
    <w:multiLevelType w:val="hybridMultilevel"/>
    <w:tmpl w:val="4DD080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B20448"/>
    <w:multiLevelType w:val="multilevel"/>
    <w:tmpl w:val="BB961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AC5DD2"/>
    <w:multiLevelType w:val="multilevel"/>
    <w:tmpl w:val="F57AF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C3277B"/>
    <w:multiLevelType w:val="multilevel"/>
    <w:tmpl w:val="A372D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98682B"/>
    <w:multiLevelType w:val="multilevel"/>
    <w:tmpl w:val="1F08D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EB3DD3"/>
    <w:multiLevelType w:val="hybridMultilevel"/>
    <w:tmpl w:val="B5424E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7965043"/>
    <w:multiLevelType w:val="multilevel"/>
    <w:tmpl w:val="BBDC8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512E57"/>
    <w:multiLevelType w:val="multilevel"/>
    <w:tmpl w:val="171AB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9F20FD"/>
    <w:multiLevelType w:val="multilevel"/>
    <w:tmpl w:val="71D44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CD55B2"/>
    <w:multiLevelType w:val="multilevel"/>
    <w:tmpl w:val="C840F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227440"/>
    <w:multiLevelType w:val="multilevel"/>
    <w:tmpl w:val="07860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714F07"/>
    <w:multiLevelType w:val="multilevel"/>
    <w:tmpl w:val="9CFA9A16"/>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A395E96"/>
    <w:multiLevelType w:val="multilevel"/>
    <w:tmpl w:val="D1C89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452C87"/>
    <w:multiLevelType w:val="multilevel"/>
    <w:tmpl w:val="DF7C5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E11029"/>
    <w:multiLevelType w:val="multilevel"/>
    <w:tmpl w:val="59767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CD24F4A"/>
    <w:multiLevelType w:val="multilevel"/>
    <w:tmpl w:val="22B02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EDD3990"/>
    <w:multiLevelType w:val="multilevel"/>
    <w:tmpl w:val="0AA23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3BF1B6F"/>
    <w:multiLevelType w:val="multilevel"/>
    <w:tmpl w:val="3E18A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A17716"/>
    <w:multiLevelType w:val="hybridMultilevel"/>
    <w:tmpl w:val="ABAA2300"/>
    <w:lvl w:ilvl="0" w:tplc="1CE6F96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C42786"/>
    <w:multiLevelType w:val="multilevel"/>
    <w:tmpl w:val="8D7C303E"/>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651B7EE6"/>
    <w:multiLevelType w:val="multilevel"/>
    <w:tmpl w:val="283E5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A435CAF"/>
    <w:multiLevelType w:val="multilevel"/>
    <w:tmpl w:val="EC528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D0938C8"/>
    <w:multiLevelType w:val="multilevel"/>
    <w:tmpl w:val="462C6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EFB626B"/>
    <w:multiLevelType w:val="hybridMultilevel"/>
    <w:tmpl w:val="0F4423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5B147BC"/>
    <w:multiLevelType w:val="multilevel"/>
    <w:tmpl w:val="61CE7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7C87DF5"/>
    <w:multiLevelType w:val="multilevel"/>
    <w:tmpl w:val="DCA2D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415377">
    <w:abstractNumId w:val="4"/>
  </w:num>
  <w:num w:numId="2" w16cid:durableId="1131749323">
    <w:abstractNumId w:val="7"/>
  </w:num>
  <w:num w:numId="3" w16cid:durableId="367141209">
    <w:abstractNumId w:val="24"/>
  </w:num>
  <w:num w:numId="4" w16cid:durableId="1648708833">
    <w:abstractNumId w:val="2"/>
  </w:num>
  <w:num w:numId="5" w16cid:durableId="4209381">
    <w:abstractNumId w:val="3"/>
  </w:num>
  <w:num w:numId="6" w16cid:durableId="2016835426">
    <w:abstractNumId w:val="10"/>
  </w:num>
  <w:num w:numId="7" w16cid:durableId="719983052">
    <w:abstractNumId w:val="16"/>
  </w:num>
  <w:num w:numId="8" w16cid:durableId="704216043">
    <w:abstractNumId w:val="25"/>
  </w:num>
  <w:num w:numId="9" w16cid:durableId="619918643">
    <w:abstractNumId w:val="6"/>
  </w:num>
  <w:num w:numId="10" w16cid:durableId="660162692">
    <w:abstractNumId w:val="9"/>
  </w:num>
  <w:num w:numId="11" w16cid:durableId="1209609411">
    <w:abstractNumId w:val="17"/>
  </w:num>
  <w:num w:numId="12" w16cid:durableId="505440658">
    <w:abstractNumId w:val="21"/>
  </w:num>
  <w:num w:numId="13" w16cid:durableId="764227600">
    <w:abstractNumId w:val="15"/>
  </w:num>
  <w:num w:numId="14" w16cid:durableId="1583953025">
    <w:abstractNumId w:val="1"/>
  </w:num>
  <w:num w:numId="15" w16cid:durableId="1907450354">
    <w:abstractNumId w:val="8"/>
  </w:num>
  <w:num w:numId="16" w16cid:durableId="552931341">
    <w:abstractNumId w:val="13"/>
  </w:num>
  <w:num w:numId="17" w16cid:durableId="106000377">
    <w:abstractNumId w:val="22"/>
  </w:num>
  <w:num w:numId="18" w16cid:durableId="394013575">
    <w:abstractNumId w:val="20"/>
  </w:num>
  <w:num w:numId="19" w16cid:durableId="2126341913">
    <w:abstractNumId w:val="12"/>
  </w:num>
  <w:num w:numId="20" w16cid:durableId="2014068503">
    <w:abstractNumId w:val="14"/>
  </w:num>
  <w:num w:numId="21" w16cid:durableId="674110602">
    <w:abstractNumId w:val="23"/>
  </w:num>
  <w:num w:numId="22" w16cid:durableId="1208105899">
    <w:abstractNumId w:val="19"/>
  </w:num>
  <w:num w:numId="23" w16cid:durableId="1704213009">
    <w:abstractNumId w:val="11"/>
  </w:num>
  <w:num w:numId="24" w16cid:durableId="483394019">
    <w:abstractNumId w:val="18"/>
  </w:num>
  <w:num w:numId="25" w16cid:durableId="741876648">
    <w:abstractNumId w:val="0"/>
  </w:num>
  <w:num w:numId="26" w16cid:durableId="83934840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C83"/>
    <w:rsid w:val="0000225F"/>
    <w:rsid w:val="0000433F"/>
    <w:rsid w:val="000069EC"/>
    <w:rsid w:val="00007EC9"/>
    <w:rsid w:val="00011C66"/>
    <w:rsid w:val="0001530A"/>
    <w:rsid w:val="00020A59"/>
    <w:rsid w:val="00020F36"/>
    <w:rsid w:val="00021CFE"/>
    <w:rsid w:val="00022780"/>
    <w:rsid w:val="00022B9C"/>
    <w:rsid w:val="000263B8"/>
    <w:rsid w:val="000270C6"/>
    <w:rsid w:val="00027B52"/>
    <w:rsid w:val="00031971"/>
    <w:rsid w:val="00032C78"/>
    <w:rsid w:val="000331AD"/>
    <w:rsid w:val="00036137"/>
    <w:rsid w:val="00037522"/>
    <w:rsid w:val="00040D2D"/>
    <w:rsid w:val="000448C3"/>
    <w:rsid w:val="00045FAA"/>
    <w:rsid w:val="00055482"/>
    <w:rsid w:val="000554B5"/>
    <w:rsid w:val="00055530"/>
    <w:rsid w:val="00055E2B"/>
    <w:rsid w:val="000662E0"/>
    <w:rsid w:val="00073443"/>
    <w:rsid w:val="00077DB3"/>
    <w:rsid w:val="00081F60"/>
    <w:rsid w:val="0008332D"/>
    <w:rsid w:val="00084822"/>
    <w:rsid w:val="000875E6"/>
    <w:rsid w:val="0009095A"/>
    <w:rsid w:val="000A0DCB"/>
    <w:rsid w:val="000A6320"/>
    <w:rsid w:val="000A683A"/>
    <w:rsid w:val="000B0F3C"/>
    <w:rsid w:val="000B4C99"/>
    <w:rsid w:val="000B5987"/>
    <w:rsid w:val="000C1956"/>
    <w:rsid w:val="000C2D01"/>
    <w:rsid w:val="000C6B4B"/>
    <w:rsid w:val="000D158B"/>
    <w:rsid w:val="000D28EE"/>
    <w:rsid w:val="000D7539"/>
    <w:rsid w:val="000E0472"/>
    <w:rsid w:val="000E0AFC"/>
    <w:rsid w:val="000E143B"/>
    <w:rsid w:val="000E206E"/>
    <w:rsid w:val="000E5214"/>
    <w:rsid w:val="000E77D0"/>
    <w:rsid w:val="000F75BA"/>
    <w:rsid w:val="00106201"/>
    <w:rsid w:val="001112E7"/>
    <w:rsid w:val="00112744"/>
    <w:rsid w:val="00114139"/>
    <w:rsid w:val="001146C8"/>
    <w:rsid w:val="00115300"/>
    <w:rsid w:val="00120386"/>
    <w:rsid w:val="00121529"/>
    <w:rsid w:val="00123597"/>
    <w:rsid w:val="001259FE"/>
    <w:rsid w:val="00126F7C"/>
    <w:rsid w:val="00132C32"/>
    <w:rsid w:val="00132E9D"/>
    <w:rsid w:val="00135A39"/>
    <w:rsid w:val="00146A71"/>
    <w:rsid w:val="00150360"/>
    <w:rsid w:val="0016085F"/>
    <w:rsid w:val="00171770"/>
    <w:rsid w:val="001727BD"/>
    <w:rsid w:val="001825A3"/>
    <w:rsid w:val="00185E69"/>
    <w:rsid w:val="00190C24"/>
    <w:rsid w:val="00196A71"/>
    <w:rsid w:val="001A3431"/>
    <w:rsid w:val="001A54C2"/>
    <w:rsid w:val="001A70B7"/>
    <w:rsid w:val="001B00BA"/>
    <w:rsid w:val="001B183C"/>
    <w:rsid w:val="001B3E84"/>
    <w:rsid w:val="001C2C94"/>
    <w:rsid w:val="001C48DC"/>
    <w:rsid w:val="001C5D85"/>
    <w:rsid w:val="001C7E21"/>
    <w:rsid w:val="001D1AB6"/>
    <w:rsid w:val="001D43E1"/>
    <w:rsid w:val="001E0605"/>
    <w:rsid w:val="001E4086"/>
    <w:rsid w:val="001E5122"/>
    <w:rsid w:val="001F1D8F"/>
    <w:rsid w:val="001F2EA0"/>
    <w:rsid w:val="001F3A7A"/>
    <w:rsid w:val="001F5EBB"/>
    <w:rsid w:val="001F747C"/>
    <w:rsid w:val="001F7BAC"/>
    <w:rsid w:val="001F7EBC"/>
    <w:rsid w:val="0020219C"/>
    <w:rsid w:val="002051D9"/>
    <w:rsid w:val="00211516"/>
    <w:rsid w:val="002126CB"/>
    <w:rsid w:val="00213CBE"/>
    <w:rsid w:val="002254DE"/>
    <w:rsid w:val="00233228"/>
    <w:rsid w:val="002336AF"/>
    <w:rsid w:val="00243398"/>
    <w:rsid w:val="00244A29"/>
    <w:rsid w:val="00250854"/>
    <w:rsid w:val="00252E0C"/>
    <w:rsid w:val="002540A7"/>
    <w:rsid w:val="002544A7"/>
    <w:rsid w:val="002546BE"/>
    <w:rsid w:val="002560F2"/>
    <w:rsid w:val="00261166"/>
    <w:rsid w:val="002669BF"/>
    <w:rsid w:val="002709F8"/>
    <w:rsid w:val="00271EAD"/>
    <w:rsid w:val="00273D49"/>
    <w:rsid w:val="002802D0"/>
    <w:rsid w:val="00282456"/>
    <w:rsid w:val="002827E1"/>
    <w:rsid w:val="00287330"/>
    <w:rsid w:val="002912BC"/>
    <w:rsid w:val="00295201"/>
    <w:rsid w:val="002A10BA"/>
    <w:rsid w:val="002A1496"/>
    <w:rsid w:val="002B085B"/>
    <w:rsid w:val="002B2D0A"/>
    <w:rsid w:val="002B5E21"/>
    <w:rsid w:val="002C1B32"/>
    <w:rsid w:val="002C44CF"/>
    <w:rsid w:val="002C45A3"/>
    <w:rsid w:val="002C7599"/>
    <w:rsid w:val="002D56F5"/>
    <w:rsid w:val="002D6B15"/>
    <w:rsid w:val="002E09E4"/>
    <w:rsid w:val="002E3B15"/>
    <w:rsid w:val="002E4C17"/>
    <w:rsid w:val="002E79C5"/>
    <w:rsid w:val="002F474E"/>
    <w:rsid w:val="002F637A"/>
    <w:rsid w:val="002F70DD"/>
    <w:rsid w:val="00300C83"/>
    <w:rsid w:val="0030176F"/>
    <w:rsid w:val="00302D27"/>
    <w:rsid w:val="003075A1"/>
    <w:rsid w:val="0031054A"/>
    <w:rsid w:val="00317BB4"/>
    <w:rsid w:val="0032026F"/>
    <w:rsid w:val="003222FD"/>
    <w:rsid w:val="0032745F"/>
    <w:rsid w:val="00333305"/>
    <w:rsid w:val="00345793"/>
    <w:rsid w:val="003532A1"/>
    <w:rsid w:val="00354DD6"/>
    <w:rsid w:val="00365126"/>
    <w:rsid w:val="00367FA4"/>
    <w:rsid w:val="00370EF7"/>
    <w:rsid w:val="003719DD"/>
    <w:rsid w:val="00372AC2"/>
    <w:rsid w:val="00373C0D"/>
    <w:rsid w:val="00375D44"/>
    <w:rsid w:val="0037665D"/>
    <w:rsid w:val="00385909"/>
    <w:rsid w:val="003909EE"/>
    <w:rsid w:val="003A155F"/>
    <w:rsid w:val="003A33D7"/>
    <w:rsid w:val="003A348C"/>
    <w:rsid w:val="003A4A7B"/>
    <w:rsid w:val="003A6E35"/>
    <w:rsid w:val="003B24D9"/>
    <w:rsid w:val="003B2EEA"/>
    <w:rsid w:val="003B3CC4"/>
    <w:rsid w:val="003B6626"/>
    <w:rsid w:val="003C43D3"/>
    <w:rsid w:val="003D29C1"/>
    <w:rsid w:val="003D3C50"/>
    <w:rsid w:val="003E01DD"/>
    <w:rsid w:val="003E2126"/>
    <w:rsid w:val="003E3672"/>
    <w:rsid w:val="003E45C9"/>
    <w:rsid w:val="003E6D72"/>
    <w:rsid w:val="003E740E"/>
    <w:rsid w:val="003E7EC5"/>
    <w:rsid w:val="003F04BA"/>
    <w:rsid w:val="003F6544"/>
    <w:rsid w:val="003F6B0A"/>
    <w:rsid w:val="003F7D3B"/>
    <w:rsid w:val="00402943"/>
    <w:rsid w:val="00402E2C"/>
    <w:rsid w:val="004041A0"/>
    <w:rsid w:val="0041052A"/>
    <w:rsid w:val="0041260F"/>
    <w:rsid w:val="004157B9"/>
    <w:rsid w:val="00415A94"/>
    <w:rsid w:val="00416B8A"/>
    <w:rsid w:val="0042037E"/>
    <w:rsid w:val="004234AA"/>
    <w:rsid w:val="00427F2D"/>
    <w:rsid w:val="00447285"/>
    <w:rsid w:val="004474E7"/>
    <w:rsid w:val="00451D7E"/>
    <w:rsid w:val="0045392A"/>
    <w:rsid w:val="004546F3"/>
    <w:rsid w:val="00456E89"/>
    <w:rsid w:val="00457E8C"/>
    <w:rsid w:val="004640A0"/>
    <w:rsid w:val="0046463B"/>
    <w:rsid w:val="004662CD"/>
    <w:rsid w:val="00475E04"/>
    <w:rsid w:val="00484A00"/>
    <w:rsid w:val="00485488"/>
    <w:rsid w:val="00485DBC"/>
    <w:rsid w:val="004911A3"/>
    <w:rsid w:val="00493512"/>
    <w:rsid w:val="00494CEE"/>
    <w:rsid w:val="00496C83"/>
    <w:rsid w:val="0049726F"/>
    <w:rsid w:val="004A1408"/>
    <w:rsid w:val="004A230A"/>
    <w:rsid w:val="004A6CA0"/>
    <w:rsid w:val="004A6FD1"/>
    <w:rsid w:val="004B11F5"/>
    <w:rsid w:val="004B18BD"/>
    <w:rsid w:val="004B66F6"/>
    <w:rsid w:val="004B68A7"/>
    <w:rsid w:val="004B7613"/>
    <w:rsid w:val="004B7C7D"/>
    <w:rsid w:val="004C06B6"/>
    <w:rsid w:val="004D0B80"/>
    <w:rsid w:val="004D2A70"/>
    <w:rsid w:val="004D2C5D"/>
    <w:rsid w:val="004D51C6"/>
    <w:rsid w:val="004D6A0A"/>
    <w:rsid w:val="004D6C38"/>
    <w:rsid w:val="004D6E22"/>
    <w:rsid w:val="004D7E46"/>
    <w:rsid w:val="004E3003"/>
    <w:rsid w:val="004F0AE3"/>
    <w:rsid w:val="0050116A"/>
    <w:rsid w:val="00501A42"/>
    <w:rsid w:val="005052FC"/>
    <w:rsid w:val="00505462"/>
    <w:rsid w:val="00505E27"/>
    <w:rsid w:val="00507BFE"/>
    <w:rsid w:val="00513351"/>
    <w:rsid w:val="005161FD"/>
    <w:rsid w:val="00516437"/>
    <w:rsid w:val="00521009"/>
    <w:rsid w:val="00531EFF"/>
    <w:rsid w:val="005450C0"/>
    <w:rsid w:val="0054662F"/>
    <w:rsid w:val="00546A67"/>
    <w:rsid w:val="00547A88"/>
    <w:rsid w:val="00551012"/>
    <w:rsid w:val="0055113D"/>
    <w:rsid w:val="00551DED"/>
    <w:rsid w:val="00555231"/>
    <w:rsid w:val="0055719D"/>
    <w:rsid w:val="005702CA"/>
    <w:rsid w:val="00570DE8"/>
    <w:rsid w:val="00574D0D"/>
    <w:rsid w:val="005759C9"/>
    <w:rsid w:val="00586C82"/>
    <w:rsid w:val="00591E79"/>
    <w:rsid w:val="005A39C2"/>
    <w:rsid w:val="005A620D"/>
    <w:rsid w:val="005B2B27"/>
    <w:rsid w:val="005B465F"/>
    <w:rsid w:val="005B78C5"/>
    <w:rsid w:val="005C0603"/>
    <w:rsid w:val="005C2769"/>
    <w:rsid w:val="005C6985"/>
    <w:rsid w:val="005E2D53"/>
    <w:rsid w:val="005F4DC9"/>
    <w:rsid w:val="005F647B"/>
    <w:rsid w:val="00606257"/>
    <w:rsid w:val="006065CD"/>
    <w:rsid w:val="00613F29"/>
    <w:rsid w:val="00615C1A"/>
    <w:rsid w:val="00624443"/>
    <w:rsid w:val="00625831"/>
    <w:rsid w:val="00627549"/>
    <w:rsid w:val="00631493"/>
    <w:rsid w:val="006322EB"/>
    <w:rsid w:val="0063372D"/>
    <w:rsid w:val="0063455F"/>
    <w:rsid w:val="00642482"/>
    <w:rsid w:val="0065070C"/>
    <w:rsid w:val="00656B84"/>
    <w:rsid w:val="00660080"/>
    <w:rsid w:val="0066337B"/>
    <w:rsid w:val="00665222"/>
    <w:rsid w:val="00665807"/>
    <w:rsid w:val="00665C4F"/>
    <w:rsid w:val="0067377A"/>
    <w:rsid w:val="00674072"/>
    <w:rsid w:val="006740D8"/>
    <w:rsid w:val="0067643D"/>
    <w:rsid w:val="00690C0D"/>
    <w:rsid w:val="006917B9"/>
    <w:rsid w:val="00691F63"/>
    <w:rsid w:val="006922B0"/>
    <w:rsid w:val="006926A6"/>
    <w:rsid w:val="00696AAB"/>
    <w:rsid w:val="006A012B"/>
    <w:rsid w:val="006A03CD"/>
    <w:rsid w:val="006A0C9E"/>
    <w:rsid w:val="006A18EE"/>
    <w:rsid w:val="006A263E"/>
    <w:rsid w:val="006A368F"/>
    <w:rsid w:val="006A51F6"/>
    <w:rsid w:val="006A79C6"/>
    <w:rsid w:val="006B3271"/>
    <w:rsid w:val="006B3C6D"/>
    <w:rsid w:val="006B486B"/>
    <w:rsid w:val="006B7695"/>
    <w:rsid w:val="006C1828"/>
    <w:rsid w:val="006C3792"/>
    <w:rsid w:val="006C6680"/>
    <w:rsid w:val="006C7B9B"/>
    <w:rsid w:val="006D0CC1"/>
    <w:rsid w:val="006E59EA"/>
    <w:rsid w:val="006F56CA"/>
    <w:rsid w:val="00700AB5"/>
    <w:rsid w:val="00701A5E"/>
    <w:rsid w:val="00701AC5"/>
    <w:rsid w:val="00702A24"/>
    <w:rsid w:val="00705CBD"/>
    <w:rsid w:val="00711F45"/>
    <w:rsid w:val="00720186"/>
    <w:rsid w:val="00720234"/>
    <w:rsid w:val="00724D19"/>
    <w:rsid w:val="0072615D"/>
    <w:rsid w:val="00726D73"/>
    <w:rsid w:val="007304EC"/>
    <w:rsid w:val="00732975"/>
    <w:rsid w:val="007427B3"/>
    <w:rsid w:val="00745DEB"/>
    <w:rsid w:val="00747A6B"/>
    <w:rsid w:val="00750074"/>
    <w:rsid w:val="007506DA"/>
    <w:rsid w:val="00751017"/>
    <w:rsid w:val="0076203E"/>
    <w:rsid w:val="007621C9"/>
    <w:rsid w:val="0077189C"/>
    <w:rsid w:val="00772A27"/>
    <w:rsid w:val="00776B2C"/>
    <w:rsid w:val="00780278"/>
    <w:rsid w:val="00781E50"/>
    <w:rsid w:val="00791BD2"/>
    <w:rsid w:val="00793BBA"/>
    <w:rsid w:val="007A3654"/>
    <w:rsid w:val="007A424D"/>
    <w:rsid w:val="007A44E4"/>
    <w:rsid w:val="007A4B7F"/>
    <w:rsid w:val="007A6902"/>
    <w:rsid w:val="007B1736"/>
    <w:rsid w:val="007B5A4F"/>
    <w:rsid w:val="007B7C57"/>
    <w:rsid w:val="007C0FCC"/>
    <w:rsid w:val="007C1635"/>
    <w:rsid w:val="007C30A5"/>
    <w:rsid w:val="007C70CD"/>
    <w:rsid w:val="007C72EE"/>
    <w:rsid w:val="007C7575"/>
    <w:rsid w:val="007D0E87"/>
    <w:rsid w:val="007D63AB"/>
    <w:rsid w:val="007E4422"/>
    <w:rsid w:val="007E6783"/>
    <w:rsid w:val="007F3285"/>
    <w:rsid w:val="007F34D4"/>
    <w:rsid w:val="007F66F3"/>
    <w:rsid w:val="007F73B9"/>
    <w:rsid w:val="00800960"/>
    <w:rsid w:val="00802432"/>
    <w:rsid w:val="00803865"/>
    <w:rsid w:val="00815318"/>
    <w:rsid w:val="00820590"/>
    <w:rsid w:val="00820E3F"/>
    <w:rsid w:val="00821D45"/>
    <w:rsid w:val="00822276"/>
    <w:rsid w:val="00824F33"/>
    <w:rsid w:val="00834430"/>
    <w:rsid w:val="00835BB0"/>
    <w:rsid w:val="008420A5"/>
    <w:rsid w:val="008461F9"/>
    <w:rsid w:val="008537D4"/>
    <w:rsid w:val="00853F0C"/>
    <w:rsid w:val="00867C23"/>
    <w:rsid w:val="00874631"/>
    <w:rsid w:val="00881A05"/>
    <w:rsid w:val="00887071"/>
    <w:rsid w:val="008875A7"/>
    <w:rsid w:val="0089298F"/>
    <w:rsid w:val="00892ABA"/>
    <w:rsid w:val="00892E97"/>
    <w:rsid w:val="00895A9D"/>
    <w:rsid w:val="008A0A1B"/>
    <w:rsid w:val="008A1E74"/>
    <w:rsid w:val="008A21F3"/>
    <w:rsid w:val="008A2442"/>
    <w:rsid w:val="008B216C"/>
    <w:rsid w:val="008B4117"/>
    <w:rsid w:val="008B4F38"/>
    <w:rsid w:val="008B5000"/>
    <w:rsid w:val="008C39AE"/>
    <w:rsid w:val="008C3BE5"/>
    <w:rsid w:val="008C59D1"/>
    <w:rsid w:val="008C5BFA"/>
    <w:rsid w:val="008D082C"/>
    <w:rsid w:val="008D6F75"/>
    <w:rsid w:val="008E034D"/>
    <w:rsid w:val="008E1C8F"/>
    <w:rsid w:val="008E7773"/>
    <w:rsid w:val="008F03EB"/>
    <w:rsid w:val="008F2D71"/>
    <w:rsid w:val="008F666B"/>
    <w:rsid w:val="00900705"/>
    <w:rsid w:val="00902D0D"/>
    <w:rsid w:val="00904CB6"/>
    <w:rsid w:val="00910560"/>
    <w:rsid w:val="00914219"/>
    <w:rsid w:val="009204DF"/>
    <w:rsid w:val="00921043"/>
    <w:rsid w:val="00922456"/>
    <w:rsid w:val="009314DD"/>
    <w:rsid w:val="00935CAC"/>
    <w:rsid w:val="0093600E"/>
    <w:rsid w:val="00937717"/>
    <w:rsid w:val="0094144F"/>
    <w:rsid w:val="009450EE"/>
    <w:rsid w:val="00951FE5"/>
    <w:rsid w:val="00953B15"/>
    <w:rsid w:val="0095689E"/>
    <w:rsid w:val="00956F7B"/>
    <w:rsid w:val="00960FD7"/>
    <w:rsid w:val="00963FE8"/>
    <w:rsid w:val="009655BC"/>
    <w:rsid w:val="00965CB9"/>
    <w:rsid w:val="009677D1"/>
    <w:rsid w:val="00967A07"/>
    <w:rsid w:val="009723BE"/>
    <w:rsid w:val="00985950"/>
    <w:rsid w:val="009862C9"/>
    <w:rsid w:val="00986612"/>
    <w:rsid w:val="00996C54"/>
    <w:rsid w:val="009A41CE"/>
    <w:rsid w:val="009A49BE"/>
    <w:rsid w:val="009A4DB3"/>
    <w:rsid w:val="009B12F5"/>
    <w:rsid w:val="009B35C5"/>
    <w:rsid w:val="009B4562"/>
    <w:rsid w:val="009B4747"/>
    <w:rsid w:val="009B4ADD"/>
    <w:rsid w:val="009B6FCB"/>
    <w:rsid w:val="009C1512"/>
    <w:rsid w:val="009C19EA"/>
    <w:rsid w:val="009C64C4"/>
    <w:rsid w:val="009D0E6B"/>
    <w:rsid w:val="009D14DB"/>
    <w:rsid w:val="009D4974"/>
    <w:rsid w:val="009D7F1D"/>
    <w:rsid w:val="009E084E"/>
    <w:rsid w:val="009E17C2"/>
    <w:rsid w:val="009E1CE0"/>
    <w:rsid w:val="009F2C65"/>
    <w:rsid w:val="009F4E04"/>
    <w:rsid w:val="009F507A"/>
    <w:rsid w:val="009F6518"/>
    <w:rsid w:val="009F7D5F"/>
    <w:rsid w:val="00A01322"/>
    <w:rsid w:val="00A0561A"/>
    <w:rsid w:val="00A12331"/>
    <w:rsid w:val="00A12602"/>
    <w:rsid w:val="00A13DE6"/>
    <w:rsid w:val="00A16362"/>
    <w:rsid w:val="00A17876"/>
    <w:rsid w:val="00A2250C"/>
    <w:rsid w:val="00A233C7"/>
    <w:rsid w:val="00A36963"/>
    <w:rsid w:val="00A41928"/>
    <w:rsid w:val="00A50B53"/>
    <w:rsid w:val="00A55494"/>
    <w:rsid w:val="00A63DB9"/>
    <w:rsid w:val="00A66902"/>
    <w:rsid w:val="00A73327"/>
    <w:rsid w:val="00A744C9"/>
    <w:rsid w:val="00A76633"/>
    <w:rsid w:val="00A8097C"/>
    <w:rsid w:val="00A8319E"/>
    <w:rsid w:val="00A87570"/>
    <w:rsid w:val="00A91320"/>
    <w:rsid w:val="00A91E8A"/>
    <w:rsid w:val="00A9525D"/>
    <w:rsid w:val="00A9669A"/>
    <w:rsid w:val="00AA094E"/>
    <w:rsid w:val="00AA37CA"/>
    <w:rsid w:val="00AB6E67"/>
    <w:rsid w:val="00AC6ACD"/>
    <w:rsid w:val="00AC6EB0"/>
    <w:rsid w:val="00AD42B0"/>
    <w:rsid w:val="00AD4870"/>
    <w:rsid w:val="00AD5B87"/>
    <w:rsid w:val="00AD5ED0"/>
    <w:rsid w:val="00AD766D"/>
    <w:rsid w:val="00AE118F"/>
    <w:rsid w:val="00AE1F51"/>
    <w:rsid w:val="00AF20EF"/>
    <w:rsid w:val="00AF5FC3"/>
    <w:rsid w:val="00AF6F01"/>
    <w:rsid w:val="00B01AF0"/>
    <w:rsid w:val="00B0321B"/>
    <w:rsid w:val="00B0377C"/>
    <w:rsid w:val="00B053FE"/>
    <w:rsid w:val="00B11846"/>
    <w:rsid w:val="00B131B3"/>
    <w:rsid w:val="00B17B73"/>
    <w:rsid w:val="00B22693"/>
    <w:rsid w:val="00B23EFF"/>
    <w:rsid w:val="00B2647F"/>
    <w:rsid w:val="00B33D43"/>
    <w:rsid w:val="00B34765"/>
    <w:rsid w:val="00B409B5"/>
    <w:rsid w:val="00B46DD2"/>
    <w:rsid w:val="00B47EE8"/>
    <w:rsid w:val="00B50890"/>
    <w:rsid w:val="00B520EC"/>
    <w:rsid w:val="00B52B4E"/>
    <w:rsid w:val="00B717E4"/>
    <w:rsid w:val="00B71CAD"/>
    <w:rsid w:val="00B806B5"/>
    <w:rsid w:val="00B80908"/>
    <w:rsid w:val="00B8413A"/>
    <w:rsid w:val="00B84B09"/>
    <w:rsid w:val="00B8680E"/>
    <w:rsid w:val="00B947AD"/>
    <w:rsid w:val="00B963E8"/>
    <w:rsid w:val="00B96586"/>
    <w:rsid w:val="00BA34E0"/>
    <w:rsid w:val="00BA47CA"/>
    <w:rsid w:val="00BA4E62"/>
    <w:rsid w:val="00BB2E25"/>
    <w:rsid w:val="00BB32B4"/>
    <w:rsid w:val="00BB3C70"/>
    <w:rsid w:val="00BB5416"/>
    <w:rsid w:val="00BC0951"/>
    <w:rsid w:val="00BC1D64"/>
    <w:rsid w:val="00BC304D"/>
    <w:rsid w:val="00BD111A"/>
    <w:rsid w:val="00BD374B"/>
    <w:rsid w:val="00BD4120"/>
    <w:rsid w:val="00BD67CA"/>
    <w:rsid w:val="00BD727D"/>
    <w:rsid w:val="00BE1FC9"/>
    <w:rsid w:val="00BE2B2D"/>
    <w:rsid w:val="00BE2C9B"/>
    <w:rsid w:val="00BE3A84"/>
    <w:rsid w:val="00BE4257"/>
    <w:rsid w:val="00BE59DC"/>
    <w:rsid w:val="00BF3116"/>
    <w:rsid w:val="00BF3E19"/>
    <w:rsid w:val="00BF3F4C"/>
    <w:rsid w:val="00C003A6"/>
    <w:rsid w:val="00C0096D"/>
    <w:rsid w:val="00C16D50"/>
    <w:rsid w:val="00C17634"/>
    <w:rsid w:val="00C22DC7"/>
    <w:rsid w:val="00C26CC5"/>
    <w:rsid w:val="00C30294"/>
    <w:rsid w:val="00C3263D"/>
    <w:rsid w:val="00C34656"/>
    <w:rsid w:val="00C3510D"/>
    <w:rsid w:val="00C36A1A"/>
    <w:rsid w:val="00C36A8E"/>
    <w:rsid w:val="00C436D8"/>
    <w:rsid w:val="00C45D94"/>
    <w:rsid w:val="00C5098A"/>
    <w:rsid w:val="00C51A31"/>
    <w:rsid w:val="00C51EE8"/>
    <w:rsid w:val="00C601AA"/>
    <w:rsid w:val="00C61615"/>
    <w:rsid w:val="00C65E20"/>
    <w:rsid w:val="00C67083"/>
    <w:rsid w:val="00C67FBB"/>
    <w:rsid w:val="00C85C22"/>
    <w:rsid w:val="00C93336"/>
    <w:rsid w:val="00C954A8"/>
    <w:rsid w:val="00C97C57"/>
    <w:rsid w:val="00CA2134"/>
    <w:rsid w:val="00CB469F"/>
    <w:rsid w:val="00CC1C20"/>
    <w:rsid w:val="00CD3C69"/>
    <w:rsid w:val="00CD4AB1"/>
    <w:rsid w:val="00CD55D6"/>
    <w:rsid w:val="00CE1DEA"/>
    <w:rsid w:val="00CE3105"/>
    <w:rsid w:val="00CE4874"/>
    <w:rsid w:val="00CF6B6E"/>
    <w:rsid w:val="00D02F23"/>
    <w:rsid w:val="00D03066"/>
    <w:rsid w:val="00D035B5"/>
    <w:rsid w:val="00D05094"/>
    <w:rsid w:val="00D05A12"/>
    <w:rsid w:val="00D07406"/>
    <w:rsid w:val="00D10164"/>
    <w:rsid w:val="00D11D0F"/>
    <w:rsid w:val="00D15352"/>
    <w:rsid w:val="00D15902"/>
    <w:rsid w:val="00D16B56"/>
    <w:rsid w:val="00D26DD5"/>
    <w:rsid w:val="00D30731"/>
    <w:rsid w:val="00D311E5"/>
    <w:rsid w:val="00D32444"/>
    <w:rsid w:val="00D34C59"/>
    <w:rsid w:val="00D43F58"/>
    <w:rsid w:val="00D45056"/>
    <w:rsid w:val="00D47E90"/>
    <w:rsid w:val="00D51B0A"/>
    <w:rsid w:val="00D53453"/>
    <w:rsid w:val="00D53D9A"/>
    <w:rsid w:val="00D55F74"/>
    <w:rsid w:val="00D61C9E"/>
    <w:rsid w:val="00D678DF"/>
    <w:rsid w:val="00D71258"/>
    <w:rsid w:val="00D71A69"/>
    <w:rsid w:val="00D728AF"/>
    <w:rsid w:val="00D73749"/>
    <w:rsid w:val="00D80281"/>
    <w:rsid w:val="00D82DBF"/>
    <w:rsid w:val="00D82EC2"/>
    <w:rsid w:val="00D83321"/>
    <w:rsid w:val="00D83E4E"/>
    <w:rsid w:val="00D842EF"/>
    <w:rsid w:val="00D97E93"/>
    <w:rsid w:val="00DA2B8E"/>
    <w:rsid w:val="00DA4B79"/>
    <w:rsid w:val="00DA51DA"/>
    <w:rsid w:val="00DB3D33"/>
    <w:rsid w:val="00DB3FF7"/>
    <w:rsid w:val="00DB54AE"/>
    <w:rsid w:val="00DB5D9E"/>
    <w:rsid w:val="00DC0C4F"/>
    <w:rsid w:val="00DC2E41"/>
    <w:rsid w:val="00DC5B7B"/>
    <w:rsid w:val="00DC6015"/>
    <w:rsid w:val="00DD1629"/>
    <w:rsid w:val="00DD296E"/>
    <w:rsid w:val="00DD547D"/>
    <w:rsid w:val="00DD66A8"/>
    <w:rsid w:val="00DE66D9"/>
    <w:rsid w:val="00DE6748"/>
    <w:rsid w:val="00DE6C75"/>
    <w:rsid w:val="00DF12B2"/>
    <w:rsid w:val="00DF6A6F"/>
    <w:rsid w:val="00E0038D"/>
    <w:rsid w:val="00E03812"/>
    <w:rsid w:val="00E038D4"/>
    <w:rsid w:val="00E05A8F"/>
    <w:rsid w:val="00E05D61"/>
    <w:rsid w:val="00E06E92"/>
    <w:rsid w:val="00E0726A"/>
    <w:rsid w:val="00E07435"/>
    <w:rsid w:val="00E102C2"/>
    <w:rsid w:val="00E13907"/>
    <w:rsid w:val="00E22734"/>
    <w:rsid w:val="00E26E4F"/>
    <w:rsid w:val="00E319A7"/>
    <w:rsid w:val="00E323EC"/>
    <w:rsid w:val="00E327F6"/>
    <w:rsid w:val="00E33235"/>
    <w:rsid w:val="00E334B7"/>
    <w:rsid w:val="00E40848"/>
    <w:rsid w:val="00E43865"/>
    <w:rsid w:val="00E4512F"/>
    <w:rsid w:val="00E4552E"/>
    <w:rsid w:val="00E46189"/>
    <w:rsid w:val="00E54B8C"/>
    <w:rsid w:val="00E6074A"/>
    <w:rsid w:val="00E64B95"/>
    <w:rsid w:val="00E666F3"/>
    <w:rsid w:val="00E67A3E"/>
    <w:rsid w:val="00E71496"/>
    <w:rsid w:val="00E76B15"/>
    <w:rsid w:val="00E83F0F"/>
    <w:rsid w:val="00E95F37"/>
    <w:rsid w:val="00E96EB5"/>
    <w:rsid w:val="00EA21B5"/>
    <w:rsid w:val="00EA59DC"/>
    <w:rsid w:val="00EA7F5B"/>
    <w:rsid w:val="00EB5107"/>
    <w:rsid w:val="00EB5C22"/>
    <w:rsid w:val="00EC3B43"/>
    <w:rsid w:val="00EC7CB1"/>
    <w:rsid w:val="00ED7B41"/>
    <w:rsid w:val="00EE03B6"/>
    <w:rsid w:val="00EE711E"/>
    <w:rsid w:val="00EF087E"/>
    <w:rsid w:val="00F00D16"/>
    <w:rsid w:val="00F02771"/>
    <w:rsid w:val="00F11549"/>
    <w:rsid w:val="00F17A19"/>
    <w:rsid w:val="00F22C1C"/>
    <w:rsid w:val="00F35FFE"/>
    <w:rsid w:val="00F36F67"/>
    <w:rsid w:val="00F442E0"/>
    <w:rsid w:val="00F44F1A"/>
    <w:rsid w:val="00F53DC6"/>
    <w:rsid w:val="00F60AFA"/>
    <w:rsid w:val="00F67453"/>
    <w:rsid w:val="00F67F37"/>
    <w:rsid w:val="00F824E6"/>
    <w:rsid w:val="00F92372"/>
    <w:rsid w:val="00FA0516"/>
    <w:rsid w:val="00FA0ABE"/>
    <w:rsid w:val="00FA0E8D"/>
    <w:rsid w:val="00FA109E"/>
    <w:rsid w:val="00FA1ACC"/>
    <w:rsid w:val="00FA2614"/>
    <w:rsid w:val="00FB0E6F"/>
    <w:rsid w:val="00FB1958"/>
    <w:rsid w:val="00FB214A"/>
    <w:rsid w:val="00FB3F1D"/>
    <w:rsid w:val="00FB675B"/>
    <w:rsid w:val="00FC23A7"/>
    <w:rsid w:val="00FC6EC7"/>
    <w:rsid w:val="00FD1121"/>
    <w:rsid w:val="00FD45E6"/>
    <w:rsid w:val="00FD5EEC"/>
    <w:rsid w:val="00FD7910"/>
    <w:rsid w:val="00FE726B"/>
    <w:rsid w:val="00FF0E20"/>
    <w:rsid w:val="00FF1D9C"/>
    <w:rsid w:val="00FF276D"/>
    <w:rsid w:val="00FF3ADE"/>
    <w:rsid w:val="00FF665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C243CD"/>
  <w15:chartTrackingRefBased/>
  <w15:docId w15:val="{04307170-1E1B-4C08-BC5A-AE54593FD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6C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96C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96C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6C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6C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6C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6C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6C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6C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6C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96C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96C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6C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6C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6C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6C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6C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6C83"/>
    <w:rPr>
      <w:rFonts w:eastAsiaTheme="majorEastAsia" w:cstheme="majorBidi"/>
      <w:color w:val="272727" w:themeColor="text1" w:themeTint="D8"/>
    </w:rPr>
  </w:style>
  <w:style w:type="paragraph" w:styleId="Title">
    <w:name w:val="Title"/>
    <w:basedOn w:val="Normal"/>
    <w:next w:val="Normal"/>
    <w:link w:val="TitleChar"/>
    <w:uiPriority w:val="10"/>
    <w:qFormat/>
    <w:rsid w:val="00496C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6C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6C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6C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6C83"/>
    <w:pPr>
      <w:spacing w:before="160"/>
      <w:jc w:val="center"/>
    </w:pPr>
    <w:rPr>
      <w:i/>
      <w:iCs/>
      <w:color w:val="404040" w:themeColor="text1" w:themeTint="BF"/>
    </w:rPr>
  </w:style>
  <w:style w:type="character" w:customStyle="1" w:styleId="QuoteChar">
    <w:name w:val="Quote Char"/>
    <w:basedOn w:val="DefaultParagraphFont"/>
    <w:link w:val="Quote"/>
    <w:uiPriority w:val="29"/>
    <w:rsid w:val="00496C83"/>
    <w:rPr>
      <w:i/>
      <w:iCs/>
      <w:color w:val="404040" w:themeColor="text1" w:themeTint="BF"/>
    </w:rPr>
  </w:style>
  <w:style w:type="paragraph" w:styleId="ListParagraph">
    <w:name w:val="List Paragraph"/>
    <w:basedOn w:val="Normal"/>
    <w:uiPriority w:val="34"/>
    <w:qFormat/>
    <w:rsid w:val="00496C83"/>
    <w:pPr>
      <w:ind w:left="720"/>
      <w:contextualSpacing/>
    </w:pPr>
  </w:style>
  <w:style w:type="character" w:styleId="IntenseEmphasis">
    <w:name w:val="Intense Emphasis"/>
    <w:basedOn w:val="DefaultParagraphFont"/>
    <w:uiPriority w:val="21"/>
    <w:qFormat/>
    <w:rsid w:val="00496C83"/>
    <w:rPr>
      <w:i/>
      <w:iCs/>
      <w:color w:val="0F4761" w:themeColor="accent1" w:themeShade="BF"/>
    </w:rPr>
  </w:style>
  <w:style w:type="paragraph" w:styleId="IntenseQuote">
    <w:name w:val="Intense Quote"/>
    <w:basedOn w:val="Normal"/>
    <w:next w:val="Normal"/>
    <w:link w:val="IntenseQuoteChar"/>
    <w:uiPriority w:val="30"/>
    <w:qFormat/>
    <w:rsid w:val="00496C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6C83"/>
    <w:rPr>
      <w:i/>
      <w:iCs/>
      <w:color w:val="0F4761" w:themeColor="accent1" w:themeShade="BF"/>
    </w:rPr>
  </w:style>
  <w:style w:type="character" w:styleId="IntenseReference">
    <w:name w:val="Intense Reference"/>
    <w:basedOn w:val="DefaultParagraphFont"/>
    <w:uiPriority w:val="32"/>
    <w:qFormat/>
    <w:rsid w:val="00496C83"/>
    <w:rPr>
      <w:b/>
      <w:bCs/>
      <w:smallCaps/>
      <w:color w:val="0F4761" w:themeColor="accent1" w:themeShade="BF"/>
      <w:spacing w:val="5"/>
    </w:rPr>
  </w:style>
  <w:style w:type="paragraph" w:styleId="TOCHeading">
    <w:name w:val="TOC Heading"/>
    <w:basedOn w:val="Heading1"/>
    <w:next w:val="Normal"/>
    <w:uiPriority w:val="39"/>
    <w:unhideWhenUsed/>
    <w:qFormat/>
    <w:rsid w:val="004C06B6"/>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4C06B6"/>
    <w:pPr>
      <w:spacing w:after="100"/>
    </w:pPr>
  </w:style>
  <w:style w:type="paragraph" w:styleId="TOC2">
    <w:name w:val="toc 2"/>
    <w:basedOn w:val="Normal"/>
    <w:next w:val="Normal"/>
    <w:autoRedefine/>
    <w:uiPriority w:val="39"/>
    <w:unhideWhenUsed/>
    <w:rsid w:val="004C06B6"/>
    <w:pPr>
      <w:spacing w:after="100"/>
      <w:ind w:left="240"/>
    </w:pPr>
  </w:style>
  <w:style w:type="character" w:styleId="Hyperlink">
    <w:name w:val="Hyperlink"/>
    <w:basedOn w:val="DefaultParagraphFont"/>
    <w:uiPriority w:val="99"/>
    <w:unhideWhenUsed/>
    <w:rsid w:val="004C06B6"/>
    <w:rPr>
      <w:color w:val="467886" w:themeColor="hyperlink"/>
      <w:u w:val="single"/>
    </w:rPr>
  </w:style>
  <w:style w:type="paragraph" w:styleId="Header">
    <w:name w:val="header"/>
    <w:basedOn w:val="Normal"/>
    <w:link w:val="HeaderChar"/>
    <w:uiPriority w:val="99"/>
    <w:unhideWhenUsed/>
    <w:rsid w:val="00D324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2444"/>
  </w:style>
  <w:style w:type="paragraph" w:styleId="Footer">
    <w:name w:val="footer"/>
    <w:basedOn w:val="Normal"/>
    <w:link w:val="FooterChar"/>
    <w:uiPriority w:val="99"/>
    <w:unhideWhenUsed/>
    <w:rsid w:val="00D324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2444"/>
  </w:style>
  <w:style w:type="character" w:styleId="Emphasis">
    <w:name w:val="Emphasis"/>
    <w:basedOn w:val="DefaultParagraphFont"/>
    <w:uiPriority w:val="20"/>
    <w:qFormat/>
    <w:rsid w:val="003E2126"/>
    <w:rPr>
      <w:i/>
      <w:iCs/>
    </w:rPr>
  </w:style>
  <w:style w:type="paragraph" w:styleId="TOC3">
    <w:name w:val="toc 3"/>
    <w:basedOn w:val="Normal"/>
    <w:next w:val="Normal"/>
    <w:autoRedefine/>
    <w:uiPriority w:val="39"/>
    <w:unhideWhenUsed/>
    <w:rsid w:val="00E4512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genderandmasculinities.wordpress.com/wp-content/uploads/2017/02/robert-w-connell-masculinities-second-edition-3.pdf" TargetMode="External"/><Relationship Id="rId21" Type="http://schemas.openxmlformats.org/officeDocument/2006/relationships/hyperlink" Target="https://doi.org/10.1086/588738" TargetMode="External"/><Relationship Id="rId42" Type="http://schemas.openxmlformats.org/officeDocument/2006/relationships/hyperlink" Target="https://doi.org/10.1177/16094069251321251" TargetMode="External"/><Relationship Id="rId47" Type="http://schemas.openxmlformats.org/officeDocument/2006/relationships/hyperlink" Target="https://www.youtube.com/watch?v=9pk1FVEgZ5M" TargetMode="External"/><Relationship Id="rId63" Type="http://schemas.openxmlformats.org/officeDocument/2006/relationships/hyperlink" Target="https://doi.org/10.1080/1743727X.2023.2294781" TargetMode="External"/><Relationship Id="rId68" Type="http://schemas.openxmlformats.org/officeDocument/2006/relationships/hyperlink" Target="https://books.google.com/books?id=8JM4DwAAQBAJ" TargetMode="External"/><Relationship Id="rId84" Type="http://schemas.openxmlformats.org/officeDocument/2006/relationships/hyperlink" Target="https://archive.org/details/organizationalcu0000sche_d2h5" TargetMode="External"/><Relationship Id="rId89" Type="http://schemas.openxmlformats.org/officeDocument/2006/relationships/hyperlink" Target="https://www.skillsforcare.org.uk/Adult-Social-Care-Workforce-Data/workforceintelligence/resources/Reports/National/The-state-of-the-adult-social-care-sector-and-workforce-in-England-2025.pdf?utm_source=chatgpt.com" TargetMode="External"/><Relationship Id="rId112" Type="http://schemas.openxmlformats.org/officeDocument/2006/relationships/fontTable" Target="fontTable.xml"/><Relationship Id="rId16" Type="http://schemas.openxmlformats.org/officeDocument/2006/relationships/hyperlink" Target="https://doi.org/10.1057/9781403982582" TargetMode="External"/><Relationship Id="rId107" Type="http://schemas.openxmlformats.org/officeDocument/2006/relationships/image" Target="media/image2.png"/><Relationship Id="rId11" Type="http://schemas.openxmlformats.org/officeDocument/2006/relationships/hyperlink" Target="https://doi.org/10.4324/9780203840122" TargetMode="External"/><Relationship Id="rId32" Type="http://schemas.openxmlformats.org/officeDocument/2006/relationships/hyperlink" Target="https://doi.org/10.1177/08903344231213651" TargetMode="External"/><Relationship Id="rId37" Type="http://schemas.openxmlformats.org/officeDocument/2006/relationships/hyperlink" Target="https://doi.org/10.31389/jltc.130" TargetMode="External"/><Relationship Id="rId53" Type="http://schemas.openxmlformats.org/officeDocument/2006/relationships/hyperlink" Target="https://archive.org/details/managedheart00arli" TargetMode="External"/><Relationship Id="rId58" Type="http://schemas.openxmlformats.org/officeDocument/2006/relationships/hyperlink" Target="https://doi.org/10.1080/09589236.2014.887001" TargetMode="External"/><Relationship Id="rId74" Type="http://schemas.openxmlformats.org/officeDocument/2006/relationships/hyperlink" Target="https://doi.org/10.1016/j.socscimed.2026.119052" TargetMode="External"/><Relationship Id="rId79" Type="http://schemas.openxmlformats.org/officeDocument/2006/relationships/hyperlink" Target="https://doi.org/10.1177/0891243204265269" TargetMode="External"/><Relationship Id="rId102" Type="http://schemas.openxmlformats.org/officeDocument/2006/relationships/hyperlink" Target="https://www.unwomenuk.org/site/wp-content/uploads/2024/09/The-Care-Economy-Societys-Engine-Room-6-compressed.pdf" TargetMode="External"/><Relationship Id="rId5" Type="http://schemas.openxmlformats.org/officeDocument/2006/relationships/webSettings" Target="webSettings.xml"/><Relationship Id="rId90" Type="http://schemas.openxmlformats.org/officeDocument/2006/relationships/hyperlink" Target="https://insightcollective.socialcare.wales/evidence-summaries/improved-well-being-and-retention" TargetMode="External"/><Relationship Id="rId95" Type="http://schemas.openxmlformats.org/officeDocument/2006/relationships/hyperlink" Target="https://doi.org/10.1007/s11133-020-09464-x" TargetMode="External"/><Relationship Id="rId22" Type="http://schemas.openxmlformats.org/officeDocument/2006/relationships/hyperlink" Target="https://books.google.com/books?id=v_GGAwAAQBAJ" TargetMode="External"/><Relationship Id="rId27" Type="http://schemas.openxmlformats.org/officeDocument/2006/relationships/hyperlink" Target="https://doi.org/10.1177/0891243205278639" TargetMode="External"/><Relationship Id="rId43" Type="http://schemas.openxmlformats.org/officeDocument/2006/relationships/hyperlink" Target="https://www.gov.uk/government/publications/care-act-statutory-guidance" TargetMode="External"/><Relationship Id="rId48" Type="http://schemas.openxmlformats.org/officeDocument/2006/relationships/hyperlink" Target="https://doi.org/10.1007/s11199-025-01559-5" TargetMode="External"/><Relationship Id="rId64" Type="http://schemas.openxmlformats.org/officeDocument/2006/relationships/hyperlink" Target="https://doi.org/10.1353/sof.0.0264" TargetMode="External"/><Relationship Id="rId69" Type="http://schemas.openxmlformats.org/officeDocument/2006/relationships/hyperlink" Target="https://doi.org/10.4135/9781473913912" TargetMode="External"/><Relationship Id="rId113" Type="http://schemas.openxmlformats.org/officeDocument/2006/relationships/theme" Target="theme/theme1.xml"/><Relationship Id="rId80" Type="http://schemas.openxmlformats.org/officeDocument/2006/relationships/hyperlink" Target="https://doi.org/10.1177/0003122412463213" TargetMode="External"/><Relationship Id="rId85" Type="http://schemas.openxmlformats.org/officeDocument/2006/relationships/hyperlink" Target="https://books.google.com/books?id=NbQgAQAAQBAJ" TargetMode="External"/><Relationship Id="rId12" Type="http://schemas.openxmlformats.org/officeDocument/2006/relationships/hyperlink" Target="https://doi.org/10.1186/s12912-025-03552-5" TargetMode="External"/><Relationship Id="rId17" Type="http://schemas.openxmlformats.org/officeDocument/2006/relationships/hyperlink" Target="https://books.google.com/books?id=Td91EQAAQBAJ" TargetMode="External"/><Relationship Id="rId33" Type="http://schemas.openxmlformats.org/officeDocument/2006/relationships/hyperlink" Target="https://doi.org/10.4159/9780674290051" TargetMode="External"/><Relationship Id="rId38" Type="http://schemas.openxmlformats.org/officeDocument/2006/relationships/hyperlink" Target="https://doi.org/10.1177/1097184X15576203" TargetMode="External"/><Relationship Id="rId59" Type="http://schemas.openxmlformats.org/officeDocument/2006/relationships/hyperlink" Target="https://doi.org/10.1177/00031224251362351" TargetMode="External"/><Relationship Id="rId103" Type="http://schemas.openxmlformats.org/officeDocument/2006/relationships/hyperlink" Target="https://doi.org/10.1111/gwao.12952" TargetMode="External"/><Relationship Id="rId108" Type="http://schemas.openxmlformats.org/officeDocument/2006/relationships/hyperlink" Target="mailto:2222009@student.uwtsd.ac.uk" TargetMode="External"/><Relationship Id="rId54" Type="http://schemas.openxmlformats.org/officeDocument/2006/relationships/hyperlink" Target="https://doi.org/10.1177/03091325241307387" TargetMode="External"/><Relationship Id="rId70" Type="http://schemas.openxmlformats.org/officeDocument/2006/relationships/hyperlink" Target="https://www.evelientonkens.nl/wp-content/uploads/2013/10/Newman_and_Tonkens.pdf" TargetMode="External"/><Relationship Id="rId75" Type="http://schemas.openxmlformats.org/officeDocument/2006/relationships/hyperlink" Target="https://doi.org/10.1186/s12912-025-03521-y" TargetMode="External"/><Relationship Id="rId91" Type="http://schemas.openxmlformats.org/officeDocument/2006/relationships/hyperlink" Target="https://doi.org/10.3389/fpsyg.2015.01400" TargetMode="External"/><Relationship Id="rId96" Type="http://schemas.openxmlformats.org/officeDocument/2006/relationships/hyperlink" Target="https://doi.org/10.1177/1468794104044430"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11/gwao.12795" TargetMode="External"/><Relationship Id="rId23" Type="http://schemas.openxmlformats.org/officeDocument/2006/relationships/hyperlink" Target="https://doi.org/10.1177/09500170211017046" TargetMode="External"/><Relationship Id="rId28" Type="http://schemas.openxmlformats.org/officeDocument/2006/relationships/hyperlink" Target="https://books.google.com/books?id=gX1ZDwAAQBAJ" TargetMode="External"/><Relationship Id="rId36" Type="http://schemas.openxmlformats.org/officeDocument/2006/relationships/hyperlink" Target="https://doi.org/10.1037/0003-066X.52.12.1380.b" TargetMode="External"/><Relationship Id="rId49" Type="http://schemas.openxmlformats.org/officeDocument/2006/relationships/hyperlink" Target="https://doi.org/10.5040/9781849666084" TargetMode="External"/><Relationship Id="rId57" Type="http://schemas.openxmlformats.org/officeDocument/2006/relationships/hyperlink" Target="https://doi.org/10.1017/S1474746421000841" TargetMode="External"/><Relationship Id="rId106" Type="http://schemas.openxmlformats.org/officeDocument/2006/relationships/hyperlink" Target="https://doi.org/10.1177/1097184X251327673" TargetMode="External"/><Relationship Id="rId10" Type="http://schemas.openxmlformats.org/officeDocument/2006/relationships/hyperlink" Target="https://doi.org/10.1093/inthealth/ihad010" TargetMode="External"/><Relationship Id="rId31" Type="http://schemas.openxmlformats.org/officeDocument/2006/relationships/hyperlink" Target="https://doi.org/10.1093/sp/jxad012" TargetMode="External"/><Relationship Id="rId44" Type="http://schemas.openxmlformats.org/officeDocument/2006/relationships/hyperlink" Target="https://www.gov.uk/government/publications/how-to-improve-gender-equality-in-the-workplace-actions-for-employers/how-to-improve-gender-equality-in-the-workplace-actions-for-employers" TargetMode="External"/><Relationship Id="rId52" Type="http://schemas.openxmlformats.org/officeDocument/2006/relationships/hyperlink" Target="https://doi.org/10.1093/acrefore/9780190224851.013.55" TargetMode="External"/><Relationship Id="rId60" Type="http://schemas.openxmlformats.org/officeDocument/2006/relationships/hyperlink" Target="https://doi.org/10.1371/journal.pone.0201710" TargetMode="External"/><Relationship Id="rId65" Type="http://schemas.openxmlformats.org/officeDocument/2006/relationships/hyperlink" Target="https://doi.org/10.1177/09500170211011318" TargetMode="External"/><Relationship Id="rId73" Type="http://schemas.openxmlformats.org/officeDocument/2006/relationships/hyperlink" Target="https://books.google.com/books?id=ovAkBQAAQBAJ" TargetMode="External"/><Relationship Id="rId78" Type="http://schemas.openxmlformats.org/officeDocument/2006/relationships/hyperlink" Target="https://doi.org/10.1093/acprof:oso/9780199755776.001.0001" TargetMode="External"/><Relationship Id="rId81" Type="http://schemas.openxmlformats.org/officeDocument/2006/relationships/hyperlink" Target="https://doi.org/10.1111/1468-4446.70086" TargetMode="External"/><Relationship Id="rId86" Type="http://schemas.openxmlformats.org/officeDocument/2006/relationships/hyperlink" Target="https://books.google.co.uk/books/about/Researching_Society_and_Culture.html?id=uJMeEQAAQBAJ&amp;redir_esc=y" TargetMode="External"/><Relationship Id="rId94" Type="http://schemas.openxmlformats.org/officeDocument/2006/relationships/hyperlink" Target="https://doi.org/10.1007/s11135-023-01798-2" TargetMode="External"/><Relationship Id="rId99" Type="http://schemas.openxmlformats.org/officeDocument/2006/relationships/hyperlink" Target="https://doi.org/10.1007/s11673-008-9124-3" TargetMode="External"/><Relationship Id="rId101" Type="http://schemas.openxmlformats.org/officeDocument/2006/relationships/hyperlink" Target="https://commonslibrary.parliament.uk/research-briefings/cbp-9615/" TargetMode="External"/><Relationship Id="rId4" Type="http://schemas.openxmlformats.org/officeDocument/2006/relationships/settings" Target="settings.xml"/><Relationship Id="rId9" Type="http://schemas.openxmlformats.org/officeDocument/2006/relationships/hyperlink" Target="https://doi.org/10.1177/0891243206289499" TargetMode="External"/><Relationship Id="rId13" Type="http://schemas.openxmlformats.org/officeDocument/2006/relationships/hyperlink" Target="https://researchrepository.ilo.org/esploro/outputs/journalArticle/Theories-of-occupational-segregation-by-sex/995274776102676" TargetMode="External"/><Relationship Id="rId18" Type="http://schemas.openxmlformats.org/officeDocument/2006/relationships/hyperlink" Target="https://doi.org/10.1177/0891243216681494" TargetMode="External"/><Relationship Id="rId39" Type="http://schemas.openxmlformats.org/officeDocument/2006/relationships/hyperlink" Target="https://doi.org/10.1177/0891243210361475" TargetMode="External"/><Relationship Id="rId109" Type="http://schemas.openxmlformats.org/officeDocument/2006/relationships/hyperlink" Target="https://uowtsd-my.sharepoint.com/:w:/r/personal/2222009_student_uwtsd_ac_uk/Documents/43748_Roxana_Meader_Ethics_form_717220_1338165848%20(1).docx?d=w1b7b58f98a3343a5bf55de789c6c087d&amp;csf=1&amp;web=1&amp;e=5ECrgd" TargetMode="External"/><Relationship Id="rId34" Type="http://schemas.openxmlformats.org/officeDocument/2006/relationships/hyperlink" Target="https://doi.org/10.12775/PBE.2021.036" TargetMode="External"/><Relationship Id="rId50" Type="http://schemas.openxmlformats.org/officeDocument/2006/relationships/hyperlink" Target="https://doi.org/10.1057/9781137264879" TargetMode="External"/><Relationship Id="rId55" Type="http://schemas.openxmlformats.org/officeDocument/2006/relationships/hyperlink" Target="https://doi.org/10.1093/pnasnexus/pgae526" TargetMode="External"/><Relationship Id="rId76" Type="http://schemas.openxmlformats.org/officeDocument/2006/relationships/hyperlink" Target="https://doi.org/10.1007/s11133-025-09619-8" TargetMode="External"/><Relationship Id="rId97" Type="http://schemas.openxmlformats.org/officeDocument/2006/relationships/hyperlink" Target="https://www.kingsfund.org.uk/insight-and-analysis/long-reads/social-care-360-workforce-carers?utm_source=chatgpt.com" TargetMode="External"/><Relationship Id="rId104" Type="http://schemas.openxmlformats.org/officeDocument/2006/relationships/hyperlink" Target="https://doi.org/10.1093/eurjcn/zvae128" TargetMode="External"/><Relationship Id="rId7" Type="http://schemas.openxmlformats.org/officeDocument/2006/relationships/endnotes" Target="endnotes.xml"/><Relationship Id="rId71" Type="http://schemas.openxmlformats.org/officeDocument/2006/relationships/hyperlink" Target="https://doi.org/10.1177/1609406917733847" TargetMode="External"/><Relationship Id="rId92" Type="http://schemas.openxmlformats.org/officeDocument/2006/relationships/hyperlink" Target="https://doi.org/10.31389/jltc.137" TargetMode="External"/><Relationship Id="rId2" Type="http://schemas.openxmlformats.org/officeDocument/2006/relationships/numbering" Target="numbering.xml"/><Relationship Id="rId29" Type="http://schemas.openxmlformats.org/officeDocument/2006/relationships/hyperlink" Target="https://doi.org/10.1111/1468-0432.00156" TargetMode="External"/><Relationship Id="rId24" Type="http://schemas.openxmlformats.org/officeDocument/2006/relationships/hyperlink" Target="https://books.google.co.uk/books?id=mToqEAAAQBAJ" TargetMode="External"/><Relationship Id="rId40" Type="http://schemas.openxmlformats.org/officeDocument/2006/relationships/hyperlink" Target="https://doi.org/10.3389/fsoc.2025.1548473" TargetMode="External"/><Relationship Id="rId45" Type="http://schemas.openxmlformats.org/officeDocument/2006/relationships/hyperlink" Target="https://www.legislation.gov.uk/ukpga/2018/12/contents" TargetMode="External"/><Relationship Id="rId66" Type="http://schemas.openxmlformats.org/officeDocument/2006/relationships/hyperlink" Target="https://archive.org/details/naturalisticinqu00linc" TargetMode="External"/><Relationship Id="rId87" Type="http://schemas.openxmlformats.org/officeDocument/2006/relationships/hyperlink" Target="https://books.google.com/books?id=ECUxEAAAQBAJ" TargetMode="External"/><Relationship Id="rId110" Type="http://schemas.openxmlformats.org/officeDocument/2006/relationships/header" Target="header1.xml"/><Relationship Id="rId61" Type="http://schemas.openxmlformats.org/officeDocument/2006/relationships/hyperlink" Target="https://archive.org/details/interviewslearni0000kval" TargetMode="External"/><Relationship Id="rId82" Type="http://schemas.openxmlformats.org/officeDocument/2006/relationships/hyperlink" Target="https://doi.org/10.1111/bjso.12606" TargetMode="External"/><Relationship Id="rId19" Type="http://schemas.openxmlformats.org/officeDocument/2006/relationships/hyperlink" Target="https://doi.org/10.1111/j.1751-9020.2007.00071.x" TargetMode="External"/><Relationship Id="rId14" Type="http://schemas.openxmlformats.org/officeDocument/2006/relationships/hyperlink" Target="https://doi.org/10.3390/socsci13120669" TargetMode="External"/><Relationship Id="rId30" Type="http://schemas.openxmlformats.org/officeDocument/2006/relationships/hyperlink" Target="https://www.cqc.org.uk/guidance-regulation/providers/regulations-service-providers-and-managers/health-social-care-act/regulation-10" TargetMode="External"/><Relationship Id="rId35" Type="http://schemas.openxmlformats.org/officeDocument/2006/relationships/hyperlink" Target="https://doi.org/10.1016/j.geoforum.2008.08.005" TargetMode="External"/><Relationship Id="rId56" Type="http://schemas.openxmlformats.org/officeDocument/2006/relationships/hyperlink" Target="https://doi.org/10.1111/hsc.12455" TargetMode="External"/><Relationship Id="rId77" Type="http://schemas.openxmlformats.org/officeDocument/2006/relationships/hyperlink" Target="https://doi.org/10.2307/3088900" TargetMode="External"/><Relationship Id="rId100" Type="http://schemas.openxmlformats.org/officeDocument/2006/relationships/hyperlink" Target="https://doi.org/10.1093/oso/9780190624422.001.0001" TargetMode="External"/><Relationship Id="rId105" Type="http://schemas.openxmlformats.org/officeDocument/2006/relationships/hyperlink" Target="https://doi.org/10.1332/175795921X16751166213852" TargetMode="External"/><Relationship Id="rId8" Type="http://schemas.openxmlformats.org/officeDocument/2006/relationships/image" Target="media/image1.png"/><Relationship Id="rId51" Type="http://schemas.openxmlformats.org/officeDocument/2006/relationships/hyperlink" Target="https://doi.org/10.1111/joop.12454" TargetMode="External"/><Relationship Id="rId72" Type="http://schemas.openxmlformats.org/officeDocument/2006/relationships/hyperlink" Target="https://doi.org/10.1080/13645570701401305" TargetMode="External"/><Relationship Id="rId93" Type="http://schemas.openxmlformats.org/officeDocument/2006/relationships/hyperlink" Target="https://doi.org/10.1177/13607804221138578" TargetMode="External"/><Relationship Id="rId98" Type="http://schemas.openxmlformats.org/officeDocument/2006/relationships/hyperlink" Target="https://books.google.co.uk/books?id=tRpCEQAAQBAJ" TargetMode="External"/><Relationship Id="rId3" Type="http://schemas.openxmlformats.org/officeDocument/2006/relationships/styles" Target="styles.xml"/><Relationship Id="rId25" Type="http://schemas.openxmlformats.org/officeDocument/2006/relationships/hyperlink" Target="https://archive.org/details/research-methods-in-education" TargetMode="External"/><Relationship Id="rId46" Type="http://schemas.openxmlformats.org/officeDocument/2006/relationships/hyperlink" Target="https://doi.org/10.1177/1077800403262360" TargetMode="External"/><Relationship Id="rId67" Type="http://schemas.openxmlformats.org/officeDocument/2006/relationships/hyperlink" Target="https://doi.org/10.4135/9781483328478" TargetMode="External"/><Relationship Id="rId20" Type="http://schemas.openxmlformats.org/officeDocument/2006/relationships/hyperlink" Target="https://books.google.com/books?id=N2zQCgAAQBAJ" TargetMode="External"/><Relationship Id="rId41" Type="http://schemas.openxmlformats.org/officeDocument/2006/relationships/hyperlink" Target="https://books.google.co.uk/books?id=fgAVEQAAQBAJ" TargetMode="External"/><Relationship Id="rId62" Type="http://schemas.openxmlformats.org/officeDocument/2006/relationships/hyperlink" Target="https://doi.org/10.1007/s00181-024-02611-1" TargetMode="External"/><Relationship Id="rId83" Type="http://schemas.openxmlformats.org/officeDocument/2006/relationships/hyperlink" Target="https://books.google.com/books?id=RwcVEAAAQBAJ" TargetMode="External"/><Relationship Id="rId88" Type="http://schemas.openxmlformats.org/officeDocument/2006/relationships/hyperlink" Target="https://doi.org/10.1057/9780230594333" TargetMode="External"/><Relationship Id="rId11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B1E9AA-805E-4166-994F-D0D6AD50BF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54</Pages>
  <Words>46601</Words>
  <Characters>265629</Characters>
  <Application>Microsoft Office Word</Application>
  <DocSecurity>0</DocSecurity>
  <Lines>2213</Lines>
  <Paragraphs>623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311607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Roxana Meader (2222009)</cp:lastModifiedBy>
  <cp:revision>2</cp:revision>
  <dcterms:created xsi:type="dcterms:W3CDTF">2026-07-03T13:55:00Z</dcterms:created>
  <dcterms:modified xsi:type="dcterms:W3CDTF">2026-07-03T13:55:00Z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cb241ccb-b5e6-468c-9343-b1255114a50c</vt:lpwstr>
  </property>
  <property fmtid="{D5CDD505-2E9C-101B-9397-08002B2CF9AE}" pid="3" name="ZOTERO_PREF_1">
    <vt:lpwstr>&lt;data data-version="3" zotero-version="7.0.32"&gt;&lt;session id="d6F8rrTE"/&gt;&lt;style id="http://www.zotero.org/styles/harvard-cite-them-right" locale="en-GB" hasBibliography="1" bibliographyStyleHasBeenSet="0"/&gt;&lt;prefs&gt;&lt;pref name="fieldType" value="Field"/&gt;&lt;pref </vt:lpwstr>
  </property>
  <property fmtid="{D5CDD505-2E9C-101B-9397-08002B2CF9AE}" pid="4" name="ZOTERO_PREF_2">
    <vt:lpwstr>name="automaticJournalAbbreviations" value="true"/&gt;&lt;/prefs&gt;&lt;/data&gt;</vt:lpwstr>
  </property>
</Properties>
</file>