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microsoft.com/office/2011/relationships/webextensiontaskpanes" Target="word/webextensions/taskpanes.xml"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Toc213667889"/>
    <w:p w14:paraId="1FE63F7F" w14:textId="38867660" w:rsidR="00D92014" w:rsidRDefault="00D92014" w:rsidP="00D92014">
      <w:pPr>
        <w:pStyle w:val="Heading1"/>
        <w:spacing w:line="360" w:lineRule="auto"/>
        <w:rPr>
          <w:rFonts w:ascii="-webkit-standard" w:hAnsi="-webkit-standard"/>
          <w:color w:val="000000"/>
          <w:sz w:val="35"/>
          <w:szCs w:val="40"/>
        </w:rPr>
      </w:pPr>
      <w:r>
        <w:fldChar w:fldCharType="begin"/>
      </w:r>
      <w:r>
        <w:instrText xml:space="preserve"> INCLUDEPICTURE "/Users/andreibucur/Library/Group Containers/UBF8T346G9.ms/WebArchiveCopyPasteTempFiles/com.microsoft.Word/university-of-wales-trinity-saint-david-logo-vector.png" \* MERGEFORMATINET </w:instrText>
      </w:r>
      <w:r>
        <w:fldChar w:fldCharType="separate"/>
      </w:r>
      <w:r>
        <w:rPr>
          <w:noProof/>
        </w:rPr>
        <w:drawing>
          <wp:inline distT="0" distB="0" distL="0" distR="0" wp14:anchorId="5BCB95F9" wp14:editId="256D8E42">
            <wp:extent cx="2017639" cy="1121210"/>
            <wp:effectExtent l="0" t="0" r="1905" b="0"/>
            <wp:docPr id="1903692213" name="Picture 5" descr="university-of-wales-trinity-saint-david-logo-vector | ESRC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university-of-wales-trinity-saint-david-logo-vector | ESRC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37375" cy="1132177"/>
                    </a:xfrm>
                    <a:prstGeom prst="rect">
                      <a:avLst/>
                    </a:prstGeom>
                    <a:noFill/>
                    <a:ln>
                      <a:noFill/>
                    </a:ln>
                  </pic:spPr>
                </pic:pic>
              </a:graphicData>
            </a:graphic>
          </wp:inline>
        </w:drawing>
      </w:r>
      <w:r>
        <w:fldChar w:fldCharType="end"/>
      </w:r>
    </w:p>
    <w:p w14:paraId="15FD9AC1" w14:textId="5474CCEB" w:rsidR="00D92014" w:rsidRPr="00D92014" w:rsidRDefault="00D92014" w:rsidP="00D92014">
      <w:pPr>
        <w:pStyle w:val="Heading1"/>
        <w:spacing w:line="360" w:lineRule="auto"/>
        <w:rPr>
          <w:rFonts w:ascii="-webkit-standard" w:hAnsi="-webkit-standard"/>
          <w:color w:val="000000"/>
          <w:sz w:val="35"/>
          <w:szCs w:val="40"/>
        </w:rPr>
      </w:pPr>
      <w:r w:rsidRPr="00D92014">
        <w:rPr>
          <w:rFonts w:ascii="-webkit-standard" w:hAnsi="-webkit-standard"/>
          <w:color w:val="000000"/>
          <w:sz w:val="35"/>
          <w:szCs w:val="40"/>
        </w:rPr>
        <w:t xml:space="preserve">Programme: BSc Health and Social Care </w:t>
      </w:r>
    </w:p>
    <w:p w14:paraId="752CD0C8" w14:textId="77777777" w:rsidR="00D92014" w:rsidRPr="00D92014" w:rsidRDefault="00D92014" w:rsidP="00D92014">
      <w:pPr>
        <w:pStyle w:val="Heading1"/>
        <w:spacing w:line="360" w:lineRule="auto"/>
        <w:rPr>
          <w:rFonts w:ascii="-webkit-standard" w:hAnsi="-webkit-standard"/>
          <w:color w:val="000000"/>
          <w:sz w:val="35"/>
          <w:szCs w:val="40"/>
        </w:rPr>
      </w:pPr>
      <w:r w:rsidRPr="00D92014">
        <w:rPr>
          <w:rFonts w:ascii="-webkit-standard" w:hAnsi="-webkit-standard"/>
          <w:color w:val="000000"/>
          <w:sz w:val="35"/>
          <w:szCs w:val="40"/>
        </w:rPr>
        <w:t>Module: Introduction to Physiology</w:t>
      </w:r>
    </w:p>
    <w:p w14:paraId="582F9F57" w14:textId="4ABD1FAB" w:rsidR="00D92014" w:rsidRPr="00D92014" w:rsidRDefault="00D92014" w:rsidP="00D92014">
      <w:pPr>
        <w:pStyle w:val="Heading1"/>
        <w:spacing w:line="360" w:lineRule="auto"/>
        <w:rPr>
          <w:rFonts w:ascii="Arial" w:hAnsi="Arial" w:cs="Arial"/>
          <w:color w:val="000000"/>
          <w:sz w:val="56"/>
          <w:szCs w:val="56"/>
        </w:rPr>
      </w:pPr>
      <w:r w:rsidRPr="00D92014">
        <w:rPr>
          <w:rFonts w:ascii="-webkit-standard" w:hAnsi="-webkit-standard"/>
          <w:color w:val="000000"/>
          <w:sz w:val="35"/>
          <w:szCs w:val="40"/>
        </w:rPr>
        <w:t xml:space="preserve"> Module code: BMHP5023 </w:t>
      </w:r>
    </w:p>
    <w:p w14:paraId="1383BC77" w14:textId="37788405" w:rsidR="00D92014" w:rsidRPr="00D92014" w:rsidRDefault="00D92014" w:rsidP="00D92014">
      <w:pPr>
        <w:pStyle w:val="Heading1"/>
        <w:spacing w:line="360" w:lineRule="auto"/>
        <w:rPr>
          <w:rFonts w:ascii="Arial" w:hAnsi="Arial" w:cs="Arial"/>
          <w:color w:val="000000"/>
          <w:szCs w:val="40"/>
        </w:rPr>
      </w:pPr>
      <w:r w:rsidRPr="00D92014">
        <w:rPr>
          <w:rFonts w:ascii="Arial" w:hAnsi="Arial" w:cs="Arial"/>
          <w:color w:val="000000"/>
          <w:szCs w:val="40"/>
        </w:rPr>
        <w:t>Case Study Report – Type 2 Diabetes: Physiology, Monitoring and Lifestyle Management</w:t>
      </w:r>
      <w:bookmarkEnd w:id="0"/>
      <w:r w:rsidR="00387CAC">
        <w:rPr>
          <w:rFonts w:ascii="Arial" w:hAnsi="Arial" w:cs="Arial"/>
          <w:color w:val="000000"/>
          <w:szCs w:val="40"/>
        </w:rPr>
        <w:t xml:space="preserve"> </w:t>
      </w:r>
    </w:p>
    <w:p w14:paraId="115E450B" w14:textId="77777777" w:rsidR="00D92014" w:rsidRDefault="00D92014" w:rsidP="00D92014">
      <w:pPr>
        <w:pStyle w:val="Heading2"/>
        <w:spacing w:line="360" w:lineRule="auto"/>
        <w:jc w:val="both"/>
        <w:rPr>
          <w:rFonts w:ascii="Arial" w:hAnsi="Arial" w:cs="Arial"/>
          <w:color w:val="000000"/>
          <w:sz w:val="24"/>
          <w:szCs w:val="24"/>
        </w:rPr>
      </w:pPr>
    </w:p>
    <w:p w14:paraId="4ACD8F9B" w14:textId="77777777" w:rsidR="00D92014" w:rsidRDefault="00D92014" w:rsidP="00D92014">
      <w:pPr>
        <w:pStyle w:val="Heading2"/>
        <w:spacing w:line="360" w:lineRule="auto"/>
        <w:jc w:val="both"/>
        <w:rPr>
          <w:rFonts w:ascii="Arial" w:hAnsi="Arial" w:cs="Arial"/>
          <w:color w:val="000000"/>
          <w:sz w:val="24"/>
          <w:szCs w:val="24"/>
        </w:rPr>
      </w:pPr>
    </w:p>
    <w:p w14:paraId="0373F395" w14:textId="77777777" w:rsidR="00D92014" w:rsidRDefault="00D92014" w:rsidP="00D92014">
      <w:pPr>
        <w:pStyle w:val="Heading2"/>
        <w:spacing w:line="360" w:lineRule="auto"/>
        <w:jc w:val="both"/>
        <w:rPr>
          <w:rFonts w:ascii="Arial" w:hAnsi="Arial" w:cs="Arial"/>
          <w:color w:val="000000"/>
          <w:sz w:val="24"/>
          <w:szCs w:val="24"/>
        </w:rPr>
      </w:pPr>
    </w:p>
    <w:p w14:paraId="454D3985" w14:textId="77777777" w:rsidR="00D92014" w:rsidRDefault="00D92014" w:rsidP="00D92014">
      <w:pPr>
        <w:pStyle w:val="Heading2"/>
        <w:spacing w:line="360" w:lineRule="auto"/>
        <w:jc w:val="both"/>
        <w:rPr>
          <w:rFonts w:ascii="Arial" w:hAnsi="Arial" w:cs="Arial"/>
          <w:color w:val="000000"/>
          <w:sz w:val="24"/>
          <w:szCs w:val="24"/>
        </w:rPr>
      </w:pPr>
    </w:p>
    <w:p w14:paraId="44BBD7B9" w14:textId="77777777" w:rsidR="00D92014" w:rsidRDefault="00D92014" w:rsidP="00D92014">
      <w:pPr>
        <w:pStyle w:val="Heading2"/>
        <w:spacing w:line="360" w:lineRule="auto"/>
        <w:jc w:val="both"/>
        <w:rPr>
          <w:rFonts w:ascii="Arial" w:hAnsi="Arial" w:cs="Arial"/>
          <w:color w:val="000000"/>
          <w:sz w:val="24"/>
          <w:szCs w:val="24"/>
        </w:rPr>
      </w:pPr>
    </w:p>
    <w:p w14:paraId="0EC8FD88" w14:textId="77777777" w:rsidR="00D92014" w:rsidRDefault="00D92014" w:rsidP="00D92014">
      <w:pPr>
        <w:pStyle w:val="Heading2"/>
        <w:spacing w:line="360" w:lineRule="auto"/>
        <w:jc w:val="both"/>
        <w:rPr>
          <w:rFonts w:ascii="Arial" w:hAnsi="Arial" w:cs="Arial"/>
          <w:color w:val="000000"/>
          <w:sz w:val="24"/>
          <w:szCs w:val="24"/>
        </w:rPr>
      </w:pPr>
    </w:p>
    <w:p w14:paraId="2277851E" w14:textId="77777777" w:rsidR="00D92014" w:rsidRDefault="00D92014" w:rsidP="00D92014">
      <w:pPr>
        <w:pStyle w:val="Heading2"/>
        <w:spacing w:line="360" w:lineRule="auto"/>
        <w:jc w:val="both"/>
        <w:rPr>
          <w:rFonts w:ascii="Arial" w:hAnsi="Arial" w:cs="Arial"/>
          <w:color w:val="000000"/>
          <w:sz w:val="24"/>
          <w:szCs w:val="24"/>
        </w:rPr>
      </w:pPr>
    </w:p>
    <w:p w14:paraId="099A5FD7" w14:textId="77777777" w:rsidR="00D92014" w:rsidRDefault="00D92014" w:rsidP="00D92014">
      <w:pPr>
        <w:pStyle w:val="Heading2"/>
        <w:spacing w:line="360" w:lineRule="auto"/>
        <w:jc w:val="both"/>
        <w:rPr>
          <w:rFonts w:ascii="Arial" w:hAnsi="Arial" w:cs="Arial"/>
          <w:color w:val="000000"/>
          <w:sz w:val="24"/>
          <w:szCs w:val="24"/>
        </w:rPr>
      </w:pPr>
    </w:p>
    <w:p w14:paraId="06D6B104" w14:textId="77777777" w:rsidR="00D92014" w:rsidRDefault="00D92014" w:rsidP="00D92014">
      <w:pPr>
        <w:pStyle w:val="Heading2"/>
        <w:spacing w:line="360" w:lineRule="auto"/>
        <w:jc w:val="both"/>
        <w:rPr>
          <w:rFonts w:ascii="Arial" w:hAnsi="Arial" w:cs="Arial"/>
          <w:color w:val="000000"/>
          <w:sz w:val="24"/>
          <w:szCs w:val="24"/>
        </w:rPr>
      </w:pPr>
    </w:p>
    <w:p w14:paraId="54468240" w14:textId="77777777" w:rsidR="00D92014" w:rsidRDefault="00D92014" w:rsidP="00D92014">
      <w:pPr>
        <w:pStyle w:val="Heading2"/>
        <w:spacing w:line="360" w:lineRule="auto"/>
        <w:jc w:val="both"/>
        <w:rPr>
          <w:rFonts w:ascii="Arial" w:hAnsi="Arial" w:cs="Arial"/>
          <w:color w:val="000000"/>
          <w:sz w:val="24"/>
          <w:szCs w:val="24"/>
        </w:rPr>
      </w:pPr>
    </w:p>
    <w:p w14:paraId="7EA3DF67" w14:textId="77777777" w:rsidR="00D92014" w:rsidRDefault="00D92014" w:rsidP="00D92014">
      <w:pPr>
        <w:pStyle w:val="Heading2"/>
        <w:spacing w:line="360" w:lineRule="auto"/>
        <w:jc w:val="both"/>
        <w:rPr>
          <w:rFonts w:ascii="Arial" w:hAnsi="Arial" w:cs="Arial"/>
          <w:color w:val="000000"/>
          <w:sz w:val="24"/>
          <w:szCs w:val="24"/>
        </w:rPr>
      </w:pPr>
    </w:p>
    <w:p w14:paraId="782350CC" w14:textId="77777777" w:rsidR="00D92014" w:rsidRDefault="00D92014" w:rsidP="00D92014">
      <w:pPr>
        <w:pStyle w:val="Heading2"/>
        <w:spacing w:line="360" w:lineRule="auto"/>
        <w:jc w:val="both"/>
        <w:rPr>
          <w:rFonts w:ascii="Arial" w:hAnsi="Arial" w:cs="Arial"/>
          <w:color w:val="000000"/>
          <w:sz w:val="24"/>
          <w:szCs w:val="24"/>
        </w:rPr>
      </w:pPr>
    </w:p>
    <w:p w14:paraId="08CCD885" w14:textId="77777777" w:rsidR="00D92014" w:rsidRDefault="00D92014" w:rsidP="00D92014">
      <w:pPr>
        <w:pStyle w:val="Heading2"/>
        <w:spacing w:line="360" w:lineRule="auto"/>
        <w:jc w:val="both"/>
        <w:rPr>
          <w:rFonts w:ascii="Arial" w:hAnsi="Arial" w:cs="Arial"/>
          <w:color w:val="000000"/>
          <w:sz w:val="24"/>
          <w:szCs w:val="24"/>
        </w:rPr>
      </w:pPr>
    </w:p>
    <w:p w14:paraId="1822AA7A" w14:textId="77777777" w:rsidR="00D92014" w:rsidRDefault="00D92014" w:rsidP="00D92014">
      <w:pPr>
        <w:pStyle w:val="Heading2"/>
        <w:spacing w:line="360" w:lineRule="auto"/>
        <w:jc w:val="both"/>
        <w:rPr>
          <w:rFonts w:ascii="Arial" w:hAnsi="Arial" w:cs="Arial"/>
          <w:color w:val="000000"/>
          <w:sz w:val="24"/>
          <w:szCs w:val="24"/>
        </w:rPr>
      </w:pPr>
    </w:p>
    <w:p w14:paraId="6F3A0ED9" w14:textId="77777777" w:rsidR="00D92014" w:rsidRDefault="00D92014" w:rsidP="00D92014">
      <w:pPr>
        <w:pStyle w:val="Heading2"/>
        <w:spacing w:line="360" w:lineRule="auto"/>
        <w:jc w:val="both"/>
        <w:rPr>
          <w:rFonts w:ascii="Arial" w:hAnsi="Arial" w:cs="Arial"/>
          <w:color w:val="000000"/>
          <w:sz w:val="24"/>
          <w:szCs w:val="24"/>
        </w:rPr>
      </w:pPr>
    </w:p>
    <w:p w14:paraId="5D914D6A" w14:textId="77777777" w:rsidR="00D92014" w:rsidRDefault="00D92014" w:rsidP="00D92014">
      <w:pPr>
        <w:pStyle w:val="Heading2"/>
        <w:spacing w:line="360" w:lineRule="auto"/>
        <w:jc w:val="both"/>
        <w:rPr>
          <w:rFonts w:ascii="Arial" w:hAnsi="Arial" w:cs="Arial"/>
          <w:color w:val="000000"/>
          <w:sz w:val="24"/>
          <w:szCs w:val="24"/>
        </w:rPr>
      </w:pPr>
    </w:p>
    <w:p w14:paraId="6A01B640" w14:textId="77777777" w:rsidR="00D92014" w:rsidRDefault="00D92014" w:rsidP="00D92014">
      <w:pPr>
        <w:pStyle w:val="Heading2"/>
        <w:spacing w:line="360" w:lineRule="auto"/>
        <w:jc w:val="both"/>
        <w:rPr>
          <w:rFonts w:ascii="Arial" w:hAnsi="Arial" w:cs="Arial"/>
          <w:color w:val="000000"/>
          <w:sz w:val="24"/>
          <w:szCs w:val="24"/>
        </w:rPr>
      </w:pPr>
    </w:p>
    <w:p w14:paraId="1211BBBE" w14:textId="77777777" w:rsidR="00D92014" w:rsidRDefault="00D92014" w:rsidP="00D92014">
      <w:pPr>
        <w:pStyle w:val="Heading2"/>
        <w:spacing w:line="360" w:lineRule="auto"/>
        <w:jc w:val="both"/>
        <w:rPr>
          <w:rFonts w:ascii="Arial" w:hAnsi="Arial" w:cs="Arial"/>
          <w:color w:val="000000"/>
          <w:sz w:val="24"/>
          <w:szCs w:val="24"/>
        </w:rPr>
      </w:pPr>
    </w:p>
    <w:p w14:paraId="637219D5" w14:textId="77777777" w:rsidR="00D92014" w:rsidRDefault="00D92014" w:rsidP="00D92014">
      <w:pPr>
        <w:pStyle w:val="Heading2"/>
        <w:spacing w:line="360" w:lineRule="auto"/>
        <w:jc w:val="both"/>
        <w:rPr>
          <w:rFonts w:ascii="Arial" w:hAnsi="Arial" w:cs="Arial"/>
          <w:color w:val="000000"/>
          <w:sz w:val="24"/>
          <w:szCs w:val="24"/>
        </w:rPr>
      </w:pPr>
    </w:p>
    <w:p w14:paraId="1925768F" w14:textId="77777777" w:rsidR="00D92014" w:rsidRDefault="00D92014" w:rsidP="00D92014">
      <w:pPr>
        <w:pStyle w:val="Heading2"/>
        <w:spacing w:line="360" w:lineRule="auto"/>
        <w:jc w:val="both"/>
        <w:rPr>
          <w:rFonts w:ascii="Arial" w:hAnsi="Arial" w:cs="Arial"/>
          <w:color w:val="000000"/>
          <w:sz w:val="24"/>
          <w:szCs w:val="24"/>
        </w:rPr>
      </w:pPr>
    </w:p>
    <w:p w14:paraId="190FD6B7" w14:textId="77777777" w:rsidR="00D92014" w:rsidRDefault="00D92014" w:rsidP="00D92014">
      <w:pPr>
        <w:pStyle w:val="Heading2"/>
        <w:spacing w:line="360" w:lineRule="auto"/>
        <w:jc w:val="both"/>
        <w:rPr>
          <w:rFonts w:ascii="Arial" w:hAnsi="Arial" w:cs="Arial"/>
          <w:color w:val="000000"/>
          <w:sz w:val="24"/>
          <w:szCs w:val="24"/>
        </w:rPr>
      </w:pPr>
    </w:p>
    <w:sdt>
      <w:sdtPr>
        <w:rPr>
          <w:rFonts w:asciiTheme="minorHAnsi" w:eastAsiaTheme="minorHAnsi" w:hAnsiTheme="minorHAnsi" w:cstheme="minorBidi"/>
          <w:b w:val="0"/>
          <w:bCs w:val="0"/>
          <w:color w:val="auto"/>
          <w:kern w:val="2"/>
          <w:sz w:val="24"/>
          <w:szCs w:val="24"/>
          <w:lang w:val="en-GB"/>
          <w14:ligatures w14:val="standardContextual"/>
        </w:rPr>
        <w:id w:val="228350455"/>
        <w:docPartObj>
          <w:docPartGallery w:val="Table of Contents"/>
          <w:docPartUnique/>
        </w:docPartObj>
      </w:sdtPr>
      <w:sdtEndPr>
        <w:rPr>
          <w:noProof/>
        </w:rPr>
      </w:sdtEndPr>
      <w:sdtContent>
        <w:p w14:paraId="69807CB5" w14:textId="1A2489FB" w:rsidR="00D92014" w:rsidRDefault="00D92014">
          <w:pPr>
            <w:pStyle w:val="TOCHeading"/>
          </w:pPr>
          <w:r>
            <w:t>Table of Contents</w:t>
          </w:r>
        </w:p>
        <w:p w14:paraId="148BB065" w14:textId="60C0E428" w:rsidR="00D92014" w:rsidRDefault="00D92014">
          <w:pPr>
            <w:pStyle w:val="TOC1"/>
            <w:tabs>
              <w:tab w:val="right" w:leader="dot" w:pos="1045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13667889" w:history="1">
            <w:r w:rsidRPr="001A7BF2">
              <w:rPr>
                <w:rStyle w:val="Hyperlink"/>
                <w:rFonts w:ascii="Arial" w:hAnsi="Arial" w:cs="Arial"/>
                <w:noProof/>
              </w:rPr>
              <w:t>Case Study Report – Type 2 Diabetes: Physiology, Monitoring and Lifestyle Management</w:t>
            </w:r>
            <w:r>
              <w:rPr>
                <w:noProof/>
                <w:webHidden/>
              </w:rPr>
              <w:tab/>
            </w:r>
            <w:r>
              <w:rPr>
                <w:noProof/>
                <w:webHidden/>
              </w:rPr>
              <w:fldChar w:fldCharType="begin"/>
            </w:r>
            <w:r>
              <w:rPr>
                <w:noProof/>
                <w:webHidden/>
              </w:rPr>
              <w:instrText xml:space="preserve"> PAGEREF _Toc213667889 \h </w:instrText>
            </w:r>
            <w:r>
              <w:rPr>
                <w:noProof/>
                <w:webHidden/>
              </w:rPr>
            </w:r>
            <w:r>
              <w:rPr>
                <w:noProof/>
                <w:webHidden/>
              </w:rPr>
              <w:fldChar w:fldCharType="separate"/>
            </w:r>
            <w:r>
              <w:rPr>
                <w:noProof/>
                <w:webHidden/>
              </w:rPr>
              <w:t>1</w:t>
            </w:r>
            <w:r>
              <w:rPr>
                <w:noProof/>
                <w:webHidden/>
              </w:rPr>
              <w:fldChar w:fldCharType="end"/>
            </w:r>
          </w:hyperlink>
        </w:p>
        <w:p w14:paraId="4DFADF0B" w14:textId="3A6B576F" w:rsidR="00D92014" w:rsidRDefault="00D92014">
          <w:pPr>
            <w:pStyle w:val="TOC1"/>
            <w:tabs>
              <w:tab w:val="right" w:leader="dot" w:pos="10456"/>
            </w:tabs>
            <w:rPr>
              <w:rFonts w:eastAsiaTheme="minorEastAsia" w:cstheme="minorBidi"/>
              <w:b w:val="0"/>
              <w:bCs w:val="0"/>
              <w:i w:val="0"/>
              <w:iCs w:val="0"/>
              <w:noProof/>
              <w:lang w:eastAsia="en-GB"/>
            </w:rPr>
          </w:pPr>
          <w:hyperlink w:anchor="_Toc213667890" w:history="1">
            <w:r w:rsidRPr="001A7BF2">
              <w:rPr>
                <w:rStyle w:val="Hyperlink"/>
                <w:noProof/>
              </w:rPr>
              <w:t>Introduction</w:t>
            </w:r>
            <w:r>
              <w:rPr>
                <w:noProof/>
                <w:webHidden/>
              </w:rPr>
              <w:tab/>
            </w:r>
            <w:r>
              <w:rPr>
                <w:noProof/>
                <w:webHidden/>
              </w:rPr>
              <w:fldChar w:fldCharType="begin"/>
            </w:r>
            <w:r>
              <w:rPr>
                <w:noProof/>
                <w:webHidden/>
              </w:rPr>
              <w:instrText xml:space="preserve"> PAGEREF _Toc213667890 \h </w:instrText>
            </w:r>
            <w:r>
              <w:rPr>
                <w:noProof/>
                <w:webHidden/>
              </w:rPr>
            </w:r>
            <w:r>
              <w:rPr>
                <w:noProof/>
                <w:webHidden/>
              </w:rPr>
              <w:fldChar w:fldCharType="separate"/>
            </w:r>
            <w:r>
              <w:rPr>
                <w:noProof/>
                <w:webHidden/>
              </w:rPr>
              <w:t>2</w:t>
            </w:r>
            <w:r>
              <w:rPr>
                <w:noProof/>
                <w:webHidden/>
              </w:rPr>
              <w:fldChar w:fldCharType="end"/>
            </w:r>
          </w:hyperlink>
        </w:p>
        <w:p w14:paraId="2C4B865C" w14:textId="58523EDB" w:rsidR="00D92014" w:rsidRDefault="00D92014">
          <w:pPr>
            <w:pStyle w:val="TOC1"/>
            <w:tabs>
              <w:tab w:val="right" w:leader="dot" w:pos="10456"/>
            </w:tabs>
            <w:rPr>
              <w:rFonts w:eastAsiaTheme="minorEastAsia" w:cstheme="minorBidi"/>
              <w:b w:val="0"/>
              <w:bCs w:val="0"/>
              <w:i w:val="0"/>
              <w:iCs w:val="0"/>
              <w:noProof/>
              <w:lang w:eastAsia="en-GB"/>
            </w:rPr>
          </w:pPr>
          <w:hyperlink w:anchor="_Toc213667891" w:history="1">
            <w:r w:rsidRPr="001A7BF2">
              <w:rPr>
                <w:rStyle w:val="Hyperlink"/>
                <w:noProof/>
              </w:rPr>
              <w:t>Regulation of blood glucose levels</w:t>
            </w:r>
            <w:r>
              <w:rPr>
                <w:noProof/>
                <w:webHidden/>
              </w:rPr>
              <w:tab/>
            </w:r>
            <w:r>
              <w:rPr>
                <w:noProof/>
                <w:webHidden/>
              </w:rPr>
              <w:fldChar w:fldCharType="begin"/>
            </w:r>
            <w:r>
              <w:rPr>
                <w:noProof/>
                <w:webHidden/>
              </w:rPr>
              <w:instrText xml:space="preserve"> PAGEREF _Toc213667891 \h </w:instrText>
            </w:r>
            <w:r>
              <w:rPr>
                <w:noProof/>
                <w:webHidden/>
              </w:rPr>
            </w:r>
            <w:r>
              <w:rPr>
                <w:noProof/>
                <w:webHidden/>
              </w:rPr>
              <w:fldChar w:fldCharType="separate"/>
            </w:r>
            <w:r>
              <w:rPr>
                <w:noProof/>
                <w:webHidden/>
              </w:rPr>
              <w:t>2</w:t>
            </w:r>
            <w:r>
              <w:rPr>
                <w:noProof/>
                <w:webHidden/>
              </w:rPr>
              <w:fldChar w:fldCharType="end"/>
            </w:r>
          </w:hyperlink>
        </w:p>
        <w:p w14:paraId="686E3755" w14:textId="16483264" w:rsidR="00D92014" w:rsidRDefault="00D92014">
          <w:pPr>
            <w:pStyle w:val="TOC3"/>
            <w:tabs>
              <w:tab w:val="right" w:leader="dot" w:pos="10456"/>
            </w:tabs>
            <w:rPr>
              <w:rFonts w:eastAsiaTheme="minorEastAsia" w:cstheme="minorBidi"/>
              <w:noProof/>
              <w:sz w:val="24"/>
              <w:szCs w:val="24"/>
              <w:lang w:eastAsia="en-GB"/>
            </w:rPr>
          </w:pPr>
          <w:hyperlink w:anchor="_Toc213667892" w:history="1">
            <w:r w:rsidRPr="001A7BF2">
              <w:rPr>
                <w:rStyle w:val="Hyperlink"/>
                <w:rFonts w:ascii="Arial" w:hAnsi="Arial" w:cs="Arial"/>
                <w:noProof/>
              </w:rPr>
              <w:t>Role of hormones and organs</w:t>
            </w:r>
            <w:r>
              <w:rPr>
                <w:noProof/>
                <w:webHidden/>
              </w:rPr>
              <w:tab/>
            </w:r>
            <w:r>
              <w:rPr>
                <w:noProof/>
                <w:webHidden/>
              </w:rPr>
              <w:fldChar w:fldCharType="begin"/>
            </w:r>
            <w:r>
              <w:rPr>
                <w:noProof/>
                <w:webHidden/>
              </w:rPr>
              <w:instrText xml:space="preserve"> PAGEREF _Toc213667892 \h </w:instrText>
            </w:r>
            <w:r>
              <w:rPr>
                <w:noProof/>
                <w:webHidden/>
              </w:rPr>
            </w:r>
            <w:r>
              <w:rPr>
                <w:noProof/>
                <w:webHidden/>
              </w:rPr>
              <w:fldChar w:fldCharType="separate"/>
            </w:r>
            <w:r>
              <w:rPr>
                <w:noProof/>
                <w:webHidden/>
              </w:rPr>
              <w:t>2</w:t>
            </w:r>
            <w:r>
              <w:rPr>
                <w:noProof/>
                <w:webHidden/>
              </w:rPr>
              <w:fldChar w:fldCharType="end"/>
            </w:r>
          </w:hyperlink>
        </w:p>
        <w:p w14:paraId="674DB5C2" w14:textId="2B51940D" w:rsidR="00D92014" w:rsidRDefault="00D92014">
          <w:pPr>
            <w:pStyle w:val="TOC3"/>
            <w:tabs>
              <w:tab w:val="right" w:leader="dot" w:pos="10456"/>
            </w:tabs>
            <w:rPr>
              <w:rFonts w:eastAsiaTheme="minorEastAsia" w:cstheme="minorBidi"/>
              <w:noProof/>
              <w:sz w:val="24"/>
              <w:szCs w:val="24"/>
              <w:lang w:eastAsia="en-GB"/>
            </w:rPr>
          </w:pPr>
          <w:hyperlink w:anchor="_Toc213667893" w:history="1">
            <w:r w:rsidRPr="001A7BF2">
              <w:rPr>
                <w:rStyle w:val="Hyperlink"/>
                <w:rFonts w:ascii="Arial" w:hAnsi="Arial" w:cs="Arial"/>
                <w:noProof/>
              </w:rPr>
              <w:t>Impaired regulation in Type 2 diabetes</w:t>
            </w:r>
            <w:r>
              <w:rPr>
                <w:noProof/>
                <w:webHidden/>
              </w:rPr>
              <w:tab/>
            </w:r>
            <w:r>
              <w:rPr>
                <w:noProof/>
                <w:webHidden/>
              </w:rPr>
              <w:fldChar w:fldCharType="begin"/>
            </w:r>
            <w:r>
              <w:rPr>
                <w:noProof/>
                <w:webHidden/>
              </w:rPr>
              <w:instrText xml:space="preserve"> PAGEREF _Toc213667893 \h </w:instrText>
            </w:r>
            <w:r>
              <w:rPr>
                <w:noProof/>
                <w:webHidden/>
              </w:rPr>
            </w:r>
            <w:r>
              <w:rPr>
                <w:noProof/>
                <w:webHidden/>
              </w:rPr>
              <w:fldChar w:fldCharType="separate"/>
            </w:r>
            <w:r>
              <w:rPr>
                <w:noProof/>
                <w:webHidden/>
              </w:rPr>
              <w:t>3</w:t>
            </w:r>
            <w:r>
              <w:rPr>
                <w:noProof/>
                <w:webHidden/>
              </w:rPr>
              <w:fldChar w:fldCharType="end"/>
            </w:r>
          </w:hyperlink>
        </w:p>
        <w:p w14:paraId="2B42B350" w14:textId="4827B7FF" w:rsidR="00D92014" w:rsidRDefault="00D92014">
          <w:pPr>
            <w:pStyle w:val="TOC3"/>
            <w:tabs>
              <w:tab w:val="right" w:leader="dot" w:pos="10456"/>
            </w:tabs>
            <w:rPr>
              <w:rFonts w:eastAsiaTheme="minorEastAsia" w:cstheme="minorBidi"/>
              <w:noProof/>
              <w:sz w:val="24"/>
              <w:szCs w:val="24"/>
              <w:lang w:eastAsia="en-GB"/>
            </w:rPr>
          </w:pPr>
          <w:hyperlink w:anchor="_Toc213667894" w:history="1">
            <w:r w:rsidRPr="001A7BF2">
              <w:rPr>
                <w:rStyle w:val="Hyperlink"/>
                <w:rFonts w:ascii="Arial" w:hAnsi="Arial" w:cs="Arial"/>
                <w:noProof/>
              </w:rPr>
              <w:t>Significance of routine physiological ranges</w:t>
            </w:r>
            <w:r>
              <w:rPr>
                <w:noProof/>
                <w:webHidden/>
              </w:rPr>
              <w:tab/>
            </w:r>
            <w:r>
              <w:rPr>
                <w:noProof/>
                <w:webHidden/>
              </w:rPr>
              <w:fldChar w:fldCharType="begin"/>
            </w:r>
            <w:r>
              <w:rPr>
                <w:noProof/>
                <w:webHidden/>
              </w:rPr>
              <w:instrText xml:space="preserve"> PAGEREF _Toc213667894 \h </w:instrText>
            </w:r>
            <w:r>
              <w:rPr>
                <w:noProof/>
                <w:webHidden/>
              </w:rPr>
            </w:r>
            <w:r>
              <w:rPr>
                <w:noProof/>
                <w:webHidden/>
              </w:rPr>
              <w:fldChar w:fldCharType="separate"/>
            </w:r>
            <w:r>
              <w:rPr>
                <w:noProof/>
                <w:webHidden/>
              </w:rPr>
              <w:t>3</w:t>
            </w:r>
            <w:r>
              <w:rPr>
                <w:noProof/>
                <w:webHidden/>
              </w:rPr>
              <w:fldChar w:fldCharType="end"/>
            </w:r>
          </w:hyperlink>
        </w:p>
        <w:p w14:paraId="38E5C3C1" w14:textId="14BA08F5" w:rsidR="00D92014" w:rsidRDefault="00D92014">
          <w:pPr>
            <w:pStyle w:val="TOC2"/>
            <w:tabs>
              <w:tab w:val="right" w:leader="dot" w:pos="10456"/>
            </w:tabs>
            <w:rPr>
              <w:rFonts w:eastAsiaTheme="minorEastAsia" w:cstheme="minorBidi"/>
              <w:b w:val="0"/>
              <w:bCs w:val="0"/>
              <w:noProof/>
              <w:sz w:val="24"/>
              <w:szCs w:val="24"/>
              <w:lang w:eastAsia="en-GB"/>
            </w:rPr>
          </w:pPr>
          <w:hyperlink w:anchor="_Toc213667895" w:history="1">
            <w:r w:rsidRPr="001A7BF2">
              <w:rPr>
                <w:rStyle w:val="Hyperlink"/>
                <w:rFonts w:ascii="Arial" w:hAnsi="Arial" w:cs="Arial"/>
                <w:noProof/>
              </w:rPr>
              <w:t>Oxygen and glucose in cellular energy metabolism</w:t>
            </w:r>
            <w:r>
              <w:rPr>
                <w:noProof/>
                <w:webHidden/>
              </w:rPr>
              <w:tab/>
            </w:r>
            <w:r>
              <w:rPr>
                <w:noProof/>
                <w:webHidden/>
              </w:rPr>
              <w:fldChar w:fldCharType="begin"/>
            </w:r>
            <w:r>
              <w:rPr>
                <w:noProof/>
                <w:webHidden/>
              </w:rPr>
              <w:instrText xml:space="preserve"> PAGEREF _Toc213667895 \h </w:instrText>
            </w:r>
            <w:r>
              <w:rPr>
                <w:noProof/>
                <w:webHidden/>
              </w:rPr>
            </w:r>
            <w:r>
              <w:rPr>
                <w:noProof/>
                <w:webHidden/>
              </w:rPr>
              <w:fldChar w:fldCharType="separate"/>
            </w:r>
            <w:r>
              <w:rPr>
                <w:noProof/>
                <w:webHidden/>
              </w:rPr>
              <w:t>3</w:t>
            </w:r>
            <w:r>
              <w:rPr>
                <w:noProof/>
                <w:webHidden/>
              </w:rPr>
              <w:fldChar w:fldCharType="end"/>
            </w:r>
          </w:hyperlink>
        </w:p>
        <w:p w14:paraId="619385B9" w14:textId="6B9E1E20" w:rsidR="00D92014" w:rsidRDefault="00D92014">
          <w:pPr>
            <w:pStyle w:val="TOC1"/>
            <w:tabs>
              <w:tab w:val="right" w:leader="dot" w:pos="10456"/>
            </w:tabs>
            <w:rPr>
              <w:rFonts w:eastAsiaTheme="minorEastAsia" w:cstheme="minorBidi"/>
              <w:b w:val="0"/>
              <w:bCs w:val="0"/>
              <w:i w:val="0"/>
              <w:iCs w:val="0"/>
              <w:noProof/>
              <w:lang w:eastAsia="en-GB"/>
            </w:rPr>
          </w:pPr>
          <w:hyperlink w:anchor="_Toc213667896" w:history="1">
            <w:r w:rsidRPr="001A7BF2">
              <w:rPr>
                <w:rStyle w:val="Hyperlink"/>
                <w:noProof/>
              </w:rPr>
              <w:t>Monitoring and tracking blood sugar levels</w:t>
            </w:r>
            <w:r>
              <w:rPr>
                <w:noProof/>
                <w:webHidden/>
              </w:rPr>
              <w:tab/>
            </w:r>
            <w:r>
              <w:rPr>
                <w:noProof/>
                <w:webHidden/>
              </w:rPr>
              <w:fldChar w:fldCharType="begin"/>
            </w:r>
            <w:r>
              <w:rPr>
                <w:noProof/>
                <w:webHidden/>
              </w:rPr>
              <w:instrText xml:space="preserve"> PAGEREF _Toc213667896 \h </w:instrText>
            </w:r>
            <w:r>
              <w:rPr>
                <w:noProof/>
                <w:webHidden/>
              </w:rPr>
            </w:r>
            <w:r>
              <w:rPr>
                <w:noProof/>
                <w:webHidden/>
              </w:rPr>
              <w:fldChar w:fldCharType="separate"/>
            </w:r>
            <w:r>
              <w:rPr>
                <w:noProof/>
                <w:webHidden/>
              </w:rPr>
              <w:t>4</w:t>
            </w:r>
            <w:r>
              <w:rPr>
                <w:noProof/>
                <w:webHidden/>
              </w:rPr>
              <w:fldChar w:fldCharType="end"/>
            </w:r>
          </w:hyperlink>
        </w:p>
        <w:p w14:paraId="737DF667" w14:textId="2DC1156D" w:rsidR="00D92014" w:rsidRDefault="00D92014">
          <w:pPr>
            <w:pStyle w:val="TOC3"/>
            <w:tabs>
              <w:tab w:val="right" w:leader="dot" w:pos="10456"/>
            </w:tabs>
            <w:rPr>
              <w:rFonts w:eastAsiaTheme="minorEastAsia" w:cstheme="minorBidi"/>
              <w:noProof/>
              <w:sz w:val="24"/>
              <w:szCs w:val="24"/>
              <w:lang w:eastAsia="en-GB"/>
            </w:rPr>
          </w:pPr>
          <w:hyperlink w:anchor="_Toc213667897" w:history="1">
            <w:r w:rsidRPr="001A7BF2">
              <w:rPr>
                <w:rStyle w:val="Hyperlink"/>
                <w:rFonts w:ascii="Arial" w:hAnsi="Arial" w:cs="Arial"/>
                <w:noProof/>
              </w:rPr>
              <w:t>Finger</w:t>
            </w:r>
            <w:r w:rsidRPr="001A7BF2">
              <w:rPr>
                <w:rStyle w:val="Hyperlink"/>
                <w:rFonts w:ascii="Arial" w:hAnsi="Arial" w:cs="Arial"/>
                <w:noProof/>
              </w:rPr>
              <w:noBreakHyphen/>
              <w:t>prick testing and glucose meters</w:t>
            </w:r>
            <w:r>
              <w:rPr>
                <w:noProof/>
                <w:webHidden/>
              </w:rPr>
              <w:tab/>
            </w:r>
            <w:r>
              <w:rPr>
                <w:noProof/>
                <w:webHidden/>
              </w:rPr>
              <w:fldChar w:fldCharType="begin"/>
            </w:r>
            <w:r>
              <w:rPr>
                <w:noProof/>
                <w:webHidden/>
              </w:rPr>
              <w:instrText xml:space="preserve"> PAGEREF _Toc213667897 \h </w:instrText>
            </w:r>
            <w:r>
              <w:rPr>
                <w:noProof/>
                <w:webHidden/>
              </w:rPr>
            </w:r>
            <w:r>
              <w:rPr>
                <w:noProof/>
                <w:webHidden/>
              </w:rPr>
              <w:fldChar w:fldCharType="separate"/>
            </w:r>
            <w:r>
              <w:rPr>
                <w:noProof/>
                <w:webHidden/>
              </w:rPr>
              <w:t>4</w:t>
            </w:r>
            <w:r>
              <w:rPr>
                <w:noProof/>
                <w:webHidden/>
              </w:rPr>
              <w:fldChar w:fldCharType="end"/>
            </w:r>
          </w:hyperlink>
        </w:p>
        <w:p w14:paraId="4262B259" w14:textId="6A7670C4" w:rsidR="00D92014" w:rsidRDefault="00D92014">
          <w:pPr>
            <w:pStyle w:val="TOC3"/>
            <w:tabs>
              <w:tab w:val="right" w:leader="dot" w:pos="10456"/>
            </w:tabs>
            <w:rPr>
              <w:rFonts w:eastAsiaTheme="minorEastAsia" w:cstheme="minorBidi"/>
              <w:noProof/>
              <w:sz w:val="24"/>
              <w:szCs w:val="24"/>
              <w:lang w:eastAsia="en-GB"/>
            </w:rPr>
          </w:pPr>
          <w:hyperlink w:anchor="_Toc213667898" w:history="1">
            <w:r w:rsidRPr="001A7BF2">
              <w:rPr>
                <w:rStyle w:val="Hyperlink"/>
                <w:rFonts w:ascii="Arial" w:hAnsi="Arial" w:cs="Arial"/>
                <w:noProof/>
              </w:rPr>
              <w:t>HbA1c testing and interpretation</w:t>
            </w:r>
            <w:r>
              <w:rPr>
                <w:noProof/>
                <w:webHidden/>
              </w:rPr>
              <w:tab/>
            </w:r>
            <w:r>
              <w:rPr>
                <w:noProof/>
                <w:webHidden/>
              </w:rPr>
              <w:fldChar w:fldCharType="begin"/>
            </w:r>
            <w:r>
              <w:rPr>
                <w:noProof/>
                <w:webHidden/>
              </w:rPr>
              <w:instrText xml:space="preserve"> PAGEREF _Toc213667898 \h </w:instrText>
            </w:r>
            <w:r>
              <w:rPr>
                <w:noProof/>
                <w:webHidden/>
              </w:rPr>
            </w:r>
            <w:r>
              <w:rPr>
                <w:noProof/>
                <w:webHidden/>
              </w:rPr>
              <w:fldChar w:fldCharType="separate"/>
            </w:r>
            <w:r>
              <w:rPr>
                <w:noProof/>
                <w:webHidden/>
              </w:rPr>
              <w:t>5</w:t>
            </w:r>
            <w:r>
              <w:rPr>
                <w:noProof/>
                <w:webHidden/>
              </w:rPr>
              <w:fldChar w:fldCharType="end"/>
            </w:r>
          </w:hyperlink>
        </w:p>
        <w:p w14:paraId="5F60CD95" w14:textId="5AAAC191" w:rsidR="00D92014" w:rsidRDefault="00D92014">
          <w:pPr>
            <w:pStyle w:val="TOC3"/>
            <w:tabs>
              <w:tab w:val="right" w:leader="dot" w:pos="10456"/>
            </w:tabs>
            <w:rPr>
              <w:rFonts w:eastAsiaTheme="minorEastAsia" w:cstheme="minorBidi"/>
              <w:noProof/>
              <w:sz w:val="24"/>
              <w:szCs w:val="24"/>
              <w:lang w:eastAsia="en-GB"/>
            </w:rPr>
          </w:pPr>
          <w:hyperlink w:anchor="_Toc213667899" w:history="1">
            <w:r w:rsidRPr="001A7BF2">
              <w:rPr>
                <w:rStyle w:val="Hyperlink"/>
                <w:rFonts w:ascii="Arial" w:hAnsi="Arial" w:cs="Arial"/>
                <w:noProof/>
              </w:rPr>
              <w:t>Target blood glucose ranges and recognising patterns</w:t>
            </w:r>
            <w:r>
              <w:rPr>
                <w:noProof/>
                <w:webHidden/>
              </w:rPr>
              <w:tab/>
            </w:r>
            <w:r>
              <w:rPr>
                <w:noProof/>
                <w:webHidden/>
              </w:rPr>
              <w:fldChar w:fldCharType="begin"/>
            </w:r>
            <w:r>
              <w:rPr>
                <w:noProof/>
                <w:webHidden/>
              </w:rPr>
              <w:instrText xml:space="preserve"> PAGEREF _Toc213667899 \h </w:instrText>
            </w:r>
            <w:r>
              <w:rPr>
                <w:noProof/>
                <w:webHidden/>
              </w:rPr>
            </w:r>
            <w:r>
              <w:rPr>
                <w:noProof/>
                <w:webHidden/>
              </w:rPr>
              <w:fldChar w:fldCharType="separate"/>
            </w:r>
            <w:r>
              <w:rPr>
                <w:noProof/>
                <w:webHidden/>
              </w:rPr>
              <w:t>5</w:t>
            </w:r>
            <w:r>
              <w:rPr>
                <w:noProof/>
                <w:webHidden/>
              </w:rPr>
              <w:fldChar w:fldCharType="end"/>
            </w:r>
          </w:hyperlink>
        </w:p>
        <w:p w14:paraId="1FBBB163" w14:textId="579E8D7A" w:rsidR="00D92014" w:rsidRDefault="00D92014">
          <w:pPr>
            <w:pStyle w:val="TOC2"/>
            <w:tabs>
              <w:tab w:val="right" w:leader="dot" w:pos="10456"/>
            </w:tabs>
            <w:rPr>
              <w:rFonts w:eastAsiaTheme="minorEastAsia" w:cstheme="minorBidi"/>
              <w:b w:val="0"/>
              <w:bCs w:val="0"/>
              <w:noProof/>
              <w:sz w:val="24"/>
              <w:szCs w:val="24"/>
              <w:lang w:eastAsia="en-GB"/>
            </w:rPr>
          </w:pPr>
          <w:hyperlink w:anchor="_Toc213667900" w:history="1">
            <w:r w:rsidRPr="001A7BF2">
              <w:rPr>
                <w:rStyle w:val="Hyperlink"/>
                <w:rFonts w:ascii="Arial" w:hAnsi="Arial" w:cs="Arial"/>
                <w:noProof/>
              </w:rPr>
              <w:t>Evidence</w:t>
            </w:r>
            <w:r w:rsidRPr="001A7BF2">
              <w:rPr>
                <w:rStyle w:val="Hyperlink"/>
                <w:rFonts w:ascii="Arial" w:hAnsi="Arial" w:cs="Arial"/>
                <w:noProof/>
              </w:rPr>
              <w:noBreakHyphen/>
              <w:t>based lifestyle recommendations</w:t>
            </w:r>
            <w:r>
              <w:rPr>
                <w:noProof/>
                <w:webHidden/>
              </w:rPr>
              <w:tab/>
            </w:r>
            <w:r>
              <w:rPr>
                <w:noProof/>
                <w:webHidden/>
              </w:rPr>
              <w:fldChar w:fldCharType="begin"/>
            </w:r>
            <w:r>
              <w:rPr>
                <w:noProof/>
                <w:webHidden/>
              </w:rPr>
              <w:instrText xml:space="preserve"> PAGEREF _Toc213667900 \h </w:instrText>
            </w:r>
            <w:r>
              <w:rPr>
                <w:noProof/>
                <w:webHidden/>
              </w:rPr>
            </w:r>
            <w:r>
              <w:rPr>
                <w:noProof/>
                <w:webHidden/>
              </w:rPr>
              <w:fldChar w:fldCharType="separate"/>
            </w:r>
            <w:r>
              <w:rPr>
                <w:noProof/>
                <w:webHidden/>
              </w:rPr>
              <w:t>6</w:t>
            </w:r>
            <w:r>
              <w:rPr>
                <w:noProof/>
                <w:webHidden/>
              </w:rPr>
              <w:fldChar w:fldCharType="end"/>
            </w:r>
          </w:hyperlink>
        </w:p>
        <w:p w14:paraId="7E90D7C9" w14:textId="24EF386F" w:rsidR="00D92014" w:rsidRDefault="00D92014">
          <w:pPr>
            <w:pStyle w:val="TOC1"/>
            <w:tabs>
              <w:tab w:val="right" w:leader="dot" w:pos="10456"/>
            </w:tabs>
            <w:rPr>
              <w:rFonts w:eastAsiaTheme="minorEastAsia" w:cstheme="minorBidi"/>
              <w:b w:val="0"/>
              <w:bCs w:val="0"/>
              <w:i w:val="0"/>
              <w:iCs w:val="0"/>
              <w:noProof/>
              <w:lang w:eastAsia="en-GB"/>
            </w:rPr>
          </w:pPr>
          <w:hyperlink w:anchor="_Toc213667901" w:history="1">
            <w:r w:rsidRPr="001A7BF2">
              <w:rPr>
                <w:rStyle w:val="Hyperlink"/>
                <w:noProof/>
              </w:rPr>
              <w:t>Diet and nutrition</w:t>
            </w:r>
            <w:r>
              <w:rPr>
                <w:noProof/>
                <w:webHidden/>
              </w:rPr>
              <w:tab/>
            </w:r>
            <w:r>
              <w:rPr>
                <w:noProof/>
                <w:webHidden/>
              </w:rPr>
              <w:fldChar w:fldCharType="begin"/>
            </w:r>
            <w:r>
              <w:rPr>
                <w:noProof/>
                <w:webHidden/>
              </w:rPr>
              <w:instrText xml:space="preserve"> PAGEREF _Toc213667901 \h </w:instrText>
            </w:r>
            <w:r>
              <w:rPr>
                <w:noProof/>
                <w:webHidden/>
              </w:rPr>
            </w:r>
            <w:r>
              <w:rPr>
                <w:noProof/>
                <w:webHidden/>
              </w:rPr>
              <w:fldChar w:fldCharType="separate"/>
            </w:r>
            <w:r>
              <w:rPr>
                <w:noProof/>
                <w:webHidden/>
              </w:rPr>
              <w:t>6</w:t>
            </w:r>
            <w:r>
              <w:rPr>
                <w:noProof/>
                <w:webHidden/>
              </w:rPr>
              <w:fldChar w:fldCharType="end"/>
            </w:r>
          </w:hyperlink>
        </w:p>
        <w:p w14:paraId="15B33C66" w14:textId="367C420A" w:rsidR="00D92014" w:rsidRDefault="00D92014">
          <w:pPr>
            <w:pStyle w:val="TOC3"/>
            <w:tabs>
              <w:tab w:val="right" w:leader="dot" w:pos="10456"/>
            </w:tabs>
            <w:rPr>
              <w:rFonts w:eastAsiaTheme="minorEastAsia" w:cstheme="minorBidi"/>
              <w:noProof/>
              <w:sz w:val="24"/>
              <w:szCs w:val="24"/>
              <w:lang w:eastAsia="en-GB"/>
            </w:rPr>
          </w:pPr>
          <w:hyperlink w:anchor="_Toc213667902" w:history="1">
            <w:r w:rsidRPr="001A7BF2">
              <w:rPr>
                <w:rStyle w:val="Hyperlink"/>
                <w:rFonts w:ascii="Arial" w:hAnsi="Arial" w:cs="Arial"/>
                <w:noProof/>
              </w:rPr>
              <w:t>Physical activity and weight management</w:t>
            </w:r>
            <w:r>
              <w:rPr>
                <w:noProof/>
                <w:webHidden/>
              </w:rPr>
              <w:tab/>
            </w:r>
            <w:r>
              <w:rPr>
                <w:noProof/>
                <w:webHidden/>
              </w:rPr>
              <w:fldChar w:fldCharType="begin"/>
            </w:r>
            <w:r>
              <w:rPr>
                <w:noProof/>
                <w:webHidden/>
              </w:rPr>
              <w:instrText xml:space="preserve"> PAGEREF _Toc213667902 \h </w:instrText>
            </w:r>
            <w:r>
              <w:rPr>
                <w:noProof/>
                <w:webHidden/>
              </w:rPr>
            </w:r>
            <w:r>
              <w:rPr>
                <w:noProof/>
                <w:webHidden/>
              </w:rPr>
              <w:fldChar w:fldCharType="separate"/>
            </w:r>
            <w:r>
              <w:rPr>
                <w:noProof/>
                <w:webHidden/>
              </w:rPr>
              <w:t>6</w:t>
            </w:r>
            <w:r>
              <w:rPr>
                <w:noProof/>
                <w:webHidden/>
              </w:rPr>
              <w:fldChar w:fldCharType="end"/>
            </w:r>
          </w:hyperlink>
        </w:p>
        <w:p w14:paraId="1820CAA2" w14:textId="4FE3FC83" w:rsidR="00D92014" w:rsidRDefault="00D92014">
          <w:pPr>
            <w:pStyle w:val="TOC3"/>
            <w:tabs>
              <w:tab w:val="right" w:leader="dot" w:pos="10456"/>
            </w:tabs>
            <w:rPr>
              <w:rFonts w:eastAsiaTheme="minorEastAsia" w:cstheme="minorBidi"/>
              <w:noProof/>
              <w:sz w:val="24"/>
              <w:szCs w:val="24"/>
              <w:lang w:eastAsia="en-GB"/>
            </w:rPr>
          </w:pPr>
          <w:hyperlink w:anchor="_Toc213667903" w:history="1">
            <w:r w:rsidRPr="001A7BF2">
              <w:rPr>
                <w:rStyle w:val="Hyperlink"/>
                <w:rFonts w:ascii="Arial" w:hAnsi="Arial" w:cs="Arial"/>
                <w:noProof/>
              </w:rPr>
              <w:t>Smoking cessation</w:t>
            </w:r>
            <w:r>
              <w:rPr>
                <w:noProof/>
                <w:webHidden/>
              </w:rPr>
              <w:tab/>
            </w:r>
            <w:r>
              <w:rPr>
                <w:noProof/>
                <w:webHidden/>
              </w:rPr>
              <w:fldChar w:fldCharType="begin"/>
            </w:r>
            <w:r>
              <w:rPr>
                <w:noProof/>
                <w:webHidden/>
              </w:rPr>
              <w:instrText xml:space="preserve"> PAGEREF _Toc213667903 \h </w:instrText>
            </w:r>
            <w:r>
              <w:rPr>
                <w:noProof/>
                <w:webHidden/>
              </w:rPr>
            </w:r>
            <w:r>
              <w:rPr>
                <w:noProof/>
                <w:webHidden/>
              </w:rPr>
              <w:fldChar w:fldCharType="separate"/>
            </w:r>
            <w:r>
              <w:rPr>
                <w:noProof/>
                <w:webHidden/>
              </w:rPr>
              <w:t>7</w:t>
            </w:r>
            <w:r>
              <w:rPr>
                <w:noProof/>
                <w:webHidden/>
              </w:rPr>
              <w:fldChar w:fldCharType="end"/>
            </w:r>
          </w:hyperlink>
        </w:p>
        <w:p w14:paraId="3D0A5775" w14:textId="57FC4FD6" w:rsidR="00D92014" w:rsidRDefault="00D92014">
          <w:pPr>
            <w:pStyle w:val="TOC3"/>
            <w:tabs>
              <w:tab w:val="right" w:leader="dot" w:pos="10456"/>
            </w:tabs>
            <w:rPr>
              <w:rFonts w:eastAsiaTheme="minorEastAsia" w:cstheme="minorBidi"/>
              <w:noProof/>
              <w:sz w:val="24"/>
              <w:szCs w:val="24"/>
              <w:lang w:eastAsia="en-GB"/>
            </w:rPr>
          </w:pPr>
          <w:hyperlink w:anchor="_Toc213667904" w:history="1">
            <w:r w:rsidRPr="001A7BF2">
              <w:rPr>
                <w:rStyle w:val="Hyperlink"/>
                <w:rFonts w:ascii="Arial" w:hAnsi="Arial" w:cs="Arial"/>
                <w:noProof/>
              </w:rPr>
              <w:t>Limiting alcohol and substance use</w:t>
            </w:r>
            <w:r>
              <w:rPr>
                <w:noProof/>
                <w:webHidden/>
              </w:rPr>
              <w:tab/>
            </w:r>
            <w:r>
              <w:rPr>
                <w:noProof/>
                <w:webHidden/>
              </w:rPr>
              <w:fldChar w:fldCharType="begin"/>
            </w:r>
            <w:r>
              <w:rPr>
                <w:noProof/>
                <w:webHidden/>
              </w:rPr>
              <w:instrText xml:space="preserve"> PAGEREF _Toc213667904 \h </w:instrText>
            </w:r>
            <w:r>
              <w:rPr>
                <w:noProof/>
                <w:webHidden/>
              </w:rPr>
            </w:r>
            <w:r>
              <w:rPr>
                <w:noProof/>
                <w:webHidden/>
              </w:rPr>
              <w:fldChar w:fldCharType="separate"/>
            </w:r>
            <w:r>
              <w:rPr>
                <w:noProof/>
                <w:webHidden/>
              </w:rPr>
              <w:t>7</w:t>
            </w:r>
            <w:r>
              <w:rPr>
                <w:noProof/>
                <w:webHidden/>
              </w:rPr>
              <w:fldChar w:fldCharType="end"/>
            </w:r>
          </w:hyperlink>
        </w:p>
        <w:p w14:paraId="50C9FC98" w14:textId="75B19E89" w:rsidR="00D92014" w:rsidRDefault="00D92014">
          <w:pPr>
            <w:pStyle w:val="TOC3"/>
            <w:tabs>
              <w:tab w:val="right" w:leader="dot" w:pos="10456"/>
            </w:tabs>
            <w:rPr>
              <w:rFonts w:eastAsiaTheme="minorEastAsia" w:cstheme="minorBidi"/>
              <w:noProof/>
              <w:sz w:val="24"/>
              <w:szCs w:val="24"/>
              <w:lang w:eastAsia="en-GB"/>
            </w:rPr>
          </w:pPr>
          <w:hyperlink w:anchor="_Toc213667905" w:history="1">
            <w:r w:rsidRPr="001A7BF2">
              <w:rPr>
                <w:rStyle w:val="Hyperlink"/>
                <w:rFonts w:ascii="Arial" w:hAnsi="Arial" w:cs="Arial"/>
                <w:noProof/>
              </w:rPr>
              <w:t>Managing stress and sleep</w:t>
            </w:r>
            <w:r>
              <w:rPr>
                <w:noProof/>
                <w:webHidden/>
              </w:rPr>
              <w:tab/>
            </w:r>
            <w:r>
              <w:rPr>
                <w:noProof/>
                <w:webHidden/>
              </w:rPr>
              <w:fldChar w:fldCharType="begin"/>
            </w:r>
            <w:r>
              <w:rPr>
                <w:noProof/>
                <w:webHidden/>
              </w:rPr>
              <w:instrText xml:space="preserve"> PAGEREF _Toc213667905 \h </w:instrText>
            </w:r>
            <w:r>
              <w:rPr>
                <w:noProof/>
                <w:webHidden/>
              </w:rPr>
            </w:r>
            <w:r>
              <w:rPr>
                <w:noProof/>
                <w:webHidden/>
              </w:rPr>
              <w:fldChar w:fldCharType="separate"/>
            </w:r>
            <w:r>
              <w:rPr>
                <w:noProof/>
                <w:webHidden/>
              </w:rPr>
              <w:t>7</w:t>
            </w:r>
            <w:r>
              <w:rPr>
                <w:noProof/>
                <w:webHidden/>
              </w:rPr>
              <w:fldChar w:fldCharType="end"/>
            </w:r>
          </w:hyperlink>
        </w:p>
        <w:p w14:paraId="6FEC2BEE" w14:textId="5904638D" w:rsidR="00D92014" w:rsidRDefault="00D92014">
          <w:pPr>
            <w:pStyle w:val="TOC3"/>
            <w:tabs>
              <w:tab w:val="right" w:leader="dot" w:pos="10456"/>
            </w:tabs>
            <w:rPr>
              <w:rFonts w:eastAsiaTheme="minorEastAsia" w:cstheme="minorBidi"/>
              <w:noProof/>
              <w:sz w:val="24"/>
              <w:szCs w:val="24"/>
              <w:lang w:eastAsia="en-GB"/>
            </w:rPr>
          </w:pPr>
          <w:hyperlink w:anchor="_Toc213667906" w:history="1">
            <w:r w:rsidRPr="001A7BF2">
              <w:rPr>
                <w:rStyle w:val="Hyperlink"/>
                <w:rFonts w:ascii="Arial" w:hAnsi="Arial" w:cs="Arial"/>
                <w:noProof/>
              </w:rPr>
              <w:t>Patient education and empowerment</w:t>
            </w:r>
            <w:r>
              <w:rPr>
                <w:noProof/>
                <w:webHidden/>
              </w:rPr>
              <w:tab/>
            </w:r>
            <w:r>
              <w:rPr>
                <w:noProof/>
                <w:webHidden/>
              </w:rPr>
              <w:fldChar w:fldCharType="begin"/>
            </w:r>
            <w:r>
              <w:rPr>
                <w:noProof/>
                <w:webHidden/>
              </w:rPr>
              <w:instrText xml:space="preserve"> PAGEREF _Toc213667906 \h </w:instrText>
            </w:r>
            <w:r>
              <w:rPr>
                <w:noProof/>
                <w:webHidden/>
              </w:rPr>
            </w:r>
            <w:r>
              <w:rPr>
                <w:noProof/>
                <w:webHidden/>
              </w:rPr>
              <w:fldChar w:fldCharType="separate"/>
            </w:r>
            <w:r>
              <w:rPr>
                <w:noProof/>
                <w:webHidden/>
              </w:rPr>
              <w:t>8</w:t>
            </w:r>
            <w:r>
              <w:rPr>
                <w:noProof/>
                <w:webHidden/>
              </w:rPr>
              <w:fldChar w:fldCharType="end"/>
            </w:r>
          </w:hyperlink>
        </w:p>
        <w:p w14:paraId="525E4C0F" w14:textId="04231418" w:rsidR="00D92014" w:rsidRDefault="00D92014">
          <w:pPr>
            <w:pStyle w:val="TOC1"/>
            <w:tabs>
              <w:tab w:val="right" w:leader="dot" w:pos="10456"/>
            </w:tabs>
            <w:rPr>
              <w:rFonts w:eastAsiaTheme="minorEastAsia" w:cstheme="minorBidi"/>
              <w:b w:val="0"/>
              <w:bCs w:val="0"/>
              <w:i w:val="0"/>
              <w:iCs w:val="0"/>
              <w:noProof/>
              <w:lang w:eastAsia="en-GB"/>
            </w:rPr>
          </w:pPr>
          <w:hyperlink w:anchor="_Toc213667907" w:history="1">
            <w:r w:rsidRPr="001A7BF2">
              <w:rPr>
                <w:rStyle w:val="Hyperlink"/>
                <w:noProof/>
              </w:rPr>
              <w:t>Conclusion</w:t>
            </w:r>
            <w:r>
              <w:rPr>
                <w:noProof/>
                <w:webHidden/>
              </w:rPr>
              <w:tab/>
            </w:r>
            <w:r>
              <w:rPr>
                <w:noProof/>
                <w:webHidden/>
              </w:rPr>
              <w:fldChar w:fldCharType="begin"/>
            </w:r>
            <w:r>
              <w:rPr>
                <w:noProof/>
                <w:webHidden/>
              </w:rPr>
              <w:instrText xml:space="preserve"> PAGEREF _Toc213667907 \h </w:instrText>
            </w:r>
            <w:r>
              <w:rPr>
                <w:noProof/>
                <w:webHidden/>
              </w:rPr>
            </w:r>
            <w:r>
              <w:rPr>
                <w:noProof/>
                <w:webHidden/>
              </w:rPr>
              <w:fldChar w:fldCharType="separate"/>
            </w:r>
            <w:r>
              <w:rPr>
                <w:noProof/>
                <w:webHidden/>
              </w:rPr>
              <w:t>8</w:t>
            </w:r>
            <w:r>
              <w:rPr>
                <w:noProof/>
                <w:webHidden/>
              </w:rPr>
              <w:fldChar w:fldCharType="end"/>
            </w:r>
          </w:hyperlink>
        </w:p>
        <w:p w14:paraId="0698CC5F" w14:textId="6E376D15" w:rsidR="00D92014" w:rsidRDefault="00D92014">
          <w:pPr>
            <w:pStyle w:val="TOC1"/>
            <w:tabs>
              <w:tab w:val="right" w:leader="dot" w:pos="10456"/>
            </w:tabs>
            <w:rPr>
              <w:rFonts w:eastAsiaTheme="minorEastAsia" w:cstheme="minorBidi"/>
              <w:b w:val="0"/>
              <w:bCs w:val="0"/>
              <w:i w:val="0"/>
              <w:iCs w:val="0"/>
              <w:noProof/>
              <w:lang w:eastAsia="en-GB"/>
            </w:rPr>
          </w:pPr>
          <w:hyperlink w:anchor="_Toc213667908" w:history="1">
            <w:r w:rsidRPr="001A7BF2">
              <w:rPr>
                <w:rStyle w:val="Hyperlink"/>
                <w:noProof/>
              </w:rPr>
              <w:t>Reference list</w:t>
            </w:r>
            <w:r>
              <w:rPr>
                <w:noProof/>
                <w:webHidden/>
              </w:rPr>
              <w:tab/>
            </w:r>
            <w:r>
              <w:rPr>
                <w:noProof/>
                <w:webHidden/>
              </w:rPr>
              <w:fldChar w:fldCharType="begin"/>
            </w:r>
            <w:r>
              <w:rPr>
                <w:noProof/>
                <w:webHidden/>
              </w:rPr>
              <w:instrText xml:space="preserve"> PAGEREF _Toc213667908 \h </w:instrText>
            </w:r>
            <w:r>
              <w:rPr>
                <w:noProof/>
                <w:webHidden/>
              </w:rPr>
            </w:r>
            <w:r>
              <w:rPr>
                <w:noProof/>
                <w:webHidden/>
              </w:rPr>
              <w:fldChar w:fldCharType="separate"/>
            </w:r>
            <w:r>
              <w:rPr>
                <w:noProof/>
                <w:webHidden/>
              </w:rPr>
              <w:t>9</w:t>
            </w:r>
            <w:r>
              <w:rPr>
                <w:noProof/>
                <w:webHidden/>
              </w:rPr>
              <w:fldChar w:fldCharType="end"/>
            </w:r>
          </w:hyperlink>
        </w:p>
        <w:p w14:paraId="013D15EE" w14:textId="5F60A847" w:rsidR="00D92014" w:rsidRDefault="00D92014">
          <w:r>
            <w:rPr>
              <w:b/>
              <w:bCs/>
              <w:noProof/>
            </w:rPr>
            <w:fldChar w:fldCharType="end"/>
          </w:r>
        </w:p>
      </w:sdtContent>
    </w:sdt>
    <w:p w14:paraId="76DA0584" w14:textId="77777777" w:rsidR="00D92014" w:rsidRDefault="00D92014" w:rsidP="00D92014">
      <w:pPr>
        <w:pStyle w:val="Heading2"/>
        <w:spacing w:line="360" w:lineRule="auto"/>
        <w:jc w:val="both"/>
        <w:rPr>
          <w:rFonts w:ascii="Arial" w:hAnsi="Arial" w:cs="Arial"/>
          <w:color w:val="000000"/>
          <w:sz w:val="24"/>
          <w:szCs w:val="24"/>
        </w:rPr>
      </w:pPr>
    </w:p>
    <w:p w14:paraId="5F9A615B" w14:textId="77777777" w:rsidR="00D92014" w:rsidRDefault="00D92014" w:rsidP="00D92014"/>
    <w:p w14:paraId="4DD53E06" w14:textId="77777777" w:rsidR="00D92014" w:rsidRDefault="00D92014" w:rsidP="00D92014"/>
    <w:p w14:paraId="48218F95" w14:textId="77777777" w:rsidR="00D92014" w:rsidRDefault="00D92014" w:rsidP="00D92014"/>
    <w:p w14:paraId="48490AA3" w14:textId="77777777" w:rsidR="00D92014" w:rsidRDefault="00D92014" w:rsidP="00D92014"/>
    <w:p w14:paraId="25D59921" w14:textId="77777777" w:rsidR="00D92014" w:rsidRDefault="00D92014" w:rsidP="00D92014"/>
    <w:p w14:paraId="6F325143" w14:textId="77777777" w:rsidR="00D92014" w:rsidRDefault="00D92014" w:rsidP="00D92014"/>
    <w:p w14:paraId="3DB02AAF" w14:textId="77777777" w:rsidR="00D92014" w:rsidRDefault="00D92014" w:rsidP="00D92014"/>
    <w:p w14:paraId="166B781A" w14:textId="77777777" w:rsidR="00D92014" w:rsidRDefault="00D92014" w:rsidP="00D92014"/>
    <w:p w14:paraId="60B51FEC" w14:textId="77777777" w:rsidR="00D92014" w:rsidRDefault="00D92014" w:rsidP="00D92014"/>
    <w:p w14:paraId="6D504F65" w14:textId="77777777" w:rsidR="00D92014" w:rsidRDefault="00D92014" w:rsidP="00D92014"/>
    <w:p w14:paraId="30D483F0" w14:textId="77777777" w:rsidR="00D92014" w:rsidRDefault="00D92014" w:rsidP="00D92014"/>
    <w:p w14:paraId="345BBAF7" w14:textId="77777777" w:rsidR="00D92014" w:rsidRDefault="00D92014" w:rsidP="00D92014"/>
    <w:p w14:paraId="7B56FD60" w14:textId="77777777" w:rsidR="00D92014" w:rsidRDefault="00D92014" w:rsidP="00D92014"/>
    <w:p w14:paraId="55C22458" w14:textId="77777777" w:rsidR="00D92014" w:rsidRDefault="00D92014" w:rsidP="00D92014"/>
    <w:p w14:paraId="5974A34A" w14:textId="77777777" w:rsidR="00D92014" w:rsidRDefault="00D92014" w:rsidP="00D92014"/>
    <w:p w14:paraId="77D2C574" w14:textId="77777777" w:rsidR="00D92014" w:rsidRDefault="00D92014" w:rsidP="00D92014"/>
    <w:p w14:paraId="1EDA53F8" w14:textId="77777777" w:rsidR="00D92014" w:rsidRDefault="00D92014" w:rsidP="00D92014"/>
    <w:p w14:paraId="389DA843" w14:textId="77777777" w:rsidR="00D92014" w:rsidRDefault="00D92014" w:rsidP="00D92014"/>
    <w:p w14:paraId="0AA5A006" w14:textId="77777777" w:rsidR="00D92014" w:rsidRDefault="00D92014" w:rsidP="00D92014"/>
    <w:p w14:paraId="7570454A" w14:textId="77777777" w:rsidR="00D92014" w:rsidRDefault="00D92014" w:rsidP="00D92014"/>
    <w:p w14:paraId="17018062" w14:textId="77777777" w:rsidR="00D92014" w:rsidRDefault="00D92014" w:rsidP="00D92014"/>
    <w:p w14:paraId="321CF406" w14:textId="77777777" w:rsidR="00D92014" w:rsidRDefault="00D92014" w:rsidP="00D92014"/>
    <w:p w14:paraId="3B3B8A38" w14:textId="77777777" w:rsidR="00D92014" w:rsidRPr="00D92014" w:rsidRDefault="00D92014" w:rsidP="00D92014"/>
    <w:p w14:paraId="4AC83FB0" w14:textId="77777777" w:rsidR="00D92014" w:rsidRPr="00D92014" w:rsidRDefault="00D92014" w:rsidP="00D92014"/>
    <w:p w14:paraId="3FE1DC80" w14:textId="0FACE501" w:rsidR="00D92014" w:rsidRPr="00D92014" w:rsidRDefault="00D92014" w:rsidP="00D92014">
      <w:pPr>
        <w:pStyle w:val="Heading1"/>
        <w:rPr>
          <w:sz w:val="52"/>
          <w:szCs w:val="44"/>
          <w:u w:val="single"/>
        </w:rPr>
      </w:pPr>
      <w:bookmarkStart w:id="1" w:name="_Toc213667890"/>
      <w:r w:rsidRPr="00D92014">
        <w:rPr>
          <w:sz w:val="52"/>
          <w:szCs w:val="44"/>
          <w:u w:val="single"/>
        </w:rPr>
        <w:t>Introduction</w:t>
      </w:r>
      <w:bookmarkEnd w:id="1"/>
    </w:p>
    <w:p w14:paraId="784BA853" w14:textId="77777777" w:rsidR="00387CAC" w:rsidRPr="00387CAC" w:rsidRDefault="00387CAC" w:rsidP="00387CAC">
      <w:pPr>
        <w:pStyle w:val="NormalWeb"/>
        <w:spacing w:line="360" w:lineRule="auto"/>
        <w:jc w:val="both"/>
        <w:rPr>
          <w:rFonts w:ascii="Arial" w:hAnsi="Arial" w:cs="Arial"/>
          <w:color w:val="000000"/>
        </w:rPr>
      </w:pPr>
      <w:r w:rsidRPr="00387CAC">
        <w:rPr>
          <w:rFonts w:ascii="Arial" w:hAnsi="Arial" w:cs="Arial"/>
          <w:color w:val="000000"/>
        </w:rPr>
        <w:t xml:space="preserve">Type 2 diabetes (T2D) is a long-term metabolic disorder in which the body can't use insulin correctly, keeping blood sugar high.   Normal plasma glucose is 80–90 mg/dl fasting, and hormonal changes reverse the post-meal rise to 120–140 mg/dl within two hours.   T2D patients have </w:t>
      </w:r>
      <w:proofErr w:type="spellStart"/>
      <w:r w:rsidRPr="00387CAC">
        <w:rPr>
          <w:rFonts w:ascii="Arial" w:hAnsi="Arial" w:cs="Arial"/>
          <w:color w:val="000000"/>
        </w:rPr>
        <w:t>hyperglycemia</w:t>
      </w:r>
      <w:proofErr w:type="spellEnd"/>
      <w:r w:rsidRPr="00387CAC">
        <w:rPr>
          <w:rFonts w:ascii="Arial" w:hAnsi="Arial" w:cs="Arial"/>
          <w:color w:val="000000"/>
        </w:rPr>
        <w:t xml:space="preserve"> due to insulin resistance and insufficient pancreatic β cell function.   T2D is spreading.  The World Health Organisation reported that 14% of individuals had diabetes in 2022 and more than half were untreated.   Overweight or obesity, being over 35, having a family history of diabetes, being a member of certain racial or ethnic groups (African American, American Indian, Asian American, Hispanic or Latino, or Pacific Islander), not being active, prediabetes, gestational diabetes, or having given birth to a baby over 9 pounds are some of the main risk factors for T2D, according to the NIDDK.   Smoking is another major danger.  Smokers are 30–40% more likely to develop T2D because tobacco compounds reduce insulin efficacy and increase heart rate.</w:t>
      </w:r>
    </w:p>
    <w:p w14:paraId="40D4349E" w14:textId="27E65172" w:rsidR="00D92014" w:rsidRPr="00D92014" w:rsidRDefault="00387CAC" w:rsidP="00387CAC">
      <w:pPr>
        <w:pStyle w:val="NormalWeb"/>
        <w:spacing w:line="360" w:lineRule="auto"/>
        <w:jc w:val="both"/>
        <w:rPr>
          <w:rFonts w:ascii="Arial" w:hAnsi="Arial" w:cs="Arial"/>
          <w:color w:val="000000"/>
        </w:rPr>
      </w:pPr>
      <w:r>
        <w:rPr>
          <w:rFonts w:ascii="Arial" w:hAnsi="Arial" w:cs="Arial"/>
          <w:color w:val="000000"/>
        </w:rPr>
        <w:t>In the example scenario, practice nurses see many diabetic patients with problems.   Many people don't understand blood sugar control, tracking, or how lifestyle choices impact it.   In this paper, we discuss how the body regulates glucose levels, how glucose is converted into energy, monitoring, and evidence-based lifestyle adjustments.   An instructional tool will empower patients to manage their own treatment and engage with their doctors to achieve safe glycaemic control (Mayo Clinic, 2024).</w:t>
      </w:r>
    </w:p>
    <w:p w14:paraId="27F3603A" w14:textId="77777777" w:rsidR="00D92014" w:rsidRPr="00D92014" w:rsidRDefault="00D92014" w:rsidP="00D92014">
      <w:pPr>
        <w:pStyle w:val="Heading1"/>
        <w:rPr>
          <w:sz w:val="48"/>
          <w:szCs w:val="40"/>
          <w:u w:val="single"/>
        </w:rPr>
      </w:pPr>
      <w:bookmarkStart w:id="2" w:name="_Toc213667891"/>
      <w:r w:rsidRPr="00D92014">
        <w:rPr>
          <w:sz w:val="48"/>
          <w:szCs w:val="40"/>
          <w:u w:val="single"/>
        </w:rPr>
        <w:t>Regulation of blood glucose levels</w:t>
      </w:r>
      <w:bookmarkEnd w:id="2"/>
    </w:p>
    <w:p w14:paraId="3EBF47D8" w14:textId="77777777" w:rsidR="00D92014" w:rsidRPr="00D92014" w:rsidRDefault="00D92014" w:rsidP="00D92014">
      <w:pPr>
        <w:pStyle w:val="Heading3"/>
        <w:spacing w:line="360" w:lineRule="auto"/>
        <w:jc w:val="both"/>
        <w:rPr>
          <w:rFonts w:ascii="Arial" w:hAnsi="Arial" w:cs="Arial"/>
          <w:color w:val="000000"/>
        </w:rPr>
      </w:pPr>
      <w:bookmarkStart w:id="3" w:name="_Toc213667892"/>
      <w:r w:rsidRPr="00D92014">
        <w:rPr>
          <w:rFonts w:ascii="Arial" w:hAnsi="Arial" w:cs="Arial"/>
          <w:color w:val="000000"/>
        </w:rPr>
        <w:t>Role of hormones and organs</w:t>
      </w:r>
      <w:bookmarkEnd w:id="3"/>
    </w:p>
    <w:p w14:paraId="35076137" w14:textId="77777777" w:rsidR="00387CAC" w:rsidRPr="00387CAC" w:rsidRDefault="00387CAC" w:rsidP="00387CAC">
      <w:pPr>
        <w:pStyle w:val="NormalWeb"/>
        <w:spacing w:line="360" w:lineRule="auto"/>
        <w:jc w:val="both"/>
        <w:rPr>
          <w:rFonts w:ascii="Arial" w:hAnsi="Arial" w:cs="Arial"/>
          <w:color w:val="000000"/>
        </w:rPr>
      </w:pPr>
      <w:r w:rsidRPr="00387CAC">
        <w:rPr>
          <w:rFonts w:ascii="Arial" w:hAnsi="Arial" w:cs="Arial"/>
          <w:color w:val="000000"/>
        </w:rPr>
        <w:t>Blood glucose homeostasis depends on pancreatic insulin and glucagon, the liver's sugar-balancing abilities, and cell activity.   Eating raises blood sugar, prompting insulin release from pancreatic β cells.   Insulin helps glucose enter muscle and fat through GLUT4 transporters.  It accelerates hepatic glycogenesis.   Glycogen is stored by the liver when glucose levels decrease and released when they rise.  Triglycerides are made from additional carbohydrates once glycogen reserves are full.   When blood sugar lowers between meals or during fasting, pancreatic α cells produce glucagon.   Glucagon accelerates glycogen breakdown and glucose synthesis to elevate blood pressure.   These hormones continually adjust hepatic glucose release and body glucose uptake to maintain glucose levels.   Gluconeogenesis elevates blood sugar via stimulating cortisol, growth hormone, and catecholamines, helping the body cope with stress and hunger longer.</w:t>
      </w:r>
    </w:p>
    <w:p w14:paraId="77294C20" w14:textId="33BE1108" w:rsidR="00387CAC" w:rsidRPr="00387CAC" w:rsidRDefault="00387CAC" w:rsidP="00387CAC">
      <w:pPr>
        <w:pStyle w:val="NormalWeb"/>
        <w:spacing w:line="360" w:lineRule="auto"/>
        <w:jc w:val="both"/>
        <w:rPr>
          <w:rFonts w:ascii="Arial" w:hAnsi="Arial" w:cs="Arial"/>
          <w:color w:val="000000"/>
        </w:rPr>
      </w:pPr>
      <w:r>
        <w:rPr>
          <w:rFonts w:ascii="Arial" w:hAnsi="Arial" w:cs="Arial"/>
          <w:color w:val="000000"/>
        </w:rPr>
        <w:lastRenderedPageBreak/>
        <w:t xml:space="preserve">Food and non-food fluctuations are smoothed out by the liver.   The liver stores glycogen after meals with insulin.  To maintain stability, the liver generates glucose for several hours.   When liver illness is severe, this balancing fails, throwing glucose balance off.   </w:t>
      </w:r>
      <w:proofErr w:type="spellStart"/>
      <w:r>
        <w:rPr>
          <w:rFonts w:ascii="Arial" w:hAnsi="Arial" w:cs="Arial"/>
          <w:color w:val="000000"/>
        </w:rPr>
        <w:t>Hypoglycemia</w:t>
      </w:r>
      <w:proofErr w:type="spellEnd"/>
      <w:r>
        <w:rPr>
          <w:rFonts w:ascii="Arial" w:hAnsi="Arial" w:cs="Arial"/>
          <w:color w:val="000000"/>
        </w:rPr>
        <w:t xml:space="preserve"> affects the brain and spinal cord.   </w:t>
      </w:r>
      <w:proofErr w:type="spellStart"/>
      <w:r>
        <w:rPr>
          <w:rFonts w:ascii="Arial" w:hAnsi="Arial" w:cs="Arial"/>
          <w:color w:val="000000"/>
        </w:rPr>
        <w:t>Hypoglycemia</w:t>
      </w:r>
      <w:proofErr w:type="spellEnd"/>
      <w:r>
        <w:rPr>
          <w:rFonts w:ascii="Arial" w:hAnsi="Arial" w:cs="Arial"/>
          <w:color w:val="000000"/>
        </w:rPr>
        <w:t xml:space="preserve"> causes sympathetic activity and the release of cortisol and growth hormone via hypothalamic glucose receptors.   Many systems cooperate with hormonal and neurological inputs to manage glucose (World Health Organisation, 2023).</w:t>
      </w:r>
    </w:p>
    <w:p w14:paraId="065A5CF7" w14:textId="77777777" w:rsidR="00387CAC" w:rsidRPr="00387CAC" w:rsidRDefault="00387CAC" w:rsidP="00387CAC">
      <w:pPr>
        <w:pStyle w:val="NormalWeb"/>
        <w:spacing w:line="360" w:lineRule="auto"/>
        <w:jc w:val="both"/>
        <w:rPr>
          <w:rFonts w:ascii="Arial" w:hAnsi="Arial" w:cs="Arial"/>
          <w:color w:val="000000"/>
        </w:rPr>
      </w:pPr>
      <w:r w:rsidRPr="00387CAC">
        <w:rPr>
          <w:rFonts w:ascii="Arial" w:hAnsi="Arial" w:cs="Arial"/>
          <w:color w:val="000000"/>
        </w:rPr>
        <w:t xml:space="preserve">  Inability to regulate Type 2 diabetes</w:t>
      </w:r>
    </w:p>
    <w:p w14:paraId="53AD3470" w14:textId="77777777" w:rsidR="00387CAC" w:rsidRPr="00387CAC" w:rsidRDefault="00387CAC" w:rsidP="00387CAC">
      <w:pPr>
        <w:pStyle w:val="NormalWeb"/>
        <w:spacing w:line="360" w:lineRule="auto"/>
        <w:jc w:val="both"/>
        <w:rPr>
          <w:rFonts w:ascii="Arial" w:hAnsi="Arial" w:cs="Arial"/>
          <w:color w:val="000000"/>
        </w:rPr>
      </w:pPr>
      <w:r w:rsidRPr="00387CAC">
        <w:rPr>
          <w:rFonts w:ascii="Arial" w:hAnsi="Arial" w:cs="Arial"/>
          <w:color w:val="000000"/>
        </w:rPr>
        <w:t xml:space="preserve">  Since T2D tissues don't respond to insulin, glucose lingers in the blood.   Prolonged overstimulation can harm pancreatic β cells, preventing insulin secretion.   High blood free fatty acids and belly fat inflammatory chemicals worsen insulin resistance.   If insulin doesn't work, the liver keeps generating glucose and cells can't get rid of it, keeping blood sugar high.   Long-term </w:t>
      </w:r>
      <w:proofErr w:type="spellStart"/>
      <w:r w:rsidRPr="00387CAC">
        <w:rPr>
          <w:rFonts w:ascii="Arial" w:hAnsi="Arial" w:cs="Arial"/>
          <w:color w:val="000000"/>
        </w:rPr>
        <w:t>hyperglycemia</w:t>
      </w:r>
      <w:proofErr w:type="spellEnd"/>
      <w:r w:rsidRPr="00387CAC">
        <w:rPr>
          <w:rFonts w:ascii="Arial" w:hAnsi="Arial" w:cs="Arial"/>
          <w:color w:val="000000"/>
        </w:rPr>
        <w:t xml:space="preserve"> damages neurones and blood vessels and increases heart disease, neuropathy, nephropathy, and blindness.</w:t>
      </w:r>
    </w:p>
    <w:p w14:paraId="36C19C2F" w14:textId="77777777" w:rsidR="00387CAC" w:rsidRPr="00387CAC" w:rsidRDefault="00387CAC" w:rsidP="00387CAC">
      <w:pPr>
        <w:pStyle w:val="NormalWeb"/>
        <w:spacing w:line="360" w:lineRule="auto"/>
        <w:jc w:val="both"/>
        <w:rPr>
          <w:rFonts w:ascii="Arial" w:hAnsi="Arial" w:cs="Arial"/>
          <w:color w:val="000000"/>
        </w:rPr>
      </w:pPr>
      <w:r w:rsidRPr="00387CAC">
        <w:rPr>
          <w:rFonts w:ascii="Arial" w:hAnsi="Arial" w:cs="Arial"/>
          <w:color w:val="000000"/>
        </w:rPr>
        <w:t xml:space="preserve">  Normal metabolic ranges—how important?</w:t>
      </w:r>
    </w:p>
    <w:p w14:paraId="3C917557" w14:textId="76C468CC" w:rsidR="00387CAC" w:rsidRPr="00387CAC" w:rsidRDefault="00387CAC" w:rsidP="00387CAC">
      <w:pPr>
        <w:pStyle w:val="NormalWeb"/>
        <w:spacing w:line="360" w:lineRule="auto"/>
        <w:jc w:val="both"/>
        <w:rPr>
          <w:rFonts w:ascii="Arial" w:hAnsi="Arial" w:cs="Arial"/>
          <w:color w:val="000000"/>
        </w:rPr>
      </w:pPr>
      <w:r>
        <w:rPr>
          <w:rFonts w:ascii="Arial" w:hAnsi="Arial" w:cs="Arial"/>
          <w:color w:val="000000"/>
        </w:rPr>
        <w:t xml:space="preserve">Maintaining appropriate levels is crucial.   According to </w:t>
      </w:r>
      <w:proofErr w:type="spellStart"/>
      <w:r>
        <w:rPr>
          <w:rFonts w:ascii="Arial" w:hAnsi="Arial" w:cs="Arial"/>
          <w:color w:val="000000"/>
        </w:rPr>
        <w:t>StatPearls</w:t>
      </w:r>
      <w:proofErr w:type="spellEnd"/>
      <w:r>
        <w:rPr>
          <w:rFonts w:ascii="Arial" w:hAnsi="Arial" w:cs="Arial"/>
          <w:color w:val="000000"/>
        </w:rPr>
        <w:t xml:space="preserve">' glucose metabolism review, typical glucose levels before a meal are 80–90 mg/dl (– mmol/L) and after a meal are 120–140 mg/dl.  Within two hours, these levels should normalise.   </w:t>
      </w:r>
      <w:proofErr w:type="spellStart"/>
      <w:r>
        <w:rPr>
          <w:rFonts w:ascii="Arial" w:hAnsi="Arial" w:cs="Arial"/>
          <w:color w:val="000000"/>
        </w:rPr>
        <w:t>MyDiabetesMyWay</w:t>
      </w:r>
      <w:proofErr w:type="spellEnd"/>
      <w:r>
        <w:rPr>
          <w:rFonts w:ascii="Arial" w:hAnsi="Arial" w:cs="Arial"/>
          <w:color w:val="000000"/>
        </w:rPr>
        <w:t xml:space="preserve"> reports that non-diabetics had typical levels of -mmol/L before meals and &lt;8 mmol/L two hours later.   Knowing these values helps readers understand what they're reading and when they need support (American Diabetes Association, 2023).</w:t>
      </w:r>
    </w:p>
    <w:p w14:paraId="334F6246" w14:textId="77777777" w:rsidR="00387CAC" w:rsidRPr="00387CAC" w:rsidRDefault="00387CAC" w:rsidP="00387CAC">
      <w:pPr>
        <w:pStyle w:val="NormalWeb"/>
        <w:spacing w:line="360" w:lineRule="auto"/>
        <w:jc w:val="both"/>
        <w:rPr>
          <w:rFonts w:ascii="Arial" w:hAnsi="Arial" w:cs="Arial"/>
          <w:color w:val="000000"/>
        </w:rPr>
      </w:pPr>
      <w:r w:rsidRPr="00387CAC">
        <w:rPr>
          <w:rFonts w:ascii="Arial" w:hAnsi="Arial" w:cs="Arial"/>
          <w:color w:val="000000"/>
        </w:rPr>
        <w:t xml:space="preserve">  Cell energy generation using oxygen and glucose</w:t>
      </w:r>
    </w:p>
    <w:p w14:paraId="0779DED7" w14:textId="77777777" w:rsidR="00387CAC" w:rsidRPr="00387CAC" w:rsidRDefault="00387CAC" w:rsidP="00387CAC">
      <w:pPr>
        <w:pStyle w:val="NormalWeb"/>
        <w:spacing w:line="360" w:lineRule="auto"/>
        <w:jc w:val="both"/>
        <w:rPr>
          <w:rFonts w:ascii="Arial" w:hAnsi="Arial" w:cs="Arial"/>
          <w:color w:val="000000"/>
        </w:rPr>
      </w:pPr>
      <w:r w:rsidRPr="00387CAC">
        <w:rPr>
          <w:rFonts w:ascii="Arial" w:hAnsi="Arial" w:cs="Arial"/>
          <w:color w:val="000000"/>
        </w:rPr>
        <w:t xml:space="preserve">  Energy exchange occurs when glucose is converted to ATP during cellular respiration.   Electron transport chain, glycolysis, and citric acid loop comprise the process.   The cytoplasm converts glucose into two pyruvate molecules by glycolysis.  This produces two ATP and two reduced NADH molecules.   Pyruvate becomes acetyl CoA in the mitochondrion with oxygen.  The citric acid cycle uses it.   This cycle produces more NADH and less FADH2.   Carriers supply electrons to the mitochondrial inner membrane electron transport chain.   Protons cross the membrane as electrons proceed down the chain.  Making a gradient.   Proton driving force helps ATP synthase produce ATP.   Aerobic breathing produces 30–38 ATP from one glucose.   The last electron donor is oxygen.  Without it, cells use anaerobic glycolysis to create lactate and two ATP per glucose. </w:t>
      </w:r>
    </w:p>
    <w:p w14:paraId="01477BD9" w14:textId="5019D482" w:rsidR="00D92014" w:rsidRPr="00D92014" w:rsidRDefault="00387CAC" w:rsidP="00387CAC">
      <w:pPr>
        <w:pStyle w:val="NormalWeb"/>
        <w:spacing w:line="360" w:lineRule="auto"/>
        <w:jc w:val="both"/>
        <w:rPr>
          <w:rFonts w:ascii="Arial" w:hAnsi="Arial" w:cs="Arial"/>
          <w:color w:val="000000"/>
        </w:rPr>
      </w:pPr>
      <w:r>
        <w:rPr>
          <w:rFonts w:ascii="Arial" w:hAnsi="Arial" w:cs="Arial"/>
          <w:color w:val="000000"/>
        </w:rPr>
        <w:t xml:space="preserve">Diabetics have problems absorbing glucose, making cell respiration tougher.  High glucose levels promote mitochondrial dysfunction and oxidative damage over time.   Patients should know that </w:t>
      </w:r>
      <w:r>
        <w:rPr>
          <w:rFonts w:ascii="Arial" w:hAnsi="Arial" w:cs="Arial"/>
          <w:color w:val="000000"/>
        </w:rPr>
        <w:lastRenderedPageBreak/>
        <w:t>oxygen and glucose provide cells energy and that cells need steady blood glucose levels to function properly (National Health Service, 2024).</w:t>
      </w:r>
    </w:p>
    <w:p w14:paraId="2E66E8BC" w14:textId="77777777" w:rsidR="00D92014" w:rsidRPr="00D92014" w:rsidRDefault="00D92014" w:rsidP="00D92014">
      <w:pPr>
        <w:pStyle w:val="Heading1"/>
        <w:rPr>
          <w:sz w:val="44"/>
          <w:szCs w:val="36"/>
        </w:rPr>
      </w:pPr>
      <w:bookmarkStart w:id="4" w:name="_Toc213667896"/>
      <w:r w:rsidRPr="00D92014">
        <w:rPr>
          <w:sz w:val="44"/>
          <w:szCs w:val="36"/>
        </w:rPr>
        <w:t>Monitoring and tracking blood sugar levels</w:t>
      </w:r>
      <w:bookmarkEnd w:id="4"/>
    </w:p>
    <w:p w14:paraId="3CFB30EA" w14:textId="77777777" w:rsidR="00D92014" w:rsidRPr="00D92014" w:rsidRDefault="00D92014" w:rsidP="00D92014">
      <w:pPr>
        <w:pStyle w:val="Heading3"/>
        <w:spacing w:line="360" w:lineRule="auto"/>
        <w:jc w:val="both"/>
        <w:rPr>
          <w:rFonts w:ascii="Arial" w:hAnsi="Arial" w:cs="Arial"/>
          <w:color w:val="000000"/>
        </w:rPr>
      </w:pPr>
      <w:bookmarkStart w:id="5" w:name="_Toc213667897"/>
      <w:r w:rsidRPr="00D92014">
        <w:rPr>
          <w:rFonts w:ascii="Arial" w:hAnsi="Arial" w:cs="Arial"/>
          <w:color w:val="000000"/>
        </w:rPr>
        <w:t>Finger</w:t>
      </w:r>
      <w:r w:rsidRPr="00D92014">
        <w:rPr>
          <w:rFonts w:ascii="Arial" w:hAnsi="Arial" w:cs="Arial"/>
          <w:color w:val="000000"/>
        </w:rPr>
        <w:noBreakHyphen/>
        <w:t>prick testing and glucose meters</w:t>
      </w:r>
      <w:bookmarkEnd w:id="5"/>
    </w:p>
    <w:p w14:paraId="6D7F6D56" w14:textId="77777777" w:rsidR="00387CAC" w:rsidRPr="00387CAC" w:rsidRDefault="00387CAC" w:rsidP="00387CAC">
      <w:pPr>
        <w:pStyle w:val="NormalWeb"/>
        <w:spacing w:line="360" w:lineRule="auto"/>
        <w:jc w:val="both"/>
        <w:rPr>
          <w:rFonts w:ascii="Arial" w:hAnsi="Arial" w:cs="Arial"/>
          <w:color w:val="000000"/>
        </w:rPr>
      </w:pPr>
      <w:r w:rsidRPr="00387CAC">
        <w:rPr>
          <w:rFonts w:ascii="Arial" w:hAnsi="Arial" w:cs="Arial"/>
          <w:color w:val="000000"/>
        </w:rPr>
        <w:t xml:space="preserve">Regular glucose monitoring lets patients detect patterns and understand how diet, exercise, and medicines influence them.   The CDC says testing blood sugar helps uncover trends and guide patient self-management and professional decisions.  They recommend 80–130 mg/dl before meals and fewer than 180 mg/dl after meals for most people.   </w:t>
      </w:r>
      <w:proofErr w:type="spellStart"/>
      <w:r w:rsidRPr="00387CAC">
        <w:rPr>
          <w:rFonts w:ascii="Arial" w:hAnsi="Arial" w:cs="Arial"/>
          <w:color w:val="000000"/>
        </w:rPr>
        <w:t>MyDiabetesMyWay</w:t>
      </w:r>
      <w:proofErr w:type="spellEnd"/>
      <w:r w:rsidRPr="00387CAC">
        <w:rPr>
          <w:rFonts w:ascii="Arial" w:hAnsi="Arial" w:cs="Arial"/>
          <w:color w:val="000000"/>
        </w:rPr>
        <w:t xml:space="preserve"> advises finger prick tests to evaluate lifestyle changes and regulate blood glucose.  High </w:t>
      </w:r>
      <w:proofErr w:type="spellStart"/>
      <w:r w:rsidRPr="00387CAC">
        <w:rPr>
          <w:rFonts w:ascii="Arial" w:hAnsi="Arial" w:cs="Arial"/>
          <w:color w:val="000000"/>
        </w:rPr>
        <w:t>hyperglycemia</w:t>
      </w:r>
      <w:proofErr w:type="spellEnd"/>
      <w:r w:rsidRPr="00387CAC">
        <w:rPr>
          <w:rFonts w:ascii="Arial" w:hAnsi="Arial" w:cs="Arial"/>
          <w:color w:val="000000"/>
        </w:rPr>
        <w:t xml:space="preserve"> can harm nerves, hearts, kidneys, and eyes.</w:t>
      </w:r>
    </w:p>
    <w:p w14:paraId="4C9268D0" w14:textId="66C4C17A" w:rsidR="00387CAC" w:rsidRPr="00387CAC" w:rsidRDefault="00387CAC" w:rsidP="00387CAC">
      <w:pPr>
        <w:pStyle w:val="NormalWeb"/>
        <w:spacing w:line="360" w:lineRule="auto"/>
        <w:jc w:val="both"/>
        <w:rPr>
          <w:rFonts w:ascii="Arial" w:hAnsi="Arial" w:cs="Arial"/>
          <w:color w:val="000000"/>
        </w:rPr>
      </w:pPr>
      <w:r>
        <w:rPr>
          <w:rFonts w:ascii="Arial" w:hAnsi="Arial" w:cs="Arial"/>
          <w:color w:val="000000"/>
        </w:rPr>
        <w:t xml:space="preserve">Finger prick tests are not necessary for everyone.   The same site claims that type 2 diabetics who take metformin or pioglitazone or watch what they eat don't need to check their blood sugar regularly since there's no danger of </w:t>
      </w:r>
      <w:proofErr w:type="spellStart"/>
      <w:r>
        <w:rPr>
          <w:rFonts w:ascii="Arial" w:hAnsi="Arial" w:cs="Arial"/>
          <w:color w:val="000000"/>
        </w:rPr>
        <w:t>hypoglycemia</w:t>
      </w:r>
      <w:proofErr w:type="spellEnd"/>
      <w:r>
        <w:rPr>
          <w:rFonts w:ascii="Arial" w:hAnsi="Arial" w:cs="Arial"/>
          <w:color w:val="000000"/>
        </w:rPr>
        <w:t xml:space="preserve"> and HbA1c is a better marker of glycaemic control.   Type 1 diabetics, insulin or </w:t>
      </w:r>
      <w:proofErr w:type="spellStart"/>
      <w:r>
        <w:rPr>
          <w:rFonts w:ascii="Arial" w:hAnsi="Arial" w:cs="Arial"/>
          <w:color w:val="000000"/>
        </w:rPr>
        <w:t>sulphonylurea</w:t>
      </w:r>
      <w:proofErr w:type="spellEnd"/>
      <w:r>
        <w:rPr>
          <w:rFonts w:ascii="Arial" w:hAnsi="Arial" w:cs="Arial"/>
          <w:color w:val="000000"/>
        </w:rPr>
        <w:t xml:space="preserve"> users, pregnant women, and those with frequent checkups should self-monitor.   When changing therapy, driving, unwell, or showing </w:t>
      </w:r>
      <w:proofErr w:type="spellStart"/>
      <w:r>
        <w:rPr>
          <w:rFonts w:ascii="Arial" w:hAnsi="Arial" w:cs="Arial"/>
          <w:color w:val="000000"/>
        </w:rPr>
        <w:t>hypoconfusion</w:t>
      </w:r>
      <w:proofErr w:type="spellEnd"/>
      <w:r>
        <w:rPr>
          <w:rFonts w:ascii="Arial" w:hAnsi="Arial" w:cs="Arial"/>
          <w:color w:val="000000"/>
        </w:rPr>
        <w:t xml:space="preserve"> symptoms, periodic testing is useful (Osmosis, 2023).</w:t>
      </w:r>
    </w:p>
    <w:p w14:paraId="27CBD50C" w14:textId="77777777" w:rsidR="00387CAC" w:rsidRPr="00387CAC" w:rsidRDefault="00387CAC" w:rsidP="00387CAC">
      <w:pPr>
        <w:pStyle w:val="NormalWeb"/>
        <w:spacing w:line="360" w:lineRule="auto"/>
        <w:jc w:val="both"/>
        <w:rPr>
          <w:rFonts w:ascii="Arial" w:hAnsi="Arial" w:cs="Arial"/>
          <w:color w:val="000000"/>
        </w:rPr>
      </w:pPr>
      <w:r w:rsidRPr="00387CAC">
        <w:rPr>
          <w:rFonts w:ascii="Arial" w:hAnsi="Arial" w:cs="Arial"/>
          <w:color w:val="000000"/>
        </w:rPr>
        <w:t xml:space="preserve">  Assessing and comprehending  HbA1c</w:t>
      </w:r>
    </w:p>
    <w:p w14:paraId="51B8ECE6" w14:textId="77777777" w:rsidR="00387CAC" w:rsidRPr="00387CAC" w:rsidRDefault="00387CAC" w:rsidP="00387CAC">
      <w:pPr>
        <w:pStyle w:val="NormalWeb"/>
        <w:spacing w:line="360" w:lineRule="auto"/>
        <w:jc w:val="both"/>
        <w:rPr>
          <w:rFonts w:ascii="Arial" w:hAnsi="Arial" w:cs="Arial"/>
          <w:color w:val="000000"/>
        </w:rPr>
      </w:pPr>
      <w:r w:rsidRPr="00387CAC">
        <w:rPr>
          <w:rFonts w:ascii="Arial" w:hAnsi="Arial" w:cs="Arial"/>
          <w:color w:val="000000"/>
        </w:rPr>
        <w:t xml:space="preserve">  Glycated haemoglobin (HbA1c) reveals standard blood sugar for the past two to three months, since red blood cells only stay in the body that long.   Diabetes UK recommends a 48 mmol/mol (6%) HbA1c for most persons with diabetes and less than 42 for those at risk of T2D.   The group emphasises frequent HbA1c checks because high levels increase risk.   Patients should have their HbA1c tested annually and every three to six months if their readings are high or their medication has changed.   Home kits are available, however finger prick tests only provide a limited image.   Sickle cell disease and haemolytic anaemia may affect outcomes.  These instances can be treated with </w:t>
      </w:r>
      <w:proofErr w:type="spellStart"/>
      <w:r w:rsidRPr="00387CAC">
        <w:rPr>
          <w:rFonts w:ascii="Arial" w:hAnsi="Arial" w:cs="Arial"/>
          <w:color w:val="000000"/>
        </w:rPr>
        <w:t>fructosamine</w:t>
      </w:r>
      <w:proofErr w:type="spellEnd"/>
      <w:r w:rsidRPr="00387CAC">
        <w:rPr>
          <w:rFonts w:ascii="Arial" w:hAnsi="Arial" w:cs="Arial"/>
          <w:color w:val="000000"/>
        </w:rPr>
        <w:t>.</w:t>
      </w:r>
    </w:p>
    <w:p w14:paraId="3E650E98" w14:textId="6D44AE46" w:rsidR="00387CAC" w:rsidRPr="00387CAC" w:rsidRDefault="00387CAC" w:rsidP="00387CAC">
      <w:pPr>
        <w:pStyle w:val="NormalWeb"/>
        <w:spacing w:line="360" w:lineRule="auto"/>
        <w:jc w:val="both"/>
        <w:rPr>
          <w:rFonts w:ascii="Arial" w:hAnsi="Arial" w:cs="Arial"/>
          <w:color w:val="000000"/>
        </w:rPr>
      </w:pPr>
      <w:r>
        <w:rPr>
          <w:rFonts w:ascii="Arial" w:hAnsi="Arial" w:cs="Arial"/>
          <w:color w:val="000000"/>
        </w:rPr>
        <w:t xml:space="preserve">HbA1c should be examined every six months and no more often than three months, according NICE.   Set goals with each consumer, they suggest.   Adults managed by lifestyle, diet, or a single medicine without </w:t>
      </w:r>
      <w:proofErr w:type="spellStart"/>
      <w:r>
        <w:rPr>
          <w:rFonts w:ascii="Arial" w:hAnsi="Arial" w:cs="Arial"/>
          <w:color w:val="000000"/>
        </w:rPr>
        <w:t>hypoglycemia</w:t>
      </w:r>
      <w:proofErr w:type="spellEnd"/>
      <w:r>
        <w:rPr>
          <w:rFonts w:ascii="Arial" w:hAnsi="Arial" w:cs="Arial"/>
          <w:color w:val="000000"/>
        </w:rPr>
        <w:t xml:space="preserve"> should aim for 48 mmol/mol (%).  Adults using </w:t>
      </w:r>
      <w:proofErr w:type="spellStart"/>
      <w:r>
        <w:rPr>
          <w:rFonts w:ascii="Arial" w:hAnsi="Arial" w:cs="Arial"/>
          <w:color w:val="000000"/>
        </w:rPr>
        <w:t>hypoglycemic</w:t>
      </w:r>
      <w:proofErr w:type="spellEnd"/>
      <w:r>
        <w:rPr>
          <w:rFonts w:ascii="Arial" w:hAnsi="Arial" w:cs="Arial"/>
          <w:color w:val="000000"/>
        </w:rPr>
        <w:t xml:space="preserve"> medications should aim for 53 mmol/mol (%).   If HbA1c is 58 mmol/mol (%) or above, doctors should strengthen food and lifestyle guidance.   Tight control may cause older or weaker persons to stumble, therefore loosen goals (National Institute for Health and Care Excellence, 2022).</w:t>
      </w:r>
    </w:p>
    <w:p w14:paraId="45EDAB4B" w14:textId="77777777" w:rsidR="00387CAC" w:rsidRPr="00387CAC" w:rsidRDefault="00387CAC" w:rsidP="00387CAC">
      <w:pPr>
        <w:pStyle w:val="NormalWeb"/>
        <w:spacing w:line="360" w:lineRule="auto"/>
        <w:jc w:val="both"/>
        <w:rPr>
          <w:rFonts w:ascii="Arial" w:hAnsi="Arial" w:cs="Arial"/>
          <w:color w:val="000000"/>
        </w:rPr>
      </w:pPr>
      <w:r w:rsidRPr="00387CAC">
        <w:rPr>
          <w:rFonts w:ascii="Arial" w:hAnsi="Arial" w:cs="Arial"/>
          <w:color w:val="000000"/>
        </w:rPr>
        <w:lastRenderedPageBreak/>
        <w:t xml:space="preserve">  Setting blood sugar targets and detecting trends</w:t>
      </w:r>
    </w:p>
    <w:p w14:paraId="49D1406D" w14:textId="77777777" w:rsidR="00387CAC" w:rsidRPr="00387CAC" w:rsidRDefault="00387CAC" w:rsidP="00387CAC">
      <w:pPr>
        <w:pStyle w:val="NormalWeb"/>
        <w:spacing w:line="360" w:lineRule="auto"/>
        <w:jc w:val="both"/>
        <w:rPr>
          <w:rFonts w:ascii="Arial" w:hAnsi="Arial" w:cs="Arial"/>
          <w:color w:val="000000"/>
        </w:rPr>
      </w:pPr>
      <w:r w:rsidRPr="00387CAC">
        <w:rPr>
          <w:rFonts w:ascii="Arial" w:hAnsi="Arial" w:cs="Arial"/>
          <w:color w:val="000000"/>
        </w:rPr>
        <w:t xml:space="preserve">  According to </w:t>
      </w:r>
      <w:proofErr w:type="spellStart"/>
      <w:r w:rsidRPr="00387CAC">
        <w:rPr>
          <w:rFonts w:ascii="Arial" w:hAnsi="Arial" w:cs="Arial"/>
          <w:color w:val="000000"/>
        </w:rPr>
        <w:t>MyDiabetesMyWay</w:t>
      </w:r>
      <w:proofErr w:type="spellEnd"/>
      <w:r w:rsidRPr="00387CAC">
        <w:rPr>
          <w:rFonts w:ascii="Arial" w:hAnsi="Arial" w:cs="Arial"/>
          <w:color w:val="000000"/>
        </w:rPr>
        <w:t>, type 2 diabetes patients should have blood sugar levels of 4-7 mmol/L upon waking up, &lt; mmol/L before meals, and 5-8 mmol/L two hours post-meal.   Knowing these values helps patients assess their readings.   The site advises diabetics not to adjust their long-term meds based on one high or low reading.  Instead, they should monitor patterns and inform their diabetic doctor.   Results and comments on food, exercise, and stress might assist uncover causes.  HbA1c readings should be recorded to show patterns over time; even a modestly increased HbA1c increases the risk of severe.</w:t>
      </w:r>
    </w:p>
    <w:p w14:paraId="7BA169D0" w14:textId="2DC42A03" w:rsidR="00387CAC" w:rsidRPr="00387CAC" w:rsidRDefault="00387CAC" w:rsidP="00387CAC">
      <w:pPr>
        <w:pStyle w:val="NormalWeb"/>
        <w:spacing w:line="360" w:lineRule="auto"/>
        <w:jc w:val="both"/>
        <w:rPr>
          <w:rFonts w:ascii="Arial" w:hAnsi="Arial" w:cs="Arial"/>
          <w:color w:val="000000"/>
        </w:rPr>
      </w:pPr>
      <w:r>
        <w:rPr>
          <w:rFonts w:ascii="Arial" w:hAnsi="Arial" w:cs="Arial"/>
          <w:color w:val="000000"/>
        </w:rPr>
        <w:t>Monitoring aids care plan compliance.   Testing helps doctors and patients adjust lifestyles and medications, says the CDC.   Regular self-monitoring increases self-awareness and provides feedback to improve behaviour (American Heart Association, 2024).</w:t>
      </w:r>
    </w:p>
    <w:p w14:paraId="7A65570E" w14:textId="77777777" w:rsidR="00387CAC" w:rsidRPr="00387CAC" w:rsidRDefault="00387CAC" w:rsidP="00387CAC">
      <w:pPr>
        <w:pStyle w:val="NormalWeb"/>
        <w:spacing w:line="360" w:lineRule="auto"/>
        <w:jc w:val="both"/>
        <w:rPr>
          <w:rFonts w:ascii="Arial" w:hAnsi="Arial" w:cs="Arial"/>
          <w:color w:val="000000"/>
        </w:rPr>
      </w:pPr>
      <w:r w:rsidRPr="00387CAC">
        <w:rPr>
          <w:rFonts w:ascii="Arial" w:hAnsi="Arial" w:cs="Arial"/>
          <w:color w:val="000000"/>
        </w:rPr>
        <w:t xml:space="preserve">  Evidence-based lifestyle advice</w:t>
      </w:r>
    </w:p>
    <w:p w14:paraId="37F09FF3" w14:textId="1CC9B617" w:rsidR="00D92014" w:rsidRPr="00D92014" w:rsidRDefault="00387CAC" w:rsidP="00387CAC">
      <w:pPr>
        <w:pStyle w:val="NormalWeb"/>
        <w:spacing w:line="360" w:lineRule="auto"/>
        <w:jc w:val="both"/>
        <w:rPr>
          <w:rFonts w:ascii="Arial" w:hAnsi="Arial" w:cs="Arial"/>
          <w:color w:val="000000"/>
        </w:rPr>
      </w:pPr>
      <w:r w:rsidRPr="00387CAC">
        <w:rPr>
          <w:rFonts w:ascii="Arial" w:hAnsi="Arial" w:cs="Arial"/>
          <w:color w:val="000000"/>
        </w:rPr>
        <w:t xml:space="preserve">  Changing your lifestyle is the key to controlling T2D.   Interventions should be culturally sensitive and individualised.   Facts and clinical standards, professional bodies, and state authorities inform the following recommendations.</w:t>
      </w:r>
    </w:p>
    <w:p w14:paraId="2534ED6B" w14:textId="77777777" w:rsidR="00D92014" w:rsidRPr="00D92014" w:rsidRDefault="00D92014" w:rsidP="00D92014">
      <w:pPr>
        <w:pStyle w:val="Heading1"/>
      </w:pPr>
      <w:bookmarkStart w:id="6" w:name="_Toc213667901"/>
      <w:r w:rsidRPr="00D92014">
        <w:t>Diet and nutrition</w:t>
      </w:r>
      <w:bookmarkEnd w:id="6"/>
    </w:p>
    <w:p w14:paraId="5E3A7722" w14:textId="4422AEB2" w:rsidR="00387CAC" w:rsidRPr="00387CAC" w:rsidRDefault="00387CAC" w:rsidP="00387CAC">
      <w:pPr>
        <w:pStyle w:val="NormalWeb"/>
        <w:spacing w:line="360" w:lineRule="auto"/>
        <w:jc w:val="both"/>
        <w:rPr>
          <w:rFonts w:ascii="Arial" w:hAnsi="Arial" w:cs="Arial"/>
          <w:color w:val="000000"/>
        </w:rPr>
      </w:pPr>
      <w:r>
        <w:rPr>
          <w:rFonts w:ascii="Arial" w:hAnsi="Arial" w:cs="Arial"/>
          <w:color w:val="000000"/>
        </w:rPr>
        <w:t>T2D patients should eat nutritious foods, manage their quantities, and divide their macronutrients appropriately.   The Mayo Clinic recommends eating a variety of fruits, vegetables, whole grain carbohydrates, legumes, low-fat dairy, lean meats like fish, poultry, and beans, and healthy fats like olive oil, avocados, nuts, and seeds.   Fiber-rich meals stabilise blood sugar and delay processing.  Soluble fibre decreases cholesterol.   Patients should limit processed carbohydrates, sugar, saturated and trans fats, cholesterol, and salt.   The NHS recommends eating lots of fruits, vegetables, healthy grains, and lentils and avoiding processed and sugary meals.   Consumption must be monitored.  The "plate method," which puts non-starchy veggies on half your plate, lean protein on another quarter, and healthy carbohydrates on the last quarter, simplifies meals.   Cutting calories to decrease weight may cure T2D in some people.  Very low-calorie diets should only be followed with medical assistance (</w:t>
      </w:r>
      <w:proofErr w:type="spellStart"/>
      <w:r>
        <w:rPr>
          <w:rFonts w:ascii="Arial" w:hAnsi="Arial" w:cs="Arial"/>
          <w:color w:val="000000"/>
        </w:rPr>
        <w:t>MyDiabetesMyWay</w:t>
      </w:r>
      <w:proofErr w:type="spellEnd"/>
      <w:r>
        <w:rPr>
          <w:rFonts w:ascii="Arial" w:hAnsi="Arial" w:cs="Arial"/>
          <w:color w:val="000000"/>
        </w:rPr>
        <w:t>, 2025).</w:t>
      </w:r>
    </w:p>
    <w:p w14:paraId="03F947DE" w14:textId="77777777" w:rsidR="00387CAC" w:rsidRPr="00387CAC" w:rsidRDefault="00387CAC" w:rsidP="00387CAC">
      <w:pPr>
        <w:pStyle w:val="NormalWeb"/>
        <w:spacing w:line="360" w:lineRule="auto"/>
        <w:jc w:val="both"/>
        <w:rPr>
          <w:rFonts w:ascii="Arial" w:hAnsi="Arial" w:cs="Arial"/>
          <w:color w:val="000000"/>
        </w:rPr>
      </w:pPr>
      <w:r w:rsidRPr="00387CAC">
        <w:rPr>
          <w:rFonts w:ascii="Arial" w:hAnsi="Arial" w:cs="Arial"/>
          <w:color w:val="000000"/>
        </w:rPr>
        <w:t xml:space="preserve">  Individualised calorie recommendations are crucial.   Each patient's carbohydrate diet and meal plan should be customised, according to NICE.  This includes diabetes-specific foods.   Limit alcohol since it immediately raises blood sugar and provides empty calories.   Patients should restrict their weekly drinking and not drink everything at once.</w:t>
      </w:r>
    </w:p>
    <w:p w14:paraId="0D46D470" w14:textId="77777777" w:rsidR="00387CAC" w:rsidRPr="00387CAC" w:rsidRDefault="00387CAC" w:rsidP="00387CAC">
      <w:pPr>
        <w:pStyle w:val="NormalWeb"/>
        <w:spacing w:line="360" w:lineRule="auto"/>
        <w:jc w:val="both"/>
        <w:rPr>
          <w:rFonts w:ascii="Arial" w:hAnsi="Arial" w:cs="Arial"/>
          <w:color w:val="000000"/>
        </w:rPr>
      </w:pPr>
      <w:r w:rsidRPr="00387CAC">
        <w:rPr>
          <w:rFonts w:ascii="Arial" w:hAnsi="Arial" w:cs="Arial"/>
          <w:color w:val="000000"/>
        </w:rPr>
        <w:lastRenderedPageBreak/>
        <w:t xml:space="preserve">  Physical activity and weight control</w:t>
      </w:r>
    </w:p>
    <w:p w14:paraId="7150766B" w14:textId="57AB1C0D" w:rsidR="00387CAC" w:rsidRPr="00387CAC" w:rsidRDefault="00387CAC" w:rsidP="00387CAC">
      <w:pPr>
        <w:pStyle w:val="NormalWeb"/>
        <w:spacing w:line="360" w:lineRule="auto"/>
        <w:jc w:val="both"/>
        <w:rPr>
          <w:rFonts w:ascii="Arial" w:hAnsi="Arial" w:cs="Arial"/>
          <w:color w:val="000000"/>
        </w:rPr>
      </w:pPr>
      <w:r>
        <w:rPr>
          <w:rFonts w:ascii="Arial" w:hAnsi="Arial" w:cs="Arial"/>
          <w:color w:val="000000"/>
        </w:rPr>
        <w:t>Exercise lowers blood sugar, improves insulin function, and benefits the heart.   By increasing insulin sensitivity, exercise can reduce blood sugar over 24 hours, according to the American Diabetes Association.  Check your blood sugar before and after exercise to learn more.   The American Heart Association recommends 150 minutes of moderately intensive or 75 minutes of rigorous exercise every week.  They also claim that decreasing 7% of body weight and exercising more can reduce diabetes risk by almost 50%.   Active lifestyle and healthy weight can prevent or postpone type 2 diabetes, according to the WHO.  They also recommend 150 minutes of gentle exercise daily (National Institute of Diabetes and Digestive and Kidney Diseases, 2024).</w:t>
      </w:r>
    </w:p>
    <w:p w14:paraId="36DBEDBE" w14:textId="77777777" w:rsidR="00387CAC" w:rsidRPr="00387CAC" w:rsidRDefault="00387CAC" w:rsidP="00387CAC">
      <w:pPr>
        <w:pStyle w:val="NormalWeb"/>
        <w:spacing w:line="360" w:lineRule="auto"/>
        <w:jc w:val="both"/>
        <w:rPr>
          <w:rFonts w:ascii="Arial" w:hAnsi="Arial" w:cs="Arial"/>
          <w:color w:val="000000"/>
        </w:rPr>
      </w:pPr>
      <w:r w:rsidRPr="00387CAC">
        <w:rPr>
          <w:rFonts w:ascii="Arial" w:hAnsi="Arial" w:cs="Arial"/>
          <w:color w:val="000000"/>
        </w:rPr>
        <w:t xml:space="preserve">  Strength training and aerobic exercises like brisk walking, biking, and swimming should be part of your workout.  Muscle growth boosts glucose absorption.   People on insulin or low-blood-sugar medications should carry fast-acting carbohydrates and modify their dose as prescribed.   Weight management is crucial.  NICE advises overweight adults to start by decreasing 5–10% of their body weight, since even a modest amount can boost metabolism.   Combining calorie reduction and exercise yields the best effects.</w:t>
      </w:r>
    </w:p>
    <w:p w14:paraId="2E3C6A11" w14:textId="77777777" w:rsidR="00387CAC" w:rsidRPr="00387CAC" w:rsidRDefault="00387CAC" w:rsidP="00387CAC">
      <w:pPr>
        <w:pStyle w:val="NormalWeb"/>
        <w:spacing w:line="360" w:lineRule="auto"/>
        <w:jc w:val="both"/>
        <w:rPr>
          <w:rFonts w:ascii="Arial" w:hAnsi="Arial" w:cs="Arial"/>
          <w:color w:val="000000"/>
        </w:rPr>
      </w:pPr>
      <w:r w:rsidRPr="00387CAC">
        <w:rPr>
          <w:rFonts w:ascii="Arial" w:hAnsi="Arial" w:cs="Arial"/>
          <w:color w:val="000000"/>
        </w:rPr>
        <w:t xml:space="preserve">  Quitting smoking</w:t>
      </w:r>
    </w:p>
    <w:p w14:paraId="5EBDD20F" w14:textId="4AFF05A9" w:rsidR="00387CAC" w:rsidRPr="00387CAC" w:rsidRDefault="00387CAC" w:rsidP="00387CAC">
      <w:pPr>
        <w:pStyle w:val="NormalWeb"/>
        <w:spacing w:line="360" w:lineRule="auto"/>
        <w:jc w:val="both"/>
        <w:rPr>
          <w:rFonts w:ascii="Arial" w:hAnsi="Arial" w:cs="Arial"/>
          <w:color w:val="000000"/>
        </w:rPr>
      </w:pPr>
      <w:r>
        <w:rPr>
          <w:rFonts w:ascii="Arial" w:hAnsi="Arial" w:cs="Arial"/>
          <w:color w:val="000000"/>
        </w:rPr>
        <w:t>Smokers are more prone to get diabetes.   The FDA reports that smokers are 30–40% more likely to develop type 2 diabetes.  Smoking chemicals promote inflammation, oxidative stress, and insulin.   Smokers need more insulin because nicotine reduces insulin efficacy.   Smoking reduces HDL cholesterol and increases abdominal fat.   The American Heart Association says diabetics who smoke have lower good cholesterol, higher blood pressure, more blood clots, and a higher risk of brain and heart disease.   Quitting smoking improves insulin function and reduces heart disease risk.   Healthcare experts should provide psychological support, nicotine replacement, varenicline, and bupropion, and recommendations to local agencies to assist smokers stop.   Vaping has dangers.  Chemicals in e-cigarette smoke may reduce insulin and blood vessel sensitivity.   Quitting fully is preferable, so tell others (Food and Drug Administration, 2024).</w:t>
      </w:r>
    </w:p>
    <w:p w14:paraId="33307905" w14:textId="77777777" w:rsidR="00387CAC" w:rsidRPr="00387CAC" w:rsidRDefault="00387CAC" w:rsidP="00387CAC">
      <w:pPr>
        <w:pStyle w:val="NormalWeb"/>
        <w:spacing w:line="360" w:lineRule="auto"/>
        <w:jc w:val="both"/>
        <w:rPr>
          <w:rFonts w:ascii="Arial" w:hAnsi="Arial" w:cs="Arial"/>
          <w:color w:val="000000"/>
        </w:rPr>
      </w:pPr>
      <w:r w:rsidRPr="00387CAC">
        <w:rPr>
          <w:rFonts w:ascii="Arial" w:hAnsi="Arial" w:cs="Arial"/>
          <w:color w:val="000000"/>
        </w:rPr>
        <w:t xml:space="preserve">  Limiting alcohol and drug usage</w:t>
      </w:r>
    </w:p>
    <w:p w14:paraId="659F7A0C" w14:textId="77777777" w:rsidR="00387CAC" w:rsidRPr="00387CAC" w:rsidRDefault="00387CAC" w:rsidP="00387CAC">
      <w:pPr>
        <w:pStyle w:val="NormalWeb"/>
        <w:spacing w:line="360" w:lineRule="auto"/>
        <w:jc w:val="both"/>
        <w:rPr>
          <w:rFonts w:ascii="Arial" w:hAnsi="Arial" w:cs="Arial"/>
          <w:color w:val="000000"/>
        </w:rPr>
      </w:pPr>
      <w:r w:rsidRPr="00387CAC">
        <w:rPr>
          <w:rFonts w:ascii="Arial" w:hAnsi="Arial" w:cs="Arial"/>
          <w:color w:val="000000"/>
        </w:rPr>
        <w:t xml:space="preserve">  Alcohol contains empty calories and can postpone </w:t>
      </w:r>
      <w:proofErr w:type="spellStart"/>
      <w:r w:rsidRPr="00387CAC">
        <w:rPr>
          <w:rFonts w:ascii="Arial" w:hAnsi="Arial" w:cs="Arial"/>
          <w:color w:val="000000"/>
        </w:rPr>
        <w:t>hypoglycemia</w:t>
      </w:r>
      <w:proofErr w:type="spellEnd"/>
      <w:r w:rsidRPr="00387CAC">
        <w:rPr>
          <w:rFonts w:ascii="Arial" w:hAnsi="Arial" w:cs="Arial"/>
          <w:color w:val="000000"/>
        </w:rPr>
        <w:t xml:space="preserve"> when consumed with insulin or </w:t>
      </w:r>
      <w:proofErr w:type="spellStart"/>
      <w:r w:rsidRPr="00387CAC">
        <w:rPr>
          <w:rFonts w:ascii="Arial" w:hAnsi="Arial" w:cs="Arial"/>
          <w:color w:val="000000"/>
        </w:rPr>
        <w:t>sulphonylureas</w:t>
      </w:r>
      <w:proofErr w:type="spellEnd"/>
      <w:r w:rsidRPr="00387CAC">
        <w:rPr>
          <w:rFonts w:ascii="Arial" w:hAnsi="Arial" w:cs="Arial"/>
          <w:color w:val="000000"/>
        </w:rPr>
        <w:t>.   Patients should not drink on an empty stomach and should restrict their weekly intake to 14 units distributed over many days.   Recreational substances may interact with diabetic medications or impair decision-making.  Diabetics should discuss private usage with their doctors.</w:t>
      </w:r>
    </w:p>
    <w:p w14:paraId="321A1845" w14:textId="77777777" w:rsidR="00387CAC" w:rsidRPr="00387CAC" w:rsidRDefault="00387CAC" w:rsidP="00387CAC">
      <w:pPr>
        <w:pStyle w:val="NormalWeb"/>
        <w:spacing w:line="360" w:lineRule="auto"/>
        <w:jc w:val="both"/>
        <w:rPr>
          <w:rFonts w:ascii="Arial" w:hAnsi="Arial" w:cs="Arial"/>
          <w:color w:val="000000"/>
        </w:rPr>
      </w:pPr>
      <w:r w:rsidRPr="00387CAC">
        <w:rPr>
          <w:rFonts w:ascii="Arial" w:hAnsi="Arial" w:cs="Arial"/>
          <w:color w:val="000000"/>
        </w:rPr>
        <w:t xml:space="preserve">  Managing stress and sleep</w:t>
      </w:r>
    </w:p>
    <w:p w14:paraId="2E21D6D9" w14:textId="260AEF1D" w:rsidR="00387CAC" w:rsidRPr="00387CAC" w:rsidRDefault="00387CAC" w:rsidP="00387CAC">
      <w:pPr>
        <w:pStyle w:val="NormalWeb"/>
        <w:spacing w:line="360" w:lineRule="auto"/>
        <w:jc w:val="both"/>
        <w:rPr>
          <w:rFonts w:ascii="Arial" w:hAnsi="Arial" w:cs="Arial"/>
          <w:color w:val="000000"/>
        </w:rPr>
      </w:pPr>
      <w:r>
        <w:rPr>
          <w:rFonts w:ascii="Arial" w:hAnsi="Arial" w:cs="Arial"/>
          <w:color w:val="000000"/>
        </w:rPr>
        <w:t>Chronic stress stimulates the HPA axis.  High cortisol levels promote glucose and insulin resistance.   Mindfulness, relaxation, and treatment can reduce stress.   Lack of sleep (7–9 hours a night) raises cortisol and appetite (</w:t>
      </w:r>
      <w:proofErr w:type="spellStart"/>
      <w:r>
        <w:rPr>
          <w:rFonts w:ascii="Arial" w:hAnsi="Arial" w:cs="Arial"/>
          <w:color w:val="000000"/>
        </w:rPr>
        <w:t>StatPearls</w:t>
      </w:r>
      <w:proofErr w:type="spellEnd"/>
      <w:r>
        <w:rPr>
          <w:rFonts w:ascii="Arial" w:hAnsi="Arial" w:cs="Arial"/>
          <w:color w:val="000000"/>
        </w:rPr>
        <w:t>, 2025).</w:t>
      </w:r>
    </w:p>
    <w:p w14:paraId="633C1D1E" w14:textId="77777777" w:rsidR="00387CAC" w:rsidRPr="00387CAC" w:rsidRDefault="00387CAC" w:rsidP="00387CAC">
      <w:pPr>
        <w:pStyle w:val="NormalWeb"/>
        <w:spacing w:line="360" w:lineRule="auto"/>
        <w:jc w:val="both"/>
        <w:rPr>
          <w:rFonts w:ascii="Arial" w:hAnsi="Arial" w:cs="Arial"/>
          <w:color w:val="000000"/>
        </w:rPr>
      </w:pPr>
      <w:r w:rsidRPr="00387CAC">
        <w:rPr>
          <w:rFonts w:ascii="Arial" w:hAnsi="Arial" w:cs="Arial"/>
          <w:color w:val="000000"/>
        </w:rPr>
        <w:t xml:space="preserve">  Teaching and empowering patients</w:t>
      </w:r>
    </w:p>
    <w:p w14:paraId="31DB9083" w14:textId="14360362" w:rsidR="00D92014" w:rsidRPr="00D92014" w:rsidRDefault="00387CAC" w:rsidP="00387CAC">
      <w:pPr>
        <w:pStyle w:val="NormalWeb"/>
        <w:spacing w:line="360" w:lineRule="auto"/>
        <w:jc w:val="both"/>
        <w:rPr>
          <w:rFonts w:ascii="Arial" w:hAnsi="Arial" w:cs="Arial"/>
          <w:color w:val="000000"/>
        </w:rPr>
      </w:pPr>
      <w:r w:rsidRPr="00387CAC">
        <w:rPr>
          <w:rFonts w:ascii="Arial" w:hAnsi="Arial" w:cs="Arial"/>
          <w:color w:val="000000"/>
        </w:rPr>
        <w:t xml:space="preserve">  Education boosts self-confidence and dedication.   NICE recommends starting structured education initiatives at diagnosis and renewing them annually.  Trained teachers should personalise these programs to each person's culture and reading ability.   Programs should include diet, exercise, medication compliance, tracking, sick day guidelines, and problem-solving.   Group classes encourage peer aid, and absentees can have one-on-one sessions.   Patients should collaborate on goals and decisions.   Diabetes UK's Learning Zone and local diabetes education sessions may help patients keep informed.</w:t>
      </w:r>
    </w:p>
    <w:p w14:paraId="4F43CBF4" w14:textId="77777777" w:rsidR="00D92014" w:rsidRPr="00D92014" w:rsidRDefault="00D92014" w:rsidP="00D92014">
      <w:pPr>
        <w:pStyle w:val="Heading1"/>
      </w:pPr>
      <w:bookmarkStart w:id="7" w:name="_Toc213667907"/>
      <w:r w:rsidRPr="00D92014">
        <w:t>Conclusion</w:t>
      </w:r>
      <w:bookmarkEnd w:id="7"/>
    </w:p>
    <w:p w14:paraId="70F61EC4" w14:textId="7741EEF1" w:rsidR="00387CAC" w:rsidRPr="00387CAC" w:rsidRDefault="00387CAC" w:rsidP="00387CAC">
      <w:pPr>
        <w:pStyle w:val="NormalWeb"/>
        <w:spacing w:line="360" w:lineRule="auto"/>
        <w:jc w:val="both"/>
        <w:rPr>
          <w:rFonts w:ascii="Arial" w:hAnsi="Arial" w:cs="Arial"/>
          <w:color w:val="000000"/>
        </w:rPr>
      </w:pPr>
      <w:r>
        <w:rPr>
          <w:rFonts w:ascii="Arial" w:hAnsi="Arial" w:cs="Arial"/>
          <w:color w:val="000000"/>
        </w:rPr>
        <w:t>Insulin dysfunction and cell death cause type 2 diabetes, a difficult long-term condition.   Blood glucose levels must be kept within natural limits to avoid issues.   Glucagon and insulin maintain appropriate blood sugar levels before and after meals.   Cellular respiration generates ATP from glucose and oxygen.  Long-term high blood sugar disrupts this mechanism and causes oxidative stress.   Finger prick tests help people understand how nutrition, activity, and drugs impact blood sugar.   HbA1c testing should be done routinely with customised objectives (–%) and repeated testing if levels rise.   Understanding statistics and patterns lets patients participate in their care.</w:t>
      </w:r>
    </w:p>
    <w:p w14:paraId="103E617B" w14:textId="2D073B11" w:rsidR="00D92014" w:rsidRPr="00D92014" w:rsidRDefault="00387CAC" w:rsidP="00387CAC">
      <w:pPr>
        <w:pStyle w:val="NormalWeb"/>
        <w:spacing w:line="360" w:lineRule="auto"/>
        <w:jc w:val="both"/>
        <w:rPr>
          <w:rFonts w:ascii="Arial" w:hAnsi="Arial" w:cs="Arial"/>
          <w:color w:val="000000"/>
        </w:rPr>
      </w:pPr>
      <w:r w:rsidRPr="00387CAC">
        <w:rPr>
          <w:rFonts w:ascii="Arial" w:hAnsi="Arial" w:cs="Arial"/>
          <w:color w:val="000000"/>
        </w:rPr>
        <w:t xml:space="preserve"> The most crucial element of controlling diabetes is lifestyle modifications.   Evidence-based guidelines include eating lots of vegetables, whole grains, lean meats, healthy fats, and less saturated fats and processed carbohydrates.   At least 150 minutes of modest exercise a week and 5–10% weight loss improve insulin function and reduce blood sugar.   Stopping smoking is crucial since it worsens diabetes and increases its risk.   Drinking less, managing stress, getting adequate sleep, and attending organised education programs can help you manage your life.   Learning about type 2 diabetes, remaining under careful monitoring, and implementing long-term lifestyle adjustments can help people regulate their blood sugar safely, prevent difficulties, and live better.</w:t>
      </w:r>
    </w:p>
    <w:p w14:paraId="442E562B" w14:textId="467266E2" w:rsidR="00D92014" w:rsidRPr="00D92014" w:rsidRDefault="00D92014" w:rsidP="00D92014">
      <w:pPr>
        <w:pStyle w:val="Heading1"/>
      </w:pPr>
      <w:bookmarkStart w:id="8" w:name="_Toc213667908"/>
      <w:r w:rsidRPr="00D92014">
        <w:t>Reference</w:t>
      </w:r>
      <w:bookmarkEnd w:id="8"/>
      <w:r w:rsidR="00387CAC">
        <w:t>s</w:t>
      </w:r>
    </w:p>
    <w:p w14:paraId="40AC8916" w14:textId="547A2827" w:rsidR="00D92014" w:rsidRPr="00D92014" w:rsidRDefault="00387CAC" w:rsidP="00F75967">
      <w:pPr>
        <w:pStyle w:val="NormalWeb"/>
        <w:numPr>
          <w:ilvl w:val="0"/>
          <w:numId w:val="1"/>
        </w:numPr>
        <w:spacing w:line="360" w:lineRule="auto"/>
        <w:jc w:val="both"/>
        <w:rPr>
          <w:rFonts w:ascii="Arial" w:hAnsi="Arial" w:cs="Arial"/>
          <w:color w:val="000000"/>
        </w:rPr>
      </w:pPr>
      <w:r>
        <w:rPr>
          <w:rFonts w:ascii="Arial" w:hAnsi="Arial" w:cs="Arial"/>
          <w:color w:val="000000"/>
        </w:rPr>
        <w:t>American Diabetes Association (2023) Understanding Blood Glucose and Exercise. Available at: / (Accessed 10 November 2025).</w:t>
      </w:r>
    </w:p>
    <w:p w14:paraId="3613E630" w14:textId="12AF70A9" w:rsidR="00D92014" w:rsidRPr="00D92014" w:rsidRDefault="00387CAC" w:rsidP="00F75967">
      <w:pPr>
        <w:pStyle w:val="NormalWeb"/>
        <w:numPr>
          <w:ilvl w:val="0"/>
          <w:numId w:val="1"/>
        </w:numPr>
        <w:spacing w:line="360" w:lineRule="auto"/>
        <w:jc w:val="both"/>
        <w:rPr>
          <w:rFonts w:ascii="Arial" w:hAnsi="Arial" w:cs="Arial"/>
          <w:color w:val="000000"/>
        </w:rPr>
      </w:pPr>
      <w:r>
        <w:rPr>
          <w:rFonts w:ascii="Arial" w:hAnsi="Arial" w:cs="Arial"/>
          <w:color w:val="000000"/>
        </w:rPr>
        <w:t>American Heart Association (2024) Living Healthy with Diabetes. Available at: /(Accessed 10 November 2025).</w:t>
      </w:r>
    </w:p>
    <w:p w14:paraId="34728712" w14:textId="5F7C4D3B" w:rsidR="00D92014" w:rsidRPr="00D92014" w:rsidRDefault="00387CAC" w:rsidP="00F75967">
      <w:pPr>
        <w:pStyle w:val="NormalWeb"/>
        <w:numPr>
          <w:ilvl w:val="0"/>
          <w:numId w:val="1"/>
        </w:numPr>
        <w:spacing w:line="360" w:lineRule="auto"/>
        <w:jc w:val="both"/>
        <w:rPr>
          <w:rFonts w:ascii="Arial" w:hAnsi="Arial" w:cs="Arial"/>
          <w:color w:val="000000"/>
        </w:rPr>
      </w:pPr>
      <w:r>
        <w:rPr>
          <w:rFonts w:ascii="Arial" w:hAnsi="Arial" w:cs="Arial"/>
          <w:color w:val="000000"/>
        </w:rPr>
        <w:t>Diabetes UK (2025) What is HbA1c? Available at: / (Accessed 10 November 2025).</w:t>
      </w:r>
    </w:p>
    <w:p w14:paraId="28B489E5" w14:textId="5F619B0B" w:rsidR="00D92014" w:rsidRPr="00D92014" w:rsidRDefault="00387CAC" w:rsidP="00F75967">
      <w:pPr>
        <w:pStyle w:val="NormalWeb"/>
        <w:numPr>
          <w:ilvl w:val="0"/>
          <w:numId w:val="1"/>
        </w:numPr>
        <w:spacing w:line="360" w:lineRule="auto"/>
        <w:jc w:val="both"/>
        <w:rPr>
          <w:rFonts w:ascii="Arial" w:hAnsi="Arial" w:cs="Arial"/>
          <w:color w:val="000000"/>
        </w:rPr>
      </w:pPr>
      <w:r>
        <w:rPr>
          <w:rFonts w:ascii="Arial" w:hAnsi="Arial" w:cs="Arial"/>
          <w:color w:val="000000"/>
        </w:rPr>
        <w:t>Food and Drug Administration (2024) How Smoking Can Increase Risk for and Affect Diabetes. Available at: / (Accessed 10 November 2025).</w:t>
      </w:r>
    </w:p>
    <w:p w14:paraId="311ACD31" w14:textId="2EDB33BA" w:rsidR="00D92014" w:rsidRPr="00D92014" w:rsidRDefault="00387CAC" w:rsidP="00F75967">
      <w:pPr>
        <w:pStyle w:val="NormalWeb"/>
        <w:numPr>
          <w:ilvl w:val="0"/>
          <w:numId w:val="1"/>
        </w:numPr>
        <w:spacing w:line="360" w:lineRule="auto"/>
        <w:jc w:val="both"/>
        <w:rPr>
          <w:rFonts w:ascii="Arial" w:hAnsi="Arial" w:cs="Arial"/>
          <w:color w:val="000000"/>
        </w:rPr>
      </w:pPr>
      <w:r>
        <w:rPr>
          <w:rFonts w:ascii="Arial" w:hAnsi="Arial" w:cs="Arial"/>
          <w:color w:val="000000"/>
        </w:rPr>
        <w:t>Mayo Clinic (2024) Diabetes diet: Create your healthy</w:t>
      </w:r>
      <w:r>
        <w:rPr>
          <w:rFonts w:ascii="Arial" w:hAnsi="Arial" w:cs="Arial"/>
          <w:color w:val="000000"/>
        </w:rPr>
        <w:noBreakHyphen/>
        <w:t>eating plan. Available at: /(Accessed 10 November 2025).</w:t>
      </w:r>
    </w:p>
    <w:p w14:paraId="6C3E90B6" w14:textId="2BE13EB4" w:rsidR="00D92014" w:rsidRPr="00D92014" w:rsidRDefault="00387CAC" w:rsidP="00F75967">
      <w:pPr>
        <w:pStyle w:val="NormalWeb"/>
        <w:numPr>
          <w:ilvl w:val="0"/>
          <w:numId w:val="1"/>
        </w:numPr>
        <w:spacing w:line="360" w:lineRule="auto"/>
        <w:jc w:val="both"/>
        <w:rPr>
          <w:rFonts w:ascii="Arial" w:hAnsi="Arial" w:cs="Arial"/>
          <w:color w:val="000000"/>
        </w:rPr>
      </w:pPr>
      <w:proofErr w:type="spellStart"/>
      <w:r>
        <w:rPr>
          <w:rFonts w:ascii="Arial" w:hAnsi="Arial" w:cs="Arial"/>
          <w:color w:val="000000"/>
        </w:rPr>
        <w:t>MyDiabetesMyWay</w:t>
      </w:r>
      <w:proofErr w:type="spellEnd"/>
      <w:r>
        <w:rPr>
          <w:rFonts w:ascii="Arial" w:hAnsi="Arial" w:cs="Arial"/>
          <w:color w:val="000000"/>
        </w:rPr>
        <w:t xml:space="preserve"> (2025) Blood Glucose Monitoring and HbA1c Targets. Available at: / (Accessed 10 November 2025).</w:t>
      </w:r>
    </w:p>
    <w:p w14:paraId="374293FF" w14:textId="60291901" w:rsidR="00D92014" w:rsidRPr="00D92014" w:rsidRDefault="00387CAC" w:rsidP="00F75967">
      <w:pPr>
        <w:pStyle w:val="NormalWeb"/>
        <w:numPr>
          <w:ilvl w:val="0"/>
          <w:numId w:val="1"/>
        </w:numPr>
        <w:spacing w:line="360" w:lineRule="auto"/>
        <w:jc w:val="both"/>
        <w:rPr>
          <w:rFonts w:ascii="Arial" w:hAnsi="Arial" w:cs="Arial"/>
          <w:color w:val="000000"/>
        </w:rPr>
      </w:pPr>
      <w:r>
        <w:rPr>
          <w:rFonts w:ascii="Arial" w:hAnsi="Arial" w:cs="Arial"/>
          <w:color w:val="000000"/>
        </w:rPr>
        <w:t>National Institute for Health and Care Excellence (2022) Type 2 Diabetes in Adults: Management (NG28). London: NICE. Available at: /guidance/ng28 (Accessed 10 November 2025).</w:t>
      </w:r>
    </w:p>
    <w:p w14:paraId="10347D79" w14:textId="5D6FE793" w:rsidR="00D92014" w:rsidRPr="00D92014" w:rsidRDefault="00387CAC" w:rsidP="00F75967">
      <w:pPr>
        <w:pStyle w:val="NormalWeb"/>
        <w:numPr>
          <w:ilvl w:val="0"/>
          <w:numId w:val="1"/>
        </w:numPr>
        <w:spacing w:line="360" w:lineRule="auto"/>
        <w:jc w:val="both"/>
        <w:rPr>
          <w:rFonts w:ascii="Arial" w:hAnsi="Arial" w:cs="Arial"/>
          <w:color w:val="000000"/>
        </w:rPr>
      </w:pPr>
      <w:r>
        <w:rPr>
          <w:rFonts w:ascii="Arial" w:hAnsi="Arial" w:cs="Arial"/>
          <w:color w:val="000000"/>
        </w:rPr>
        <w:t>National Institute of Diabetes and Digestive and Kidney Diseases (2024) Risk Factors for Type 2 Diabetes. Available at: / (Accessed 10 November 2025).</w:t>
      </w:r>
    </w:p>
    <w:p w14:paraId="48BE4AA5" w14:textId="7BBC8815" w:rsidR="00D92014" w:rsidRPr="00D92014" w:rsidRDefault="00387CAC" w:rsidP="00F75967">
      <w:pPr>
        <w:pStyle w:val="NormalWeb"/>
        <w:numPr>
          <w:ilvl w:val="0"/>
          <w:numId w:val="1"/>
        </w:numPr>
        <w:spacing w:line="360" w:lineRule="auto"/>
        <w:jc w:val="both"/>
        <w:rPr>
          <w:rFonts w:ascii="Arial" w:hAnsi="Arial" w:cs="Arial"/>
          <w:color w:val="000000"/>
        </w:rPr>
      </w:pPr>
      <w:r>
        <w:rPr>
          <w:rFonts w:ascii="Arial" w:hAnsi="Arial" w:cs="Arial"/>
          <w:color w:val="000000"/>
        </w:rPr>
        <w:t>National Health Service (2024) Treatment for Type 2 Diabetes. Available at: / (Accessed 10 November 2025).</w:t>
      </w:r>
    </w:p>
    <w:p w14:paraId="474284EA" w14:textId="251F3451" w:rsidR="00D92014" w:rsidRPr="00D92014" w:rsidRDefault="00387CAC" w:rsidP="00F75967">
      <w:pPr>
        <w:pStyle w:val="NormalWeb"/>
        <w:numPr>
          <w:ilvl w:val="0"/>
          <w:numId w:val="1"/>
        </w:numPr>
        <w:spacing w:line="360" w:lineRule="auto"/>
        <w:jc w:val="both"/>
        <w:rPr>
          <w:rFonts w:ascii="Arial" w:hAnsi="Arial" w:cs="Arial"/>
          <w:color w:val="000000"/>
        </w:rPr>
      </w:pPr>
      <w:r>
        <w:rPr>
          <w:rFonts w:ascii="Arial" w:hAnsi="Arial" w:cs="Arial"/>
          <w:color w:val="000000"/>
        </w:rPr>
        <w:t>Osmosis (2023) Cellular Respiration. Available at: / (Accessed 10 November 2025).</w:t>
      </w:r>
    </w:p>
    <w:p w14:paraId="5DF1F134" w14:textId="21B1357E" w:rsidR="00D92014" w:rsidRPr="00D92014" w:rsidRDefault="00387CAC" w:rsidP="00F75967">
      <w:pPr>
        <w:pStyle w:val="NormalWeb"/>
        <w:numPr>
          <w:ilvl w:val="0"/>
          <w:numId w:val="1"/>
        </w:numPr>
        <w:spacing w:line="360" w:lineRule="auto"/>
        <w:jc w:val="both"/>
        <w:rPr>
          <w:rFonts w:ascii="Arial" w:hAnsi="Arial" w:cs="Arial"/>
          <w:color w:val="000000"/>
        </w:rPr>
      </w:pPr>
      <w:proofErr w:type="spellStart"/>
      <w:r>
        <w:rPr>
          <w:rFonts w:ascii="Arial" w:hAnsi="Arial" w:cs="Arial"/>
          <w:color w:val="000000"/>
        </w:rPr>
        <w:t>StatPearls</w:t>
      </w:r>
      <w:proofErr w:type="spellEnd"/>
      <w:r>
        <w:rPr>
          <w:rFonts w:ascii="Arial" w:hAnsi="Arial" w:cs="Arial"/>
          <w:color w:val="000000"/>
        </w:rPr>
        <w:t xml:space="preserve"> (2025) Physiology, Glucose Metabolism. Available at: /books/NBK560599/ (Accessed 10 November 2025).</w:t>
      </w:r>
    </w:p>
    <w:p w14:paraId="25BF3CD2" w14:textId="7AFF2F40" w:rsidR="00D92014" w:rsidRPr="00D92014" w:rsidRDefault="00387CAC" w:rsidP="00F75967">
      <w:pPr>
        <w:pStyle w:val="NormalWeb"/>
        <w:numPr>
          <w:ilvl w:val="0"/>
          <w:numId w:val="1"/>
        </w:numPr>
        <w:spacing w:line="360" w:lineRule="auto"/>
        <w:jc w:val="both"/>
        <w:rPr>
          <w:rFonts w:ascii="Arial" w:hAnsi="Arial" w:cs="Arial"/>
          <w:color w:val="000000"/>
        </w:rPr>
      </w:pPr>
      <w:r>
        <w:rPr>
          <w:rFonts w:ascii="Arial" w:hAnsi="Arial" w:cs="Arial"/>
          <w:color w:val="000000"/>
        </w:rPr>
        <w:t>World Health Organisation (2023) Diabetes Fact Sheet. Available at: /news-room/fact-sheets/detail/diabetes (Accessed 10 November 2025).</w:t>
      </w:r>
    </w:p>
    <w:p w14:paraId="6E7C9A38" w14:textId="6E92A911" w:rsidR="00CA4F9E" w:rsidRPr="00D92014" w:rsidRDefault="00CA4F9E" w:rsidP="00D92014">
      <w:pPr>
        <w:spacing w:line="360" w:lineRule="auto"/>
        <w:jc w:val="both"/>
        <w:rPr>
          <w:rFonts w:ascii="Arial" w:hAnsi="Arial" w:cs="Arial"/>
        </w:rPr>
      </w:pPr>
    </w:p>
    <w:sectPr w:rsidR="00CA4F9E" w:rsidRPr="00D92014" w:rsidSect="00EA4849">
      <w:footerReference w:type="even" r:id="rId12"/>
      <w:footerReference w:type="default" r:id="rId13"/>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89D82F" w14:textId="77777777" w:rsidR="008355ED" w:rsidRDefault="008355ED" w:rsidP="00FB10E6">
      <w:r>
        <w:separator/>
      </w:r>
    </w:p>
  </w:endnote>
  <w:endnote w:type="continuationSeparator" w:id="0">
    <w:p w14:paraId="11504A8B" w14:textId="77777777" w:rsidR="008355ED" w:rsidRDefault="008355ED" w:rsidP="00FB10E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E4002EFF" w:usb1="C200ACFF"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ebkit-standard">
    <w:altName w:val="Cambria"/>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92855321"/>
      <w:docPartObj>
        <w:docPartGallery w:val="Page Numbers (Bottom of Page)"/>
        <w:docPartUnique/>
      </w:docPartObj>
    </w:sdtPr>
    <w:sdtEndPr>
      <w:rPr>
        <w:rStyle w:val="PageNumber"/>
      </w:rPr>
    </w:sdtEndPr>
    <w:sdtContent>
      <w:p w14:paraId="3BF71D89" w14:textId="146F44F5" w:rsidR="00B54962" w:rsidRDefault="00B54962" w:rsidP="004769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43700831" w14:textId="77777777" w:rsidR="00B54962" w:rsidRDefault="00B54962" w:rsidP="00B5496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599641841"/>
      <w:docPartObj>
        <w:docPartGallery w:val="Page Numbers (Bottom of Page)"/>
        <w:docPartUnique/>
      </w:docPartObj>
    </w:sdtPr>
    <w:sdtEndPr>
      <w:rPr>
        <w:rStyle w:val="PageNumber"/>
      </w:rPr>
    </w:sdtEndPr>
    <w:sdtContent>
      <w:p w14:paraId="5B4E03DC" w14:textId="33571CA7" w:rsidR="00B54962" w:rsidRDefault="00B54962" w:rsidP="004769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E34D14B" w14:textId="77777777" w:rsidR="00B54962" w:rsidRDefault="00B54962" w:rsidP="00B5496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BDE72F" w14:textId="77777777" w:rsidR="008355ED" w:rsidRDefault="008355ED" w:rsidP="00FB10E6">
      <w:r>
        <w:separator/>
      </w:r>
    </w:p>
  </w:footnote>
  <w:footnote w:type="continuationSeparator" w:id="0">
    <w:p w14:paraId="13DBC1B6" w14:textId="77777777" w:rsidR="008355ED" w:rsidRDefault="008355ED" w:rsidP="00FB10E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437C69"/>
    <w:multiLevelType w:val="multilevel"/>
    <w:tmpl w:val="3484F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20988025">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426"/>
    <w:rsid w:val="00040BF6"/>
    <w:rsid w:val="000A50A4"/>
    <w:rsid w:val="000A5B8C"/>
    <w:rsid w:val="000B2732"/>
    <w:rsid w:val="000C6D14"/>
    <w:rsid w:val="000D71A9"/>
    <w:rsid w:val="000F18ED"/>
    <w:rsid w:val="001162B2"/>
    <w:rsid w:val="001B1F62"/>
    <w:rsid w:val="001B5B72"/>
    <w:rsid w:val="001B5CF5"/>
    <w:rsid w:val="001E14C3"/>
    <w:rsid w:val="00215BD3"/>
    <w:rsid w:val="00291604"/>
    <w:rsid w:val="002948C5"/>
    <w:rsid w:val="002E6187"/>
    <w:rsid w:val="00313895"/>
    <w:rsid w:val="00332989"/>
    <w:rsid w:val="00341927"/>
    <w:rsid w:val="00346119"/>
    <w:rsid w:val="00386F5F"/>
    <w:rsid w:val="00387CAC"/>
    <w:rsid w:val="0039681E"/>
    <w:rsid w:val="003B103C"/>
    <w:rsid w:val="003B3E66"/>
    <w:rsid w:val="003F52A1"/>
    <w:rsid w:val="00410B67"/>
    <w:rsid w:val="00413944"/>
    <w:rsid w:val="004168C1"/>
    <w:rsid w:val="00437D49"/>
    <w:rsid w:val="00486411"/>
    <w:rsid w:val="00506713"/>
    <w:rsid w:val="00556885"/>
    <w:rsid w:val="00562931"/>
    <w:rsid w:val="00572821"/>
    <w:rsid w:val="00586D5C"/>
    <w:rsid w:val="005B35F1"/>
    <w:rsid w:val="005C69F0"/>
    <w:rsid w:val="005E4319"/>
    <w:rsid w:val="006149EA"/>
    <w:rsid w:val="00691554"/>
    <w:rsid w:val="006B0ECA"/>
    <w:rsid w:val="006B75E3"/>
    <w:rsid w:val="006C69B9"/>
    <w:rsid w:val="006F4B09"/>
    <w:rsid w:val="00730311"/>
    <w:rsid w:val="007547DC"/>
    <w:rsid w:val="0078799E"/>
    <w:rsid w:val="007955D0"/>
    <w:rsid w:val="007A424F"/>
    <w:rsid w:val="007A5D84"/>
    <w:rsid w:val="007A68E7"/>
    <w:rsid w:val="007E1416"/>
    <w:rsid w:val="007F23A4"/>
    <w:rsid w:val="007F4235"/>
    <w:rsid w:val="008134B5"/>
    <w:rsid w:val="0083417D"/>
    <w:rsid w:val="008355ED"/>
    <w:rsid w:val="00865B3B"/>
    <w:rsid w:val="008A135C"/>
    <w:rsid w:val="008A378C"/>
    <w:rsid w:val="008C26A7"/>
    <w:rsid w:val="008E3F9E"/>
    <w:rsid w:val="0093325B"/>
    <w:rsid w:val="00936184"/>
    <w:rsid w:val="0096127C"/>
    <w:rsid w:val="009669AE"/>
    <w:rsid w:val="00985580"/>
    <w:rsid w:val="00992DF8"/>
    <w:rsid w:val="009B155B"/>
    <w:rsid w:val="009F0652"/>
    <w:rsid w:val="00A05B82"/>
    <w:rsid w:val="00A30621"/>
    <w:rsid w:val="00A372A0"/>
    <w:rsid w:val="00A44334"/>
    <w:rsid w:val="00A57FC4"/>
    <w:rsid w:val="00A75A43"/>
    <w:rsid w:val="00A75AE7"/>
    <w:rsid w:val="00A83BAE"/>
    <w:rsid w:val="00A86873"/>
    <w:rsid w:val="00AA02C0"/>
    <w:rsid w:val="00AA49E4"/>
    <w:rsid w:val="00AB31DF"/>
    <w:rsid w:val="00AB75CE"/>
    <w:rsid w:val="00AD53F6"/>
    <w:rsid w:val="00B02426"/>
    <w:rsid w:val="00B22E3E"/>
    <w:rsid w:val="00B26B8E"/>
    <w:rsid w:val="00B54962"/>
    <w:rsid w:val="00B6317F"/>
    <w:rsid w:val="00B910B7"/>
    <w:rsid w:val="00BA0D20"/>
    <w:rsid w:val="00BA5B5D"/>
    <w:rsid w:val="00BF6D22"/>
    <w:rsid w:val="00C0172B"/>
    <w:rsid w:val="00C42A8A"/>
    <w:rsid w:val="00C63023"/>
    <w:rsid w:val="00CA4F9E"/>
    <w:rsid w:val="00CD4CED"/>
    <w:rsid w:val="00CE1C23"/>
    <w:rsid w:val="00D60E28"/>
    <w:rsid w:val="00D677A6"/>
    <w:rsid w:val="00D73946"/>
    <w:rsid w:val="00D83313"/>
    <w:rsid w:val="00D92014"/>
    <w:rsid w:val="00D923DC"/>
    <w:rsid w:val="00D96141"/>
    <w:rsid w:val="00DA0FFE"/>
    <w:rsid w:val="00DA1E5D"/>
    <w:rsid w:val="00DB1CB6"/>
    <w:rsid w:val="00DD4829"/>
    <w:rsid w:val="00DF4209"/>
    <w:rsid w:val="00E06BAB"/>
    <w:rsid w:val="00E0765F"/>
    <w:rsid w:val="00E266AB"/>
    <w:rsid w:val="00E36762"/>
    <w:rsid w:val="00E41C02"/>
    <w:rsid w:val="00E44038"/>
    <w:rsid w:val="00E4506F"/>
    <w:rsid w:val="00E5015D"/>
    <w:rsid w:val="00E82A69"/>
    <w:rsid w:val="00E96A3E"/>
    <w:rsid w:val="00EA4849"/>
    <w:rsid w:val="00EA6373"/>
    <w:rsid w:val="00EF5FB4"/>
    <w:rsid w:val="00F666A4"/>
    <w:rsid w:val="00F75967"/>
    <w:rsid w:val="00FB101A"/>
    <w:rsid w:val="00FB10E6"/>
    <w:rsid w:val="00FD39C6"/>
    <w:rsid w:val="00FD3B22"/>
    <w:rsid w:val="30299D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54EDEB2"/>
  <w15:chartTrackingRefBased/>
  <w15:docId w15:val="{7D3E6D2E-52D6-0F45-9C69-3F6FDA0630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4962"/>
    <w:pPr>
      <w:keepNext/>
      <w:keepLines/>
      <w:spacing w:before="240"/>
      <w:jc w:val="center"/>
      <w:outlineLvl w:val="0"/>
    </w:pPr>
    <w:rPr>
      <w:rFonts w:ascii="Times New Roman" w:eastAsiaTheme="majorEastAsia" w:hAnsi="Times New Roman" w:cstheme="majorBidi"/>
      <w:b/>
      <w:color w:val="000000" w:themeColor="text1"/>
      <w:sz w:val="40"/>
      <w:szCs w:val="32"/>
    </w:rPr>
  </w:style>
  <w:style w:type="paragraph" w:styleId="Heading2">
    <w:name w:val="heading 2"/>
    <w:basedOn w:val="Normal"/>
    <w:next w:val="Normal"/>
    <w:link w:val="Heading2Char"/>
    <w:uiPriority w:val="9"/>
    <w:semiHidden/>
    <w:unhideWhenUsed/>
    <w:qFormat/>
    <w:rsid w:val="00B5496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54962"/>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96127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B54962"/>
    <w:pPr>
      <w:keepNext/>
      <w:keepLines/>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B54962"/>
    <w:pPr>
      <w:keepNext/>
      <w:keepLines/>
      <w:spacing w:before="4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0242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8134B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8134B5"/>
  </w:style>
  <w:style w:type="character" w:styleId="Hyperlink">
    <w:name w:val="Hyperlink"/>
    <w:basedOn w:val="DefaultParagraphFont"/>
    <w:uiPriority w:val="99"/>
    <w:unhideWhenUsed/>
    <w:rsid w:val="008134B5"/>
    <w:rPr>
      <w:color w:val="0563C1" w:themeColor="hyperlink"/>
      <w:u w:val="single"/>
    </w:rPr>
  </w:style>
  <w:style w:type="character" w:styleId="UnresolvedMention">
    <w:name w:val="Unresolved Mention"/>
    <w:basedOn w:val="DefaultParagraphFont"/>
    <w:uiPriority w:val="99"/>
    <w:semiHidden/>
    <w:unhideWhenUsed/>
    <w:rsid w:val="008134B5"/>
    <w:rPr>
      <w:color w:val="605E5C"/>
      <w:shd w:val="clear" w:color="auto" w:fill="E1DFDD"/>
    </w:rPr>
  </w:style>
  <w:style w:type="character" w:customStyle="1" w:styleId="wacimagecontainer">
    <w:name w:val="wacimagecontainer"/>
    <w:basedOn w:val="DefaultParagraphFont"/>
    <w:rsid w:val="00AA02C0"/>
  </w:style>
  <w:style w:type="paragraph" w:styleId="Header">
    <w:name w:val="header"/>
    <w:basedOn w:val="Normal"/>
    <w:link w:val="HeaderChar"/>
    <w:uiPriority w:val="99"/>
    <w:unhideWhenUsed/>
    <w:rsid w:val="00FB10E6"/>
    <w:pPr>
      <w:tabs>
        <w:tab w:val="center" w:pos="4513"/>
        <w:tab w:val="right" w:pos="9026"/>
      </w:tabs>
    </w:pPr>
  </w:style>
  <w:style w:type="character" w:customStyle="1" w:styleId="HeaderChar">
    <w:name w:val="Header Char"/>
    <w:basedOn w:val="DefaultParagraphFont"/>
    <w:link w:val="Header"/>
    <w:uiPriority w:val="99"/>
    <w:rsid w:val="00FB10E6"/>
  </w:style>
  <w:style w:type="paragraph" w:styleId="Footer">
    <w:name w:val="footer"/>
    <w:basedOn w:val="Normal"/>
    <w:link w:val="FooterChar"/>
    <w:uiPriority w:val="99"/>
    <w:unhideWhenUsed/>
    <w:rsid w:val="00FB10E6"/>
    <w:pPr>
      <w:tabs>
        <w:tab w:val="center" w:pos="4513"/>
        <w:tab w:val="right" w:pos="9026"/>
      </w:tabs>
    </w:pPr>
  </w:style>
  <w:style w:type="character" w:customStyle="1" w:styleId="FooterChar">
    <w:name w:val="Footer Char"/>
    <w:basedOn w:val="DefaultParagraphFont"/>
    <w:link w:val="Footer"/>
    <w:uiPriority w:val="99"/>
    <w:rsid w:val="00FB10E6"/>
  </w:style>
  <w:style w:type="character" w:styleId="Emphasis">
    <w:name w:val="Emphasis"/>
    <w:basedOn w:val="DefaultParagraphFont"/>
    <w:uiPriority w:val="20"/>
    <w:qFormat/>
    <w:rsid w:val="001162B2"/>
    <w:rPr>
      <w:i/>
      <w:iCs/>
    </w:rPr>
  </w:style>
  <w:style w:type="paragraph" w:styleId="ListParagraph">
    <w:name w:val="List Paragraph"/>
    <w:basedOn w:val="Normal"/>
    <w:uiPriority w:val="34"/>
    <w:qFormat/>
    <w:rsid w:val="001162B2"/>
    <w:pPr>
      <w:ind w:left="720"/>
      <w:contextualSpacing/>
    </w:pPr>
  </w:style>
  <w:style w:type="paragraph" w:styleId="Caption">
    <w:name w:val="caption"/>
    <w:basedOn w:val="Normal"/>
    <w:next w:val="Normal"/>
    <w:uiPriority w:val="35"/>
    <w:unhideWhenUsed/>
    <w:qFormat/>
    <w:rsid w:val="009F0652"/>
    <w:pPr>
      <w:spacing w:after="200"/>
    </w:pPr>
    <w:rPr>
      <w:i/>
      <w:iCs/>
      <w:color w:val="44546A" w:themeColor="text2"/>
      <w:sz w:val="18"/>
      <w:szCs w:val="18"/>
    </w:rPr>
  </w:style>
  <w:style w:type="paragraph" w:customStyle="1" w:styleId="Default">
    <w:name w:val="Default"/>
    <w:rsid w:val="003B103C"/>
    <w:pPr>
      <w:autoSpaceDE w:val="0"/>
      <w:autoSpaceDN w:val="0"/>
      <w:adjustRightInd w:val="0"/>
    </w:pPr>
    <w:rPr>
      <w:rFonts w:ascii="Calibri" w:eastAsia="Arial" w:hAnsi="Calibri" w:cs="Calibri"/>
      <w:color w:val="000000"/>
      <w:kern w:val="0"/>
      <w:lang w:val="en-US" w:eastAsia="zh-CN"/>
      <w14:ligatures w14:val="none"/>
    </w:rPr>
  </w:style>
  <w:style w:type="character" w:styleId="Strong">
    <w:name w:val="Strong"/>
    <w:basedOn w:val="DefaultParagraphFont"/>
    <w:uiPriority w:val="22"/>
    <w:qFormat/>
    <w:rsid w:val="000A5B8C"/>
    <w:rPr>
      <w:b/>
      <w:bCs/>
    </w:rPr>
  </w:style>
  <w:style w:type="character" w:customStyle="1" w:styleId="Heading1Char">
    <w:name w:val="Heading 1 Char"/>
    <w:basedOn w:val="DefaultParagraphFont"/>
    <w:link w:val="Heading1"/>
    <w:uiPriority w:val="9"/>
    <w:rsid w:val="00B54962"/>
    <w:rPr>
      <w:rFonts w:ascii="Times New Roman" w:eastAsiaTheme="majorEastAsia" w:hAnsi="Times New Roman" w:cstheme="majorBidi"/>
      <w:b/>
      <w:color w:val="000000" w:themeColor="text1"/>
      <w:sz w:val="40"/>
      <w:szCs w:val="32"/>
    </w:rPr>
  </w:style>
  <w:style w:type="table" w:styleId="GridTable2">
    <w:name w:val="Grid Table 2"/>
    <w:basedOn w:val="TableNormal"/>
    <w:uiPriority w:val="47"/>
    <w:rsid w:val="00E41C02"/>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Title">
    <w:name w:val="Title"/>
    <w:basedOn w:val="Normal"/>
    <w:next w:val="Normal"/>
    <w:link w:val="TitleChar"/>
    <w:uiPriority w:val="10"/>
    <w:qFormat/>
    <w:rsid w:val="00E41C02"/>
    <w:pPr>
      <w:keepNext/>
      <w:keepLines/>
      <w:pBdr>
        <w:top w:val="nil"/>
        <w:left w:val="nil"/>
        <w:bottom w:val="nil"/>
        <w:right w:val="nil"/>
        <w:between w:val="nil"/>
      </w:pBdr>
      <w:spacing w:after="60" w:line="276" w:lineRule="auto"/>
      <w:contextualSpacing/>
    </w:pPr>
    <w:rPr>
      <w:rFonts w:ascii="Arial" w:eastAsia="Arial" w:hAnsi="Arial" w:cs="Arial"/>
      <w:color w:val="000000"/>
      <w:kern w:val="0"/>
      <w:sz w:val="52"/>
      <w:szCs w:val="52"/>
      <w:lang w:val="uz-Cyrl-UZ" w:eastAsia="zh-CN"/>
      <w14:ligatures w14:val="none"/>
    </w:rPr>
  </w:style>
  <w:style w:type="character" w:customStyle="1" w:styleId="TitleChar">
    <w:name w:val="Title Char"/>
    <w:basedOn w:val="DefaultParagraphFont"/>
    <w:link w:val="Title"/>
    <w:uiPriority w:val="10"/>
    <w:rsid w:val="00E41C02"/>
    <w:rPr>
      <w:rFonts w:ascii="Arial" w:eastAsia="Arial" w:hAnsi="Arial" w:cs="Arial"/>
      <w:color w:val="000000"/>
      <w:kern w:val="0"/>
      <w:sz w:val="52"/>
      <w:szCs w:val="52"/>
      <w:lang w:val="uz-Cyrl-UZ" w:eastAsia="zh-CN"/>
      <w14:ligatures w14:val="none"/>
    </w:rPr>
  </w:style>
  <w:style w:type="character" w:styleId="PageNumber">
    <w:name w:val="page number"/>
    <w:basedOn w:val="DefaultParagraphFont"/>
    <w:uiPriority w:val="99"/>
    <w:semiHidden/>
    <w:unhideWhenUsed/>
    <w:rsid w:val="00B54962"/>
  </w:style>
  <w:style w:type="character" w:customStyle="1" w:styleId="Heading2Char">
    <w:name w:val="Heading 2 Char"/>
    <w:basedOn w:val="DefaultParagraphFont"/>
    <w:link w:val="Heading2"/>
    <w:uiPriority w:val="9"/>
    <w:semiHidden/>
    <w:rsid w:val="00B5496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B54962"/>
    <w:rPr>
      <w:rFonts w:asciiTheme="majorHAnsi" w:eastAsiaTheme="majorEastAsia" w:hAnsiTheme="majorHAnsi" w:cstheme="majorBidi"/>
      <w:color w:val="1F3763" w:themeColor="accent1" w:themeShade="7F"/>
    </w:rPr>
  </w:style>
  <w:style w:type="character" w:customStyle="1" w:styleId="Heading5Char">
    <w:name w:val="Heading 5 Char"/>
    <w:basedOn w:val="DefaultParagraphFont"/>
    <w:link w:val="Heading5"/>
    <w:uiPriority w:val="9"/>
    <w:semiHidden/>
    <w:rsid w:val="00B5496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B54962"/>
    <w:rPr>
      <w:rFonts w:asciiTheme="majorHAnsi" w:eastAsiaTheme="majorEastAsia" w:hAnsiTheme="majorHAnsi" w:cstheme="majorBidi"/>
      <w:color w:val="1F3763" w:themeColor="accent1" w:themeShade="7F"/>
    </w:rPr>
  </w:style>
  <w:style w:type="character" w:customStyle="1" w:styleId="ms-1">
    <w:name w:val="ms-1"/>
    <w:basedOn w:val="DefaultParagraphFont"/>
    <w:rsid w:val="00B54962"/>
  </w:style>
  <w:style w:type="character" w:customStyle="1" w:styleId="max-w-15ch">
    <w:name w:val="max-w-[15ch]"/>
    <w:basedOn w:val="DefaultParagraphFont"/>
    <w:rsid w:val="00B54962"/>
  </w:style>
  <w:style w:type="character" w:customStyle="1" w:styleId="-me-1">
    <w:name w:val="-me-1"/>
    <w:basedOn w:val="DefaultParagraphFont"/>
    <w:rsid w:val="00B54962"/>
  </w:style>
  <w:style w:type="paragraph" w:styleId="z-TopofForm">
    <w:name w:val="HTML Top of Form"/>
    <w:basedOn w:val="Normal"/>
    <w:next w:val="Normal"/>
    <w:link w:val="z-TopofFormChar"/>
    <w:hidden/>
    <w:uiPriority w:val="99"/>
    <w:semiHidden/>
    <w:unhideWhenUsed/>
    <w:rsid w:val="00B54962"/>
    <w:pPr>
      <w:pBdr>
        <w:bottom w:val="single" w:sz="6" w:space="1" w:color="auto"/>
      </w:pBdr>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B54962"/>
    <w:rPr>
      <w:rFonts w:ascii="Arial" w:eastAsia="Times New Roman" w:hAnsi="Arial" w:cs="Arial"/>
      <w:vanish/>
      <w:kern w:val="0"/>
      <w:sz w:val="16"/>
      <w:szCs w:val="16"/>
      <w:lang w:eastAsia="en-GB"/>
      <w14:ligatures w14:val="none"/>
    </w:rPr>
  </w:style>
  <w:style w:type="paragraph" w:customStyle="1" w:styleId="placeholder">
    <w:name w:val="placeholder"/>
    <w:basedOn w:val="Normal"/>
    <w:rsid w:val="00B54962"/>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max-w-40">
    <w:name w:val="max-w-40"/>
    <w:basedOn w:val="DefaultParagraphFont"/>
    <w:rsid w:val="00B54962"/>
  </w:style>
  <w:style w:type="paragraph" w:styleId="z-BottomofForm">
    <w:name w:val="HTML Bottom of Form"/>
    <w:basedOn w:val="Normal"/>
    <w:next w:val="Normal"/>
    <w:link w:val="z-BottomofFormChar"/>
    <w:hidden/>
    <w:uiPriority w:val="99"/>
    <w:semiHidden/>
    <w:unhideWhenUsed/>
    <w:rsid w:val="00B54962"/>
    <w:pPr>
      <w:pBdr>
        <w:top w:val="single" w:sz="6" w:space="1" w:color="auto"/>
      </w:pBdr>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B54962"/>
    <w:rPr>
      <w:rFonts w:ascii="Arial" w:eastAsia="Times New Roman" w:hAnsi="Arial" w:cs="Arial"/>
      <w:vanish/>
      <w:kern w:val="0"/>
      <w:sz w:val="16"/>
      <w:szCs w:val="16"/>
      <w:lang w:eastAsia="en-GB"/>
      <w14:ligatures w14:val="none"/>
    </w:rPr>
  </w:style>
  <w:style w:type="table" w:styleId="GridTable6Colorful-Accent5">
    <w:name w:val="Grid Table 6 Colorful Accent 5"/>
    <w:basedOn w:val="TableNormal"/>
    <w:uiPriority w:val="51"/>
    <w:rsid w:val="00B54962"/>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7Colorful">
    <w:name w:val="Grid Table 7 Colorful"/>
    <w:basedOn w:val="TableNormal"/>
    <w:uiPriority w:val="52"/>
    <w:rsid w:val="00B54962"/>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paragraph" w:styleId="TOCHeading">
    <w:name w:val="TOC Heading"/>
    <w:basedOn w:val="Heading1"/>
    <w:next w:val="Normal"/>
    <w:uiPriority w:val="39"/>
    <w:unhideWhenUsed/>
    <w:qFormat/>
    <w:rsid w:val="00B54962"/>
    <w:pPr>
      <w:spacing w:before="480" w:line="276" w:lineRule="auto"/>
      <w:jc w:val="left"/>
      <w:outlineLvl w:val="9"/>
    </w:pPr>
    <w:rPr>
      <w:rFonts w:asciiTheme="majorHAnsi" w:hAnsiTheme="majorHAnsi"/>
      <w:bCs/>
      <w:color w:val="2F5496" w:themeColor="accent1" w:themeShade="BF"/>
      <w:kern w:val="0"/>
      <w:sz w:val="28"/>
      <w:szCs w:val="28"/>
      <w:lang w:val="en-US"/>
      <w14:ligatures w14:val="none"/>
    </w:rPr>
  </w:style>
  <w:style w:type="paragraph" w:styleId="TOC1">
    <w:name w:val="toc 1"/>
    <w:basedOn w:val="Normal"/>
    <w:next w:val="Normal"/>
    <w:autoRedefine/>
    <w:uiPriority w:val="39"/>
    <w:unhideWhenUsed/>
    <w:rsid w:val="00B54962"/>
    <w:pPr>
      <w:spacing w:before="120"/>
    </w:pPr>
    <w:rPr>
      <w:rFonts w:cstheme="minorHAnsi"/>
      <w:b/>
      <w:bCs/>
      <w:i/>
      <w:iCs/>
    </w:rPr>
  </w:style>
  <w:style w:type="paragraph" w:styleId="TOC3">
    <w:name w:val="toc 3"/>
    <w:basedOn w:val="Normal"/>
    <w:next w:val="Normal"/>
    <w:autoRedefine/>
    <w:uiPriority w:val="39"/>
    <w:unhideWhenUsed/>
    <w:rsid w:val="00B54962"/>
    <w:pPr>
      <w:ind w:left="480"/>
    </w:pPr>
    <w:rPr>
      <w:rFonts w:cstheme="minorHAnsi"/>
      <w:sz w:val="20"/>
      <w:szCs w:val="20"/>
    </w:rPr>
  </w:style>
  <w:style w:type="paragraph" w:styleId="TOC2">
    <w:name w:val="toc 2"/>
    <w:basedOn w:val="Normal"/>
    <w:next w:val="Normal"/>
    <w:autoRedefine/>
    <w:uiPriority w:val="39"/>
    <w:unhideWhenUsed/>
    <w:rsid w:val="00B54962"/>
    <w:pPr>
      <w:spacing w:before="120"/>
      <w:ind w:left="240"/>
    </w:pPr>
    <w:rPr>
      <w:rFonts w:cstheme="minorHAnsi"/>
      <w:b/>
      <w:bCs/>
      <w:sz w:val="22"/>
      <w:szCs w:val="22"/>
    </w:rPr>
  </w:style>
  <w:style w:type="paragraph" w:styleId="TOC4">
    <w:name w:val="toc 4"/>
    <w:basedOn w:val="Normal"/>
    <w:next w:val="Normal"/>
    <w:autoRedefine/>
    <w:uiPriority w:val="39"/>
    <w:semiHidden/>
    <w:unhideWhenUsed/>
    <w:rsid w:val="00B54962"/>
    <w:pPr>
      <w:ind w:left="720"/>
    </w:pPr>
    <w:rPr>
      <w:rFonts w:cstheme="minorHAnsi"/>
      <w:sz w:val="20"/>
      <w:szCs w:val="20"/>
    </w:rPr>
  </w:style>
  <w:style w:type="paragraph" w:styleId="TOC5">
    <w:name w:val="toc 5"/>
    <w:basedOn w:val="Normal"/>
    <w:next w:val="Normal"/>
    <w:autoRedefine/>
    <w:uiPriority w:val="39"/>
    <w:semiHidden/>
    <w:unhideWhenUsed/>
    <w:rsid w:val="00B54962"/>
    <w:pPr>
      <w:ind w:left="960"/>
    </w:pPr>
    <w:rPr>
      <w:rFonts w:cstheme="minorHAnsi"/>
      <w:sz w:val="20"/>
      <w:szCs w:val="20"/>
    </w:rPr>
  </w:style>
  <w:style w:type="paragraph" w:styleId="TOC6">
    <w:name w:val="toc 6"/>
    <w:basedOn w:val="Normal"/>
    <w:next w:val="Normal"/>
    <w:autoRedefine/>
    <w:uiPriority w:val="39"/>
    <w:semiHidden/>
    <w:unhideWhenUsed/>
    <w:rsid w:val="00B54962"/>
    <w:pPr>
      <w:ind w:left="1200"/>
    </w:pPr>
    <w:rPr>
      <w:rFonts w:cstheme="minorHAnsi"/>
      <w:sz w:val="20"/>
      <w:szCs w:val="20"/>
    </w:rPr>
  </w:style>
  <w:style w:type="paragraph" w:styleId="TOC7">
    <w:name w:val="toc 7"/>
    <w:basedOn w:val="Normal"/>
    <w:next w:val="Normal"/>
    <w:autoRedefine/>
    <w:uiPriority w:val="39"/>
    <w:semiHidden/>
    <w:unhideWhenUsed/>
    <w:rsid w:val="00B54962"/>
    <w:pPr>
      <w:ind w:left="1440"/>
    </w:pPr>
    <w:rPr>
      <w:rFonts w:cstheme="minorHAnsi"/>
      <w:sz w:val="20"/>
      <w:szCs w:val="20"/>
    </w:rPr>
  </w:style>
  <w:style w:type="paragraph" w:styleId="TOC8">
    <w:name w:val="toc 8"/>
    <w:basedOn w:val="Normal"/>
    <w:next w:val="Normal"/>
    <w:autoRedefine/>
    <w:uiPriority w:val="39"/>
    <w:semiHidden/>
    <w:unhideWhenUsed/>
    <w:rsid w:val="00B54962"/>
    <w:pPr>
      <w:ind w:left="1680"/>
    </w:pPr>
    <w:rPr>
      <w:rFonts w:cstheme="minorHAnsi"/>
      <w:sz w:val="20"/>
      <w:szCs w:val="20"/>
    </w:rPr>
  </w:style>
  <w:style w:type="paragraph" w:styleId="TOC9">
    <w:name w:val="toc 9"/>
    <w:basedOn w:val="Normal"/>
    <w:next w:val="Normal"/>
    <w:autoRedefine/>
    <w:uiPriority w:val="39"/>
    <w:semiHidden/>
    <w:unhideWhenUsed/>
    <w:rsid w:val="00B54962"/>
    <w:pPr>
      <w:ind w:left="1920"/>
    </w:pPr>
    <w:rPr>
      <w:rFonts w:cstheme="minorHAnsi"/>
      <w:sz w:val="20"/>
      <w:szCs w:val="20"/>
    </w:rPr>
  </w:style>
  <w:style w:type="table" w:styleId="GridTable1Light">
    <w:name w:val="Grid Table 1 Light"/>
    <w:basedOn w:val="TableNormal"/>
    <w:uiPriority w:val="46"/>
    <w:rsid w:val="00C0172B"/>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customStyle="1" w:styleId="my-2">
    <w:name w:val="my-2"/>
    <w:basedOn w:val="Normal"/>
    <w:rsid w:val="00AD53F6"/>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4Char">
    <w:name w:val="Heading 4 Char"/>
    <w:basedOn w:val="DefaultParagraphFont"/>
    <w:link w:val="Heading4"/>
    <w:uiPriority w:val="9"/>
    <w:semiHidden/>
    <w:rsid w:val="0096127C"/>
    <w:rPr>
      <w:rFonts w:asciiTheme="majorHAnsi" w:eastAsiaTheme="majorEastAsia" w:hAnsiTheme="majorHAnsi" w:cstheme="majorBidi"/>
      <w:i/>
      <w:iCs/>
      <w:color w:val="2F5496" w:themeColor="accent1" w:themeShade="BF"/>
    </w:rPr>
  </w:style>
  <w:style w:type="table" w:styleId="TableGridLight">
    <w:name w:val="Grid Table Light"/>
    <w:basedOn w:val="TableNormal"/>
    <w:uiPriority w:val="40"/>
    <w:rsid w:val="0096127C"/>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2">
    <w:name w:val="Grid Table 4 Accent 2"/>
    <w:basedOn w:val="TableNormal"/>
    <w:uiPriority w:val="49"/>
    <w:rsid w:val="0096127C"/>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table" w:styleId="GridTable4-Accent6">
    <w:name w:val="Grid Table 4 Accent 6"/>
    <w:basedOn w:val="TableNormal"/>
    <w:uiPriority w:val="49"/>
    <w:rsid w:val="0096127C"/>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4">
    <w:name w:val="Grid Table 4 Accent 4"/>
    <w:basedOn w:val="TableNormal"/>
    <w:uiPriority w:val="49"/>
    <w:rsid w:val="0096127C"/>
    <w:tblPr>
      <w:tblStyleRowBandSize w:val="1"/>
      <w:tblStyleColBandSize w:val="1"/>
      <w:tblBorders>
        <w:top w:val="single" w:sz="4" w:space="0" w:color="FFD966" w:themeColor="accent4" w:themeTint="99"/>
        <w:left w:val="single" w:sz="4" w:space="0" w:color="FFD966" w:themeColor="accent4" w:themeTint="99"/>
        <w:bottom w:val="single" w:sz="4" w:space="0" w:color="FFD966" w:themeColor="accent4" w:themeTint="99"/>
        <w:right w:val="single" w:sz="4" w:space="0" w:color="FFD966" w:themeColor="accent4" w:themeTint="99"/>
        <w:insideH w:val="single" w:sz="4" w:space="0" w:color="FFD966" w:themeColor="accent4" w:themeTint="99"/>
        <w:insideV w:val="single" w:sz="4" w:space="0" w:color="FFD966" w:themeColor="accent4" w:themeTint="99"/>
      </w:tblBorders>
    </w:tblPr>
    <w:tblStylePr w:type="firstRow">
      <w:rPr>
        <w:b/>
        <w:bCs/>
        <w:color w:val="FFFFFF" w:themeColor="background1"/>
      </w:rPr>
      <w:tblPr/>
      <w:tcPr>
        <w:tcBorders>
          <w:top w:val="single" w:sz="4" w:space="0" w:color="FFC000" w:themeColor="accent4"/>
          <w:left w:val="single" w:sz="4" w:space="0" w:color="FFC000" w:themeColor="accent4"/>
          <w:bottom w:val="single" w:sz="4" w:space="0" w:color="FFC000" w:themeColor="accent4"/>
          <w:right w:val="single" w:sz="4" w:space="0" w:color="FFC000" w:themeColor="accent4"/>
          <w:insideH w:val="nil"/>
          <w:insideV w:val="nil"/>
        </w:tcBorders>
        <w:shd w:val="clear" w:color="auto" w:fill="FFC000" w:themeFill="accent4"/>
      </w:tcPr>
    </w:tblStylePr>
    <w:tblStylePr w:type="lastRow">
      <w:rPr>
        <w:b/>
        <w:bCs/>
      </w:rPr>
      <w:tblPr/>
      <w:tcPr>
        <w:tcBorders>
          <w:top w:val="double" w:sz="4" w:space="0" w:color="FFC000" w:themeColor="accent4"/>
        </w:tcBorders>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 w:type="table" w:styleId="GridTable4-Accent5">
    <w:name w:val="Grid Table 4 Accent 5"/>
    <w:basedOn w:val="TableNormal"/>
    <w:uiPriority w:val="49"/>
    <w:rsid w:val="0096127C"/>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8256545">
      <w:bodyDiv w:val="1"/>
      <w:marLeft w:val="0"/>
      <w:marRight w:val="0"/>
      <w:marTop w:val="0"/>
      <w:marBottom w:val="0"/>
      <w:divBdr>
        <w:top w:val="none" w:sz="0" w:space="0" w:color="auto"/>
        <w:left w:val="none" w:sz="0" w:space="0" w:color="auto"/>
        <w:bottom w:val="none" w:sz="0" w:space="0" w:color="auto"/>
        <w:right w:val="none" w:sz="0" w:space="0" w:color="auto"/>
      </w:divBdr>
    </w:div>
    <w:div w:id="1467816293">
      <w:bodyDiv w:val="1"/>
      <w:marLeft w:val="0"/>
      <w:marRight w:val="0"/>
      <w:marTop w:val="0"/>
      <w:marBottom w:val="0"/>
      <w:divBdr>
        <w:top w:val="none" w:sz="0" w:space="0" w:color="auto"/>
        <w:left w:val="none" w:sz="0" w:space="0" w:color="auto"/>
        <w:bottom w:val="none" w:sz="0" w:space="0" w:color="auto"/>
        <w:right w:val="none" w:sz="0" w:space="0" w:color="auto"/>
      </w:divBdr>
    </w:div>
    <w:div w:id="1673992474">
      <w:bodyDiv w:val="1"/>
      <w:marLeft w:val="0"/>
      <w:marRight w:val="0"/>
      <w:marTop w:val="0"/>
      <w:marBottom w:val="0"/>
      <w:divBdr>
        <w:top w:val="none" w:sz="0" w:space="0" w:color="auto"/>
        <w:left w:val="none" w:sz="0" w:space="0" w:color="auto"/>
        <w:bottom w:val="none" w:sz="0" w:space="0" w:color="auto"/>
        <w:right w:val="none" w:sz="0" w:space="0" w:color="auto"/>
      </w:divBdr>
    </w:div>
    <w:div w:id="1701279882">
      <w:bodyDiv w:val="1"/>
      <w:marLeft w:val="0"/>
      <w:marRight w:val="0"/>
      <w:marTop w:val="0"/>
      <w:marBottom w:val="0"/>
      <w:divBdr>
        <w:top w:val="none" w:sz="0" w:space="0" w:color="auto"/>
        <w:left w:val="none" w:sz="0" w:space="0" w:color="auto"/>
        <w:bottom w:val="none" w:sz="0" w:space="0" w:color="auto"/>
        <w:right w:val="none" w:sz="0" w:space="0" w:color="auto"/>
      </w:divBdr>
    </w:div>
    <w:div w:id="1763377999">
      <w:bodyDiv w:val="1"/>
      <w:marLeft w:val="0"/>
      <w:marRight w:val="0"/>
      <w:marTop w:val="0"/>
      <w:marBottom w:val="0"/>
      <w:divBdr>
        <w:top w:val="none" w:sz="0" w:space="0" w:color="auto"/>
        <w:left w:val="none" w:sz="0" w:space="0" w:color="auto"/>
        <w:bottom w:val="none" w:sz="0" w:space="0" w:color="auto"/>
        <w:right w:val="none" w:sz="0" w:space="0" w:color="auto"/>
      </w:divBdr>
    </w:div>
    <w:div w:id="1924607078">
      <w:bodyDiv w:val="1"/>
      <w:marLeft w:val="0"/>
      <w:marRight w:val="0"/>
      <w:marTop w:val="0"/>
      <w:marBottom w:val="0"/>
      <w:divBdr>
        <w:top w:val="none" w:sz="0" w:space="0" w:color="auto"/>
        <w:left w:val="none" w:sz="0" w:space="0" w:color="auto"/>
        <w:bottom w:val="none" w:sz="0" w:space="0" w:color="auto"/>
        <w:right w:val="none" w:sz="0" w:space="0" w:color="auto"/>
      </w:divBdr>
    </w:div>
    <w:div w:id="2087262697">
      <w:bodyDiv w:val="1"/>
      <w:marLeft w:val="0"/>
      <w:marRight w:val="0"/>
      <w:marTop w:val="0"/>
      <w:marBottom w:val="0"/>
      <w:divBdr>
        <w:top w:val="none" w:sz="0" w:space="0" w:color="auto"/>
        <w:left w:val="none" w:sz="0" w:space="0" w:color="auto"/>
        <w:bottom w:val="none" w:sz="0" w:space="0" w:color="auto"/>
        <w:right w:val="none" w:sz="0" w:space="0" w:color="auto"/>
      </w:divBdr>
      <w:divsChild>
        <w:div w:id="337118041">
          <w:marLeft w:val="547"/>
          <w:marRight w:val="0"/>
          <w:marTop w:val="115"/>
          <w:marBottom w:val="160"/>
          <w:divBdr>
            <w:top w:val="none" w:sz="0" w:space="0" w:color="auto"/>
            <w:left w:val="none" w:sz="0" w:space="0" w:color="auto"/>
            <w:bottom w:val="none" w:sz="0" w:space="0" w:color="auto"/>
            <w:right w:val="none" w:sz="0" w:space="0" w:color="auto"/>
          </w:divBdr>
        </w:div>
      </w:divsChild>
    </w:div>
    <w:div w:id="20908836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footer" Target="footer2.xm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footer" Target="footer1.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image" Target="media/image1.png" /><Relationship Id="rId5" Type="http://schemas.openxmlformats.org/officeDocument/2006/relationships/numbering" Target="numbering.xml" /><Relationship Id="rId15" Type="http://schemas.openxmlformats.org/officeDocument/2006/relationships/theme" Target="theme/theme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 /></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576D0BD-91D5-5140-B464-BF70054F2526}">
  <we:reference id="05c2e1c9-3e1d-406e-9a91-e9ac64854143" version="1.0.0.0" store="developer" storeType="Registry"/>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688CF41610A554AAAF0C463ADF9923C" ma:contentTypeVersion="14" ma:contentTypeDescription="Create a new document." ma:contentTypeScope="" ma:versionID="6c105d6bfbf702bc23a6c5a8ea04fc85">
  <xsd:schema xmlns:xsd="http://www.w3.org/2001/XMLSchema" xmlns:xs="http://www.w3.org/2001/XMLSchema" xmlns:p="http://schemas.microsoft.com/office/2006/metadata/properties" xmlns:ns2="63d3c0fd-a0d4-496d-8f93-86eff649f2bf" xmlns:ns3="4a906f01-661f-44fb-9f9e-7c9ec0451401" targetNamespace="http://schemas.microsoft.com/office/2006/metadata/properties" ma:root="true" ma:fieldsID="55e9eeaa3460740896ae98725b0a698c" ns2:_="" ns3:_="">
    <xsd:import namespace="63d3c0fd-a0d4-496d-8f93-86eff649f2bf"/>
    <xsd:import namespace="4a906f01-661f-44fb-9f9e-7c9ec0451401"/>
    <xsd:element name="properties">
      <xsd:complexType>
        <xsd:sequence>
          <xsd:element name="documentManagement">
            <xsd:complexType>
              <xsd:all>
                <xsd:element ref="ns2:MediaServiceMetadata" minOccurs="0"/>
                <xsd:element ref="ns2:MediaServiceFastMetadata"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3d3c0fd-a0d4-496d-8f93-86eff649f2b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10601e38-4fae-43f1-aaaa-2ce173c4ef9e"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4a906f01-661f-44fb-9f9e-7c9ec0451401"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73f783cc-dcb5-4599-96a4-4ab8c9fda8e7}" ma:internalName="TaxCatchAll" ma:showField="CatchAllData" ma:web="4a906f01-661f-44fb-9f9e-7c9ec045140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63d3c0fd-a0d4-496d-8f93-86eff649f2bf">
      <Terms xmlns="http://schemas.microsoft.com/office/infopath/2007/PartnerControls"/>
    </lcf76f155ced4ddcb4097134ff3c332f>
    <TaxCatchAll xmlns="4a906f01-661f-44fb-9f9e-7c9ec0451401"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9202C6C-9D4A-4305-800F-09A1AB5DD132}">
  <ds:schemaRefs>
    <ds:schemaRef ds:uri="http://schemas.microsoft.com/office/2006/metadata/contentType"/>
    <ds:schemaRef ds:uri="http://schemas.microsoft.com/office/2006/metadata/properties/metaAttributes"/>
    <ds:schemaRef ds:uri="http://www.w3.org/2000/xmlns/"/>
    <ds:schemaRef ds:uri="http://www.w3.org/2001/XMLSchema"/>
    <ds:schemaRef ds:uri="63d3c0fd-a0d4-496d-8f93-86eff649f2bf"/>
    <ds:schemaRef ds:uri="4a906f01-661f-44fb-9f9e-7c9ec0451401"/>
  </ds:schemaRefs>
</ds:datastoreItem>
</file>

<file path=customXml/itemProps2.xml><?xml version="1.0" encoding="utf-8"?>
<ds:datastoreItem xmlns:ds="http://schemas.openxmlformats.org/officeDocument/2006/customXml" ds:itemID="{75B37F91-EF6D-4C74-9CE9-FB90FF9D8374}">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A6093197-C3AC-4536-B2ED-5731922CC5A3}">
  <ds:schemaRefs>
    <ds:schemaRef ds:uri="http://schemas.microsoft.com/office/2006/metadata/properties"/>
    <ds:schemaRef ds:uri="http://www.w3.org/2000/xmlns/"/>
    <ds:schemaRef ds:uri="63d3c0fd-a0d4-496d-8f93-86eff649f2bf"/>
    <ds:schemaRef ds:uri="http://schemas.microsoft.com/office/infopath/2007/PartnerControls"/>
    <ds:schemaRef ds:uri="4a906f01-661f-44fb-9f9e-7c9ec0451401"/>
    <ds:schemaRef ds:uri="http://www.w3.org/2001/XMLSchema-instance"/>
  </ds:schemaRefs>
</ds:datastoreItem>
</file>

<file path=customXml/itemProps4.xml><?xml version="1.0" encoding="utf-8"?>
<ds:datastoreItem xmlns:ds="http://schemas.openxmlformats.org/officeDocument/2006/customXml" ds:itemID="{619F815C-E6AA-4B92-9FED-AF190F4A7B5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2904</Words>
  <Characters>16553</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Bedwei-Majdoub</dc:creator>
  <cp:keywords/>
  <dc:description/>
  <cp:lastModifiedBy>Maria Larisa Iamandita (2407623)</cp:lastModifiedBy>
  <cp:revision>2</cp:revision>
  <cp:lastPrinted>2024-07-08T08:56:00Z</cp:lastPrinted>
  <dcterms:created xsi:type="dcterms:W3CDTF">2025-11-10T13:12:00Z</dcterms:created>
  <dcterms:modified xsi:type="dcterms:W3CDTF">2025-11-10T13:12:00Z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0x0101005688CF41610A554AAAF0C463ADF9923C</vt:lpwstr>
  </property>
  <property fmtid="{D5CDD505-2E9C-101B-9397-08002B2CF9AE}" pid="3" name="MediaServiceImageTags">
    <vt:lpwstr/>
  </property>
</Properties>
</file>