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39692199"/>
        <w:docPartObj>
          <w:docPartGallery w:val="Cover Pages"/>
          <w:docPartUnique/>
        </w:docPartObj>
      </w:sdtPr>
      <w:sdtEndPr>
        <w:rPr>
          <w:lang w:val="en-US"/>
        </w:rPr>
      </w:sdtEndPr>
      <w:sdtContent>
        <w:p w14:paraId="7BBCC4A0" w14:textId="09818732" w:rsidR="007E00D5" w:rsidRDefault="007E00D5">
          <w:r>
            <w:rPr>
              <w:noProof/>
            </w:rPr>
            <mc:AlternateContent>
              <mc:Choice Requires="wpg">
                <w:drawing>
                  <wp:anchor distT="0" distB="0" distL="114300" distR="114300" simplePos="0" relativeHeight="251658240" behindDoc="1" locked="0" layoutInCell="1" allowOverlap="1" wp14:anchorId="13D017B4" wp14:editId="3F7C5FCA">
                    <wp:simplePos x="0" y="0"/>
                    <wp:positionH relativeFrom="page">
                      <wp:align>center</wp:align>
                    </wp:positionH>
                    <wp:positionV relativeFrom="page">
                      <wp:align>center</wp:align>
                    </wp:positionV>
                    <wp:extent cx="6864824" cy="9123528"/>
                    <wp:effectExtent l="0" t="0" r="0" b="0"/>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46A5CB6" w14:textId="66D3A48C" w:rsidR="007E00D5" w:rsidRPr="00033103" w:rsidRDefault="009C1D83" w:rsidP="007E00D5">
                                  <w:pPr>
                                    <w:jc w:val="center"/>
                                    <w:rPr>
                                      <w:sz w:val="36"/>
                                      <w:szCs w:val="36"/>
                                      <w:lang w:val="en-US"/>
                                    </w:rPr>
                                  </w:pPr>
                                  <w:r w:rsidRPr="00033103">
                                    <w:rPr>
                                      <w:sz w:val="36"/>
                                      <w:szCs w:val="36"/>
                                      <w:lang w:val="en-US"/>
                                    </w:rPr>
                                    <w:t>ACCA</w:t>
                                  </w:r>
                                  <w:r w:rsidR="0048552E" w:rsidRPr="00033103">
                                    <w:rPr>
                                      <w:sz w:val="36"/>
                                      <w:szCs w:val="36"/>
                                      <w:lang w:val="en-US"/>
                                    </w:rPr>
                                    <w:t>5033 – Assignment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6"/>
                                      <w:szCs w:val="3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B23B9AA" w14:textId="50B99177" w:rsidR="007E00D5" w:rsidRDefault="007E00D5">
                                      <w:pPr>
                                        <w:pStyle w:val="NoSpacing"/>
                                        <w:spacing w:before="120"/>
                                        <w:jc w:val="center"/>
                                        <w:rPr>
                                          <w:color w:val="FFFFFF" w:themeColor="background1"/>
                                        </w:rPr>
                                      </w:pPr>
                                      <w:r w:rsidRPr="00033103">
                                        <w:rPr>
                                          <w:color w:val="FFFFFF" w:themeColor="background1"/>
                                          <w:sz w:val="36"/>
                                          <w:szCs w:val="36"/>
                                        </w:rPr>
                                        <w:t>Jon</w:t>
                                      </w:r>
                                      <w:r w:rsidR="00033103" w:rsidRPr="00033103">
                                        <w:rPr>
                                          <w:color w:val="FFFFFF" w:themeColor="background1"/>
                                          <w:sz w:val="36"/>
                                          <w:szCs w:val="36"/>
                                        </w:rPr>
                                        <w:t xml:space="preserve">athan </w:t>
                                      </w:r>
                                      <w:r w:rsidRPr="00033103">
                                        <w:rPr>
                                          <w:color w:val="FFFFFF" w:themeColor="background1"/>
                                          <w:sz w:val="36"/>
                                          <w:szCs w:val="36"/>
                                        </w:rPr>
                                        <w:t xml:space="preserve"> Jones (2310528)</w:t>
                                      </w:r>
                                    </w:p>
                                  </w:sdtContent>
                                </w:sdt>
                                <w:p w14:paraId="14968394" w14:textId="46A2156D" w:rsidR="007E00D5" w:rsidRDefault="007F6477">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033103">
                                        <w:rPr>
                                          <w:caps/>
                                          <w:color w:val="FFFFFF" w:themeColor="background1"/>
                                        </w:rPr>
                                        <w:t xml:space="preserve">     </w:t>
                                      </w:r>
                                    </w:sdtContent>
                                  </w:sdt>
                                  <w:r w:rsidR="007E00D5">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033103">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D980B54" w14:textId="0151D870" w:rsidR="007E00D5" w:rsidRDefault="0048552E">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C</w:t>
                                      </w:r>
                                      <w:r w:rsidR="00FE2C2F">
                                        <w:rPr>
                                          <w:rFonts w:asciiTheme="majorHAnsi" w:eastAsiaTheme="majorEastAsia" w:hAnsiTheme="majorHAnsi" w:cstheme="majorBidi"/>
                                          <w:caps/>
                                          <w:color w:val="156082" w:themeColor="accent1"/>
                                          <w:sz w:val="72"/>
                                          <w:szCs w:val="72"/>
                                        </w:rPr>
                                        <w:t>hangemakers:</w:t>
                                      </w:r>
                                      <w:r w:rsidR="00033103">
                                        <w:rPr>
                                          <w:rFonts w:asciiTheme="majorHAnsi" w:eastAsiaTheme="majorEastAsia" w:hAnsiTheme="majorHAnsi" w:cstheme="majorBidi"/>
                                          <w:caps/>
                                          <w:color w:val="156082" w:themeColor="accent1"/>
                                          <w:sz w:val="72"/>
                                          <w:szCs w:val="72"/>
                                        </w:rPr>
                                        <w:t xml:space="preserve"> </w:t>
                                      </w:r>
                                      <w:r w:rsidR="00FE2C2F">
                                        <w:rPr>
                                          <w:rFonts w:asciiTheme="majorHAnsi" w:eastAsiaTheme="majorEastAsia" w:hAnsiTheme="majorHAnsi" w:cstheme="majorBidi"/>
                                          <w:caps/>
                                          <w:color w:val="156082" w:themeColor="accent1"/>
                                          <w:sz w:val="72"/>
                                          <w:szCs w:val="72"/>
                                        </w:rPr>
                                        <w:t>Creativity and Value Creation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3D017B4" id="Group 198"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textbox>
                        <w:txbxContent>
                          <w:p w14:paraId="346A5CB6" w14:textId="66D3A48C" w:rsidR="007E00D5" w:rsidRPr="00033103" w:rsidRDefault="009C1D83" w:rsidP="007E00D5">
                            <w:pPr>
                              <w:jc w:val="center"/>
                              <w:rPr>
                                <w:sz w:val="36"/>
                                <w:szCs w:val="36"/>
                                <w:lang w:val="en-US"/>
                              </w:rPr>
                            </w:pPr>
                            <w:r w:rsidRPr="00033103">
                              <w:rPr>
                                <w:sz w:val="36"/>
                                <w:szCs w:val="36"/>
                                <w:lang w:val="en-US"/>
                              </w:rPr>
                              <w:t>ACCA</w:t>
                            </w:r>
                            <w:r w:rsidR="0048552E" w:rsidRPr="00033103">
                              <w:rPr>
                                <w:sz w:val="36"/>
                                <w:szCs w:val="36"/>
                                <w:lang w:val="en-US"/>
                              </w:rPr>
                              <w:t>5033 – Assignment 2</w:t>
                            </w:r>
                          </w:p>
                        </w:txbxContent>
                      </v:textbox>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sz w:val="36"/>
                                <w:szCs w:val="3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B23B9AA" w14:textId="50B99177" w:rsidR="007E00D5" w:rsidRDefault="007E00D5">
                                <w:pPr>
                                  <w:pStyle w:val="NoSpacing"/>
                                  <w:spacing w:before="120"/>
                                  <w:jc w:val="center"/>
                                  <w:rPr>
                                    <w:color w:val="FFFFFF" w:themeColor="background1"/>
                                  </w:rPr>
                                </w:pPr>
                                <w:r w:rsidRPr="00033103">
                                  <w:rPr>
                                    <w:color w:val="FFFFFF" w:themeColor="background1"/>
                                    <w:sz w:val="36"/>
                                    <w:szCs w:val="36"/>
                                  </w:rPr>
                                  <w:t>Jon</w:t>
                                </w:r>
                                <w:r w:rsidR="00033103" w:rsidRPr="00033103">
                                  <w:rPr>
                                    <w:color w:val="FFFFFF" w:themeColor="background1"/>
                                    <w:sz w:val="36"/>
                                    <w:szCs w:val="36"/>
                                  </w:rPr>
                                  <w:t xml:space="preserve">athan </w:t>
                                </w:r>
                                <w:r w:rsidRPr="00033103">
                                  <w:rPr>
                                    <w:color w:val="FFFFFF" w:themeColor="background1"/>
                                    <w:sz w:val="36"/>
                                    <w:szCs w:val="36"/>
                                  </w:rPr>
                                  <w:t xml:space="preserve"> Jones (2310528)</w:t>
                                </w:r>
                              </w:p>
                            </w:sdtContent>
                          </w:sdt>
                          <w:p w14:paraId="14968394" w14:textId="46A2156D" w:rsidR="007E00D5" w:rsidRDefault="007F6477">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033103">
                                  <w:rPr>
                                    <w:caps/>
                                    <w:color w:val="FFFFFF" w:themeColor="background1"/>
                                  </w:rPr>
                                  <w:t xml:space="preserve">     </w:t>
                                </w:r>
                              </w:sdtContent>
                            </w:sdt>
                            <w:r w:rsidR="007E00D5">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033103">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D980B54" w14:textId="0151D870" w:rsidR="007E00D5" w:rsidRDefault="0048552E">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C</w:t>
                                </w:r>
                                <w:r w:rsidR="00FE2C2F">
                                  <w:rPr>
                                    <w:rFonts w:asciiTheme="majorHAnsi" w:eastAsiaTheme="majorEastAsia" w:hAnsiTheme="majorHAnsi" w:cstheme="majorBidi"/>
                                    <w:caps/>
                                    <w:color w:val="156082" w:themeColor="accent1"/>
                                    <w:sz w:val="72"/>
                                    <w:szCs w:val="72"/>
                                  </w:rPr>
                                  <w:t>hangemakers:</w:t>
                                </w:r>
                                <w:r w:rsidR="00033103">
                                  <w:rPr>
                                    <w:rFonts w:asciiTheme="majorHAnsi" w:eastAsiaTheme="majorEastAsia" w:hAnsiTheme="majorHAnsi" w:cstheme="majorBidi"/>
                                    <w:caps/>
                                    <w:color w:val="156082" w:themeColor="accent1"/>
                                    <w:sz w:val="72"/>
                                    <w:szCs w:val="72"/>
                                  </w:rPr>
                                  <w:t xml:space="preserve"> </w:t>
                                </w:r>
                                <w:r w:rsidR="00FE2C2F">
                                  <w:rPr>
                                    <w:rFonts w:asciiTheme="majorHAnsi" w:eastAsiaTheme="majorEastAsia" w:hAnsiTheme="majorHAnsi" w:cstheme="majorBidi"/>
                                    <w:caps/>
                                    <w:color w:val="156082" w:themeColor="accent1"/>
                                    <w:sz w:val="72"/>
                                    <w:szCs w:val="72"/>
                                  </w:rPr>
                                  <w:t>Creativity and Value Creation</w:t>
                                </w:r>
                              </w:p>
                            </w:sdtContent>
                          </w:sdt>
                        </w:txbxContent>
                      </v:textbox>
                    </v:shape>
                    <w10:wrap anchorx="page" anchory="page"/>
                  </v:group>
                </w:pict>
              </mc:Fallback>
            </mc:AlternateContent>
          </w:r>
        </w:p>
        <w:p w14:paraId="4473041F" w14:textId="0D9A252E" w:rsidR="007E00D5" w:rsidRDefault="007E00D5">
          <w:pPr>
            <w:rPr>
              <w:lang w:val="en-US"/>
            </w:rPr>
          </w:pPr>
          <w:r>
            <w:rPr>
              <w:lang w:val="en-US"/>
            </w:rPr>
            <w:br w:type="page"/>
          </w:r>
        </w:p>
      </w:sdtContent>
    </w:sdt>
    <w:sdt>
      <w:sdtPr>
        <w:rPr>
          <w:rFonts w:asciiTheme="minorHAnsi" w:eastAsiaTheme="minorHAnsi" w:hAnsiTheme="minorHAnsi" w:cstheme="minorBidi"/>
          <w:color w:val="auto"/>
          <w:kern w:val="2"/>
          <w:sz w:val="22"/>
          <w:szCs w:val="22"/>
          <w:lang w:val="en-GB"/>
          <w14:ligatures w14:val="standardContextual"/>
        </w:rPr>
        <w:id w:val="2011715607"/>
        <w:docPartObj>
          <w:docPartGallery w:val="Table of Contents"/>
          <w:docPartUnique/>
        </w:docPartObj>
      </w:sdtPr>
      <w:sdtEndPr>
        <w:rPr>
          <w:b/>
          <w:bCs/>
          <w:noProof/>
        </w:rPr>
      </w:sdtEndPr>
      <w:sdtContent>
        <w:p w14:paraId="48026FFA" w14:textId="01BFF3B1" w:rsidR="0077273B" w:rsidRDefault="0077273B">
          <w:pPr>
            <w:pStyle w:val="TOCHeading"/>
          </w:pPr>
          <w:r>
            <w:t>Contents</w:t>
          </w:r>
        </w:p>
        <w:p w14:paraId="15843979" w14:textId="153A2FDA" w:rsidR="00527CB0" w:rsidRPr="00066BCB" w:rsidRDefault="0077273B">
          <w:pPr>
            <w:pStyle w:val="TOC1"/>
            <w:tabs>
              <w:tab w:val="right" w:leader="dot" w:pos="9016"/>
            </w:tabs>
            <w:rPr>
              <w:rFonts w:eastAsiaTheme="minorEastAsia"/>
              <w:b/>
              <w:bCs/>
              <w:noProof/>
              <w:sz w:val="24"/>
              <w:szCs w:val="24"/>
              <w:lang w:eastAsia="en-GB"/>
            </w:rPr>
          </w:pPr>
          <w:r>
            <w:fldChar w:fldCharType="begin"/>
          </w:r>
          <w:r>
            <w:instrText xml:space="preserve"> TOC \o "1-3" \h \z \u </w:instrText>
          </w:r>
          <w:r>
            <w:fldChar w:fldCharType="separate"/>
          </w:r>
          <w:hyperlink w:anchor="_Toc206099402" w:history="1">
            <w:r w:rsidR="00527CB0" w:rsidRPr="00066BCB">
              <w:rPr>
                <w:rStyle w:val="Hyperlink"/>
                <w:b/>
                <w:bCs/>
                <w:noProof/>
                <w:lang w:val="en-US"/>
              </w:rPr>
              <w:t>Task 1 Q1 Project Management &amp; Planning</w:t>
            </w:r>
            <w:r w:rsidR="00527CB0" w:rsidRPr="00066BCB">
              <w:rPr>
                <w:b/>
                <w:bCs/>
                <w:noProof/>
                <w:webHidden/>
              </w:rPr>
              <w:tab/>
            </w:r>
            <w:r w:rsidR="00527CB0" w:rsidRPr="00066BCB">
              <w:rPr>
                <w:b/>
                <w:bCs/>
                <w:noProof/>
                <w:webHidden/>
              </w:rPr>
              <w:fldChar w:fldCharType="begin"/>
            </w:r>
            <w:r w:rsidR="00527CB0" w:rsidRPr="00066BCB">
              <w:rPr>
                <w:b/>
                <w:bCs/>
                <w:noProof/>
                <w:webHidden/>
              </w:rPr>
              <w:instrText xml:space="preserve"> PAGEREF _Toc206099402 \h </w:instrText>
            </w:r>
            <w:r w:rsidR="00527CB0" w:rsidRPr="00066BCB">
              <w:rPr>
                <w:b/>
                <w:bCs/>
                <w:noProof/>
                <w:webHidden/>
              </w:rPr>
            </w:r>
            <w:r w:rsidR="00527CB0" w:rsidRPr="00066BCB">
              <w:rPr>
                <w:b/>
                <w:bCs/>
                <w:noProof/>
                <w:webHidden/>
              </w:rPr>
              <w:fldChar w:fldCharType="separate"/>
            </w:r>
            <w:r w:rsidR="00527CB0" w:rsidRPr="00066BCB">
              <w:rPr>
                <w:b/>
                <w:bCs/>
                <w:noProof/>
                <w:webHidden/>
              </w:rPr>
              <w:t>2</w:t>
            </w:r>
            <w:r w:rsidR="00527CB0" w:rsidRPr="00066BCB">
              <w:rPr>
                <w:b/>
                <w:bCs/>
                <w:noProof/>
                <w:webHidden/>
              </w:rPr>
              <w:fldChar w:fldCharType="end"/>
            </w:r>
          </w:hyperlink>
        </w:p>
        <w:p w14:paraId="0C9D91EE" w14:textId="684DB5C4" w:rsidR="00527CB0" w:rsidRPr="00066BCB" w:rsidRDefault="00527CB0">
          <w:pPr>
            <w:pStyle w:val="TOC1"/>
            <w:tabs>
              <w:tab w:val="right" w:leader="dot" w:pos="9016"/>
            </w:tabs>
            <w:rPr>
              <w:rFonts w:eastAsiaTheme="minorEastAsia"/>
              <w:b/>
              <w:bCs/>
              <w:noProof/>
              <w:sz w:val="24"/>
              <w:szCs w:val="24"/>
              <w:lang w:eastAsia="en-GB"/>
            </w:rPr>
          </w:pPr>
          <w:hyperlink w:anchor="_Toc206099403" w:history="1">
            <w:r w:rsidRPr="00066BCB">
              <w:rPr>
                <w:rStyle w:val="Hyperlink"/>
                <w:b/>
                <w:bCs/>
                <w:noProof/>
              </w:rPr>
              <w:t>Modernising Digital Health and Care Wales' IT Backup and Disaster Recovery Infrastructure</w:t>
            </w:r>
            <w:r w:rsidRPr="00066BCB">
              <w:rPr>
                <w:b/>
                <w:bCs/>
                <w:noProof/>
                <w:webHidden/>
              </w:rPr>
              <w:tab/>
            </w:r>
            <w:r w:rsidRPr="00066BCB">
              <w:rPr>
                <w:b/>
                <w:bCs/>
                <w:noProof/>
                <w:webHidden/>
              </w:rPr>
              <w:fldChar w:fldCharType="begin"/>
            </w:r>
            <w:r w:rsidRPr="00066BCB">
              <w:rPr>
                <w:b/>
                <w:bCs/>
                <w:noProof/>
                <w:webHidden/>
              </w:rPr>
              <w:instrText xml:space="preserve"> PAGEREF _Toc206099403 \h </w:instrText>
            </w:r>
            <w:r w:rsidRPr="00066BCB">
              <w:rPr>
                <w:b/>
                <w:bCs/>
                <w:noProof/>
                <w:webHidden/>
              </w:rPr>
            </w:r>
            <w:r w:rsidRPr="00066BCB">
              <w:rPr>
                <w:b/>
                <w:bCs/>
                <w:noProof/>
                <w:webHidden/>
              </w:rPr>
              <w:fldChar w:fldCharType="separate"/>
            </w:r>
            <w:r w:rsidRPr="00066BCB">
              <w:rPr>
                <w:b/>
                <w:bCs/>
                <w:noProof/>
                <w:webHidden/>
              </w:rPr>
              <w:t>2</w:t>
            </w:r>
            <w:r w:rsidRPr="00066BCB">
              <w:rPr>
                <w:b/>
                <w:bCs/>
                <w:noProof/>
                <w:webHidden/>
              </w:rPr>
              <w:fldChar w:fldCharType="end"/>
            </w:r>
          </w:hyperlink>
        </w:p>
        <w:p w14:paraId="13F40911" w14:textId="0DAFFBF6" w:rsidR="00527CB0" w:rsidRDefault="00527CB0">
          <w:pPr>
            <w:pStyle w:val="TOC2"/>
            <w:tabs>
              <w:tab w:val="right" w:leader="dot" w:pos="9016"/>
            </w:tabs>
            <w:rPr>
              <w:rFonts w:eastAsiaTheme="minorEastAsia"/>
              <w:noProof/>
              <w:sz w:val="24"/>
              <w:szCs w:val="24"/>
              <w:lang w:eastAsia="en-GB"/>
            </w:rPr>
          </w:pPr>
          <w:hyperlink w:anchor="_Toc206099404" w:history="1">
            <w:r w:rsidRPr="00D3603F">
              <w:rPr>
                <w:rStyle w:val="Hyperlink"/>
                <w:b/>
                <w:bCs/>
                <w:noProof/>
              </w:rPr>
              <w:t>1. Executive Summary</w:t>
            </w:r>
            <w:r>
              <w:rPr>
                <w:noProof/>
                <w:webHidden/>
              </w:rPr>
              <w:tab/>
            </w:r>
            <w:r>
              <w:rPr>
                <w:noProof/>
                <w:webHidden/>
              </w:rPr>
              <w:fldChar w:fldCharType="begin"/>
            </w:r>
            <w:r>
              <w:rPr>
                <w:noProof/>
                <w:webHidden/>
              </w:rPr>
              <w:instrText xml:space="preserve"> PAGEREF _Toc206099404 \h </w:instrText>
            </w:r>
            <w:r>
              <w:rPr>
                <w:noProof/>
                <w:webHidden/>
              </w:rPr>
            </w:r>
            <w:r>
              <w:rPr>
                <w:noProof/>
                <w:webHidden/>
              </w:rPr>
              <w:fldChar w:fldCharType="separate"/>
            </w:r>
            <w:r>
              <w:rPr>
                <w:noProof/>
                <w:webHidden/>
              </w:rPr>
              <w:t>2</w:t>
            </w:r>
            <w:r>
              <w:rPr>
                <w:noProof/>
                <w:webHidden/>
              </w:rPr>
              <w:fldChar w:fldCharType="end"/>
            </w:r>
          </w:hyperlink>
        </w:p>
        <w:p w14:paraId="140C8E18" w14:textId="4B7EEB4F" w:rsidR="00527CB0" w:rsidRDefault="00527CB0">
          <w:pPr>
            <w:pStyle w:val="TOC2"/>
            <w:tabs>
              <w:tab w:val="right" w:leader="dot" w:pos="9016"/>
            </w:tabs>
            <w:rPr>
              <w:rFonts w:eastAsiaTheme="minorEastAsia"/>
              <w:noProof/>
              <w:sz w:val="24"/>
              <w:szCs w:val="24"/>
              <w:lang w:eastAsia="en-GB"/>
            </w:rPr>
          </w:pPr>
          <w:hyperlink w:anchor="_Toc206099405" w:history="1">
            <w:r w:rsidRPr="00D3603F">
              <w:rPr>
                <w:rStyle w:val="Hyperlink"/>
                <w:b/>
                <w:bCs/>
                <w:noProof/>
              </w:rPr>
              <w:t>2. Introduction</w:t>
            </w:r>
            <w:r>
              <w:rPr>
                <w:noProof/>
                <w:webHidden/>
              </w:rPr>
              <w:tab/>
            </w:r>
            <w:r>
              <w:rPr>
                <w:noProof/>
                <w:webHidden/>
              </w:rPr>
              <w:fldChar w:fldCharType="begin"/>
            </w:r>
            <w:r>
              <w:rPr>
                <w:noProof/>
                <w:webHidden/>
              </w:rPr>
              <w:instrText xml:space="preserve"> PAGEREF _Toc206099405 \h </w:instrText>
            </w:r>
            <w:r>
              <w:rPr>
                <w:noProof/>
                <w:webHidden/>
              </w:rPr>
            </w:r>
            <w:r>
              <w:rPr>
                <w:noProof/>
                <w:webHidden/>
              </w:rPr>
              <w:fldChar w:fldCharType="separate"/>
            </w:r>
            <w:r>
              <w:rPr>
                <w:noProof/>
                <w:webHidden/>
              </w:rPr>
              <w:t>2</w:t>
            </w:r>
            <w:r>
              <w:rPr>
                <w:noProof/>
                <w:webHidden/>
              </w:rPr>
              <w:fldChar w:fldCharType="end"/>
            </w:r>
          </w:hyperlink>
        </w:p>
        <w:p w14:paraId="40B3FC0C" w14:textId="6BCF3945" w:rsidR="00527CB0" w:rsidRDefault="00527CB0">
          <w:pPr>
            <w:pStyle w:val="TOC3"/>
            <w:tabs>
              <w:tab w:val="right" w:leader="dot" w:pos="9016"/>
            </w:tabs>
            <w:rPr>
              <w:rFonts w:eastAsiaTheme="minorEastAsia"/>
              <w:noProof/>
              <w:sz w:val="24"/>
              <w:szCs w:val="24"/>
              <w:lang w:eastAsia="en-GB"/>
            </w:rPr>
          </w:pPr>
          <w:hyperlink w:anchor="_Toc206099406" w:history="1">
            <w:r w:rsidRPr="00D3603F">
              <w:rPr>
                <w:rStyle w:val="Hyperlink"/>
                <w:b/>
                <w:bCs/>
                <w:noProof/>
              </w:rPr>
              <w:t>Background of Digital Health and Care Wales</w:t>
            </w:r>
            <w:r>
              <w:rPr>
                <w:noProof/>
                <w:webHidden/>
              </w:rPr>
              <w:tab/>
            </w:r>
            <w:r>
              <w:rPr>
                <w:noProof/>
                <w:webHidden/>
              </w:rPr>
              <w:fldChar w:fldCharType="begin"/>
            </w:r>
            <w:r>
              <w:rPr>
                <w:noProof/>
                <w:webHidden/>
              </w:rPr>
              <w:instrText xml:space="preserve"> PAGEREF _Toc206099406 \h </w:instrText>
            </w:r>
            <w:r>
              <w:rPr>
                <w:noProof/>
                <w:webHidden/>
              </w:rPr>
            </w:r>
            <w:r>
              <w:rPr>
                <w:noProof/>
                <w:webHidden/>
              </w:rPr>
              <w:fldChar w:fldCharType="separate"/>
            </w:r>
            <w:r>
              <w:rPr>
                <w:noProof/>
                <w:webHidden/>
              </w:rPr>
              <w:t>2</w:t>
            </w:r>
            <w:r>
              <w:rPr>
                <w:noProof/>
                <w:webHidden/>
              </w:rPr>
              <w:fldChar w:fldCharType="end"/>
            </w:r>
          </w:hyperlink>
        </w:p>
        <w:p w14:paraId="53D91D38" w14:textId="0F95AF3C" w:rsidR="00527CB0" w:rsidRDefault="00527CB0">
          <w:pPr>
            <w:pStyle w:val="TOC3"/>
            <w:tabs>
              <w:tab w:val="right" w:leader="dot" w:pos="9016"/>
            </w:tabs>
            <w:rPr>
              <w:rFonts w:eastAsiaTheme="minorEastAsia"/>
              <w:noProof/>
              <w:sz w:val="24"/>
              <w:szCs w:val="24"/>
              <w:lang w:eastAsia="en-GB"/>
            </w:rPr>
          </w:pPr>
          <w:hyperlink w:anchor="_Toc206099407" w:history="1">
            <w:r w:rsidRPr="00D3603F">
              <w:rPr>
                <w:rStyle w:val="Hyperlink"/>
                <w:b/>
                <w:bCs/>
                <w:noProof/>
              </w:rPr>
              <w:t>Purpose and Scope of the Report</w:t>
            </w:r>
            <w:r>
              <w:rPr>
                <w:noProof/>
                <w:webHidden/>
              </w:rPr>
              <w:tab/>
            </w:r>
            <w:r>
              <w:rPr>
                <w:noProof/>
                <w:webHidden/>
              </w:rPr>
              <w:fldChar w:fldCharType="begin"/>
            </w:r>
            <w:r>
              <w:rPr>
                <w:noProof/>
                <w:webHidden/>
              </w:rPr>
              <w:instrText xml:space="preserve"> PAGEREF _Toc206099407 \h </w:instrText>
            </w:r>
            <w:r>
              <w:rPr>
                <w:noProof/>
                <w:webHidden/>
              </w:rPr>
            </w:r>
            <w:r>
              <w:rPr>
                <w:noProof/>
                <w:webHidden/>
              </w:rPr>
              <w:fldChar w:fldCharType="separate"/>
            </w:r>
            <w:r>
              <w:rPr>
                <w:noProof/>
                <w:webHidden/>
              </w:rPr>
              <w:t>3</w:t>
            </w:r>
            <w:r>
              <w:rPr>
                <w:noProof/>
                <w:webHidden/>
              </w:rPr>
              <w:fldChar w:fldCharType="end"/>
            </w:r>
          </w:hyperlink>
        </w:p>
        <w:p w14:paraId="4B42C469" w14:textId="7C4B0854" w:rsidR="00527CB0" w:rsidRDefault="00527CB0">
          <w:pPr>
            <w:pStyle w:val="TOC3"/>
            <w:tabs>
              <w:tab w:val="right" w:leader="dot" w:pos="9016"/>
            </w:tabs>
            <w:rPr>
              <w:rFonts w:eastAsiaTheme="minorEastAsia"/>
              <w:noProof/>
              <w:sz w:val="24"/>
              <w:szCs w:val="24"/>
              <w:lang w:eastAsia="en-GB"/>
            </w:rPr>
          </w:pPr>
          <w:hyperlink w:anchor="_Toc206099408" w:history="1">
            <w:r w:rsidRPr="00D3603F">
              <w:rPr>
                <w:rStyle w:val="Hyperlink"/>
                <w:b/>
                <w:bCs/>
                <w:noProof/>
              </w:rPr>
              <w:t>Overview of the Current NetBackup Solution</w:t>
            </w:r>
            <w:r>
              <w:rPr>
                <w:noProof/>
                <w:webHidden/>
              </w:rPr>
              <w:tab/>
            </w:r>
            <w:r>
              <w:rPr>
                <w:noProof/>
                <w:webHidden/>
              </w:rPr>
              <w:fldChar w:fldCharType="begin"/>
            </w:r>
            <w:r>
              <w:rPr>
                <w:noProof/>
                <w:webHidden/>
              </w:rPr>
              <w:instrText xml:space="preserve"> PAGEREF _Toc206099408 \h </w:instrText>
            </w:r>
            <w:r>
              <w:rPr>
                <w:noProof/>
                <w:webHidden/>
              </w:rPr>
            </w:r>
            <w:r>
              <w:rPr>
                <w:noProof/>
                <w:webHidden/>
              </w:rPr>
              <w:fldChar w:fldCharType="separate"/>
            </w:r>
            <w:r>
              <w:rPr>
                <w:noProof/>
                <w:webHidden/>
              </w:rPr>
              <w:t>3</w:t>
            </w:r>
            <w:r>
              <w:rPr>
                <w:noProof/>
                <w:webHidden/>
              </w:rPr>
              <w:fldChar w:fldCharType="end"/>
            </w:r>
          </w:hyperlink>
        </w:p>
        <w:p w14:paraId="5B75CC88" w14:textId="321EFAE3" w:rsidR="00527CB0" w:rsidRDefault="00527CB0">
          <w:pPr>
            <w:pStyle w:val="TOC2"/>
            <w:tabs>
              <w:tab w:val="right" w:leader="dot" w:pos="9016"/>
            </w:tabs>
            <w:rPr>
              <w:rFonts w:eastAsiaTheme="minorEastAsia"/>
              <w:noProof/>
              <w:sz w:val="24"/>
              <w:szCs w:val="24"/>
              <w:lang w:eastAsia="en-GB"/>
            </w:rPr>
          </w:pPr>
          <w:hyperlink w:anchor="_Toc206099409" w:history="1">
            <w:r w:rsidRPr="00D3603F">
              <w:rPr>
                <w:rStyle w:val="Hyperlink"/>
                <w:b/>
                <w:bCs/>
                <w:noProof/>
              </w:rPr>
              <w:t>2.1 Scope and Definitions</w:t>
            </w:r>
            <w:r>
              <w:rPr>
                <w:noProof/>
                <w:webHidden/>
              </w:rPr>
              <w:tab/>
            </w:r>
            <w:r>
              <w:rPr>
                <w:noProof/>
                <w:webHidden/>
              </w:rPr>
              <w:fldChar w:fldCharType="begin"/>
            </w:r>
            <w:r>
              <w:rPr>
                <w:noProof/>
                <w:webHidden/>
              </w:rPr>
              <w:instrText xml:space="preserve"> PAGEREF _Toc206099409 \h </w:instrText>
            </w:r>
            <w:r>
              <w:rPr>
                <w:noProof/>
                <w:webHidden/>
              </w:rPr>
            </w:r>
            <w:r>
              <w:rPr>
                <w:noProof/>
                <w:webHidden/>
              </w:rPr>
              <w:fldChar w:fldCharType="separate"/>
            </w:r>
            <w:r>
              <w:rPr>
                <w:noProof/>
                <w:webHidden/>
              </w:rPr>
              <w:t>3</w:t>
            </w:r>
            <w:r>
              <w:rPr>
                <w:noProof/>
                <w:webHidden/>
              </w:rPr>
              <w:fldChar w:fldCharType="end"/>
            </w:r>
          </w:hyperlink>
        </w:p>
        <w:p w14:paraId="513455D2" w14:textId="2D45658A" w:rsidR="00527CB0" w:rsidRDefault="00527CB0">
          <w:pPr>
            <w:pStyle w:val="TOC2"/>
            <w:tabs>
              <w:tab w:val="right" w:leader="dot" w:pos="9016"/>
            </w:tabs>
            <w:rPr>
              <w:rFonts w:eastAsiaTheme="minorEastAsia"/>
              <w:noProof/>
              <w:sz w:val="24"/>
              <w:szCs w:val="24"/>
              <w:lang w:eastAsia="en-GB"/>
            </w:rPr>
          </w:pPr>
          <w:hyperlink w:anchor="_Toc206099410" w:history="1">
            <w:r w:rsidRPr="00D3603F">
              <w:rPr>
                <w:rStyle w:val="Hyperlink"/>
                <w:b/>
                <w:bCs/>
                <w:noProof/>
              </w:rPr>
              <w:t>3. Implementation Timeline for New Solution</w:t>
            </w:r>
            <w:r>
              <w:rPr>
                <w:noProof/>
                <w:webHidden/>
              </w:rPr>
              <w:tab/>
            </w:r>
            <w:r>
              <w:rPr>
                <w:noProof/>
                <w:webHidden/>
              </w:rPr>
              <w:fldChar w:fldCharType="begin"/>
            </w:r>
            <w:r>
              <w:rPr>
                <w:noProof/>
                <w:webHidden/>
              </w:rPr>
              <w:instrText xml:space="preserve"> PAGEREF _Toc206099410 \h </w:instrText>
            </w:r>
            <w:r>
              <w:rPr>
                <w:noProof/>
                <w:webHidden/>
              </w:rPr>
            </w:r>
            <w:r>
              <w:rPr>
                <w:noProof/>
                <w:webHidden/>
              </w:rPr>
              <w:fldChar w:fldCharType="separate"/>
            </w:r>
            <w:r>
              <w:rPr>
                <w:noProof/>
                <w:webHidden/>
              </w:rPr>
              <w:t>5</w:t>
            </w:r>
            <w:r>
              <w:rPr>
                <w:noProof/>
                <w:webHidden/>
              </w:rPr>
              <w:fldChar w:fldCharType="end"/>
            </w:r>
          </w:hyperlink>
        </w:p>
        <w:p w14:paraId="5FCD4004" w14:textId="0DEB4E82" w:rsidR="00527CB0" w:rsidRDefault="00527CB0">
          <w:pPr>
            <w:pStyle w:val="TOC3"/>
            <w:tabs>
              <w:tab w:val="right" w:leader="dot" w:pos="9016"/>
            </w:tabs>
            <w:rPr>
              <w:rFonts w:eastAsiaTheme="minorEastAsia"/>
              <w:noProof/>
              <w:sz w:val="24"/>
              <w:szCs w:val="24"/>
              <w:lang w:eastAsia="en-GB"/>
            </w:rPr>
          </w:pPr>
          <w:hyperlink w:anchor="_Toc206099411" w:history="1">
            <w:r w:rsidRPr="00D3603F">
              <w:rPr>
                <w:rStyle w:val="Hyperlink"/>
                <w:b/>
                <w:bCs/>
                <w:noProof/>
              </w:rPr>
              <w:t>Project Phases and Estimated Durations</w:t>
            </w:r>
            <w:r>
              <w:rPr>
                <w:noProof/>
                <w:webHidden/>
              </w:rPr>
              <w:tab/>
            </w:r>
            <w:r>
              <w:rPr>
                <w:noProof/>
                <w:webHidden/>
              </w:rPr>
              <w:fldChar w:fldCharType="begin"/>
            </w:r>
            <w:r>
              <w:rPr>
                <w:noProof/>
                <w:webHidden/>
              </w:rPr>
              <w:instrText xml:space="preserve"> PAGEREF _Toc206099411 \h </w:instrText>
            </w:r>
            <w:r>
              <w:rPr>
                <w:noProof/>
                <w:webHidden/>
              </w:rPr>
            </w:r>
            <w:r>
              <w:rPr>
                <w:noProof/>
                <w:webHidden/>
              </w:rPr>
              <w:fldChar w:fldCharType="separate"/>
            </w:r>
            <w:r>
              <w:rPr>
                <w:noProof/>
                <w:webHidden/>
              </w:rPr>
              <w:t>5</w:t>
            </w:r>
            <w:r>
              <w:rPr>
                <w:noProof/>
                <w:webHidden/>
              </w:rPr>
              <w:fldChar w:fldCharType="end"/>
            </w:r>
          </w:hyperlink>
        </w:p>
        <w:p w14:paraId="601DB46A" w14:textId="17D9FE59" w:rsidR="00527CB0" w:rsidRDefault="00527CB0">
          <w:pPr>
            <w:pStyle w:val="TOC3"/>
            <w:tabs>
              <w:tab w:val="right" w:leader="dot" w:pos="9016"/>
            </w:tabs>
            <w:rPr>
              <w:rFonts w:eastAsiaTheme="minorEastAsia"/>
              <w:noProof/>
              <w:sz w:val="24"/>
              <w:szCs w:val="24"/>
              <w:lang w:eastAsia="en-GB"/>
            </w:rPr>
          </w:pPr>
          <w:hyperlink w:anchor="_Toc206099412" w:history="1">
            <w:r w:rsidRPr="00D3603F">
              <w:rPr>
                <w:rStyle w:val="Hyperlink"/>
                <w:b/>
                <w:bCs/>
                <w:noProof/>
              </w:rPr>
              <w:t>Timeline Chart for Implementation</w:t>
            </w:r>
            <w:r>
              <w:rPr>
                <w:noProof/>
                <w:webHidden/>
              </w:rPr>
              <w:tab/>
            </w:r>
            <w:r>
              <w:rPr>
                <w:noProof/>
                <w:webHidden/>
              </w:rPr>
              <w:fldChar w:fldCharType="begin"/>
            </w:r>
            <w:r>
              <w:rPr>
                <w:noProof/>
                <w:webHidden/>
              </w:rPr>
              <w:instrText xml:space="preserve"> PAGEREF _Toc206099412 \h </w:instrText>
            </w:r>
            <w:r>
              <w:rPr>
                <w:noProof/>
                <w:webHidden/>
              </w:rPr>
            </w:r>
            <w:r>
              <w:rPr>
                <w:noProof/>
                <w:webHidden/>
              </w:rPr>
              <w:fldChar w:fldCharType="separate"/>
            </w:r>
            <w:r>
              <w:rPr>
                <w:noProof/>
                <w:webHidden/>
              </w:rPr>
              <w:t>9</w:t>
            </w:r>
            <w:r>
              <w:rPr>
                <w:noProof/>
                <w:webHidden/>
              </w:rPr>
              <w:fldChar w:fldCharType="end"/>
            </w:r>
          </w:hyperlink>
        </w:p>
        <w:p w14:paraId="6E9F33FA" w14:textId="7C8EB66A" w:rsidR="00527CB0" w:rsidRPr="00066BCB" w:rsidRDefault="00527CB0">
          <w:pPr>
            <w:pStyle w:val="TOC1"/>
            <w:tabs>
              <w:tab w:val="right" w:leader="dot" w:pos="9016"/>
            </w:tabs>
            <w:rPr>
              <w:rFonts w:eastAsiaTheme="minorEastAsia"/>
              <w:b/>
              <w:bCs/>
              <w:noProof/>
              <w:sz w:val="24"/>
              <w:szCs w:val="24"/>
              <w:lang w:eastAsia="en-GB"/>
            </w:rPr>
          </w:pPr>
          <w:hyperlink w:anchor="_Toc206099413" w:history="1">
            <w:r w:rsidRPr="00066BCB">
              <w:rPr>
                <w:rStyle w:val="Hyperlink"/>
                <w:b/>
                <w:bCs/>
                <w:noProof/>
                <w:lang w:val="en-US"/>
              </w:rPr>
              <w:t>Task 1 Q2 Project Design</w:t>
            </w:r>
            <w:r w:rsidRPr="00066BCB">
              <w:rPr>
                <w:b/>
                <w:bCs/>
                <w:noProof/>
                <w:webHidden/>
              </w:rPr>
              <w:tab/>
            </w:r>
            <w:r w:rsidRPr="00066BCB">
              <w:rPr>
                <w:b/>
                <w:bCs/>
                <w:noProof/>
                <w:webHidden/>
              </w:rPr>
              <w:fldChar w:fldCharType="begin"/>
            </w:r>
            <w:r w:rsidRPr="00066BCB">
              <w:rPr>
                <w:b/>
                <w:bCs/>
                <w:noProof/>
                <w:webHidden/>
              </w:rPr>
              <w:instrText xml:space="preserve"> PAGEREF _Toc206099413 \h </w:instrText>
            </w:r>
            <w:r w:rsidRPr="00066BCB">
              <w:rPr>
                <w:b/>
                <w:bCs/>
                <w:noProof/>
                <w:webHidden/>
              </w:rPr>
            </w:r>
            <w:r w:rsidRPr="00066BCB">
              <w:rPr>
                <w:b/>
                <w:bCs/>
                <w:noProof/>
                <w:webHidden/>
              </w:rPr>
              <w:fldChar w:fldCharType="separate"/>
            </w:r>
            <w:r w:rsidRPr="00066BCB">
              <w:rPr>
                <w:b/>
                <w:bCs/>
                <w:noProof/>
                <w:webHidden/>
              </w:rPr>
              <w:t>9</w:t>
            </w:r>
            <w:r w:rsidRPr="00066BCB">
              <w:rPr>
                <w:b/>
                <w:bCs/>
                <w:noProof/>
                <w:webHidden/>
              </w:rPr>
              <w:fldChar w:fldCharType="end"/>
            </w:r>
          </w:hyperlink>
        </w:p>
        <w:p w14:paraId="6C99E61E" w14:textId="2D361EFA" w:rsidR="00527CB0" w:rsidRPr="00066BCB" w:rsidRDefault="00527CB0">
          <w:pPr>
            <w:pStyle w:val="TOC1"/>
            <w:tabs>
              <w:tab w:val="right" w:leader="dot" w:pos="9016"/>
            </w:tabs>
            <w:rPr>
              <w:rFonts w:eastAsiaTheme="minorEastAsia"/>
              <w:b/>
              <w:bCs/>
              <w:noProof/>
              <w:sz w:val="24"/>
              <w:szCs w:val="24"/>
              <w:lang w:eastAsia="en-GB"/>
            </w:rPr>
          </w:pPr>
          <w:hyperlink w:anchor="_Toc206099414" w:history="1">
            <w:r w:rsidRPr="00066BCB">
              <w:rPr>
                <w:rStyle w:val="Hyperlink"/>
                <w:b/>
                <w:bCs/>
                <w:noProof/>
                <w:lang w:val="en-US"/>
              </w:rPr>
              <w:t>Task 2 Q1 Innovation</w:t>
            </w:r>
            <w:r w:rsidRPr="00066BCB">
              <w:rPr>
                <w:b/>
                <w:bCs/>
                <w:noProof/>
                <w:webHidden/>
              </w:rPr>
              <w:tab/>
            </w:r>
            <w:r w:rsidRPr="00066BCB">
              <w:rPr>
                <w:b/>
                <w:bCs/>
                <w:noProof/>
                <w:webHidden/>
              </w:rPr>
              <w:fldChar w:fldCharType="begin"/>
            </w:r>
            <w:r w:rsidRPr="00066BCB">
              <w:rPr>
                <w:b/>
                <w:bCs/>
                <w:noProof/>
                <w:webHidden/>
              </w:rPr>
              <w:instrText xml:space="preserve"> PAGEREF _Toc206099414 \h </w:instrText>
            </w:r>
            <w:r w:rsidRPr="00066BCB">
              <w:rPr>
                <w:b/>
                <w:bCs/>
                <w:noProof/>
                <w:webHidden/>
              </w:rPr>
            </w:r>
            <w:r w:rsidRPr="00066BCB">
              <w:rPr>
                <w:b/>
                <w:bCs/>
                <w:noProof/>
                <w:webHidden/>
              </w:rPr>
              <w:fldChar w:fldCharType="separate"/>
            </w:r>
            <w:r w:rsidRPr="00066BCB">
              <w:rPr>
                <w:b/>
                <w:bCs/>
                <w:noProof/>
                <w:webHidden/>
              </w:rPr>
              <w:t>11</w:t>
            </w:r>
            <w:r w:rsidRPr="00066BCB">
              <w:rPr>
                <w:b/>
                <w:bCs/>
                <w:noProof/>
                <w:webHidden/>
              </w:rPr>
              <w:fldChar w:fldCharType="end"/>
            </w:r>
          </w:hyperlink>
        </w:p>
        <w:p w14:paraId="671E071B" w14:textId="474781B7" w:rsidR="00527CB0" w:rsidRPr="00066BCB" w:rsidRDefault="00527CB0">
          <w:pPr>
            <w:pStyle w:val="TOC3"/>
            <w:tabs>
              <w:tab w:val="right" w:leader="dot" w:pos="9016"/>
            </w:tabs>
            <w:rPr>
              <w:rFonts w:eastAsiaTheme="minorEastAsia"/>
              <w:b/>
              <w:bCs/>
              <w:noProof/>
              <w:sz w:val="24"/>
              <w:szCs w:val="24"/>
              <w:lang w:eastAsia="en-GB"/>
            </w:rPr>
          </w:pPr>
          <w:hyperlink w:anchor="_Toc206099415" w:history="1">
            <w:r w:rsidRPr="00066BCB">
              <w:rPr>
                <w:rStyle w:val="Hyperlink"/>
                <w:b/>
                <w:bCs/>
                <w:noProof/>
              </w:rPr>
              <w:t>PESTEL Analysis for Digital Health and Care Wales / NHS Wales IT Infrastructure</w:t>
            </w:r>
            <w:r w:rsidRPr="00066BCB">
              <w:rPr>
                <w:b/>
                <w:bCs/>
                <w:noProof/>
                <w:webHidden/>
              </w:rPr>
              <w:tab/>
            </w:r>
            <w:r w:rsidRPr="00066BCB">
              <w:rPr>
                <w:b/>
                <w:bCs/>
                <w:noProof/>
                <w:webHidden/>
              </w:rPr>
              <w:fldChar w:fldCharType="begin"/>
            </w:r>
            <w:r w:rsidRPr="00066BCB">
              <w:rPr>
                <w:b/>
                <w:bCs/>
                <w:noProof/>
                <w:webHidden/>
              </w:rPr>
              <w:instrText xml:space="preserve"> PAGEREF _Toc206099415 \h </w:instrText>
            </w:r>
            <w:r w:rsidRPr="00066BCB">
              <w:rPr>
                <w:b/>
                <w:bCs/>
                <w:noProof/>
                <w:webHidden/>
              </w:rPr>
            </w:r>
            <w:r w:rsidRPr="00066BCB">
              <w:rPr>
                <w:b/>
                <w:bCs/>
                <w:noProof/>
                <w:webHidden/>
              </w:rPr>
              <w:fldChar w:fldCharType="separate"/>
            </w:r>
            <w:r w:rsidRPr="00066BCB">
              <w:rPr>
                <w:b/>
                <w:bCs/>
                <w:noProof/>
                <w:webHidden/>
              </w:rPr>
              <w:t>11</w:t>
            </w:r>
            <w:r w:rsidRPr="00066BCB">
              <w:rPr>
                <w:b/>
                <w:bCs/>
                <w:noProof/>
                <w:webHidden/>
              </w:rPr>
              <w:fldChar w:fldCharType="end"/>
            </w:r>
          </w:hyperlink>
        </w:p>
        <w:p w14:paraId="06037A8B" w14:textId="761214D8" w:rsidR="00527CB0" w:rsidRPr="00066BCB" w:rsidRDefault="00527CB0">
          <w:pPr>
            <w:pStyle w:val="TOC3"/>
            <w:tabs>
              <w:tab w:val="right" w:leader="dot" w:pos="9016"/>
            </w:tabs>
            <w:rPr>
              <w:rFonts w:eastAsiaTheme="minorEastAsia"/>
              <w:b/>
              <w:bCs/>
              <w:noProof/>
              <w:sz w:val="24"/>
              <w:szCs w:val="24"/>
              <w:lang w:eastAsia="en-GB"/>
            </w:rPr>
          </w:pPr>
          <w:hyperlink w:anchor="_Toc206099416" w:history="1">
            <w:r w:rsidRPr="00066BCB">
              <w:rPr>
                <w:rStyle w:val="Hyperlink"/>
                <w:b/>
                <w:bCs/>
                <w:noProof/>
              </w:rPr>
              <w:t>SWOT Analysis of Digital Health and Care Wales' Backup Capabilities</w:t>
            </w:r>
            <w:r w:rsidRPr="00066BCB">
              <w:rPr>
                <w:b/>
                <w:bCs/>
                <w:noProof/>
                <w:webHidden/>
              </w:rPr>
              <w:tab/>
            </w:r>
            <w:r w:rsidRPr="00066BCB">
              <w:rPr>
                <w:b/>
                <w:bCs/>
                <w:noProof/>
                <w:webHidden/>
              </w:rPr>
              <w:fldChar w:fldCharType="begin"/>
            </w:r>
            <w:r w:rsidRPr="00066BCB">
              <w:rPr>
                <w:b/>
                <w:bCs/>
                <w:noProof/>
                <w:webHidden/>
              </w:rPr>
              <w:instrText xml:space="preserve"> PAGEREF _Toc206099416 \h </w:instrText>
            </w:r>
            <w:r w:rsidRPr="00066BCB">
              <w:rPr>
                <w:b/>
                <w:bCs/>
                <w:noProof/>
                <w:webHidden/>
              </w:rPr>
            </w:r>
            <w:r w:rsidRPr="00066BCB">
              <w:rPr>
                <w:b/>
                <w:bCs/>
                <w:noProof/>
                <w:webHidden/>
              </w:rPr>
              <w:fldChar w:fldCharType="separate"/>
            </w:r>
            <w:r w:rsidRPr="00066BCB">
              <w:rPr>
                <w:b/>
                <w:bCs/>
                <w:noProof/>
                <w:webHidden/>
              </w:rPr>
              <w:t>14</w:t>
            </w:r>
            <w:r w:rsidRPr="00066BCB">
              <w:rPr>
                <w:b/>
                <w:bCs/>
                <w:noProof/>
                <w:webHidden/>
              </w:rPr>
              <w:fldChar w:fldCharType="end"/>
            </w:r>
          </w:hyperlink>
        </w:p>
        <w:p w14:paraId="4E80D0E8" w14:textId="2C07BAC9" w:rsidR="00527CB0" w:rsidRPr="00066BCB" w:rsidRDefault="00527CB0">
          <w:pPr>
            <w:pStyle w:val="TOC1"/>
            <w:tabs>
              <w:tab w:val="right" w:leader="dot" w:pos="9016"/>
            </w:tabs>
            <w:rPr>
              <w:rFonts w:eastAsiaTheme="minorEastAsia"/>
              <w:b/>
              <w:bCs/>
              <w:noProof/>
              <w:sz w:val="24"/>
              <w:szCs w:val="24"/>
              <w:lang w:eastAsia="en-GB"/>
            </w:rPr>
          </w:pPr>
          <w:hyperlink w:anchor="_Toc206099417" w:history="1">
            <w:r w:rsidRPr="00066BCB">
              <w:rPr>
                <w:rStyle w:val="Hyperlink"/>
                <w:b/>
                <w:bCs/>
                <w:noProof/>
                <w:lang w:val="en-US"/>
              </w:rPr>
              <w:t>Task 2 Q2 Innovation</w:t>
            </w:r>
            <w:r w:rsidRPr="00066BCB">
              <w:rPr>
                <w:b/>
                <w:bCs/>
                <w:noProof/>
                <w:webHidden/>
              </w:rPr>
              <w:tab/>
            </w:r>
            <w:r w:rsidRPr="00066BCB">
              <w:rPr>
                <w:b/>
                <w:bCs/>
                <w:noProof/>
                <w:webHidden/>
              </w:rPr>
              <w:fldChar w:fldCharType="begin"/>
            </w:r>
            <w:r w:rsidRPr="00066BCB">
              <w:rPr>
                <w:b/>
                <w:bCs/>
                <w:noProof/>
                <w:webHidden/>
              </w:rPr>
              <w:instrText xml:space="preserve"> PAGEREF _Toc206099417 \h </w:instrText>
            </w:r>
            <w:r w:rsidRPr="00066BCB">
              <w:rPr>
                <w:b/>
                <w:bCs/>
                <w:noProof/>
                <w:webHidden/>
              </w:rPr>
            </w:r>
            <w:r w:rsidRPr="00066BCB">
              <w:rPr>
                <w:b/>
                <w:bCs/>
                <w:noProof/>
                <w:webHidden/>
              </w:rPr>
              <w:fldChar w:fldCharType="separate"/>
            </w:r>
            <w:r w:rsidRPr="00066BCB">
              <w:rPr>
                <w:b/>
                <w:bCs/>
                <w:noProof/>
                <w:webHidden/>
              </w:rPr>
              <w:t>16</w:t>
            </w:r>
            <w:r w:rsidRPr="00066BCB">
              <w:rPr>
                <w:b/>
                <w:bCs/>
                <w:noProof/>
                <w:webHidden/>
              </w:rPr>
              <w:fldChar w:fldCharType="end"/>
            </w:r>
          </w:hyperlink>
        </w:p>
        <w:p w14:paraId="3EDB26C7" w14:textId="66D78D46" w:rsidR="00527CB0" w:rsidRPr="00066BCB" w:rsidRDefault="00527CB0">
          <w:pPr>
            <w:pStyle w:val="TOC3"/>
            <w:tabs>
              <w:tab w:val="right" w:leader="dot" w:pos="9016"/>
            </w:tabs>
            <w:rPr>
              <w:rFonts w:eastAsiaTheme="minorEastAsia"/>
              <w:b/>
              <w:bCs/>
              <w:noProof/>
              <w:sz w:val="24"/>
              <w:szCs w:val="24"/>
              <w:lang w:eastAsia="en-GB"/>
            </w:rPr>
          </w:pPr>
          <w:hyperlink w:anchor="_Toc206099418" w:history="1">
            <w:r w:rsidRPr="00066BCB">
              <w:rPr>
                <w:rStyle w:val="Hyperlink"/>
                <w:b/>
                <w:bCs/>
                <w:noProof/>
                <w:lang w:val="en-US"/>
              </w:rPr>
              <w:t>Concepts, methods, practices and tools</w:t>
            </w:r>
            <w:r w:rsidRPr="00066BCB">
              <w:rPr>
                <w:b/>
                <w:bCs/>
                <w:noProof/>
                <w:webHidden/>
              </w:rPr>
              <w:tab/>
            </w:r>
            <w:r w:rsidRPr="00066BCB">
              <w:rPr>
                <w:b/>
                <w:bCs/>
                <w:noProof/>
                <w:webHidden/>
              </w:rPr>
              <w:fldChar w:fldCharType="begin"/>
            </w:r>
            <w:r w:rsidRPr="00066BCB">
              <w:rPr>
                <w:b/>
                <w:bCs/>
                <w:noProof/>
                <w:webHidden/>
              </w:rPr>
              <w:instrText xml:space="preserve"> PAGEREF _Toc206099418 \h </w:instrText>
            </w:r>
            <w:r w:rsidRPr="00066BCB">
              <w:rPr>
                <w:b/>
                <w:bCs/>
                <w:noProof/>
                <w:webHidden/>
              </w:rPr>
            </w:r>
            <w:r w:rsidRPr="00066BCB">
              <w:rPr>
                <w:b/>
                <w:bCs/>
                <w:noProof/>
                <w:webHidden/>
              </w:rPr>
              <w:fldChar w:fldCharType="separate"/>
            </w:r>
            <w:r w:rsidRPr="00066BCB">
              <w:rPr>
                <w:b/>
                <w:bCs/>
                <w:noProof/>
                <w:webHidden/>
              </w:rPr>
              <w:t>16</w:t>
            </w:r>
            <w:r w:rsidRPr="00066BCB">
              <w:rPr>
                <w:b/>
                <w:bCs/>
                <w:noProof/>
                <w:webHidden/>
              </w:rPr>
              <w:fldChar w:fldCharType="end"/>
            </w:r>
          </w:hyperlink>
        </w:p>
        <w:p w14:paraId="786B799B" w14:textId="0108BF44" w:rsidR="00527CB0" w:rsidRPr="00066BCB" w:rsidRDefault="00527CB0">
          <w:pPr>
            <w:pStyle w:val="TOC3"/>
            <w:tabs>
              <w:tab w:val="right" w:leader="dot" w:pos="9016"/>
            </w:tabs>
            <w:rPr>
              <w:rFonts w:eastAsiaTheme="minorEastAsia"/>
              <w:b/>
              <w:bCs/>
              <w:noProof/>
              <w:sz w:val="24"/>
              <w:szCs w:val="24"/>
              <w:lang w:eastAsia="en-GB"/>
            </w:rPr>
          </w:pPr>
          <w:hyperlink w:anchor="_Toc206099419" w:history="1">
            <w:r w:rsidRPr="00066BCB">
              <w:rPr>
                <w:rStyle w:val="Hyperlink"/>
                <w:b/>
                <w:bCs/>
                <w:noProof/>
                <w:lang w:val="en-US"/>
              </w:rPr>
              <w:t>Development Methodologies</w:t>
            </w:r>
            <w:r w:rsidRPr="00066BCB">
              <w:rPr>
                <w:b/>
                <w:bCs/>
                <w:noProof/>
                <w:webHidden/>
              </w:rPr>
              <w:tab/>
            </w:r>
            <w:r w:rsidRPr="00066BCB">
              <w:rPr>
                <w:b/>
                <w:bCs/>
                <w:noProof/>
                <w:webHidden/>
              </w:rPr>
              <w:fldChar w:fldCharType="begin"/>
            </w:r>
            <w:r w:rsidRPr="00066BCB">
              <w:rPr>
                <w:b/>
                <w:bCs/>
                <w:noProof/>
                <w:webHidden/>
              </w:rPr>
              <w:instrText xml:space="preserve"> PAGEREF _Toc206099419 \h </w:instrText>
            </w:r>
            <w:r w:rsidRPr="00066BCB">
              <w:rPr>
                <w:b/>
                <w:bCs/>
                <w:noProof/>
                <w:webHidden/>
              </w:rPr>
            </w:r>
            <w:r w:rsidRPr="00066BCB">
              <w:rPr>
                <w:b/>
                <w:bCs/>
                <w:noProof/>
                <w:webHidden/>
              </w:rPr>
              <w:fldChar w:fldCharType="separate"/>
            </w:r>
            <w:r w:rsidRPr="00066BCB">
              <w:rPr>
                <w:b/>
                <w:bCs/>
                <w:noProof/>
                <w:webHidden/>
              </w:rPr>
              <w:t>16</w:t>
            </w:r>
            <w:r w:rsidRPr="00066BCB">
              <w:rPr>
                <w:b/>
                <w:bCs/>
                <w:noProof/>
                <w:webHidden/>
              </w:rPr>
              <w:fldChar w:fldCharType="end"/>
            </w:r>
          </w:hyperlink>
        </w:p>
        <w:p w14:paraId="4E251CEE" w14:textId="1D208CC4" w:rsidR="00527CB0" w:rsidRPr="00066BCB" w:rsidRDefault="00527CB0">
          <w:pPr>
            <w:pStyle w:val="TOC3"/>
            <w:tabs>
              <w:tab w:val="right" w:leader="dot" w:pos="9016"/>
            </w:tabs>
            <w:rPr>
              <w:rFonts w:eastAsiaTheme="minorEastAsia"/>
              <w:b/>
              <w:bCs/>
              <w:noProof/>
              <w:sz w:val="24"/>
              <w:szCs w:val="24"/>
              <w:lang w:eastAsia="en-GB"/>
            </w:rPr>
          </w:pPr>
          <w:hyperlink w:anchor="_Toc206099420" w:history="1">
            <w:r w:rsidRPr="00066BCB">
              <w:rPr>
                <w:rStyle w:val="Hyperlink"/>
                <w:b/>
                <w:bCs/>
                <w:noProof/>
                <w:lang w:val="en-US"/>
              </w:rPr>
              <w:t>Deployment Methodologies</w:t>
            </w:r>
            <w:r w:rsidRPr="00066BCB">
              <w:rPr>
                <w:b/>
                <w:bCs/>
                <w:noProof/>
                <w:webHidden/>
              </w:rPr>
              <w:tab/>
            </w:r>
            <w:r w:rsidRPr="00066BCB">
              <w:rPr>
                <w:b/>
                <w:bCs/>
                <w:noProof/>
                <w:webHidden/>
              </w:rPr>
              <w:fldChar w:fldCharType="begin"/>
            </w:r>
            <w:r w:rsidRPr="00066BCB">
              <w:rPr>
                <w:b/>
                <w:bCs/>
                <w:noProof/>
                <w:webHidden/>
              </w:rPr>
              <w:instrText xml:space="preserve"> PAGEREF _Toc206099420 \h </w:instrText>
            </w:r>
            <w:r w:rsidRPr="00066BCB">
              <w:rPr>
                <w:b/>
                <w:bCs/>
                <w:noProof/>
                <w:webHidden/>
              </w:rPr>
            </w:r>
            <w:r w:rsidRPr="00066BCB">
              <w:rPr>
                <w:b/>
                <w:bCs/>
                <w:noProof/>
                <w:webHidden/>
              </w:rPr>
              <w:fldChar w:fldCharType="separate"/>
            </w:r>
            <w:r w:rsidRPr="00066BCB">
              <w:rPr>
                <w:b/>
                <w:bCs/>
                <w:noProof/>
                <w:webHidden/>
              </w:rPr>
              <w:t>17</w:t>
            </w:r>
            <w:r w:rsidRPr="00066BCB">
              <w:rPr>
                <w:b/>
                <w:bCs/>
                <w:noProof/>
                <w:webHidden/>
              </w:rPr>
              <w:fldChar w:fldCharType="end"/>
            </w:r>
          </w:hyperlink>
        </w:p>
        <w:p w14:paraId="00D3A66A" w14:textId="1646C9DF" w:rsidR="00527CB0" w:rsidRPr="00066BCB" w:rsidRDefault="00527CB0">
          <w:pPr>
            <w:pStyle w:val="TOC3"/>
            <w:tabs>
              <w:tab w:val="right" w:leader="dot" w:pos="9016"/>
            </w:tabs>
            <w:rPr>
              <w:rFonts w:eastAsiaTheme="minorEastAsia"/>
              <w:b/>
              <w:bCs/>
              <w:noProof/>
              <w:sz w:val="24"/>
              <w:szCs w:val="24"/>
              <w:lang w:eastAsia="en-GB"/>
            </w:rPr>
          </w:pPr>
          <w:hyperlink w:anchor="_Toc206099421" w:history="1">
            <w:r w:rsidRPr="00066BCB">
              <w:rPr>
                <w:rStyle w:val="Hyperlink"/>
                <w:b/>
                <w:bCs/>
                <w:noProof/>
                <w:lang w:val="en-US"/>
              </w:rPr>
              <w:t>Maintenance Methodologies</w:t>
            </w:r>
            <w:r w:rsidRPr="00066BCB">
              <w:rPr>
                <w:b/>
                <w:bCs/>
                <w:noProof/>
                <w:webHidden/>
              </w:rPr>
              <w:tab/>
            </w:r>
            <w:r w:rsidRPr="00066BCB">
              <w:rPr>
                <w:b/>
                <w:bCs/>
                <w:noProof/>
                <w:webHidden/>
              </w:rPr>
              <w:fldChar w:fldCharType="begin"/>
            </w:r>
            <w:r w:rsidRPr="00066BCB">
              <w:rPr>
                <w:b/>
                <w:bCs/>
                <w:noProof/>
                <w:webHidden/>
              </w:rPr>
              <w:instrText xml:space="preserve"> PAGEREF _Toc206099421 \h </w:instrText>
            </w:r>
            <w:r w:rsidRPr="00066BCB">
              <w:rPr>
                <w:b/>
                <w:bCs/>
                <w:noProof/>
                <w:webHidden/>
              </w:rPr>
            </w:r>
            <w:r w:rsidRPr="00066BCB">
              <w:rPr>
                <w:b/>
                <w:bCs/>
                <w:noProof/>
                <w:webHidden/>
              </w:rPr>
              <w:fldChar w:fldCharType="separate"/>
            </w:r>
            <w:r w:rsidRPr="00066BCB">
              <w:rPr>
                <w:b/>
                <w:bCs/>
                <w:noProof/>
                <w:webHidden/>
              </w:rPr>
              <w:t>17</w:t>
            </w:r>
            <w:r w:rsidRPr="00066BCB">
              <w:rPr>
                <w:b/>
                <w:bCs/>
                <w:noProof/>
                <w:webHidden/>
              </w:rPr>
              <w:fldChar w:fldCharType="end"/>
            </w:r>
          </w:hyperlink>
        </w:p>
        <w:p w14:paraId="52A3DCB7" w14:textId="0BE291DA" w:rsidR="00527CB0" w:rsidRPr="00066BCB" w:rsidRDefault="00527CB0">
          <w:pPr>
            <w:pStyle w:val="TOC3"/>
            <w:tabs>
              <w:tab w:val="right" w:leader="dot" w:pos="9016"/>
            </w:tabs>
            <w:rPr>
              <w:rFonts w:eastAsiaTheme="minorEastAsia"/>
              <w:b/>
              <w:bCs/>
              <w:noProof/>
              <w:sz w:val="24"/>
              <w:szCs w:val="24"/>
              <w:lang w:eastAsia="en-GB"/>
            </w:rPr>
          </w:pPr>
          <w:hyperlink w:anchor="_Toc206099422" w:history="1">
            <w:r w:rsidRPr="00066BCB">
              <w:rPr>
                <w:rStyle w:val="Hyperlink"/>
                <w:b/>
                <w:bCs/>
                <w:noProof/>
                <w:lang w:val="en-US"/>
              </w:rPr>
              <w:t>Evolution  Methodologies</w:t>
            </w:r>
            <w:r w:rsidRPr="00066BCB">
              <w:rPr>
                <w:b/>
                <w:bCs/>
                <w:noProof/>
                <w:webHidden/>
              </w:rPr>
              <w:tab/>
            </w:r>
            <w:r w:rsidRPr="00066BCB">
              <w:rPr>
                <w:b/>
                <w:bCs/>
                <w:noProof/>
                <w:webHidden/>
              </w:rPr>
              <w:fldChar w:fldCharType="begin"/>
            </w:r>
            <w:r w:rsidRPr="00066BCB">
              <w:rPr>
                <w:b/>
                <w:bCs/>
                <w:noProof/>
                <w:webHidden/>
              </w:rPr>
              <w:instrText xml:space="preserve"> PAGEREF _Toc206099422 \h </w:instrText>
            </w:r>
            <w:r w:rsidRPr="00066BCB">
              <w:rPr>
                <w:b/>
                <w:bCs/>
                <w:noProof/>
                <w:webHidden/>
              </w:rPr>
            </w:r>
            <w:r w:rsidRPr="00066BCB">
              <w:rPr>
                <w:b/>
                <w:bCs/>
                <w:noProof/>
                <w:webHidden/>
              </w:rPr>
              <w:fldChar w:fldCharType="separate"/>
            </w:r>
            <w:r w:rsidRPr="00066BCB">
              <w:rPr>
                <w:b/>
                <w:bCs/>
                <w:noProof/>
                <w:webHidden/>
              </w:rPr>
              <w:t>17</w:t>
            </w:r>
            <w:r w:rsidRPr="00066BCB">
              <w:rPr>
                <w:b/>
                <w:bCs/>
                <w:noProof/>
                <w:webHidden/>
              </w:rPr>
              <w:fldChar w:fldCharType="end"/>
            </w:r>
          </w:hyperlink>
        </w:p>
        <w:p w14:paraId="735738C3" w14:textId="7E9DC1A1" w:rsidR="00527CB0" w:rsidRPr="00066BCB" w:rsidRDefault="00527CB0">
          <w:pPr>
            <w:pStyle w:val="TOC1"/>
            <w:tabs>
              <w:tab w:val="right" w:leader="dot" w:pos="9016"/>
            </w:tabs>
            <w:rPr>
              <w:rFonts w:eastAsiaTheme="minorEastAsia"/>
              <w:b/>
              <w:bCs/>
              <w:noProof/>
              <w:sz w:val="24"/>
              <w:szCs w:val="24"/>
              <w:lang w:eastAsia="en-GB"/>
            </w:rPr>
          </w:pPr>
          <w:hyperlink w:anchor="_Toc206099423" w:history="1">
            <w:r w:rsidRPr="00066BCB">
              <w:rPr>
                <w:rStyle w:val="Hyperlink"/>
                <w:b/>
                <w:bCs/>
                <w:noProof/>
                <w:lang w:val="en-US"/>
              </w:rPr>
              <w:t>Task 3: Project Reflection</w:t>
            </w:r>
            <w:r w:rsidRPr="00066BCB">
              <w:rPr>
                <w:b/>
                <w:bCs/>
                <w:noProof/>
                <w:webHidden/>
              </w:rPr>
              <w:tab/>
            </w:r>
            <w:r w:rsidRPr="00066BCB">
              <w:rPr>
                <w:b/>
                <w:bCs/>
                <w:noProof/>
                <w:webHidden/>
              </w:rPr>
              <w:fldChar w:fldCharType="begin"/>
            </w:r>
            <w:r w:rsidRPr="00066BCB">
              <w:rPr>
                <w:b/>
                <w:bCs/>
                <w:noProof/>
                <w:webHidden/>
              </w:rPr>
              <w:instrText xml:space="preserve"> PAGEREF _Toc206099423 \h </w:instrText>
            </w:r>
            <w:r w:rsidRPr="00066BCB">
              <w:rPr>
                <w:b/>
                <w:bCs/>
                <w:noProof/>
                <w:webHidden/>
              </w:rPr>
            </w:r>
            <w:r w:rsidRPr="00066BCB">
              <w:rPr>
                <w:b/>
                <w:bCs/>
                <w:noProof/>
                <w:webHidden/>
              </w:rPr>
              <w:fldChar w:fldCharType="separate"/>
            </w:r>
            <w:r w:rsidRPr="00066BCB">
              <w:rPr>
                <w:b/>
                <w:bCs/>
                <w:noProof/>
                <w:webHidden/>
              </w:rPr>
              <w:t>17</w:t>
            </w:r>
            <w:r w:rsidRPr="00066BCB">
              <w:rPr>
                <w:b/>
                <w:bCs/>
                <w:noProof/>
                <w:webHidden/>
              </w:rPr>
              <w:fldChar w:fldCharType="end"/>
            </w:r>
          </w:hyperlink>
        </w:p>
        <w:p w14:paraId="742985CD" w14:textId="58F47589" w:rsidR="00527CB0" w:rsidRPr="00066BCB" w:rsidRDefault="00527CB0">
          <w:pPr>
            <w:pStyle w:val="TOC3"/>
            <w:tabs>
              <w:tab w:val="right" w:leader="dot" w:pos="9016"/>
            </w:tabs>
            <w:rPr>
              <w:rFonts w:eastAsiaTheme="minorEastAsia"/>
              <w:b/>
              <w:bCs/>
              <w:noProof/>
              <w:sz w:val="24"/>
              <w:szCs w:val="24"/>
              <w:lang w:eastAsia="en-GB"/>
            </w:rPr>
          </w:pPr>
          <w:hyperlink w:anchor="_Toc206099424" w:history="1">
            <w:r w:rsidRPr="00066BCB">
              <w:rPr>
                <w:rStyle w:val="Hyperlink"/>
                <w:b/>
                <w:bCs/>
                <w:noProof/>
                <w:lang w:val="en-US"/>
              </w:rPr>
              <w:t>Developing New Skills Through the Project</w:t>
            </w:r>
            <w:r w:rsidRPr="00066BCB">
              <w:rPr>
                <w:b/>
                <w:bCs/>
                <w:noProof/>
                <w:webHidden/>
              </w:rPr>
              <w:tab/>
            </w:r>
            <w:r w:rsidRPr="00066BCB">
              <w:rPr>
                <w:b/>
                <w:bCs/>
                <w:noProof/>
                <w:webHidden/>
              </w:rPr>
              <w:fldChar w:fldCharType="begin"/>
            </w:r>
            <w:r w:rsidRPr="00066BCB">
              <w:rPr>
                <w:b/>
                <w:bCs/>
                <w:noProof/>
                <w:webHidden/>
              </w:rPr>
              <w:instrText xml:space="preserve"> PAGEREF _Toc206099424 \h </w:instrText>
            </w:r>
            <w:r w:rsidRPr="00066BCB">
              <w:rPr>
                <w:b/>
                <w:bCs/>
                <w:noProof/>
                <w:webHidden/>
              </w:rPr>
            </w:r>
            <w:r w:rsidRPr="00066BCB">
              <w:rPr>
                <w:b/>
                <w:bCs/>
                <w:noProof/>
                <w:webHidden/>
              </w:rPr>
              <w:fldChar w:fldCharType="separate"/>
            </w:r>
            <w:r w:rsidRPr="00066BCB">
              <w:rPr>
                <w:b/>
                <w:bCs/>
                <w:noProof/>
                <w:webHidden/>
              </w:rPr>
              <w:t>17</w:t>
            </w:r>
            <w:r w:rsidRPr="00066BCB">
              <w:rPr>
                <w:b/>
                <w:bCs/>
                <w:noProof/>
                <w:webHidden/>
              </w:rPr>
              <w:fldChar w:fldCharType="end"/>
            </w:r>
          </w:hyperlink>
        </w:p>
        <w:p w14:paraId="77FEF823" w14:textId="085FE7D2" w:rsidR="00527CB0" w:rsidRPr="00066BCB" w:rsidRDefault="00527CB0">
          <w:pPr>
            <w:pStyle w:val="TOC3"/>
            <w:tabs>
              <w:tab w:val="right" w:leader="dot" w:pos="9016"/>
            </w:tabs>
            <w:rPr>
              <w:rFonts w:eastAsiaTheme="minorEastAsia"/>
              <w:b/>
              <w:bCs/>
              <w:noProof/>
              <w:sz w:val="24"/>
              <w:szCs w:val="24"/>
              <w:lang w:eastAsia="en-GB"/>
            </w:rPr>
          </w:pPr>
          <w:hyperlink w:anchor="_Toc206099425" w:history="1">
            <w:r w:rsidRPr="00066BCB">
              <w:rPr>
                <w:rStyle w:val="Hyperlink"/>
                <w:b/>
                <w:bCs/>
                <w:noProof/>
                <w:lang w:val="en-US"/>
              </w:rPr>
              <w:t>Societal Impact and Value Creation</w:t>
            </w:r>
            <w:r w:rsidRPr="00066BCB">
              <w:rPr>
                <w:b/>
                <w:bCs/>
                <w:noProof/>
                <w:webHidden/>
              </w:rPr>
              <w:tab/>
            </w:r>
            <w:r w:rsidRPr="00066BCB">
              <w:rPr>
                <w:b/>
                <w:bCs/>
                <w:noProof/>
                <w:webHidden/>
              </w:rPr>
              <w:fldChar w:fldCharType="begin"/>
            </w:r>
            <w:r w:rsidRPr="00066BCB">
              <w:rPr>
                <w:b/>
                <w:bCs/>
                <w:noProof/>
                <w:webHidden/>
              </w:rPr>
              <w:instrText xml:space="preserve"> PAGEREF _Toc206099425 \h </w:instrText>
            </w:r>
            <w:r w:rsidRPr="00066BCB">
              <w:rPr>
                <w:b/>
                <w:bCs/>
                <w:noProof/>
                <w:webHidden/>
              </w:rPr>
            </w:r>
            <w:r w:rsidRPr="00066BCB">
              <w:rPr>
                <w:b/>
                <w:bCs/>
                <w:noProof/>
                <w:webHidden/>
              </w:rPr>
              <w:fldChar w:fldCharType="separate"/>
            </w:r>
            <w:r w:rsidRPr="00066BCB">
              <w:rPr>
                <w:b/>
                <w:bCs/>
                <w:noProof/>
                <w:webHidden/>
              </w:rPr>
              <w:t>17</w:t>
            </w:r>
            <w:r w:rsidRPr="00066BCB">
              <w:rPr>
                <w:b/>
                <w:bCs/>
                <w:noProof/>
                <w:webHidden/>
              </w:rPr>
              <w:fldChar w:fldCharType="end"/>
            </w:r>
          </w:hyperlink>
        </w:p>
        <w:p w14:paraId="0B8261DC" w14:textId="43BF7FBE" w:rsidR="00527CB0" w:rsidRPr="00066BCB" w:rsidRDefault="00527CB0">
          <w:pPr>
            <w:pStyle w:val="TOC1"/>
            <w:tabs>
              <w:tab w:val="right" w:leader="dot" w:pos="9016"/>
            </w:tabs>
            <w:rPr>
              <w:rFonts w:eastAsiaTheme="minorEastAsia"/>
              <w:b/>
              <w:bCs/>
              <w:noProof/>
              <w:sz w:val="24"/>
              <w:szCs w:val="24"/>
              <w:lang w:eastAsia="en-GB"/>
            </w:rPr>
          </w:pPr>
          <w:hyperlink w:anchor="_Toc206099426" w:history="1">
            <w:r w:rsidRPr="00066BCB">
              <w:rPr>
                <w:rStyle w:val="Hyperlink"/>
                <w:b/>
                <w:bCs/>
                <w:noProof/>
              </w:rPr>
              <w:t>References</w:t>
            </w:r>
            <w:r w:rsidRPr="00066BCB">
              <w:rPr>
                <w:b/>
                <w:bCs/>
                <w:noProof/>
                <w:webHidden/>
              </w:rPr>
              <w:tab/>
            </w:r>
            <w:r w:rsidRPr="00066BCB">
              <w:rPr>
                <w:b/>
                <w:bCs/>
                <w:noProof/>
                <w:webHidden/>
              </w:rPr>
              <w:fldChar w:fldCharType="begin"/>
            </w:r>
            <w:r w:rsidRPr="00066BCB">
              <w:rPr>
                <w:b/>
                <w:bCs/>
                <w:noProof/>
                <w:webHidden/>
              </w:rPr>
              <w:instrText xml:space="preserve"> PAGEREF _Toc206099426 \h </w:instrText>
            </w:r>
            <w:r w:rsidRPr="00066BCB">
              <w:rPr>
                <w:b/>
                <w:bCs/>
                <w:noProof/>
                <w:webHidden/>
              </w:rPr>
            </w:r>
            <w:r w:rsidRPr="00066BCB">
              <w:rPr>
                <w:b/>
                <w:bCs/>
                <w:noProof/>
                <w:webHidden/>
              </w:rPr>
              <w:fldChar w:fldCharType="separate"/>
            </w:r>
            <w:r w:rsidRPr="00066BCB">
              <w:rPr>
                <w:b/>
                <w:bCs/>
                <w:noProof/>
                <w:webHidden/>
              </w:rPr>
              <w:t>19</w:t>
            </w:r>
            <w:r w:rsidRPr="00066BCB">
              <w:rPr>
                <w:b/>
                <w:bCs/>
                <w:noProof/>
                <w:webHidden/>
              </w:rPr>
              <w:fldChar w:fldCharType="end"/>
            </w:r>
          </w:hyperlink>
        </w:p>
        <w:p w14:paraId="208E9307" w14:textId="23F0F43D" w:rsidR="0077273B" w:rsidRDefault="0077273B">
          <w:r>
            <w:rPr>
              <w:b/>
              <w:bCs/>
              <w:noProof/>
            </w:rPr>
            <w:fldChar w:fldCharType="end"/>
          </w:r>
        </w:p>
      </w:sdtContent>
    </w:sdt>
    <w:p w14:paraId="1AA67946" w14:textId="5DC41C09" w:rsidR="0077273B" w:rsidRDefault="0077273B">
      <w:pPr>
        <w:rPr>
          <w:lang w:val="en-US"/>
        </w:rPr>
      </w:pPr>
      <w:r>
        <w:rPr>
          <w:lang w:val="en-US"/>
        </w:rPr>
        <w:br w:type="page"/>
      </w:r>
    </w:p>
    <w:p w14:paraId="54B036A6" w14:textId="565AA704" w:rsidR="00191B62" w:rsidRDefault="00191B62" w:rsidP="00191B62">
      <w:pPr>
        <w:pStyle w:val="Heading1"/>
        <w:rPr>
          <w:lang w:val="en-US"/>
        </w:rPr>
      </w:pPr>
      <w:bookmarkStart w:id="0" w:name="_Toc206099402"/>
      <w:r>
        <w:rPr>
          <w:lang w:val="en-US"/>
        </w:rPr>
        <w:lastRenderedPageBreak/>
        <w:t xml:space="preserve">Task 1 Q1 Project </w:t>
      </w:r>
      <w:r w:rsidR="001C1368">
        <w:rPr>
          <w:lang w:val="en-US"/>
        </w:rPr>
        <w:t xml:space="preserve">Management &amp; </w:t>
      </w:r>
      <w:r w:rsidR="0086798B">
        <w:rPr>
          <w:lang w:val="en-US"/>
        </w:rPr>
        <w:t>Pla</w:t>
      </w:r>
      <w:r w:rsidR="001C1368">
        <w:rPr>
          <w:lang w:val="en-US"/>
        </w:rPr>
        <w:t>nning</w:t>
      </w:r>
      <w:bookmarkEnd w:id="0"/>
    </w:p>
    <w:p w14:paraId="47747CB5" w14:textId="77777777" w:rsidR="00362ABB" w:rsidRDefault="00362ABB">
      <w:pPr>
        <w:rPr>
          <w:lang w:val="en-US"/>
        </w:rPr>
      </w:pPr>
    </w:p>
    <w:p w14:paraId="214ACBE7" w14:textId="77777777" w:rsidR="00362ABB" w:rsidRDefault="00362ABB" w:rsidP="00362ABB">
      <w:pPr>
        <w:pStyle w:val="Heading1"/>
        <w:spacing w:before="480" w:after="120"/>
        <w:rPr>
          <w:rFonts w:asciiTheme="minorHAnsi" w:eastAsiaTheme="minorEastAsia" w:hAnsiTheme="minorHAnsi" w:cstheme="minorBidi"/>
          <w:b/>
          <w:bCs/>
          <w:color w:val="000000" w:themeColor="text1"/>
          <w:sz w:val="46"/>
          <w:szCs w:val="46"/>
        </w:rPr>
      </w:pPr>
      <w:bookmarkStart w:id="1" w:name="_Toc206099403"/>
      <w:r w:rsidRPr="61A71AC3">
        <w:rPr>
          <w:rFonts w:asciiTheme="minorHAnsi" w:eastAsiaTheme="minorEastAsia" w:hAnsiTheme="minorHAnsi" w:cstheme="minorBidi"/>
          <w:b/>
          <w:bCs/>
          <w:color w:val="000000" w:themeColor="text1"/>
          <w:sz w:val="46"/>
          <w:szCs w:val="46"/>
        </w:rPr>
        <w:t xml:space="preserve">Modernising Digital Health and Care </w:t>
      </w:r>
      <w:proofErr w:type="spellStart"/>
      <w:r w:rsidRPr="61A71AC3">
        <w:rPr>
          <w:rFonts w:asciiTheme="minorHAnsi" w:eastAsiaTheme="minorEastAsia" w:hAnsiTheme="minorHAnsi" w:cstheme="minorBidi"/>
          <w:b/>
          <w:bCs/>
          <w:color w:val="000000" w:themeColor="text1"/>
          <w:sz w:val="46"/>
          <w:szCs w:val="46"/>
        </w:rPr>
        <w:t>Wales'</w:t>
      </w:r>
      <w:proofErr w:type="spellEnd"/>
      <w:r w:rsidRPr="61A71AC3">
        <w:rPr>
          <w:rFonts w:asciiTheme="minorHAnsi" w:eastAsiaTheme="minorEastAsia" w:hAnsiTheme="minorHAnsi" w:cstheme="minorBidi"/>
          <w:b/>
          <w:bCs/>
          <w:color w:val="000000" w:themeColor="text1"/>
          <w:sz w:val="46"/>
          <w:szCs w:val="46"/>
        </w:rPr>
        <w:t xml:space="preserve"> IT Backup and Disaster Recovery Infrastructure</w:t>
      </w:r>
      <w:bookmarkEnd w:id="1"/>
    </w:p>
    <w:p w14:paraId="4D7D2334" w14:textId="77777777" w:rsidR="00362ABB" w:rsidRDefault="00362ABB" w:rsidP="00362ABB">
      <w:pPr>
        <w:pStyle w:val="Heading2"/>
        <w:spacing w:before="360"/>
        <w:rPr>
          <w:rFonts w:asciiTheme="minorHAnsi" w:eastAsiaTheme="minorEastAsia" w:hAnsiTheme="minorHAnsi" w:cstheme="minorBidi"/>
          <w:b/>
          <w:bCs/>
          <w:color w:val="000000" w:themeColor="text1"/>
          <w:sz w:val="34"/>
          <w:szCs w:val="34"/>
        </w:rPr>
      </w:pPr>
      <w:bookmarkStart w:id="2" w:name="_Toc206099404"/>
      <w:r w:rsidRPr="75885D10">
        <w:rPr>
          <w:rFonts w:asciiTheme="minorHAnsi" w:eastAsiaTheme="minorEastAsia" w:hAnsiTheme="minorHAnsi" w:cstheme="minorBidi"/>
          <w:b/>
          <w:bCs/>
          <w:color w:val="000000" w:themeColor="text1"/>
          <w:sz w:val="34"/>
          <w:szCs w:val="34"/>
        </w:rPr>
        <w:t>1. Executive Summary</w:t>
      </w:r>
      <w:bookmarkEnd w:id="2"/>
    </w:p>
    <w:p w14:paraId="54BC5AE8" w14:textId="77777777" w:rsidR="00362ABB" w:rsidRDefault="00362ABB" w:rsidP="00362ABB">
      <w:pPr>
        <w:spacing w:before="240" w:after="240"/>
        <w:rPr>
          <w:color w:val="000000" w:themeColor="text1"/>
        </w:rPr>
      </w:pPr>
      <w:r w:rsidRPr="61A71AC3">
        <w:rPr>
          <w:color w:val="000000" w:themeColor="text1"/>
        </w:rPr>
        <w:t xml:space="preserve">This report evaluates Digital Health and Care </w:t>
      </w:r>
      <w:proofErr w:type="spellStart"/>
      <w:r w:rsidRPr="61A71AC3">
        <w:rPr>
          <w:color w:val="000000" w:themeColor="text1"/>
        </w:rPr>
        <w:t>Wales'</w:t>
      </w:r>
      <w:proofErr w:type="spellEnd"/>
      <w:r w:rsidRPr="61A71AC3">
        <w:rPr>
          <w:color w:val="000000" w:themeColor="text1"/>
        </w:rPr>
        <w:t xml:space="preserve"> 15-year-old IT backup and disaster recovery (DR) solutions. As a public body vital for hosting equipment, applications, and databases for NHS Wales, Digital Health and Care Wales faces significant risks from its outdated backup software and tape-based storage. The current infrastructure, despite using two data centres, is obsolete, vulnerable to cyber threats, costly to operate, and lacks scalability, jeopardizing data integrity, rapid recovery, and regulatory compliance.</w:t>
      </w:r>
    </w:p>
    <w:p w14:paraId="58F84807" w14:textId="77777777" w:rsidR="00362ABB" w:rsidRDefault="00362ABB" w:rsidP="00362ABB">
      <w:pPr>
        <w:spacing w:before="240" w:after="240"/>
        <w:rPr>
          <w:color w:val="000000" w:themeColor="text1"/>
        </w:rPr>
      </w:pPr>
      <w:r w:rsidRPr="75885D10">
        <w:rPr>
          <w:color w:val="000000" w:themeColor="text1"/>
        </w:rPr>
        <w:t>The analysis highlights critical challenges: the legacy system's slow recovery times, susceptibility to media failure, and absence of modern cybersecurity defences like immutability and robust encryption. These deficiencies hinder compliance with UK GDPR and NHS Wales data retention requirements, leaving the organization exposed to ransomware and other escalating cyber threats.</w:t>
      </w:r>
    </w:p>
    <w:p w14:paraId="47F014E7" w14:textId="77777777" w:rsidR="00362ABB" w:rsidRDefault="00362ABB" w:rsidP="00362ABB">
      <w:pPr>
        <w:spacing w:before="240" w:after="240"/>
        <w:rPr>
          <w:color w:val="000000" w:themeColor="text1"/>
        </w:rPr>
      </w:pPr>
      <w:r w:rsidRPr="75885D10">
        <w:rPr>
          <w:color w:val="000000" w:themeColor="text1"/>
        </w:rPr>
        <w:t>To address these issues, the report recommends a strategic transition to a modern, security-centric backup and disaster recovery framework. The proposed solution advocates for a hybrid cloud backup model, integrating Disaster Recovery as a Service (</w:t>
      </w:r>
      <w:proofErr w:type="spellStart"/>
      <w:r w:rsidRPr="75885D10">
        <w:rPr>
          <w:color w:val="000000" w:themeColor="text1"/>
        </w:rPr>
        <w:t>DRaaS</w:t>
      </w:r>
      <w:proofErr w:type="spellEnd"/>
      <w:r w:rsidRPr="75885D10">
        <w:rPr>
          <w:color w:val="000000" w:themeColor="text1"/>
        </w:rPr>
        <w:t>) for critical systems. It incorporates advanced cybersecurity measures, including Zero Trust Architecture principles, air-gapped backups, and mandatory Multi-Factor Authentication (MFA). This comprehensive approach, supported by Continuous Data Protection (CDP) and rigorous testing, aims to enhance data resilience, reduce recovery times, streamline operations, and ensure full regulatory compliance. A phased implementation timeline is provided to guide this crucial transformation, safeguarding patient data and ensuring uninterrupted healthcare service delivery across Wales.</w:t>
      </w:r>
    </w:p>
    <w:p w14:paraId="605EAC05" w14:textId="77777777" w:rsidR="00362ABB" w:rsidRDefault="00362ABB" w:rsidP="00362ABB">
      <w:pPr>
        <w:pStyle w:val="Heading2"/>
        <w:spacing w:before="360"/>
        <w:rPr>
          <w:rFonts w:asciiTheme="minorHAnsi" w:eastAsiaTheme="minorEastAsia" w:hAnsiTheme="minorHAnsi" w:cstheme="minorBidi"/>
          <w:b/>
          <w:bCs/>
          <w:color w:val="000000" w:themeColor="text1"/>
          <w:sz w:val="34"/>
          <w:szCs w:val="34"/>
        </w:rPr>
      </w:pPr>
      <w:bookmarkStart w:id="3" w:name="_Toc206099405"/>
      <w:r w:rsidRPr="75885D10">
        <w:rPr>
          <w:rFonts w:asciiTheme="minorHAnsi" w:eastAsiaTheme="minorEastAsia" w:hAnsiTheme="minorHAnsi" w:cstheme="minorBidi"/>
          <w:b/>
          <w:bCs/>
          <w:color w:val="000000" w:themeColor="text1"/>
          <w:sz w:val="34"/>
          <w:szCs w:val="34"/>
        </w:rPr>
        <w:t>2. Introduction</w:t>
      </w:r>
      <w:bookmarkEnd w:id="3"/>
    </w:p>
    <w:p w14:paraId="2AFA2E4F" w14:textId="77777777" w:rsidR="00362ABB" w:rsidRDefault="00362ABB" w:rsidP="00362ABB">
      <w:pPr>
        <w:pStyle w:val="Heading3"/>
        <w:spacing w:before="280"/>
        <w:rPr>
          <w:rFonts w:eastAsiaTheme="minorEastAsia" w:cstheme="minorBidi"/>
          <w:b/>
          <w:bCs/>
          <w:color w:val="000000" w:themeColor="text1"/>
          <w:sz w:val="26"/>
          <w:szCs w:val="26"/>
        </w:rPr>
      </w:pPr>
      <w:bookmarkStart w:id="4" w:name="_Toc206099406"/>
      <w:r w:rsidRPr="61A71AC3">
        <w:rPr>
          <w:rFonts w:eastAsiaTheme="minorEastAsia" w:cstheme="minorBidi"/>
          <w:b/>
          <w:bCs/>
          <w:color w:val="000000" w:themeColor="text1"/>
          <w:sz w:val="26"/>
          <w:szCs w:val="26"/>
        </w:rPr>
        <w:t>Background of Digital Health and Care Wales</w:t>
      </w:r>
      <w:bookmarkEnd w:id="4"/>
    </w:p>
    <w:p w14:paraId="5ACF5527" w14:textId="77777777" w:rsidR="00362ABB" w:rsidRDefault="00362ABB" w:rsidP="00362ABB">
      <w:pPr>
        <w:spacing w:before="240" w:after="240"/>
        <w:rPr>
          <w:color w:val="000000" w:themeColor="text1"/>
        </w:rPr>
      </w:pPr>
      <w:r w:rsidRPr="61A71AC3">
        <w:rPr>
          <w:color w:val="000000" w:themeColor="text1"/>
        </w:rPr>
        <w:t>Digital Health and Care Wales is a public body central to supporting the National Health Service (NHS) in Wales. Its responsibilities include hosting IT equipment, developing application solutions, and managing databases for NHS Wales. This role is foundational to the digital infrastructure for Welsh healthcare, making the integrity and availability of its data and systems paramount for patient care and clinical operations.</w:t>
      </w:r>
    </w:p>
    <w:p w14:paraId="5F02ABCF" w14:textId="77777777" w:rsidR="00362ABB" w:rsidRDefault="00362ABB" w:rsidP="00362ABB">
      <w:pPr>
        <w:pStyle w:val="Heading3"/>
        <w:spacing w:before="280"/>
        <w:rPr>
          <w:rFonts w:eastAsiaTheme="minorEastAsia" w:cstheme="minorBidi"/>
          <w:b/>
          <w:bCs/>
          <w:color w:val="000000" w:themeColor="text1"/>
          <w:sz w:val="26"/>
          <w:szCs w:val="26"/>
        </w:rPr>
      </w:pPr>
      <w:bookmarkStart w:id="5" w:name="_Toc206099407"/>
      <w:r w:rsidRPr="75885D10">
        <w:rPr>
          <w:rFonts w:eastAsiaTheme="minorEastAsia" w:cstheme="minorBidi"/>
          <w:b/>
          <w:bCs/>
          <w:color w:val="000000" w:themeColor="text1"/>
          <w:sz w:val="26"/>
          <w:szCs w:val="26"/>
        </w:rPr>
        <w:lastRenderedPageBreak/>
        <w:t>Purpose and Scope of the Report</w:t>
      </w:r>
      <w:bookmarkEnd w:id="5"/>
    </w:p>
    <w:p w14:paraId="0485FA98" w14:textId="77777777" w:rsidR="00362ABB" w:rsidRDefault="00362ABB" w:rsidP="00362ABB">
      <w:pPr>
        <w:spacing w:before="240" w:after="240"/>
        <w:rPr>
          <w:color w:val="000000" w:themeColor="text1"/>
        </w:rPr>
      </w:pPr>
      <w:r w:rsidRPr="61A71AC3">
        <w:rPr>
          <w:color w:val="000000" w:themeColor="text1"/>
        </w:rPr>
        <w:t xml:space="preserve">This report comprehensively assesses Digital Health and Care </w:t>
      </w:r>
      <w:proofErr w:type="spellStart"/>
      <w:r w:rsidRPr="61A71AC3">
        <w:rPr>
          <w:color w:val="000000" w:themeColor="text1"/>
        </w:rPr>
        <w:t>Wales'</w:t>
      </w:r>
      <w:proofErr w:type="spellEnd"/>
      <w:r w:rsidRPr="61A71AC3">
        <w:rPr>
          <w:color w:val="000000" w:themeColor="text1"/>
        </w:rPr>
        <w:t xml:space="preserve"> existing 15-year-old IT backup and disaster recovery solutions. It includes a detailed analysis of the current system's architecture, challenges, and risks, supplemented by PESTEL and SWOT analyses. The primary goal is to recommend a new, technologically advanced backup and disaster recovery solution that integrates contemporary cybersecurity and robust disaster recovery testing. A phased implementation timeline for this transition is also outlined.</w:t>
      </w:r>
    </w:p>
    <w:p w14:paraId="22EB5D41" w14:textId="77777777" w:rsidR="00362ABB" w:rsidRDefault="00362ABB" w:rsidP="00362ABB">
      <w:pPr>
        <w:pStyle w:val="Heading3"/>
        <w:spacing w:before="280"/>
        <w:rPr>
          <w:rFonts w:eastAsiaTheme="minorEastAsia" w:cstheme="minorBidi"/>
          <w:b/>
          <w:bCs/>
          <w:color w:val="000000" w:themeColor="text1"/>
          <w:sz w:val="26"/>
          <w:szCs w:val="26"/>
        </w:rPr>
      </w:pPr>
      <w:bookmarkStart w:id="6" w:name="_Toc206099408"/>
      <w:r w:rsidRPr="75885D10">
        <w:rPr>
          <w:rFonts w:eastAsiaTheme="minorEastAsia" w:cstheme="minorBidi"/>
          <w:b/>
          <w:bCs/>
          <w:color w:val="000000" w:themeColor="text1"/>
          <w:sz w:val="26"/>
          <w:szCs w:val="26"/>
        </w:rPr>
        <w:t>Overview of the Current NetBackup Solution</w:t>
      </w:r>
      <w:bookmarkEnd w:id="6"/>
    </w:p>
    <w:p w14:paraId="3A655DC1" w14:textId="77777777" w:rsidR="00362ABB" w:rsidRDefault="00362ABB" w:rsidP="00362ABB">
      <w:pPr>
        <w:spacing w:before="240" w:after="240"/>
        <w:rPr>
          <w:color w:val="000000" w:themeColor="text1"/>
        </w:rPr>
      </w:pPr>
      <w:r w:rsidRPr="61A71AC3">
        <w:rPr>
          <w:color w:val="000000" w:themeColor="text1"/>
        </w:rPr>
        <w:t xml:space="preserve">Digital Health and Care </w:t>
      </w:r>
      <w:proofErr w:type="spellStart"/>
      <w:r w:rsidRPr="61A71AC3">
        <w:rPr>
          <w:color w:val="000000" w:themeColor="text1"/>
        </w:rPr>
        <w:t>Wales'</w:t>
      </w:r>
      <w:proofErr w:type="spellEnd"/>
      <w:r w:rsidRPr="61A71AC3">
        <w:rPr>
          <w:color w:val="000000" w:themeColor="text1"/>
        </w:rPr>
        <w:t xml:space="preserve"> current backup infrastructure uses Veritas NetBackup software, approximately 15 years old. It operates across a primary and secondary data centre, providing basic geographic separation. Backups are stored locally on disk for two weeks, then moved to a remote disk for another two weeks and finally copied to tape for one month for long-term archival.</w:t>
      </w:r>
    </w:p>
    <w:p w14:paraId="5DCA9877" w14:textId="77777777" w:rsidR="00362ABB" w:rsidRDefault="00362ABB" w:rsidP="00362ABB"/>
    <w:p w14:paraId="404807E3" w14:textId="77777777" w:rsidR="00362ABB" w:rsidRDefault="00362ABB" w:rsidP="00362ABB">
      <w:pPr>
        <w:pStyle w:val="Heading2"/>
        <w:spacing w:before="360"/>
        <w:rPr>
          <w:rFonts w:asciiTheme="minorHAnsi" w:eastAsiaTheme="minorEastAsia" w:hAnsiTheme="minorHAnsi" w:cstheme="minorBidi"/>
          <w:b/>
          <w:bCs/>
          <w:color w:val="000000" w:themeColor="text1"/>
          <w:sz w:val="34"/>
          <w:szCs w:val="34"/>
        </w:rPr>
      </w:pPr>
      <w:bookmarkStart w:id="7" w:name="_Toc206099409"/>
      <w:r w:rsidRPr="75885D10">
        <w:rPr>
          <w:rFonts w:asciiTheme="minorHAnsi" w:eastAsiaTheme="minorEastAsia" w:hAnsiTheme="minorHAnsi" w:cstheme="minorBidi"/>
          <w:b/>
          <w:bCs/>
          <w:color w:val="000000" w:themeColor="text1"/>
          <w:sz w:val="34"/>
          <w:szCs w:val="34"/>
        </w:rPr>
        <w:t>2.1 Scope and Definitions</w:t>
      </w:r>
      <w:bookmarkEnd w:id="7"/>
    </w:p>
    <w:p w14:paraId="26637691" w14:textId="77777777" w:rsidR="00362ABB" w:rsidRDefault="00362ABB" w:rsidP="00362ABB">
      <w:pPr>
        <w:spacing w:before="240" w:after="240"/>
        <w:rPr>
          <w:color w:val="000000" w:themeColor="text1"/>
        </w:rPr>
      </w:pPr>
      <w:r w:rsidRPr="61A71AC3">
        <w:rPr>
          <w:color w:val="000000" w:themeColor="text1"/>
        </w:rPr>
        <w:t xml:space="preserve">This section defines key terms and concepts used throughout this report to ensure clarity and a shared understanding of Digital Health and Care </w:t>
      </w:r>
      <w:proofErr w:type="spellStart"/>
      <w:r w:rsidRPr="61A71AC3">
        <w:rPr>
          <w:color w:val="000000" w:themeColor="text1"/>
        </w:rPr>
        <w:t>Wales'</w:t>
      </w:r>
      <w:proofErr w:type="spellEnd"/>
      <w:r w:rsidRPr="61A71AC3">
        <w:rPr>
          <w:color w:val="000000" w:themeColor="text1"/>
        </w:rPr>
        <w:t xml:space="preserve"> IT backup and disaster recovery modernization.</w:t>
      </w:r>
    </w:p>
    <w:p w14:paraId="50C8701E" w14:textId="77777777" w:rsidR="00362ABB" w:rsidRDefault="00362ABB" w:rsidP="00362ABB">
      <w:pPr>
        <w:pStyle w:val="ListParagraph"/>
        <w:numPr>
          <w:ilvl w:val="0"/>
          <w:numId w:val="1"/>
        </w:numPr>
        <w:spacing w:before="220" w:after="220" w:line="279" w:lineRule="auto"/>
        <w:rPr>
          <w:color w:val="000000" w:themeColor="text1"/>
        </w:rPr>
      </w:pPr>
      <w:r w:rsidRPr="61A71AC3">
        <w:rPr>
          <w:b/>
          <w:bCs/>
          <w:color w:val="000000" w:themeColor="text1"/>
        </w:rPr>
        <w:t>Digital Health and Care Wales:</w:t>
      </w:r>
      <w:r w:rsidRPr="61A71AC3">
        <w:rPr>
          <w:color w:val="000000" w:themeColor="text1"/>
        </w:rPr>
        <w:t xml:space="preserve"> A public body responsible for providing hosting of equipment, creating, and providing app solutions, and managing databases used by NHS Wales </w:t>
      </w:r>
    </w:p>
    <w:p w14:paraId="348207C4" w14:textId="77777777" w:rsidR="00362ABB" w:rsidRDefault="00362ABB" w:rsidP="00362ABB">
      <w:pPr>
        <w:pStyle w:val="ListParagraph"/>
        <w:numPr>
          <w:ilvl w:val="0"/>
          <w:numId w:val="1"/>
        </w:numPr>
        <w:spacing w:before="220" w:after="220" w:line="279" w:lineRule="auto"/>
        <w:rPr>
          <w:color w:val="000000" w:themeColor="text1"/>
        </w:rPr>
      </w:pPr>
      <w:r w:rsidRPr="61A71AC3">
        <w:rPr>
          <w:b/>
          <w:bCs/>
          <w:color w:val="000000" w:themeColor="text1"/>
        </w:rPr>
        <w:t>NHS Wales:</w:t>
      </w:r>
      <w:r w:rsidRPr="61A71AC3">
        <w:rPr>
          <w:color w:val="000000" w:themeColor="text1"/>
        </w:rPr>
        <w:t xml:space="preserve"> The National Health Service in Wales, whose digital infrastructure and services are supported by Digital Health and Care Wales.</w:t>
      </w:r>
    </w:p>
    <w:p w14:paraId="7B70AE03" w14:textId="77777777" w:rsidR="00362ABB" w:rsidRDefault="00362ABB" w:rsidP="00362ABB">
      <w:pPr>
        <w:pStyle w:val="ListParagraph"/>
        <w:numPr>
          <w:ilvl w:val="0"/>
          <w:numId w:val="1"/>
        </w:numPr>
        <w:spacing w:before="220" w:after="220" w:line="279" w:lineRule="auto"/>
        <w:rPr>
          <w:color w:val="000000" w:themeColor="text1"/>
        </w:rPr>
      </w:pPr>
      <w:r w:rsidRPr="61A71AC3">
        <w:rPr>
          <w:b/>
          <w:bCs/>
          <w:color w:val="000000" w:themeColor="text1"/>
        </w:rPr>
        <w:t>Veritas NetBackup:</w:t>
      </w:r>
      <w:r w:rsidRPr="61A71AC3">
        <w:rPr>
          <w:color w:val="000000" w:themeColor="text1"/>
        </w:rPr>
        <w:t xml:space="preserve"> The current backup software utilized by Digital Health and Care Wales, which has been in place for approximately 15 years </w:t>
      </w:r>
    </w:p>
    <w:p w14:paraId="2CD091B1" w14:textId="186FACE7" w:rsidR="00362ABB" w:rsidRDefault="00362ABB" w:rsidP="00362ABB">
      <w:pPr>
        <w:pStyle w:val="ListParagraph"/>
        <w:numPr>
          <w:ilvl w:val="0"/>
          <w:numId w:val="1"/>
        </w:numPr>
        <w:spacing w:before="220" w:after="220" w:line="279" w:lineRule="auto"/>
        <w:rPr>
          <w:color w:val="000000" w:themeColor="text1"/>
        </w:rPr>
      </w:pPr>
      <w:r w:rsidRPr="75885D10">
        <w:rPr>
          <w:b/>
          <w:bCs/>
          <w:color w:val="000000" w:themeColor="text1"/>
        </w:rPr>
        <w:t>Tape-based storage:</w:t>
      </w:r>
      <w:r w:rsidR="006F2E69">
        <w:rPr>
          <w:b/>
          <w:bCs/>
          <w:color w:val="000000" w:themeColor="text1"/>
        </w:rPr>
        <w:t>{1}</w:t>
      </w:r>
      <w:r w:rsidRPr="75885D10">
        <w:rPr>
          <w:color w:val="000000" w:themeColor="text1"/>
        </w:rPr>
        <w:t xml:space="preserve"> A storage medium used for long-term archival in the current system, characterized by sequential access, physical media, and susceptibility to corruption and theft. </w:t>
      </w:r>
    </w:p>
    <w:p w14:paraId="5871FCA8" w14:textId="77777777" w:rsidR="00362ABB" w:rsidRDefault="00362ABB" w:rsidP="00362ABB">
      <w:pPr>
        <w:pStyle w:val="ListParagraph"/>
        <w:numPr>
          <w:ilvl w:val="0"/>
          <w:numId w:val="1"/>
        </w:numPr>
        <w:spacing w:before="220" w:after="220" w:line="279" w:lineRule="auto"/>
        <w:rPr>
          <w:color w:val="000000" w:themeColor="text1"/>
        </w:rPr>
      </w:pPr>
      <w:r w:rsidRPr="61A71AC3">
        <w:rPr>
          <w:b/>
          <w:bCs/>
          <w:color w:val="000000" w:themeColor="text1"/>
        </w:rPr>
        <w:t>Primary Data Centre / Secondary Data Centre:</w:t>
      </w:r>
      <w:r w:rsidRPr="61A71AC3">
        <w:rPr>
          <w:color w:val="000000" w:themeColor="text1"/>
        </w:rPr>
        <w:t xml:space="preserve"> The two distinct physical data centres currently employed by Digital Health and Care Wales for its backup solution, providing a basic level of geographic separation </w:t>
      </w:r>
    </w:p>
    <w:p w14:paraId="27F68C34" w14:textId="77777777" w:rsidR="00362ABB" w:rsidRDefault="00362ABB" w:rsidP="00362ABB">
      <w:pPr>
        <w:pStyle w:val="ListParagraph"/>
        <w:numPr>
          <w:ilvl w:val="0"/>
          <w:numId w:val="1"/>
        </w:numPr>
        <w:spacing w:before="220" w:after="220" w:line="279" w:lineRule="auto"/>
        <w:rPr>
          <w:color w:val="000000" w:themeColor="text1"/>
        </w:rPr>
      </w:pPr>
      <w:r w:rsidRPr="75885D10">
        <w:rPr>
          <w:b/>
          <w:bCs/>
          <w:color w:val="000000" w:themeColor="text1"/>
        </w:rPr>
        <w:t>PESTEL Analysis:</w:t>
      </w:r>
      <w:r w:rsidRPr="75885D10">
        <w:rPr>
          <w:color w:val="000000" w:themeColor="text1"/>
        </w:rPr>
        <w:t xml:space="preserve"> A strategic framework used to analyse and monitor the macro-environmental factors (Political, Economic, Social, Technological, Environmental, and Legal) that may impact an organization.</w:t>
      </w:r>
    </w:p>
    <w:p w14:paraId="386D7232" w14:textId="77777777" w:rsidR="00362ABB" w:rsidRDefault="00362ABB" w:rsidP="00362ABB">
      <w:pPr>
        <w:pStyle w:val="ListParagraph"/>
        <w:numPr>
          <w:ilvl w:val="0"/>
          <w:numId w:val="1"/>
        </w:numPr>
        <w:spacing w:before="220" w:after="220" w:line="279" w:lineRule="auto"/>
        <w:rPr>
          <w:color w:val="000000" w:themeColor="text1"/>
        </w:rPr>
      </w:pPr>
      <w:r w:rsidRPr="75885D10">
        <w:rPr>
          <w:b/>
          <w:bCs/>
          <w:color w:val="000000" w:themeColor="text1"/>
        </w:rPr>
        <w:t>SWOT Analysis:</w:t>
      </w:r>
      <w:r w:rsidRPr="75885D10">
        <w:rPr>
          <w:color w:val="000000" w:themeColor="text1"/>
        </w:rPr>
        <w:t xml:space="preserve"> A strategic planning tool used to identify an organization's internal Strengths and Weaknesses, and external Opportunities and Threats related to a specific objective.</w:t>
      </w:r>
    </w:p>
    <w:p w14:paraId="59C2B0B2" w14:textId="5C0E9E31" w:rsidR="00362ABB" w:rsidRDefault="00362ABB" w:rsidP="00362ABB">
      <w:pPr>
        <w:pStyle w:val="ListParagraph"/>
        <w:numPr>
          <w:ilvl w:val="0"/>
          <w:numId w:val="1"/>
        </w:numPr>
        <w:spacing w:before="220" w:after="220" w:line="279" w:lineRule="auto"/>
        <w:rPr>
          <w:color w:val="000000" w:themeColor="text1"/>
        </w:rPr>
      </w:pPr>
      <w:r w:rsidRPr="75885D10">
        <w:rPr>
          <w:b/>
          <w:bCs/>
          <w:color w:val="000000" w:themeColor="text1"/>
        </w:rPr>
        <w:lastRenderedPageBreak/>
        <w:t>Hybrid Cloud Backup Model</w:t>
      </w:r>
      <w:r w:rsidR="007744B9">
        <w:rPr>
          <w:b/>
          <w:bCs/>
          <w:color w:val="000000" w:themeColor="text1"/>
        </w:rPr>
        <w:t>[2]</w:t>
      </w:r>
      <w:r w:rsidRPr="75885D10">
        <w:rPr>
          <w:b/>
          <w:bCs/>
          <w:color w:val="000000" w:themeColor="text1"/>
        </w:rPr>
        <w:t>:</w:t>
      </w:r>
      <w:r w:rsidRPr="75885D10">
        <w:rPr>
          <w:color w:val="000000" w:themeColor="text1"/>
        </w:rPr>
        <w:t xml:space="preserve"> A data backup strategy that combines on-premises storage for immediate recovery with public or private cloud services for scalable, redundant, and cost-effective off-site storage and long-term retention. </w:t>
      </w:r>
    </w:p>
    <w:p w14:paraId="1D016FE9" w14:textId="6CF0A43B" w:rsidR="00362ABB" w:rsidRDefault="00362ABB" w:rsidP="00362ABB">
      <w:pPr>
        <w:pStyle w:val="ListParagraph"/>
        <w:numPr>
          <w:ilvl w:val="0"/>
          <w:numId w:val="1"/>
        </w:numPr>
        <w:spacing w:before="220" w:after="220" w:line="279" w:lineRule="auto"/>
        <w:rPr>
          <w:color w:val="000000" w:themeColor="text1"/>
        </w:rPr>
      </w:pPr>
      <w:r w:rsidRPr="75885D10">
        <w:rPr>
          <w:b/>
          <w:bCs/>
          <w:color w:val="000000" w:themeColor="text1"/>
        </w:rPr>
        <w:t>Disaster Recovery as a Service (</w:t>
      </w:r>
      <w:proofErr w:type="spellStart"/>
      <w:r w:rsidRPr="75885D10">
        <w:rPr>
          <w:b/>
          <w:bCs/>
          <w:color w:val="000000" w:themeColor="text1"/>
        </w:rPr>
        <w:t>DRaaS</w:t>
      </w:r>
      <w:proofErr w:type="spellEnd"/>
      <w:r w:rsidRPr="75885D10">
        <w:rPr>
          <w:b/>
          <w:bCs/>
          <w:color w:val="000000" w:themeColor="text1"/>
        </w:rPr>
        <w:t>)</w:t>
      </w:r>
      <w:r w:rsidR="006A3F4B">
        <w:rPr>
          <w:b/>
          <w:bCs/>
          <w:color w:val="000000" w:themeColor="text1"/>
        </w:rPr>
        <w:t>[</w:t>
      </w:r>
      <w:r w:rsidR="00437623">
        <w:rPr>
          <w:b/>
          <w:bCs/>
          <w:color w:val="000000" w:themeColor="text1"/>
        </w:rPr>
        <w:t>6]</w:t>
      </w:r>
      <w:r w:rsidRPr="75885D10">
        <w:rPr>
          <w:b/>
          <w:bCs/>
          <w:color w:val="000000" w:themeColor="text1"/>
        </w:rPr>
        <w:t>:</w:t>
      </w:r>
      <w:r w:rsidRPr="75885D10">
        <w:rPr>
          <w:color w:val="000000" w:themeColor="text1"/>
        </w:rPr>
        <w:t xml:space="preserve"> A fully managed IT disaster recovery service where a third-party provider replicates and hosts an organization's virtual and physical servers in their cloud infrastructure, enabling rapid recovery of the full IT stack. </w:t>
      </w:r>
    </w:p>
    <w:p w14:paraId="5B2F0FEA" w14:textId="1EEB0034" w:rsidR="00362ABB" w:rsidRDefault="00362ABB" w:rsidP="00362ABB">
      <w:pPr>
        <w:pStyle w:val="ListParagraph"/>
        <w:numPr>
          <w:ilvl w:val="0"/>
          <w:numId w:val="1"/>
        </w:numPr>
        <w:spacing w:before="220" w:after="220" w:line="279" w:lineRule="auto"/>
        <w:rPr>
          <w:color w:val="000000" w:themeColor="text1"/>
        </w:rPr>
      </w:pPr>
      <w:r w:rsidRPr="75885D10">
        <w:rPr>
          <w:b/>
          <w:bCs/>
          <w:color w:val="000000" w:themeColor="text1"/>
        </w:rPr>
        <w:t>Zero Trust Architecture</w:t>
      </w:r>
      <w:r w:rsidR="00480DC0">
        <w:rPr>
          <w:b/>
          <w:bCs/>
          <w:color w:val="000000" w:themeColor="text1"/>
        </w:rPr>
        <w:t>[4]</w:t>
      </w:r>
      <w:r w:rsidRPr="75885D10">
        <w:rPr>
          <w:b/>
          <w:bCs/>
          <w:color w:val="000000" w:themeColor="text1"/>
        </w:rPr>
        <w:t>:</w:t>
      </w:r>
      <w:r w:rsidRPr="75885D10">
        <w:rPr>
          <w:color w:val="000000" w:themeColor="text1"/>
        </w:rPr>
        <w:t xml:space="preserve"> A modern security paradigm based on the principle of "never trust, always verify," where no user, device, or network packet is implicitly trusted, and all access attempts are authenticated, evaluated, and authorized before access is granted. </w:t>
      </w:r>
    </w:p>
    <w:p w14:paraId="37826EC8" w14:textId="77777777" w:rsidR="00362ABB" w:rsidRDefault="00362ABB" w:rsidP="00362ABB">
      <w:pPr>
        <w:pStyle w:val="ListParagraph"/>
        <w:numPr>
          <w:ilvl w:val="0"/>
          <w:numId w:val="1"/>
        </w:numPr>
        <w:spacing w:before="220" w:after="220" w:line="279" w:lineRule="auto"/>
        <w:rPr>
          <w:color w:val="000000" w:themeColor="text1"/>
        </w:rPr>
      </w:pPr>
      <w:r w:rsidRPr="75885D10">
        <w:rPr>
          <w:b/>
          <w:bCs/>
          <w:color w:val="000000" w:themeColor="text1"/>
        </w:rPr>
        <w:t>Air-Gapped Backups:</w:t>
      </w:r>
      <w:r w:rsidRPr="75885D10">
        <w:rPr>
          <w:color w:val="000000" w:themeColor="text1"/>
        </w:rPr>
        <w:t xml:space="preserve"> A method of data storage where critical data is copied and stored on media or machines that are "offline" and not </w:t>
      </w:r>
      <w:bookmarkStart w:id="8" w:name="_Int_nuZC2gWx"/>
      <w:r w:rsidRPr="75885D10">
        <w:rPr>
          <w:color w:val="000000" w:themeColor="text1"/>
        </w:rPr>
        <w:t>practically accessible</w:t>
      </w:r>
      <w:bookmarkEnd w:id="8"/>
      <w:r w:rsidRPr="75885D10">
        <w:rPr>
          <w:color w:val="000000" w:themeColor="text1"/>
        </w:rPr>
        <w:t xml:space="preserve"> over the internet, serving as a robust defence against ransomware. </w:t>
      </w:r>
    </w:p>
    <w:p w14:paraId="21E0C247" w14:textId="77777777" w:rsidR="00362ABB" w:rsidRDefault="00362ABB" w:rsidP="00362ABB">
      <w:pPr>
        <w:pStyle w:val="ListParagraph"/>
        <w:numPr>
          <w:ilvl w:val="0"/>
          <w:numId w:val="1"/>
        </w:numPr>
        <w:spacing w:before="220" w:after="220" w:line="279" w:lineRule="auto"/>
        <w:rPr>
          <w:color w:val="000000" w:themeColor="text1"/>
        </w:rPr>
      </w:pPr>
      <w:r w:rsidRPr="75885D10">
        <w:rPr>
          <w:b/>
          <w:bCs/>
          <w:color w:val="000000" w:themeColor="text1"/>
        </w:rPr>
        <w:t>Multi-Factor Authentication (MFA):</w:t>
      </w:r>
      <w:r w:rsidRPr="75885D10">
        <w:rPr>
          <w:color w:val="000000" w:themeColor="text1"/>
        </w:rPr>
        <w:t xml:space="preserve"> A security mechanism that requires users to provide two or more distinct pieces of evidence to verify their identity before granting access to a system or application, significantly increasing security. </w:t>
      </w:r>
    </w:p>
    <w:p w14:paraId="4689EC8B" w14:textId="77777777" w:rsidR="00362ABB" w:rsidRDefault="00362ABB" w:rsidP="00362ABB">
      <w:pPr>
        <w:pStyle w:val="ListParagraph"/>
        <w:numPr>
          <w:ilvl w:val="0"/>
          <w:numId w:val="1"/>
        </w:numPr>
        <w:spacing w:before="220" w:after="220" w:line="279" w:lineRule="auto"/>
        <w:rPr>
          <w:color w:val="000000" w:themeColor="text1"/>
        </w:rPr>
      </w:pPr>
      <w:r w:rsidRPr="75885D10">
        <w:rPr>
          <w:b/>
          <w:bCs/>
          <w:color w:val="000000" w:themeColor="text1"/>
        </w:rPr>
        <w:t>Continuous Data Protection (CDP):</w:t>
      </w:r>
      <w:r w:rsidRPr="75885D10">
        <w:rPr>
          <w:color w:val="000000" w:themeColor="text1"/>
        </w:rPr>
        <w:t xml:space="preserve"> A real-time data backup strategy that continuously captures every change made to data, allowing for recovery to </w:t>
      </w:r>
      <w:bookmarkStart w:id="9" w:name="_Int_gzm7YUVs"/>
      <w:r w:rsidRPr="75885D10">
        <w:rPr>
          <w:color w:val="000000" w:themeColor="text1"/>
        </w:rPr>
        <w:t>virtually any</w:t>
      </w:r>
      <w:bookmarkEnd w:id="9"/>
      <w:r w:rsidRPr="75885D10">
        <w:rPr>
          <w:color w:val="000000" w:themeColor="text1"/>
        </w:rPr>
        <w:t xml:space="preserve"> point in time with a near-zero Recovery Point Objective (RPO). </w:t>
      </w:r>
    </w:p>
    <w:p w14:paraId="344466AA" w14:textId="77777777" w:rsidR="00362ABB" w:rsidRDefault="00362ABB" w:rsidP="00362ABB">
      <w:pPr>
        <w:pStyle w:val="ListParagraph"/>
        <w:numPr>
          <w:ilvl w:val="0"/>
          <w:numId w:val="1"/>
        </w:numPr>
        <w:spacing w:before="220" w:after="220" w:line="279" w:lineRule="auto"/>
        <w:rPr>
          <w:color w:val="000000" w:themeColor="text1"/>
        </w:rPr>
      </w:pPr>
      <w:r w:rsidRPr="75885D10">
        <w:rPr>
          <w:b/>
          <w:bCs/>
          <w:color w:val="000000" w:themeColor="text1"/>
        </w:rPr>
        <w:t>Recovery Time Objective (RTO):</w:t>
      </w:r>
      <w:r w:rsidRPr="75885D10">
        <w:rPr>
          <w:color w:val="000000" w:themeColor="text1"/>
        </w:rPr>
        <w:t xml:space="preserve"> The maximum acceptable </w:t>
      </w:r>
      <w:bookmarkStart w:id="10" w:name="_Int_hH04ft8H"/>
      <w:proofErr w:type="gramStart"/>
      <w:r w:rsidRPr="75885D10">
        <w:rPr>
          <w:color w:val="000000" w:themeColor="text1"/>
        </w:rPr>
        <w:t>time period</w:t>
      </w:r>
      <w:bookmarkEnd w:id="10"/>
      <w:proofErr w:type="gramEnd"/>
      <w:r w:rsidRPr="75885D10">
        <w:rPr>
          <w:color w:val="000000" w:themeColor="text1"/>
        </w:rPr>
        <w:t xml:space="preserve"> from when a resource failure occurs to when critical resources, processes, and systems must be restored and reactivated after a disruption. </w:t>
      </w:r>
    </w:p>
    <w:p w14:paraId="3F235D40" w14:textId="77777777" w:rsidR="00362ABB" w:rsidRDefault="00362ABB" w:rsidP="00362ABB">
      <w:pPr>
        <w:pStyle w:val="ListParagraph"/>
        <w:numPr>
          <w:ilvl w:val="0"/>
          <w:numId w:val="1"/>
        </w:numPr>
        <w:spacing w:before="220" w:after="220" w:line="279" w:lineRule="auto"/>
        <w:rPr>
          <w:color w:val="000000" w:themeColor="text1"/>
        </w:rPr>
      </w:pPr>
      <w:r w:rsidRPr="75885D10">
        <w:rPr>
          <w:b/>
          <w:bCs/>
          <w:color w:val="000000" w:themeColor="text1"/>
        </w:rPr>
        <w:t>Recovery Point Objective (RPO):</w:t>
      </w:r>
      <w:r w:rsidRPr="75885D10">
        <w:rPr>
          <w:color w:val="000000" w:themeColor="text1"/>
        </w:rPr>
        <w:t xml:space="preserve"> The maximum amount of data loss an organization can tolerate after a disaster happens, typically measured in minutes or hours. </w:t>
      </w:r>
    </w:p>
    <w:p w14:paraId="4ABD43C1" w14:textId="77777777" w:rsidR="00362ABB" w:rsidRDefault="00362ABB" w:rsidP="00362ABB">
      <w:pPr>
        <w:pStyle w:val="ListParagraph"/>
        <w:numPr>
          <w:ilvl w:val="0"/>
          <w:numId w:val="1"/>
        </w:numPr>
        <w:spacing w:before="220" w:after="220" w:line="279" w:lineRule="auto"/>
        <w:rPr>
          <w:color w:val="000000" w:themeColor="text1"/>
        </w:rPr>
      </w:pPr>
      <w:r w:rsidRPr="75885D10">
        <w:rPr>
          <w:b/>
          <w:bCs/>
          <w:color w:val="000000" w:themeColor="text1"/>
        </w:rPr>
        <w:t>Immutability/Immutable Storage:</w:t>
      </w:r>
      <w:r w:rsidRPr="75885D10">
        <w:rPr>
          <w:color w:val="000000" w:themeColor="text1"/>
        </w:rPr>
        <w:t xml:space="preserve"> A type of storage protocol that protects stored data by preventing any modification, deletion, or alteration once it has been written, for either a set or indefinite retention period, crucial for ransomware protection and compliance. </w:t>
      </w:r>
    </w:p>
    <w:p w14:paraId="59DD2558" w14:textId="77777777" w:rsidR="00362ABB" w:rsidRDefault="00362ABB" w:rsidP="00362ABB">
      <w:pPr>
        <w:pStyle w:val="ListParagraph"/>
        <w:numPr>
          <w:ilvl w:val="0"/>
          <w:numId w:val="1"/>
        </w:numPr>
        <w:spacing w:before="220" w:after="220" w:line="279" w:lineRule="auto"/>
        <w:rPr>
          <w:color w:val="000000" w:themeColor="text1"/>
        </w:rPr>
      </w:pPr>
      <w:r w:rsidRPr="75885D10">
        <w:rPr>
          <w:b/>
          <w:bCs/>
          <w:color w:val="000000" w:themeColor="text1"/>
        </w:rPr>
        <w:t>Encryption (at rest and in transit):</w:t>
      </w:r>
      <w:r w:rsidRPr="75885D10">
        <w:rPr>
          <w:color w:val="000000" w:themeColor="text1"/>
        </w:rPr>
        <w:t xml:space="preserve"> The process of transforming readable data into ciphertext using algorithms to protect it when stored on servers, databases, or backups (at rest) and when moving between systems or networks (in transit). </w:t>
      </w:r>
    </w:p>
    <w:p w14:paraId="13EE7FD5" w14:textId="77777777" w:rsidR="00362ABB" w:rsidRDefault="00362ABB" w:rsidP="00362ABB">
      <w:pPr>
        <w:pStyle w:val="ListParagraph"/>
        <w:numPr>
          <w:ilvl w:val="0"/>
          <w:numId w:val="1"/>
        </w:numPr>
        <w:spacing w:before="220" w:after="220" w:line="279" w:lineRule="auto"/>
        <w:rPr>
          <w:color w:val="000000" w:themeColor="text1"/>
        </w:rPr>
      </w:pPr>
      <w:r w:rsidRPr="75885D10">
        <w:rPr>
          <w:b/>
          <w:bCs/>
          <w:color w:val="000000" w:themeColor="text1"/>
        </w:rPr>
        <w:t>Deduplication:</w:t>
      </w:r>
      <w:r w:rsidRPr="75885D10">
        <w:rPr>
          <w:color w:val="000000" w:themeColor="text1"/>
        </w:rPr>
        <w:t xml:space="preserve"> A data reduction technique that identifies and eliminates duplicate copies of data, storing only a single instance and using references to the duplicates, thereby reducing storage space. </w:t>
      </w:r>
    </w:p>
    <w:p w14:paraId="3FAAC035" w14:textId="77777777" w:rsidR="00362ABB" w:rsidRDefault="00362ABB" w:rsidP="00362ABB">
      <w:pPr>
        <w:pStyle w:val="ListParagraph"/>
        <w:numPr>
          <w:ilvl w:val="0"/>
          <w:numId w:val="1"/>
        </w:numPr>
        <w:spacing w:before="220" w:after="220" w:line="279" w:lineRule="auto"/>
        <w:rPr>
          <w:color w:val="000000" w:themeColor="text1"/>
        </w:rPr>
      </w:pPr>
      <w:r w:rsidRPr="75885D10">
        <w:rPr>
          <w:b/>
          <w:bCs/>
          <w:color w:val="000000" w:themeColor="text1"/>
        </w:rPr>
        <w:t>Compression:</w:t>
      </w:r>
      <w:r w:rsidRPr="75885D10">
        <w:rPr>
          <w:color w:val="000000" w:themeColor="text1"/>
        </w:rPr>
        <w:t xml:space="preserve"> A data reduction technique that reduces the size of files by using algorithms to encode information more efficiently, eliminating statistical redundancies within the data. </w:t>
      </w:r>
    </w:p>
    <w:p w14:paraId="149C8314" w14:textId="77777777" w:rsidR="00362ABB" w:rsidRDefault="00362ABB" w:rsidP="00362ABB">
      <w:pPr>
        <w:pStyle w:val="ListParagraph"/>
        <w:numPr>
          <w:ilvl w:val="0"/>
          <w:numId w:val="1"/>
        </w:numPr>
        <w:spacing w:before="220" w:after="220" w:line="279" w:lineRule="auto"/>
        <w:rPr>
          <w:color w:val="000000" w:themeColor="text1"/>
        </w:rPr>
      </w:pPr>
      <w:r w:rsidRPr="75885D10">
        <w:rPr>
          <w:b/>
          <w:bCs/>
          <w:color w:val="000000" w:themeColor="text1"/>
        </w:rPr>
        <w:t>UK GDPR:</w:t>
      </w:r>
      <w:r w:rsidRPr="75885D10">
        <w:rPr>
          <w:color w:val="000000" w:themeColor="text1"/>
        </w:rPr>
        <w:t xml:space="preserve"> The UK General Data Protection Regulation, which, along with the Data Protection Act 2018, rigorously controls how personal data is processed, stored, and secured in the UK, with significant penalties for non-compliance. </w:t>
      </w:r>
    </w:p>
    <w:p w14:paraId="535D573A" w14:textId="48CD59CC" w:rsidR="00362ABB" w:rsidRDefault="00362ABB" w:rsidP="00362ABB">
      <w:pPr>
        <w:pStyle w:val="ListParagraph"/>
        <w:numPr>
          <w:ilvl w:val="0"/>
          <w:numId w:val="1"/>
        </w:numPr>
        <w:spacing w:before="220" w:after="220" w:line="279" w:lineRule="auto"/>
        <w:rPr>
          <w:color w:val="000000" w:themeColor="text1"/>
        </w:rPr>
      </w:pPr>
      <w:r w:rsidRPr="75885D10">
        <w:rPr>
          <w:b/>
          <w:bCs/>
          <w:color w:val="000000" w:themeColor="text1"/>
        </w:rPr>
        <w:t>Procurement Act 2023</w:t>
      </w:r>
      <w:r w:rsidR="0031173C">
        <w:rPr>
          <w:b/>
          <w:bCs/>
          <w:color w:val="000000" w:themeColor="text1"/>
        </w:rPr>
        <w:t>[3]</w:t>
      </w:r>
      <w:r w:rsidRPr="75885D10">
        <w:rPr>
          <w:b/>
          <w:bCs/>
          <w:color w:val="000000" w:themeColor="text1"/>
        </w:rPr>
        <w:t>:</w:t>
      </w:r>
      <w:r w:rsidRPr="75885D10">
        <w:rPr>
          <w:color w:val="000000" w:themeColor="text1"/>
        </w:rPr>
        <w:t xml:space="preserve"> A new UK law, effective February 2025, designed to simplify, streamline, and improve public procurement processes, with a focus on fostering innovation and value for money. </w:t>
      </w:r>
    </w:p>
    <w:p w14:paraId="174C20B6" w14:textId="0EF4E476" w:rsidR="00794F42" w:rsidRDefault="00FD03F9" w:rsidP="00794F42">
      <w:pPr>
        <w:pStyle w:val="Heading2"/>
        <w:spacing w:before="360"/>
        <w:rPr>
          <w:rFonts w:asciiTheme="minorHAnsi" w:eastAsiaTheme="minorEastAsia" w:hAnsiTheme="minorHAnsi" w:cstheme="minorBidi"/>
          <w:b/>
          <w:bCs/>
          <w:color w:val="000000" w:themeColor="text1"/>
          <w:sz w:val="34"/>
          <w:szCs w:val="34"/>
        </w:rPr>
      </w:pPr>
      <w:bookmarkStart w:id="11" w:name="_Toc206099410"/>
      <w:r>
        <w:rPr>
          <w:rFonts w:asciiTheme="minorHAnsi" w:eastAsiaTheme="minorEastAsia" w:hAnsiTheme="minorHAnsi" w:cstheme="minorBidi"/>
          <w:b/>
          <w:bCs/>
          <w:color w:val="000000" w:themeColor="text1"/>
          <w:sz w:val="34"/>
          <w:szCs w:val="34"/>
        </w:rPr>
        <w:lastRenderedPageBreak/>
        <w:t>3</w:t>
      </w:r>
      <w:r w:rsidR="00794F42" w:rsidRPr="75885D10">
        <w:rPr>
          <w:rFonts w:asciiTheme="minorHAnsi" w:eastAsiaTheme="minorEastAsia" w:hAnsiTheme="minorHAnsi" w:cstheme="minorBidi"/>
          <w:b/>
          <w:bCs/>
          <w:color w:val="000000" w:themeColor="text1"/>
          <w:sz w:val="34"/>
          <w:szCs w:val="34"/>
        </w:rPr>
        <w:t>. Implementation Timeline for New Solution</w:t>
      </w:r>
      <w:bookmarkEnd w:id="11"/>
    </w:p>
    <w:p w14:paraId="5E8F98FE" w14:textId="77777777" w:rsidR="00794F42" w:rsidRDefault="00794F42" w:rsidP="00794F42">
      <w:pPr>
        <w:spacing w:before="240" w:after="240"/>
        <w:rPr>
          <w:color w:val="000000" w:themeColor="text1"/>
        </w:rPr>
      </w:pPr>
      <w:r w:rsidRPr="61A71AC3">
        <w:rPr>
          <w:color w:val="000000" w:themeColor="text1"/>
        </w:rPr>
        <w:t xml:space="preserve">Transitioning Digital Health and Care </w:t>
      </w:r>
      <w:proofErr w:type="spellStart"/>
      <w:r w:rsidRPr="61A71AC3">
        <w:rPr>
          <w:color w:val="000000" w:themeColor="text1"/>
        </w:rPr>
        <w:t>Wales'</w:t>
      </w:r>
      <w:proofErr w:type="spellEnd"/>
      <w:r w:rsidRPr="61A71AC3">
        <w:rPr>
          <w:color w:val="000000" w:themeColor="text1"/>
        </w:rPr>
        <w:t xml:space="preserve"> legacy IT backup and DR system to a modern, cloud-integrated, security-centric solution will be a complex, multi-phased project. Public sector contexts often entail longer innovation journeys, internal resistance, and stricter procurement. Meticulous planning, active governance, and continuous oversight are critical for success, as public sector IT projects frequently face cost overruns and delays. </w:t>
      </w:r>
    </w:p>
    <w:p w14:paraId="45ED2EED" w14:textId="77777777" w:rsidR="00794F42" w:rsidRDefault="00794F42" w:rsidP="00794F42">
      <w:pPr>
        <w:spacing w:before="240" w:after="240"/>
        <w:rPr>
          <w:color w:val="000000" w:themeColor="text1"/>
        </w:rPr>
      </w:pPr>
      <w:r w:rsidRPr="61A71AC3">
        <w:rPr>
          <w:color w:val="000000" w:themeColor="text1"/>
        </w:rPr>
        <w:t xml:space="preserve">The IT infrastructure project lifecycle includes planning, acquisition, deployment, asset management, and retirement. For Digital Health and Care Wales, these phases must adapt to governmental procedures and critical healthcare data. </w:t>
      </w:r>
    </w:p>
    <w:p w14:paraId="372E0E18" w14:textId="77777777" w:rsidR="00794F42" w:rsidRDefault="00794F42" w:rsidP="00794F42">
      <w:pPr>
        <w:pStyle w:val="Heading3"/>
        <w:spacing w:before="280"/>
        <w:rPr>
          <w:rFonts w:eastAsiaTheme="minorEastAsia" w:cstheme="minorBidi"/>
          <w:b/>
          <w:bCs/>
          <w:color w:val="000000" w:themeColor="text1"/>
          <w:sz w:val="26"/>
          <w:szCs w:val="26"/>
        </w:rPr>
      </w:pPr>
      <w:bookmarkStart w:id="12" w:name="_Toc206099411"/>
      <w:r w:rsidRPr="75885D10">
        <w:rPr>
          <w:rFonts w:eastAsiaTheme="minorEastAsia" w:cstheme="minorBidi"/>
          <w:b/>
          <w:bCs/>
          <w:color w:val="000000" w:themeColor="text1"/>
          <w:sz w:val="26"/>
          <w:szCs w:val="26"/>
        </w:rPr>
        <w:t>Project Phases and Estimated Durations</w:t>
      </w:r>
      <w:bookmarkEnd w:id="12"/>
    </w:p>
    <w:p w14:paraId="7CDF79F2" w14:textId="77777777" w:rsidR="00794F42" w:rsidRDefault="00794F42" w:rsidP="00794F42">
      <w:pPr>
        <w:spacing w:before="240" w:after="240"/>
        <w:rPr>
          <w:color w:val="000000" w:themeColor="text1"/>
        </w:rPr>
      </w:pPr>
      <w:r w:rsidRPr="75885D10">
        <w:rPr>
          <w:color w:val="000000" w:themeColor="text1"/>
        </w:rPr>
        <w:t>The following timeline outlines key phases for implementing the new solution, with estimated durations based on typical large-scale public sector IT projects and data migration efforts.</w:t>
      </w:r>
    </w:p>
    <w:p w14:paraId="245620D7" w14:textId="77777777" w:rsidR="00794F42" w:rsidRDefault="00794F42" w:rsidP="00794F42">
      <w:pPr>
        <w:pStyle w:val="Heading4"/>
        <w:spacing w:before="240"/>
        <w:rPr>
          <w:rFonts w:eastAsiaTheme="minorEastAsia" w:cstheme="minorBidi"/>
          <w:b/>
          <w:bCs/>
          <w:i w:val="0"/>
          <w:iCs w:val="0"/>
          <w:color w:val="000000" w:themeColor="text1"/>
        </w:rPr>
      </w:pPr>
      <w:r w:rsidRPr="75885D10">
        <w:rPr>
          <w:rFonts w:eastAsiaTheme="minorEastAsia" w:cstheme="minorBidi"/>
          <w:b/>
          <w:bCs/>
          <w:i w:val="0"/>
          <w:iCs w:val="0"/>
          <w:color w:val="000000" w:themeColor="text1"/>
        </w:rPr>
        <w:t>Phase 1: Assessment and Strategy Definition (Estimated: 3-6 months)</w:t>
      </w:r>
    </w:p>
    <w:p w14:paraId="1736AF8D" w14:textId="77777777" w:rsidR="00794F42" w:rsidRDefault="00794F42" w:rsidP="00794F42">
      <w:pPr>
        <w:spacing w:before="240" w:after="240"/>
        <w:rPr>
          <w:color w:val="000000" w:themeColor="text1"/>
        </w:rPr>
      </w:pPr>
      <w:r w:rsidRPr="75885D10">
        <w:rPr>
          <w:color w:val="000000" w:themeColor="text1"/>
        </w:rPr>
        <w:t>Focuses on comprehensive analysis and strategic planning.</w:t>
      </w:r>
    </w:p>
    <w:p w14:paraId="27F966BA" w14:textId="77777777" w:rsidR="00794F42" w:rsidRDefault="00794F42" w:rsidP="00794F42">
      <w:pPr>
        <w:pStyle w:val="ListParagraph"/>
        <w:numPr>
          <w:ilvl w:val="0"/>
          <w:numId w:val="6"/>
        </w:numPr>
        <w:spacing w:before="220" w:after="220" w:line="279" w:lineRule="auto"/>
        <w:rPr>
          <w:color w:val="000000" w:themeColor="text1"/>
        </w:rPr>
      </w:pPr>
      <w:r w:rsidRPr="75885D10">
        <w:rPr>
          <w:b/>
          <w:bCs/>
          <w:color w:val="000000" w:themeColor="text1"/>
        </w:rPr>
        <w:t>Business Impact Analysis (BIA) &amp; Risk Analysis:</w:t>
      </w:r>
      <w:r w:rsidRPr="75885D10">
        <w:rPr>
          <w:color w:val="000000" w:themeColor="text1"/>
        </w:rPr>
        <w:t xml:space="preserve"> Assess critical systems, applications, data, dependencies, and threats. </w:t>
      </w:r>
    </w:p>
    <w:p w14:paraId="25E6B162" w14:textId="77777777" w:rsidR="00794F42" w:rsidRDefault="00794F42" w:rsidP="00794F42">
      <w:pPr>
        <w:pStyle w:val="ListParagraph"/>
        <w:numPr>
          <w:ilvl w:val="0"/>
          <w:numId w:val="6"/>
        </w:numPr>
        <w:spacing w:before="220" w:after="220" w:line="279" w:lineRule="auto"/>
        <w:rPr>
          <w:color w:val="000000" w:themeColor="text1"/>
        </w:rPr>
      </w:pPr>
      <w:r w:rsidRPr="75885D10">
        <w:rPr>
          <w:b/>
          <w:bCs/>
          <w:color w:val="000000" w:themeColor="text1"/>
        </w:rPr>
        <w:t>Define RPO &amp; RTO:</w:t>
      </w:r>
      <w:r w:rsidRPr="75885D10">
        <w:rPr>
          <w:color w:val="000000" w:themeColor="text1"/>
        </w:rPr>
        <w:t xml:space="preserve"> Establish clear RPOs and RTOs for each system based on BIA and acceptable data loss/downtime. </w:t>
      </w:r>
    </w:p>
    <w:p w14:paraId="1E2FBED7" w14:textId="77777777" w:rsidR="00794F42" w:rsidRDefault="00794F42" w:rsidP="00794F42">
      <w:pPr>
        <w:pStyle w:val="ListParagraph"/>
        <w:numPr>
          <w:ilvl w:val="0"/>
          <w:numId w:val="6"/>
        </w:numPr>
        <w:spacing w:before="220" w:after="220" w:line="279" w:lineRule="auto"/>
        <w:rPr>
          <w:color w:val="000000" w:themeColor="text1"/>
        </w:rPr>
      </w:pPr>
      <w:r w:rsidRPr="75885D10">
        <w:rPr>
          <w:b/>
          <w:bCs/>
          <w:color w:val="000000" w:themeColor="text1"/>
        </w:rPr>
        <w:t>Current State Audit &amp; Gap Analysis:</w:t>
      </w:r>
      <w:r w:rsidRPr="75885D10">
        <w:rPr>
          <w:color w:val="000000" w:themeColor="text1"/>
        </w:rPr>
        <w:t xml:space="preserve"> Detailed audit of existing infrastructure; identify gaps between current and desired states. </w:t>
      </w:r>
    </w:p>
    <w:p w14:paraId="28B90776" w14:textId="77777777" w:rsidR="00794F42" w:rsidRDefault="00794F42" w:rsidP="00794F42">
      <w:pPr>
        <w:pStyle w:val="ListParagraph"/>
        <w:numPr>
          <w:ilvl w:val="0"/>
          <w:numId w:val="6"/>
        </w:numPr>
        <w:spacing w:before="220" w:after="220" w:line="279" w:lineRule="auto"/>
        <w:rPr>
          <w:color w:val="000000" w:themeColor="text1"/>
        </w:rPr>
      </w:pPr>
      <w:r w:rsidRPr="75885D10">
        <w:rPr>
          <w:b/>
          <w:bCs/>
          <w:color w:val="000000" w:themeColor="text1"/>
        </w:rPr>
        <w:t>Solution Design &amp; Vendor Selection Criteria:</w:t>
      </w:r>
      <w:r w:rsidRPr="75885D10">
        <w:rPr>
          <w:color w:val="000000" w:themeColor="text1"/>
        </w:rPr>
        <w:t xml:space="preserve"> Develop technical requirements for hybrid cloud backup, </w:t>
      </w:r>
      <w:proofErr w:type="spellStart"/>
      <w:r w:rsidRPr="75885D10">
        <w:rPr>
          <w:color w:val="000000" w:themeColor="text1"/>
        </w:rPr>
        <w:t>DRaaS</w:t>
      </w:r>
      <w:proofErr w:type="spellEnd"/>
      <w:r w:rsidRPr="75885D10">
        <w:rPr>
          <w:color w:val="000000" w:themeColor="text1"/>
        </w:rPr>
        <w:t xml:space="preserve">, and cybersecurity. Define vendor evaluation criteria (healthcare specialization, compliance, security features, track record). </w:t>
      </w:r>
    </w:p>
    <w:p w14:paraId="5D600D09" w14:textId="77777777" w:rsidR="00794F42" w:rsidRDefault="00794F42" w:rsidP="00794F42">
      <w:pPr>
        <w:pStyle w:val="ListParagraph"/>
        <w:numPr>
          <w:ilvl w:val="0"/>
          <w:numId w:val="6"/>
        </w:numPr>
        <w:spacing w:before="220" w:after="220" w:line="279" w:lineRule="auto"/>
        <w:rPr>
          <w:color w:val="000000" w:themeColor="text1"/>
        </w:rPr>
      </w:pPr>
      <w:r w:rsidRPr="75885D10">
        <w:rPr>
          <w:b/>
          <w:bCs/>
          <w:color w:val="000000" w:themeColor="text1"/>
        </w:rPr>
        <w:t>Initial Business Case &amp; Phased Planning:</w:t>
      </w:r>
      <w:r w:rsidRPr="75885D10">
        <w:rPr>
          <w:color w:val="000000" w:themeColor="text1"/>
        </w:rPr>
        <w:t xml:space="preserve"> Develop a robust business case (benefits, costs, risks) and begin phased planning with measurable KPIs. </w:t>
      </w:r>
    </w:p>
    <w:p w14:paraId="48E103EF" w14:textId="77777777" w:rsidR="00794F42" w:rsidRDefault="00794F42" w:rsidP="00794F42">
      <w:pPr>
        <w:pStyle w:val="Heading4"/>
        <w:spacing w:before="240"/>
        <w:rPr>
          <w:rFonts w:eastAsiaTheme="minorEastAsia" w:cstheme="minorBidi"/>
          <w:b/>
          <w:bCs/>
          <w:i w:val="0"/>
          <w:iCs w:val="0"/>
          <w:color w:val="000000" w:themeColor="text1"/>
        </w:rPr>
      </w:pPr>
      <w:r w:rsidRPr="75885D10">
        <w:rPr>
          <w:rFonts w:eastAsiaTheme="minorEastAsia" w:cstheme="minorBidi"/>
          <w:b/>
          <w:bCs/>
          <w:i w:val="0"/>
          <w:iCs w:val="0"/>
          <w:color w:val="000000" w:themeColor="text1"/>
        </w:rPr>
        <w:t>Phase 2: Procurement and Acquisition (Estimated: 6-12 months)</w:t>
      </w:r>
    </w:p>
    <w:p w14:paraId="7B60D6B7" w14:textId="77777777" w:rsidR="00794F42" w:rsidRDefault="00794F42" w:rsidP="00794F42">
      <w:pPr>
        <w:spacing w:before="240" w:after="240"/>
        <w:rPr>
          <w:color w:val="000000" w:themeColor="text1"/>
        </w:rPr>
      </w:pPr>
      <w:r w:rsidRPr="75885D10">
        <w:rPr>
          <w:color w:val="000000" w:themeColor="text1"/>
        </w:rPr>
        <w:t>Formal procurement of hardware, software, and cloud/</w:t>
      </w:r>
      <w:proofErr w:type="spellStart"/>
      <w:r w:rsidRPr="75885D10">
        <w:rPr>
          <w:color w:val="000000" w:themeColor="text1"/>
        </w:rPr>
        <w:t>DRaaS</w:t>
      </w:r>
      <w:proofErr w:type="spellEnd"/>
      <w:r w:rsidRPr="75885D10">
        <w:rPr>
          <w:color w:val="000000" w:themeColor="text1"/>
        </w:rPr>
        <w:t xml:space="preserve"> services. Public sector procurement is lengthy due to transparency, fairness, and value requirements.  </w:t>
      </w:r>
    </w:p>
    <w:p w14:paraId="4D1A2417" w14:textId="77777777" w:rsidR="00794F42" w:rsidRDefault="00794F42" w:rsidP="00794F42">
      <w:pPr>
        <w:pStyle w:val="ListParagraph"/>
        <w:numPr>
          <w:ilvl w:val="0"/>
          <w:numId w:val="15"/>
        </w:numPr>
        <w:spacing w:before="220" w:after="220" w:line="279" w:lineRule="auto"/>
        <w:rPr>
          <w:color w:val="000000" w:themeColor="text1"/>
        </w:rPr>
      </w:pPr>
      <w:r w:rsidRPr="75885D10">
        <w:rPr>
          <w:b/>
          <w:bCs/>
          <w:color w:val="000000" w:themeColor="text1"/>
        </w:rPr>
        <w:t>Leveraging Procurement Act 2023:</w:t>
      </w:r>
      <w:r w:rsidRPr="75885D10">
        <w:rPr>
          <w:color w:val="000000" w:themeColor="text1"/>
        </w:rPr>
        <w:t xml:space="preserve"> Utilise the new Act (effective Feb 2025) to potentially streamline tendering, focusing on innovation and value.  </w:t>
      </w:r>
    </w:p>
    <w:p w14:paraId="7EE758B3" w14:textId="77777777" w:rsidR="00794F42" w:rsidRDefault="00794F42" w:rsidP="00794F42">
      <w:pPr>
        <w:pStyle w:val="ListParagraph"/>
        <w:numPr>
          <w:ilvl w:val="0"/>
          <w:numId w:val="15"/>
        </w:numPr>
        <w:spacing w:before="220" w:after="220" w:line="279" w:lineRule="auto"/>
        <w:rPr>
          <w:color w:val="000000" w:themeColor="text1"/>
        </w:rPr>
      </w:pPr>
      <w:r w:rsidRPr="75885D10">
        <w:rPr>
          <w:b/>
          <w:bCs/>
          <w:color w:val="000000" w:themeColor="text1"/>
        </w:rPr>
        <w:t>Tendering &amp; Evaluation:</w:t>
      </w:r>
      <w:r w:rsidRPr="75885D10">
        <w:rPr>
          <w:color w:val="000000" w:themeColor="text1"/>
        </w:rPr>
        <w:t xml:space="preserve"> Issue RFPs, rigorously evaluate bids against criteria (technical, security, compliance, SLAs, TCO). </w:t>
      </w:r>
    </w:p>
    <w:p w14:paraId="0C42BCC6" w14:textId="77777777" w:rsidR="00794F42" w:rsidRDefault="00794F42" w:rsidP="00794F42">
      <w:pPr>
        <w:pStyle w:val="ListParagraph"/>
        <w:numPr>
          <w:ilvl w:val="0"/>
          <w:numId w:val="15"/>
        </w:numPr>
        <w:spacing w:before="220" w:after="220" w:line="279" w:lineRule="auto"/>
        <w:rPr>
          <w:color w:val="000000" w:themeColor="text1"/>
        </w:rPr>
      </w:pPr>
      <w:r w:rsidRPr="75885D10">
        <w:rPr>
          <w:b/>
          <w:bCs/>
          <w:color w:val="000000" w:themeColor="text1"/>
        </w:rPr>
        <w:t>Contract Negotiation &amp; Award:</w:t>
      </w:r>
      <w:r w:rsidRPr="75885D10">
        <w:rPr>
          <w:color w:val="000000" w:themeColor="text1"/>
        </w:rPr>
        <w:t xml:space="preserve"> Finalise contracts with selected vendors, ensuring all legal, compliance, and service delivery terms are met.</w:t>
      </w:r>
    </w:p>
    <w:p w14:paraId="7750A136" w14:textId="77777777" w:rsidR="00794F42" w:rsidRDefault="00794F42" w:rsidP="00794F42">
      <w:pPr>
        <w:pStyle w:val="Heading4"/>
        <w:spacing w:before="240"/>
        <w:rPr>
          <w:rFonts w:eastAsiaTheme="minorEastAsia" w:cstheme="minorBidi"/>
          <w:b/>
          <w:bCs/>
          <w:i w:val="0"/>
          <w:iCs w:val="0"/>
          <w:color w:val="000000" w:themeColor="text1"/>
        </w:rPr>
      </w:pPr>
      <w:r w:rsidRPr="75885D10">
        <w:rPr>
          <w:rFonts w:eastAsiaTheme="minorEastAsia" w:cstheme="minorBidi"/>
          <w:b/>
          <w:bCs/>
          <w:i w:val="0"/>
          <w:iCs w:val="0"/>
          <w:color w:val="000000" w:themeColor="text1"/>
        </w:rPr>
        <w:lastRenderedPageBreak/>
        <w:t>Phase 3: Pilot and Phased Rollout (Estimated: 6-12 months)</w:t>
      </w:r>
    </w:p>
    <w:p w14:paraId="6B45980A" w14:textId="77777777" w:rsidR="00794F42" w:rsidRDefault="00794F42" w:rsidP="00794F42">
      <w:pPr>
        <w:spacing w:before="240" w:after="240"/>
        <w:rPr>
          <w:color w:val="000000" w:themeColor="text1"/>
        </w:rPr>
      </w:pPr>
      <w:r w:rsidRPr="75885D10">
        <w:rPr>
          <w:color w:val="000000" w:themeColor="text1"/>
        </w:rPr>
        <w:t>Initial implementation, testing, and training, starting with non-critical systems.</w:t>
      </w:r>
    </w:p>
    <w:p w14:paraId="67E6A88C" w14:textId="77777777" w:rsidR="00794F42" w:rsidRDefault="00794F42" w:rsidP="00794F42">
      <w:pPr>
        <w:pStyle w:val="ListParagraph"/>
        <w:numPr>
          <w:ilvl w:val="0"/>
          <w:numId w:val="16"/>
        </w:numPr>
        <w:spacing w:before="220" w:after="220" w:line="279" w:lineRule="auto"/>
        <w:rPr>
          <w:color w:val="000000" w:themeColor="text1"/>
        </w:rPr>
      </w:pPr>
      <w:r w:rsidRPr="75885D10">
        <w:rPr>
          <w:b/>
          <w:bCs/>
          <w:color w:val="000000" w:themeColor="text1"/>
        </w:rPr>
        <w:t>Infrastructure Setup:</w:t>
      </w:r>
      <w:r w:rsidRPr="75885D10">
        <w:rPr>
          <w:color w:val="000000" w:themeColor="text1"/>
        </w:rPr>
        <w:t xml:space="preserve"> Deploy new on-premises backup appliances, establish secure cloud connectivity, and configure </w:t>
      </w:r>
      <w:proofErr w:type="spellStart"/>
      <w:r w:rsidRPr="75885D10">
        <w:rPr>
          <w:color w:val="000000" w:themeColor="text1"/>
        </w:rPr>
        <w:t>DRaaS</w:t>
      </w:r>
      <w:proofErr w:type="spellEnd"/>
      <w:r w:rsidRPr="75885D10">
        <w:rPr>
          <w:color w:val="000000" w:themeColor="text1"/>
        </w:rPr>
        <w:t xml:space="preserve"> environments. </w:t>
      </w:r>
    </w:p>
    <w:p w14:paraId="16DCF8E0" w14:textId="77777777" w:rsidR="00794F42" w:rsidRDefault="00794F42" w:rsidP="00794F42">
      <w:pPr>
        <w:pStyle w:val="ListParagraph"/>
        <w:numPr>
          <w:ilvl w:val="0"/>
          <w:numId w:val="16"/>
        </w:numPr>
        <w:spacing w:before="220" w:after="220" w:line="279" w:lineRule="auto"/>
        <w:rPr>
          <w:color w:val="000000" w:themeColor="text1"/>
        </w:rPr>
      </w:pPr>
      <w:r w:rsidRPr="75885D10">
        <w:rPr>
          <w:b/>
          <w:bCs/>
          <w:color w:val="000000" w:themeColor="text1"/>
        </w:rPr>
        <w:t>Software Installation &amp; Configuration:</w:t>
      </w:r>
      <w:r w:rsidRPr="75885D10">
        <w:rPr>
          <w:color w:val="000000" w:themeColor="text1"/>
        </w:rPr>
        <w:t xml:space="preserve"> Install and configure modern backup software, integrate with existing systems, and set up automation, deduplication, and encryption policies. </w:t>
      </w:r>
    </w:p>
    <w:p w14:paraId="36446013" w14:textId="77777777" w:rsidR="00794F42" w:rsidRDefault="00794F42" w:rsidP="00794F42">
      <w:pPr>
        <w:pStyle w:val="ListParagraph"/>
        <w:numPr>
          <w:ilvl w:val="0"/>
          <w:numId w:val="16"/>
        </w:numPr>
        <w:spacing w:before="220" w:after="220" w:line="279" w:lineRule="auto"/>
        <w:rPr>
          <w:color w:val="000000" w:themeColor="text1"/>
        </w:rPr>
      </w:pPr>
      <w:r w:rsidRPr="75885D10">
        <w:rPr>
          <w:b/>
          <w:bCs/>
          <w:color w:val="000000" w:themeColor="text1"/>
        </w:rPr>
        <w:t>Pilot Program:</w:t>
      </w:r>
      <w:r w:rsidRPr="75885D10">
        <w:rPr>
          <w:color w:val="000000" w:themeColor="text1"/>
        </w:rPr>
        <w:t xml:space="preserve"> Implement the new solution for a small, non-critical subset of data/applications. Conduct rigorous testing (e.g., parallel testing) to validate functionality and RPO/RTO achievement. </w:t>
      </w:r>
    </w:p>
    <w:p w14:paraId="7826834E" w14:textId="77777777" w:rsidR="00794F42" w:rsidRDefault="00794F42" w:rsidP="00794F42">
      <w:pPr>
        <w:pStyle w:val="ListParagraph"/>
        <w:numPr>
          <w:ilvl w:val="0"/>
          <w:numId w:val="16"/>
        </w:numPr>
        <w:spacing w:before="220" w:after="220" w:line="279" w:lineRule="auto"/>
        <w:rPr>
          <w:color w:val="000000" w:themeColor="text1"/>
        </w:rPr>
      </w:pPr>
      <w:r w:rsidRPr="75885D10">
        <w:rPr>
          <w:b/>
          <w:bCs/>
          <w:color w:val="000000" w:themeColor="text1"/>
        </w:rPr>
        <w:t>Staff Training:</w:t>
      </w:r>
      <w:r w:rsidRPr="75885D10">
        <w:rPr>
          <w:color w:val="000000" w:themeColor="text1"/>
        </w:rPr>
        <w:t xml:space="preserve"> Provide comprehensive training on new software, cloud platforms, </w:t>
      </w:r>
      <w:proofErr w:type="spellStart"/>
      <w:r w:rsidRPr="75885D10">
        <w:rPr>
          <w:color w:val="000000" w:themeColor="text1"/>
        </w:rPr>
        <w:t>DRaaS</w:t>
      </w:r>
      <w:proofErr w:type="spellEnd"/>
      <w:r w:rsidRPr="75885D10">
        <w:rPr>
          <w:color w:val="000000" w:themeColor="text1"/>
        </w:rPr>
        <w:t xml:space="preserve"> management, and cybersecurity protocols (Zero Trust, MFA). </w:t>
      </w:r>
    </w:p>
    <w:p w14:paraId="78882F55" w14:textId="77777777" w:rsidR="00794F42" w:rsidRDefault="00794F42" w:rsidP="00794F42">
      <w:pPr>
        <w:pStyle w:val="ListParagraph"/>
        <w:numPr>
          <w:ilvl w:val="0"/>
          <w:numId w:val="16"/>
        </w:numPr>
        <w:spacing w:before="220" w:after="220" w:line="279" w:lineRule="auto"/>
        <w:rPr>
          <w:color w:val="000000" w:themeColor="text1"/>
        </w:rPr>
      </w:pPr>
      <w:r w:rsidRPr="75885D10">
        <w:rPr>
          <w:b/>
          <w:bCs/>
          <w:color w:val="000000" w:themeColor="text1"/>
        </w:rPr>
        <w:t>Refine DR Plan &amp; Documentation:</w:t>
      </w:r>
      <w:r w:rsidRPr="75885D10">
        <w:rPr>
          <w:color w:val="000000" w:themeColor="text1"/>
        </w:rPr>
        <w:t xml:space="preserve"> Based on pilot results, refine the disaster recovery plan, incident response procedures, and documentation.</w:t>
      </w:r>
    </w:p>
    <w:p w14:paraId="1B8CD494" w14:textId="77777777" w:rsidR="00794F42" w:rsidRDefault="00794F42" w:rsidP="00794F42">
      <w:pPr>
        <w:pStyle w:val="Heading4"/>
        <w:spacing w:before="240"/>
        <w:rPr>
          <w:rFonts w:eastAsiaTheme="minorEastAsia" w:cstheme="minorBidi"/>
          <w:b/>
          <w:bCs/>
          <w:i w:val="0"/>
          <w:iCs w:val="0"/>
          <w:color w:val="000000" w:themeColor="text1"/>
        </w:rPr>
      </w:pPr>
      <w:r w:rsidRPr="75885D10">
        <w:rPr>
          <w:rFonts w:eastAsiaTheme="minorEastAsia" w:cstheme="minorBidi"/>
          <w:b/>
          <w:bCs/>
          <w:i w:val="0"/>
          <w:iCs w:val="0"/>
          <w:color w:val="000000" w:themeColor="text1"/>
        </w:rPr>
        <w:t>Phase 4: Full Implementation and Data Migration (Estimated: 12-24 months)</w:t>
      </w:r>
    </w:p>
    <w:p w14:paraId="04C3FF9F" w14:textId="77777777" w:rsidR="00794F42" w:rsidRDefault="00794F42" w:rsidP="00794F42">
      <w:pPr>
        <w:spacing w:before="240" w:after="240"/>
        <w:rPr>
          <w:color w:val="000000" w:themeColor="text1"/>
        </w:rPr>
      </w:pPr>
      <w:r w:rsidRPr="75885D10">
        <w:rPr>
          <w:color w:val="000000" w:themeColor="text1"/>
        </w:rPr>
        <w:t>Most intensive phase, migrating all remaining data and systems.</w:t>
      </w:r>
    </w:p>
    <w:p w14:paraId="6E321FAC" w14:textId="77777777" w:rsidR="00794F42" w:rsidRDefault="00794F42" w:rsidP="00794F42">
      <w:pPr>
        <w:pStyle w:val="ListParagraph"/>
        <w:numPr>
          <w:ilvl w:val="0"/>
          <w:numId w:val="2"/>
        </w:numPr>
        <w:spacing w:before="220" w:after="220" w:line="279" w:lineRule="auto"/>
        <w:rPr>
          <w:color w:val="000000" w:themeColor="text1"/>
        </w:rPr>
      </w:pPr>
      <w:r w:rsidRPr="75885D10">
        <w:rPr>
          <w:b/>
          <w:bCs/>
          <w:color w:val="000000" w:themeColor="text1"/>
        </w:rPr>
        <w:t>Phased Migration of Critical Data:</w:t>
      </w:r>
      <w:r w:rsidRPr="75885D10">
        <w:rPr>
          <w:color w:val="000000" w:themeColor="text1"/>
        </w:rPr>
        <w:t xml:space="preserve"> Systematically migrate critical patient data and applications, prioritizing based on BIA, ensuring minimal disruption. Healthcare data migration is complex, often taking 4-8 weeks per major effort. </w:t>
      </w:r>
    </w:p>
    <w:p w14:paraId="13F5EA12" w14:textId="77777777" w:rsidR="00794F42" w:rsidRDefault="00794F42" w:rsidP="00794F42">
      <w:pPr>
        <w:pStyle w:val="ListParagraph"/>
        <w:numPr>
          <w:ilvl w:val="0"/>
          <w:numId w:val="2"/>
        </w:numPr>
        <w:spacing w:before="220" w:after="220" w:line="279" w:lineRule="auto"/>
        <w:rPr>
          <w:color w:val="000000" w:themeColor="text1"/>
        </w:rPr>
      </w:pPr>
      <w:r w:rsidRPr="75885D10">
        <w:rPr>
          <w:b/>
          <w:bCs/>
          <w:color w:val="000000" w:themeColor="text1"/>
        </w:rPr>
        <w:t>Integration with Core Systems:</w:t>
      </w:r>
      <w:r w:rsidRPr="75885D10">
        <w:rPr>
          <w:color w:val="000000" w:themeColor="text1"/>
        </w:rPr>
        <w:t xml:space="preserve"> Ensure seamless integration with EHRs, patient management systems, and other critical applications via APIs and compatibility checks. </w:t>
      </w:r>
    </w:p>
    <w:p w14:paraId="5C216D42" w14:textId="77777777" w:rsidR="00794F42" w:rsidRDefault="00794F42" w:rsidP="00794F42">
      <w:pPr>
        <w:pStyle w:val="ListParagraph"/>
        <w:numPr>
          <w:ilvl w:val="0"/>
          <w:numId w:val="2"/>
        </w:numPr>
        <w:spacing w:before="220" w:after="220" w:line="279" w:lineRule="auto"/>
        <w:rPr>
          <w:color w:val="000000" w:themeColor="text1"/>
        </w:rPr>
      </w:pPr>
      <w:r w:rsidRPr="75885D10">
        <w:rPr>
          <w:b/>
          <w:bCs/>
          <w:color w:val="000000" w:themeColor="text1"/>
        </w:rPr>
        <w:t>Legacy System Decommissioning:</w:t>
      </w:r>
      <w:r w:rsidRPr="75885D10">
        <w:rPr>
          <w:color w:val="000000" w:themeColor="text1"/>
        </w:rPr>
        <w:t xml:space="preserve"> Strategically retire old NetBackup servers and tape libraries after successful data migration, ensuring legal retention or demonstrable destruction per UK GDPR and NHS Wales guidelines. </w:t>
      </w:r>
    </w:p>
    <w:p w14:paraId="09696A13" w14:textId="77777777" w:rsidR="00794F42" w:rsidRDefault="00794F42" w:rsidP="00794F42">
      <w:pPr>
        <w:pStyle w:val="ListParagraph"/>
        <w:numPr>
          <w:ilvl w:val="0"/>
          <w:numId w:val="2"/>
        </w:numPr>
        <w:spacing w:before="220" w:after="220" w:line="279" w:lineRule="auto"/>
        <w:rPr>
          <w:color w:val="000000" w:themeColor="text1"/>
        </w:rPr>
      </w:pPr>
      <w:r w:rsidRPr="75885D10">
        <w:rPr>
          <w:b/>
          <w:bCs/>
          <w:color w:val="000000" w:themeColor="text1"/>
        </w:rPr>
        <w:t>Full DR Testing:</w:t>
      </w:r>
      <w:r w:rsidRPr="75885D10">
        <w:rPr>
          <w:color w:val="000000" w:themeColor="text1"/>
        </w:rPr>
        <w:t xml:space="preserve"> Conduct full-interruption tests on newly migrated critical systems to validate complete recovery and consistent RTO/RPO achievement. </w:t>
      </w:r>
    </w:p>
    <w:p w14:paraId="2C17205D" w14:textId="77777777" w:rsidR="00794F42" w:rsidRDefault="00794F42" w:rsidP="00794F42">
      <w:pPr>
        <w:pStyle w:val="Heading4"/>
        <w:spacing w:before="240"/>
        <w:rPr>
          <w:rFonts w:eastAsiaTheme="minorEastAsia" w:cstheme="minorBidi"/>
          <w:b/>
          <w:bCs/>
          <w:i w:val="0"/>
          <w:iCs w:val="0"/>
          <w:color w:val="000000" w:themeColor="text1"/>
        </w:rPr>
      </w:pPr>
      <w:r w:rsidRPr="75885D10">
        <w:rPr>
          <w:rFonts w:eastAsiaTheme="minorEastAsia" w:cstheme="minorBidi"/>
          <w:b/>
          <w:bCs/>
          <w:i w:val="0"/>
          <w:iCs w:val="0"/>
          <w:color w:val="000000" w:themeColor="text1"/>
        </w:rPr>
        <w:t>Phase 5: Continuous Optimisation and Testing (Ongoing)</w:t>
      </w:r>
    </w:p>
    <w:p w14:paraId="0E4151E0" w14:textId="77777777" w:rsidR="00794F42" w:rsidRDefault="00794F42" w:rsidP="00794F42">
      <w:pPr>
        <w:spacing w:before="240" w:after="240"/>
        <w:rPr>
          <w:color w:val="000000" w:themeColor="text1"/>
        </w:rPr>
      </w:pPr>
      <w:r w:rsidRPr="75885D10">
        <w:rPr>
          <w:color w:val="000000" w:themeColor="text1"/>
        </w:rPr>
        <w:t>Modernisation is an ongoing process.</w:t>
      </w:r>
    </w:p>
    <w:p w14:paraId="7AEEB9CA" w14:textId="77777777" w:rsidR="00794F42" w:rsidRDefault="00794F42" w:rsidP="00794F42">
      <w:pPr>
        <w:pStyle w:val="ListParagraph"/>
        <w:numPr>
          <w:ilvl w:val="0"/>
          <w:numId w:val="8"/>
        </w:numPr>
        <w:spacing w:before="220" w:after="220" w:line="279" w:lineRule="auto"/>
        <w:rPr>
          <w:color w:val="000000" w:themeColor="text1"/>
        </w:rPr>
      </w:pPr>
      <w:r w:rsidRPr="75885D10">
        <w:rPr>
          <w:b/>
          <w:bCs/>
          <w:color w:val="000000" w:themeColor="text1"/>
        </w:rPr>
        <w:t>Regular DR Testing &amp; Review:</w:t>
      </w:r>
      <w:r w:rsidRPr="75885D10">
        <w:rPr>
          <w:color w:val="000000" w:themeColor="text1"/>
        </w:rPr>
        <w:t xml:space="preserve"> Implement a continuous testing calendar (weekly, monthly, annually) for all DR test types (tabletop, simulations, full failover drills). Regularly review and update the DR plan to reflect system changes, new threats, and lessons learned. </w:t>
      </w:r>
    </w:p>
    <w:p w14:paraId="335A7C29" w14:textId="77777777" w:rsidR="00794F42" w:rsidRDefault="00794F42" w:rsidP="00794F42">
      <w:pPr>
        <w:pStyle w:val="ListParagraph"/>
        <w:numPr>
          <w:ilvl w:val="0"/>
          <w:numId w:val="8"/>
        </w:numPr>
        <w:spacing w:before="220" w:after="220" w:line="279" w:lineRule="auto"/>
        <w:rPr>
          <w:color w:val="000000" w:themeColor="text1"/>
        </w:rPr>
      </w:pPr>
      <w:r w:rsidRPr="75885D10">
        <w:rPr>
          <w:b/>
          <w:bCs/>
          <w:color w:val="000000" w:themeColor="text1"/>
        </w:rPr>
        <w:t>Security Audits &amp; Vulnerability Assessments:</w:t>
      </w:r>
      <w:r w:rsidRPr="75885D10">
        <w:rPr>
          <w:color w:val="000000" w:themeColor="text1"/>
        </w:rPr>
        <w:t xml:space="preserve"> Conduct continuous monitoring, regular security audits, and penetration testing to identify and remediate vulnerabilities in the backup/DR environment. </w:t>
      </w:r>
    </w:p>
    <w:p w14:paraId="3159FB73" w14:textId="77777777" w:rsidR="00794F42" w:rsidRDefault="00794F42" w:rsidP="00794F42">
      <w:pPr>
        <w:pStyle w:val="ListParagraph"/>
        <w:numPr>
          <w:ilvl w:val="0"/>
          <w:numId w:val="8"/>
        </w:numPr>
        <w:spacing w:before="220" w:after="220" w:line="279" w:lineRule="auto"/>
        <w:rPr>
          <w:color w:val="000000" w:themeColor="text1"/>
        </w:rPr>
      </w:pPr>
      <w:r w:rsidRPr="75885D10">
        <w:rPr>
          <w:b/>
          <w:bCs/>
          <w:color w:val="000000" w:themeColor="text1"/>
        </w:rPr>
        <w:t>Performance Monitoring &amp; Optimisation:</w:t>
      </w:r>
      <w:r w:rsidRPr="75885D10">
        <w:rPr>
          <w:color w:val="000000" w:themeColor="text1"/>
        </w:rPr>
        <w:t xml:space="preserve"> Continuously monitor the new solution's performance, storage utilization, and recovery speeds. Optimise configurations for efficiency and cost-effectiveness.</w:t>
      </w:r>
    </w:p>
    <w:p w14:paraId="64103A59" w14:textId="77777777" w:rsidR="00794F42" w:rsidRDefault="00794F42" w:rsidP="00794F42">
      <w:pPr>
        <w:pStyle w:val="ListParagraph"/>
        <w:numPr>
          <w:ilvl w:val="0"/>
          <w:numId w:val="8"/>
        </w:numPr>
        <w:spacing w:before="220" w:after="220" w:line="279" w:lineRule="auto"/>
        <w:rPr>
          <w:color w:val="000000" w:themeColor="text1"/>
        </w:rPr>
      </w:pPr>
      <w:r w:rsidRPr="75885D10">
        <w:rPr>
          <w:b/>
          <w:bCs/>
          <w:color w:val="000000" w:themeColor="text1"/>
        </w:rPr>
        <w:lastRenderedPageBreak/>
        <w:t>Scalability &amp; Adaptation:</w:t>
      </w:r>
      <w:r w:rsidRPr="75885D10">
        <w:rPr>
          <w:color w:val="000000" w:themeColor="text1"/>
        </w:rPr>
        <w:t xml:space="preserve"> Regularly assess data growth and evolving technology to scale the solution and integrate new advancements (e.g., further AI integration).  </w:t>
      </w:r>
    </w:p>
    <w:p w14:paraId="67444E14" w14:textId="77777777" w:rsidR="00A80D99" w:rsidRDefault="007F59B6" w:rsidP="00794F42">
      <w:r w:rsidRPr="007F59B6">
        <w:rPr>
          <w:noProof/>
        </w:rPr>
        <w:drawing>
          <wp:inline distT="0" distB="0" distL="0" distR="0" wp14:anchorId="6DDEF45E" wp14:editId="3CD8B430">
            <wp:extent cx="6057037" cy="4071068"/>
            <wp:effectExtent l="0" t="0" r="1270" b="5715"/>
            <wp:docPr id="682179104" name="Picture 2">
              <a:extLst xmlns:a="http://schemas.openxmlformats.org/drawingml/2006/main">
                <a:ext uri="{FF2B5EF4-FFF2-40B4-BE49-F238E27FC236}">
                  <a16:creationId xmlns:a16="http://schemas.microsoft.com/office/drawing/2014/main" id="{458D206F-70C2-46FB-ADA0-572829368FB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068859" cy="4079014"/>
                    </a:xfrm>
                    <a:prstGeom prst="rect">
                      <a:avLst/>
                    </a:prstGeom>
                    <a:noFill/>
                    <a:ln>
                      <a:noFill/>
                    </a:ln>
                  </pic:spPr>
                </pic:pic>
              </a:graphicData>
            </a:graphic>
          </wp:inline>
        </w:drawing>
      </w:r>
    </w:p>
    <w:p w14:paraId="7E8AAD1D" w14:textId="77777777" w:rsidR="00A80D99" w:rsidRDefault="00A80D99" w:rsidP="00794F42"/>
    <w:p w14:paraId="5D9B64C9" w14:textId="4274310E" w:rsidR="00794F42" w:rsidRDefault="002F0C1E" w:rsidP="00794F42">
      <w:r>
        <w:rPr>
          <w:noProof/>
        </w:rPr>
        <w:lastRenderedPageBreak/>
        <w:drawing>
          <wp:inline distT="0" distB="0" distL="0" distR="0" wp14:anchorId="6F57835F" wp14:editId="5F22F834">
            <wp:extent cx="5560050" cy="4936257"/>
            <wp:effectExtent l="0" t="0" r="3175" b="0"/>
            <wp:docPr id="2054454993" name="Picture 1">
              <a:extLst xmlns:a="http://schemas.openxmlformats.org/drawingml/2006/main">
                <a:ext uri="{FF2B5EF4-FFF2-40B4-BE49-F238E27FC236}">
                  <a16:creationId xmlns:a16="http://schemas.microsoft.com/office/drawing/2014/main" id="{F851CDB5-288C-4184-B864-58DB73D005D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580139" cy="4954092"/>
                    </a:xfrm>
                    <a:prstGeom prst="rect">
                      <a:avLst/>
                    </a:prstGeom>
                    <a:noFill/>
                  </pic:spPr>
                </pic:pic>
              </a:graphicData>
            </a:graphic>
          </wp:inline>
        </w:drawing>
      </w:r>
      <w:r w:rsidR="00794F42">
        <w:br w:type="page"/>
      </w:r>
    </w:p>
    <w:p w14:paraId="2D7667E9" w14:textId="77777777" w:rsidR="00794F42" w:rsidRDefault="00794F42" w:rsidP="00794F42">
      <w:pPr>
        <w:pStyle w:val="ListParagraph"/>
        <w:spacing w:before="220" w:after="220"/>
        <w:rPr>
          <w:color w:val="000000" w:themeColor="text1"/>
        </w:rPr>
      </w:pPr>
    </w:p>
    <w:p w14:paraId="327D16E9" w14:textId="77777777" w:rsidR="00794F42" w:rsidRDefault="00794F42" w:rsidP="00794F42">
      <w:pPr>
        <w:pStyle w:val="Heading3"/>
        <w:spacing w:before="280"/>
        <w:rPr>
          <w:rFonts w:eastAsiaTheme="minorEastAsia" w:cstheme="minorBidi"/>
          <w:b/>
          <w:bCs/>
          <w:color w:val="000000" w:themeColor="text1"/>
          <w:sz w:val="26"/>
          <w:szCs w:val="26"/>
        </w:rPr>
      </w:pPr>
      <w:bookmarkStart w:id="13" w:name="_Toc206099412"/>
      <w:r w:rsidRPr="75885D10">
        <w:rPr>
          <w:rFonts w:eastAsiaTheme="minorEastAsia" w:cstheme="minorBidi"/>
          <w:b/>
          <w:bCs/>
          <w:color w:val="000000" w:themeColor="text1"/>
          <w:sz w:val="26"/>
          <w:szCs w:val="26"/>
        </w:rPr>
        <w:t>Timeline Chart for Implementation</w:t>
      </w:r>
      <w:bookmarkEnd w:id="13"/>
    </w:p>
    <w:p w14:paraId="0612709B" w14:textId="77777777" w:rsidR="00794F42" w:rsidRDefault="00794F42" w:rsidP="00794F42">
      <w:pPr>
        <w:spacing w:before="240" w:after="240"/>
        <w:rPr>
          <w:b/>
          <w:bCs/>
          <w:color w:val="000000" w:themeColor="text1"/>
        </w:rPr>
      </w:pPr>
      <w:r w:rsidRPr="75885D10">
        <w:rPr>
          <w:b/>
          <w:bCs/>
          <w:color w:val="000000" w:themeColor="text1"/>
        </w:rPr>
        <w:t>Key Milestones and Dependencies:</w:t>
      </w:r>
    </w:p>
    <w:p w14:paraId="0C768F07" w14:textId="77777777" w:rsidR="00794F42" w:rsidRDefault="00794F42" w:rsidP="00794F42">
      <w:pPr>
        <w:pStyle w:val="ListParagraph"/>
        <w:numPr>
          <w:ilvl w:val="0"/>
          <w:numId w:val="3"/>
        </w:numPr>
        <w:spacing w:before="220" w:after="220" w:line="279" w:lineRule="auto"/>
        <w:rPr>
          <w:color w:val="000000" w:themeColor="text1"/>
        </w:rPr>
      </w:pPr>
      <w:r w:rsidRPr="75885D10">
        <w:rPr>
          <w:b/>
          <w:bCs/>
          <w:color w:val="000000" w:themeColor="text1"/>
        </w:rPr>
        <w:t>Month 3-6:</w:t>
      </w:r>
      <w:r w:rsidRPr="75885D10">
        <w:rPr>
          <w:color w:val="000000" w:themeColor="text1"/>
        </w:rPr>
        <w:t xml:space="preserve"> Completion of BIA and RPO/RTO definitions, critical for all subsequent decisions. </w:t>
      </w:r>
    </w:p>
    <w:p w14:paraId="3B59B32B" w14:textId="77777777" w:rsidR="00794F42" w:rsidRDefault="00794F42" w:rsidP="00794F42">
      <w:pPr>
        <w:pStyle w:val="ListParagraph"/>
        <w:numPr>
          <w:ilvl w:val="0"/>
          <w:numId w:val="3"/>
        </w:numPr>
        <w:spacing w:before="220" w:after="220" w:line="279" w:lineRule="auto"/>
        <w:rPr>
          <w:color w:val="000000" w:themeColor="text1"/>
        </w:rPr>
      </w:pPr>
      <w:r w:rsidRPr="75885D10">
        <w:rPr>
          <w:b/>
          <w:bCs/>
          <w:color w:val="000000" w:themeColor="text1"/>
        </w:rPr>
        <w:t>Month 9-18:</w:t>
      </w:r>
      <w:r w:rsidRPr="75885D10">
        <w:rPr>
          <w:color w:val="000000" w:themeColor="text1"/>
        </w:rPr>
        <w:t xml:space="preserve"> Vendor selection and contract finalisation, a significant dependency for infrastructure setup.  </w:t>
      </w:r>
    </w:p>
    <w:p w14:paraId="7B3B583A" w14:textId="77777777" w:rsidR="00794F42" w:rsidRDefault="00794F42" w:rsidP="00794F42">
      <w:pPr>
        <w:pStyle w:val="ListParagraph"/>
        <w:numPr>
          <w:ilvl w:val="0"/>
          <w:numId w:val="3"/>
        </w:numPr>
        <w:spacing w:before="220" w:after="220" w:line="279" w:lineRule="auto"/>
        <w:rPr>
          <w:color w:val="000000" w:themeColor="text1"/>
        </w:rPr>
      </w:pPr>
      <w:r w:rsidRPr="75885D10">
        <w:rPr>
          <w:b/>
          <w:bCs/>
          <w:color w:val="000000" w:themeColor="text1"/>
        </w:rPr>
        <w:t>Month 15-24:</w:t>
      </w:r>
      <w:r w:rsidRPr="75885D10">
        <w:rPr>
          <w:color w:val="000000" w:themeColor="text1"/>
        </w:rPr>
        <w:t xml:space="preserve"> Successful pilot testing for critical systems, validating the chosen solution for broader rollout. </w:t>
      </w:r>
    </w:p>
    <w:p w14:paraId="2EB4A095" w14:textId="77777777" w:rsidR="00794F42" w:rsidRDefault="00794F42" w:rsidP="00794F42">
      <w:pPr>
        <w:pStyle w:val="ListParagraph"/>
        <w:numPr>
          <w:ilvl w:val="0"/>
          <w:numId w:val="3"/>
        </w:numPr>
        <w:spacing w:before="220" w:after="220" w:line="279" w:lineRule="auto"/>
        <w:rPr>
          <w:color w:val="000000" w:themeColor="text1"/>
        </w:rPr>
      </w:pPr>
      <w:r w:rsidRPr="75885D10">
        <w:rPr>
          <w:b/>
          <w:bCs/>
          <w:color w:val="000000" w:themeColor="text1"/>
        </w:rPr>
        <w:t>Month 24-42:</w:t>
      </w:r>
      <w:r w:rsidRPr="75885D10">
        <w:rPr>
          <w:color w:val="000000" w:themeColor="text1"/>
        </w:rPr>
        <w:t xml:space="preserve"> Completion of major data migrations, often the longest and most complex part of the project. </w:t>
      </w:r>
    </w:p>
    <w:p w14:paraId="6281432D" w14:textId="77777777" w:rsidR="00794F42" w:rsidRDefault="00794F42" w:rsidP="00794F42">
      <w:pPr>
        <w:pStyle w:val="ListParagraph"/>
        <w:numPr>
          <w:ilvl w:val="0"/>
          <w:numId w:val="3"/>
        </w:numPr>
        <w:spacing w:before="220" w:after="220" w:line="279" w:lineRule="auto"/>
        <w:rPr>
          <w:color w:val="000000" w:themeColor="text1"/>
        </w:rPr>
      </w:pPr>
      <w:r w:rsidRPr="75885D10">
        <w:rPr>
          <w:b/>
          <w:bCs/>
          <w:color w:val="000000" w:themeColor="text1"/>
        </w:rPr>
        <w:t>Ongoing:</w:t>
      </w:r>
      <w:r w:rsidRPr="75885D10">
        <w:rPr>
          <w:color w:val="000000" w:themeColor="text1"/>
        </w:rPr>
        <w:t xml:space="preserve"> Regular and documented DR testing, essential for maintaining readiness and compliance. </w:t>
      </w:r>
    </w:p>
    <w:p w14:paraId="13FB0764" w14:textId="77777777" w:rsidR="00794F42" w:rsidRDefault="00794F42" w:rsidP="00794F42">
      <w:pPr>
        <w:spacing w:before="240" w:after="240"/>
        <w:rPr>
          <w:color w:val="000000" w:themeColor="text1"/>
        </w:rPr>
      </w:pPr>
      <w:r w:rsidRPr="75885D10">
        <w:rPr>
          <w:color w:val="000000" w:themeColor="text1"/>
        </w:rPr>
        <w:t>This phased approach allows for lessons learned in earlier stages to inform later ones, mitigating risks inherent in large-scale public sector IT transformations.</w:t>
      </w:r>
    </w:p>
    <w:p w14:paraId="02696B6C" w14:textId="6323A556" w:rsidR="00362ABB" w:rsidRDefault="002E2D0A" w:rsidP="002E2D0A">
      <w:pPr>
        <w:pStyle w:val="Heading1"/>
        <w:rPr>
          <w:lang w:val="en-US"/>
        </w:rPr>
      </w:pPr>
      <w:bookmarkStart w:id="14" w:name="_Toc206099413"/>
      <w:r>
        <w:rPr>
          <w:lang w:val="en-US"/>
        </w:rPr>
        <w:t>Task 1</w:t>
      </w:r>
      <w:r w:rsidR="00D46B4E">
        <w:rPr>
          <w:lang w:val="en-US"/>
        </w:rPr>
        <w:t xml:space="preserve"> Q2 Project Design</w:t>
      </w:r>
      <w:bookmarkEnd w:id="14"/>
    </w:p>
    <w:p w14:paraId="38571499" w14:textId="761B6C9D" w:rsidR="00E904FD" w:rsidRDefault="00D65576" w:rsidP="00E904FD">
      <w:pPr>
        <w:rPr>
          <w:lang w:val="en-US"/>
        </w:rPr>
      </w:pPr>
      <w:r>
        <w:rPr>
          <w:lang w:val="en-US"/>
        </w:rPr>
        <w:t xml:space="preserve">Current </w:t>
      </w:r>
      <w:r w:rsidR="001E3700">
        <w:rPr>
          <w:lang w:val="en-US"/>
        </w:rPr>
        <w:t>Backup Solution</w:t>
      </w:r>
    </w:p>
    <w:p w14:paraId="3A4A2E94" w14:textId="0896C522" w:rsidR="00E904FD" w:rsidRDefault="00E904FD" w:rsidP="00E904FD">
      <w:pPr>
        <w:rPr>
          <w:lang w:val="en-US"/>
        </w:rPr>
      </w:pPr>
      <w:r w:rsidRPr="00E904FD">
        <w:rPr>
          <w:noProof/>
          <w:lang w:val="en-US"/>
        </w:rPr>
        <w:drawing>
          <wp:inline distT="0" distB="0" distL="0" distR="0" wp14:anchorId="1B155AF5" wp14:editId="532BD13C">
            <wp:extent cx="5731510" cy="3039745"/>
            <wp:effectExtent l="0" t="0" r="2540" b="8255"/>
            <wp:docPr id="1722952130" name="Picture 1" descr="A diagram of a server&#10;&#10;AI-generated content may be incorrect.">
              <a:extLst xmlns:a="http://schemas.openxmlformats.org/drawingml/2006/main">
                <a:ext uri="{FF2B5EF4-FFF2-40B4-BE49-F238E27FC236}">
                  <a16:creationId xmlns:a16="http://schemas.microsoft.com/office/drawing/2014/main" id="{1E0972BF-1026-4A1C-872F-791F1625281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952130" name="Picture 1" descr="A diagram of a server&#10;&#10;AI-generated content may be incorrect."/>
                    <pic:cNvPicPr/>
                  </pic:nvPicPr>
                  <pic:blipFill>
                    <a:blip r:embed="rId8"/>
                    <a:stretch>
                      <a:fillRect/>
                    </a:stretch>
                  </pic:blipFill>
                  <pic:spPr>
                    <a:xfrm>
                      <a:off x="0" y="0"/>
                      <a:ext cx="5731510" cy="3039745"/>
                    </a:xfrm>
                    <a:prstGeom prst="rect">
                      <a:avLst/>
                    </a:prstGeom>
                  </pic:spPr>
                </pic:pic>
              </a:graphicData>
            </a:graphic>
          </wp:inline>
        </w:drawing>
      </w:r>
    </w:p>
    <w:p w14:paraId="70E8357F" w14:textId="77777777" w:rsidR="001E3700" w:rsidRDefault="001E3700" w:rsidP="00E904FD">
      <w:pPr>
        <w:rPr>
          <w:lang w:val="en-US"/>
        </w:rPr>
      </w:pPr>
    </w:p>
    <w:p w14:paraId="647A3710" w14:textId="77777777" w:rsidR="001E3700" w:rsidRDefault="001E3700" w:rsidP="00E904FD">
      <w:pPr>
        <w:rPr>
          <w:lang w:val="en-US"/>
        </w:rPr>
      </w:pPr>
    </w:p>
    <w:p w14:paraId="5FEF4CE9" w14:textId="77777777" w:rsidR="001E3700" w:rsidRDefault="001E3700" w:rsidP="00E904FD">
      <w:pPr>
        <w:rPr>
          <w:lang w:val="en-US"/>
        </w:rPr>
      </w:pPr>
    </w:p>
    <w:p w14:paraId="4459A92D" w14:textId="77777777" w:rsidR="001E3700" w:rsidRDefault="001E3700" w:rsidP="00E904FD">
      <w:pPr>
        <w:rPr>
          <w:lang w:val="en-US"/>
        </w:rPr>
      </w:pPr>
    </w:p>
    <w:p w14:paraId="52B0B65B" w14:textId="45FABCC0" w:rsidR="001E3700" w:rsidRDefault="001E3700" w:rsidP="00E904FD">
      <w:pPr>
        <w:rPr>
          <w:lang w:val="en-US"/>
        </w:rPr>
      </w:pPr>
      <w:r>
        <w:rPr>
          <w:lang w:val="en-US"/>
        </w:rPr>
        <w:lastRenderedPageBreak/>
        <w:t>Proposed backup solution</w:t>
      </w:r>
    </w:p>
    <w:p w14:paraId="7BBEF7EB" w14:textId="25AC5545" w:rsidR="001E3700" w:rsidRDefault="001E3700" w:rsidP="00E904FD">
      <w:pPr>
        <w:rPr>
          <w:lang w:val="en-US"/>
        </w:rPr>
      </w:pPr>
      <w:r w:rsidRPr="001E3700">
        <w:rPr>
          <w:noProof/>
          <w:lang w:val="en-US"/>
        </w:rPr>
        <w:drawing>
          <wp:inline distT="0" distB="0" distL="0" distR="0" wp14:anchorId="5F4FEBB1" wp14:editId="7CBBEFCA">
            <wp:extent cx="4629796" cy="6315956"/>
            <wp:effectExtent l="0" t="0" r="0" b="8890"/>
            <wp:docPr id="1555250887" name="Picture 1" descr="A diagram of a computer recovery process&#10;&#10;AI-generated content may be incorrect.">
              <a:extLst xmlns:a="http://schemas.openxmlformats.org/drawingml/2006/main">
                <a:ext uri="{FF2B5EF4-FFF2-40B4-BE49-F238E27FC236}">
                  <a16:creationId xmlns:a16="http://schemas.microsoft.com/office/drawing/2014/main" id="{04767E3B-6048-4095-9769-2A7DF6F0A2D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250887" name="Picture 1" descr="A diagram of a computer recovery process&#10;&#10;AI-generated content may be incorrect."/>
                    <pic:cNvPicPr/>
                  </pic:nvPicPr>
                  <pic:blipFill>
                    <a:blip r:embed="rId9"/>
                    <a:stretch>
                      <a:fillRect/>
                    </a:stretch>
                  </pic:blipFill>
                  <pic:spPr>
                    <a:xfrm>
                      <a:off x="0" y="0"/>
                      <a:ext cx="4629796" cy="6315956"/>
                    </a:xfrm>
                    <a:prstGeom prst="rect">
                      <a:avLst/>
                    </a:prstGeom>
                  </pic:spPr>
                </pic:pic>
              </a:graphicData>
            </a:graphic>
          </wp:inline>
        </w:drawing>
      </w:r>
    </w:p>
    <w:p w14:paraId="168DFBB6" w14:textId="21CD117B" w:rsidR="005B58E4" w:rsidRDefault="009D0DB4" w:rsidP="00E904FD">
      <w:pPr>
        <w:rPr>
          <w:lang w:val="en-US"/>
        </w:rPr>
      </w:pPr>
      <w:r>
        <w:rPr>
          <w:lang w:val="en-US"/>
        </w:rPr>
        <w:t>In the proposed solution only one physical data centre is used</w:t>
      </w:r>
      <w:r w:rsidR="00D327C9">
        <w:rPr>
          <w:lang w:val="en-US"/>
        </w:rPr>
        <w:t>. The cloud can be used as a failover site should the</w:t>
      </w:r>
      <w:r w:rsidR="00A968BC">
        <w:rPr>
          <w:lang w:val="en-US"/>
        </w:rPr>
        <w:t>r</w:t>
      </w:r>
      <w:r w:rsidR="00727C2D">
        <w:rPr>
          <w:lang w:val="en-US"/>
        </w:rPr>
        <w:t>e</w:t>
      </w:r>
      <w:r w:rsidR="00A968BC">
        <w:rPr>
          <w:lang w:val="en-US"/>
        </w:rPr>
        <w:t xml:space="preserve"> be an issue with the data centre.</w:t>
      </w:r>
    </w:p>
    <w:p w14:paraId="755BA54F" w14:textId="2147C9A0" w:rsidR="00A968BC" w:rsidRDefault="00A968BC" w:rsidP="00E904FD">
      <w:pPr>
        <w:rPr>
          <w:lang w:val="en-US"/>
        </w:rPr>
      </w:pPr>
      <w:r>
        <w:rPr>
          <w:lang w:val="en-US"/>
        </w:rPr>
        <w:t>Data is replicated in the cloud</w:t>
      </w:r>
      <w:r w:rsidR="00D23F42">
        <w:rPr>
          <w:lang w:val="en-US"/>
        </w:rPr>
        <w:t xml:space="preserve"> and then replicated to another region</w:t>
      </w:r>
      <w:r w:rsidR="00812342">
        <w:rPr>
          <w:lang w:val="en-US"/>
        </w:rPr>
        <w:t xml:space="preserve"> and is stored offline.  This meets the 3-2-1 method recommended </w:t>
      </w:r>
      <w:r w:rsidR="00DE460F">
        <w:rPr>
          <w:lang w:val="en-US"/>
        </w:rPr>
        <w:t>for storing backups.</w:t>
      </w:r>
    </w:p>
    <w:p w14:paraId="05DD1676" w14:textId="6E238007" w:rsidR="00DE460F" w:rsidRDefault="00DE460F" w:rsidP="00E904FD">
      <w:pPr>
        <w:rPr>
          <w:lang w:val="en-US"/>
        </w:rPr>
      </w:pPr>
      <w:r>
        <w:rPr>
          <w:lang w:val="en-US"/>
        </w:rPr>
        <w:t>In the cloud the data is</w:t>
      </w:r>
      <w:r w:rsidR="00CD6635">
        <w:rPr>
          <w:lang w:val="en-US"/>
        </w:rPr>
        <w:t xml:space="preserve"> encrypted </w:t>
      </w:r>
      <w:r w:rsidR="00B14CB0">
        <w:rPr>
          <w:lang w:val="en-US"/>
        </w:rPr>
        <w:t xml:space="preserve">and made immutable . Access to this </w:t>
      </w:r>
      <w:r w:rsidR="00B7283E">
        <w:rPr>
          <w:lang w:val="en-US"/>
        </w:rPr>
        <w:t xml:space="preserve">data is controlled </w:t>
      </w:r>
      <w:proofErr w:type="gramStart"/>
      <w:r w:rsidR="00B7283E">
        <w:rPr>
          <w:lang w:val="en-US"/>
        </w:rPr>
        <w:t>to</w:t>
      </w:r>
      <w:proofErr w:type="gramEnd"/>
      <w:r w:rsidR="00B7283E">
        <w:rPr>
          <w:lang w:val="en-US"/>
        </w:rPr>
        <w:t xml:space="preserve"> using Role based Access Control.</w:t>
      </w:r>
    </w:p>
    <w:p w14:paraId="35096619" w14:textId="7FF0FE79" w:rsidR="00B7283E" w:rsidRDefault="00520315" w:rsidP="00E904FD">
      <w:pPr>
        <w:rPr>
          <w:lang w:val="en-US"/>
        </w:rPr>
      </w:pPr>
      <w:r>
        <w:rPr>
          <w:lang w:val="en-US"/>
        </w:rPr>
        <w:t>Within  the cloud an area is set aside for Recovery Testing</w:t>
      </w:r>
      <w:r w:rsidR="00944F41">
        <w:rPr>
          <w:lang w:val="en-US"/>
        </w:rPr>
        <w:t xml:space="preserve">. This means the  restore process can be checked and that the data </w:t>
      </w:r>
      <w:r w:rsidR="00A0257D">
        <w:rPr>
          <w:lang w:val="en-US"/>
        </w:rPr>
        <w:t xml:space="preserve">is valid. This area is not public facing so would not </w:t>
      </w:r>
      <w:r w:rsidR="0087337A">
        <w:rPr>
          <w:lang w:val="en-US"/>
        </w:rPr>
        <w:t>cause disruption to production services</w:t>
      </w:r>
    </w:p>
    <w:p w14:paraId="1C3AEDDA" w14:textId="7147C218" w:rsidR="006D7BBF" w:rsidRDefault="006D7BBF" w:rsidP="006D7BBF">
      <w:pPr>
        <w:pStyle w:val="Heading1"/>
        <w:rPr>
          <w:lang w:val="en-US"/>
        </w:rPr>
      </w:pPr>
      <w:bookmarkStart w:id="15" w:name="_Toc206099414"/>
      <w:r>
        <w:rPr>
          <w:lang w:val="en-US"/>
        </w:rPr>
        <w:lastRenderedPageBreak/>
        <w:t xml:space="preserve">Task </w:t>
      </w:r>
      <w:r w:rsidR="005F6DAF">
        <w:rPr>
          <w:lang w:val="en-US"/>
        </w:rPr>
        <w:t>2</w:t>
      </w:r>
      <w:r>
        <w:rPr>
          <w:lang w:val="en-US"/>
        </w:rPr>
        <w:t xml:space="preserve"> Q</w:t>
      </w:r>
      <w:r w:rsidR="005F6DAF">
        <w:rPr>
          <w:lang w:val="en-US"/>
        </w:rPr>
        <w:t>1</w:t>
      </w:r>
      <w:r>
        <w:rPr>
          <w:lang w:val="en-US"/>
        </w:rPr>
        <w:t xml:space="preserve"> </w:t>
      </w:r>
      <w:r w:rsidR="005F6DAF">
        <w:rPr>
          <w:lang w:val="en-US"/>
        </w:rPr>
        <w:t>Innovation</w:t>
      </w:r>
      <w:bookmarkEnd w:id="15"/>
      <w:r w:rsidR="00154F93">
        <w:rPr>
          <w:lang w:val="en-US"/>
        </w:rPr>
        <w:t xml:space="preserve"> </w:t>
      </w:r>
    </w:p>
    <w:p w14:paraId="26C71A6B" w14:textId="77777777" w:rsidR="006712D5" w:rsidRDefault="006712D5" w:rsidP="006712D5">
      <w:pPr>
        <w:rPr>
          <w:lang w:val="en-US"/>
        </w:rPr>
      </w:pPr>
    </w:p>
    <w:p w14:paraId="60F989B5" w14:textId="77777777" w:rsidR="006712D5" w:rsidRDefault="006712D5" w:rsidP="006712D5">
      <w:pPr>
        <w:pStyle w:val="Heading3"/>
        <w:spacing w:before="280"/>
        <w:rPr>
          <w:rFonts w:eastAsiaTheme="minorEastAsia" w:cstheme="minorBidi"/>
          <w:b/>
          <w:bCs/>
          <w:color w:val="000000" w:themeColor="text1"/>
          <w:sz w:val="26"/>
          <w:szCs w:val="26"/>
        </w:rPr>
      </w:pPr>
      <w:bookmarkStart w:id="16" w:name="_Toc206099415"/>
      <w:r w:rsidRPr="61A71AC3">
        <w:rPr>
          <w:rFonts w:eastAsiaTheme="minorEastAsia" w:cstheme="minorBidi"/>
          <w:b/>
          <w:bCs/>
          <w:color w:val="000000" w:themeColor="text1"/>
          <w:sz w:val="26"/>
          <w:szCs w:val="26"/>
        </w:rPr>
        <w:t>PESTEL Analysis for Digital Health and Care Wales / NHS Wales IT Infrastructure</w:t>
      </w:r>
      <w:bookmarkEnd w:id="16"/>
    </w:p>
    <w:p w14:paraId="6024CBDB" w14:textId="77777777" w:rsidR="006712D5" w:rsidRDefault="006712D5" w:rsidP="006712D5">
      <w:pPr>
        <w:spacing w:before="240" w:after="240"/>
        <w:rPr>
          <w:color w:val="000000" w:themeColor="text1"/>
        </w:rPr>
      </w:pPr>
      <w:r w:rsidRPr="61A71AC3">
        <w:rPr>
          <w:color w:val="000000" w:themeColor="text1"/>
        </w:rPr>
        <w:t xml:space="preserve">Understanding the broader environment is crucial for Digital Health and Care </w:t>
      </w:r>
      <w:proofErr w:type="spellStart"/>
      <w:r w:rsidRPr="61A71AC3">
        <w:rPr>
          <w:color w:val="000000" w:themeColor="text1"/>
        </w:rPr>
        <w:t>Wales'</w:t>
      </w:r>
      <w:proofErr w:type="spellEnd"/>
      <w:r w:rsidRPr="61A71AC3">
        <w:rPr>
          <w:color w:val="000000" w:themeColor="text1"/>
        </w:rPr>
        <w:t xml:space="preserve"> IT modernization.</w:t>
      </w:r>
    </w:p>
    <w:p w14:paraId="7EAD67FF" w14:textId="77777777" w:rsidR="006712D5" w:rsidRDefault="006712D5" w:rsidP="006712D5">
      <w:pPr>
        <w:spacing w:before="240" w:after="240"/>
        <w:rPr>
          <w:color w:val="000000" w:themeColor="text1"/>
        </w:rPr>
      </w:pPr>
    </w:p>
    <w:p w14:paraId="5D7BA0DD" w14:textId="77777777" w:rsidR="006712D5" w:rsidRDefault="006712D5" w:rsidP="006712D5">
      <w:pPr>
        <w:spacing w:before="240" w:after="240"/>
      </w:pPr>
      <w:r>
        <w:rPr>
          <w:noProof/>
        </w:rPr>
        <w:drawing>
          <wp:inline distT="0" distB="0" distL="0" distR="0" wp14:anchorId="3FF2730D" wp14:editId="14888395">
            <wp:extent cx="6591300" cy="3749858"/>
            <wp:effectExtent l="0" t="0" r="0" b="0"/>
            <wp:docPr id="2042247672" name="drawing" descr="A blue and orange rectangular boxes with white text&#10;&#10;AI-generated content may be incorrect.">
              <a:extLst xmlns:a="http://schemas.openxmlformats.org/drawingml/2006/main">
                <a:ext uri="{FF2B5EF4-FFF2-40B4-BE49-F238E27FC236}">
                  <a16:creationId xmlns:a16="http://schemas.microsoft.com/office/drawing/2014/main" id="{557A2617-BD59-4C31-9C42-DC8FB3A36B4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247672" name="drawing" descr="A blue and orange rectangular boxes with white text&#10;&#10;AI-generated content may be incorrect."/>
                    <pic:cNvPicPr/>
                  </pic:nvPicPr>
                  <pic:blipFill>
                    <a:blip r:embed="rId10">
                      <a:extLst>
                        <a:ext uri="{28A0092B-C50C-407E-A947-70E740481C1C}">
                          <a14:useLocalDpi xmlns:a14="http://schemas.microsoft.com/office/drawing/2010/main"/>
                        </a:ext>
                      </a:extLst>
                    </a:blip>
                    <a:stretch>
                      <a:fillRect/>
                    </a:stretch>
                  </pic:blipFill>
                  <pic:spPr>
                    <a:xfrm>
                      <a:off x="0" y="0"/>
                      <a:ext cx="6591300" cy="3749858"/>
                    </a:xfrm>
                    <a:prstGeom prst="rect">
                      <a:avLst/>
                    </a:prstGeom>
                  </pic:spPr>
                </pic:pic>
              </a:graphicData>
            </a:graphic>
          </wp:inline>
        </w:drawing>
      </w:r>
    </w:p>
    <w:p w14:paraId="6AD7289B" w14:textId="77777777" w:rsidR="006712D5" w:rsidRDefault="006712D5" w:rsidP="006712D5">
      <w:pPr>
        <w:pStyle w:val="Heading4"/>
        <w:spacing w:before="240"/>
        <w:rPr>
          <w:rFonts w:eastAsiaTheme="minorEastAsia" w:cstheme="minorBidi"/>
          <w:b/>
          <w:bCs/>
          <w:i w:val="0"/>
          <w:iCs w:val="0"/>
          <w:color w:val="000000" w:themeColor="text1"/>
        </w:rPr>
      </w:pPr>
      <w:r w:rsidRPr="75885D10">
        <w:rPr>
          <w:rFonts w:eastAsiaTheme="minorEastAsia" w:cstheme="minorBidi"/>
          <w:b/>
          <w:bCs/>
          <w:i w:val="0"/>
          <w:iCs w:val="0"/>
          <w:color w:val="000000" w:themeColor="text1"/>
        </w:rPr>
        <w:t>Political Factors</w:t>
      </w:r>
    </w:p>
    <w:p w14:paraId="5B3DB8D8" w14:textId="77777777" w:rsidR="006712D5" w:rsidRDefault="006712D5" w:rsidP="006712D5">
      <w:pPr>
        <w:spacing w:before="240" w:after="240"/>
        <w:rPr>
          <w:color w:val="000000" w:themeColor="text1"/>
        </w:rPr>
      </w:pPr>
      <w:r w:rsidRPr="61A71AC3">
        <w:rPr>
          <w:color w:val="000000" w:themeColor="text1"/>
        </w:rPr>
        <w:t xml:space="preserve">NHS UK, including NHS Wales, is heavily influenced by government funding, dictating IT investment. Welsh devolution allows distinct health policies, with the Welsh Government prioritising NHS digital infrastructure. However, the Welsh Government's ideological preference for public sector delivery directly risks ‘s Digital Health and Care </w:t>
      </w:r>
      <w:proofErr w:type="spellStart"/>
      <w:r w:rsidRPr="61A71AC3">
        <w:rPr>
          <w:color w:val="000000" w:themeColor="text1"/>
        </w:rPr>
        <w:t>Wales'</w:t>
      </w:r>
      <w:proofErr w:type="spellEnd"/>
      <w:r w:rsidRPr="61A71AC3">
        <w:rPr>
          <w:color w:val="000000" w:themeColor="text1"/>
        </w:rPr>
        <w:t xml:space="preserve"> ability to rapidly modernize its IT infrastructure, including backup solutions.  Digital Health and Care </w:t>
      </w:r>
      <w:proofErr w:type="spellStart"/>
      <w:r w:rsidRPr="61A71AC3">
        <w:rPr>
          <w:color w:val="000000" w:themeColor="text1"/>
        </w:rPr>
        <w:t>Wales'</w:t>
      </w:r>
      <w:proofErr w:type="spellEnd"/>
      <w:r w:rsidRPr="61A71AC3">
        <w:rPr>
          <w:color w:val="000000" w:themeColor="text1"/>
        </w:rPr>
        <w:t xml:space="preserve"> capacity to swiftly procure and implement a modern backup system may be severely hampered, prolonging exposure to legacy system risks and impacting patient care.</w:t>
      </w:r>
    </w:p>
    <w:p w14:paraId="69E91E18" w14:textId="77777777" w:rsidR="006712D5" w:rsidRDefault="006712D5" w:rsidP="006712D5">
      <w:pPr>
        <w:pStyle w:val="Heading4"/>
        <w:spacing w:before="240"/>
        <w:rPr>
          <w:rFonts w:eastAsiaTheme="minorEastAsia" w:cstheme="minorBidi"/>
          <w:b/>
          <w:bCs/>
          <w:i w:val="0"/>
          <w:iCs w:val="0"/>
          <w:color w:val="000000" w:themeColor="text1"/>
        </w:rPr>
      </w:pPr>
      <w:r w:rsidRPr="75885D10">
        <w:rPr>
          <w:rFonts w:eastAsiaTheme="minorEastAsia" w:cstheme="minorBidi"/>
          <w:b/>
          <w:bCs/>
          <w:i w:val="0"/>
          <w:iCs w:val="0"/>
          <w:color w:val="000000" w:themeColor="text1"/>
        </w:rPr>
        <w:t>Economic Factors</w:t>
      </w:r>
    </w:p>
    <w:p w14:paraId="2F346094" w14:textId="77777777" w:rsidR="006712D5" w:rsidRDefault="006712D5" w:rsidP="006712D5">
      <w:pPr>
        <w:spacing w:before="240" w:after="240"/>
        <w:rPr>
          <w:color w:val="000000" w:themeColor="text1"/>
        </w:rPr>
      </w:pPr>
      <w:r w:rsidRPr="61A71AC3">
        <w:rPr>
          <w:color w:val="000000" w:themeColor="text1"/>
        </w:rPr>
        <w:t xml:space="preserve">Legacy IT systems impose substantial financial burdens, increasing downtime and vulnerability to attacks. Maintaining aging tape media incurs rising costs, unlike often decreasing cloud service costs. UK businesses are projected to invest £76 billion in emerging technologies by </w:t>
      </w:r>
      <w:r w:rsidRPr="61A71AC3">
        <w:rPr>
          <w:color w:val="000000" w:themeColor="text1"/>
        </w:rPr>
        <w:lastRenderedPageBreak/>
        <w:t xml:space="preserve">2028, signalling a digital innovation shift. Digital Health and Care Wales operates within NHS </w:t>
      </w:r>
      <w:proofErr w:type="spellStart"/>
      <w:r w:rsidRPr="61A71AC3">
        <w:rPr>
          <w:color w:val="000000" w:themeColor="text1"/>
        </w:rPr>
        <w:t>Wales'</w:t>
      </w:r>
      <w:proofErr w:type="spellEnd"/>
      <w:r w:rsidRPr="61A71AC3">
        <w:rPr>
          <w:color w:val="000000" w:themeColor="text1"/>
        </w:rPr>
        <w:t xml:space="preserve"> "limited resources" and "financial delivery expectations". High initial costs and uncertain ROI are barriers to advanced technology adoption in the public sector. The Procurement Act 2023 (effective Feb 2025) aims to simplify public procurement, fostering innovation and value, potentially facilitating agile IT acquisition. </w:t>
      </w:r>
    </w:p>
    <w:p w14:paraId="0769C9C9" w14:textId="77777777" w:rsidR="006712D5" w:rsidRDefault="006712D5" w:rsidP="006712D5">
      <w:pPr>
        <w:pStyle w:val="Heading4"/>
        <w:spacing w:before="240"/>
        <w:rPr>
          <w:rFonts w:eastAsiaTheme="minorEastAsia" w:cstheme="minorBidi"/>
          <w:b/>
          <w:bCs/>
          <w:i w:val="0"/>
          <w:iCs w:val="0"/>
          <w:color w:val="000000" w:themeColor="text1"/>
        </w:rPr>
      </w:pPr>
      <w:r w:rsidRPr="75885D10">
        <w:rPr>
          <w:rFonts w:eastAsiaTheme="minorEastAsia" w:cstheme="minorBidi"/>
          <w:b/>
          <w:bCs/>
          <w:i w:val="0"/>
          <w:iCs w:val="0"/>
          <w:color w:val="000000" w:themeColor="text1"/>
        </w:rPr>
        <w:t>Social Factors</w:t>
      </w:r>
    </w:p>
    <w:p w14:paraId="006EEA75" w14:textId="77777777" w:rsidR="006712D5" w:rsidRDefault="006712D5" w:rsidP="006712D5">
      <w:pPr>
        <w:spacing w:before="240" w:after="240"/>
        <w:rPr>
          <w:color w:val="000000" w:themeColor="text1"/>
        </w:rPr>
      </w:pPr>
      <w:r w:rsidRPr="61A71AC3">
        <w:rPr>
          <w:color w:val="000000" w:themeColor="text1"/>
        </w:rPr>
        <w:t xml:space="preserve">Digital and data technologies are transforming health and care, enabling earlier detection, prevention, and services closer to home. The Welsh Clinical Portal (WCP) exemplifies this by providing seamless access to patient records. Citizens have growing expectations for digital services, driven by widespread adoption and AI. Video consulting gained traction during COVID-19, demonstrating demand for digital healthcare. However, digital exclusion is a risk, requiring Digital Health and Care Wales to ensure inclusivity. Data privacy is paramount for sensitive health data, with ongoing concerns about AI's ethical application. Workforce challenges include IT staff spending excessive time resolving issues, indicating skill gaps. </w:t>
      </w:r>
    </w:p>
    <w:p w14:paraId="3A253417" w14:textId="77777777" w:rsidR="006712D5" w:rsidRDefault="006712D5" w:rsidP="006712D5">
      <w:pPr>
        <w:pStyle w:val="Heading4"/>
        <w:spacing w:before="240"/>
        <w:rPr>
          <w:rFonts w:eastAsiaTheme="minorEastAsia" w:cstheme="minorBidi"/>
          <w:b/>
          <w:bCs/>
          <w:i w:val="0"/>
          <w:iCs w:val="0"/>
          <w:color w:val="000000" w:themeColor="text1"/>
        </w:rPr>
      </w:pPr>
      <w:r w:rsidRPr="75885D10">
        <w:rPr>
          <w:rFonts w:eastAsiaTheme="minorEastAsia" w:cstheme="minorBidi"/>
          <w:b/>
          <w:bCs/>
          <w:i w:val="0"/>
          <w:iCs w:val="0"/>
          <w:color w:val="000000" w:themeColor="text1"/>
        </w:rPr>
        <w:t>Technological Factors</w:t>
      </w:r>
    </w:p>
    <w:p w14:paraId="404C28EE" w14:textId="77777777" w:rsidR="006712D5" w:rsidRDefault="006712D5" w:rsidP="006712D5">
      <w:pPr>
        <w:spacing w:before="240" w:after="240"/>
        <w:rPr>
          <w:color w:val="000000" w:themeColor="text1"/>
        </w:rPr>
      </w:pPr>
      <w:r w:rsidRPr="75885D10">
        <w:rPr>
          <w:color w:val="000000" w:themeColor="text1"/>
        </w:rPr>
        <w:t>AI and cloud computing are reshaping healthcare technology, offering potential for AI-driven monitoring, threat detection, and compliance automation. Cloud computing provides scalability, accessibility, and automation for backups. A major challenge is the prevalence of legacy systems; 96% of IT leaders report difficulties, leading to interoperability issues and security vulnerabilities. Hybrid cloud environments are a pronounced trend, balancing scalability, security, and cost. Modern backup solutions offer deduplication, compression, immutable storage, Continuous Data Protection (CDP), and Disaster Recovery as a Service (</w:t>
      </w:r>
      <w:proofErr w:type="spellStart"/>
      <w:r w:rsidRPr="75885D10">
        <w:rPr>
          <w:color w:val="000000" w:themeColor="text1"/>
        </w:rPr>
        <w:t>DRaaS</w:t>
      </w:r>
      <w:proofErr w:type="spellEnd"/>
      <w:r w:rsidRPr="75885D10">
        <w:rPr>
          <w:color w:val="000000" w:themeColor="text1"/>
        </w:rPr>
        <w:t xml:space="preserve">). Despite opportunities, a "lack of digital infrastructure" hinders Welsh healthcare improvements, with a strategic aim for "open, interoperable and more resilient infrastructure". </w:t>
      </w:r>
    </w:p>
    <w:p w14:paraId="44CAF7D8" w14:textId="77777777" w:rsidR="006712D5" w:rsidRDefault="006712D5" w:rsidP="006712D5">
      <w:pPr>
        <w:spacing w:before="240" w:after="240"/>
        <w:rPr>
          <w:color w:val="000000" w:themeColor="text1"/>
        </w:rPr>
      </w:pPr>
      <w:r w:rsidRPr="61A71AC3">
        <w:rPr>
          <w:color w:val="000000" w:themeColor="text1"/>
        </w:rPr>
        <w:t>While emerging technologies offer efficiency and improved patient outcomes, the public sector's challenges with legacy systems, procurement, and digital skill gaps present substantial adoption barriers. AI, cloud, and digital services hold transformative potential, but widespread legacy system issues hinder true digitization. Public sector entities face longer, fragmented innovation journeys with cost overruns and internal resistance. Digital exclusion and workforce skill needs are also concerns. The complex public procurement process further complicates technology adoption. This means Digital Health and Care Wales faces systemic hurdles beyond technical implementation, making modernization fraught with institutional and operational challenges.</w:t>
      </w:r>
    </w:p>
    <w:p w14:paraId="3992FAF4" w14:textId="77777777" w:rsidR="006712D5" w:rsidRDefault="006712D5" w:rsidP="006712D5">
      <w:pPr>
        <w:pStyle w:val="Heading4"/>
        <w:spacing w:before="240"/>
        <w:rPr>
          <w:rFonts w:eastAsiaTheme="minorEastAsia" w:cstheme="minorBidi"/>
          <w:b/>
          <w:bCs/>
          <w:i w:val="0"/>
          <w:iCs w:val="0"/>
          <w:color w:val="000000" w:themeColor="text1"/>
        </w:rPr>
      </w:pPr>
      <w:r w:rsidRPr="75885D10">
        <w:rPr>
          <w:rFonts w:eastAsiaTheme="minorEastAsia" w:cstheme="minorBidi"/>
          <w:b/>
          <w:bCs/>
          <w:i w:val="0"/>
          <w:iCs w:val="0"/>
          <w:color w:val="000000" w:themeColor="text1"/>
        </w:rPr>
        <w:t>Environmental Factors</w:t>
      </w:r>
    </w:p>
    <w:p w14:paraId="56B2222E" w14:textId="73BA99EA" w:rsidR="006712D5" w:rsidRDefault="006712D5" w:rsidP="006712D5">
      <w:pPr>
        <w:spacing w:before="240" w:after="240"/>
        <w:rPr>
          <w:color w:val="000000" w:themeColor="text1"/>
        </w:rPr>
      </w:pPr>
      <w:r w:rsidRPr="75885D10">
        <w:rPr>
          <w:color w:val="000000" w:themeColor="text1"/>
        </w:rPr>
        <w:t xml:space="preserve">The UK is committed to Net Zero emissions by 2050, with an interim goal to halve public sector building emissions by </w:t>
      </w:r>
      <w:proofErr w:type="gramStart"/>
      <w:r w:rsidRPr="75885D10">
        <w:rPr>
          <w:color w:val="000000" w:themeColor="text1"/>
        </w:rPr>
        <w:t>2032..</w:t>
      </w:r>
      <w:proofErr w:type="gramEnd"/>
      <w:r w:rsidRPr="75885D10">
        <w:rPr>
          <w:color w:val="000000" w:themeColor="text1"/>
        </w:rPr>
        <w:t xml:space="preserve"> The Government Property Strategy 2022-30 aims for a "smaller, better and greener" public estate, promoting sustainable procurement and energy-efficient technology. Modernizing IT infrastructure, including data centres and storage, can significantly contribute to these environmental goals through improved energy efficiency. </w:t>
      </w:r>
    </w:p>
    <w:p w14:paraId="0AD619C1" w14:textId="77777777" w:rsidR="006712D5" w:rsidRDefault="006712D5" w:rsidP="006712D5">
      <w:pPr>
        <w:pStyle w:val="Heading4"/>
        <w:spacing w:before="240"/>
        <w:rPr>
          <w:rFonts w:eastAsiaTheme="minorEastAsia" w:cstheme="minorBidi"/>
          <w:b/>
          <w:bCs/>
          <w:i w:val="0"/>
          <w:iCs w:val="0"/>
          <w:color w:val="000000" w:themeColor="text1"/>
        </w:rPr>
      </w:pPr>
      <w:r w:rsidRPr="75885D10">
        <w:rPr>
          <w:rFonts w:eastAsiaTheme="minorEastAsia" w:cstheme="minorBidi"/>
          <w:b/>
          <w:bCs/>
          <w:i w:val="0"/>
          <w:iCs w:val="0"/>
          <w:color w:val="000000" w:themeColor="text1"/>
        </w:rPr>
        <w:lastRenderedPageBreak/>
        <w:t>Legal Factors</w:t>
      </w:r>
    </w:p>
    <w:p w14:paraId="52A6A8D3" w14:textId="77777777" w:rsidR="006712D5" w:rsidRDefault="006712D5" w:rsidP="006712D5">
      <w:pPr>
        <w:spacing w:before="240" w:after="240"/>
        <w:rPr>
          <w:color w:val="000000" w:themeColor="text1"/>
        </w:rPr>
      </w:pPr>
      <w:r w:rsidRPr="75885D10">
        <w:rPr>
          <w:color w:val="000000" w:themeColor="text1"/>
        </w:rPr>
        <w:t xml:space="preserve">UK GDPR and the Data Protection Act 2018 rigorously control personal data processing, storage, and security, with non-compliance risking substantial fines. Key principles include lawful, fair, transparent, purpose-limited, minimized, accurate, and secure processing, with data retained only as necessary. Healthcare has specific, lengthy medical data retention periods in Wales (e.g., GP records 10 years after death, maternity records 25 years after last child's birth). Electronic patient record systems (EPRs) must demonstrate data destruction or inaccessibility with audit trails. Digital medical records are "prime target[s] for hackers" and require "highest standards of encryption and security" and constant backup. </w:t>
      </w:r>
    </w:p>
    <w:p w14:paraId="5EA78AD4" w14:textId="77777777" w:rsidR="006712D5" w:rsidRDefault="006712D5" w:rsidP="006712D5">
      <w:pPr>
        <w:spacing w:before="240" w:after="240"/>
        <w:rPr>
          <w:color w:val="000000" w:themeColor="text1"/>
        </w:rPr>
      </w:pPr>
      <w:r w:rsidRPr="75885D10">
        <w:rPr>
          <w:color w:val="000000" w:themeColor="text1"/>
        </w:rPr>
        <w:t xml:space="preserve">Cybersecurity regulations are tightening, with NIS2 Directive (Jan 2025) strengthening measures for critical sectors like healthcare. The DORA Act (EU, Jan 2025) signifies a trend towards mandated IT operational resilience. HIPAA guidelines also provide relevant best practices for healthcare security. The increasing cost of medical negligence claims adds legal burden to the NHS. Data loss or corruption, especially for patient information, can have "disastrous consequences, both medical and legal". </w:t>
      </w:r>
    </w:p>
    <w:p w14:paraId="5C85E199" w14:textId="781BE1F1" w:rsidR="001C0C0F" w:rsidRDefault="006712D5" w:rsidP="006712D5">
      <w:pPr>
        <w:spacing w:before="240" w:after="240"/>
        <w:rPr>
          <w:color w:val="000000" w:themeColor="text1"/>
        </w:rPr>
      </w:pPr>
      <w:r w:rsidRPr="61A71AC3">
        <w:rPr>
          <w:color w:val="000000" w:themeColor="text1"/>
        </w:rPr>
        <w:t xml:space="preserve">The increasing stringency of UK GDPR and specific medical data retention requirements, coupled with escalating cyber threats (especially ransomware), creates an urgent compliance-security nexus that Digital Health and Care </w:t>
      </w:r>
      <w:proofErr w:type="spellStart"/>
      <w:r w:rsidRPr="61A71AC3">
        <w:rPr>
          <w:color w:val="000000" w:themeColor="text1"/>
        </w:rPr>
        <w:t>Wales'</w:t>
      </w:r>
      <w:proofErr w:type="spellEnd"/>
      <w:r w:rsidRPr="61A71AC3">
        <w:rPr>
          <w:color w:val="000000" w:themeColor="text1"/>
        </w:rPr>
        <w:t xml:space="preserve"> legacy system cannot handle. Detailed UK GDPR requirements for data integrity, security, and demonstrable destruction, alongside lengthy medical data retention, demand robust, verifiable data management. Ransomware attacks specifically target backups to prevent recovery, directly threatening the purpose of backup. Digital medical records are a prime target, necessitating top-tier encryption and continuous backup. The current tape-based system, lacking robust encryption and vulnerable to physical theft and corruption, is fundamentally incompatible with these modern legal and threat landscapes. This implies risks of data loss, massive fines, reputational damage, and legal consequences if data is compromised or cannot be recovered or retained as legally mandated. The legacy system's inability to meet these converging demands represents a critical and growing operational and legal risk.</w:t>
      </w:r>
    </w:p>
    <w:p w14:paraId="60B7CE9D" w14:textId="77777777" w:rsidR="001C0C0F" w:rsidRDefault="001C0C0F">
      <w:pPr>
        <w:rPr>
          <w:color w:val="000000" w:themeColor="text1"/>
        </w:rPr>
      </w:pPr>
      <w:r>
        <w:rPr>
          <w:color w:val="000000" w:themeColor="text1"/>
        </w:rPr>
        <w:br w:type="page"/>
      </w:r>
    </w:p>
    <w:p w14:paraId="7F443E6D" w14:textId="77777777" w:rsidR="006712D5" w:rsidRDefault="006712D5" w:rsidP="006712D5">
      <w:pPr>
        <w:spacing w:before="240" w:after="240"/>
        <w:rPr>
          <w:color w:val="000000" w:themeColor="text1"/>
        </w:rPr>
      </w:pPr>
    </w:p>
    <w:p w14:paraId="172C8AB8" w14:textId="77777777" w:rsidR="006712D5" w:rsidRDefault="006712D5" w:rsidP="006712D5">
      <w:pPr>
        <w:pStyle w:val="Heading3"/>
        <w:spacing w:before="280"/>
        <w:rPr>
          <w:rFonts w:eastAsiaTheme="minorEastAsia" w:cstheme="minorBidi"/>
          <w:b/>
          <w:bCs/>
          <w:color w:val="000000" w:themeColor="text1"/>
          <w:sz w:val="26"/>
          <w:szCs w:val="26"/>
        </w:rPr>
      </w:pPr>
      <w:bookmarkStart w:id="17" w:name="_Toc206099416"/>
      <w:r w:rsidRPr="61A71AC3">
        <w:rPr>
          <w:rFonts w:eastAsiaTheme="minorEastAsia" w:cstheme="minorBidi"/>
          <w:b/>
          <w:bCs/>
          <w:color w:val="000000" w:themeColor="text1"/>
          <w:sz w:val="26"/>
          <w:szCs w:val="26"/>
        </w:rPr>
        <w:t xml:space="preserve">SWOT Analysis of Digital Health and Care </w:t>
      </w:r>
      <w:proofErr w:type="spellStart"/>
      <w:r w:rsidRPr="61A71AC3">
        <w:rPr>
          <w:rFonts w:eastAsiaTheme="minorEastAsia" w:cstheme="minorBidi"/>
          <w:b/>
          <w:bCs/>
          <w:color w:val="000000" w:themeColor="text1"/>
          <w:sz w:val="26"/>
          <w:szCs w:val="26"/>
        </w:rPr>
        <w:t>Wales'</w:t>
      </w:r>
      <w:proofErr w:type="spellEnd"/>
      <w:r w:rsidRPr="61A71AC3">
        <w:rPr>
          <w:rFonts w:eastAsiaTheme="minorEastAsia" w:cstheme="minorBidi"/>
          <w:b/>
          <w:bCs/>
          <w:color w:val="000000" w:themeColor="text1"/>
          <w:sz w:val="26"/>
          <w:szCs w:val="26"/>
        </w:rPr>
        <w:t xml:space="preserve"> Backup Capabilities</w:t>
      </w:r>
      <w:bookmarkEnd w:id="17"/>
    </w:p>
    <w:p w14:paraId="22D26A0C" w14:textId="77777777" w:rsidR="006712D5" w:rsidRDefault="006712D5" w:rsidP="006712D5">
      <w:pPr>
        <w:spacing w:before="240" w:after="240"/>
        <w:rPr>
          <w:color w:val="000000" w:themeColor="text1"/>
        </w:rPr>
      </w:pPr>
      <w:r w:rsidRPr="61A71AC3">
        <w:rPr>
          <w:color w:val="000000" w:themeColor="text1"/>
        </w:rPr>
        <w:t xml:space="preserve">A SWOT analysis provides a structured view of Digital Health and Care </w:t>
      </w:r>
      <w:proofErr w:type="spellStart"/>
      <w:r w:rsidRPr="61A71AC3">
        <w:rPr>
          <w:color w:val="000000" w:themeColor="text1"/>
        </w:rPr>
        <w:t>Wales'</w:t>
      </w:r>
      <w:proofErr w:type="spellEnd"/>
      <w:r w:rsidRPr="61A71AC3">
        <w:rPr>
          <w:color w:val="000000" w:themeColor="text1"/>
        </w:rPr>
        <w:t xml:space="preserve"> internal capabilities and external factors.</w:t>
      </w:r>
    </w:p>
    <w:p w14:paraId="7D3B007C" w14:textId="77777777" w:rsidR="006712D5" w:rsidRDefault="006712D5" w:rsidP="006712D5">
      <w:pPr>
        <w:spacing w:before="240" w:after="240"/>
      </w:pPr>
      <w:r>
        <w:rPr>
          <w:noProof/>
        </w:rPr>
        <w:drawing>
          <wp:inline distT="0" distB="0" distL="0" distR="0" wp14:anchorId="25697D4B" wp14:editId="542CB708">
            <wp:extent cx="6669875" cy="3719738"/>
            <wp:effectExtent l="0" t="0" r="0" b="0"/>
            <wp:docPr id="2100802437" name="drawing" descr="A colorful squares with letters&#10;&#10;AI-generated content may be incorrect.">
              <a:extLst xmlns:a="http://schemas.openxmlformats.org/drawingml/2006/main">
                <a:ext uri="{FF2B5EF4-FFF2-40B4-BE49-F238E27FC236}">
                  <a16:creationId xmlns:a16="http://schemas.microsoft.com/office/drawing/2014/main" id="{3373134A-88A8-4BA1-A160-515446A9C9B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802437" name="drawing" descr="A colorful squares with letters&#10;&#10;AI-generated content may be incorrect."/>
                    <pic:cNvPicPr/>
                  </pic:nvPicPr>
                  <pic:blipFill>
                    <a:blip r:embed="rId11">
                      <a:extLst>
                        <a:ext uri="{28A0092B-C50C-407E-A947-70E740481C1C}">
                          <a14:useLocalDpi xmlns:a14="http://schemas.microsoft.com/office/drawing/2010/main"/>
                        </a:ext>
                      </a:extLst>
                    </a:blip>
                    <a:stretch>
                      <a:fillRect/>
                    </a:stretch>
                  </pic:blipFill>
                  <pic:spPr>
                    <a:xfrm>
                      <a:off x="0" y="0"/>
                      <a:ext cx="6669875" cy="3719738"/>
                    </a:xfrm>
                    <a:prstGeom prst="rect">
                      <a:avLst/>
                    </a:prstGeom>
                  </pic:spPr>
                </pic:pic>
              </a:graphicData>
            </a:graphic>
          </wp:inline>
        </w:drawing>
      </w:r>
    </w:p>
    <w:p w14:paraId="5B8E82BE" w14:textId="77777777" w:rsidR="006712D5" w:rsidRDefault="006712D5" w:rsidP="006712D5">
      <w:pPr>
        <w:pStyle w:val="Heading4"/>
        <w:spacing w:before="240"/>
        <w:rPr>
          <w:rFonts w:eastAsiaTheme="minorEastAsia" w:cstheme="minorBidi"/>
          <w:b/>
          <w:bCs/>
          <w:i w:val="0"/>
          <w:iCs w:val="0"/>
          <w:color w:val="000000" w:themeColor="text1"/>
        </w:rPr>
      </w:pPr>
      <w:r w:rsidRPr="75885D10">
        <w:rPr>
          <w:rFonts w:eastAsiaTheme="minorEastAsia" w:cstheme="minorBidi"/>
          <w:b/>
          <w:bCs/>
          <w:i w:val="0"/>
          <w:iCs w:val="0"/>
          <w:color w:val="000000" w:themeColor="text1"/>
        </w:rPr>
        <w:t>Strengths</w:t>
      </w:r>
    </w:p>
    <w:p w14:paraId="053A89DF" w14:textId="77777777" w:rsidR="006712D5" w:rsidRDefault="006712D5" w:rsidP="006712D5">
      <w:pPr>
        <w:pStyle w:val="ListParagraph"/>
        <w:numPr>
          <w:ilvl w:val="0"/>
          <w:numId w:val="14"/>
        </w:numPr>
        <w:spacing w:before="220" w:after="220" w:line="279" w:lineRule="auto"/>
        <w:rPr>
          <w:color w:val="000000" w:themeColor="text1"/>
        </w:rPr>
      </w:pPr>
      <w:r w:rsidRPr="75885D10">
        <w:rPr>
          <w:b/>
          <w:bCs/>
          <w:color w:val="000000" w:themeColor="text1"/>
        </w:rPr>
        <w:t>Existing Dual Data Centre Infrastructure:</w:t>
      </w:r>
      <w:r w:rsidRPr="75885D10">
        <w:rPr>
          <w:color w:val="000000" w:themeColor="text1"/>
        </w:rPr>
        <w:t xml:space="preserve"> Provides a fundamental physical foundation for redundancy and off-site data storage, offering geographic separation against localised disasters.</w:t>
      </w:r>
    </w:p>
    <w:p w14:paraId="31C7D122" w14:textId="77777777" w:rsidR="006712D5" w:rsidRDefault="006712D5" w:rsidP="006712D5">
      <w:pPr>
        <w:pStyle w:val="ListParagraph"/>
        <w:numPr>
          <w:ilvl w:val="0"/>
          <w:numId w:val="14"/>
        </w:numPr>
        <w:spacing w:before="220" w:after="220" w:line="279" w:lineRule="auto"/>
        <w:rPr>
          <w:color w:val="000000" w:themeColor="text1"/>
        </w:rPr>
      </w:pPr>
      <w:r w:rsidRPr="75885D10">
        <w:rPr>
          <w:b/>
          <w:bCs/>
          <w:color w:val="000000" w:themeColor="text1"/>
        </w:rPr>
        <w:t>Established Operational Processes:</w:t>
      </w:r>
      <w:r w:rsidRPr="75885D10">
        <w:rPr>
          <w:color w:val="000000" w:themeColor="text1"/>
        </w:rPr>
        <w:t xml:space="preserve"> 15 years of NetBackup operation means existing procedures and staff familiarity, providing a starting point for modernisation.</w:t>
      </w:r>
    </w:p>
    <w:p w14:paraId="59AEC3C4" w14:textId="77777777" w:rsidR="006712D5" w:rsidRDefault="006712D5" w:rsidP="006712D5">
      <w:pPr>
        <w:pStyle w:val="ListParagraph"/>
        <w:numPr>
          <w:ilvl w:val="0"/>
          <w:numId w:val="14"/>
        </w:numPr>
        <w:spacing w:before="220" w:after="220" w:line="279" w:lineRule="auto"/>
        <w:rPr>
          <w:color w:val="000000" w:themeColor="text1"/>
        </w:rPr>
      </w:pPr>
      <w:r w:rsidRPr="61A71AC3">
        <w:rPr>
          <w:b/>
          <w:bCs/>
          <w:color w:val="000000" w:themeColor="text1"/>
        </w:rPr>
        <w:t>Critical Role in NHS Wales:</w:t>
      </w:r>
      <w:r w:rsidRPr="61A71AC3">
        <w:rPr>
          <w:color w:val="000000" w:themeColor="text1"/>
        </w:rPr>
        <w:t xml:space="preserve"> Digital Health and Care </w:t>
      </w:r>
      <w:proofErr w:type="spellStart"/>
      <w:r w:rsidRPr="61A71AC3">
        <w:rPr>
          <w:color w:val="000000" w:themeColor="text1"/>
        </w:rPr>
        <w:t>Wales'</w:t>
      </w:r>
      <w:proofErr w:type="spellEnd"/>
      <w:r w:rsidRPr="61A71AC3">
        <w:rPr>
          <w:color w:val="000000" w:themeColor="text1"/>
        </w:rPr>
        <w:t xml:space="preserve"> responsibility for NHS Wales IT infrastructure underscores its strategic importance, potentially facilitating funding, political support, and executive prioritisation for modernisation.</w:t>
      </w:r>
    </w:p>
    <w:p w14:paraId="20991BCF" w14:textId="77777777" w:rsidR="006712D5" w:rsidRDefault="006712D5" w:rsidP="006712D5">
      <w:pPr>
        <w:pStyle w:val="Heading4"/>
        <w:spacing w:before="240"/>
        <w:rPr>
          <w:rFonts w:eastAsiaTheme="minorEastAsia" w:cstheme="minorBidi"/>
          <w:b/>
          <w:bCs/>
          <w:i w:val="0"/>
          <w:iCs w:val="0"/>
          <w:color w:val="000000" w:themeColor="text1"/>
        </w:rPr>
      </w:pPr>
      <w:r w:rsidRPr="75885D10">
        <w:rPr>
          <w:rFonts w:eastAsiaTheme="minorEastAsia" w:cstheme="minorBidi"/>
          <w:b/>
          <w:bCs/>
          <w:i w:val="0"/>
          <w:iCs w:val="0"/>
          <w:color w:val="000000" w:themeColor="text1"/>
        </w:rPr>
        <w:t>Weaknesses</w:t>
      </w:r>
    </w:p>
    <w:p w14:paraId="2CCC935E" w14:textId="77777777" w:rsidR="006712D5" w:rsidRDefault="006712D5" w:rsidP="006712D5">
      <w:pPr>
        <w:pStyle w:val="ListParagraph"/>
        <w:numPr>
          <w:ilvl w:val="0"/>
          <w:numId w:val="9"/>
        </w:numPr>
        <w:spacing w:before="220" w:after="220" w:line="279" w:lineRule="auto"/>
        <w:rPr>
          <w:color w:val="000000" w:themeColor="text1"/>
        </w:rPr>
      </w:pPr>
      <w:r w:rsidRPr="75885D10">
        <w:rPr>
          <w:b/>
          <w:bCs/>
          <w:color w:val="000000" w:themeColor="text1"/>
        </w:rPr>
        <w:t>Outdated Technology:</w:t>
      </w:r>
      <w:r w:rsidRPr="75885D10">
        <w:rPr>
          <w:color w:val="000000" w:themeColor="text1"/>
        </w:rPr>
        <w:t xml:space="preserve"> The 15-year-old NetBackup software is inefficient, complex, and may have compatibility issues with modern systems, leading to operational friction and support gaps. </w:t>
      </w:r>
    </w:p>
    <w:p w14:paraId="3F3E3558" w14:textId="77777777" w:rsidR="006712D5" w:rsidRDefault="006712D5" w:rsidP="006712D5">
      <w:pPr>
        <w:pStyle w:val="ListParagraph"/>
        <w:numPr>
          <w:ilvl w:val="0"/>
          <w:numId w:val="9"/>
        </w:numPr>
        <w:spacing w:before="220" w:after="220" w:line="279" w:lineRule="auto"/>
        <w:rPr>
          <w:color w:val="000000" w:themeColor="text1"/>
        </w:rPr>
      </w:pPr>
      <w:r w:rsidRPr="75885D10">
        <w:rPr>
          <w:b/>
          <w:bCs/>
          <w:color w:val="000000" w:themeColor="text1"/>
        </w:rPr>
        <w:t>Heavy Reliance on Tape Storage:</w:t>
      </w:r>
      <w:r w:rsidRPr="75885D10">
        <w:rPr>
          <w:color w:val="000000" w:themeColor="text1"/>
        </w:rPr>
        <w:t xml:space="preserve"> Tape means slow recovery, manual handling, media degradation, and limited backward compatibility, increasing downtime, management overhead, and risk of unrecoverable data. </w:t>
      </w:r>
    </w:p>
    <w:p w14:paraId="509153A6" w14:textId="77777777" w:rsidR="006712D5" w:rsidRDefault="006712D5" w:rsidP="006712D5">
      <w:pPr>
        <w:pStyle w:val="ListParagraph"/>
        <w:numPr>
          <w:ilvl w:val="0"/>
          <w:numId w:val="9"/>
        </w:numPr>
        <w:spacing w:before="220" w:after="220" w:line="279" w:lineRule="auto"/>
        <w:rPr>
          <w:color w:val="000000" w:themeColor="text1"/>
        </w:rPr>
      </w:pPr>
      <w:r w:rsidRPr="75885D10">
        <w:rPr>
          <w:b/>
          <w:bCs/>
          <w:color w:val="000000" w:themeColor="text1"/>
        </w:rPr>
        <w:lastRenderedPageBreak/>
        <w:t>Significant Security Gaps:</w:t>
      </w:r>
      <w:r w:rsidRPr="75885D10">
        <w:rPr>
          <w:color w:val="000000" w:themeColor="text1"/>
        </w:rPr>
        <w:t xml:space="preserve"> Lacks modern features like inherent encryption for tape and, critically, immutability, making data vulnerable to ransomware. Backups may also lack adequate network isolation. </w:t>
      </w:r>
    </w:p>
    <w:p w14:paraId="7242E99C" w14:textId="77777777" w:rsidR="006712D5" w:rsidRDefault="006712D5" w:rsidP="006712D5">
      <w:pPr>
        <w:pStyle w:val="ListParagraph"/>
        <w:numPr>
          <w:ilvl w:val="0"/>
          <w:numId w:val="9"/>
        </w:numPr>
        <w:spacing w:before="220" w:after="220" w:line="279" w:lineRule="auto"/>
        <w:rPr>
          <w:color w:val="000000" w:themeColor="text1"/>
        </w:rPr>
      </w:pPr>
      <w:r w:rsidRPr="75885D10">
        <w:rPr>
          <w:b/>
          <w:bCs/>
          <w:color w:val="000000" w:themeColor="text1"/>
        </w:rPr>
        <w:t>Slow Recovery Times:</w:t>
      </w:r>
      <w:r w:rsidRPr="75885D10">
        <w:rPr>
          <w:color w:val="000000" w:themeColor="text1"/>
        </w:rPr>
        <w:t xml:space="preserve"> Tape dependence implies recovery from major disasters could take "days," leading to unacceptable RPOs and RTOs for critical healthcare data, directly impacting patient care. </w:t>
      </w:r>
    </w:p>
    <w:p w14:paraId="0C08EB81" w14:textId="77777777" w:rsidR="006712D5" w:rsidRDefault="006712D5" w:rsidP="006712D5">
      <w:pPr>
        <w:pStyle w:val="ListParagraph"/>
        <w:numPr>
          <w:ilvl w:val="0"/>
          <w:numId w:val="9"/>
        </w:numPr>
        <w:spacing w:before="220" w:after="220" w:line="279" w:lineRule="auto"/>
        <w:rPr>
          <w:color w:val="000000" w:themeColor="text1"/>
        </w:rPr>
      </w:pPr>
      <w:r w:rsidRPr="75885D10">
        <w:rPr>
          <w:b/>
          <w:bCs/>
          <w:color w:val="000000" w:themeColor="text1"/>
        </w:rPr>
        <w:t>High Maintenance Costs and Complexity:</w:t>
      </w:r>
      <w:r w:rsidRPr="75885D10">
        <w:rPr>
          <w:color w:val="000000" w:themeColor="text1"/>
        </w:rPr>
        <w:t xml:space="preserve"> Manual tape management and recurring infrastructure upgrades due to obsolescence result in high operational costs and complexity. </w:t>
      </w:r>
    </w:p>
    <w:p w14:paraId="4D3F61A5" w14:textId="77777777" w:rsidR="006712D5" w:rsidRDefault="006712D5" w:rsidP="006712D5">
      <w:pPr>
        <w:pStyle w:val="ListParagraph"/>
        <w:numPr>
          <w:ilvl w:val="0"/>
          <w:numId w:val="9"/>
        </w:numPr>
        <w:spacing w:before="220" w:after="220" w:line="279" w:lineRule="auto"/>
        <w:rPr>
          <w:color w:val="000000" w:themeColor="text1"/>
        </w:rPr>
      </w:pPr>
      <w:r w:rsidRPr="75885D10">
        <w:rPr>
          <w:b/>
          <w:bCs/>
          <w:color w:val="000000" w:themeColor="text1"/>
        </w:rPr>
        <w:t>Limited Scalability:</w:t>
      </w:r>
      <w:r w:rsidRPr="75885D10">
        <w:rPr>
          <w:color w:val="000000" w:themeColor="text1"/>
        </w:rPr>
        <w:t xml:space="preserve"> Scaling the current tape-based infrastructure for continuous data growth is a major, costly investment, lacking the agility of modern solutions. </w:t>
      </w:r>
    </w:p>
    <w:p w14:paraId="1391D01C" w14:textId="77777777" w:rsidR="006712D5" w:rsidRDefault="006712D5" w:rsidP="006712D5">
      <w:pPr>
        <w:pStyle w:val="ListParagraph"/>
        <w:numPr>
          <w:ilvl w:val="0"/>
          <w:numId w:val="9"/>
        </w:numPr>
        <w:spacing w:before="220" w:after="220" w:line="279" w:lineRule="auto"/>
        <w:rPr>
          <w:color w:val="000000" w:themeColor="text1"/>
        </w:rPr>
      </w:pPr>
      <w:r w:rsidRPr="75885D10">
        <w:rPr>
          <w:b/>
          <w:bCs/>
          <w:color w:val="000000" w:themeColor="text1"/>
        </w:rPr>
        <w:t>Potential for Regulatory Non-Compliance:</w:t>
      </w:r>
      <w:r w:rsidRPr="75885D10">
        <w:rPr>
          <w:color w:val="000000" w:themeColor="text1"/>
        </w:rPr>
        <w:t xml:space="preserve"> System limitations make it challenging to meet UK GDPR requirements for data integrity, security, and demonstrable destruction, as well as specific NHS Wales data retention periods. </w:t>
      </w:r>
    </w:p>
    <w:p w14:paraId="5BE97B7E" w14:textId="77777777" w:rsidR="006712D5" w:rsidRDefault="006712D5" w:rsidP="006712D5">
      <w:pPr>
        <w:pStyle w:val="Heading4"/>
        <w:spacing w:before="240"/>
        <w:rPr>
          <w:rFonts w:eastAsiaTheme="minorEastAsia" w:cstheme="minorBidi"/>
          <w:b/>
          <w:bCs/>
          <w:i w:val="0"/>
          <w:iCs w:val="0"/>
          <w:color w:val="000000" w:themeColor="text1"/>
        </w:rPr>
      </w:pPr>
      <w:r w:rsidRPr="75885D10">
        <w:rPr>
          <w:rFonts w:eastAsiaTheme="minorEastAsia" w:cstheme="minorBidi"/>
          <w:b/>
          <w:bCs/>
          <w:i w:val="0"/>
          <w:iCs w:val="0"/>
          <w:color w:val="000000" w:themeColor="text1"/>
        </w:rPr>
        <w:t>Opportunities</w:t>
      </w:r>
    </w:p>
    <w:p w14:paraId="273368E4" w14:textId="77777777" w:rsidR="006712D5" w:rsidRDefault="006712D5" w:rsidP="006712D5">
      <w:pPr>
        <w:pStyle w:val="ListParagraph"/>
        <w:numPr>
          <w:ilvl w:val="0"/>
          <w:numId w:val="11"/>
        </w:numPr>
        <w:spacing w:before="220" w:after="220" w:line="279" w:lineRule="auto"/>
        <w:rPr>
          <w:color w:val="000000" w:themeColor="text1"/>
        </w:rPr>
      </w:pPr>
      <w:r w:rsidRPr="75885D10">
        <w:rPr>
          <w:b/>
          <w:bCs/>
          <w:color w:val="000000" w:themeColor="text1"/>
        </w:rPr>
        <w:t>Adoption of Cloud/Hybrid Cloud Solutions:</w:t>
      </w:r>
      <w:r w:rsidRPr="75885D10">
        <w:rPr>
          <w:color w:val="000000" w:themeColor="text1"/>
        </w:rPr>
        <w:t xml:space="preserve"> Offers scalability, accessibility, automation, and redundancy for cost-effective, secure off-site backup. </w:t>
      </w:r>
    </w:p>
    <w:p w14:paraId="7A4BBDAE" w14:textId="77777777" w:rsidR="006712D5" w:rsidRDefault="006712D5" w:rsidP="006712D5">
      <w:pPr>
        <w:pStyle w:val="ListParagraph"/>
        <w:numPr>
          <w:ilvl w:val="0"/>
          <w:numId w:val="11"/>
        </w:numPr>
        <w:spacing w:before="220" w:after="220" w:line="279" w:lineRule="auto"/>
        <w:rPr>
          <w:color w:val="000000" w:themeColor="text1"/>
        </w:rPr>
      </w:pPr>
      <w:r w:rsidRPr="75885D10">
        <w:rPr>
          <w:b/>
          <w:bCs/>
          <w:color w:val="000000" w:themeColor="text1"/>
        </w:rPr>
        <w:t>Implementation of Disaster Recovery as a Service (</w:t>
      </w:r>
      <w:proofErr w:type="spellStart"/>
      <w:r w:rsidRPr="75885D10">
        <w:rPr>
          <w:b/>
          <w:bCs/>
          <w:color w:val="000000" w:themeColor="text1"/>
        </w:rPr>
        <w:t>DRaaS</w:t>
      </w:r>
      <w:proofErr w:type="spellEnd"/>
      <w:r w:rsidRPr="75885D10">
        <w:rPr>
          <w:b/>
          <w:bCs/>
          <w:color w:val="000000" w:themeColor="text1"/>
        </w:rPr>
        <w:t>):</w:t>
      </w:r>
      <w:r w:rsidRPr="75885D10">
        <w:rPr>
          <w:color w:val="000000" w:themeColor="text1"/>
        </w:rPr>
        <w:t xml:space="preserve"> Provides managed, cloud-based rapid recovery for critical systems with low RTOs/RPOs, reducing the need for a second dedicated data centre. </w:t>
      </w:r>
    </w:p>
    <w:p w14:paraId="46B8A7A8" w14:textId="77777777" w:rsidR="006712D5" w:rsidRDefault="006712D5" w:rsidP="006712D5">
      <w:pPr>
        <w:pStyle w:val="ListParagraph"/>
        <w:numPr>
          <w:ilvl w:val="0"/>
          <w:numId w:val="11"/>
        </w:numPr>
        <w:spacing w:before="220" w:after="220" w:line="279" w:lineRule="auto"/>
        <w:rPr>
          <w:color w:val="000000" w:themeColor="text1"/>
        </w:rPr>
      </w:pPr>
      <w:r w:rsidRPr="75885D10">
        <w:rPr>
          <w:b/>
          <w:bCs/>
          <w:color w:val="000000" w:themeColor="text1"/>
        </w:rPr>
        <w:t>Integration of Advanced Cybersecurity Measures:</w:t>
      </w:r>
      <w:r w:rsidRPr="75885D10">
        <w:rPr>
          <w:color w:val="000000" w:themeColor="text1"/>
        </w:rPr>
        <w:t xml:space="preserve"> Opportunities to adopt Zero Trust Architecture, immutable storage, air-gapped backups, and Multi-Factor Authentication (MFA) to enhance data protection against cyber threats. </w:t>
      </w:r>
    </w:p>
    <w:p w14:paraId="3504C427" w14:textId="77777777" w:rsidR="006712D5" w:rsidRDefault="006712D5" w:rsidP="006712D5">
      <w:pPr>
        <w:pStyle w:val="ListParagraph"/>
        <w:numPr>
          <w:ilvl w:val="0"/>
          <w:numId w:val="11"/>
        </w:numPr>
        <w:spacing w:before="220" w:after="220" w:line="279" w:lineRule="auto"/>
        <w:rPr>
          <w:color w:val="000000" w:themeColor="text1"/>
        </w:rPr>
      </w:pPr>
      <w:r w:rsidRPr="75885D10">
        <w:rPr>
          <w:b/>
          <w:bCs/>
          <w:color w:val="000000" w:themeColor="text1"/>
        </w:rPr>
        <w:t>Automation and Efficiency Gains:</w:t>
      </w:r>
      <w:r w:rsidRPr="75885D10">
        <w:rPr>
          <w:color w:val="000000" w:themeColor="text1"/>
        </w:rPr>
        <w:t xml:space="preserve"> Modern solutions offer automated processes, advanced deduplication, and compression, reducing storage, bandwidth, and human error. Continuous Data Protection (CDP) offers near-zero RPOs for critical data. </w:t>
      </w:r>
    </w:p>
    <w:p w14:paraId="12E5EA22" w14:textId="77777777" w:rsidR="006712D5" w:rsidRDefault="006712D5" w:rsidP="006712D5">
      <w:pPr>
        <w:pStyle w:val="ListParagraph"/>
        <w:numPr>
          <w:ilvl w:val="0"/>
          <w:numId w:val="11"/>
        </w:numPr>
        <w:spacing w:before="220" w:after="220" w:line="279" w:lineRule="auto"/>
        <w:rPr>
          <w:color w:val="000000" w:themeColor="text1"/>
        </w:rPr>
      </w:pPr>
      <w:r w:rsidRPr="75885D10">
        <w:rPr>
          <w:b/>
          <w:bCs/>
          <w:color w:val="000000" w:themeColor="text1"/>
        </w:rPr>
        <w:t>Improved Patient Care through Digital Transformation:</w:t>
      </w:r>
      <w:r w:rsidRPr="75885D10">
        <w:rPr>
          <w:color w:val="000000" w:themeColor="text1"/>
        </w:rPr>
        <w:t xml:space="preserve"> Modernizing IT, including robust backup and DR, enables faster, safer, and more integrated healthcare, aligning with Welsh Government digital strategies. </w:t>
      </w:r>
    </w:p>
    <w:p w14:paraId="1953C54A" w14:textId="77777777" w:rsidR="006712D5" w:rsidRDefault="006712D5" w:rsidP="006712D5">
      <w:pPr>
        <w:pStyle w:val="ListParagraph"/>
        <w:numPr>
          <w:ilvl w:val="0"/>
          <w:numId w:val="11"/>
        </w:numPr>
        <w:spacing w:before="220" w:after="220" w:line="279" w:lineRule="auto"/>
        <w:rPr>
          <w:color w:val="000000" w:themeColor="text1"/>
        </w:rPr>
      </w:pPr>
      <w:r w:rsidRPr="75885D10">
        <w:rPr>
          <w:b/>
          <w:bCs/>
          <w:color w:val="000000" w:themeColor="text1"/>
        </w:rPr>
        <w:t>Leveraging New Procurement Act:</w:t>
      </w:r>
      <w:r w:rsidRPr="75885D10">
        <w:rPr>
          <w:color w:val="000000" w:themeColor="text1"/>
        </w:rPr>
        <w:t xml:space="preserve"> The Procurement Act 2023 (effective Feb 2025) aims to simplify public procurement, prioritizing innovation and value, potentially streamlining IT solution acquisition. </w:t>
      </w:r>
    </w:p>
    <w:p w14:paraId="3DC45E6E" w14:textId="77777777" w:rsidR="006712D5" w:rsidRDefault="006712D5" w:rsidP="006712D5">
      <w:pPr>
        <w:pStyle w:val="Heading4"/>
        <w:spacing w:before="240"/>
        <w:rPr>
          <w:rFonts w:eastAsiaTheme="minorEastAsia" w:cstheme="minorBidi"/>
          <w:b/>
          <w:bCs/>
          <w:i w:val="0"/>
          <w:iCs w:val="0"/>
          <w:color w:val="000000" w:themeColor="text1"/>
        </w:rPr>
      </w:pPr>
      <w:r w:rsidRPr="75885D10">
        <w:rPr>
          <w:rFonts w:eastAsiaTheme="minorEastAsia" w:cstheme="minorBidi"/>
          <w:b/>
          <w:bCs/>
          <w:i w:val="0"/>
          <w:iCs w:val="0"/>
          <w:color w:val="000000" w:themeColor="text1"/>
        </w:rPr>
        <w:t>Threats</w:t>
      </w:r>
    </w:p>
    <w:p w14:paraId="316784CB" w14:textId="77777777" w:rsidR="006712D5" w:rsidRDefault="006712D5" w:rsidP="006712D5">
      <w:pPr>
        <w:pStyle w:val="ListParagraph"/>
        <w:numPr>
          <w:ilvl w:val="0"/>
          <w:numId w:val="4"/>
        </w:numPr>
        <w:spacing w:before="220" w:after="220" w:line="279" w:lineRule="auto"/>
        <w:rPr>
          <w:color w:val="000000" w:themeColor="text1"/>
        </w:rPr>
      </w:pPr>
      <w:r w:rsidRPr="75885D10">
        <w:rPr>
          <w:b/>
          <w:bCs/>
          <w:color w:val="000000" w:themeColor="text1"/>
        </w:rPr>
        <w:t>Escalating Ransomware and Cyberattacks:</w:t>
      </w:r>
      <w:r w:rsidRPr="75885D10">
        <w:rPr>
          <w:color w:val="000000" w:themeColor="text1"/>
        </w:rPr>
        <w:t xml:space="preserve"> Cybercriminals increasingly target backup environments to eliminate recovery options, forcing ransom payments. Healthcare data is a prime target. </w:t>
      </w:r>
    </w:p>
    <w:p w14:paraId="6B5E29A0" w14:textId="77777777" w:rsidR="006712D5" w:rsidRDefault="006712D5" w:rsidP="006712D5">
      <w:pPr>
        <w:pStyle w:val="ListParagraph"/>
        <w:numPr>
          <w:ilvl w:val="0"/>
          <w:numId w:val="4"/>
        </w:numPr>
        <w:spacing w:before="220" w:after="220" w:line="279" w:lineRule="auto"/>
        <w:rPr>
          <w:color w:val="000000" w:themeColor="text1"/>
        </w:rPr>
      </w:pPr>
      <w:r w:rsidRPr="75885D10">
        <w:rPr>
          <w:b/>
          <w:bCs/>
          <w:color w:val="000000" w:themeColor="text1"/>
        </w:rPr>
        <w:t>Risk of Data Breaches:</w:t>
      </w:r>
      <w:r w:rsidRPr="75885D10">
        <w:rPr>
          <w:color w:val="000000" w:themeColor="text1"/>
        </w:rPr>
        <w:t xml:space="preserve"> Sensitive Protected Health Information (PHI) means breaches carry severe financial penalties, legal repercussions, and reputational damage. </w:t>
      </w:r>
    </w:p>
    <w:p w14:paraId="166FBCB7" w14:textId="77777777" w:rsidR="006712D5" w:rsidRDefault="006712D5" w:rsidP="006712D5">
      <w:pPr>
        <w:pStyle w:val="ListParagraph"/>
        <w:numPr>
          <w:ilvl w:val="0"/>
          <w:numId w:val="4"/>
        </w:numPr>
        <w:spacing w:before="220" w:after="220" w:line="279" w:lineRule="auto"/>
        <w:rPr>
          <w:color w:val="000000" w:themeColor="text1"/>
        </w:rPr>
      </w:pPr>
      <w:r w:rsidRPr="75885D10">
        <w:rPr>
          <w:b/>
          <w:bCs/>
          <w:color w:val="000000" w:themeColor="text1"/>
        </w:rPr>
        <w:t>Regulatory Non-Compliance:</w:t>
      </w:r>
      <w:r w:rsidRPr="75885D10">
        <w:rPr>
          <w:color w:val="000000" w:themeColor="text1"/>
        </w:rPr>
        <w:t xml:space="preserve"> Failure to meet UK GDPR and medical data retention periods can result in substantial fines and legal action. </w:t>
      </w:r>
    </w:p>
    <w:p w14:paraId="57A76703" w14:textId="77777777" w:rsidR="006712D5" w:rsidRDefault="006712D5" w:rsidP="006712D5">
      <w:pPr>
        <w:pStyle w:val="ListParagraph"/>
        <w:numPr>
          <w:ilvl w:val="0"/>
          <w:numId w:val="4"/>
        </w:numPr>
        <w:spacing w:before="220" w:after="220" w:line="279" w:lineRule="auto"/>
        <w:rPr>
          <w:color w:val="000000" w:themeColor="text1"/>
        </w:rPr>
      </w:pPr>
      <w:r w:rsidRPr="75885D10">
        <w:rPr>
          <w:b/>
          <w:bCs/>
          <w:color w:val="000000" w:themeColor="text1"/>
        </w:rPr>
        <w:lastRenderedPageBreak/>
        <w:t>Funding Limitations and Budget Constraints:</w:t>
      </w:r>
      <w:r w:rsidRPr="75885D10">
        <w:rPr>
          <w:color w:val="000000" w:themeColor="text1"/>
        </w:rPr>
        <w:t xml:space="preserve"> Financial constraints within NHS Wales and high initial costs of new technologies could impede necessary investment. </w:t>
      </w:r>
    </w:p>
    <w:p w14:paraId="4C27B036" w14:textId="77777777" w:rsidR="006712D5" w:rsidRDefault="006712D5" w:rsidP="006712D5">
      <w:pPr>
        <w:pStyle w:val="ListParagraph"/>
        <w:numPr>
          <w:ilvl w:val="0"/>
          <w:numId w:val="4"/>
        </w:numPr>
        <w:spacing w:before="220" w:after="220" w:line="279" w:lineRule="auto"/>
        <w:rPr>
          <w:color w:val="000000" w:themeColor="text1"/>
        </w:rPr>
      </w:pPr>
      <w:r w:rsidRPr="75885D10">
        <w:rPr>
          <w:b/>
          <w:bCs/>
          <w:color w:val="000000" w:themeColor="text1"/>
        </w:rPr>
        <w:t>Internal Resistance to Change:</w:t>
      </w:r>
      <w:r w:rsidRPr="75885D10">
        <w:rPr>
          <w:color w:val="000000" w:themeColor="text1"/>
        </w:rPr>
        <w:t xml:space="preserve"> Public sector entities often face resistance to new technologies, leading to project delays and cost overruns. </w:t>
      </w:r>
    </w:p>
    <w:p w14:paraId="299FE474" w14:textId="77777777" w:rsidR="006712D5" w:rsidRDefault="006712D5" w:rsidP="006712D5">
      <w:pPr>
        <w:pStyle w:val="ListParagraph"/>
        <w:numPr>
          <w:ilvl w:val="0"/>
          <w:numId w:val="4"/>
        </w:numPr>
        <w:spacing w:before="220" w:after="220" w:line="279" w:lineRule="auto"/>
        <w:rPr>
          <w:color w:val="000000" w:themeColor="text1"/>
        </w:rPr>
      </w:pPr>
      <w:r w:rsidRPr="75885D10">
        <w:rPr>
          <w:b/>
          <w:bCs/>
          <w:color w:val="000000" w:themeColor="text1"/>
        </w:rPr>
        <w:t>Political Interference and Delays:</w:t>
      </w:r>
      <w:r w:rsidRPr="75885D10">
        <w:rPr>
          <w:color w:val="000000" w:themeColor="text1"/>
        </w:rPr>
        <w:t xml:space="preserve"> Welsh Government's preference for in-house solutions could significantly delay IT modernization.  </w:t>
      </w:r>
    </w:p>
    <w:p w14:paraId="760C1200" w14:textId="77777777" w:rsidR="006712D5" w:rsidRDefault="006712D5" w:rsidP="006712D5">
      <w:pPr>
        <w:pStyle w:val="ListParagraph"/>
        <w:numPr>
          <w:ilvl w:val="0"/>
          <w:numId w:val="4"/>
        </w:numPr>
        <w:spacing w:before="220" w:after="220" w:line="279" w:lineRule="auto"/>
        <w:rPr>
          <w:color w:val="000000" w:themeColor="text1"/>
        </w:rPr>
      </w:pPr>
      <w:r w:rsidRPr="75885D10">
        <w:rPr>
          <w:b/>
          <w:bCs/>
          <w:color w:val="000000" w:themeColor="text1"/>
        </w:rPr>
        <w:t>Digital Exclusion:</w:t>
      </w:r>
      <w:r w:rsidRPr="75885D10">
        <w:rPr>
          <w:color w:val="000000" w:themeColor="text1"/>
        </w:rPr>
        <w:t xml:space="preserve"> While not a direct threat to backups, digital exclusion could impact the effective rollout of new digital healthcare services relying on modernized IT. </w:t>
      </w:r>
    </w:p>
    <w:p w14:paraId="481B7E5D" w14:textId="77777777" w:rsidR="006712D5" w:rsidRDefault="006712D5" w:rsidP="006712D5">
      <w:pPr>
        <w:pStyle w:val="ListParagraph"/>
        <w:numPr>
          <w:ilvl w:val="0"/>
          <w:numId w:val="4"/>
        </w:numPr>
        <w:spacing w:before="220" w:after="220" w:line="279" w:lineRule="auto"/>
        <w:rPr>
          <w:color w:val="000000" w:themeColor="text1"/>
        </w:rPr>
      </w:pPr>
      <w:r w:rsidRPr="75885D10">
        <w:rPr>
          <w:b/>
          <w:bCs/>
          <w:color w:val="000000" w:themeColor="text1"/>
        </w:rPr>
        <w:t>Human Error:</w:t>
      </w:r>
      <w:r w:rsidRPr="75885D10">
        <w:rPr>
          <w:color w:val="000000" w:themeColor="text1"/>
        </w:rPr>
        <w:t xml:space="preserve"> Remains a significant cause of IT downtime and data loss, amplified by manual processes in legacy systems. </w:t>
      </w:r>
    </w:p>
    <w:p w14:paraId="14502073" w14:textId="77777777" w:rsidR="006712D5" w:rsidRPr="006712D5" w:rsidRDefault="006712D5" w:rsidP="006712D5">
      <w:pPr>
        <w:rPr>
          <w:lang w:val="en-US"/>
        </w:rPr>
      </w:pPr>
    </w:p>
    <w:p w14:paraId="66D6970E" w14:textId="45D5D453" w:rsidR="008332CA" w:rsidRDefault="008332CA" w:rsidP="008332CA">
      <w:pPr>
        <w:pStyle w:val="Heading1"/>
        <w:rPr>
          <w:lang w:val="en-US"/>
        </w:rPr>
      </w:pPr>
      <w:bookmarkStart w:id="18" w:name="_Toc206099417"/>
      <w:r>
        <w:rPr>
          <w:lang w:val="en-US"/>
        </w:rPr>
        <w:t>Task 2 Q2 Innovation</w:t>
      </w:r>
      <w:bookmarkEnd w:id="18"/>
      <w:r>
        <w:rPr>
          <w:lang w:val="en-US"/>
        </w:rPr>
        <w:t xml:space="preserve"> </w:t>
      </w:r>
    </w:p>
    <w:p w14:paraId="020BDD71" w14:textId="25A59A75" w:rsidR="006D7BBF" w:rsidRDefault="001E67F2" w:rsidP="00937097">
      <w:pPr>
        <w:pStyle w:val="Heading3"/>
        <w:rPr>
          <w:lang w:val="en-US"/>
        </w:rPr>
      </w:pPr>
      <w:bookmarkStart w:id="19" w:name="_Toc206099418"/>
      <w:r>
        <w:rPr>
          <w:lang w:val="en-US"/>
        </w:rPr>
        <w:t>Concepts, methods</w:t>
      </w:r>
      <w:r w:rsidR="00937097">
        <w:rPr>
          <w:lang w:val="en-US"/>
        </w:rPr>
        <w:t>, practices and tools</w:t>
      </w:r>
      <w:bookmarkEnd w:id="19"/>
    </w:p>
    <w:p w14:paraId="4F1DCF84" w14:textId="77777777" w:rsidR="00464FA8" w:rsidRDefault="00464FA8" w:rsidP="00464FA8">
      <w:pPr>
        <w:rPr>
          <w:lang w:val="en-US"/>
        </w:rPr>
      </w:pPr>
    </w:p>
    <w:p w14:paraId="05737D3C" w14:textId="3F773F14" w:rsidR="00DB3CE1" w:rsidRDefault="00DB3CE1" w:rsidP="00464FA8">
      <w:pPr>
        <w:rPr>
          <w:lang w:val="en-US"/>
        </w:rPr>
      </w:pPr>
      <w:r w:rsidRPr="00951251">
        <w:rPr>
          <w:b/>
          <w:bCs/>
          <w:lang w:val="en-US"/>
        </w:rPr>
        <w:t>Concepts</w:t>
      </w:r>
      <w:r>
        <w:rPr>
          <w:lang w:val="en-US"/>
        </w:rPr>
        <w:t xml:space="preserve"> use</w:t>
      </w:r>
      <w:r w:rsidR="009772B7">
        <w:rPr>
          <w:lang w:val="en-US"/>
        </w:rPr>
        <w:t>d</w:t>
      </w:r>
      <w:r>
        <w:rPr>
          <w:lang w:val="en-US"/>
        </w:rPr>
        <w:t xml:space="preserve"> in this project include</w:t>
      </w:r>
    </w:p>
    <w:p w14:paraId="268A3199" w14:textId="56CEDE37" w:rsidR="00DB3CE1" w:rsidRPr="00891856" w:rsidRDefault="00DB3CE1" w:rsidP="00891856">
      <w:pPr>
        <w:pStyle w:val="ListParagraph"/>
        <w:numPr>
          <w:ilvl w:val="0"/>
          <w:numId w:val="17"/>
        </w:numPr>
        <w:rPr>
          <w:lang w:val="en-US"/>
        </w:rPr>
      </w:pPr>
      <w:r w:rsidRPr="00891856">
        <w:rPr>
          <w:b/>
          <w:bCs/>
          <w:lang w:val="en-US"/>
        </w:rPr>
        <w:t xml:space="preserve">Hybrid Cloud </w:t>
      </w:r>
      <w:r w:rsidR="009772B7" w:rsidRPr="00891856">
        <w:rPr>
          <w:b/>
          <w:bCs/>
          <w:lang w:val="en-US"/>
        </w:rPr>
        <w:t>Architecture</w:t>
      </w:r>
      <w:r w:rsidR="009772B7" w:rsidRPr="00891856">
        <w:rPr>
          <w:lang w:val="en-US"/>
        </w:rPr>
        <w:t xml:space="preserve"> </w:t>
      </w:r>
      <w:r w:rsidR="00460455" w:rsidRPr="00891856">
        <w:rPr>
          <w:lang w:val="en-US"/>
        </w:rPr>
        <w:t>–</w:t>
      </w:r>
      <w:r w:rsidR="009772B7" w:rsidRPr="00891856">
        <w:rPr>
          <w:lang w:val="en-US"/>
        </w:rPr>
        <w:t xml:space="preserve"> </w:t>
      </w:r>
      <w:r w:rsidR="00460455" w:rsidRPr="00891856">
        <w:rPr>
          <w:lang w:val="en-US"/>
        </w:rPr>
        <w:t xml:space="preserve">Combining </w:t>
      </w:r>
      <w:r w:rsidR="003254E8" w:rsidRPr="00891856">
        <w:rPr>
          <w:lang w:val="en-US"/>
        </w:rPr>
        <w:t>om-premise infrastructure with cloud services to balance speed scalability,</w:t>
      </w:r>
      <w:r w:rsidR="00F52222" w:rsidRPr="00891856">
        <w:rPr>
          <w:lang w:val="en-US"/>
        </w:rPr>
        <w:t xml:space="preserve"> and cost efficiency</w:t>
      </w:r>
    </w:p>
    <w:p w14:paraId="16C8D305" w14:textId="77777777" w:rsidR="00F52222" w:rsidRDefault="00F52222" w:rsidP="00464FA8">
      <w:pPr>
        <w:rPr>
          <w:lang w:val="en-US"/>
        </w:rPr>
      </w:pPr>
    </w:p>
    <w:p w14:paraId="04110EF2" w14:textId="0D13B274" w:rsidR="00F52222" w:rsidRPr="00891856" w:rsidRDefault="00F52222" w:rsidP="00891856">
      <w:pPr>
        <w:pStyle w:val="ListParagraph"/>
        <w:numPr>
          <w:ilvl w:val="0"/>
          <w:numId w:val="17"/>
        </w:numPr>
        <w:rPr>
          <w:lang w:val="en-US"/>
        </w:rPr>
      </w:pPr>
      <w:r w:rsidRPr="00891856">
        <w:rPr>
          <w:b/>
          <w:bCs/>
          <w:lang w:val="en-US"/>
        </w:rPr>
        <w:t>Disaster Recovery as a service (DrasS</w:t>
      </w:r>
      <w:r w:rsidRPr="00891856">
        <w:rPr>
          <w:lang w:val="en-US"/>
        </w:rPr>
        <w:t xml:space="preserve">) – Leveraging </w:t>
      </w:r>
      <w:r w:rsidR="00F25173" w:rsidRPr="00891856">
        <w:rPr>
          <w:lang w:val="en-US"/>
        </w:rPr>
        <w:t>cloud-based</w:t>
      </w:r>
      <w:r w:rsidRPr="00891856">
        <w:rPr>
          <w:lang w:val="en-US"/>
        </w:rPr>
        <w:t xml:space="preserve"> </w:t>
      </w:r>
      <w:r w:rsidR="00F25173" w:rsidRPr="00891856">
        <w:rPr>
          <w:lang w:val="en-US"/>
        </w:rPr>
        <w:t>failover and recovery to meet RTO/RPO targets</w:t>
      </w:r>
    </w:p>
    <w:p w14:paraId="0789F3AA" w14:textId="078CB0F6" w:rsidR="00F25173" w:rsidRPr="00891856" w:rsidRDefault="00F25173" w:rsidP="00891856">
      <w:pPr>
        <w:pStyle w:val="ListParagraph"/>
        <w:numPr>
          <w:ilvl w:val="0"/>
          <w:numId w:val="17"/>
        </w:numPr>
        <w:rPr>
          <w:lang w:val="en-US"/>
        </w:rPr>
      </w:pPr>
      <w:r w:rsidRPr="00891856">
        <w:rPr>
          <w:b/>
          <w:bCs/>
          <w:lang w:val="en-US"/>
        </w:rPr>
        <w:t>Zero Trust Secu</w:t>
      </w:r>
      <w:r w:rsidR="00B93A5F" w:rsidRPr="00891856">
        <w:rPr>
          <w:b/>
          <w:bCs/>
          <w:lang w:val="en-US"/>
        </w:rPr>
        <w:t>rity</w:t>
      </w:r>
      <w:r w:rsidR="00B93A5F" w:rsidRPr="00891856">
        <w:rPr>
          <w:lang w:val="en-US"/>
        </w:rPr>
        <w:t xml:space="preserve"> – Enforcing strict access controls, segmentation an</w:t>
      </w:r>
      <w:r w:rsidR="008F152A" w:rsidRPr="00891856">
        <w:rPr>
          <w:lang w:val="en-US"/>
        </w:rPr>
        <w:t>d continuous verification</w:t>
      </w:r>
    </w:p>
    <w:p w14:paraId="4251B25C" w14:textId="050C31AC" w:rsidR="00ED215F" w:rsidRPr="00891856" w:rsidRDefault="00EF17B2" w:rsidP="00891856">
      <w:pPr>
        <w:pStyle w:val="ListParagraph"/>
        <w:numPr>
          <w:ilvl w:val="0"/>
          <w:numId w:val="17"/>
        </w:numPr>
        <w:rPr>
          <w:lang w:val="en-US"/>
        </w:rPr>
      </w:pPr>
      <w:r w:rsidRPr="00891856">
        <w:rPr>
          <w:b/>
          <w:bCs/>
          <w:lang w:val="en-US"/>
        </w:rPr>
        <w:t>Immutability &amp; Air Gapping</w:t>
      </w:r>
      <w:r w:rsidRPr="00891856">
        <w:rPr>
          <w:lang w:val="en-US"/>
        </w:rPr>
        <w:t xml:space="preserve"> </w:t>
      </w:r>
      <w:r w:rsidR="00ED215F" w:rsidRPr="00891856">
        <w:rPr>
          <w:lang w:val="en-US"/>
        </w:rPr>
        <w:t xml:space="preserve"> - Ensuring backup data cannot be altered or accessed by </w:t>
      </w:r>
      <w:r w:rsidR="00951251" w:rsidRPr="00891856">
        <w:rPr>
          <w:lang w:val="en-US"/>
        </w:rPr>
        <w:t>ransomware</w:t>
      </w:r>
    </w:p>
    <w:p w14:paraId="174E62FB" w14:textId="3012B868" w:rsidR="00ED215F" w:rsidRPr="00891856" w:rsidRDefault="00ED215F" w:rsidP="00891856">
      <w:pPr>
        <w:pStyle w:val="ListParagraph"/>
        <w:numPr>
          <w:ilvl w:val="0"/>
          <w:numId w:val="17"/>
        </w:numPr>
        <w:rPr>
          <w:lang w:val="en-US"/>
        </w:rPr>
      </w:pPr>
      <w:r w:rsidRPr="00891856">
        <w:rPr>
          <w:b/>
          <w:bCs/>
          <w:lang w:val="en-US"/>
        </w:rPr>
        <w:t>Contin</w:t>
      </w:r>
      <w:r w:rsidR="00A107AA" w:rsidRPr="00891856">
        <w:rPr>
          <w:b/>
          <w:bCs/>
          <w:lang w:val="en-US"/>
        </w:rPr>
        <w:t>uous Improvement</w:t>
      </w:r>
      <w:r w:rsidR="00A107AA" w:rsidRPr="00891856">
        <w:rPr>
          <w:lang w:val="en-US"/>
        </w:rPr>
        <w:t xml:space="preserve">  - Using feedback loops from testing and monitoring to </w:t>
      </w:r>
      <w:r w:rsidR="00951251" w:rsidRPr="00891856">
        <w:rPr>
          <w:lang w:val="en-US"/>
        </w:rPr>
        <w:t>refine system</w:t>
      </w:r>
    </w:p>
    <w:p w14:paraId="751C974F" w14:textId="77777777" w:rsidR="008F152A" w:rsidRDefault="008F152A" w:rsidP="00464FA8">
      <w:pPr>
        <w:rPr>
          <w:lang w:val="en-US"/>
        </w:rPr>
      </w:pPr>
    </w:p>
    <w:p w14:paraId="2702FDC2" w14:textId="21682308" w:rsidR="00F25173" w:rsidRDefault="00B20894" w:rsidP="00464FA8">
      <w:pPr>
        <w:rPr>
          <w:lang w:val="en-US"/>
        </w:rPr>
      </w:pPr>
      <w:bookmarkStart w:id="20" w:name="_Toc206099419"/>
      <w:r w:rsidRPr="00527CB0">
        <w:rPr>
          <w:rStyle w:val="Heading3Char"/>
          <w:lang w:val="en-US"/>
        </w:rPr>
        <w:t>Development</w:t>
      </w:r>
      <w:r w:rsidR="002A187A" w:rsidRPr="00527CB0">
        <w:rPr>
          <w:rStyle w:val="Heading3Char"/>
          <w:lang w:val="en-US"/>
        </w:rPr>
        <w:t xml:space="preserve"> Methodologies</w:t>
      </w:r>
      <w:bookmarkEnd w:id="20"/>
      <w:r w:rsidR="002A187A">
        <w:rPr>
          <w:lang w:val="en-US"/>
        </w:rPr>
        <w:t xml:space="preserve"> include</w:t>
      </w:r>
      <w:r>
        <w:rPr>
          <w:lang w:val="en-US"/>
        </w:rPr>
        <w:t xml:space="preserve"> :</w:t>
      </w:r>
    </w:p>
    <w:p w14:paraId="3A5399DA" w14:textId="77777777" w:rsidR="00B20894" w:rsidRDefault="00B20894" w:rsidP="00464FA8">
      <w:pPr>
        <w:rPr>
          <w:lang w:val="en-US"/>
        </w:rPr>
      </w:pPr>
    </w:p>
    <w:p w14:paraId="632AA844" w14:textId="4EF24D35" w:rsidR="00B20894" w:rsidRPr="00891856" w:rsidRDefault="00B20894" w:rsidP="00891856">
      <w:pPr>
        <w:pStyle w:val="ListParagraph"/>
        <w:numPr>
          <w:ilvl w:val="0"/>
          <w:numId w:val="13"/>
        </w:numPr>
        <w:rPr>
          <w:lang w:val="en-US"/>
        </w:rPr>
      </w:pPr>
      <w:r w:rsidRPr="00891856">
        <w:rPr>
          <w:b/>
          <w:bCs/>
          <w:lang w:val="en-US"/>
        </w:rPr>
        <w:t>Agile</w:t>
      </w:r>
      <w:r w:rsidRPr="00891856">
        <w:rPr>
          <w:lang w:val="en-US"/>
        </w:rPr>
        <w:t xml:space="preserve"> – </w:t>
      </w:r>
      <w:r w:rsidR="00673EA5" w:rsidRPr="00891856">
        <w:rPr>
          <w:lang w:val="en-US"/>
        </w:rPr>
        <w:t>I</w:t>
      </w:r>
      <w:r w:rsidRPr="00891856">
        <w:rPr>
          <w:lang w:val="en-US"/>
        </w:rPr>
        <w:t xml:space="preserve">terative </w:t>
      </w:r>
      <w:r w:rsidR="00673EA5" w:rsidRPr="00891856">
        <w:rPr>
          <w:lang w:val="en-US"/>
        </w:rPr>
        <w:t xml:space="preserve">development cycles( known as sprints)  with stakeholder </w:t>
      </w:r>
      <w:proofErr w:type="spellStart"/>
      <w:r w:rsidR="00673EA5" w:rsidRPr="00891856">
        <w:rPr>
          <w:lang w:val="en-US"/>
        </w:rPr>
        <w:t>feed back</w:t>
      </w:r>
      <w:proofErr w:type="spellEnd"/>
      <w:r w:rsidR="00673EA5" w:rsidRPr="00891856">
        <w:rPr>
          <w:lang w:val="en-US"/>
        </w:rPr>
        <w:t xml:space="preserve"> at each sprint</w:t>
      </w:r>
    </w:p>
    <w:p w14:paraId="2A010301" w14:textId="1B4FD899" w:rsidR="006E0427" w:rsidRPr="00891856" w:rsidRDefault="006E0427" w:rsidP="00891856">
      <w:pPr>
        <w:pStyle w:val="ListParagraph"/>
        <w:numPr>
          <w:ilvl w:val="0"/>
          <w:numId w:val="13"/>
        </w:numPr>
        <w:rPr>
          <w:lang w:val="en-US"/>
        </w:rPr>
      </w:pPr>
      <w:r w:rsidRPr="00891856">
        <w:rPr>
          <w:b/>
          <w:bCs/>
          <w:lang w:val="en-US"/>
        </w:rPr>
        <w:t xml:space="preserve">Infrastructure as code </w:t>
      </w:r>
      <w:r w:rsidR="00791E9F" w:rsidRPr="00891856">
        <w:rPr>
          <w:b/>
          <w:bCs/>
          <w:lang w:val="en-US"/>
        </w:rPr>
        <w:t>(</w:t>
      </w:r>
      <w:proofErr w:type="spellStart"/>
      <w:r w:rsidR="00791E9F" w:rsidRPr="00891856">
        <w:rPr>
          <w:b/>
          <w:bCs/>
          <w:lang w:val="en-US"/>
        </w:rPr>
        <w:t>IaC</w:t>
      </w:r>
      <w:proofErr w:type="spellEnd"/>
      <w:r w:rsidR="00791E9F" w:rsidRPr="00891856">
        <w:rPr>
          <w:b/>
          <w:bCs/>
          <w:lang w:val="en-US"/>
        </w:rPr>
        <w:t>)</w:t>
      </w:r>
      <w:r w:rsidR="00791E9F" w:rsidRPr="00891856">
        <w:rPr>
          <w:lang w:val="en-US"/>
        </w:rPr>
        <w:t xml:space="preserve"> </w:t>
      </w:r>
      <w:r w:rsidR="009D5E47" w:rsidRPr="00891856">
        <w:rPr>
          <w:lang w:val="en-US"/>
        </w:rPr>
        <w:t xml:space="preserve">- </w:t>
      </w:r>
      <w:r w:rsidR="00791E9F" w:rsidRPr="00891856">
        <w:rPr>
          <w:lang w:val="en-US"/>
        </w:rPr>
        <w:t xml:space="preserve">Cloud based infrastructure </w:t>
      </w:r>
      <w:r w:rsidR="009D5E47" w:rsidRPr="00891856">
        <w:rPr>
          <w:lang w:val="en-US"/>
        </w:rPr>
        <w:t>can be written as code and</w:t>
      </w:r>
      <w:r w:rsidR="00C51029" w:rsidRPr="00891856">
        <w:rPr>
          <w:lang w:val="en-US"/>
        </w:rPr>
        <w:t xml:space="preserve"> then be deployed consi</w:t>
      </w:r>
      <w:r w:rsidR="003E667F" w:rsidRPr="00891856">
        <w:rPr>
          <w:lang w:val="en-US"/>
        </w:rPr>
        <w:t>stently</w:t>
      </w:r>
      <w:r w:rsidR="00450C79" w:rsidRPr="00891856">
        <w:rPr>
          <w:lang w:val="en-US"/>
        </w:rPr>
        <w:t xml:space="preserve"> reducing human error and improving deployment times </w:t>
      </w:r>
      <w:r w:rsidR="00AA7D3A" w:rsidRPr="00891856">
        <w:rPr>
          <w:lang w:val="en-US"/>
        </w:rPr>
        <w:t>–</w:t>
      </w:r>
      <w:r w:rsidR="00450C79" w:rsidRPr="00891856">
        <w:rPr>
          <w:lang w:val="en-US"/>
        </w:rPr>
        <w:t xml:space="preserve"> </w:t>
      </w:r>
      <w:proofErr w:type="spellStart"/>
      <w:r w:rsidR="00AA7D3A" w:rsidRPr="00891856">
        <w:rPr>
          <w:lang w:val="en-US"/>
        </w:rPr>
        <w:t>Terrafrom</w:t>
      </w:r>
      <w:proofErr w:type="spellEnd"/>
      <w:r w:rsidR="00AA7D3A" w:rsidRPr="00891856">
        <w:rPr>
          <w:lang w:val="en-US"/>
        </w:rPr>
        <w:t xml:space="preserve"> </w:t>
      </w:r>
      <w:r w:rsidR="005E5EC0">
        <w:rPr>
          <w:lang w:val="en-US"/>
        </w:rPr>
        <w:t>[</w:t>
      </w:r>
      <w:r w:rsidR="007368CC">
        <w:rPr>
          <w:lang w:val="en-US"/>
        </w:rPr>
        <w:t>5]</w:t>
      </w:r>
      <w:r w:rsidR="00AA7D3A" w:rsidRPr="00891856">
        <w:rPr>
          <w:lang w:val="en-US"/>
        </w:rPr>
        <w:t>is a declarative program language used for such dep</w:t>
      </w:r>
      <w:r w:rsidR="008B08E3" w:rsidRPr="00891856">
        <w:rPr>
          <w:lang w:val="en-US"/>
        </w:rPr>
        <w:t>loyments.</w:t>
      </w:r>
    </w:p>
    <w:p w14:paraId="4C2B1997" w14:textId="3876EA00" w:rsidR="008B08E3" w:rsidRPr="00891856" w:rsidRDefault="008B08E3" w:rsidP="00891856">
      <w:pPr>
        <w:pStyle w:val="ListParagraph"/>
        <w:numPr>
          <w:ilvl w:val="0"/>
          <w:numId w:val="13"/>
        </w:numPr>
        <w:rPr>
          <w:lang w:val="en-US"/>
        </w:rPr>
      </w:pPr>
      <w:r w:rsidRPr="00891856">
        <w:rPr>
          <w:b/>
          <w:bCs/>
          <w:lang w:val="en-US"/>
        </w:rPr>
        <w:t>Security by Design</w:t>
      </w:r>
      <w:r w:rsidR="0028233D" w:rsidRPr="00891856">
        <w:rPr>
          <w:lang w:val="en-US"/>
        </w:rPr>
        <w:t xml:space="preserve"> – Embedding </w:t>
      </w:r>
      <w:r w:rsidR="00FA318A" w:rsidRPr="00891856">
        <w:rPr>
          <w:lang w:val="en-US"/>
        </w:rPr>
        <w:t>Cybersecurity</w:t>
      </w:r>
      <w:r w:rsidR="00A90E24" w:rsidRPr="00891856">
        <w:rPr>
          <w:lang w:val="en-US"/>
        </w:rPr>
        <w:t xml:space="preserve"> controls from the outset. ( This would include Role Based Access Control</w:t>
      </w:r>
      <w:r w:rsidR="00C23AD6" w:rsidRPr="00891856">
        <w:rPr>
          <w:lang w:val="en-US"/>
        </w:rPr>
        <w:t>,  Multifactor Authentication and encryption</w:t>
      </w:r>
    </w:p>
    <w:p w14:paraId="6E0F6461" w14:textId="77777777" w:rsidR="00D2434B" w:rsidRDefault="00D2434B" w:rsidP="00464FA8">
      <w:pPr>
        <w:rPr>
          <w:lang w:val="en-US"/>
        </w:rPr>
      </w:pPr>
    </w:p>
    <w:p w14:paraId="6D3B8B59" w14:textId="01A5291F" w:rsidR="00D2434B" w:rsidRDefault="00D2434B" w:rsidP="00464FA8">
      <w:pPr>
        <w:rPr>
          <w:lang w:val="en-US"/>
        </w:rPr>
      </w:pPr>
      <w:bookmarkStart w:id="21" w:name="_Toc206099420"/>
      <w:r w:rsidRPr="00527CB0">
        <w:rPr>
          <w:rStyle w:val="Heading3Char"/>
          <w:lang w:val="en-US"/>
        </w:rPr>
        <w:lastRenderedPageBreak/>
        <w:t>Deployment Method</w:t>
      </w:r>
      <w:r w:rsidR="00891856" w:rsidRPr="00527CB0">
        <w:rPr>
          <w:rStyle w:val="Heading3Char"/>
          <w:lang w:val="en-US"/>
        </w:rPr>
        <w:t>ologies</w:t>
      </w:r>
      <w:bookmarkEnd w:id="21"/>
      <w:r w:rsidR="00891856" w:rsidRPr="00891856">
        <w:rPr>
          <w:b/>
          <w:bCs/>
          <w:lang w:val="en-US"/>
        </w:rPr>
        <w:t xml:space="preserve"> </w:t>
      </w:r>
      <w:r w:rsidR="00891856">
        <w:rPr>
          <w:lang w:val="en-US"/>
        </w:rPr>
        <w:t>include</w:t>
      </w:r>
      <w:r w:rsidR="008C1FEF">
        <w:rPr>
          <w:lang w:val="en-US"/>
        </w:rPr>
        <w:t>:</w:t>
      </w:r>
    </w:p>
    <w:p w14:paraId="5B21475B" w14:textId="7D67D693" w:rsidR="008C1FEF" w:rsidRPr="00B46023" w:rsidRDefault="003F67E7" w:rsidP="00B46023">
      <w:pPr>
        <w:pStyle w:val="ListParagraph"/>
        <w:numPr>
          <w:ilvl w:val="0"/>
          <w:numId w:val="10"/>
        </w:numPr>
        <w:rPr>
          <w:lang w:val="en-US"/>
        </w:rPr>
      </w:pPr>
      <w:r w:rsidRPr="00B46023">
        <w:rPr>
          <w:b/>
          <w:bCs/>
          <w:lang w:val="en-US"/>
        </w:rPr>
        <w:t>CI/CD Pipelines</w:t>
      </w:r>
      <w:r w:rsidR="00737466" w:rsidRPr="00B46023">
        <w:rPr>
          <w:lang w:val="en-US"/>
        </w:rPr>
        <w:t xml:space="preserve"> – Used for automating deployment of backup agents, monitoring tools </w:t>
      </w:r>
      <w:r w:rsidR="00FC2DCA" w:rsidRPr="00B46023">
        <w:rPr>
          <w:lang w:val="en-US"/>
        </w:rPr>
        <w:t>and configuration update</w:t>
      </w:r>
    </w:p>
    <w:p w14:paraId="7186D2FC" w14:textId="451ECBB7" w:rsidR="00FC2DCA" w:rsidRPr="00B46023" w:rsidRDefault="00FC2DCA" w:rsidP="00B46023">
      <w:pPr>
        <w:pStyle w:val="ListParagraph"/>
        <w:numPr>
          <w:ilvl w:val="0"/>
          <w:numId w:val="10"/>
        </w:numPr>
        <w:rPr>
          <w:lang w:val="en-US"/>
        </w:rPr>
      </w:pPr>
      <w:r w:rsidRPr="00B46023">
        <w:rPr>
          <w:b/>
          <w:bCs/>
          <w:lang w:val="en-US"/>
        </w:rPr>
        <w:t>Change management</w:t>
      </w:r>
      <w:r w:rsidRPr="00B46023">
        <w:rPr>
          <w:lang w:val="en-US"/>
        </w:rPr>
        <w:t xml:space="preserve"> – Following ITIL aligned </w:t>
      </w:r>
      <w:r w:rsidR="00C70846" w:rsidRPr="00B46023">
        <w:rPr>
          <w:lang w:val="en-US"/>
        </w:rPr>
        <w:t xml:space="preserve">processes for approvals, rollback plans and documentation </w:t>
      </w:r>
    </w:p>
    <w:p w14:paraId="5B385698" w14:textId="0800991D" w:rsidR="00D87FCD" w:rsidRDefault="00D87FCD" w:rsidP="00B46023">
      <w:pPr>
        <w:pStyle w:val="ListParagraph"/>
        <w:numPr>
          <w:ilvl w:val="0"/>
          <w:numId w:val="10"/>
        </w:numPr>
        <w:rPr>
          <w:lang w:val="en-US"/>
        </w:rPr>
      </w:pPr>
      <w:r w:rsidRPr="00B46023">
        <w:rPr>
          <w:b/>
          <w:bCs/>
          <w:lang w:val="en-US"/>
        </w:rPr>
        <w:t>Pilot Testing</w:t>
      </w:r>
      <w:r w:rsidRPr="00B46023">
        <w:rPr>
          <w:lang w:val="en-US"/>
        </w:rPr>
        <w:t xml:space="preserve"> – Deploying in a controlled environment </w:t>
      </w:r>
      <w:r w:rsidR="00B46023" w:rsidRPr="00B46023">
        <w:rPr>
          <w:lang w:val="en-US"/>
        </w:rPr>
        <w:t>before full roll out</w:t>
      </w:r>
    </w:p>
    <w:p w14:paraId="0BF0E35B" w14:textId="77777777" w:rsidR="008B1EDD" w:rsidRDefault="008B1EDD" w:rsidP="00D82A14">
      <w:pPr>
        <w:rPr>
          <w:lang w:val="en-US"/>
        </w:rPr>
      </w:pPr>
    </w:p>
    <w:p w14:paraId="7B24891D" w14:textId="5EA8C741" w:rsidR="00D82A14" w:rsidRDefault="00BD67EF" w:rsidP="00D82A14">
      <w:pPr>
        <w:rPr>
          <w:lang w:val="en-US"/>
        </w:rPr>
      </w:pPr>
      <w:bookmarkStart w:id="22" w:name="_Toc206099421"/>
      <w:r w:rsidRPr="00527CB0">
        <w:rPr>
          <w:rStyle w:val="Heading3Char"/>
          <w:lang w:val="en-US"/>
        </w:rPr>
        <w:t>Maintenance Methodologies</w:t>
      </w:r>
      <w:bookmarkEnd w:id="22"/>
      <w:r>
        <w:rPr>
          <w:lang w:val="en-US"/>
        </w:rPr>
        <w:t xml:space="preserve"> </w:t>
      </w:r>
      <w:r w:rsidR="00FF4C92">
        <w:rPr>
          <w:lang w:val="en-US"/>
        </w:rPr>
        <w:t>include:</w:t>
      </w:r>
    </w:p>
    <w:p w14:paraId="16C1EC77" w14:textId="423C2F30" w:rsidR="00530343" w:rsidRPr="00530343" w:rsidRDefault="008B1EDD" w:rsidP="00530343">
      <w:pPr>
        <w:pStyle w:val="ListParagraph"/>
        <w:numPr>
          <w:ilvl w:val="0"/>
          <w:numId w:val="5"/>
        </w:numPr>
        <w:rPr>
          <w:lang w:val="en-US"/>
        </w:rPr>
      </w:pPr>
      <w:r w:rsidRPr="00530343">
        <w:rPr>
          <w:b/>
          <w:bCs/>
          <w:lang w:val="en-US"/>
        </w:rPr>
        <w:t>Automated</w:t>
      </w:r>
      <w:r w:rsidR="00FF4C92" w:rsidRPr="00530343">
        <w:rPr>
          <w:b/>
          <w:bCs/>
          <w:lang w:val="en-US"/>
        </w:rPr>
        <w:t xml:space="preserve"> Backup Verification</w:t>
      </w:r>
      <w:r w:rsidR="00FF4C92" w:rsidRPr="00530343">
        <w:rPr>
          <w:lang w:val="en-US"/>
        </w:rPr>
        <w:t xml:space="preserve"> – Ensuring backups are compl</w:t>
      </w:r>
      <w:r w:rsidR="005032A0" w:rsidRPr="00530343">
        <w:rPr>
          <w:lang w:val="en-US"/>
        </w:rPr>
        <w:t>ete and restorable</w:t>
      </w:r>
      <w:r w:rsidR="00530343">
        <w:rPr>
          <w:lang w:val="en-US"/>
        </w:rPr>
        <w:t xml:space="preserve"> </w:t>
      </w:r>
    </w:p>
    <w:p w14:paraId="70FEF4A3" w14:textId="7EFDEC99" w:rsidR="008B1EDD" w:rsidRPr="00530343" w:rsidRDefault="006447AB" w:rsidP="00530343">
      <w:pPr>
        <w:pStyle w:val="ListParagraph"/>
        <w:numPr>
          <w:ilvl w:val="0"/>
          <w:numId w:val="5"/>
        </w:numPr>
        <w:rPr>
          <w:lang w:val="en-US"/>
        </w:rPr>
      </w:pPr>
      <w:r w:rsidRPr="00530343">
        <w:rPr>
          <w:b/>
          <w:bCs/>
          <w:lang w:val="en-US"/>
        </w:rPr>
        <w:t>Pat</w:t>
      </w:r>
      <w:r w:rsidR="000E0860" w:rsidRPr="00530343">
        <w:rPr>
          <w:b/>
          <w:bCs/>
          <w:lang w:val="en-US"/>
        </w:rPr>
        <w:t>c</w:t>
      </w:r>
      <w:r w:rsidRPr="00530343">
        <w:rPr>
          <w:b/>
          <w:bCs/>
          <w:lang w:val="en-US"/>
        </w:rPr>
        <w:t>h Man</w:t>
      </w:r>
      <w:r w:rsidR="000E0860" w:rsidRPr="00530343">
        <w:rPr>
          <w:b/>
          <w:bCs/>
          <w:lang w:val="en-US"/>
        </w:rPr>
        <w:t>agement</w:t>
      </w:r>
      <w:r w:rsidR="000E0860" w:rsidRPr="00530343">
        <w:rPr>
          <w:lang w:val="en-US"/>
        </w:rPr>
        <w:t xml:space="preserve"> – Regular updates to backup software and OS components</w:t>
      </w:r>
    </w:p>
    <w:p w14:paraId="0ED200D2" w14:textId="4AC7DE99" w:rsidR="000E0860" w:rsidRPr="00530343" w:rsidRDefault="00471F19" w:rsidP="00530343">
      <w:pPr>
        <w:pStyle w:val="ListParagraph"/>
        <w:numPr>
          <w:ilvl w:val="0"/>
          <w:numId w:val="5"/>
        </w:numPr>
        <w:rPr>
          <w:lang w:val="en-US"/>
        </w:rPr>
      </w:pPr>
      <w:r w:rsidRPr="00530343">
        <w:rPr>
          <w:b/>
          <w:bCs/>
          <w:lang w:val="en-US"/>
        </w:rPr>
        <w:t>Monitoring and Alerting</w:t>
      </w:r>
      <w:r w:rsidRPr="00530343">
        <w:rPr>
          <w:lang w:val="en-US"/>
        </w:rPr>
        <w:t xml:space="preserve">  - Using tools like Azure Monitor , Sentinel </w:t>
      </w:r>
      <w:r w:rsidR="00530343" w:rsidRPr="00530343">
        <w:rPr>
          <w:lang w:val="en-US"/>
        </w:rPr>
        <w:t>for real time insights</w:t>
      </w:r>
    </w:p>
    <w:p w14:paraId="2DBEC250" w14:textId="77777777" w:rsidR="00530343" w:rsidRDefault="00530343" w:rsidP="00D82A14">
      <w:pPr>
        <w:rPr>
          <w:lang w:val="en-US"/>
        </w:rPr>
      </w:pPr>
    </w:p>
    <w:p w14:paraId="7008C198" w14:textId="4BA8E3AC" w:rsidR="000E0860" w:rsidRDefault="00D43E2B" w:rsidP="00D82A14">
      <w:pPr>
        <w:rPr>
          <w:lang w:val="en-US"/>
        </w:rPr>
      </w:pPr>
      <w:bookmarkStart w:id="23" w:name="_Toc206099422"/>
      <w:r w:rsidRPr="00527CB0">
        <w:rPr>
          <w:rStyle w:val="Heading3Char"/>
          <w:lang w:val="en-US"/>
        </w:rPr>
        <w:t>Evolution  Methodologies</w:t>
      </w:r>
      <w:bookmarkEnd w:id="23"/>
      <w:r>
        <w:rPr>
          <w:lang w:val="en-US"/>
        </w:rPr>
        <w:t xml:space="preserve"> include:</w:t>
      </w:r>
    </w:p>
    <w:p w14:paraId="3E7C6987" w14:textId="260C41A1" w:rsidR="00D43E2B" w:rsidRPr="004620EA" w:rsidRDefault="00E44C0F" w:rsidP="004620EA">
      <w:pPr>
        <w:pStyle w:val="ListParagraph"/>
        <w:numPr>
          <w:ilvl w:val="0"/>
          <w:numId w:val="7"/>
        </w:numPr>
        <w:rPr>
          <w:lang w:val="en-US"/>
        </w:rPr>
      </w:pPr>
      <w:r w:rsidRPr="004620EA">
        <w:rPr>
          <w:b/>
          <w:bCs/>
          <w:lang w:val="en-US"/>
        </w:rPr>
        <w:t>Regular DR testing</w:t>
      </w:r>
      <w:r w:rsidRPr="004620EA">
        <w:rPr>
          <w:lang w:val="en-US"/>
        </w:rPr>
        <w:t xml:space="preserve"> -  Tabletops, simulations and full interruption </w:t>
      </w:r>
      <w:r w:rsidR="007F4B94" w:rsidRPr="004620EA">
        <w:rPr>
          <w:lang w:val="en-US"/>
        </w:rPr>
        <w:t>tests to validate recovery procedures</w:t>
      </w:r>
    </w:p>
    <w:p w14:paraId="3386EFED" w14:textId="0137335B" w:rsidR="00A10D1C" w:rsidRPr="004620EA" w:rsidRDefault="00A10D1C" w:rsidP="004620EA">
      <w:pPr>
        <w:pStyle w:val="ListParagraph"/>
        <w:numPr>
          <w:ilvl w:val="0"/>
          <w:numId w:val="7"/>
        </w:numPr>
        <w:rPr>
          <w:lang w:val="en-US"/>
        </w:rPr>
      </w:pPr>
      <w:r w:rsidRPr="004620EA">
        <w:rPr>
          <w:b/>
          <w:bCs/>
          <w:lang w:val="en-US"/>
        </w:rPr>
        <w:t>Scalability Reviews</w:t>
      </w:r>
      <w:r w:rsidRPr="004620EA">
        <w:rPr>
          <w:lang w:val="en-US"/>
        </w:rPr>
        <w:t xml:space="preserve"> – </w:t>
      </w:r>
      <w:r w:rsidR="004620EA" w:rsidRPr="004620EA">
        <w:rPr>
          <w:lang w:val="en-US"/>
        </w:rPr>
        <w:t>Assessing</w:t>
      </w:r>
      <w:r w:rsidRPr="004620EA">
        <w:rPr>
          <w:lang w:val="en-US"/>
        </w:rPr>
        <w:t xml:space="preserve"> storage</w:t>
      </w:r>
      <w:r w:rsidR="004620EA" w:rsidRPr="004620EA">
        <w:rPr>
          <w:lang w:val="en-US"/>
        </w:rPr>
        <w:t>, compute and network needs as data grows</w:t>
      </w:r>
    </w:p>
    <w:p w14:paraId="28603956" w14:textId="77777777" w:rsidR="00DF1B4F" w:rsidRDefault="00DF1B4F" w:rsidP="00D82A14">
      <w:pPr>
        <w:rPr>
          <w:lang w:val="en-US"/>
        </w:rPr>
      </w:pPr>
    </w:p>
    <w:p w14:paraId="7F3FBC92" w14:textId="77777777" w:rsidR="00945DD7" w:rsidRPr="00945DD7" w:rsidRDefault="00945DD7" w:rsidP="00F64EF9">
      <w:pPr>
        <w:pStyle w:val="Heading1"/>
        <w:rPr>
          <w:lang w:val="en-US"/>
        </w:rPr>
      </w:pPr>
      <w:bookmarkStart w:id="24" w:name="_Toc206099423"/>
      <w:r w:rsidRPr="00945DD7">
        <w:rPr>
          <w:lang w:val="en-US"/>
        </w:rPr>
        <w:t>Task 3: Project Reflection</w:t>
      </w:r>
      <w:bookmarkEnd w:id="24"/>
    </w:p>
    <w:p w14:paraId="4B321FAE" w14:textId="77777777" w:rsidR="00945DD7" w:rsidRPr="00B60559" w:rsidRDefault="00945DD7" w:rsidP="00527CB0">
      <w:pPr>
        <w:pStyle w:val="Heading3"/>
        <w:rPr>
          <w:lang w:val="en-US"/>
        </w:rPr>
      </w:pPr>
      <w:bookmarkStart w:id="25" w:name="_Toc206099424"/>
      <w:r w:rsidRPr="00B60559">
        <w:rPr>
          <w:lang w:val="en-US"/>
        </w:rPr>
        <w:t>Developing New Skills Through the Project</w:t>
      </w:r>
      <w:bookmarkEnd w:id="25"/>
    </w:p>
    <w:p w14:paraId="5CF62CC0" w14:textId="6C947FD1" w:rsidR="00945DD7" w:rsidRPr="00945DD7" w:rsidRDefault="00945DD7" w:rsidP="00945DD7">
      <w:pPr>
        <w:rPr>
          <w:lang w:val="en-US"/>
        </w:rPr>
      </w:pPr>
      <w:r w:rsidRPr="00945DD7">
        <w:rPr>
          <w:lang w:val="en-US"/>
        </w:rPr>
        <w:t>This project offers a valuable opportunity to deepen my technical and strategic capabilities, particularly in cloud infrastructure, cybersecurity, and disaster recovery. By leading the transition from legacy tape-based backups to a hybrid cloud model using Disaster Recovery as a Service (</w:t>
      </w:r>
      <w:proofErr w:type="spellStart"/>
      <w:r w:rsidRPr="00945DD7">
        <w:rPr>
          <w:lang w:val="en-US"/>
        </w:rPr>
        <w:t>DRaaS</w:t>
      </w:r>
      <w:proofErr w:type="spellEnd"/>
      <w:r w:rsidRPr="00945DD7">
        <w:rPr>
          <w:lang w:val="en-US"/>
        </w:rPr>
        <w:t>), I will gain hands-on experience with Azure Backup, Terraform, and Zero Trust Architecture. Implementing Infrastructure as Code (</w:t>
      </w:r>
      <w:proofErr w:type="spellStart"/>
      <w:r w:rsidRPr="00945DD7">
        <w:rPr>
          <w:lang w:val="en-US"/>
        </w:rPr>
        <w:t>IaC</w:t>
      </w:r>
      <w:proofErr w:type="spellEnd"/>
      <w:r w:rsidRPr="00945DD7">
        <w:rPr>
          <w:lang w:val="en-US"/>
        </w:rPr>
        <w:t>) with Terraform will enhance my automation skills and reduce configuration errors).</w:t>
      </w:r>
    </w:p>
    <w:p w14:paraId="6B1FBA15" w14:textId="77777777" w:rsidR="00945DD7" w:rsidRPr="00945DD7" w:rsidRDefault="00945DD7" w:rsidP="00945DD7">
      <w:pPr>
        <w:rPr>
          <w:lang w:val="en-US"/>
        </w:rPr>
      </w:pPr>
      <w:r w:rsidRPr="00945DD7">
        <w:rPr>
          <w:lang w:val="en-US"/>
        </w:rPr>
        <w:t>The integration of Continuous Data Protection (CDP), immutable storage, and air-gapped backups will allow me to apply advanced cybersecurity principles in a healthcare setting. These technologies demand proficiency in encryption protocols, role-based access control (RBAC), and multi-factor authentication (MFA), all essential for safeguarding sensitive health data (NHS Digital, 2024). Disaster recovery testing will also strengthen my skills in incident response, business impact analysis (BIA), and recovery time objectives (RTO).</w:t>
      </w:r>
    </w:p>
    <w:p w14:paraId="3B32ACE4" w14:textId="77777777" w:rsidR="00945DD7" w:rsidRPr="00945DD7" w:rsidRDefault="00945DD7" w:rsidP="00945DD7">
      <w:pPr>
        <w:rPr>
          <w:lang w:val="en-US"/>
        </w:rPr>
      </w:pPr>
      <w:r w:rsidRPr="00945DD7">
        <w:rPr>
          <w:lang w:val="en-US"/>
        </w:rPr>
        <w:t>Beyond technical growth, the project will improve my leadership and stakeholder engagement skills. Coordinating across departments, managing change, and aligning with regulatory frameworks will develop my ability to lead complex, high-impact initiatives.</w:t>
      </w:r>
    </w:p>
    <w:p w14:paraId="221F8B02" w14:textId="77777777" w:rsidR="00945DD7" w:rsidRPr="00B60559" w:rsidRDefault="00945DD7" w:rsidP="00527CB0">
      <w:pPr>
        <w:pStyle w:val="Heading3"/>
        <w:rPr>
          <w:lang w:val="en-US"/>
        </w:rPr>
      </w:pPr>
      <w:bookmarkStart w:id="26" w:name="_Toc206099425"/>
      <w:r w:rsidRPr="00B60559">
        <w:rPr>
          <w:lang w:val="en-US"/>
        </w:rPr>
        <w:t>Societal Impact and Value Creation</w:t>
      </w:r>
      <w:bookmarkEnd w:id="26"/>
    </w:p>
    <w:p w14:paraId="2F249FF3" w14:textId="77777777" w:rsidR="00945DD7" w:rsidRPr="00945DD7" w:rsidRDefault="00945DD7" w:rsidP="00945DD7">
      <w:pPr>
        <w:rPr>
          <w:lang w:val="en-US"/>
        </w:rPr>
      </w:pPr>
      <w:proofErr w:type="spellStart"/>
      <w:r w:rsidRPr="00945DD7">
        <w:rPr>
          <w:lang w:val="en-US"/>
        </w:rPr>
        <w:t>Modernising</w:t>
      </w:r>
      <w:proofErr w:type="spellEnd"/>
      <w:r w:rsidRPr="00945DD7">
        <w:rPr>
          <w:lang w:val="en-US"/>
        </w:rPr>
        <w:t xml:space="preserve"> Digital Health and Care </w:t>
      </w:r>
      <w:proofErr w:type="spellStart"/>
      <w:r w:rsidRPr="00945DD7">
        <w:rPr>
          <w:lang w:val="en-US"/>
        </w:rPr>
        <w:t>Wales’</w:t>
      </w:r>
      <w:proofErr w:type="spellEnd"/>
      <w:r w:rsidRPr="00945DD7">
        <w:rPr>
          <w:lang w:val="en-US"/>
        </w:rPr>
        <w:t xml:space="preserve"> backup infrastructure has significant societal benefits. It enhances the resilience of NHS </w:t>
      </w:r>
      <w:proofErr w:type="spellStart"/>
      <w:r w:rsidRPr="00945DD7">
        <w:rPr>
          <w:lang w:val="en-US"/>
        </w:rPr>
        <w:t>Wales’</w:t>
      </w:r>
      <w:proofErr w:type="spellEnd"/>
      <w:r w:rsidRPr="00945DD7">
        <w:rPr>
          <w:lang w:val="en-US"/>
        </w:rPr>
        <w:t xml:space="preserve"> digital systems, ensuring uninterrupted </w:t>
      </w:r>
      <w:r w:rsidRPr="00945DD7">
        <w:rPr>
          <w:lang w:val="en-US"/>
        </w:rPr>
        <w:lastRenderedPageBreak/>
        <w:t>access to patient records and clinical applications. This contributes directly to improved patient care, faster diagnostics, and more reliable healthcare delivery. The project aligns with the Welsh Government’s digital transformation goals and supports the NHS’s broader strategy for safer, smarter healthcare (Welsh Government, 2023).</w:t>
      </w:r>
    </w:p>
    <w:p w14:paraId="2B18E70C" w14:textId="77777777" w:rsidR="00945DD7" w:rsidRPr="00945DD7" w:rsidRDefault="00945DD7" w:rsidP="00945DD7">
      <w:pPr>
        <w:rPr>
          <w:lang w:val="en-US"/>
        </w:rPr>
      </w:pPr>
      <w:r w:rsidRPr="00945DD7">
        <w:rPr>
          <w:lang w:val="en-US"/>
        </w:rPr>
        <w:t>Environmental sustainability is another key benefit. Moving away from energy-intensive tape storage to cloud-based solutions reduces the carbon footprint of public sector IT operations, supporting the UK’s Net Zero targets (Government Property Strategy, 2022). Cloud scalability also promotes cost efficiency and resource optimisation, creating long-term value for taxpayers.</w:t>
      </w:r>
    </w:p>
    <w:p w14:paraId="756492EB" w14:textId="77777777" w:rsidR="00945DD7" w:rsidRPr="00945DD7" w:rsidRDefault="00945DD7" w:rsidP="00945DD7">
      <w:pPr>
        <w:rPr>
          <w:lang w:val="en-US"/>
        </w:rPr>
      </w:pPr>
      <w:r w:rsidRPr="00945DD7">
        <w:rPr>
          <w:lang w:val="en-US"/>
        </w:rPr>
        <w:t>The project also supports digital inclusion. By ensuring modernised systems are secure, accessible, and reliable, it helps vulnerable populations access healthcare services digitally. Embedding security by design and ensuring UK GDPR compliance protects patient privacy and builds public trust in digital healthcare systems.</w:t>
      </w:r>
    </w:p>
    <w:p w14:paraId="2E65403A" w14:textId="77777777" w:rsidR="00945DD7" w:rsidRPr="00B60559" w:rsidRDefault="00945DD7" w:rsidP="00945DD7">
      <w:pPr>
        <w:rPr>
          <w:b/>
          <w:bCs/>
          <w:lang w:val="en-US"/>
        </w:rPr>
      </w:pPr>
      <w:proofErr w:type="gramStart"/>
      <w:r w:rsidRPr="00B60559">
        <w:rPr>
          <w:b/>
          <w:bCs/>
          <w:lang w:val="en-US"/>
        </w:rPr>
        <w:t>Risks</w:t>
      </w:r>
      <w:proofErr w:type="gramEnd"/>
      <w:r w:rsidRPr="00B60559">
        <w:rPr>
          <w:b/>
          <w:bCs/>
          <w:lang w:val="en-US"/>
        </w:rPr>
        <w:t xml:space="preserve"> and Mitigation Strategies</w:t>
      </w:r>
    </w:p>
    <w:p w14:paraId="7D5DB879" w14:textId="588B40E8" w:rsidR="00945DD7" w:rsidRPr="00945DD7" w:rsidRDefault="00945DD7" w:rsidP="00945DD7">
      <w:pPr>
        <w:rPr>
          <w:lang w:val="en-US"/>
        </w:rPr>
      </w:pPr>
      <w:r w:rsidRPr="00945DD7">
        <w:rPr>
          <w:lang w:val="en-US"/>
        </w:rPr>
        <w:t>Several risks could impact the project. Internal resistance to change is common in public sector IT transformations. Staff may be hesitant to adopt new systems, leading to delays. To mitigate this, I will implement a change management strategy including stakeholder engagement, pilot testing, and training (ITIL Foundation</w:t>
      </w:r>
      <w:r w:rsidR="001745D4">
        <w:rPr>
          <w:lang w:val="en-US"/>
        </w:rPr>
        <w:t>)[7]</w:t>
      </w:r>
      <w:r w:rsidRPr="00945DD7">
        <w:rPr>
          <w:lang w:val="en-US"/>
        </w:rPr>
        <w:t>.</w:t>
      </w:r>
    </w:p>
    <w:p w14:paraId="0F7AFE22" w14:textId="77777777" w:rsidR="00945DD7" w:rsidRPr="00945DD7" w:rsidRDefault="00945DD7" w:rsidP="00945DD7">
      <w:pPr>
        <w:rPr>
          <w:lang w:val="en-US"/>
        </w:rPr>
      </w:pPr>
      <w:r w:rsidRPr="00945DD7">
        <w:rPr>
          <w:lang w:val="en-US"/>
        </w:rPr>
        <w:t>Regulatory non-compliance is another risk. Healthcare data is subject to strict retention and security requirements under UK GDPR and NHS Wales policies. To address this, the solution will include immutable storage, encryption at rest and in transit, and automated backup verification to ensure compliance (ICO, 2024).</w:t>
      </w:r>
    </w:p>
    <w:p w14:paraId="7C7421B5" w14:textId="5A3F790B" w:rsidR="00945DD7" w:rsidRPr="00945DD7" w:rsidRDefault="00945DD7" w:rsidP="00945DD7">
      <w:pPr>
        <w:rPr>
          <w:lang w:val="en-US"/>
        </w:rPr>
      </w:pPr>
      <w:r w:rsidRPr="00945DD7">
        <w:rPr>
          <w:lang w:val="en-US"/>
        </w:rPr>
        <w:t>Cybersecurity threats, particularly ransomware, pose a serious challenge. Attackers increasingly target backups to prevent recovery and force ransom payments. To counter this, the project will incorporate air-gapped backups, Zero Trust principles</w:t>
      </w:r>
      <w:r w:rsidR="00A94557">
        <w:rPr>
          <w:lang w:val="en-US"/>
        </w:rPr>
        <w:t>[4]</w:t>
      </w:r>
      <w:r w:rsidRPr="00945DD7">
        <w:rPr>
          <w:lang w:val="en-US"/>
        </w:rPr>
        <w:t>, and continuous vulnerability assessments using tools like Azure Sentinel and Defender (Microsoft, 2024).</w:t>
      </w:r>
    </w:p>
    <w:p w14:paraId="0E3E2846" w14:textId="5D54F26B" w:rsidR="00945DD7" w:rsidRPr="00945DD7" w:rsidRDefault="00945DD7" w:rsidP="00945DD7">
      <w:pPr>
        <w:rPr>
          <w:lang w:val="en-US"/>
        </w:rPr>
      </w:pPr>
      <w:r w:rsidRPr="00945DD7">
        <w:rPr>
          <w:lang w:val="en-US"/>
        </w:rPr>
        <w:t>Procurement delays and budget constraints could also hinder progress. Leveraging the Procurement Act 2023, which prioritises innovation and value, will help streamline acquisition and reduce friction (UK Government, 2025)</w:t>
      </w:r>
      <w:r w:rsidR="007F3BB5">
        <w:rPr>
          <w:lang w:val="en-US"/>
        </w:rPr>
        <w:t>[3]</w:t>
      </w:r>
      <w:r w:rsidRPr="00945DD7">
        <w:rPr>
          <w:lang w:val="en-US"/>
        </w:rPr>
        <w:t>.</w:t>
      </w:r>
    </w:p>
    <w:p w14:paraId="019BC14D" w14:textId="77777777" w:rsidR="00945DD7" w:rsidRPr="00B60559" w:rsidRDefault="00945DD7" w:rsidP="00945DD7">
      <w:pPr>
        <w:rPr>
          <w:b/>
          <w:bCs/>
          <w:lang w:val="en-US"/>
        </w:rPr>
      </w:pPr>
      <w:r w:rsidRPr="00B60559">
        <w:rPr>
          <w:b/>
          <w:bCs/>
          <w:lang w:val="en-US"/>
        </w:rPr>
        <w:t>Conclusion</w:t>
      </w:r>
    </w:p>
    <w:p w14:paraId="155C9301" w14:textId="4F535F78" w:rsidR="00945DD7" w:rsidRPr="00D82A14" w:rsidRDefault="00945DD7" w:rsidP="00945DD7">
      <w:pPr>
        <w:rPr>
          <w:lang w:val="en-US"/>
        </w:rPr>
      </w:pPr>
      <w:r w:rsidRPr="00945DD7">
        <w:rPr>
          <w:lang w:val="en-US"/>
        </w:rPr>
        <w:t>This project is a strategic initiative that enhances healthcare resilience, supports sustainability, and protects patient data. It will allow me to develop advanced technical and leadership skills while contributing meaningfully to society. Though risks exist, structured planning, stakeholder engagement, and continuous testing will ensure successful delivery. Ultimately, this initiative demonstrates how digital transformation in healthcare can create lasting value for individuals, institutions, and the wider public.</w:t>
      </w:r>
    </w:p>
    <w:p w14:paraId="11B5CE3E" w14:textId="77777777" w:rsidR="00935F2A" w:rsidRDefault="00935F2A" w:rsidP="00945DD7">
      <w:pPr>
        <w:rPr>
          <w:lang w:val="en-US"/>
        </w:rPr>
      </w:pPr>
    </w:p>
    <w:p w14:paraId="06B5DA4C" w14:textId="20AA3F24" w:rsidR="00935F2A" w:rsidRDefault="00B16FAA" w:rsidP="00945DD7">
      <w:pPr>
        <w:rPr>
          <w:lang w:val="en-US"/>
        </w:rPr>
      </w:pPr>
      <w:r>
        <w:rPr>
          <w:lang w:val="en-US"/>
        </w:rPr>
        <w:br w:type="page"/>
      </w:r>
    </w:p>
    <w:p w14:paraId="377EE104" w14:textId="77777777" w:rsidR="00253BB6" w:rsidRPr="00253BB6" w:rsidRDefault="00253BB6" w:rsidP="002C6E4C">
      <w:pPr>
        <w:pStyle w:val="Heading1"/>
      </w:pPr>
      <w:bookmarkStart w:id="27" w:name="_Toc206099426"/>
      <w:r w:rsidRPr="00253BB6">
        <w:lastRenderedPageBreak/>
        <w:t>References</w:t>
      </w:r>
      <w:bookmarkEnd w:id="27"/>
    </w:p>
    <w:p w14:paraId="198B1552" w14:textId="77777777" w:rsidR="00253BB6" w:rsidRPr="00253BB6" w:rsidRDefault="00253BB6" w:rsidP="00253BB6">
      <w:r w:rsidRPr="00253BB6">
        <w:t>[1] A. C. Trembly, "Tape-based storage: It's cheap, it's fast, it holds a lot of data," </w:t>
      </w:r>
      <w:r w:rsidRPr="00253BB6">
        <w:rPr>
          <w:i/>
          <w:iCs/>
        </w:rPr>
        <w:t>National Underwriter, </w:t>
      </w:r>
      <w:r w:rsidRPr="00253BB6">
        <w:t>vol. 105, no. 25, 2001. Available: </w:t>
      </w:r>
      <w:hyperlink r:id="rId12" w:tgtFrame="_blank" w:history="1">
        <w:r w:rsidRPr="00253BB6">
          <w:rPr>
            <w:rStyle w:val="Hyperlink"/>
          </w:rPr>
          <w:t>https://www.proquest.com/trade-journals/tape-based-storage-cheap-fast-holds-lot-data/docview/228455471/se-2?accountid=130472</w:t>
        </w:r>
      </w:hyperlink>
      <w:r w:rsidRPr="00253BB6">
        <w:t> </w:t>
      </w:r>
      <w:hyperlink r:id="rId13" w:tgtFrame="_blank" w:history="1">
        <w:r w:rsidRPr="00253BB6">
          <w:rPr>
            <w:rStyle w:val="Hyperlink"/>
          </w:rPr>
          <w:t>https://libkey.io/libraries/1422/openurl?ctx_ver=Z39.88-2004&amp;ctx_enc=info:ofi/enc:UTF-8&amp;rfr_id=info:sid/ProQuest&amp;rft_val_fmt=journal&amp;rft.genre=article&amp;rft.jtitle=National+Underwriter&amp;rft.atitle=Tape-based+storage%253A+It%2527s+cheap%252C+it%2527s+fast%252C+it+holds+a+lot+of+data&amp;rft.au=Trembly%252C+Ara+C.&amp;rft.aulast=Trembly&amp;rft.aufirst=Ara&amp;rft.date=2001-06-18&amp;rft.volume=105&amp;rft.issue=25&amp;rft.spage=37&amp;rft.isbn=&amp;rft.btitle=&amp;rft.title=National+Underwriter&amp;rft.issn=08938202&amp;rft_id=info:doi/</w:t>
        </w:r>
      </w:hyperlink>
    </w:p>
    <w:p w14:paraId="07BDAD7B" w14:textId="77777777" w:rsidR="00253BB6" w:rsidRPr="00253BB6" w:rsidRDefault="00253BB6" w:rsidP="00253BB6">
      <w:r w:rsidRPr="00253BB6">
        <w:t>[2] "What Is a Hybrid Backup? | Definition from TechTarget." </w:t>
      </w:r>
      <w:hyperlink r:id="rId14" w:tgtFrame="_blank" w:history="1">
        <w:r w:rsidRPr="00253BB6">
          <w:rPr>
            <w:rStyle w:val="Hyperlink"/>
          </w:rPr>
          <w:t>https://www.techtarget.com/searchdatabackup/definition/hybrid-backup</w:t>
        </w:r>
      </w:hyperlink>
      <w:r w:rsidRPr="00253BB6">
        <w:t> (accessed Aug 12).</w:t>
      </w:r>
    </w:p>
    <w:p w14:paraId="12B4EE20" w14:textId="77777777" w:rsidR="00253BB6" w:rsidRPr="00253BB6" w:rsidRDefault="00253BB6" w:rsidP="00253BB6">
      <w:r w:rsidRPr="00253BB6">
        <w:t>[3] E. Participation. "Procurement Act 2023." </w:t>
      </w:r>
      <w:hyperlink r:id="rId15" w:tgtFrame="_blank" w:history="1">
        <w:r w:rsidRPr="00253BB6">
          <w:rPr>
            <w:rStyle w:val="Hyperlink"/>
          </w:rPr>
          <w:t>https://www.legislation.gov.uk/ukpga/2023/54/introduction?view=extent</w:t>
        </w:r>
      </w:hyperlink>
      <w:r w:rsidRPr="00253BB6">
        <w:t> (accessed Aug 14).</w:t>
      </w:r>
    </w:p>
    <w:p w14:paraId="421FFC12" w14:textId="77777777" w:rsidR="00253BB6" w:rsidRPr="00253BB6" w:rsidRDefault="00253BB6" w:rsidP="00253BB6">
      <w:r w:rsidRPr="00253BB6">
        <w:t>[4] NCSC. "Zero trust architecture design principles." </w:t>
      </w:r>
      <w:hyperlink r:id="rId16" w:tgtFrame="_blank" w:history="1">
        <w:r w:rsidRPr="00253BB6">
          <w:rPr>
            <w:rStyle w:val="Hyperlink"/>
          </w:rPr>
          <w:t>https://www.ncsc.gov.uk/.</w:t>
        </w:r>
      </w:hyperlink>
      <w:r w:rsidRPr="00253BB6">
        <w:t> </w:t>
      </w:r>
      <w:hyperlink r:id="rId17" w:tgtFrame="_blank" w:history="1">
        <w:r w:rsidRPr="00253BB6">
          <w:rPr>
            <w:rStyle w:val="Hyperlink"/>
          </w:rPr>
          <w:t>https://www.ncsc.gov.uk/collection/zero-trust-architecture/introduction-to-zero-trust</w:t>
        </w:r>
      </w:hyperlink>
      <w:r w:rsidRPr="00253BB6">
        <w:t> (accessed 14/08).</w:t>
      </w:r>
    </w:p>
    <w:p w14:paraId="60160C17" w14:textId="77777777" w:rsidR="00253BB6" w:rsidRDefault="00253BB6" w:rsidP="00253BB6">
      <w:r w:rsidRPr="00253BB6">
        <w:t xml:space="preserve">[5] "Terraform overview | Terraform | </w:t>
      </w:r>
      <w:proofErr w:type="spellStart"/>
      <w:r w:rsidRPr="00253BB6">
        <w:t>HashiCorp</w:t>
      </w:r>
      <w:proofErr w:type="spellEnd"/>
      <w:r w:rsidRPr="00253BB6">
        <w:t xml:space="preserve"> Developer." </w:t>
      </w:r>
      <w:hyperlink r:id="rId18" w:tgtFrame="_blank" w:history="1">
        <w:r w:rsidRPr="00253BB6">
          <w:rPr>
            <w:rStyle w:val="Hyperlink"/>
          </w:rPr>
          <w:t>https://developer.hashicorp.com/.</w:t>
        </w:r>
      </w:hyperlink>
      <w:r w:rsidRPr="00253BB6">
        <w:t> </w:t>
      </w:r>
      <w:hyperlink r:id="rId19" w:tgtFrame="_blank" w:history="1">
        <w:r w:rsidRPr="00253BB6">
          <w:rPr>
            <w:rStyle w:val="Hyperlink"/>
          </w:rPr>
          <w:t>https://developer.hashicorp.com/terraform/docs</w:t>
        </w:r>
      </w:hyperlink>
      <w:r w:rsidRPr="00253BB6">
        <w:t> (accessed Aug 14).</w:t>
      </w:r>
    </w:p>
    <w:p w14:paraId="417653FC" w14:textId="77777777" w:rsidR="00670E29" w:rsidRPr="00670E29" w:rsidRDefault="00670E29" w:rsidP="00670E29">
      <w:r w:rsidRPr="00670E29">
        <w:t>References</w:t>
      </w:r>
    </w:p>
    <w:p w14:paraId="57B7E3D1" w14:textId="668CA94D" w:rsidR="002E53E4" w:rsidRPr="002E53E4" w:rsidRDefault="00670E29" w:rsidP="002E53E4">
      <w:r w:rsidRPr="00670E29">
        <w:t>[</w:t>
      </w:r>
      <w:r>
        <w:t>6</w:t>
      </w:r>
      <w:r w:rsidRPr="00670E29">
        <w:t xml:space="preserve">] A. </w:t>
      </w:r>
      <w:proofErr w:type="spellStart"/>
      <w:r w:rsidRPr="00670E29">
        <w:t>Bozhikov</w:t>
      </w:r>
      <w:proofErr w:type="spellEnd"/>
      <w:r w:rsidRPr="00670E29">
        <w:t>, "Some Considerations on Choosing a Disaster Recovery as a Service Solution," </w:t>
      </w:r>
      <w:r w:rsidRPr="00670E29">
        <w:rPr>
          <w:i/>
          <w:iCs/>
        </w:rPr>
        <w:t>Proceedings of International Conference on Application of Information and Communication Technology and Statistics in Economy and Education (ICAICTSEE), </w:t>
      </w:r>
      <w:r w:rsidRPr="00670E29">
        <w:t xml:space="preserve">pp.356–359, </w:t>
      </w:r>
    </w:p>
    <w:p w14:paraId="44ABA277" w14:textId="72A69992" w:rsidR="002E53E4" w:rsidRPr="002E53E4" w:rsidRDefault="002E53E4" w:rsidP="002E53E4">
      <w:r w:rsidRPr="002E53E4">
        <w:t>[</w:t>
      </w:r>
      <w:r>
        <w:t>7</w:t>
      </w:r>
      <w:r w:rsidRPr="002E53E4">
        <w:t xml:space="preserve">] "Introductory </w:t>
      </w:r>
      <w:proofErr w:type="spellStart"/>
      <w:r w:rsidRPr="002E53E4">
        <w:t>Overvierw</w:t>
      </w:r>
      <w:proofErr w:type="spellEnd"/>
      <w:r w:rsidRPr="002E53E4">
        <w:t xml:space="preserve"> of ITIL 4." </w:t>
      </w:r>
      <w:hyperlink r:id="rId20" w:tgtFrame="_blank" w:history="1">
        <w:r w:rsidRPr="002E53E4">
          <w:rPr>
            <w:rStyle w:val="Hyperlink"/>
          </w:rPr>
          <w:t>https://www.itsmf.co.uk/wp-content/uploads/2020/11/Introductory-Overview-of-ITIL4.pdf</w:t>
        </w:r>
      </w:hyperlink>
      <w:r w:rsidRPr="002E53E4">
        <w:t> (accessed Aug 14).</w:t>
      </w:r>
    </w:p>
    <w:p w14:paraId="1B7C5259" w14:textId="77777777" w:rsidR="002E53E4" w:rsidRPr="00670E29" w:rsidRDefault="002E53E4" w:rsidP="00670E29"/>
    <w:p w14:paraId="1AD03EC6" w14:textId="77777777" w:rsidR="00670E29" w:rsidRPr="00253BB6" w:rsidRDefault="00670E29" w:rsidP="00253BB6"/>
    <w:sectPr w:rsidR="00670E29" w:rsidRPr="00253BB6" w:rsidSect="007E00D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CE1DE"/>
    <w:multiLevelType w:val="hybridMultilevel"/>
    <w:tmpl w:val="0DE8F116"/>
    <w:lvl w:ilvl="0" w:tplc="7ADCCEDA">
      <w:start w:val="1"/>
      <w:numFmt w:val="bullet"/>
      <w:lvlText w:val=""/>
      <w:lvlJc w:val="left"/>
      <w:pPr>
        <w:ind w:left="720" w:hanging="360"/>
      </w:pPr>
      <w:rPr>
        <w:rFonts w:ascii="Symbol" w:hAnsi="Symbol" w:hint="default"/>
      </w:rPr>
    </w:lvl>
    <w:lvl w:ilvl="1" w:tplc="F75C2450">
      <w:start w:val="1"/>
      <w:numFmt w:val="bullet"/>
      <w:lvlText w:val="o"/>
      <w:lvlJc w:val="left"/>
      <w:pPr>
        <w:ind w:left="1440" w:hanging="360"/>
      </w:pPr>
      <w:rPr>
        <w:rFonts w:ascii="Courier New" w:hAnsi="Courier New" w:hint="default"/>
      </w:rPr>
    </w:lvl>
    <w:lvl w:ilvl="2" w:tplc="563CB0EA">
      <w:start w:val="1"/>
      <w:numFmt w:val="bullet"/>
      <w:lvlText w:val=""/>
      <w:lvlJc w:val="left"/>
      <w:pPr>
        <w:ind w:left="2160" w:hanging="360"/>
      </w:pPr>
      <w:rPr>
        <w:rFonts w:ascii="Wingdings" w:hAnsi="Wingdings" w:hint="default"/>
      </w:rPr>
    </w:lvl>
    <w:lvl w:ilvl="3" w:tplc="AA32EAEA">
      <w:start w:val="1"/>
      <w:numFmt w:val="bullet"/>
      <w:lvlText w:val=""/>
      <w:lvlJc w:val="left"/>
      <w:pPr>
        <w:ind w:left="2880" w:hanging="360"/>
      </w:pPr>
      <w:rPr>
        <w:rFonts w:ascii="Symbol" w:hAnsi="Symbol" w:hint="default"/>
      </w:rPr>
    </w:lvl>
    <w:lvl w:ilvl="4" w:tplc="D728D288">
      <w:start w:val="1"/>
      <w:numFmt w:val="bullet"/>
      <w:lvlText w:val="o"/>
      <w:lvlJc w:val="left"/>
      <w:pPr>
        <w:ind w:left="3600" w:hanging="360"/>
      </w:pPr>
      <w:rPr>
        <w:rFonts w:ascii="Courier New" w:hAnsi="Courier New" w:hint="default"/>
      </w:rPr>
    </w:lvl>
    <w:lvl w:ilvl="5" w:tplc="2460EAE8">
      <w:start w:val="1"/>
      <w:numFmt w:val="bullet"/>
      <w:lvlText w:val=""/>
      <w:lvlJc w:val="left"/>
      <w:pPr>
        <w:ind w:left="4320" w:hanging="360"/>
      </w:pPr>
      <w:rPr>
        <w:rFonts w:ascii="Wingdings" w:hAnsi="Wingdings" w:hint="default"/>
      </w:rPr>
    </w:lvl>
    <w:lvl w:ilvl="6" w:tplc="7CF069B2">
      <w:start w:val="1"/>
      <w:numFmt w:val="bullet"/>
      <w:lvlText w:val=""/>
      <w:lvlJc w:val="left"/>
      <w:pPr>
        <w:ind w:left="5040" w:hanging="360"/>
      </w:pPr>
      <w:rPr>
        <w:rFonts w:ascii="Symbol" w:hAnsi="Symbol" w:hint="default"/>
      </w:rPr>
    </w:lvl>
    <w:lvl w:ilvl="7" w:tplc="694AA400">
      <w:start w:val="1"/>
      <w:numFmt w:val="bullet"/>
      <w:lvlText w:val="o"/>
      <w:lvlJc w:val="left"/>
      <w:pPr>
        <w:ind w:left="5760" w:hanging="360"/>
      </w:pPr>
      <w:rPr>
        <w:rFonts w:ascii="Courier New" w:hAnsi="Courier New" w:hint="default"/>
      </w:rPr>
    </w:lvl>
    <w:lvl w:ilvl="8" w:tplc="17D46C8A">
      <w:start w:val="1"/>
      <w:numFmt w:val="bullet"/>
      <w:lvlText w:val=""/>
      <w:lvlJc w:val="left"/>
      <w:pPr>
        <w:ind w:left="6480" w:hanging="360"/>
      </w:pPr>
      <w:rPr>
        <w:rFonts w:ascii="Wingdings" w:hAnsi="Wingdings" w:hint="default"/>
      </w:rPr>
    </w:lvl>
  </w:abstractNum>
  <w:abstractNum w:abstractNumId="1" w15:restartNumberingAfterBreak="0">
    <w:nsid w:val="0C3E6089"/>
    <w:multiLevelType w:val="hybridMultilevel"/>
    <w:tmpl w:val="410A9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BA663"/>
    <w:multiLevelType w:val="hybridMultilevel"/>
    <w:tmpl w:val="3F0AC0CA"/>
    <w:lvl w:ilvl="0" w:tplc="A0DCB9C0">
      <w:start w:val="1"/>
      <w:numFmt w:val="bullet"/>
      <w:lvlText w:val=""/>
      <w:lvlJc w:val="left"/>
      <w:pPr>
        <w:ind w:left="720" w:hanging="360"/>
      </w:pPr>
      <w:rPr>
        <w:rFonts w:ascii="Symbol" w:hAnsi="Symbol" w:hint="default"/>
      </w:rPr>
    </w:lvl>
    <w:lvl w:ilvl="1" w:tplc="A7B2E90C">
      <w:start w:val="1"/>
      <w:numFmt w:val="bullet"/>
      <w:lvlText w:val="o"/>
      <w:lvlJc w:val="left"/>
      <w:pPr>
        <w:ind w:left="1440" w:hanging="360"/>
      </w:pPr>
      <w:rPr>
        <w:rFonts w:ascii="Courier New" w:hAnsi="Courier New" w:hint="default"/>
      </w:rPr>
    </w:lvl>
    <w:lvl w:ilvl="2" w:tplc="0E8A21BA">
      <w:start w:val="1"/>
      <w:numFmt w:val="bullet"/>
      <w:lvlText w:val=""/>
      <w:lvlJc w:val="left"/>
      <w:pPr>
        <w:ind w:left="2160" w:hanging="360"/>
      </w:pPr>
      <w:rPr>
        <w:rFonts w:ascii="Wingdings" w:hAnsi="Wingdings" w:hint="default"/>
      </w:rPr>
    </w:lvl>
    <w:lvl w:ilvl="3" w:tplc="2B025462">
      <w:start w:val="1"/>
      <w:numFmt w:val="bullet"/>
      <w:lvlText w:val=""/>
      <w:lvlJc w:val="left"/>
      <w:pPr>
        <w:ind w:left="2880" w:hanging="360"/>
      </w:pPr>
      <w:rPr>
        <w:rFonts w:ascii="Symbol" w:hAnsi="Symbol" w:hint="default"/>
      </w:rPr>
    </w:lvl>
    <w:lvl w:ilvl="4" w:tplc="C004DCB0">
      <w:start w:val="1"/>
      <w:numFmt w:val="bullet"/>
      <w:lvlText w:val="o"/>
      <w:lvlJc w:val="left"/>
      <w:pPr>
        <w:ind w:left="3600" w:hanging="360"/>
      </w:pPr>
      <w:rPr>
        <w:rFonts w:ascii="Courier New" w:hAnsi="Courier New" w:hint="default"/>
      </w:rPr>
    </w:lvl>
    <w:lvl w:ilvl="5" w:tplc="CB68E7C0">
      <w:start w:val="1"/>
      <w:numFmt w:val="bullet"/>
      <w:lvlText w:val=""/>
      <w:lvlJc w:val="left"/>
      <w:pPr>
        <w:ind w:left="4320" w:hanging="360"/>
      </w:pPr>
      <w:rPr>
        <w:rFonts w:ascii="Wingdings" w:hAnsi="Wingdings" w:hint="default"/>
      </w:rPr>
    </w:lvl>
    <w:lvl w:ilvl="6" w:tplc="4CACDEDA">
      <w:start w:val="1"/>
      <w:numFmt w:val="bullet"/>
      <w:lvlText w:val=""/>
      <w:lvlJc w:val="left"/>
      <w:pPr>
        <w:ind w:left="5040" w:hanging="360"/>
      </w:pPr>
      <w:rPr>
        <w:rFonts w:ascii="Symbol" w:hAnsi="Symbol" w:hint="default"/>
      </w:rPr>
    </w:lvl>
    <w:lvl w:ilvl="7" w:tplc="E80257A0">
      <w:start w:val="1"/>
      <w:numFmt w:val="bullet"/>
      <w:lvlText w:val="o"/>
      <w:lvlJc w:val="left"/>
      <w:pPr>
        <w:ind w:left="5760" w:hanging="360"/>
      </w:pPr>
      <w:rPr>
        <w:rFonts w:ascii="Courier New" w:hAnsi="Courier New" w:hint="default"/>
      </w:rPr>
    </w:lvl>
    <w:lvl w:ilvl="8" w:tplc="160890A4">
      <w:start w:val="1"/>
      <w:numFmt w:val="bullet"/>
      <w:lvlText w:val=""/>
      <w:lvlJc w:val="left"/>
      <w:pPr>
        <w:ind w:left="6480" w:hanging="360"/>
      </w:pPr>
      <w:rPr>
        <w:rFonts w:ascii="Wingdings" w:hAnsi="Wingdings" w:hint="default"/>
      </w:rPr>
    </w:lvl>
  </w:abstractNum>
  <w:abstractNum w:abstractNumId="3" w15:restartNumberingAfterBreak="0">
    <w:nsid w:val="22CABAA2"/>
    <w:multiLevelType w:val="hybridMultilevel"/>
    <w:tmpl w:val="50FE94AA"/>
    <w:lvl w:ilvl="0" w:tplc="CD0824D8">
      <w:start w:val="1"/>
      <w:numFmt w:val="bullet"/>
      <w:lvlText w:val=""/>
      <w:lvlJc w:val="left"/>
      <w:pPr>
        <w:ind w:left="720" w:hanging="360"/>
      </w:pPr>
      <w:rPr>
        <w:rFonts w:ascii="Symbol" w:hAnsi="Symbol" w:hint="default"/>
      </w:rPr>
    </w:lvl>
    <w:lvl w:ilvl="1" w:tplc="C352C9A8">
      <w:start w:val="1"/>
      <w:numFmt w:val="bullet"/>
      <w:lvlText w:val="o"/>
      <w:lvlJc w:val="left"/>
      <w:pPr>
        <w:ind w:left="1440" w:hanging="360"/>
      </w:pPr>
      <w:rPr>
        <w:rFonts w:ascii="Courier New" w:hAnsi="Courier New" w:hint="default"/>
      </w:rPr>
    </w:lvl>
    <w:lvl w:ilvl="2" w:tplc="EC508064">
      <w:start w:val="1"/>
      <w:numFmt w:val="bullet"/>
      <w:lvlText w:val=""/>
      <w:lvlJc w:val="left"/>
      <w:pPr>
        <w:ind w:left="2160" w:hanging="360"/>
      </w:pPr>
      <w:rPr>
        <w:rFonts w:ascii="Wingdings" w:hAnsi="Wingdings" w:hint="default"/>
      </w:rPr>
    </w:lvl>
    <w:lvl w:ilvl="3" w:tplc="240E823E">
      <w:start w:val="1"/>
      <w:numFmt w:val="bullet"/>
      <w:lvlText w:val=""/>
      <w:lvlJc w:val="left"/>
      <w:pPr>
        <w:ind w:left="2880" w:hanging="360"/>
      </w:pPr>
      <w:rPr>
        <w:rFonts w:ascii="Symbol" w:hAnsi="Symbol" w:hint="default"/>
      </w:rPr>
    </w:lvl>
    <w:lvl w:ilvl="4" w:tplc="0A48D166">
      <w:start w:val="1"/>
      <w:numFmt w:val="bullet"/>
      <w:lvlText w:val="o"/>
      <w:lvlJc w:val="left"/>
      <w:pPr>
        <w:ind w:left="3600" w:hanging="360"/>
      </w:pPr>
      <w:rPr>
        <w:rFonts w:ascii="Courier New" w:hAnsi="Courier New" w:hint="default"/>
      </w:rPr>
    </w:lvl>
    <w:lvl w:ilvl="5" w:tplc="BD04ECA0">
      <w:start w:val="1"/>
      <w:numFmt w:val="bullet"/>
      <w:lvlText w:val=""/>
      <w:lvlJc w:val="left"/>
      <w:pPr>
        <w:ind w:left="4320" w:hanging="360"/>
      </w:pPr>
      <w:rPr>
        <w:rFonts w:ascii="Wingdings" w:hAnsi="Wingdings" w:hint="default"/>
      </w:rPr>
    </w:lvl>
    <w:lvl w:ilvl="6" w:tplc="5B7AE38C">
      <w:start w:val="1"/>
      <w:numFmt w:val="bullet"/>
      <w:lvlText w:val=""/>
      <w:lvlJc w:val="left"/>
      <w:pPr>
        <w:ind w:left="5040" w:hanging="360"/>
      </w:pPr>
      <w:rPr>
        <w:rFonts w:ascii="Symbol" w:hAnsi="Symbol" w:hint="default"/>
      </w:rPr>
    </w:lvl>
    <w:lvl w:ilvl="7" w:tplc="2E643290">
      <w:start w:val="1"/>
      <w:numFmt w:val="bullet"/>
      <w:lvlText w:val="o"/>
      <w:lvlJc w:val="left"/>
      <w:pPr>
        <w:ind w:left="5760" w:hanging="360"/>
      </w:pPr>
      <w:rPr>
        <w:rFonts w:ascii="Courier New" w:hAnsi="Courier New" w:hint="default"/>
      </w:rPr>
    </w:lvl>
    <w:lvl w:ilvl="8" w:tplc="4A3C72EE">
      <w:start w:val="1"/>
      <w:numFmt w:val="bullet"/>
      <w:lvlText w:val=""/>
      <w:lvlJc w:val="left"/>
      <w:pPr>
        <w:ind w:left="6480" w:hanging="360"/>
      </w:pPr>
      <w:rPr>
        <w:rFonts w:ascii="Wingdings" w:hAnsi="Wingdings" w:hint="default"/>
      </w:rPr>
    </w:lvl>
  </w:abstractNum>
  <w:abstractNum w:abstractNumId="4" w15:restartNumberingAfterBreak="0">
    <w:nsid w:val="252BB5C7"/>
    <w:multiLevelType w:val="hybridMultilevel"/>
    <w:tmpl w:val="B99AB6C0"/>
    <w:lvl w:ilvl="0" w:tplc="8BAE2E64">
      <w:start w:val="1"/>
      <w:numFmt w:val="decimal"/>
      <w:lvlText w:val="%1."/>
      <w:lvlJc w:val="left"/>
      <w:pPr>
        <w:ind w:left="720" w:hanging="360"/>
      </w:pPr>
    </w:lvl>
    <w:lvl w:ilvl="1" w:tplc="0094911C">
      <w:start w:val="1"/>
      <w:numFmt w:val="lowerLetter"/>
      <w:lvlText w:val="%2."/>
      <w:lvlJc w:val="left"/>
      <w:pPr>
        <w:ind w:left="1440" w:hanging="360"/>
      </w:pPr>
    </w:lvl>
    <w:lvl w:ilvl="2" w:tplc="6554B32A">
      <w:start w:val="1"/>
      <w:numFmt w:val="lowerRoman"/>
      <w:lvlText w:val="%3."/>
      <w:lvlJc w:val="right"/>
      <w:pPr>
        <w:ind w:left="2160" w:hanging="180"/>
      </w:pPr>
    </w:lvl>
    <w:lvl w:ilvl="3" w:tplc="F6DCDB0C">
      <w:start w:val="1"/>
      <w:numFmt w:val="decimal"/>
      <w:lvlText w:val="%4."/>
      <w:lvlJc w:val="left"/>
      <w:pPr>
        <w:ind w:left="2880" w:hanging="360"/>
      </w:pPr>
    </w:lvl>
    <w:lvl w:ilvl="4" w:tplc="F9969516">
      <w:start w:val="1"/>
      <w:numFmt w:val="lowerLetter"/>
      <w:lvlText w:val="%5."/>
      <w:lvlJc w:val="left"/>
      <w:pPr>
        <w:ind w:left="3600" w:hanging="360"/>
      </w:pPr>
    </w:lvl>
    <w:lvl w:ilvl="5" w:tplc="1932DE86">
      <w:start w:val="1"/>
      <w:numFmt w:val="lowerRoman"/>
      <w:lvlText w:val="%6."/>
      <w:lvlJc w:val="right"/>
      <w:pPr>
        <w:ind w:left="4320" w:hanging="180"/>
      </w:pPr>
    </w:lvl>
    <w:lvl w:ilvl="6" w:tplc="780E47F6">
      <w:start w:val="1"/>
      <w:numFmt w:val="decimal"/>
      <w:lvlText w:val="%7."/>
      <w:lvlJc w:val="left"/>
      <w:pPr>
        <w:ind w:left="5040" w:hanging="360"/>
      </w:pPr>
    </w:lvl>
    <w:lvl w:ilvl="7" w:tplc="311C6348">
      <w:start w:val="1"/>
      <w:numFmt w:val="lowerLetter"/>
      <w:lvlText w:val="%8."/>
      <w:lvlJc w:val="left"/>
      <w:pPr>
        <w:ind w:left="5760" w:hanging="360"/>
      </w:pPr>
    </w:lvl>
    <w:lvl w:ilvl="8" w:tplc="60B0DDF6">
      <w:start w:val="1"/>
      <w:numFmt w:val="lowerRoman"/>
      <w:lvlText w:val="%9."/>
      <w:lvlJc w:val="right"/>
      <w:pPr>
        <w:ind w:left="6480" w:hanging="180"/>
      </w:pPr>
    </w:lvl>
  </w:abstractNum>
  <w:abstractNum w:abstractNumId="5" w15:restartNumberingAfterBreak="0">
    <w:nsid w:val="28FEDC5E"/>
    <w:multiLevelType w:val="hybridMultilevel"/>
    <w:tmpl w:val="B2141962"/>
    <w:lvl w:ilvl="0" w:tplc="02C6B432">
      <w:start w:val="1"/>
      <w:numFmt w:val="bullet"/>
      <w:lvlText w:val=""/>
      <w:lvlJc w:val="left"/>
      <w:pPr>
        <w:ind w:left="720" w:hanging="360"/>
      </w:pPr>
      <w:rPr>
        <w:rFonts w:ascii="Symbol" w:hAnsi="Symbol" w:hint="default"/>
      </w:rPr>
    </w:lvl>
    <w:lvl w:ilvl="1" w:tplc="8110A900">
      <w:start w:val="1"/>
      <w:numFmt w:val="bullet"/>
      <w:lvlText w:val="o"/>
      <w:lvlJc w:val="left"/>
      <w:pPr>
        <w:ind w:left="1440" w:hanging="360"/>
      </w:pPr>
      <w:rPr>
        <w:rFonts w:ascii="Courier New" w:hAnsi="Courier New" w:hint="default"/>
      </w:rPr>
    </w:lvl>
    <w:lvl w:ilvl="2" w:tplc="ED8A8408">
      <w:start w:val="1"/>
      <w:numFmt w:val="bullet"/>
      <w:lvlText w:val=""/>
      <w:lvlJc w:val="left"/>
      <w:pPr>
        <w:ind w:left="2160" w:hanging="360"/>
      </w:pPr>
      <w:rPr>
        <w:rFonts w:ascii="Wingdings" w:hAnsi="Wingdings" w:hint="default"/>
      </w:rPr>
    </w:lvl>
    <w:lvl w:ilvl="3" w:tplc="A9F21D18">
      <w:start w:val="1"/>
      <w:numFmt w:val="bullet"/>
      <w:lvlText w:val=""/>
      <w:lvlJc w:val="left"/>
      <w:pPr>
        <w:ind w:left="2880" w:hanging="360"/>
      </w:pPr>
      <w:rPr>
        <w:rFonts w:ascii="Symbol" w:hAnsi="Symbol" w:hint="default"/>
      </w:rPr>
    </w:lvl>
    <w:lvl w:ilvl="4" w:tplc="73C823CA">
      <w:start w:val="1"/>
      <w:numFmt w:val="bullet"/>
      <w:lvlText w:val="o"/>
      <w:lvlJc w:val="left"/>
      <w:pPr>
        <w:ind w:left="3600" w:hanging="360"/>
      </w:pPr>
      <w:rPr>
        <w:rFonts w:ascii="Courier New" w:hAnsi="Courier New" w:hint="default"/>
      </w:rPr>
    </w:lvl>
    <w:lvl w:ilvl="5" w:tplc="6B423DD6">
      <w:start w:val="1"/>
      <w:numFmt w:val="bullet"/>
      <w:lvlText w:val=""/>
      <w:lvlJc w:val="left"/>
      <w:pPr>
        <w:ind w:left="4320" w:hanging="360"/>
      </w:pPr>
      <w:rPr>
        <w:rFonts w:ascii="Wingdings" w:hAnsi="Wingdings" w:hint="default"/>
      </w:rPr>
    </w:lvl>
    <w:lvl w:ilvl="6" w:tplc="97D2DFC8">
      <w:start w:val="1"/>
      <w:numFmt w:val="bullet"/>
      <w:lvlText w:val=""/>
      <w:lvlJc w:val="left"/>
      <w:pPr>
        <w:ind w:left="5040" w:hanging="360"/>
      </w:pPr>
      <w:rPr>
        <w:rFonts w:ascii="Symbol" w:hAnsi="Symbol" w:hint="default"/>
      </w:rPr>
    </w:lvl>
    <w:lvl w:ilvl="7" w:tplc="B28AF0C6">
      <w:start w:val="1"/>
      <w:numFmt w:val="bullet"/>
      <w:lvlText w:val="o"/>
      <w:lvlJc w:val="left"/>
      <w:pPr>
        <w:ind w:left="5760" w:hanging="360"/>
      </w:pPr>
      <w:rPr>
        <w:rFonts w:ascii="Courier New" w:hAnsi="Courier New" w:hint="default"/>
      </w:rPr>
    </w:lvl>
    <w:lvl w:ilvl="8" w:tplc="9F282E0A">
      <w:start w:val="1"/>
      <w:numFmt w:val="bullet"/>
      <w:lvlText w:val=""/>
      <w:lvlJc w:val="left"/>
      <w:pPr>
        <w:ind w:left="6480" w:hanging="360"/>
      </w:pPr>
      <w:rPr>
        <w:rFonts w:ascii="Wingdings" w:hAnsi="Wingdings" w:hint="default"/>
      </w:rPr>
    </w:lvl>
  </w:abstractNum>
  <w:abstractNum w:abstractNumId="6" w15:restartNumberingAfterBreak="0">
    <w:nsid w:val="370867A7"/>
    <w:multiLevelType w:val="hybridMultilevel"/>
    <w:tmpl w:val="9C4A4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7874E7"/>
    <w:multiLevelType w:val="hybridMultilevel"/>
    <w:tmpl w:val="FAC608C4"/>
    <w:lvl w:ilvl="0" w:tplc="C9F2F19C">
      <w:start w:val="1"/>
      <w:numFmt w:val="bullet"/>
      <w:lvlText w:val=""/>
      <w:lvlJc w:val="left"/>
      <w:pPr>
        <w:ind w:left="720" w:hanging="360"/>
      </w:pPr>
      <w:rPr>
        <w:rFonts w:ascii="Symbol" w:hAnsi="Symbol" w:hint="default"/>
      </w:rPr>
    </w:lvl>
    <w:lvl w:ilvl="1" w:tplc="854422DA">
      <w:start w:val="1"/>
      <w:numFmt w:val="bullet"/>
      <w:lvlText w:val="o"/>
      <w:lvlJc w:val="left"/>
      <w:pPr>
        <w:ind w:left="1440" w:hanging="360"/>
      </w:pPr>
      <w:rPr>
        <w:rFonts w:ascii="Courier New" w:hAnsi="Courier New" w:hint="default"/>
      </w:rPr>
    </w:lvl>
    <w:lvl w:ilvl="2" w:tplc="6262B13C">
      <w:start w:val="1"/>
      <w:numFmt w:val="bullet"/>
      <w:lvlText w:val=""/>
      <w:lvlJc w:val="left"/>
      <w:pPr>
        <w:ind w:left="2160" w:hanging="360"/>
      </w:pPr>
      <w:rPr>
        <w:rFonts w:ascii="Wingdings" w:hAnsi="Wingdings" w:hint="default"/>
      </w:rPr>
    </w:lvl>
    <w:lvl w:ilvl="3" w:tplc="F196B202">
      <w:start w:val="1"/>
      <w:numFmt w:val="bullet"/>
      <w:lvlText w:val=""/>
      <w:lvlJc w:val="left"/>
      <w:pPr>
        <w:ind w:left="2880" w:hanging="360"/>
      </w:pPr>
      <w:rPr>
        <w:rFonts w:ascii="Symbol" w:hAnsi="Symbol" w:hint="default"/>
      </w:rPr>
    </w:lvl>
    <w:lvl w:ilvl="4" w:tplc="822E85AA">
      <w:start w:val="1"/>
      <w:numFmt w:val="bullet"/>
      <w:lvlText w:val="o"/>
      <w:lvlJc w:val="left"/>
      <w:pPr>
        <w:ind w:left="3600" w:hanging="360"/>
      </w:pPr>
      <w:rPr>
        <w:rFonts w:ascii="Courier New" w:hAnsi="Courier New" w:hint="default"/>
      </w:rPr>
    </w:lvl>
    <w:lvl w:ilvl="5" w:tplc="75162780">
      <w:start w:val="1"/>
      <w:numFmt w:val="bullet"/>
      <w:lvlText w:val=""/>
      <w:lvlJc w:val="left"/>
      <w:pPr>
        <w:ind w:left="4320" w:hanging="360"/>
      </w:pPr>
      <w:rPr>
        <w:rFonts w:ascii="Wingdings" w:hAnsi="Wingdings" w:hint="default"/>
      </w:rPr>
    </w:lvl>
    <w:lvl w:ilvl="6" w:tplc="AF2A9224">
      <w:start w:val="1"/>
      <w:numFmt w:val="bullet"/>
      <w:lvlText w:val=""/>
      <w:lvlJc w:val="left"/>
      <w:pPr>
        <w:ind w:left="5040" w:hanging="360"/>
      </w:pPr>
      <w:rPr>
        <w:rFonts w:ascii="Symbol" w:hAnsi="Symbol" w:hint="default"/>
      </w:rPr>
    </w:lvl>
    <w:lvl w:ilvl="7" w:tplc="DFA684A6">
      <w:start w:val="1"/>
      <w:numFmt w:val="bullet"/>
      <w:lvlText w:val="o"/>
      <w:lvlJc w:val="left"/>
      <w:pPr>
        <w:ind w:left="5760" w:hanging="360"/>
      </w:pPr>
      <w:rPr>
        <w:rFonts w:ascii="Courier New" w:hAnsi="Courier New" w:hint="default"/>
      </w:rPr>
    </w:lvl>
    <w:lvl w:ilvl="8" w:tplc="388A993C">
      <w:start w:val="1"/>
      <w:numFmt w:val="bullet"/>
      <w:lvlText w:val=""/>
      <w:lvlJc w:val="left"/>
      <w:pPr>
        <w:ind w:left="6480" w:hanging="360"/>
      </w:pPr>
      <w:rPr>
        <w:rFonts w:ascii="Wingdings" w:hAnsi="Wingdings" w:hint="default"/>
      </w:rPr>
    </w:lvl>
  </w:abstractNum>
  <w:abstractNum w:abstractNumId="8" w15:restartNumberingAfterBreak="0">
    <w:nsid w:val="4851F04C"/>
    <w:multiLevelType w:val="hybridMultilevel"/>
    <w:tmpl w:val="A1EEB5B0"/>
    <w:lvl w:ilvl="0" w:tplc="B6601FC6">
      <w:start w:val="1"/>
      <w:numFmt w:val="bullet"/>
      <w:lvlText w:val=""/>
      <w:lvlJc w:val="left"/>
      <w:pPr>
        <w:ind w:left="720" w:hanging="360"/>
      </w:pPr>
      <w:rPr>
        <w:rFonts w:ascii="Symbol" w:hAnsi="Symbol" w:hint="default"/>
      </w:rPr>
    </w:lvl>
    <w:lvl w:ilvl="1" w:tplc="333021CC">
      <w:start w:val="1"/>
      <w:numFmt w:val="bullet"/>
      <w:lvlText w:val="o"/>
      <w:lvlJc w:val="left"/>
      <w:pPr>
        <w:ind w:left="1440" w:hanging="360"/>
      </w:pPr>
      <w:rPr>
        <w:rFonts w:ascii="Courier New" w:hAnsi="Courier New" w:hint="default"/>
      </w:rPr>
    </w:lvl>
    <w:lvl w:ilvl="2" w:tplc="0E9246A2">
      <w:start w:val="1"/>
      <w:numFmt w:val="bullet"/>
      <w:lvlText w:val=""/>
      <w:lvlJc w:val="left"/>
      <w:pPr>
        <w:ind w:left="2160" w:hanging="360"/>
      </w:pPr>
      <w:rPr>
        <w:rFonts w:ascii="Wingdings" w:hAnsi="Wingdings" w:hint="default"/>
      </w:rPr>
    </w:lvl>
    <w:lvl w:ilvl="3" w:tplc="20247DD0">
      <w:start w:val="1"/>
      <w:numFmt w:val="bullet"/>
      <w:lvlText w:val=""/>
      <w:lvlJc w:val="left"/>
      <w:pPr>
        <w:ind w:left="2880" w:hanging="360"/>
      </w:pPr>
      <w:rPr>
        <w:rFonts w:ascii="Symbol" w:hAnsi="Symbol" w:hint="default"/>
      </w:rPr>
    </w:lvl>
    <w:lvl w:ilvl="4" w:tplc="1A466D18">
      <w:start w:val="1"/>
      <w:numFmt w:val="bullet"/>
      <w:lvlText w:val="o"/>
      <w:lvlJc w:val="left"/>
      <w:pPr>
        <w:ind w:left="3600" w:hanging="360"/>
      </w:pPr>
      <w:rPr>
        <w:rFonts w:ascii="Courier New" w:hAnsi="Courier New" w:hint="default"/>
      </w:rPr>
    </w:lvl>
    <w:lvl w:ilvl="5" w:tplc="D034DF6E">
      <w:start w:val="1"/>
      <w:numFmt w:val="bullet"/>
      <w:lvlText w:val=""/>
      <w:lvlJc w:val="left"/>
      <w:pPr>
        <w:ind w:left="4320" w:hanging="360"/>
      </w:pPr>
      <w:rPr>
        <w:rFonts w:ascii="Wingdings" w:hAnsi="Wingdings" w:hint="default"/>
      </w:rPr>
    </w:lvl>
    <w:lvl w:ilvl="6" w:tplc="410E403E">
      <w:start w:val="1"/>
      <w:numFmt w:val="bullet"/>
      <w:lvlText w:val=""/>
      <w:lvlJc w:val="left"/>
      <w:pPr>
        <w:ind w:left="5040" w:hanging="360"/>
      </w:pPr>
      <w:rPr>
        <w:rFonts w:ascii="Symbol" w:hAnsi="Symbol" w:hint="default"/>
      </w:rPr>
    </w:lvl>
    <w:lvl w:ilvl="7" w:tplc="DC68181A">
      <w:start w:val="1"/>
      <w:numFmt w:val="bullet"/>
      <w:lvlText w:val="o"/>
      <w:lvlJc w:val="left"/>
      <w:pPr>
        <w:ind w:left="5760" w:hanging="360"/>
      </w:pPr>
      <w:rPr>
        <w:rFonts w:ascii="Courier New" w:hAnsi="Courier New" w:hint="default"/>
      </w:rPr>
    </w:lvl>
    <w:lvl w:ilvl="8" w:tplc="080609FC">
      <w:start w:val="1"/>
      <w:numFmt w:val="bullet"/>
      <w:lvlText w:val=""/>
      <w:lvlJc w:val="left"/>
      <w:pPr>
        <w:ind w:left="6480" w:hanging="360"/>
      </w:pPr>
      <w:rPr>
        <w:rFonts w:ascii="Wingdings" w:hAnsi="Wingdings" w:hint="default"/>
      </w:rPr>
    </w:lvl>
  </w:abstractNum>
  <w:abstractNum w:abstractNumId="9" w15:restartNumberingAfterBreak="0">
    <w:nsid w:val="4B083764"/>
    <w:multiLevelType w:val="hybridMultilevel"/>
    <w:tmpl w:val="3EA8123C"/>
    <w:lvl w:ilvl="0" w:tplc="CEF64AB6">
      <w:start w:val="1"/>
      <w:numFmt w:val="bullet"/>
      <w:lvlText w:val=""/>
      <w:lvlJc w:val="left"/>
      <w:pPr>
        <w:ind w:left="720" w:hanging="360"/>
      </w:pPr>
      <w:rPr>
        <w:rFonts w:ascii="Symbol" w:hAnsi="Symbol" w:hint="default"/>
      </w:rPr>
    </w:lvl>
    <w:lvl w:ilvl="1" w:tplc="A922EA36">
      <w:start w:val="1"/>
      <w:numFmt w:val="bullet"/>
      <w:lvlText w:val="o"/>
      <w:lvlJc w:val="left"/>
      <w:pPr>
        <w:ind w:left="1440" w:hanging="360"/>
      </w:pPr>
      <w:rPr>
        <w:rFonts w:ascii="Courier New" w:hAnsi="Courier New" w:hint="default"/>
      </w:rPr>
    </w:lvl>
    <w:lvl w:ilvl="2" w:tplc="D1204AD4">
      <w:start w:val="1"/>
      <w:numFmt w:val="bullet"/>
      <w:lvlText w:val=""/>
      <w:lvlJc w:val="left"/>
      <w:pPr>
        <w:ind w:left="2160" w:hanging="360"/>
      </w:pPr>
      <w:rPr>
        <w:rFonts w:ascii="Wingdings" w:hAnsi="Wingdings" w:hint="default"/>
      </w:rPr>
    </w:lvl>
    <w:lvl w:ilvl="3" w:tplc="18F618C8">
      <w:start w:val="1"/>
      <w:numFmt w:val="bullet"/>
      <w:lvlText w:val=""/>
      <w:lvlJc w:val="left"/>
      <w:pPr>
        <w:ind w:left="2880" w:hanging="360"/>
      </w:pPr>
      <w:rPr>
        <w:rFonts w:ascii="Symbol" w:hAnsi="Symbol" w:hint="default"/>
      </w:rPr>
    </w:lvl>
    <w:lvl w:ilvl="4" w:tplc="29D8BEEC">
      <w:start w:val="1"/>
      <w:numFmt w:val="bullet"/>
      <w:lvlText w:val="o"/>
      <w:lvlJc w:val="left"/>
      <w:pPr>
        <w:ind w:left="3600" w:hanging="360"/>
      </w:pPr>
      <w:rPr>
        <w:rFonts w:ascii="Courier New" w:hAnsi="Courier New" w:hint="default"/>
      </w:rPr>
    </w:lvl>
    <w:lvl w:ilvl="5" w:tplc="D7A8F5EE">
      <w:start w:val="1"/>
      <w:numFmt w:val="bullet"/>
      <w:lvlText w:val=""/>
      <w:lvlJc w:val="left"/>
      <w:pPr>
        <w:ind w:left="4320" w:hanging="360"/>
      </w:pPr>
      <w:rPr>
        <w:rFonts w:ascii="Wingdings" w:hAnsi="Wingdings" w:hint="default"/>
      </w:rPr>
    </w:lvl>
    <w:lvl w:ilvl="6" w:tplc="673267BE">
      <w:start w:val="1"/>
      <w:numFmt w:val="bullet"/>
      <w:lvlText w:val=""/>
      <w:lvlJc w:val="left"/>
      <w:pPr>
        <w:ind w:left="5040" w:hanging="360"/>
      </w:pPr>
      <w:rPr>
        <w:rFonts w:ascii="Symbol" w:hAnsi="Symbol" w:hint="default"/>
      </w:rPr>
    </w:lvl>
    <w:lvl w:ilvl="7" w:tplc="6D326EAE">
      <w:start w:val="1"/>
      <w:numFmt w:val="bullet"/>
      <w:lvlText w:val="o"/>
      <w:lvlJc w:val="left"/>
      <w:pPr>
        <w:ind w:left="5760" w:hanging="360"/>
      </w:pPr>
      <w:rPr>
        <w:rFonts w:ascii="Courier New" w:hAnsi="Courier New" w:hint="default"/>
      </w:rPr>
    </w:lvl>
    <w:lvl w:ilvl="8" w:tplc="7728AB0E">
      <w:start w:val="1"/>
      <w:numFmt w:val="bullet"/>
      <w:lvlText w:val=""/>
      <w:lvlJc w:val="left"/>
      <w:pPr>
        <w:ind w:left="6480" w:hanging="360"/>
      </w:pPr>
      <w:rPr>
        <w:rFonts w:ascii="Wingdings" w:hAnsi="Wingdings" w:hint="default"/>
      </w:rPr>
    </w:lvl>
  </w:abstractNum>
  <w:abstractNum w:abstractNumId="10" w15:restartNumberingAfterBreak="0">
    <w:nsid w:val="4D22594D"/>
    <w:multiLevelType w:val="hybridMultilevel"/>
    <w:tmpl w:val="3C0C0CB6"/>
    <w:lvl w:ilvl="0" w:tplc="265863FE">
      <w:start w:val="1"/>
      <w:numFmt w:val="bullet"/>
      <w:lvlText w:val=""/>
      <w:lvlJc w:val="left"/>
      <w:pPr>
        <w:ind w:left="720" w:hanging="360"/>
      </w:pPr>
      <w:rPr>
        <w:rFonts w:ascii="Symbol" w:hAnsi="Symbol" w:hint="default"/>
      </w:rPr>
    </w:lvl>
    <w:lvl w:ilvl="1" w:tplc="7394955C">
      <w:start w:val="1"/>
      <w:numFmt w:val="bullet"/>
      <w:lvlText w:val="o"/>
      <w:lvlJc w:val="left"/>
      <w:pPr>
        <w:ind w:left="1440" w:hanging="360"/>
      </w:pPr>
      <w:rPr>
        <w:rFonts w:ascii="Courier New" w:hAnsi="Courier New" w:hint="default"/>
      </w:rPr>
    </w:lvl>
    <w:lvl w:ilvl="2" w:tplc="77BA7F64">
      <w:start w:val="1"/>
      <w:numFmt w:val="bullet"/>
      <w:lvlText w:val=""/>
      <w:lvlJc w:val="left"/>
      <w:pPr>
        <w:ind w:left="2160" w:hanging="360"/>
      </w:pPr>
      <w:rPr>
        <w:rFonts w:ascii="Wingdings" w:hAnsi="Wingdings" w:hint="default"/>
      </w:rPr>
    </w:lvl>
    <w:lvl w:ilvl="3" w:tplc="858A74CC">
      <w:start w:val="1"/>
      <w:numFmt w:val="bullet"/>
      <w:lvlText w:val=""/>
      <w:lvlJc w:val="left"/>
      <w:pPr>
        <w:ind w:left="2880" w:hanging="360"/>
      </w:pPr>
      <w:rPr>
        <w:rFonts w:ascii="Symbol" w:hAnsi="Symbol" w:hint="default"/>
      </w:rPr>
    </w:lvl>
    <w:lvl w:ilvl="4" w:tplc="2FA08826">
      <w:start w:val="1"/>
      <w:numFmt w:val="bullet"/>
      <w:lvlText w:val="o"/>
      <w:lvlJc w:val="left"/>
      <w:pPr>
        <w:ind w:left="3600" w:hanging="360"/>
      </w:pPr>
      <w:rPr>
        <w:rFonts w:ascii="Courier New" w:hAnsi="Courier New" w:hint="default"/>
      </w:rPr>
    </w:lvl>
    <w:lvl w:ilvl="5" w:tplc="7BEC9A70">
      <w:start w:val="1"/>
      <w:numFmt w:val="bullet"/>
      <w:lvlText w:val=""/>
      <w:lvlJc w:val="left"/>
      <w:pPr>
        <w:ind w:left="4320" w:hanging="360"/>
      </w:pPr>
      <w:rPr>
        <w:rFonts w:ascii="Wingdings" w:hAnsi="Wingdings" w:hint="default"/>
      </w:rPr>
    </w:lvl>
    <w:lvl w:ilvl="6" w:tplc="516AC718">
      <w:start w:val="1"/>
      <w:numFmt w:val="bullet"/>
      <w:lvlText w:val=""/>
      <w:lvlJc w:val="left"/>
      <w:pPr>
        <w:ind w:left="5040" w:hanging="360"/>
      </w:pPr>
      <w:rPr>
        <w:rFonts w:ascii="Symbol" w:hAnsi="Symbol" w:hint="default"/>
      </w:rPr>
    </w:lvl>
    <w:lvl w:ilvl="7" w:tplc="98C0910A">
      <w:start w:val="1"/>
      <w:numFmt w:val="bullet"/>
      <w:lvlText w:val="o"/>
      <w:lvlJc w:val="left"/>
      <w:pPr>
        <w:ind w:left="5760" w:hanging="360"/>
      </w:pPr>
      <w:rPr>
        <w:rFonts w:ascii="Courier New" w:hAnsi="Courier New" w:hint="default"/>
      </w:rPr>
    </w:lvl>
    <w:lvl w:ilvl="8" w:tplc="944243DA">
      <w:start w:val="1"/>
      <w:numFmt w:val="bullet"/>
      <w:lvlText w:val=""/>
      <w:lvlJc w:val="left"/>
      <w:pPr>
        <w:ind w:left="6480" w:hanging="360"/>
      </w:pPr>
      <w:rPr>
        <w:rFonts w:ascii="Wingdings" w:hAnsi="Wingdings" w:hint="default"/>
      </w:rPr>
    </w:lvl>
  </w:abstractNum>
  <w:abstractNum w:abstractNumId="11" w15:restartNumberingAfterBreak="0">
    <w:nsid w:val="50B876C5"/>
    <w:multiLevelType w:val="hybridMultilevel"/>
    <w:tmpl w:val="4B580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BE57EF"/>
    <w:multiLevelType w:val="hybridMultilevel"/>
    <w:tmpl w:val="57340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662FAE4"/>
    <w:multiLevelType w:val="hybridMultilevel"/>
    <w:tmpl w:val="1018AD90"/>
    <w:lvl w:ilvl="0" w:tplc="F8F0ADAC">
      <w:start w:val="1"/>
      <w:numFmt w:val="bullet"/>
      <w:lvlText w:val=""/>
      <w:lvlJc w:val="left"/>
      <w:pPr>
        <w:ind w:left="720" w:hanging="360"/>
      </w:pPr>
      <w:rPr>
        <w:rFonts w:ascii="Symbol" w:hAnsi="Symbol" w:hint="default"/>
      </w:rPr>
    </w:lvl>
    <w:lvl w:ilvl="1" w:tplc="4C081C04">
      <w:start w:val="1"/>
      <w:numFmt w:val="bullet"/>
      <w:lvlText w:val="o"/>
      <w:lvlJc w:val="left"/>
      <w:pPr>
        <w:ind w:left="1440" w:hanging="360"/>
      </w:pPr>
      <w:rPr>
        <w:rFonts w:ascii="Courier New" w:hAnsi="Courier New" w:hint="default"/>
      </w:rPr>
    </w:lvl>
    <w:lvl w:ilvl="2" w:tplc="376A2D50">
      <w:start w:val="1"/>
      <w:numFmt w:val="bullet"/>
      <w:lvlText w:val=""/>
      <w:lvlJc w:val="left"/>
      <w:pPr>
        <w:ind w:left="2160" w:hanging="360"/>
      </w:pPr>
      <w:rPr>
        <w:rFonts w:ascii="Wingdings" w:hAnsi="Wingdings" w:hint="default"/>
      </w:rPr>
    </w:lvl>
    <w:lvl w:ilvl="3" w:tplc="C282B0DC">
      <w:start w:val="1"/>
      <w:numFmt w:val="bullet"/>
      <w:lvlText w:val=""/>
      <w:lvlJc w:val="left"/>
      <w:pPr>
        <w:ind w:left="2880" w:hanging="360"/>
      </w:pPr>
      <w:rPr>
        <w:rFonts w:ascii="Symbol" w:hAnsi="Symbol" w:hint="default"/>
      </w:rPr>
    </w:lvl>
    <w:lvl w:ilvl="4" w:tplc="97A87AB6">
      <w:start w:val="1"/>
      <w:numFmt w:val="bullet"/>
      <w:lvlText w:val="o"/>
      <w:lvlJc w:val="left"/>
      <w:pPr>
        <w:ind w:left="3600" w:hanging="360"/>
      </w:pPr>
      <w:rPr>
        <w:rFonts w:ascii="Courier New" w:hAnsi="Courier New" w:hint="default"/>
      </w:rPr>
    </w:lvl>
    <w:lvl w:ilvl="5" w:tplc="1952DC48">
      <w:start w:val="1"/>
      <w:numFmt w:val="bullet"/>
      <w:lvlText w:val=""/>
      <w:lvlJc w:val="left"/>
      <w:pPr>
        <w:ind w:left="4320" w:hanging="360"/>
      </w:pPr>
      <w:rPr>
        <w:rFonts w:ascii="Wingdings" w:hAnsi="Wingdings" w:hint="default"/>
      </w:rPr>
    </w:lvl>
    <w:lvl w:ilvl="6" w:tplc="60645D9E">
      <w:start w:val="1"/>
      <w:numFmt w:val="bullet"/>
      <w:lvlText w:val=""/>
      <w:lvlJc w:val="left"/>
      <w:pPr>
        <w:ind w:left="5040" w:hanging="360"/>
      </w:pPr>
      <w:rPr>
        <w:rFonts w:ascii="Symbol" w:hAnsi="Symbol" w:hint="default"/>
      </w:rPr>
    </w:lvl>
    <w:lvl w:ilvl="7" w:tplc="0C80D1CE">
      <w:start w:val="1"/>
      <w:numFmt w:val="bullet"/>
      <w:lvlText w:val="o"/>
      <w:lvlJc w:val="left"/>
      <w:pPr>
        <w:ind w:left="5760" w:hanging="360"/>
      </w:pPr>
      <w:rPr>
        <w:rFonts w:ascii="Courier New" w:hAnsi="Courier New" w:hint="default"/>
      </w:rPr>
    </w:lvl>
    <w:lvl w:ilvl="8" w:tplc="7A685846">
      <w:start w:val="1"/>
      <w:numFmt w:val="bullet"/>
      <w:lvlText w:val=""/>
      <w:lvlJc w:val="left"/>
      <w:pPr>
        <w:ind w:left="6480" w:hanging="360"/>
      </w:pPr>
      <w:rPr>
        <w:rFonts w:ascii="Wingdings" w:hAnsi="Wingdings" w:hint="default"/>
      </w:rPr>
    </w:lvl>
  </w:abstractNum>
  <w:abstractNum w:abstractNumId="14" w15:restartNumberingAfterBreak="0">
    <w:nsid w:val="654A07AA"/>
    <w:multiLevelType w:val="hybridMultilevel"/>
    <w:tmpl w:val="8A72E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26DDE7"/>
    <w:multiLevelType w:val="hybridMultilevel"/>
    <w:tmpl w:val="3A345C9C"/>
    <w:lvl w:ilvl="0" w:tplc="5FB03D00">
      <w:start w:val="1"/>
      <w:numFmt w:val="bullet"/>
      <w:lvlText w:val=""/>
      <w:lvlJc w:val="left"/>
      <w:pPr>
        <w:ind w:left="720" w:hanging="360"/>
      </w:pPr>
      <w:rPr>
        <w:rFonts w:ascii="Symbol" w:hAnsi="Symbol" w:hint="default"/>
      </w:rPr>
    </w:lvl>
    <w:lvl w:ilvl="1" w:tplc="B89602D4">
      <w:start w:val="1"/>
      <w:numFmt w:val="bullet"/>
      <w:lvlText w:val="o"/>
      <w:lvlJc w:val="left"/>
      <w:pPr>
        <w:ind w:left="1440" w:hanging="360"/>
      </w:pPr>
      <w:rPr>
        <w:rFonts w:ascii="Courier New" w:hAnsi="Courier New" w:hint="default"/>
      </w:rPr>
    </w:lvl>
    <w:lvl w:ilvl="2" w:tplc="E9E0B970">
      <w:start w:val="1"/>
      <w:numFmt w:val="bullet"/>
      <w:lvlText w:val=""/>
      <w:lvlJc w:val="left"/>
      <w:pPr>
        <w:ind w:left="2160" w:hanging="360"/>
      </w:pPr>
      <w:rPr>
        <w:rFonts w:ascii="Wingdings" w:hAnsi="Wingdings" w:hint="default"/>
      </w:rPr>
    </w:lvl>
    <w:lvl w:ilvl="3" w:tplc="9C223660">
      <w:start w:val="1"/>
      <w:numFmt w:val="bullet"/>
      <w:lvlText w:val=""/>
      <w:lvlJc w:val="left"/>
      <w:pPr>
        <w:ind w:left="2880" w:hanging="360"/>
      </w:pPr>
      <w:rPr>
        <w:rFonts w:ascii="Symbol" w:hAnsi="Symbol" w:hint="default"/>
      </w:rPr>
    </w:lvl>
    <w:lvl w:ilvl="4" w:tplc="53788F60">
      <w:start w:val="1"/>
      <w:numFmt w:val="bullet"/>
      <w:lvlText w:val="o"/>
      <w:lvlJc w:val="left"/>
      <w:pPr>
        <w:ind w:left="3600" w:hanging="360"/>
      </w:pPr>
      <w:rPr>
        <w:rFonts w:ascii="Courier New" w:hAnsi="Courier New" w:hint="default"/>
      </w:rPr>
    </w:lvl>
    <w:lvl w:ilvl="5" w:tplc="D3260D24">
      <w:start w:val="1"/>
      <w:numFmt w:val="bullet"/>
      <w:lvlText w:val=""/>
      <w:lvlJc w:val="left"/>
      <w:pPr>
        <w:ind w:left="4320" w:hanging="360"/>
      </w:pPr>
      <w:rPr>
        <w:rFonts w:ascii="Wingdings" w:hAnsi="Wingdings" w:hint="default"/>
      </w:rPr>
    </w:lvl>
    <w:lvl w:ilvl="6" w:tplc="9D80B6F2">
      <w:start w:val="1"/>
      <w:numFmt w:val="bullet"/>
      <w:lvlText w:val=""/>
      <w:lvlJc w:val="left"/>
      <w:pPr>
        <w:ind w:left="5040" w:hanging="360"/>
      </w:pPr>
      <w:rPr>
        <w:rFonts w:ascii="Symbol" w:hAnsi="Symbol" w:hint="default"/>
      </w:rPr>
    </w:lvl>
    <w:lvl w:ilvl="7" w:tplc="F7AAC64E">
      <w:start w:val="1"/>
      <w:numFmt w:val="bullet"/>
      <w:lvlText w:val="o"/>
      <w:lvlJc w:val="left"/>
      <w:pPr>
        <w:ind w:left="5760" w:hanging="360"/>
      </w:pPr>
      <w:rPr>
        <w:rFonts w:ascii="Courier New" w:hAnsi="Courier New" w:hint="default"/>
      </w:rPr>
    </w:lvl>
    <w:lvl w:ilvl="8" w:tplc="5678BF54">
      <w:start w:val="1"/>
      <w:numFmt w:val="bullet"/>
      <w:lvlText w:val=""/>
      <w:lvlJc w:val="left"/>
      <w:pPr>
        <w:ind w:left="6480" w:hanging="360"/>
      </w:pPr>
      <w:rPr>
        <w:rFonts w:ascii="Wingdings" w:hAnsi="Wingdings" w:hint="default"/>
      </w:rPr>
    </w:lvl>
  </w:abstractNum>
  <w:abstractNum w:abstractNumId="16" w15:restartNumberingAfterBreak="0">
    <w:nsid w:val="6E0090E5"/>
    <w:multiLevelType w:val="hybridMultilevel"/>
    <w:tmpl w:val="861A044E"/>
    <w:lvl w:ilvl="0" w:tplc="9114292A">
      <w:start w:val="1"/>
      <w:numFmt w:val="bullet"/>
      <w:lvlText w:val=""/>
      <w:lvlJc w:val="left"/>
      <w:pPr>
        <w:ind w:left="720" w:hanging="360"/>
      </w:pPr>
      <w:rPr>
        <w:rFonts w:ascii="Symbol" w:hAnsi="Symbol" w:hint="default"/>
      </w:rPr>
    </w:lvl>
    <w:lvl w:ilvl="1" w:tplc="A2808220">
      <w:start w:val="1"/>
      <w:numFmt w:val="bullet"/>
      <w:lvlText w:val="o"/>
      <w:lvlJc w:val="left"/>
      <w:pPr>
        <w:ind w:left="1440" w:hanging="360"/>
      </w:pPr>
      <w:rPr>
        <w:rFonts w:ascii="Courier New" w:hAnsi="Courier New" w:hint="default"/>
      </w:rPr>
    </w:lvl>
    <w:lvl w:ilvl="2" w:tplc="928EE81E">
      <w:start w:val="1"/>
      <w:numFmt w:val="bullet"/>
      <w:lvlText w:val=""/>
      <w:lvlJc w:val="left"/>
      <w:pPr>
        <w:ind w:left="2160" w:hanging="360"/>
      </w:pPr>
      <w:rPr>
        <w:rFonts w:ascii="Wingdings" w:hAnsi="Wingdings" w:hint="default"/>
      </w:rPr>
    </w:lvl>
    <w:lvl w:ilvl="3" w:tplc="5B7C0C2E">
      <w:start w:val="1"/>
      <w:numFmt w:val="bullet"/>
      <w:lvlText w:val=""/>
      <w:lvlJc w:val="left"/>
      <w:pPr>
        <w:ind w:left="2880" w:hanging="360"/>
      </w:pPr>
      <w:rPr>
        <w:rFonts w:ascii="Symbol" w:hAnsi="Symbol" w:hint="default"/>
      </w:rPr>
    </w:lvl>
    <w:lvl w:ilvl="4" w:tplc="A106F0AC">
      <w:start w:val="1"/>
      <w:numFmt w:val="bullet"/>
      <w:lvlText w:val="o"/>
      <w:lvlJc w:val="left"/>
      <w:pPr>
        <w:ind w:left="3600" w:hanging="360"/>
      </w:pPr>
      <w:rPr>
        <w:rFonts w:ascii="Courier New" w:hAnsi="Courier New" w:hint="default"/>
      </w:rPr>
    </w:lvl>
    <w:lvl w:ilvl="5" w:tplc="9D4AD040">
      <w:start w:val="1"/>
      <w:numFmt w:val="bullet"/>
      <w:lvlText w:val=""/>
      <w:lvlJc w:val="left"/>
      <w:pPr>
        <w:ind w:left="4320" w:hanging="360"/>
      </w:pPr>
      <w:rPr>
        <w:rFonts w:ascii="Wingdings" w:hAnsi="Wingdings" w:hint="default"/>
      </w:rPr>
    </w:lvl>
    <w:lvl w:ilvl="6" w:tplc="E5DCE29C">
      <w:start w:val="1"/>
      <w:numFmt w:val="bullet"/>
      <w:lvlText w:val=""/>
      <w:lvlJc w:val="left"/>
      <w:pPr>
        <w:ind w:left="5040" w:hanging="360"/>
      </w:pPr>
      <w:rPr>
        <w:rFonts w:ascii="Symbol" w:hAnsi="Symbol" w:hint="default"/>
      </w:rPr>
    </w:lvl>
    <w:lvl w:ilvl="7" w:tplc="FA88F0E2">
      <w:start w:val="1"/>
      <w:numFmt w:val="bullet"/>
      <w:lvlText w:val="o"/>
      <w:lvlJc w:val="left"/>
      <w:pPr>
        <w:ind w:left="5760" w:hanging="360"/>
      </w:pPr>
      <w:rPr>
        <w:rFonts w:ascii="Courier New" w:hAnsi="Courier New" w:hint="default"/>
      </w:rPr>
    </w:lvl>
    <w:lvl w:ilvl="8" w:tplc="C64E3F0A">
      <w:start w:val="1"/>
      <w:numFmt w:val="bullet"/>
      <w:lvlText w:val=""/>
      <w:lvlJc w:val="left"/>
      <w:pPr>
        <w:ind w:left="6480" w:hanging="360"/>
      </w:pPr>
      <w:rPr>
        <w:rFonts w:ascii="Wingdings" w:hAnsi="Wingdings" w:hint="default"/>
      </w:rPr>
    </w:lvl>
  </w:abstractNum>
  <w:num w:numId="1" w16cid:durableId="1014964754">
    <w:abstractNumId w:val="0"/>
  </w:num>
  <w:num w:numId="2" w16cid:durableId="1083600887">
    <w:abstractNumId w:val="5"/>
  </w:num>
  <w:num w:numId="3" w16cid:durableId="1120417287">
    <w:abstractNumId w:val="16"/>
  </w:num>
  <w:num w:numId="4" w16cid:durableId="1161119172">
    <w:abstractNumId w:val="15"/>
  </w:num>
  <w:num w:numId="5" w16cid:durableId="1228342889">
    <w:abstractNumId w:val="1"/>
  </w:num>
  <w:num w:numId="6" w16cid:durableId="1246768848">
    <w:abstractNumId w:val="13"/>
  </w:num>
  <w:num w:numId="7" w16cid:durableId="1295717045">
    <w:abstractNumId w:val="11"/>
  </w:num>
  <w:num w:numId="8" w16cid:durableId="1601334343">
    <w:abstractNumId w:val="2"/>
  </w:num>
  <w:num w:numId="9" w16cid:durableId="1767996347">
    <w:abstractNumId w:val="3"/>
  </w:num>
  <w:num w:numId="10" w16cid:durableId="1776510214">
    <w:abstractNumId w:val="14"/>
  </w:num>
  <w:num w:numId="11" w16cid:durableId="1835299358">
    <w:abstractNumId w:val="8"/>
  </w:num>
  <w:num w:numId="12" w16cid:durableId="2105759998">
    <w:abstractNumId w:val="4"/>
  </w:num>
  <w:num w:numId="13" w16cid:durableId="480314619">
    <w:abstractNumId w:val="6"/>
  </w:num>
  <w:num w:numId="14" w16cid:durableId="715812668">
    <w:abstractNumId w:val="9"/>
  </w:num>
  <w:num w:numId="15" w16cid:durableId="896933451">
    <w:abstractNumId w:val="7"/>
  </w:num>
  <w:num w:numId="16" w16cid:durableId="922228772">
    <w:abstractNumId w:val="10"/>
  </w:num>
  <w:num w:numId="17" w16cid:durableId="95224567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7D44"/>
    <w:rsid w:val="00033103"/>
    <w:rsid w:val="00043AAD"/>
    <w:rsid w:val="00066BCB"/>
    <w:rsid w:val="000B00BE"/>
    <w:rsid w:val="000E0860"/>
    <w:rsid w:val="00143651"/>
    <w:rsid w:val="00154F93"/>
    <w:rsid w:val="001745D4"/>
    <w:rsid w:val="00191B62"/>
    <w:rsid w:val="001948E7"/>
    <w:rsid w:val="001C0C0F"/>
    <w:rsid w:val="001C1368"/>
    <w:rsid w:val="001E3700"/>
    <w:rsid w:val="001E67F2"/>
    <w:rsid w:val="00253BB6"/>
    <w:rsid w:val="0028233D"/>
    <w:rsid w:val="002A187A"/>
    <w:rsid w:val="002C3868"/>
    <w:rsid w:val="002C6E4C"/>
    <w:rsid w:val="002D564F"/>
    <w:rsid w:val="002E2D0A"/>
    <w:rsid w:val="002E53E4"/>
    <w:rsid w:val="002F0C1E"/>
    <w:rsid w:val="0031173C"/>
    <w:rsid w:val="00314969"/>
    <w:rsid w:val="00321D8B"/>
    <w:rsid w:val="003254E8"/>
    <w:rsid w:val="00351FAC"/>
    <w:rsid w:val="00362ABB"/>
    <w:rsid w:val="003D3943"/>
    <w:rsid w:val="003E667F"/>
    <w:rsid w:val="003F67E7"/>
    <w:rsid w:val="00437623"/>
    <w:rsid w:val="00450C79"/>
    <w:rsid w:val="00456B4F"/>
    <w:rsid w:val="00460455"/>
    <w:rsid w:val="004620EA"/>
    <w:rsid w:val="00464B66"/>
    <w:rsid w:val="00464FA8"/>
    <w:rsid w:val="00471F19"/>
    <w:rsid w:val="00480DC0"/>
    <w:rsid w:val="0048552E"/>
    <w:rsid w:val="00496249"/>
    <w:rsid w:val="004E7D44"/>
    <w:rsid w:val="005032A0"/>
    <w:rsid w:val="00520315"/>
    <w:rsid w:val="005268D8"/>
    <w:rsid w:val="00527CB0"/>
    <w:rsid w:val="00530343"/>
    <w:rsid w:val="005312E1"/>
    <w:rsid w:val="00544F30"/>
    <w:rsid w:val="00563064"/>
    <w:rsid w:val="005B58E4"/>
    <w:rsid w:val="005B66FB"/>
    <w:rsid w:val="005E5EC0"/>
    <w:rsid w:val="005F6DAF"/>
    <w:rsid w:val="006447AB"/>
    <w:rsid w:val="00670E29"/>
    <w:rsid w:val="006712D5"/>
    <w:rsid w:val="00673EA5"/>
    <w:rsid w:val="006A3F4B"/>
    <w:rsid w:val="006C72C7"/>
    <w:rsid w:val="006D4E07"/>
    <w:rsid w:val="006D7BBF"/>
    <w:rsid w:val="006E0427"/>
    <w:rsid w:val="006F2E69"/>
    <w:rsid w:val="00701D56"/>
    <w:rsid w:val="00727C2D"/>
    <w:rsid w:val="007368CC"/>
    <w:rsid w:val="00737466"/>
    <w:rsid w:val="0077273B"/>
    <w:rsid w:val="007744B9"/>
    <w:rsid w:val="00791E9F"/>
    <w:rsid w:val="00794F42"/>
    <w:rsid w:val="007D1F27"/>
    <w:rsid w:val="007E00D5"/>
    <w:rsid w:val="007F3BB5"/>
    <w:rsid w:val="007F4B94"/>
    <w:rsid w:val="007F59B6"/>
    <w:rsid w:val="007F6477"/>
    <w:rsid w:val="00812342"/>
    <w:rsid w:val="008332CA"/>
    <w:rsid w:val="0086798B"/>
    <w:rsid w:val="0087337A"/>
    <w:rsid w:val="00891856"/>
    <w:rsid w:val="008B08E3"/>
    <w:rsid w:val="008B1EDD"/>
    <w:rsid w:val="008B5282"/>
    <w:rsid w:val="008C1FEF"/>
    <w:rsid w:val="008F152A"/>
    <w:rsid w:val="00907AAC"/>
    <w:rsid w:val="00935F2A"/>
    <w:rsid w:val="00937097"/>
    <w:rsid w:val="00943E2F"/>
    <w:rsid w:val="00944F41"/>
    <w:rsid w:val="00945DD7"/>
    <w:rsid w:val="00951251"/>
    <w:rsid w:val="009772B7"/>
    <w:rsid w:val="009C1D83"/>
    <w:rsid w:val="009D0DB4"/>
    <w:rsid w:val="009D5E47"/>
    <w:rsid w:val="009E1E85"/>
    <w:rsid w:val="00A009FE"/>
    <w:rsid w:val="00A0257D"/>
    <w:rsid w:val="00A107AA"/>
    <w:rsid w:val="00A10D1C"/>
    <w:rsid w:val="00A80D99"/>
    <w:rsid w:val="00A90E24"/>
    <w:rsid w:val="00A94557"/>
    <w:rsid w:val="00A968BC"/>
    <w:rsid w:val="00AA7D3A"/>
    <w:rsid w:val="00AD7610"/>
    <w:rsid w:val="00B14CB0"/>
    <w:rsid w:val="00B16FAA"/>
    <w:rsid w:val="00B20894"/>
    <w:rsid w:val="00B23442"/>
    <w:rsid w:val="00B46023"/>
    <w:rsid w:val="00B60559"/>
    <w:rsid w:val="00B7283E"/>
    <w:rsid w:val="00B93A5F"/>
    <w:rsid w:val="00BC7E0F"/>
    <w:rsid w:val="00BD67EF"/>
    <w:rsid w:val="00C23AD6"/>
    <w:rsid w:val="00C31C01"/>
    <w:rsid w:val="00C40A18"/>
    <w:rsid w:val="00C51029"/>
    <w:rsid w:val="00C57A51"/>
    <w:rsid w:val="00C645E0"/>
    <w:rsid w:val="00C70846"/>
    <w:rsid w:val="00C83ECE"/>
    <w:rsid w:val="00C87F0B"/>
    <w:rsid w:val="00C95F4F"/>
    <w:rsid w:val="00CB0B2E"/>
    <w:rsid w:val="00CD6635"/>
    <w:rsid w:val="00CF3E7A"/>
    <w:rsid w:val="00D23F42"/>
    <w:rsid w:val="00D2434B"/>
    <w:rsid w:val="00D327C9"/>
    <w:rsid w:val="00D43E2B"/>
    <w:rsid w:val="00D46B4E"/>
    <w:rsid w:val="00D65576"/>
    <w:rsid w:val="00D80C41"/>
    <w:rsid w:val="00D82A14"/>
    <w:rsid w:val="00D87FCD"/>
    <w:rsid w:val="00DB3CE1"/>
    <w:rsid w:val="00DE460F"/>
    <w:rsid w:val="00DF118D"/>
    <w:rsid w:val="00DF1B4F"/>
    <w:rsid w:val="00DF63F2"/>
    <w:rsid w:val="00E14AAC"/>
    <w:rsid w:val="00E31FD1"/>
    <w:rsid w:val="00E44C0F"/>
    <w:rsid w:val="00E904FD"/>
    <w:rsid w:val="00E908DF"/>
    <w:rsid w:val="00ED215F"/>
    <w:rsid w:val="00ED24CC"/>
    <w:rsid w:val="00EE653F"/>
    <w:rsid w:val="00EF17B2"/>
    <w:rsid w:val="00EF4358"/>
    <w:rsid w:val="00F25173"/>
    <w:rsid w:val="00F52222"/>
    <w:rsid w:val="00F64EF9"/>
    <w:rsid w:val="00F7125D"/>
    <w:rsid w:val="00FA318A"/>
    <w:rsid w:val="00FC2DCA"/>
    <w:rsid w:val="00FC6C6E"/>
    <w:rsid w:val="00FC7487"/>
    <w:rsid w:val="00FD03F9"/>
    <w:rsid w:val="00FE28A6"/>
    <w:rsid w:val="00FE2C2F"/>
    <w:rsid w:val="00FF4C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92D7E"/>
  <w15:chartTrackingRefBased/>
  <w15:docId w15:val="{E6B7B0A1-4E4A-45CC-9FE7-514482A326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7D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E7D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E7D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7D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7D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7D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7D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7D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7D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7D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E7D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E7D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7D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7D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7D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7D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7D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7D44"/>
    <w:rPr>
      <w:rFonts w:eastAsiaTheme="majorEastAsia" w:cstheme="majorBidi"/>
      <w:color w:val="272727" w:themeColor="text1" w:themeTint="D8"/>
    </w:rPr>
  </w:style>
  <w:style w:type="paragraph" w:styleId="Title">
    <w:name w:val="Title"/>
    <w:basedOn w:val="Normal"/>
    <w:next w:val="Normal"/>
    <w:link w:val="TitleChar"/>
    <w:uiPriority w:val="10"/>
    <w:qFormat/>
    <w:rsid w:val="004E7D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7D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7D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7D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7D44"/>
    <w:pPr>
      <w:spacing w:before="160"/>
      <w:jc w:val="center"/>
    </w:pPr>
    <w:rPr>
      <w:i/>
      <w:iCs/>
      <w:color w:val="404040" w:themeColor="text1" w:themeTint="BF"/>
    </w:rPr>
  </w:style>
  <w:style w:type="character" w:customStyle="1" w:styleId="QuoteChar">
    <w:name w:val="Quote Char"/>
    <w:basedOn w:val="DefaultParagraphFont"/>
    <w:link w:val="Quote"/>
    <w:uiPriority w:val="29"/>
    <w:rsid w:val="004E7D44"/>
    <w:rPr>
      <w:i/>
      <w:iCs/>
      <w:color w:val="404040" w:themeColor="text1" w:themeTint="BF"/>
    </w:rPr>
  </w:style>
  <w:style w:type="paragraph" w:styleId="ListParagraph">
    <w:name w:val="List Paragraph"/>
    <w:basedOn w:val="Normal"/>
    <w:uiPriority w:val="34"/>
    <w:qFormat/>
    <w:rsid w:val="004E7D44"/>
    <w:pPr>
      <w:ind w:left="720"/>
      <w:contextualSpacing/>
    </w:pPr>
  </w:style>
  <w:style w:type="character" w:styleId="IntenseEmphasis">
    <w:name w:val="Intense Emphasis"/>
    <w:basedOn w:val="DefaultParagraphFont"/>
    <w:uiPriority w:val="21"/>
    <w:qFormat/>
    <w:rsid w:val="004E7D44"/>
    <w:rPr>
      <w:i/>
      <w:iCs/>
      <w:color w:val="0F4761" w:themeColor="accent1" w:themeShade="BF"/>
    </w:rPr>
  </w:style>
  <w:style w:type="paragraph" w:styleId="IntenseQuote">
    <w:name w:val="Intense Quote"/>
    <w:basedOn w:val="Normal"/>
    <w:next w:val="Normal"/>
    <w:link w:val="IntenseQuoteChar"/>
    <w:uiPriority w:val="30"/>
    <w:qFormat/>
    <w:rsid w:val="004E7D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7D44"/>
    <w:rPr>
      <w:i/>
      <w:iCs/>
      <w:color w:val="0F4761" w:themeColor="accent1" w:themeShade="BF"/>
    </w:rPr>
  </w:style>
  <w:style w:type="character" w:styleId="IntenseReference">
    <w:name w:val="Intense Reference"/>
    <w:basedOn w:val="DefaultParagraphFont"/>
    <w:uiPriority w:val="32"/>
    <w:qFormat/>
    <w:rsid w:val="004E7D44"/>
    <w:rPr>
      <w:b/>
      <w:bCs/>
      <w:smallCaps/>
      <w:color w:val="0F4761" w:themeColor="accent1" w:themeShade="BF"/>
      <w:spacing w:val="5"/>
    </w:rPr>
  </w:style>
  <w:style w:type="table" w:styleId="TableGridLight">
    <w:name w:val="Grid Table Light"/>
    <w:basedOn w:val="TableNormal"/>
    <w:uiPriority w:val="40"/>
    <w:rsid w:val="00794F42"/>
    <w:pPr>
      <w:spacing w:after="0" w:line="240" w:lineRule="auto"/>
    </w:pPr>
    <w:rPr>
      <w:rFonts w:eastAsiaTheme="minorEastAsia"/>
      <w:kern w:val="0"/>
      <w:sz w:val="24"/>
      <w:szCs w:val="24"/>
      <w:lang w:val="en-US" w:eastAsia="ja-JP"/>
      <w14:ligatures w14:val="none"/>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yperlink">
    <w:name w:val="Hyperlink"/>
    <w:basedOn w:val="DefaultParagraphFont"/>
    <w:uiPriority w:val="99"/>
    <w:unhideWhenUsed/>
    <w:rsid w:val="00253BB6"/>
    <w:rPr>
      <w:color w:val="467886" w:themeColor="hyperlink"/>
      <w:u w:val="single"/>
    </w:rPr>
  </w:style>
  <w:style w:type="character" w:styleId="UnresolvedMention">
    <w:name w:val="Unresolved Mention"/>
    <w:basedOn w:val="DefaultParagraphFont"/>
    <w:uiPriority w:val="99"/>
    <w:semiHidden/>
    <w:unhideWhenUsed/>
    <w:rsid w:val="00253BB6"/>
    <w:rPr>
      <w:color w:val="605E5C"/>
      <w:shd w:val="clear" w:color="auto" w:fill="E1DFDD"/>
    </w:rPr>
  </w:style>
  <w:style w:type="paragraph" w:styleId="NoSpacing">
    <w:name w:val="No Spacing"/>
    <w:link w:val="NoSpacingChar"/>
    <w:uiPriority w:val="1"/>
    <w:qFormat/>
    <w:rsid w:val="007E00D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E00D5"/>
    <w:rPr>
      <w:rFonts w:eastAsiaTheme="minorEastAsia"/>
      <w:kern w:val="0"/>
      <w:lang w:val="en-US"/>
      <w14:ligatures w14:val="none"/>
    </w:rPr>
  </w:style>
  <w:style w:type="paragraph" w:styleId="TOCHeading">
    <w:name w:val="TOC Heading"/>
    <w:basedOn w:val="Heading1"/>
    <w:next w:val="Normal"/>
    <w:uiPriority w:val="39"/>
    <w:unhideWhenUsed/>
    <w:qFormat/>
    <w:rsid w:val="0077273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7273B"/>
    <w:pPr>
      <w:spacing w:after="100"/>
    </w:pPr>
  </w:style>
  <w:style w:type="paragraph" w:styleId="TOC2">
    <w:name w:val="toc 2"/>
    <w:basedOn w:val="Normal"/>
    <w:next w:val="Normal"/>
    <w:autoRedefine/>
    <w:uiPriority w:val="39"/>
    <w:unhideWhenUsed/>
    <w:rsid w:val="0077273B"/>
    <w:pPr>
      <w:spacing w:after="100"/>
      <w:ind w:left="220"/>
    </w:pPr>
  </w:style>
  <w:style w:type="paragraph" w:styleId="TOC3">
    <w:name w:val="toc 3"/>
    <w:basedOn w:val="Normal"/>
    <w:next w:val="Normal"/>
    <w:autoRedefine/>
    <w:uiPriority w:val="39"/>
    <w:unhideWhenUsed/>
    <w:rsid w:val="0077273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libkey.io/libraries/1422/openurl?ctx_ver=Z39.88-2004&amp;ctx_enc=info:ofi/enc:UTF-8&amp;rfr_id=info:sid/ProQuest&amp;rft_val_fmt=journal&amp;rft.genre=article&amp;rft.jtitle=National+Underwriter&amp;rft.atitle=Tape-based+storage%253A+It%2527s+cheap%252C+it%2527s+fast%252C+it+holds+a+lot+of+data&amp;rft.au=Trembly%252C+Ara+C.&amp;rft.aulast=Trembly&amp;rft.aufirst=Ara&amp;rft.date=2001-06-18&amp;rft.volume=105&amp;rft.issue=25&amp;rft.spage=37&amp;rft.isbn=&amp;rft.btitle=&amp;rft.title=National+Underwriter&amp;rft.issn=08938202&amp;rft_id=info:doi/" TargetMode="External"/><Relationship Id="rId18" Type="http://schemas.openxmlformats.org/officeDocument/2006/relationships/hyperlink" Target="https://developer.hashicorp.co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www.proquest.com/trade-journals/tape-based-storage-cheap-fast-holds-lot-data/docview/228455471/se-2?accountid=130472" TargetMode="External"/><Relationship Id="rId17" Type="http://schemas.openxmlformats.org/officeDocument/2006/relationships/hyperlink" Target="https://www.ncsc.gov.uk/collection/zero-trust-architecture/introduction-to-zero-trust" TargetMode="External"/><Relationship Id="rId2" Type="http://schemas.openxmlformats.org/officeDocument/2006/relationships/numbering" Target="numbering.xml"/><Relationship Id="rId16" Type="http://schemas.openxmlformats.org/officeDocument/2006/relationships/hyperlink" Target="https://www.ncsc.gov.uk/" TargetMode="External"/><Relationship Id="rId20" Type="http://schemas.openxmlformats.org/officeDocument/2006/relationships/hyperlink" Target="https://www.itsmf.co.uk/wp-content/uploads/2020/11/Introductory-Overview-of-ITIL4.pdf" TargetMode="Externa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legislation.gov.uk/ukpga/2023/54/introduction?view=extent" TargetMode="External"/><Relationship Id="rId10" Type="http://schemas.openxmlformats.org/officeDocument/2006/relationships/image" Target="media/image5.png"/><Relationship Id="rId19" Type="http://schemas.openxmlformats.org/officeDocument/2006/relationships/hyperlink" Target="https://developer.hashicorp.com/terraform/docs"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techtarget.com/searchdatabackup/definition/hybrid-backup"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2EDE9C-4878-48C8-B435-B3905A31A2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338</TotalTime>
  <Pages>20</Pages>
  <Words>4637</Words>
  <Characters>30595</Characters>
  <Application>Microsoft Office Word</Application>
  <DocSecurity>0</DocSecurity>
  <Lines>546</Lines>
  <Paragraphs>209</Paragraphs>
  <ScaleCrop>false</ScaleCrop>
  <Company/>
  <LinksUpToDate>false</LinksUpToDate>
  <CharactersWithSpaces>35214</CharactersWithSpaces>
  <SharedDoc>false</SharedDoc>
  <HLinks>
    <vt:vector size="204" baseType="variant">
      <vt:variant>
        <vt:i4>1376331</vt:i4>
      </vt:variant>
      <vt:variant>
        <vt:i4>177</vt:i4>
      </vt:variant>
      <vt:variant>
        <vt:i4>0</vt:i4>
      </vt:variant>
      <vt:variant>
        <vt:i4>5</vt:i4>
      </vt:variant>
      <vt:variant>
        <vt:lpwstr>https://www.itsmf.co.uk/wp-content/uploads/2020/11/Introductory-Overview-of-ITIL4.pdf</vt:lpwstr>
      </vt:variant>
      <vt:variant>
        <vt:lpwstr/>
      </vt:variant>
      <vt:variant>
        <vt:i4>7536701</vt:i4>
      </vt:variant>
      <vt:variant>
        <vt:i4>174</vt:i4>
      </vt:variant>
      <vt:variant>
        <vt:i4>0</vt:i4>
      </vt:variant>
      <vt:variant>
        <vt:i4>5</vt:i4>
      </vt:variant>
      <vt:variant>
        <vt:lpwstr>https://developer.hashicorp.com/terraform/docs</vt:lpwstr>
      </vt:variant>
      <vt:variant>
        <vt:lpwstr/>
      </vt:variant>
      <vt:variant>
        <vt:i4>4391007</vt:i4>
      </vt:variant>
      <vt:variant>
        <vt:i4>171</vt:i4>
      </vt:variant>
      <vt:variant>
        <vt:i4>0</vt:i4>
      </vt:variant>
      <vt:variant>
        <vt:i4>5</vt:i4>
      </vt:variant>
      <vt:variant>
        <vt:lpwstr>https://developer.hashicorp.com/</vt:lpwstr>
      </vt:variant>
      <vt:variant>
        <vt:lpwstr/>
      </vt:variant>
      <vt:variant>
        <vt:i4>655377</vt:i4>
      </vt:variant>
      <vt:variant>
        <vt:i4>168</vt:i4>
      </vt:variant>
      <vt:variant>
        <vt:i4>0</vt:i4>
      </vt:variant>
      <vt:variant>
        <vt:i4>5</vt:i4>
      </vt:variant>
      <vt:variant>
        <vt:lpwstr>https://www.ncsc.gov.uk/collection/zero-trust-architecture/introduction-to-zero-trust</vt:lpwstr>
      </vt:variant>
      <vt:variant>
        <vt:lpwstr/>
      </vt:variant>
      <vt:variant>
        <vt:i4>196697</vt:i4>
      </vt:variant>
      <vt:variant>
        <vt:i4>165</vt:i4>
      </vt:variant>
      <vt:variant>
        <vt:i4>0</vt:i4>
      </vt:variant>
      <vt:variant>
        <vt:i4>5</vt:i4>
      </vt:variant>
      <vt:variant>
        <vt:lpwstr>https://www.ncsc.gov.uk/</vt:lpwstr>
      </vt:variant>
      <vt:variant>
        <vt:lpwstr/>
      </vt:variant>
      <vt:variant>
        <vt:i4>655360</vt:i4>
      </vt:variant>
      <vt:variant>
        <vt:i4>162</vt:i4>
      </vt:variant>
      <vt:variant>
        <vt:i4>0</vt:i4>
      </vt:variant>
      <vt:variant>
        <vt:i4>5</vt:i4>
      </vt:variant>
      <vt:variant>
        <vt:lpwstr>https://www.legislation.gov.uk/ukpga/2023/54/introduction?view=extent</vt:lpwstr>
      </vt:variant>
      <vt:variant>
        <vt:lpwstr/>
      </vt:variant>
      <vt:variant>
        <vt:i4>5570588</vt:i4>
      </vt:variant>
      <vt:variant>
        <vt:i4>159</vt:i4>
      </vt:variant>
      <vt:variant>
        <vt:i4>0</vt:i4>
      </vt:variant>
      <vt:variant>
        <vt:i4>5</vt:i4>
      </vt:variant>
      <vt:variant>
        <vt:lpwstr>https://www.techtarget.com/searchdatabackup/definition/hybrid-backup</vt:lpwstr>
      </vt:variant>
      <vt:variant>
        <vt:lpwstr/>
      </vt:variant>
      <vt:variant>
        <vt:i4>4587553</vt:i4>
      </vt:variant>
      <vt:variant>
        <vt:i4>156</vt:i4>
      </vt:variant>
      <vt:variant>
        <vt:i4>0</vt:i4>
      </vt:variant>
      <vt:variant>
        <vt:i4>5</vt:i4>
      </vt:variant>
      <vt:variant>
        <vt:lpwstr>https://libkey.io/libraries/1422/openurl?ctx_ver=Z39.88-2004&amp;ctx_enc=info:ofi/enc:UTF-8&amp;rfr_id=info:sid/ProQuest&amp;rft_val_fmt=journal&amp;rft.genre=article&amp;rft.jtitle=National+Underwriter&amp;rft.atitle=Tape-based+storage%253A+It%2527s+cheap%252C+it%2527s+fast%252C+it+holds+a+lot+of+data&amp;rft.au=Trembly%252C+Ara+C.&amp;rft.aulast=Trembly&amp;rft.aufirst=Ara&amp;rft.date=2001-06-18&amp;rft.volume=105&amp;rft.issue=25&amp;rft.spage=37&amp;rft.isbn=&amp;rft.btitle=&amp;rft.title=National+Underwriter&amp;rft.issn=08938202&amp;rft_id=info:doi/</vt:lpwstr>
      </vt:variant>
      <vt:variant>
        <vt:lpwstr/>
      </vt:variant>
      <vt:variant>
        <vt:i4>1310800</vt:i4>
      </vt:variant>
      <vt:variant>
        <vt:i4>153</vt:i4>
      </vt:variant>
      <vt:variant>
        <vt:i4>0</vt:i4>
      </vt:variant>
      <vt:variant>
        <vt:i4>5</vt:i4>
      </vt:variant>
      <vt:variant>
        <vt:lpwstr>https://www.proquest.com/trade-journals/tape-based-storage-cheap-fast-holds-lot-data/docview/228455471/se-2?accountid=130472</vt:lpwstr>
      </vt:variant>
      <vt:variant>
        <vt:lpwstr/>
      </vt:variant>
      <vt:variant>
        <vt:i4>1835065</vt:i4>
      </vt:variant>
      <vt:variant>
        <vt:i4>146</vt:i4>
      </vt:variant>
      <vt:variant>
        <vt:i4>0</vt:i4>
      </vt:variant>
      <vt:variant>
        <vt:i4>5</vt:i4>
      </vt:variant>
      <vt:variant>
        <vt:lpwstr/>
      </vt:variant>
      <vt:variant>
        <vt:lpwstr>_Toc206099426</vt:lpwstr>
      </vt:variant>
      <vt:variant>
        <vt:i4>1835065</vt:i4>
      </vt:variant>
      <vt:variant>
        <vt:i4>140</vt:i4>
      </vt:variant>
      <vt:variant>
        <vt:i4>0</vt:i4>
      </vt:variant>
      <vt:variant>
        <vt:i4>5</vt:i4>
      </vt:variant>
      <vt:variant>
        <vt:lpwstr/>
      </vt:variant>
      <vt:variant>
        <vt:lpwstr>_Toc206099425</vt:lpwstr>
      </vt:variant>
      <vt:variant>
        <vt:i4>1835065</vt:i4>
      </vt:variant>
      <vt:variant>
        <vt:i4>134</vt:i4>
      </vt:variant>
      <vt:variant>
        <vt:i4>0</vt:i4>
      </vt:variant>
      <vt:variant>
        <vt:i4>5</vt:i4>
      </vt:variant>
      <vt:variant>
        <vt:lpwstr/>
      </vt:variant>
      <vt:variant>
        <vt:lpwstr>_Toc206099424</vt:lpwstr>
      </vt:variant>
      <vt:variant>
        <vt:i4>1835065</vt:i4>
      </vt:variant>
      <vt:variant>
        <vt:i4>128</vt:i4>
      </vt:variant>
      <vt:variant>
        <vt:i4>0</vt:i4>
      </vt:variant>
      <vt:variant>
        <vt:i4>5</vt:i4>
      </vt:variant>
      <vt:variant>
        <vt:lpwstr/>
      </vt:variant>
      <vt:variant>
        <vt:lpwstr>_Toc206099423</vt:lpwstr>
      </vt:variant>
      <vt:variant>
        <vt:i4>1835065</vt:i4>
      </vt:variant>
      <vt:variant>
        <vt:i4>122</vt:i4>
      </vt:variant>
      <vt:variant>
        <vt:i4>0</vt:i4>
      </vt:variant>
      <vt:variant>
        <vt:i4>5</vt:i4>
      </vt:variant>
      <vt:variant>
        <vt:lpwstr/>
      </vt:variant>
      <vt:variant>
        <vt:lpwstr>_Toc206099422</vt:lpwstr>
      </vt:variant>
      <vt:variant>
        <vt:i4>1835065</vt:i4>
      </vt:variant>
      <vt:variant>
        <vt:i4>116</vt:i4>
      </vt:variant>
      <vt:variant>
        <vt:i4>0</vt:i4>
      </vt:variant>
      <vt:variant>
        <vt:i4>5</vt:i4>
      </vt:variant>
      <vt:variant>
        <vt:lpwstr/>
      </vt:variant>
      <vt:variant>
        <vt:lpwstr>_Toc206099421</vt:lpwstr>
      </vt:variant>
      <vt:variant>
        <vt:i4>1835065</vt:i4>
      </vt:variant>
      <vt:variant>
        <vt:i4>110</vt:i4>
      </vt:variant>
      <vt:variant>
        <vt:i4>0</vt:i4>
      </vt:variant>
      <vt:variant>
        <vt:i4>5</vt:i4>
      </vt:variant>
      <vt:variant>
        <vt:lpwstr/>
      </vt:variant>
      <vt:variant>
        <vt:lpwstr>_Toc206099420</vt:lpwstr>
      </vt:variant>
      <vt:variant>
        <vt:i4>2031673</vt:i4>
      </vt:variant>
      <vt:variant>
        <vt:i4>104</vt:i4>
      </vt:variant>
      <vt:variant>
        <vt:i4>0</vt:i4>
      </vt:variant>
      <vt:variant>
        <vt:i4>5</vt:i4>
      </vt:variant>
      <vt:variant>
        <vt:lpwstr/>
      </vt:variant>
      <vt:variant>
        <vt:lpwstr>_Toc206099419</vt:lpwstr>
      </vt:variant>
      <vt:variant>
        <vt:i4>2031673</vt:i4>
      </vt:variant>
      <vt:variant>
        <vt:i4>98</vt:i4>
      </vt:variant>
      <vt:variant>
        <vt:i4>0</vt:i4>
      </vt:variant>
      <vt:variant>
        <vt:i4>5</vt:i4>
      </vt:variant>
      <vt:variant>
        <vt:lpwstr/>
      </vt:variant>
      <vt:variant>
        <vt:lpwstr>_Toc206099418</vt:lpwstr>
      </vt:variant>
      <vt:variant>
        <vt:i4>2031673</vt:i4>
      </vt:variant>
      <vt:variant>
        <vt:i4>92</vt:i4>
      </vt:variant>
      <vt:variant>
        <vt:i4>0</vt:i4>
      </vt:variant>
      <vt:variant>
        <vt:i4>5</vt:i4>
      </vt:variant>
      <vt:variant>
        <vt:lpwstr/>
      </vt:variant>
      <vt:variant>
        <vt:lpwstr>_Toc206099417</vt:lpwstr>
      </vt:variant>
      <vt:variant>
        <vt:i4>2031673</vt:i4>
      </vt:variant>
      <vt:variant>
        <vt:i4>86</vt:i4>
      </vt:variant>
      <vt:variant>
        <vt:i4>0</vt:i4>
      </vt:variant>
      <vt:variant>
        <vt:i4>5</vt:i4>
      </vt:variant>
      <vt:variant>
        <vt:lpwstr/>
      </vt:variant>
      <vt:variant>
        <vt:lpwstr>_Toc206099416</vt:lpwstr>
      </vt:variant>
      <vt:variant>
        <vt:i4>2031673</vt:i4>
      </vt:variant>
      <vt:variant>
        <vt:i4>80</vt:i4>
      </vt:variant>
      <vt:variant>
        <vt:i4>0</vt:i4>
      </vt:variant>
      <vt:variant>
        <vt:i4>5</vt:i4>
      </vt:variant>
      <vt:variant>
        <vt:lpwstr/>
      </vt:variant>
      <vt:variant>
        <vt:lpwstr>_Toc206099415</vt:lpwstr>
      </vt:variant>
      <vt:variant>
        <vt:i4>2031673</vt:i4>
      </vt:variant>
      <vt:variant>
        <vt:i4>74</vt:i4>
      </vt:variant>
      <vt:variant>
        <vt:i4>0</vt:i4>
      </vt:variant>
      <vt:variant>
        <vt:i4>5</vt:i4>
      </vt:variant>
      <vt:variant>
        <vt:lpwstr/>
      </vt:variant>
      <vt:variant>
        <vt:lpwstr>_Toc206099414</vt:lpwstr>
      </vt:variant>
      <vt:variant>
        <vt:i4>2031673</vt:i4>
      </vt:variant>
      <vt:variant>
        <vt:i4>68</vt:i4>
      </vt:variant>
      <vt:variant>
        <vt:i4>0</vt:i4>
      </vt:variant>
      <vt:variant>
        <vt:i4>5</vt:i4>
      </vt:variant>
      <vt:variant>
        <vt:lpwstr/>
      </vt:variant>
      <vt:variant>
        <vt:lpwstr>_Toc206099413</vt:lpwstr>
      </vt:variant>
      <vt:variant>
        <vt:i4>2031673</vt:i4>
      </vt:variant>
      <vt:variant>
        <vt:i4>62</vt:i4>
      </vt:variant>
      <vt:variant>
        <vt:i4>0</vt:i4>
      </vt:variant>
      <vt:variant>
        <vt:i4>5</vt:i4>
      </vt:variant>
      <vt:variant>
        <vt:lpwstr/>
      </vt:variant>
      <vt:variant>
        <vt:lpwstr>_Toc206099412</vt:lpwstr>
      </vt:variant>
      <vt:variant>
        <vt:i4>2031673</vt:i4>
      </vt:variant>
      <vt:variant>
        <vt:i4>56</vt:i4>
      </vt:variant>
      <vt:variant>
        <vt:i4>0</vt:i4>
      </vt:variant>
      <vt:variant>
        <vt:i4>5</vt:i4>
      </vt:variant>
      <vt:variant>
        <vt:lpwstr/>
      </vt:variant>
      <vt:variant>
        <vt:lpwstr>_Toc206099411</vt:lpwstr>
      </vt:variant>
      <vt:variant>
        <vt:i4>2031673</vt:i4>
      </vt:variant>
      <vt:variant>
        <vt:i4>50</vt:i4>
      </vt:variant>
      <vt:variant>
        <vt:i4>0</vt:i4>
      </vt:variant>
      <vt:variant>
        <vt:i4>5</vt:i4>
      </vt:variant>
      <vt:variant>
        <vt:lpwstr/>
      </vt:variant>
      <vt:variant>
        <vt:lpwstr>_Toc206099410</vt:lpwstr>
      </vt:variant>
      <vt:variant>
        <vt:i4>1966137</vt:i4>
      </vt:variant>
      <vt:variant>
        <vt:i4>44</vt:i4>
      </vt:variant>
      <vt:variant>
        <vt:i4>0</vt:i4>
      </vt:variant>
      <vt:variant>
        <vt:i4>5</vt:i4>
      </vt:variant>
      <vt:variant>
        <vt:lpwstr/>
      </vt:variant>
      <vt:variant>
        <vt:lpwstr>_Toc206099409</vt:lpwstr>
      </vt:variant>
      <vt:variant>
        <vt:i4>1966137</vt:i4>
      </vt:variant>
      <vt:variant>
        <vt:i4>38</vt:i4>
      </vt:variant>
      <vt:variant>
        <vt:i4>0</vt:i4>
      </vt:variant>
      <vt:variant>
        <vt:i4>5</vt:i4>
      </vt:variant>
      <vt:variant>
        <vt:lpwstr/>
      </vt:variant>
      <vt:variant>
        <vt:lpwstr>_Toc206099408</vt:lpwstr>
      </vt:variant>
      <vt:variant>
        <vt:i4>1966137</vt:i4>
      </vt:variant>
      <vt:variant>
        <vt:i4>32</vt:i4>
      </vt:variant>
      <vt:variant>
        <vt:i4>0</vt:i4>
      </vt:variant>
      <vt:variant>
        <vt:i4>5</vt:i4>
      </vt:variant>
      <vt:variant>
        <vt:lpwstr/>
      </vt:variant>
      <vt:variant>
        <vt:lpwstr>_Toc206099407</vt:lpwstr>
      </vt:variant>
      <vt:variant>
        <vt:i4>1966137</vt:i4>
      </vt:variant>
      <vt:variant>
        <vt:i4>26</vt:i4>
      </vt:variant>
      <vt:variant>
        <vt:i4>0</vt:i4>
      </vt:variant>
      <vt:variant>
        <vt:i4>5</vt:i4>
      </vt:variant>
      <vt:variant>
        <vt:lpwstr/>
      </vt:variant>
      <vt:variant>
        <vt:lpwstr>_Toc206099406</vt:lpwstr>
      </vt:variant>
      <vt:variant>
        <vt:i4>1966137</vt:i4>
      </vt:variant>
      <vt:variant>
        <vt:i4>20</vt:i4>
      </vt:variant>
      <vt:variant>
        <vt:i4>0</vt:i4>
      </vt:variant>
      <vt:variant>
        <vt:i4>5</vt:i4>
      </vt:variant>
      <vt:variant>
        <vt:lpwstr/>
      </vt:variant>
      <vt:variant>
        <vt:lpwstr>_Toc206099405</vt:lpwstr>
      </vt:variant>
      <vt:variant>
        <vt:i4>1966137</vt:i4>
      </vt:variant>
      <vt:variant>
        <vt:i4>14</vt:i4>
      </vt:variant>
      <vt:variant>
        <vt:i4>0</vt:i4>
      </vt:variant>
      <vt:variant>
        <vt:i4>5</vt:i4>
      </vt:variant>
      <vt:variant>
        <vt:lpwstr/>
      </vt:variant>
      <vt:variant>
        <vt:lpwstr>_Toc206099404</vt:lpwstr>
      </vt:variant>
      <vt:variant>
        <vt:i4>1966137</vt:i4>
      </vt:variant>
      <vt:variant>
        <vt:i4>8</vt:i4>
      </vt:variant>
      <vt:variant>
        <vt:i4>0</vt:i4>
      </vt:variant>
      <vt:variant>
        <vt:i4>5</vt:i4>
      </vt:variant>
      <vt:variant>
        <vt:lpwstr/>
      </vt:variant>
      <vt:variant>
        <vt:lpwstr>_Toc206099403</vt:lpwstr>
      </vt:variant>
      <vt:variant>
        <vt:i4>1966137</vt:i4>
      </vt:variant>
      <vt:variant>
        <vt:i4>2</vt:i4>
      </vt:variant>
      <vt:variant>
        <vt:i4>0</vt:i4>
      </vt:variant>
      <vt:variant>
        <vt:i4>5</vt:i4>
      </vt:variant>
      <vt:variant>
        <vt:lpwstr/>
      </vt:variant>
      <vt:variant>
        <vt:lpwstr>_Toc206099402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Creativity and Value Creation</dc:title>
  <dc:subject/>
  <dc:creator>Jonathan  Jones (2310528)</dc:creator>
  <cp:keywords/>
  <dc:description/>
  <cp:lastModifiedBy>Jon Jones (2310528)</cp:lastModifiedBy>
  <cp:revision>170</cp:revision>
  <dcterms:created xsi:type="dcterms:W3CDTF">2025-08-12T08:44:00Z</dcterms:created>
  <dcterms:modified xsi:type="dcterms:W3CDTF">2025-08-16T16:05:00Z</dcterms:modified>
</cp:coreProperties>
</file>