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C135A" w14:textId="77777777" w:rsidR="005C6AA2" w:rsidRPr="005C6AA2" w:rsidRDefault="005C6AA2" w:rsidP="005C6AA2">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5C6AA2">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251E28A7" wp14:editId="39F915C8">
            <wp:simplePos x="0" y="0"/>
            <wp:positionH relativeFrom="column">
              <wp:posOffset>-317500</wp:posOffset>
            </wp:positionH>
            <wp:positionV relativeFrom="paragraph">
              <wp:posOffset>0</wp:posOffset>
            </wp:positionV>
            <wp:extent cx="1809750" cy="723900"/>
            <wp:effectExtent l="0" t="0" r="0" b="0"/>
            <wp:wrapSquare wrapText="bothSides"/>
            <wp:docPr id="1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5C6AA2">
        <w:rPr>
          <w:rFonts w:ascii="Arial" w:eastAsia="Times New Roman" w:hAnsi="Arial" w:cs="Arial"/>
          <w:sz w:val="20"/>
          <w:szCs w:val="20"/>
          <w:lang w:eastAsia="en-GB"/>
        </w:rPr>
        <w:t xml:space="preserve"> </w:t>
      </w:r>
      <w:r w:rsidRPr="005C6AA2">
        <w:rPr>
          <w:rFonts w:ascii="Arial" w:eastAsia="Times New Roman" w:hAnsi="Arial" w:cs="Arial"/>
          <w:sz w:val="20"/>
          <w:szCs w:val="20"/>
          <w:lang w:eastAsia="en-GB"/>
        </w:rPr>
        <w:br w:type="textWrapping" w:clear="all"/>
      </w:r>
      <w:r w:rsidRPr="005C6AA2">
        <w:rPr>
          <w:rFonts w:ascii="Arial" w:eastAsia="Times New Roman" w:hAnsi="Arial" w:cs="Arial"/>
          <w:b/>
          <w:sz w:val="28"/>
          <w:szCs w:val="28"/>
          <w:lang w:eastAsia="en-GB"/>
        </w:rPr>
        <w:t>APPENDIX GA36a</w:t>
      </w:r>
    </w:p>
    <w:p w14:paraId="7A4F5343" w14:textId="77777777" w:rsidR="005C6AA2" w:rsidRPr="005C6AA2" w:rsidRDefault="005C6AA2" w:rsidP="005C6AA2">
      <w:pPr>
        <w:spacing w:after="0" w:line="240" w:lineRule="auto"/>
        <w:rPr>
          <w:rFonts w:ascii="Arial" w:eastAsia="Times New Roman" w:hAnsi="Arial" w:cs="Arial"/>
          <w:sz w:val="20"/>
          <w:szCs w:val="20"/>
          <w:lang w:eastAsia="en-GB"/>
        </w:rPr>
      </w:pPr>
    </w:p>
    <w:tbl>
      <w:tblPr>
        <w:tblW w:w="9915"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15"/>
      </w:tblGrid>
      <w:tr w:rsidR="005C6AA2" w:rsidRPr="005C6AA2" w14:paraId="6074F6BB" w14:textId="77777777" w:rsidTr="005C6AA2">
        <w:tc>
          <w:tcPr>
            <w:tcW w:w="9915" w:type="dxa"/>
            <w:tcBorders>
              <w:top w:val="single" w:sz="4" w:space="0" w:color="auto"/>
              <w:left w:val="single" w:sz="4" w:space="0" w:color="auto"/>
              <w:bottom w:val="single" w:sz="4" w:space="0" w:color="auto"/>
              <w:right w:val="single" w:sz="4" w:space="0" w:color="auto"/>
            </w:tcBorders>
            <w:shd w:val="clear" w:color="auto" w:fill="C0C0C0"/>
            <w:hideMark/>
          </w:tcPr>
          <w:p w14:paraId="503A1CF0" w14:textId="77777777" w:rsidR="005C6AA2" w:rsidRPr="005C6AA2" w:rsidRDefault="005C6AA2" w:rsidP="005C6AA2">
            <w:pPr>
              <w:keepNext/>
              <w:spacing w:before="120" w:after="120" w:line="240" w:lineRule="auto"/>
              <w:jc w:val="center"/>
              <w:outlineLvl w:val="3"/>
              <w:rPr>
                <w:rFonts w:ascii="Arial" w:eastAsia="Times New Roman" w:hAnsi="Arial" w:cs="Arial"/>
                <w:b/>
                <w:sz w:val="40"/>
                <w:szCs w:val="20"/>
              </w:rPr>
            </w:pPr>
            <w:r w:rsidRPr="005C6AA2">
              <w:rPr>
                <w:rFonts w:ascii="Arial" w:eastAsia="Times New Roman" w:hAnsi="Arial" w:cs="Arial"/>
                <w:b/>
                <w:sz w:val="40"/>
                <w:szCs w:val="20"/>
              </w:rPr>
              <w:t xml:space="preserve">LEVEL 4 ASSESSMENT SPECIFICATION </w:t>
            </w:r>
          </w:p>
        </w:tc>
      </w:tr>
    </w:tbl>
    <w:tbl>
      <w:tblPr>
        <w:tblpPr w:leftFromText="180" w:rightFromText="180" w:vertAnchor="text" w:horzAnchor="margin" w:tblpXSpec="center" w:tblpY="130"/>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603"/>
        <w:gridCol w:w="1954"/>
        <w:gridCol w:w="2266"/>
      </w:tblGrid>
      <w:tr w:rsidR="005C6AA2" w:rsidRPr="005C6AA2" w14:paraId="6397D165"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431324B"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Student name:</w:t>
            </w:r>
          </w:p>
        </w:tc>
        <w:tc>
          <w:tcPr>
            <w:tcW w:w="3603" w:type="dxa"/>
            <w:tcBorders>
              <w:top w:val="single" w:sz="4" w:space="0" w:color="auto"/>
              <w:left w:val="single" w:sz="4" w:space="0" w:color="auto"/>
              <w:bottom w:val="single" w:sz="4" w:space="0" w:color="auto"/>
              <w:right w:val="single" w:sz="4" w:space="0" w:color="auto"/>
            </w:tcBorders>
            <w:hideMark/>
          </w:tcPr>
          <w:p w14:paraId="5E633565" w14:textId="77777777" w:rsidR="005C6AA2" w:rsidRPr="005C6AA2" w:rsidRDefault="005C6AA2" w:rsidP="005C6AA2">
            <w:pPr>
              <w:spacing w:before="120" w:after="120" w:line="240" w:lineRule="auto"/>
              <w:jc w:val="both"/>
              <w:rPr>
                <w:rFonts w:ascii="Arial" w:eastAsia="Times New Roman" w:hAnsi="Arial" w:cs="Arial"/>
                <w:b/>
              </w:rPr>
            </w:pPr>
            <w:r>
              <w:rPr>
                <w:rFonts w:ascii="Arial" w:eastAsia="Times New Roman" w:hAnsi="Arial" w:cs="Arial"/>
                <w:b/>
              </w:rPr>
              <w:t xml:space="preserve">Lauren Nicole Clark </w:t>
            </w:r>
          </w:p>
        </w:tc>
        <w:tc>
          <w:tcPr>
            <w:tcW w:w="1954" w:type="dxa"/>
            <w:tcBorders>
              <w:top w:val="single" w:sz="4" w:space="0" w:color="auto"/>
              <w:left w:val="single" w:sz="4" w:space="0" w:color="auto"/>
              <w:bottom w:val="single" w:sz="4" w:space="0" w:color="auto"/>
              <w:right w:val="single" w:sz="4" w:space="0" w:color="auto"/>
            </w:tcBorders>
            <w:shd w:val="clear" w:color="auto" w:fill="D9D9D9"/>
            <w:hideMark/>
          </w:tcPr>
          <w:p w14:paraId="1F044ED7"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03515E35" w14:textId="77777777" w:rsidR="005C6AA2" w:rsidRPr="005C6AA2" w:rsidRDefault="005C6AA2" w:rsidP="005C6AA2">
            <w:pPr>
              <w:spacing w:before="120" w:after="120" w:line="240" w:lineRule="auto"/>
              <w:jc w:val="both"/>
              <w:rPr>
                <w:rFonts w:ascii="Arial" w:eastAsia="Times New Roman" w:hAnsi="Arial" w:cs="Arial"/>
                <w:b/>
              </w:rPr>
            </w:pPr>
            <w:r>
              <w:rPr>
                <w:rFonts w:ascii="Arial" w:eastAsia="Times New Roman" w:hAnsi="Arial" w:cs="Arial"/>
                <w:b/>
              </w:rPr>
              <w:t>1802674</w:t>
            </w:r>
          </w:p>
        </w:tc>
      </w:tr>
      <w:tr w:rsidR="005C6AA2" w:rsidRPr="005C6AA2" w14:paraId="63A1A398"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2490E19"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57AEAFF8"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BA (Education) with QTS</w:t>
            </w:r>
          </w:p>
        </w:tc>
      </w:tr>
      <w:tr w:rsidR="005C6AA2" w:rsidRPr="005C6AA2" w14:paraId="4E9DD889"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B0DEAA4"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6FEF690C" w14:textId="77777777" w:rsidR="005C6AA2" w:rsidRPr="005C6AA2" w:rsidRDefault="005C6AA2" w:rsidP="005C6AA2">
            <w:pPr>
              <w:spacing w:before="120" w:after="120" w:line="240" w:lineRule="auto"/>
              <w:jc w:val="both"/>
              <w:rPr>
                <w:rFonts w:ascii="Arial" w:eastAsia="Times New Roman" w:hAnsi="Arial" w:cs="Arial"/>
                <w:b/>
              </w:rPr>
            </w:pPr>
            <w:proofErr w:type="spellStart"/>
            <w:r w:rsidRPr="005C6AA2">
              <w:rPr>
                <w:rFonts w:ascii="Arial" w:eastAsia="Times New Roman" w:hAnsi="Arial" w:cs="Arial"/>
                <w:b/>
              </w:rPr>
              <w:t>Yr</w:t>
            </w:r>
            <w:proofErr w:type="spellEnd"/>
            <w:r w:rsidRPr="005C6AA2">
              <w:rPr>
                <w:rFonts w:ascii="Arial" w:eastAsia="Times New Roman" w:hAnsi="Arial" w:cs="Arial"/>
                <w:b/>
              </w:rPr>
              <w:t xml:space="preserve"> </w:t>
            </w:r>
            <w:proofErr w:type="spellStart"/>
            <w:r w:rsidRPr="005C6AA2">
              <w:rPr>
                <w:rFonts w:ascii="Arial" w:eastAsia="Times New Roman" w:hAnsi="Arial" w:cs="Arial"/>
                <w:b/>
              </w:rPr>
              <w:t>Iaith</w:t>
            </w:r>
            <w:proofErr w:type="spellEnd"/>
            <w:r w:rsidRPr="005C6AA2">
              <w:rPr>
                <w:rFonts w:ascii="Arial" w:eastAsia="Times New Roman" w:hAnsi="Arial" w:cs="Arial"/>
                <w:b/>
              </w:rPr>
              <w:t xml:space="preserve"> </w:t>
            </w:r>
            <w:proofErr w:type="spellStart"/>
            <w:r w:rsidRPr="005C6AA2">
              <w:rPr>
                <w:rFonts w:ascii="Arial" w:eastAsia="Times New Roman" w:hAnsi="Arial" w:cs="Arial"/>
                <w:b/>
              </w:rPr>
              <w:t>ar</w:t>
            </w:r>
            <w:proofErr w:type="spellEnd"/>
            <w:r w:rsidRPr="005C6AA2">
              <w:rPr>
                <w:rFonts w:ascii="Arial" w:eastAsia="Times New Roman" w:hAnsi="Arial" w:cs="Arial"/>
                <w:b/>
              </w:rPr>
              <w:t xml:space="preserve"> </w:t>
            </w:r>
            <w:proofErr w:type="spellStart"/>
            <w:r w:rsidRPr="005C6AA2">
              <w:rPr>
                <w:rFonts w:ascii="Arial" w:eastAsia="Times New Roman" w:hAnsi="Arial" w:cs="Arial"/>
                <w:b/>
              </w:rPr>
              <w:t>Daith</w:t>
            </w:r>
            <w:proofErr w:type="spellEnd"/>
            <w:r w:rsidRPr="005C6AA2">
              <w:rPr>
                <w:rFonts w:ascii="Arial" w:eastAsia="Times New Roman" w:hAnsi="Arial" w:cs="Arial"/>
                <w:b/>
              </w:rPr>
              <w:t xml:space="preserve"> 1</w:t>
            </w:r>
          </w:p>
        </w:tc>
      </w:tr>
      <w:tr w:rsidR="005C6AA2" w:rsidRPr="005C6AA2" w14:paraId="20A82EA1"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888DE42"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Module code:</w:t>
            </w:r>
          </w:p>
        </w:tc>
        <w:tc>
          <w:tcPr>
            <w:tcW w:w="3603" w:type="dxa"/>
            <w:tcBorders>
              <w:top w:val="single" w:sz="4" w:space="0" w:color="auto"/>
              <w:left w:val="single" w:sz="4" w:space="0" w:color="auto"/>
              <w:bottom w:val="single" w:sz="4" w:space="0" w:color="auto"/>
              <w:right w:val="single" w:sz="4" w:space="0" w:color="auto"/>
            </w:tcBorders>
            <w:hideMark/>
          </w:tcPr>
          <w:p w14:paraId="55C33F53"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ECAD4002C</w:t>
            </w:r>
          </w:p>
          <w:p w14:paraId="3E613994"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(Part 1)</w:t>
            </w:r>
          </w:p>
        </w:tc>
        <w:tc>
          <w:tcPr>
            <w:tcW w:w="1954" w:type="dxa"/>
            <w:tcBorders>
              <w:top w:val="single" w:sz="4" w:space="0" w:color="auto"/>
              <w:left w:val="single" w:sz="4" w:space="0" w:color="auto"/>
              <w:bottom w:val="single" w:sz="4" w:space="0" w:color="auto"/>
              <w:right w:val="single" w:sz="4" w:space="0" w:color="auto"/>
            </w:tcBorders>
            <w:shd w:val="clear" w:color="auto" w:fill="D9D9D9"/>
            <w:hideMark/>
          </w:tcPr>
          <w:p w14:paraId="32EAC838" w14:textId="77777777" w:rsidR="005C6AA2" w:rsidRPr="005C6AA2" w:rsidRDefault="005C6AA2" w:rsidP="005C6AA2">
            <w:pPr>
              <w:keepNext/>
              <w:spacing w:after="0" w:line="240" w:lineRule="auto"/>
              <w:jc w:val="both"/>
              <w:outlineLvl w:val="1"/>
              <w:rPr>
                <w:rFonts w:ascii="Arial" w:eastAsia="Times New Roman" w:hAnsi="Arial" w:cs="Arial"/>
                <w:b/>
              </w:rPr>
            </w:pPr>
            <w:r w:rsidRPr="005C6AA2">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740FE3EF"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40%</w:t>
            </w:r>
          </w:p>
        </w:tc>
      </w:tr>
      <w:tr w:rsidR="005C6AA2" w:rsidRPr="005C6AA2" w14:paraId="66F001FB"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F11920E"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Lecturer:</w:t>
            </w:r>
          </w:p>
        </w:tc>
        <w:tc>
          <w:tcPr>
            <w:tcW w:w="3603" w:type="dxa"/>
            <w:tcBorders>
              <w:top w:val="single" w:sz="4" w:space="0" w:color="auto"/>
              <w:left w:val="single" w:sz="4" w:space="0" w:color="auto"/>
              <w:bottom w:val="single" w:sz="4" w:space="0" w:color="auto"/>
              <w:right w:val="single" w:sz="4" w:space="0" w:color="auto"/>
            </w:tcBorders>
            <w:hideMark/>
          </w:tcPr>
          <w:p w14:paraId="101D0C70"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Natalie Griffiths</w:t>
            </w:r>
          </w:p>
        </w:tc>
        <w:tc>
          <w:tcPr>
            <w:tcW w:w="1954" w:type="dxa"/>
            <w:tcBorders>
              <w:top w:val="single" w:sz="4" w:space="0" w:color="auto"/>
              <w:left w:val="single" w:sz="4" w:space="0" w:color="auto"/>
              <w:bottom w:val="single" w:sz="4" w:space="0" w:color="auto"/>
              <w:right w:val="single" w:sz="4" w:space="0" w:color="auto"/>
            </w:tcBorders>
            <w:shd w:val="clear" w:color="auto" w:fill="D9D9D9"/>
            <w:hideMark/>
          </w:tcPr>
          <w:p w14:paraId="4572E726"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641A7B10"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Natalie Griffiths</w:t>
            </w:r>
          </w:p>
        </w:tc>
      </w:tr>
      <w:tr w:rsidR="005C6AA2" w:rsidRPr="005C6AA2" w14:paraId="704FF778"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088ECFA"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Assignment Title:</w:t>
            </w:r>
          </w:p>
        </w:tc>
        <w:tc>
          <w:tcPr>
            <w:tcW w:w="3603" w:type="dxa"/>
            <w:tcBorders>
              <w:top w:val="single" w:sz="4" w:space="0" w:color="auto"/>
              <w:left w:val="single" w:sz="4" w:space="0" w:color="auto"/>
              <w:bottom w:val="single" w:sz="4" w:space="0" w:color="auto"/>
              <w:right w:val="single" w:sz="4" w:space="0" w:color="auto"/>
            </w:tcBorders>
            <w:hideMark/>
          </w:tcPr>
          <w:p w14:paraId="3FF7F0C9"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A response to an article that provides evidence of sound knowledge and understanding of themes related to the teaching of Welsh in the English medium sector.</w:t>
            </w:r>
          </w:p>
        </w:tc>
        <w:tc>
          <w:tcPr>
            <w:tcW w:w="1954" w:type="dxa"/>
            <w:tcBorders>
              <w:top w:val="single" w:sz="4" w:space="0" w:color="auto"/>
              <w:left w:val="single" w:sz="4" w:space="0" w:color="auto"/>
              <w:bottom w:val="single" w:sz="4" w:space="0" w:color="auto"/>
              <w:right w:val="single" w:sz="4" w:space="0" w:color="auto"/>
            </w:tcBorders>
            <w:shd w:val="pct15" w:color="auto" w:fill="auto"/>
            <w:hideMark/>
          </w:tcPr>
          <w:p w14:paraId="25DD312D"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1B4633D"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1,200 words</w:t>
            </w:r>
          </w:p>
        </w:tc>
      </w:tr>
      <w:tr w:rsidR="005C6AA2" w:rsidRPr="005C6AA2" w14:paraId="6DC8B61E"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D5AE67"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Submission deadline:</w:t>
            </w:r>
          </w:p>
        </w:tc>
        <w:tc>
          <w:tcPr>
            <w:tcW w:w="3603" w:type="dxa"/>
            <w:tcBorders>
              <w:top w:val="single" w:sz="4" w:space="0" w:color="auto"/>
              <w:left w:val="single" w:sz="4" w:space="0" w:color="auto"/>
              <w:bottom w:val="single" w:sz="4" w:space="0" w:color="auto"/>
              <w:right w:val="single" w:sz="4" w:space="0" w:color="auto"/>
            </w:tcBorders>
            <w:hideMark/>
          </w:tcPr>
          <w:p w14:paraId="0E909058"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7</w:t>
            </w:r>
            <w:r w:rsidRPr="005C6AA2">
              <w:rPr>
                <w:rFonts w:ascii="Arial" w:eastAsia="Times New Roman" w:hAnsi="Arial" w:cs="Arial"/>
                <w:b/>
                <w:vertAlign w:val="superscript"/>
              </w:rPr>
              <w:t>th</w:t>
            </w:r>
            <w:r w:rsidRPr="005C6AA2">
              <w:rPr>
                <w:rFonts w:ascii="Arial" w:eastAsia="Times New Roman" w:hAnsi="Arial" w:cs="Arial"/>
                <w:b/>
              </w:rPr>
              <w:t xml:space="preserve"> December 2018</w:t>
            </w:r>
          </w:p>
        </w:tc>
        <w:tc>
          <w:tcPr>
            <w:tcW w:w="1954" w:type="dxa"/>
            <w:tcBorders>
              <w:top w:val="single" w:sz="4" w:space="0" w:color="auto"/>
              <w:left w:val="single" w:sz="4" w:space="0" w:color="auto"/>
              <w:bottom w:val="single" w:sz="4" w:space="0" w:color="auto"/>
              <w:right w:val="single" w:sz="4" w:space="0" w:color="auto"/>
            </w:tcBorders>
            <w:shd w:val="pct15" w:color="auto" w:fill="auto"/>
            <w:hideMark/>
          </w:tcPr>
          <w:p w14:paraId="5AFE3B29"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663080C3"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15</w:t>
            </w:r>
            <w:r w:rsidRPr="005C6AA2">
              <w:rPr>
                <w:rFonts w:ascii="Arial" w:eastAsia="Times New Roman" w:hAnsi="Arial" w:cs="Arial"/>
                <w:b/>
                <w:vertAlign w:val="superscript"/>
              </w:rPr>
              <w:t>th</w:t>
            </w:r>
            <w:r w:rsidRPr="005C6AA2">
              <w:rPr>
                <w:rFonts w:ascii="Arial" w:eastAsia="Times New Roman" w:hAnsi="Arial" w:cs="Arial"/>
                <w:b/>
              </w:rPr>
              <w:t xml:space="preserve"> January 2019</w:t>
            </w:r>
          </w:p>
        </w:tc>
      </w:tr>
      <w:tr w:rsidR="005C6AA2" w:rsidRPr="005C6AA2" w14:paraId="74457709"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7FF91B6"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3285D3DA" w14:textId="77777777" w:rsidR="005C6AA2" w:rsidRPr="005C6AA2" w:rsidRDefault="005C6AA2" w:rsidP="005C6AA2">
            <w:pPr>
              <w:spacing w:after="0" w:line="240" w:lineRule="auto"/>
              <w:rPr>
                <w:rFonts w:ascii="Arial" w:eastAsia="Times New Roman" w:hAnsi="Arial" w:cs="Arial"/>
              </w:rPr>
            </w:pPr>
            <w:r w:rsidRPr="005C6AA2">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1D18C7"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 xml:space="preserve">Alternative submission method (if applicable): </w:t>
            </w:r>
          </w:p>
          <w:p w14:paraId="1E4C682E" w14:textId="77777777" w:rsidR="005C6AA2" w:rsidRPr="005C6AA2" w:rsidRDefault="005C6AA2" w:rsidP="005C6AA2">
            <w:pPr>
              <w:spacing w:before="120" w:after="120" w:line="240" w:lineRule="auto"/>
              <w:jc w:val="both"/>
              <w:rPr>
                <w:rFonts w:ascii="Arial" w:eastAsia="Times New Roman" w:hAnsi="Arial" w:cs="Arial"/>
                <w:b/>
              </w:rPr>
            </w:pPr>
            <w:r w:rsidRPr="005C6AA2">
              <w:rPr>
                <w:rFonts w:ascii="Arial" w:eastAsia="Times New Roman" w:hAnsi="Arial" w:cs="Arial"/>
                <w:b/>
              </w:rPr>
              <w:t xml:space="preserve">Late submission of the assessment will result in a late penalty mark.  </w:t>
            </w:r>
            <w:r w:rsidRPr="005C6AA2">
              <w:rPr>
                <w:rFonts w:ascii="Arial" w:eastAsia="Times New Roman" w:hAnsi="Arial" w:cs="Arial"/>
              </w:rPr>
              <w:t>Penalties for late submission: Up to one week late, maximum mark of 40%.  Over one week late, 0%.  Only the Extenuating Circumstances Panel may approve a change to submission dates.</w:t>
            </w:r>
          </w:p>
        </w:tc>
      </w:tr>
      <w:tr w:rsidR="005C6AA2" w:rsidRPr="005C6AA2" w14:paraId="442C0A41" w14:textId="77777777" w:rsidTr="005C6AA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7F49BAB" w14:textId="77777777" w:rsidR="005C6AA2" w:rsidRPr="005C6AA2" w:rsidRDefault="005C6AA2" w:rsidP="005C6AA2">
            <w:pPr>
              <w:spacing w:before="120" w:after="120" w:line="240" w:lineRule="auto"/>
              <w:rPr>
                <w:rFonts w:ascii="Arial" w:eastAsia="Times New Roman" w:hAnsi="Arial" w:cs="Arial"/>
                <w:b/>
              </w:rPr>
            </w:pPr>
            <w:r w:rsidRPr="005C6AA2">
              <w:rPr>
                <w:rFonts w:ascii="Arial" w:eastAsia="Times New Roman"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E04AB49" w14:textId="77777777" w:rsidR="005C6AA2" w:rsidRPr="005C6AA2" w:rsidRDefault="005C6AA2" w:rsidP="005C6AA2">
            <w:pPr>
              <w:spacing w:before="120" w:after="120" w:line="240" w:lineRule="auto"/>
              <w:jc w:val="both"/>
              <w:rPr>
                <w:rFonts w:ascii="Arial" w:eastAsia="Times New Roman" w:hAnsi="Arial" w:cs="Arial"/>
              </w:rPr>
            </w:pPr>
            <w:r w:rsidRPr="005C6AA2">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22A5215" w14:textId="77777777" w:rsidR="005C6AA2" w:rsidRPr="005C6AA2" w:rsidRDefault="005C6AA2" w:rsidP="005C6AA2">
      <w:pPr>
        <w:spacing w:after="0" w:line="240" w:lineRule="auto"/>
        <w:jc w:val="center"/>
        <w:rPr>
          <w:rFonts w:ascii="Arial" w:eastAsia="Times New Roman" w:hAnsi="Arial" w:cs="Arial"/>
          <w:b/>
          <w:i/>
          <w:sz w:val="32"/>
          <w:szCs w:val="20"/>
          <w:lang w:eastAsia="en-GB"/>
        </w:rPr>
      </w:pPr>
    </w:p>
    <w:p w14:paraId="632C5CC3" w14:textId="77777777" w:rsidR="005C6AA2" w:rsidRPr="005C6AA2" w:rsidRDefault="005C6AA2" w:rsidP="005C6AA2">
      <w:pPr>
        <w:spacing w:after="0" w:line="240" w:lineRule="auto"/>
        <w:rPr>
          <w:rFonts w:ascii="Arial" w:eastAsia="Times New Roman" w:hAnsi="Arial" w:cs="Arial"/>
          <w:sz w:val="32"/>
          <w:szCs w:val="20"/>
          <w:lang w:eastAsia="en-GB"/>
        </w:rPr>
      </w:pPr>
    </w:p>
    <w:p w14:paraId="6F9C9C73" w14:textId="77777777" w:rsidR="006962F3" w:rsidRDefault="006962F3" w:rsidP="001547B0">
      <w:pPr>
        <w:spacing w:line="240" w:lineRule="auto"/>
        <w:rPr>
          <w:rFonts w:ascii="Arial" w:eastAsia="Times New Roman" w:hAnsi="Arial" w:cs="Arial"/>
          <w:sz w:val="32"/>
          <w:szCs w:val="20"/>
          <w:lang w:eastAsia="en-GB"/>
        </w:rPr>
      </w:pPr>
    </w:p>
    <w:p w14:paraId="3A709221" w14:textId="463EBB1A" w:rsidR="00E57FD8" w:rsidRDefault="00B85BCB" w:rsidP="001547B0">
      <w:pPr>
        <w:spacing w:line="240" w:lineRule="auto"/>
        <w:rPr>
          <w:sz w:val="24"/>
          <w:szCs w:val="24"/>
          <w:u w:val="single"/>
        </w:rPr>
      </w:pPr>
      <w:bookmarkStart w:id="0" w:name="_GoBack"/>
      <w:bookmarkEnd w:id="0"/>
      <w:r>
        <w:rPr>
          <w:sz w:val="24"/>
          <w:szCs w:val="24"/>
          <w:u w:val="single"/>
        </w:rPr>
        <w:lastRenderedPageBreak/>
        <w:t>ECAD4002C</w:t>
      </w:r>
    </w:p>
    <w:p w14:paraId="0BA2C2CD" w14:textId="77777777" w:rsidR="001547B0" w:rsidRDefault="001547B0" w:rsidP="001547B0">
      <w:pPr>
        <w:spacing w:line="240" w:lineRule="auto"/>
        <w:rPr>
          <w:sz w:val="24"/>
          <w:szCs w:val="24"/>
          <w:u w:val="single"/>
        </w:rPr>
      </w:pPr>
      <w:r>
        <w:rPr>
          <w:sz w:val="24"/>
          <w:szCs w:val="24"/>
          <w:u w:val="single"/>
        </w:rPr>
        <w:t xml:space="preserve">Lauren Nicole Clark </w:t>
      </w:r>
    </w:p>
    <w:p w14:paraId="7E17D888" w14:textId="77777777" w:rsidR="001547B0" w:rsidRDefault="001547B0" w:rsidP="001547B0">
      <w:pPr>
        <w:spacing w:line="240" w:lineRule="auto"/>
        <w:rPr>
          <w:sz w:val="24"/>
          <w:szCs w:val="24"/>
          <w:u w:val="single"/>
        </w:rPr>
      </w:pPr>
      <w:r>
        <w:rPr>
          <w:sz w:val="24"/>
          <w:szCs w:val="24"/>
          <w:u w:val="single"/>
        </w:rPr>
        <w:t>1802674</w:t>
      </w:r>
    </w:p>
    <w:p w14:paraId="73DAE418" w14:textId="77777777" w:rsidR="001547B0" w:rsidRDefault="001547B0" w:rsidP="001547B0">
      <w:pPr>
        <w:jc w:val="center"/>
        <w:rPr>
          <w:sz w:val="24"/>
          <w:szCs w:val="24"/>
          <w:u w:val="single"/>
        </w:rPr>
      </w:pPr>
      <w:r w:rsidRPr="001547B0">
        <w:rPr>
          <w:sz w:val="24"/>
          <w:szCs w:val="24"/>
          <w:u w:val="single"/>
        </w:rPr>
        <w:t>A response to an article that provides evidence of sound knowledge and understanding of themes related to the teaching of Welsh in the English medium sector.</w:t>
      </w:r>
    </w:p>
    <w:p w14:paraId="2F6D7550" w14:textId="77777777" w:rsidR="001547B0" w:rsidRDefault="001547B0" w:rsidP="001547B0">
      <w:pPr>
        <w:rPr>
          <w:sz w:val="24"/>
          <w:szCs w:val="24"/>
        </w:rPr>
      </w:pPr>
    </w:p>
    <w:p w14:paraId="73B72C96" w14:textId="4FBC59DC" w:rsidR="00ED71A7" w:rsidRDefault="00BF53E8" w:rsidP="001547B0">
      <w:pPr>
        <w:rPr>
          <w:sz w:val="24"/>
          <w:szCs w:val="24"/>
        </w:rPr>
      </w:pPr>
      <w:r w:rsidRPr="00CF2553">
        <w:rPr>
          <w:sz w:val="24"/>
          <w:szCs w:val="24"/>
        </w:rPr>
        <w:t xml:space="preserve">In this essay I will be providing my response to Huw Lewis’ 2015 article about Welsh Second Language within our new curriculum, </w:t>
      </w:r>
      <w:r w:rsidR="00A84598" w:rsidRPr="00CF2553">
        <w:rPr>
          <w:sz w:val="24"/>
          <w:szCs w:val="24"/>
        </w:rPr>
        <w:t>it discusses themes such as the challenges of learning and teaching Welsh second language over the last few years,</w:t>
      </w:r>
      <w:r w:rsidR="00494C28" w:rsidRPr="00CF2553">
        <w:rPr>
          <w:sz w:val="24"/>
          <w:szCs w:val="24"/>
        </w:rPr>
        <w:t xml:space="preserve"> incentives to improve</w:t>
      </w:r>
      <w:r w:rsidR="00CF2553" w:rsidRPr="00CF2553">
        <w:rPr>
          <w:sz w:val="24"/>
          <w:szCs w:val="24"/>
        </w:rPr>
        <w:t xml:space="preserve"> </w:t>
      </w:r>
      <w:r w:rsidR="00CF2553">
        <w:rPr>
          <w:sz w:val="24"/>
          <w:szCs w:val="24"/>
        </w:rPr>
        <w:t xml:space="preserve">the teaching </w:t>
      </w:r>
      <w:r w:rsidR="00CF2553" w:rsidRPr="00CF2553">
        <w:rPr>
          <w:sz w:val="24"/>
          <w:szCs w:val="24"/>
        </w:rPr>
        <w:t xml:space="preserve">and the </w:t>
      </w:r>
      <w:r w:rsidR="00CF2553">
        <w:rPr>
          <w:sz w:val="24"/>
          <w:szCs w:val="24"/>
        </w:rPr>
        <w:t xml:space="preserve">possible </w:t>
      </w:r>
      <w:r w:rsidR="00CF2553" w:rsidRPr="00CF2553">
        <w:rPr>
          <w:sz w:val="24"/>
          <w:szCs w:val="24"/>
        </w:rPr>
        <w:t>problems</w:t>
      </w:r>
      <w:r w:rsidR="00115E78">
        <w:rPr>
          <w:sz w:val="24"/>
          <w:szCs w:val="24"/>
        </w:rPr>
        <w:t xml:space="preserve"> and setbacks</w:t>
      </w:r>
      <w:r w:rsidR="00CF2553" w:rsidRPr="00CF2553">
        <w:rPr>
          <w:sz w:val="24"/>
          <w:szCs w:val="24"/>
        </w:rPr>
        <w:t xml:space="preserve"> </w:t>
      </w:r>
      <w:r w:rsidR="00CF2553">
        <w:rPr>
          <w:sz w:val="24"/>
          <w:szCs w:val="24"/>
        </w:rPr>
        <w:t>of that teaching</w:t>
      </w:r>
      <w:r w:rsidR="00CF2553" w:rsidRPr="00CF2553">
        <w:rPr>
          <w:sz w:val="24"/>
          <w:szCs w:val="24"/>
        </w:rPr>
        <w:t>.</w:t>
      </w:r>
      <w:r w:rsidR="00494C28" w:rsidRPr="00CF2553">
        <w:rPr>
          <w:sz w:val="24"/>
          <w:szCs w:val="24"/>
        </w:rPr>
        <w:t xml:space="preserve"> </w:t>
      </w:r>
      <w:r w:rsidRPr="00CF2553">
        <w:rPr>
          <w:sz w:val="24"/>
          <w:szCs w:val="24"/>
        </w:rPr>
        <w:t>I will be using references from Estyn, Sioned Davies and Professor Graham Donaldson to support my opinions of this report.</w:t>
      </w:r>
      <w:r>
        <w:rPr>
          <w:sz w:val="24"/>
          <w:szCs w:val="24"/>
        </w:rPr>
        <w:t xml:space="preserve"> </w:t>
      </w:r>
    </w:p>
    <w:p w14:paraId="7155E71E" w14:textId="40A690FC" w:rsidR="004009F9" w:rsidRDefault="00ED71A7" w:rsidP="004009F9">
      <w:pPr>
        <w:tabs>
          <w:tab w:val="left" w:pos="4060"/>
        </w:tabs>
        <w:rPr>
          <w:sz w:val="24"/>
          <w:szCs w:val="24"/>
        </w:rPr>
      </w:pPr>
      <w:r>
        <w:rPr>
          <w:sz w:val="24"/>
          <w:szCs w:val="24"/>
        </w:rPr>
        <w:t xml:space="preserve">The </w:t>
      </w:r>
      <w:r w:rsidR="001C0DB0">
        <w:rPr>
          <w:sz w:val="24"/>
          <w:szCs w:val="24"/>
        </w:rPr>
        <w:t>Huw Lewis report firstly highlights the “significant challenges” of teaching second language Welsh in Wales due to many young learners leaving schools and entering either higher education or the world of work without the “effective Welsh language skills they need.”</w:t>
      </w:r>
      <w:r w:rsidR="00DD0F50">
        <w:rPr>
          <w:sz w:val="24"/>
          <w:szCs w:val="24"/>
        </w:rPr>
        <w:t xml:space="preserve"> This is also </w:t>
      </w:r>
      <w:r w:rsidR="007D1872">
        <w:rPr>
          <w:sz w:val="24"/>
          <w:szCs w:val="24"/>
        </w:rPr>
        <w:t>noticed in “</w:t>
      </w:r>
      <w:r w:rsidR="007D1872" w:rsidRPr="007D1872">
        <w:rPr>
          <w:sz w:val="24"/>
          <w:szCs w:val="24"/>
        </w:rPr>
        <w:t xml:space="preserve">Estyn reports </w:t>
      </w:r>
      <w:r w:rsidR="00EA34EB">
        <w:rPr>
          <w:sz w:val="24"/>
          <w:szCs w:val="24"/>
        </w:rPr>
        <w:t xml:space="preserve">which </w:t>
      </w:r>
      <w:r w:rsidR="007D1872" w:rsidRPr="007D1872">
        <w:rPr>
          <w:sz w:val="24"/>
          <w:szCs w:val="24"/>
        </w:rPr>
        <w:t>show that the overall standard has fallen annually; in fact, pupil attainment levels are lower than in any other subject</w:t>
      </w:r>
      <w:r w:rsidR="007D1872">
        <w:rPr>
          <w:sz w:val="24"/>
          <w:szCs w:val="24"/>
        </w:rPr>
        <w:t>.” (Davies</w:t>
      </w:r>
      <w:r w:rsidR="00F65C57">
        <w:rPr>
          <w:sz w:val="24"/>
          <w:szCs w:val="24"/>
        </w:rPr>
        <w:t>, S</w:t>
      </w:r>
      <w:r w:rsidR="007D1872">
        <w:rPr>
          <w:sz w:val="24"/>
          <w:szCs w:val="24"/>
        </w:rPr>
        <w:t xml:space="preserve">. </w:t>
      </w:r>
      <w:r w:rsidR="005C0700">
        <w:rPr>
          <w:sz w:val="24"/>
          <w:szCs w:val="24"/>
        </w:rPr>
        <w:t>p1, 2013). This shows the changed needed in the teaching and learning of Welsh second language to better the futures of the young Welsh people by giving them more job opportunities through the medium of Welsh</w:t>
      </w:r>
      <w:r w:rsidR="00000CEA">
        <w:rPr>
          <w:sz w:val="24"/>
          <w:szCs w:val="24"/>
        </w:rPr>
        <w:t xml:space="preserve"> and to</w:t>
      </w:r>
      <w:r w:rsidR="00445286">
        <w:rPr>
          <w:sz w:val="24"/>
          <w:szCs w:val="24"/>
        </w:rPr>
        <w:t xml:space="preserve"> also</w:t>
      </w:r>
      <w:r w:rsidR="00000CEA">
        <w:rPr>
          <w:sz w:val="24"/>
          <w:szCs w:val="24"/>
        </w:rPr>
        <w:t xml:space="preserve"> develop bilingual workplaces, homes and communities</w:t>
      </w:r>
      <w:r w:rsidR="005C0700">
        <w:rPr>
          <w:sz w:val="24"/>
          <w:szCs w:val="24"/>
        </w:rPr>
        <w:t xml:space="preserve">. </w:t>
      </w:r>
    </w:p>
    <w:p w14:paraId="4126B165" w14:textId="5CF7DFA9" w:rsidR="00505E2F" w:rsidRDefault="004009F9" w:rsidP="000E02D3">
      <w:pPr>
        <w:tabs>
          <w:tab w:val="left" w:pos="4060"/>
        </w:tabs>
        <w:rPr>
          <w:sz w:val="24"/>
          <w:szCs w:val="24"/>
        </w:rPr>
      </w:pPr>
      <w:r>
        <w:rPr>
          <w:sz w:val="24"/>
          <w:szCs w:val="24"/>
        </w:rPr>
        <w:t xml:space="preserve">The challenges of improving Welsh Second language in schools are also highlighted in </w:t>
      </w:r>
      <w:proofErr w:type="spellStart"/>
      <w:r>
        <w:rPr>
          <w:sz w:val="24"/>
          <w:szCs w:val="24"/>
        </w:rPr>
        <w:t>Sioned</w:t>
      </w:r>
      <w:proofErr w:type="spellEnd"/>
      <w:r>
        <w:rPr>
          <w:sz w:val="24"/>
          <w:szCs w:val="24"/>
        </w:rPr>
        <w:t xml:space="preserve"> Davies’ report, One Language for All. This report informs us that teaching welsh can be extremely hard when children do not regard learning Welsh relevant or it have any use to them, therefore there is no incentive to learn to language (Davies, S. p1, 2013).</w:t>
      </w:r>
      <w:r w:rsidR="00505E2F">
        <w:rPr>
          <w:sz w:val="24"/>
          <w:szCs w:val="24"/>
        </w:rPr>
        <w:t xml:space="preserve"> Due to the extremely small amount of Welsh which is used outside of the community it is clear to see how children do not think of it as useful to their futures, the 2011 census displays that only 19% </w:t>
      </w:r>
      <w:r w:rsidR="00873E27">
        <w:rPr>
          <w:sz w:val="24"/>
          <w:szCs w:val="24"/>
        </w:rPr>
        <w:t>of the population can speak Welsh and an even lower percentage of 14% can speak, read and write in Welsh (</w:t>
      </w:r>
      <w:proofErr w:type="spellStart"/>
      <w:r w:rsidR="00873E27">
        <w:rPr>
          <w:sz w:val="24"/>
          <w:szCs w:val="24"/>
        </w:rPr>
        <w:t>statswales</w:t>
      </w:r>
      <w:proofErr w:type="spellEnd"/>
      <w:r w:rsidR="00873E27">
        <w:rPr>
          <w:sz w:val="24"/>
          <w:szCs w:val="24"/>
        </w:rPr>
        <w:t>, 2018).</w:t>
      </w:r>
      <w:r w:rsidR="009F275F">
        <w:rPr>
          <w:sz w:val="24"/>
          <w:szCs w:val="24"/>
        </w:rPr>
        <w:t xml:space="preserve">  To improve this</w:t>
      </w:r>
      <w:r w:rsidR="00230899">
        <w:rPr>
          <w:sz w:val="24"/>
          <w:szCs w:val="24"/>
        </w:rPr>
        <w:t>,</w:t>
      </w:r>
      <w:r w:rsidR="00047662">
        <w:rPr>
          <w:sz w:val="24"/>
          <w:szCs w:val="24"/>
        </w:rPr>
        <w:t xml:space="preserve"> children should be given many more opportunities to experience Welsh in new and exciting ways, especially </w:t>
      </w:r>
      <w:r w:rsidR="00230899">
        <w:rPr>
          <w:sz w:val="24"/>
          <w:szCs w:val="24"/>
        </w:rPr>
        <w:t xml:space="preserve">children </w:t>
      </w:r>
      <w:r w:rsidR="00047662">
        <w:rPr>
          <w:sz w:val="24"/>
          <w:szCs w:val="24"/>
        </w:rPr>
        <w:t>under the age of five</w:t>
      </w:r>
      <w:r w:rsidR="000E02D3">
        <w:rPr>
          <w:sz w:val="24"/>
          <w:szCs w:val="24"/>
        </w:rPr>
        <w:t xml:space="preserve"> because </w:t>
      </w:r>
      <w:r w:rsidR="000E02D3" w:rsidRPr="000E02D3">
        <w:rPr>
          <w:sz w:val="24"/>
          <w:szCs w:val="24"/>
        </w:rPr>
        <w:t>Welsh Language Development within the Foundation Phase can</w:t>
      </w:r>
      <w:r w:rsidR="000E02D3">
        <w:rPr>
          <w:sz w:val="24"/>
          <w:szCs w:val="24"/>
        </w:rPr>
        <w:t xml:space="preserve"> </w:t>
      </w:r>
      <w:r w:rsidR="000E02D3" w:rsidRPr="000E02D3">
        <w:rPr>
          <w:sz w:val="24"/>
          <w:szCs w:val="24"/>
        </w:rPr>
        <w:t>help to encourage feelings of belonging and a sense of heritage, roots and community</w:t>
      </w:r>
      <w:r w:rsidR="000E02D3">
        <w:rPr>
          <w:sz w:val="24"/>
          <w:szCs w:val="24"/>
        </w:rPr>
        <w:t xml:space="preserve">, </w:t>
      </w:r>
      <w:r w:rsidR="000E02D3" w:rsidRPr="000E02D3">
        <w:rPr>
          <w:sz w:val="24"/>
          <w:szCs w:val="24"/>
        </w:rPr>
        <w:t xml:space="preserve">support an understanding of the Welsh culture </w:t>
      </w:r>
      <w:r w:rsidR="000E02D3">
        <w:rPr>
          <w:sz w:val="24"/>
          <w:szCs w:val="24"/>
        </w:rPr>
        <w:t xml:space="preserve">and can </w:t>
      </w:r>
      <w:r w:rsidR="000E02D3" w:rsidRPr="000E02D3">
        <w:rPr>
          <w:sz w:val="24"/>
          <w:szCs w:val="24"/>
        </w:rPr>
        <w:t>offer a path into new cultural and social opportunities such as literature, music, ﬁlm, television and theatre</w:t>
      </w:r>
      <w:r w:rsidR="000E02D3">
        <w:rPr>
          <w:sz w:val="24"/>
          <w:szCs w:val="24"/>
        </w:rPr>
        <w:t xml:space="preserve"> (DCELLS 2015)</w:t>
      </w:r>
      <w:r w:rsidR="00047662">
        <w:rPr>
          <w:sz w:val="24"/>
          <w:szCs w:val="24"/>
        </w:rPr>
        <w:t>.</w:t>
      </w:r>
      <w:r w:rsidR="00230899">
        <w:rPr>
          <w:sz w:val="24"/>
          <w:szCs w:val="24"/>
        </w:rPr>
        <w:t xml:space="preserve"> DCELLS 2015 </w:t>
      </w:r>
      <w:r w:rsidR="000E02D3">
        <w:rPr>
          <w:sz w:val="24"/>
          <w:szCs w:val="24"/>
        </w:rPr>
        <w:t>informs h</w:t>
      </w:r>
      <w:r w:rsidR="000E02D3" w:rsidRPr="000E02D3">
        <w:rPr>
          <w:sz w:val="24"/>
          <w:szCs w:val="24"/>
        </w:rPr>
        <w:t>eadteachers, teachers, practitioners</w:t>
      </w:r>
      <w:r w:rsidR="000E2BBF">
        <w:rPr>
          <w:sz w:val="24"/>
          <w:szCs w:val="24"/>
        </w:rPr>
        <w:t xml:space="preserve"> and</w:t>
      </w:r>
      <w:r w:rsidR="000E02D3" w:rsidRPr="000E02D3">
        <w:rPr>
          <w:sz w:val="24"/>
          <w:szCs w:val="24"/>
        </w:rPr>
        <w:t xml:space="preserve"> governing bodies of maintained schools</w:t>
      </w:r>
      <w:r w:rsidR="000E02D3">
        <w:rPr>
          <w:sz w:val="24"/>
          <w:szCs w:val="24"/>
        </w:rPr>
        <w:t xml:space="preserve"> to provide children with a “Welsh identity” as it can give them an “enriching and exciting” purpose. Therefore, hopefully, providing children with an incentive to start speaking more Welsh both inside and outside of schools. </w:t>
      </w:r>
    </w:p>
    <w:p w14:paraId="35A101BA" w14:textId="7B6DE698" w:rsidR="00404747" w:rsidRDefault="00404747" w:rsidP="00404747">
      <w:pPr>
        <w:tabs>
          <w:tab w:val="left" w:pos="4060"/>
        </w:tabs>
        <w:rPr>
          <w:sz w:val="24"/>
          <w:szCs w:val="24"/>
        </w:rPr>
      </w:pPr>
      <w:r>
        <w:rPr>
          <w:sz w:val="24"/>
          <w:szCs w:val="24"/>
        </w:rPr>
        <w:t>The Successful Futures report by Professor Graham Donaldson is also referenced in Huw Lewis’ report, he suggests implementing the successful futures ethos into the Welsh-</w:t>
      </w:r>
      <w:r>
        <w:rPr>
          <w:sz w:val="24"/>
          <w:szCs w:val="24"/>
        </w:rPr>
        <w:lastRenderedPageBreak/>
        <w:t>medium Education Strategy. In the successful futures report the Welsh language and culture is highlighted as one of the three best things about education in wales, therefore making it an integral part of the new curriculum as it falls underneath the heading r</w:t>
      </w:r>
      <w:r w:rsidRPr="00404747">
        <w:rPr>
          <w:sz w:val="24"/>
          <w:szCs w:val="24"/>
        </w:rPr>
        <w:t>esponsible citizens: responses relating to the need for education to instil a sense of social responsibility</w:t>
      </w:r>
      <w:r w:rsidR="003E1194">
        <w:rPr>
          <w:sz w:val="24"/>
          <w:szCs w:val="24"/>
        </w:rPr>
        <w:t xml:space="preserve"> (Donaldson</w:t>
      </w:r>
      <w:r w:rsidR="00F65C57">
        <w:rPr>
          <w:sz w:val="24"/>
          <w:szCs w:val="24"/>
        </w:rPr>
        <w:t xml:space="preserve">, G. </w:t>
      </w:r>
      <w:r w:rsidR="003E1194">
        <w:rPr>
          <w:sz w:val="24"/>
          <w:szCs w:val="24"/>
        </w:rPr>
        <w:t>2015</w:t>
      </w:r>
      <w:r w:rsidR="00D45FBF">
        <w:rPr>
          <w:sz w:val="24"/>
          <w:szCs w:val="24"/>
        </w:rPr>
        <w:t>.</w:t>
      </w:r>
      <w:r w:rsidR="00844F47">
        <w:rPr>
          <w:sz w:val="24"/>
          <w:szCs w:val="24"/>
        </w:rPr>
        <w:t xml:space="preserve"> p25</w:t>
      </w:r>
      <w:r w:rsidR="003E1194">
        <w:rPr>
          <w:sz w:val="24"/>
          <w:szCs w:val="24"/>
        </w:rPr>
        <w:t>)</w:t>
      </w:r>
      <w:r w:rsidR="00D26C35">
        <w:rPr>
          <w:sz w:val="24"/>
          <w:szCs w:val="24"/>
        </w:rPr>
        <w:t>. By giving children the sense of who they are and where they come from or where they are living now it will give them a much larger sense of citizenship and enable them to make informed decisions about their future.</w:t>
      </w:r>
      <w:r w:rsidR="00475E07">
        <w:rPr>
          <w:sz w:val="24"/>
          <w:szCs w:val="24"/>
        </w:rPr>
        <w:t xml:space="preserve"> </w:t>
      </w:r>
      <w:r w:rsidR="00844F47">
        <w:rPr>
          <w:sz w:val="24"/>
          <w:szCs w:val="24"/>
        </w:rPr>
        <w:t xml:space="preserve">Many of the themes presented in this report are also represented in </w:t>
      </w:r>
      <w:r w:rsidR="00844F47" w:rsidRPr="00844F47">
        <w:rPr>
          <w:sz w:val="24"/>
          <w:szCs w:val="24"/>
        </w:rPr>
        <w:t>Welsh Government policy documents and statements</w:t>
      </w:r>
      <w:r w:rsidR="00844F47">
        <w:rPr>
          <w:sz w:val="24"/>
          <w:szCs w:val="24"/>
        </w:rPr>
        <w:t>, such as learners being at the heart of all the decisions made and c</w:t>
      </w:r>
      <w:r w:rsidR="00844F47" w:rsidRPr="00844F47">
        <w:rPr>
          <w:sz w:val="24"/>
          <w:szCs w:val="24"/>
        </w:rPr>
        <w:t>onfidence and pride in Wales as a bilingual nation with the strength and assurance to nurture both languages</w:t>
      </w:r>
      <w:r w:rsidR="00D45FBF">
        <w:rPr>
          <w:sz w:val="24"/>
          <w:szCs w:val="24"/>
        </w:rPr>
        <w:t xml:space="preserve"> (Donaldson</w:t>
      </w:r>
      <w:r w:rsidR="00F65C57">
        <w:rPr>
          <w:sz w:val="24"/>
          <w:szCs w:val="24"/>
        </w:rPr>
        <w:t xml:space="preserve">, G. </w:t>
      </w:r>
      <w:r w:rsidR="00D45FBF">
        <w:rPr>
          <w:sz w:val="24"/>
          <w:szCs w:val="24"/>
        </w:rPr>
        <w:t>2015. p26).</w:t>
      </w:r>
    </w:p>
    <w:p w14:paraId="7553D989" w14:textId="608234F7" w:rsidR="005D5F00" w:rsidRDefault="00EF3E92" w:rsidP="00EF3E92">
      <w:pPr>
        <w:tabs>
          <w:tab w:val="left" w:pos="4060"/>
        </w:tabs>
        <w:rPr>
          <w:sz w:val="24"/>
          <w:szCs w:val="24"/>
        </w:rPr>
      </w:pPr>
      <w:r>
        <w:rPr>
          <w:sz w:val="24"/>
          <w:szCs w:val="24"/>
        </w:rPr>
        <w:t>Huw Lewis also says “I want all children and young people in Wales to have an opportunity to successfully learn welsh. I also want children and young people to see speaking Welsh, and other languages, as an attractive and worthwhile options.”</w:t>
      </w:r>
      <w:r w:rsidR="00B17B8E">
        <w:rPr>
          <w:sz w:val="24"/>
          <w:szCs w:val="24"/>
        </w:rPr>
        <w:t xml:space="preserve"> (</w:t>
      </w:r>
      <w:r w:rsidR="004855E7">
        <w:rPr>
          <w:sz w:val="24"/>
          <w:szCs w:val="24"/>
        </w:rPr>
        <w:t>L</w:t>
      </w:r>
      <w:r w:rsidR="00B17B8E">
        <w:rPr>
          <w:sz w:val="24"/>
          <w:szCs w:val="24"/>
        </w:rPr>
        <w:t>ewis,</w:t>
      </w:r>
      <w:r w:rsidR="00F65C57">
        <w:rPr>
          <w:sz w:val="24"/>
          <w:szCs w:val="24"/>
        </w:rPr>
        <w:t xml:space="preserve"> H.</w:t>
      </w:r>
      <w:r w:rsidR="00B17B8E">
        <w:rPr>
          <w:sz w:val="24"/>
          <w:szCs w:val="24"/>
        </w:rPr>
        <w:t xml:space="preserve"> 2015</w:t>
      </w:r>
      <w:r w:rsidR="00F65C57">
        <w:rPr>
          <w:sz w:val="24"/>
          <w:szCs w:val="24"/>
        </w:rPr>
        <w:t xml:space="preserve"> p3</w:t>
      </w:r>
      <w:r w:rsidR="00B17B8E">
        <w:rPr>
          <w:sz w:val="24"/>
          <w:szCs w:val="24"/>
        </w:rPr>
        <w:t>)</w:t>
      </w:r>
      <w:r w:rsidR="004855E7">
        <w:rPr>
          <w:sz w:val="24"/>
          <w:szCs w:val="24"/>
        </w:rPr>
        <w:t>.  For students to successfully learn Welsh, teachers in both primary and secondary schools need to be both confident and competent in teaching Welsh second language</w:t>
      </w:r>
      <w:r w:rsidR="00E458AD">
        <w:rPr>
          <w:sz w:val="24"/>
          <w:szCs w:val="24"/>
        </w:rPr>
        <w:t>. This can be improved by teachers attending Welsh Sabbatical Scheme</w:t>
      </w:r>
      <w:r w:rsidR="00512F74">
        <w:rPr>
          <w:sz w:val="24"/>
          <w:szCs w:val="24"/>
        </w:rPr>
        <w:t>, which Lewis suggests.</w:t>
      </w:r>
      <w:r w:rsidR="00135DF0">
        <w:rPr>
          <w:sz w:val="24"/>
          <w:szCs w:val="24"/>
        </w:rPr>
        <w:t xml:space="preserve"> </w:t>
      </w:r>
      <w:r w:rsidR="00512F74">
        <w:rPr>
          <w:sz w:val="24"/>
          <w:szCs w:val="24"/>
        </w:rPr>
        <w:t>T</w:t>
      </w:r>
      <w:r w:rsidR="00135DF0">
        <w:rPr>
          <w:sz w:val="24"/>
          <w:szCs w:val="24"/>
        </w:rPr>
        <w:t xml:space="preserve">he scheme is free to </w:t>
      </w:r>
      <w:r w:rsidR="00B24D78">
        <w:rPr>
          <w:sz w:val="24"/>
          <w:szCs w:val="24"/>
        </w:rPr>
        <w:t>attend,</w:t>
      </w:r>
      <w:r w:rsidR="00135DF0">
        <w:rPr>
          <w:sz w:val="24"/>
          <w:szCs w:val="24"/>
        </w:rPr>
        <w:t xml:space="preserve"> and the Welsh Government also provides a grant to pay supply teacher costs and travelling expenses</w:t>
      </w:r>
      <w:r w:rsidR="0043364C">
        <w:rPr>
          <w:sz w:val="24"/>
          <w:szCs w:val="24"/>
        </w:rPr>
        <w:t xml:space="preserve"> (Cardiff University</w:t>
      </w:r>
      <w:r w:rsidR="0049644F">
        <w:rPr>
          <w:sz w:val="24"/>
          <w:szCs w:val="24"/>
        </w:rPr>
        <w:t>, 2018</w:t>
      </w:r>
      <w:r w:rsidR="0043364C">
        <w:rPr>
          <w:sz w:val="24"/>
          <w:szCs w:val="24"/>
        </w:rPr>
        <w:t>)</w:t>
      </w:r>
      <w:r w:rsidR="00B24D78">
        <w:rPr>
          <w:sz w:val="24"/>
          <w:szCs w:val="24"/>
        </w:rPr>
        <w:t xml:space="preserve">. This scheme has been created to be completely assessable to teachers in Wales to improve their teaching of Welsh Second language </w:t>
      </w:r>
      <w:r w:rsidR="003F0985">
        <w:rPr>
          <w:sz w:val="24"/>
          <w:szCs w:val="24"/>
        </w:rPr>
        <w:t>through all stages of education</w:t>
      </w:r>
      <w:r w:rsidR="00DA6C77">
        <w:rPr>
          <w:sz w:val="24"/>
          <w:szCs w:val="24"/>
        </w:rPr>
        <w:t>.</w:t>
      </w:r>
    </w:p>
    <w:p w14:paraId="67F971DB" w14:textId="390F76E6" w:rsidR="00E342F6" w:rsidRDefault="003923EE" w:rsidP="000E2BBF">
      <w:pPr>
        <w:tabs>
          <w:tab w:val="left" w:pos="4060"/>
        </w:tabs>
        <w:rPr>
          <w:sz w:val="24"/>
          <w:szCs w:val="24"/>
        </w:rPr>
      </w:pPr>
      <w:r>
        <w:rPr>
          <w:sz w:val="24"/>
          <w:szCs w:val="24"/>
        </w:rPr>
        <w:t>In my own person experience of learning Welsh as a secondary language</w:t>
      </w:r>
      <w:r w:rsidR="000E2BBF">
        <w:rPr>
          <w:sz w:val="24"/>
          <w:szCs w:val="24"/>
        </w:rPr>
        <w:t xml:space="preserve">, I feel as there was no real purpose or incentive in the learning or the teaching. Welsh was an option along with French or public services, if Welsh was not chosen as a main option then students would have to do a short course GCSE. There was also an option to go to the </w:t>
      </w:r>
      <w:r w:rsidR="00F80EF1">
        <w:rPr>
          <w:sz w:val="24"/>
          <w:szCs w:val="24"/>
        </w:rPr>
        <w:t>school’s</w:t>
      </w:r>
      <w:r w:rsidR="000E2BBF">
        <w:rPr>
          <w:sz w:val="24"/>
          <w:szCs w:val="24"/>
        </w:rPr>
        <w:t xml:space="preserve"> local college to obtain a level one BTEC qualification in a vocational course such as hair and beauty or engineering, students who picked this option would not do the short course Welsh qualification and therefore would leave school without any GCSEs in Welsh</w:t>
      </w:r>
      <w:r w:rsidR="00F80EF1">
        <w:rPr>
          <w:sz w:val="24"/>
          <w:szCs w:val="24"/>
        </w:rPr>
        <w:t xml:space="preserve"> or having spoken Welsh since they were fourteen, like myself.</w:t>
      </w:r>
      <w:r w:rsidR="00E342F6">
        <w:rPr>
          <w:sz w:val="24"/>
          <w:szCs w:val="24"/>
        </w:rPr>
        <w:t xml:space="preserve"> </w:t>
      </w:r>
      <w:r w:rsidR="00F80EF1">
        <w:rPr>
          <w:sz w:val="24"/>
          <w:szCs w:val="24"/>
        </w:rPr>
        <w:t xml:space="preserve">I found the option to try a vocational course in my teens extremely </w:t>
      </w:r>
      <w:r w:rsidR="00E342F6">
        <w:rPr>
          <w:sz w:val="24"/>
          <w:szCs w:val="24"/>
        </w:rPr>
        <w:t xml:space="preserve">useful although </w:t>
      </w:r>
      <w:r w:rsidR="00F80EF1">
        <w:rPr>
          <w:sz w:val="24"/>
          <w:szCs w:val="24"/>
        </w:rPr>
        <w:t>I now deeply regret the decision to not get a Welsh GCSE</w:t>
      </w:r>
      <w:r w:rsidR="00E342F6">
        <w:rPr>
          <w:sz w:val="24"/>
          <w:szCs w:val="24"/>
        </w:rPr>
        <w:t xml:space="preserve">. </w:t>
      </w:r>
      <w:r w:rsidR="00F80EF1">
        <w:rPr>
          <w:sz w:val="24"/>
          <w:szCs w:val="24"/>
        </w:rPr>
        <w:t xml:space="preserve">I feel it has affected me in my later life </w:t>
      </w:r>
      <w:r w:rsidR="00E342F6">
        <w:rPr>
          <w:sz w:val="24"/>
          <w:szCs w:val="24"/>
        </w:rPr>
        <w:t>options</w:t>
      </w:r>
      <w:r w:rsidR="00F80EF1">
        <w:rPr>
          <w:sz w:val="24"/>
          <w:szCs w:val="24"/>
        </w:rPr>
        <w:t>, especially in my choice of degree which the knowledge of the Welsh language would</w:t>
      </w:r>
      <w:r w:rsidR="00E342F6">
        <w:rPr>
          <w:sz w:val="24"/>
          <w:szCs w:val="24"/>
        </w:rPr>
        <w:t xml:space="preserve"> have</w:t>
      </w:r>
      <w:r w:rsidR="00F80EF1">
        <w:rPr>
          <w:sz w:val="24"/>
          <w:szCs w:val="24"/>
        </w:rPr>
        <w:t xml:space="preserve"> aid</w:t>
      </w:r>
      <w:r w:rsidR="00E342F6">
        <w:rPr>
          <w:sz w:val="24"/>
          <w:szCs w:val="24"/>
        </w:rPr>
        <w:t>ed</w:t>
      </w:r>
      <w:r w:rsidR="00F80EF1">
        <w:rPr>
          <w:sz w:val="24"/>
          <w:szCs w:val="24"/>
        </w:rPr>
        <w:t xml:space="preserve"> me greatly.</w:t>
      </w:r>
      <w:r w:rsidR="00E342F6">
        <w:rPr>
          <w:sz w:val="24"/>
          <w:szCs w:val="24"/>
        </w:rPr>
        <w:t xml:space="preserve"> The teaching I received of Welsh in secondary school lacked motivation and I feel there was no valuable incentives given to children to encourage them to choose Welsh Second language as one of their GCSE options</w:t>
      </w:r>
      <w:r w:rsidR="00B27F80">
        <w:rPr>
          <w:sz w:val="24"/>
          <w:szCs w:val="24"/>
        </w:rPr>
        <w:t>, especially since the subject could be forgotten about altogether.</w:t>
      </w:r>
      <w:r w:rsidR="006C7C41">
        <w:rPr>
          <w:sz w:val="24"/>
          <w:szCs w:val="24"/>
        </w:rPr>
        <w:t xml:space="preserve"> I feel if the lessons had been filled with more enthusiasm, knowledge of Welsh identity and the importance of learning Welsh as a Welsh person or someone who lives in Wales then there would have been a much higher percentage of pupils leaving the school with either a Welsh GCSE or a short course Welsh GCSE.</w:t>
      </w:r>
      <w:r w:rsidR="00B27F80">
        <w:rPr>
          <w:sz w:val="24"/>
          <w:szCs w:val="24"/>
        </w:rPr>
        <w:t xml:space="preserve"> </w:t>
      </w:r>
    </w:p>
    <w:p w14:paraId="2151328B" w14:textId="5384B400" w:rsidR="005C6AA2" w:rsidRDefault="004A1671" w:rsidP="000E2BBF">
      <w:pPr>
        <w:tabs>
          <w:tab w:val="left" w:pos="4060"/>
        </w:tabs>
        <w:rPr>
          <w:sz w:val="24"/>
          <w:szCs w:val="24"/>
        </w:rPr>
      </w:pPr>
      <w:r>
        <w:rPr>
          <w:sz w:val="24"/>
          <w:szCs w:val="24"/>
        </w:rPr>
        <w:t>To conclude I believe the actions discussed in this report will have an extremely positive outcome on the futures of the young Welsh people and young people living in Wales by enriching the Welsh culture and growing the language.</w:t>
      </w:r>
      <w:r w:rsidR="00F65C57">
        <w:rPr>
          <w:sz w:val="24"/>
          <w:szCs w:val="24"/>
        </w:rPr>
        <w:t xml:space="preserve"> “The education system has a vitally </w:t>
      </w:r>
      <w:r w:rsidR="00F65C57">
        <w:rPr>
          <w:sz w:val="24"/>
          <w:szCs w:val="24"/>
        </w:rPr>
        <w:lastRenderedPageBreak/>
        <w:t>important role in securing the future of the Welsh language.” (Lewis, H. 2015 p1)</w:t>
      </w:r>
      <w:r w:rsidR="00CF4D8E">
        <w:rPr>
          <w:sz w:val="24"/>
          <w:szCs w:val="24"/>
        </w:rPr>
        <w:t>. By creating stronger teacher</w:t>
      </w:r>
      <w:r w:rsidR="008C2CC5">
        <w:rPr>
          <w:sz w:val="24"/>
          <w:szCs w:val="24"/>
        </w:rPr>
        <w:t>s, exciting and informed lessons life and passion will be brought back into the learning of Welsh so that we can fulfil the Welsh Government goal of one million Welsh speakers by 2050.</w:t>
      </w:r>
    </w:p>
    <w:p w14:paraId="290184CA" w14:textId="2A36555A" w:rsidR="005C0700" w:rsidRPr="005C6AA2" w:rsidRDefault="005C6AA2">
      <w:pPr>
        <w:rPr>
          <w:sz w:val="24"/>
          <w:szCs w:val="24"/>
        </w:rPr>
      </w:pPr>
      <w:r>
        <w:rPr>
          <w:sz w:val="24"/>
          <w:szCs w:val="24"/>
        </w:rPr>
        <w:br w:type="page"/>
      </w:r>
      <w:r w:rsidR="005C0700" w:rsidRPr="005C0700">
        <w:rPr>
          <w:sz w:val="24"/>
          <w:szCs w:val="24"/>
          <w:u w:val="single"/>
        </w:rPr>
        <w:lastRenderedPageBreak/>
        <w:t xml:space="preserve">Reference List </w:t>
      </w:r>
    </w:p>
    <w:p w14:paraId="52E048D1" w14:textId="77777777" w:rsidR="005C0700" w:rsidRPr="005C0700" w:rsidRDefault="005C0700" w:rsidP="005C0700">
      <w:pPr>
        <w:pStyle w:val="ListParagraph"/>
        <w:numPr>
          <w:ilvl w:val="0"/>
          <w:numId w:val="2"/>
        </w:numPr>
        <w:rPr>
          <w:i/>
          <w:sz w:val="24"/>
          <w:szCs w:val="24"/>
        </w:rPr>
      </w:pPr>
      <w:r w:rsidRPr="005C0700">
        <w:rPr>
          <w:sz w:val="24"/>
          <w:szCs w:val="24"/>
        </w:rPr>
        <w:t xml:space="preserve">The Welsh Government (2015) </w:t>
      </w:r>
      <w:r w:rsidRPr="005C0700">
        <w:rPr>
          <w:i/>
          <w:sz w:val="24"/>
          <w:szCs w:val="24"/>
        </w:rPr>
        <w:t xml:space="preserve">Welsh Second Language Within Our New Curriculum. </w:t>
      </w:r>
      <w:r w:rsidRPr="005C0700">
        <w:rPr>
          <w:sz w:val="24"/>
          <w:szCs w:val="24"/>
        </w:rPr>
        <w:t>Cardiff: Huw Lewis</w:t>
      </w:r>
    </w:p>
    <w:p w14:paraId="422B6588" w14:textId="0834250E" w:rsidR="005C0700" w:rsidRDefault="005C0700" w:rsidP="005C0700">
      <w:pPr>
        <w:pStyle w:val="ListParagraph"/>
        <w:numPr>
          <w:ilvl w:val="0"/>
          <w:numId w:val="2"/>
        </w:numPr>
        <w:rPr>
          <w:sz w:val="24"/>
          <w:szCs w:val="24"/>
        </w:rPr>
      </w:pPr>
      <w:r w:rsidRPr="005C0700">
        <w:rPr>
          <w:i/>
          <w:sz w:val="24"/>
          <w:szCs w:val="24"/>
        </w:rPr>
        <w:t xml:space="preserve"> </w:t>
      </w:r>
      <w:r w:rsidR="00B24D78" w:rsidRPr="00B24D78">
        <w:rPr>
          <w:sz w:val="24"/>
          <w:szCs w:val="24"/>
        </w:rPr>
        <w:t>Cardiff University. (2018). Cardiff University. [online</w:t>
      </w:r>
      <w:r w:rsidR="00B24D78" w:rsidRPr="00B24D78">
        <w:rPr>
          <w:i/>
          <w:sz w:val="24"/>
          <w:szCs w:val="24"/>
        </w:rPr>
        <w:t xml:space="preserve">] Available at: http://www.cardiff.ac.uk/welsh/courses/professional-courses-and-welsh-for-adults/sabbatical-scheme </w:t>
      </w:r>
      <w:r w:rsidR="00B24D78" w:rsidRPr="00B24D78">
        <w:rPr>
          <w:sz w:val="24"/>
          <w:szCs w:val="24"/>
        </w:rPr>
        <w:t>[Accessed 5 Dec. 2018].</w:t>
      </w:r>
    </w:p>
    <w:p w14:paraId="537E4C2C" w14:textId="50FCBDDD" w:rsidR="0043364C" w:rsidRDefault="0043364C" w:rsidP="005C0700">
      <w:pPr>
        <w:pStyle w:val="ListParagraph"/>
        <w:numPr>
          <w:ilvl w:val="0"/>
          <w:numId w:val="2"/>
        </w:numPr>
        <w:rPr>
          <w:sz w:val="24"/>
          <w:szCs w:val="24"/>
        </w:rPr>
      </w:pPr>
      <w:r w:rsidRPr="0043364C">
        <w:rPr>
          <w:sz w:val="24"/>
          <w:szCs w:val="24"/>
        </w:rPr>
        <w:t xml:space="preserve">Davies, S. (2013). </w:t>
      </w:r>
      <w:r w:rsidRPr="0043364C">
        <w:rPr>
          <w:i/>
          <w:sz w:val="24"/>
          <w:szCs w:val="24"/>
        </w:rPr>
        <w:t>One language for all. Review of Welsh second language at Key Stages 3 and 4</w:t>
      </w:r>
      <w:r w:rsidRPr="0043364C">
        <w:rPr>
          <w:sz w:val="24"/>
          <w:szCs w:val="24"/>
        </w:rPr>
        <w:t>. Caerphilly: Crown Copyright.</w:t>
      </w:r>
    </w:p>
    <w:p w14:paraId="0B0C95AA" w14:textId="316A0B06" w:rsidR="00A1067E" w:rsidRDefault="00A1067E" w:rsidP="005C0700">
      <w:pPr>
        <w:pStyle w:val="ListParagraph"/>
        <w:numPr>
          <w:ilvl w:val="0"/>
          <w:numId w:val="2"/>
        </w:numPr>
        <w:rPr>
          <w:sz w:val="24"/>
          <w:szCs w:val="24"/>
        </w:rPr>
      </w:pPr>
      <w:r w:rsidRPr="00A1067E">
        <w:rPr>
          <w:sz w:val="24"/>
          <w:szCs w:val="24"/>
        </w:rPr>
        <w:t>DCELLS (2015). Welsh Language Development. Department for Children, Education, Lifelong Learning and Skills. Cardiff: Welsh Assembly Government.</w:t>
      </w:r>
    </w:p>
    <w:p w14:paraId="4C35BEB8" w14:textId="7DB2B484" w:rsidR="00873E27" w:rsidRDefault="00873E27" w:rsidP="005C0700">
      <w:pPr>
        <w:pStyle w:val="ListParagraph"/>
        <w:numPr>
          <w:ilvl w:val="0"/>
          <w:numId w:val="2"/>
        </w:numPr>
        <w:rPr>
          <w:sz w:val="24"/>
          <w:szCs w:val="24"/>
        </w:rPr>
      </w:pPr>
      <w:proofErr w:type="spellStart"/>
      <w:r w:rsidRPr="00873E27">
        <w:rPr>
          <w:sz w:val="24"/>
          <w:szCs w:val="24"/>
        </w:rPr>
        <w:t>Statswales.gov.wales</w:t>
      </w:r>
      <w:proofErr w:type="spellEnd"/>
      <w:r w:rsidRPr="00873E27">
        <w:rPr>
          <w:sz w:val="24"/>
          <w:szCs w:val="24"/>
        </w:rPr>
        <w:t>. (2018). [online] Available at: https://statswales.gov.wales/Catalogue/Welsh-Language/welshspeakers-by-localauthority-gender-detailedagegroups-2011census [Accessed 6 Dec. 2018].</w:t>
      </w:r>
    </w:p>
    <w:p w14:paraId="4BC4348C" w14:textId="22F2AFDD" w:rsidR="00AD7E06" w:rsidRPr="00B24D78" w:rsidRDefault="00AD7E06" w:rsidP="005C0700">
      <w:pPr>
        <w:pStyle w:val="ListParagraph"/>
        <w:numPr>
          <w:ilvl w:val="0"/>
          <w:numId w:val="2"/>
        </w:numPr>
        <w:rPr>
          <w:sz w:val="24"/>
          <w:szCs w:val="24"/>
        </w:rPr>
      </w:pPr>
      <w:r w:rsidRPr="00AD7E06">
        <w:rPr>
          <w:sz w:val="24"/>
          <w:szCs w:val="24"/>
        </w:rPr>
        <w:t xml:space="preserve">Donaldson, </w:t>
      </w:r>
      <w:r w:rsidR="003E1194">
        <w:rPr>
          <w:sz w:val="24"/>
          <w:szCs w:val="24"/>
        </w:rPr>
        <w:t>G</w:t>
      </w:r>
      <w:r w:rsidRPr="00AD7E06">
        <w:rPr>
          <w:sz w:val="24"/>
          <w:szCs w:val="24"/>
        </w:rPr>
        <w:t>. (2015). Successful Futures. Independent Review of Curriculum and Assessment Arrangements in Wales. crown copyright.</w:t>
      </w:r>
    </w:p>
    <w:sectPr w:rsidR="00AD7E06" w:rsidRPr="00B24D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D655C"/>
    <w:multiLevelType w:val="hybridMultilevel"/>
    <w:tmpl w:val="7EC2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1E3410"/>
    <w:multiLevelType w:val="hybridMultilevel"/>
    <w:tmpl w:val="0862F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CB"/>
    <w:rsid w:val="00000CEA"/>
    <w:rsid w:val="00045C8D"/>
    <w:rsid w:val="00047662"/>
    <w:rsid w:val="000E02D3"/>
    <w:rsid w:val="000E2BBF"/>
    <w:rsid w:val="00115E78"/>
    <w:rsid w:val="00135DF0"/>
    <w:rsid w:val="0014569B"/>
    <w:rsid w:val="001547B0"/>
    <w:rsid w:val="001814F4"/>
    <w:rsid w:val="001C0DB0"/>
    <w:rsid w:val="001F1257"/>
    <w:rsid w:val="00230899"/>
    <w:rsid w:val="002C43B2"/>
    <w:rsid w:val="003923EE"/>
    <w:rsid w:val="003E1194"/>
    <w:rsid w:val="003F0985"/>
    <w:rsid w:val="004009F9"/>
    <w:rsid w:val="00404747"/>
    <w:rsid w:val="0043364C"/>
    <w:rsid w:val="00445286"/>
    <w:rsid w:val="00475E07"/>
    <w:rsid w:val="004855E7"/>
    <w:rsid w:val="00494C28"/>
    <w:rsid w:val="0049644F"/>
    <w:rsid w:val="004A1671"/>
    <w:rsid w:val="00505E2F"/>
    <w:rsid w:val="00512F74"/>
    <w:rsid w:val="005C0700"/>
    <w:rsid w:val="005C6AA2"/>
    <w:rsid w:val="005D5F00"/>
    <w:rsid w:val="006962F3"/>
    <w:rsid w:val="006C7C41"/>
    <w:rsid w:val="006E3514"/>
    <w:rsid w:val="00767F8F"/>
    <w:rsid w:val="007A6D4C"/>
    <w:rsid w:val="007D1872"/>
    <w:rsid w:val="007D3ADC"/>
    <w:rsid w:val="00844F47"/>
    <w:rsid w:val="00873B56"/>
    <w:rsid w:val="00873E27"/>
    <w:rsid w:val="008C2CC5"/>
    <w:rsid w:val="009E36B8"/>
    <w:rsid w:val="009F275F"/>
    <w:rsid w:val="00A1067E"/>
    <w:rsid w:val="00A4350B"/>
    <w:rsid w:val="00A84598"/>
    <w:rsid w:val="00AD7E06"/>
    <w:rsid w:val="00B17B8E"/>
    <w:rsid w:val="00B24D78"/>
    <w:rsid w:val="00B27F80"/>
    <w:rsid w:val="00B85BCB"/>
    <w:rsid w:val="00BB2378"/>
    <w:rsid w:val="00BF53E8"/>
    <w:rsid w:val="00CF2553"/>
    <w:rsid w:val="00CF4D8E"/>
    <w:rsid w:val="00D26C35"/>
    <w:rsid w:val="00D45FBF"/>
    <w:rsid w:val="00D969BE"/>
    <w:rsid w:val="00DA6C77"/>
    <w:rsid w:val="00DD0F50"/>
    <w:rsid w:val="00E342F6"/>
    <w:rsid w:val="00E458AD"/>
    <w:rsid w:val="00E57FD8"/>
    <w:rsid w:val="00EA34EB"/>
    <w:rsid w:val="00ED71A7"/>
    <w:rsid w:val="00EF3E92"/>
    <w:rsid w:val="00F65C57"/>
    <w:rsid w:val="00F80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20955"/>
  <w15:chartTrackingRefBased/>
  <w15:docId w15:val="{110A9E79-088E-494D-8203-CCA4F22B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7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25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947DE-0654-48E4-9857-F1B10F10B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5</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clark</dc:creator>
  <cp:keywords/>
  <dc:description/>
  <cp:lastModifiedBy>Lauren Clark (1802674)</cp:lastModifiedBy>
  <cp:revision>53</cp:revision>
  <dcterms:created xsi:type="dcterms:W3CDTF">2018-11-29T11:57:00Z</dcterms:created>
  <dcterms:modified xsi:type="dcterms:W3CDTF">2018-12-06T23:37:00Z</dcterms:modified>
</cp:coreProperties>
</file>